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4B10171" w14:textId="77777777">
        <w:trPr>
          <w:cantSplit/>
        </w:trPr>
        <w:tc>
          <w:tcPr>
            <w:tcW w:w="6911" w:type="dxa"/>
          </w:tcPr>
          <w:p w14:paraId="4363D644" w14:textId="77777777" w:rsidR="00700D1F" w:rsidRPr="00DF23FC" w:rsidRDefault="00BC562F" w:rsidP="00BC562F">
            <w:pPr>
              <w:spacing w:before="360" w:after="48"/>
              <w:rPr>
                <w:rFonts w:ascii="Verdana" w:hAnsi="Verdana"/>
                <w:position w:val="6"/>
                <w:lang w:eastAsia="zh-CN"/>
              </w:rPr>
            </w:pPr>
            <w:r w:rsidRPr="00BC562F">
              <w:rPr>
                <w:rFonts w:ascii="SimSun" w:hAnsi="SimSun" w:hint="eastAsia"/>
                <w:b/>
                <w:bCs/>
                <w:sz w:val="26"/>
                <w:szCs w:val="26"/>
                <w:lang w:val="en-US" w:eastAsia="zh-CN"/>
              </w:rPr>
              <w:t>理事会</w:t>
            </w:r>
            <w:r w:rsidRPr="00BC562F">
              <w:rPr>
                <w:rFonts w:cs="Arial"/>
                <w:b/>
                <w:bCs/>
                <w:sz w:val="26"/>
                <w:szCs w:val="26"/>
                <w:lang w:val="en-US" w:eastAsia="zh-CN"/>
              </w:rPr>
              <w:t>2019</w:t>
            </w:r>
            <w:r w:rsidRPr="00BC562F">
              <w:rPr>
                <w:rFonts w:ascii="SimSun" w:hAnsi="SimSun" w:hint="eastAsia"/>
                <w:b/>
                <w:bCs/>
                <w:sz w:val="26"/>
                <w:szCs w:val="26"/>
                <w:lang w:val="en-US" w:eastAsia="zh-CN"/>
              </w:rPr>
              <w:t>年增开会议</w:t>
            </w:r>
            <w:r w:rsidR="00D94637"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Pr>
                <w:b/>
                <w:bCs/>
                <w:color w:val="000000"/>
                <w:lang w:eastAsia="zh-CN"/>
              </w:rPr>
              <w:t>9</w:t>
            </w:r>
            <w:r w:rsidR="009625D8" w:rsidRPr="009625D8">
              <w:rPr>
                <w:rFonts w:ascii="SimSun" w:hAnsi="SimSun" w:hint="eastAsia"/>
                <w:b/>
                <w:bCs/>
                <w:color w:val="000000"/>
                <w:lang w:eastAsia="zh-CN"/>
              </w:rPr>
              <w:t>月</w:t>
            </w:r>
            <w:r w:rsidR="009625D8" w:rsidRPr="009625D8">
              <w:rPr>
                <w:b/>
                <w:bCs/>
                <w:color w:val="000000"/>
                <w:lang w:eastAsia="zh-CN"/>
              </w:rPr>
              <w:t>2</w:t>
            </w:r>
            <w:r>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681FBD60" w14:textId="77777777" w:rsidR="00700D1F" w:rsidRDefault="00A556A8" w:rsidP="00864589">
            <w:pPr>
              <w:spacing w:before="0"/>
              <w:jc w:val="right"/>
            </w:pPr>
            <w:bookmarkStart w:id="0" w:name="ditulogo"/>
            <w:bookmarkEnd w:id="0"/>
            <w:r>
              <w:rPr>
                <w:noProof/>
                <w:lang w:val="en-US" w:eastAsia="zh-CN"/>
              </w:rPr>
              <w:drawing>
                <wp:inline distT="0" distB="0" distL="0" distR="0" wp14:anchorId="7A5A7867" wp14:editId="7BCA10AF">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700D1F" w:rsidRPr="00617BE4" w14:paraId="6F399B32" w14:textId="77777777">
        <w:trPr>
          <w:cantSplit/>
        </w:trPr>
        <w:tc>
          <w:tcPr>
            <w:tcW w:w="6911" w:type="dxa"/>
            <w:tcBorders>
              <w:bottom w:val="single" w:sz="12" w:space="0" w:color="auto"/>
            </w:tcBorders>
          </w:tcPr>
          <w:p w14:paraId="3590FF4D"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69F101B" w14:textId="77777777" w:rsidR="00700D1F" w:rsidRPr="00617BE4" w:rsidRDefault="00700D1F" w:rsidP="00001B77">
            <w:pPr>
              <w:spacing w:before="0"/>
              <w:rPr>
                <w:rFonts w:ascii="Verdana" w:hAnsi="Verdana"/>
                <w:szCs w:val="24"/>
              </w:rPr>
            </w:pPr>
          </w:p>
        </w:tc>
      </w:tr>
      <w:tr w:rsidR="00700D1F" w:rsidRPr="00617BE4" w14:paraId="0BD1C024" w14:textId="77777777">
        <w:trPr>
          <w:cantSplit/>
        </w:trPr>
        <w:tc>
          <w:tcPr>
            <w:tcW w:w="6911" w:type="dxa"/>
            <w:tcBorders>
              <w:top w:val="single" w:sz="12" w:space="0" w:color="auto"/>
            </w:tcBorders>
          </w:tcPr>
          <w:p w14:paraId="1003C0A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B01B6E1" w14:textId="77777777" w:rsidR="00700D1F" w:rsidRPr="00617BE4" w:rsidRDefault="00700D1F" w:rsidP="00001B77">
            <w:pPr>
              <w:spacing w:before="0"/>
              <w:rPr>
                <w:rFonts w:ascii="Verdana" w:hAnsi="Verdana"/>
                <w:szCs w:val="24"/>
              </w:rPr>
            </w:pPr>
          </w:p>
        </w:tc>
      </w:tr>
      <w:tr w:rsidR="00700D1F" w14:paraId="624E864D" w14:textId="77777777">
        <w:trPr>
          <w:cantSplit/>
          <w:trHeight w:val="23"/>
        </w:trPr>
        <w:tc>
          <w:tcPr>
            <w:tcW w:w="6911" w:type="dxa"/>
            <w:vMerge w:val="restart"/>
          </w:tcPr>
          <w:p w14:paraId="08C4D5DC" w14:textId="0A3E4339" w:rsidR="00700D1F" w:rsidRPr="00FC5386" w:rsidRDefault="00700D1F" w:rsidP="00E067C5">
            <w:pPr>
              <w:tabs>
                <w:tab w:val="left" w:pos="851"/>
              </w:tabs>
              <w:rPr>
                <w:b/>
                <w:szCs w:val="24"/>
                <w:lang w:eastAsia="zh-CN"/>
              </w:rPr>
            </w:pPr>
            <w:bookmarkStart w:id="1" w:name="dmeeting" w:colFirst="0" w:colLast="0"/>
          </w:p>
        </w:tc>
        <w:tc>
          <w:tcPr>
            <w:tcW w:w="3120" w:type="dxa"/>
          </w:tcPr>
          <w:p w14:paraId="024D15EB" w14:textId="5F54B401"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00BC562F">
              <w:rPr>
                <w:b/>
                <w:bCs/>
                <w:szCs w:val="24"/>
                <w:lang w:eastAsia="zh-CN"/>
              </w:rPr>
              <w:t>-ADD</w:t>
            </w:r>
            <w:r w:rsidRPr="00FC5386">
              <w:rPr>
                <w:b/>
                <w:bCs/>
                <w:szCs w:val="24"/>
                <w:lang w:eastAsia="zh-CN"/>
              </w:rPr>
              <w:t>/</w:t>
            </w:r>
            <w:r w:rsidR="00497B25">
              <w:rPr>
                <w:b/>
                <w:bCs/>
                <w:szCs w:val="24"/>
                <w:lang w:eastAsia="zh-CN"/>
              </w:rPr>
              <w:t>3</w:t>
            </w:r>
            <w:r w:rsidRPr="00FC5386">
              <w:rPr>
                <w:b/>
                <w:bCs/>
                <w:szCs w:val="24"/>
                <w:lang w:eastAsia="zh-CN"/>
              </w:rPr>
              <w:t>-C</w:t>
            </w:r>
          </w:p>
        </w:tc>
      </w:tr>
      <w:bookmarkEnd w:id="1"/>
      <w:tr w:rsidR="00700D1F" w14:paraId="1E35C848" w14:textId="77777777">
        <w:trPr>
          <w:cantSplit/>
          <w:trHeight w:val="23"/>
        </w:trPr>
        <w:tc>
          <w:tcPr>
            <w:tcW w:w="6911" w:type="dxa"/>
            <w:vMerge/>
          </w:tcPr>
          <w:p w14:paraId="79831F13" w14:textId="77777777" w:rsidR="00700D1F" w:rsidRDefault="00700D1F" w:rsidP="00001B77">
            <w:pPr>
              <w:tabs>
                <w:tab w:val="left" w:pos="851"/>
              </w:tabs>
              <w:rPr>
                <w:b/>
                <w:lang w:eastAsia="zh-CN"/>
              </w:rPr>
            </w:pPr>
          </w:p>
        </w:tc>
        <w:tc>
          <w:tcPr>
            <w:tcW w:w="3120" w:type="dxa"/>
          </w:tcPr>
          <w:p w14:paraId="364C0A59" w14:textId="69C01DA5" w:rsidR="00700D1F" w:rsidRPr="00FC5386" w:rsidRDefault="00700D1F" w:rsidP="00D453E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497B25">
              <w:rPr>
                <w:rFonts w:asciiTheme="minorHAnsi" w:hAnsiTheme="minorHAnsi" w:cstheme="minorHAnsi"/>
                <w:b/>
                <w:bCs/>
                <w:szCs w:val="24"/>
                <w:lang w:eastAsia="zh-CN"/>
              </w:rPr>
              <w:t>9</w:t>
            </w:r>
            <w:r w:rsidRPr="00FC5386">
              <w:rPr>
                <w:rFonts w:hint="eastAsia"/>
                <w:b/>
                <w:bCs/>
                <w:szCs w:val="24"/>
                <w:lang w:eastAsia="zh-CN"/>
              </w:rPr>
              <w:t>月</w:t>
            </w:r>
            <w:r w:rsidR="00497B25">
              <w:rPr>
                <w:rFonts w:asciiTheme="minorHAnsi" w:hAnsiTheme="minorHAnsi" w:cstheme="minorHAnsi"/>
                <w:b/>
                <w:bCs/>
                <w:szCs w:val="24"/>
                <w:lang w:eastAsia="zh-CN"/>
              </w:rPr>
              <w:t>9</w:t>
            </w:r>
            <w:r w:rsidRPr="00FC5386">
              <w:rPr>
                <w:rFonts w:hint="eastAsia"/>
                <w:b/>
                <w:bCs/>
                <w:szCs w:val="24"/>
                <w:lang w:eastAsia="zh-CN"/>
              </w:rPr>
              <w:t>日</w:t>
            </w:r>
          </w:p>
        </w:tc>
      </w:tr>
      <w:tr w:rsidR="00700D1F" w14:paraId="10575BB3" w14:textId="77777777">
        <w:trPr>
          <w:cantSplit/>
          <w:trHeight w:val="23"/>
        </w:trPr>
        <w:tc>
          <w:tcPr>
            <w:tcW w:w="6911" w:type="dxa"/>
            <w:vMerge/>
          </w:tcPr>
          <w:p w14:paraId="105144BB" w14:textId="77777777" w:rsidR="00700D1F" w:rsidRDefault="00700D1F" w:rsidP="00001B77">
            <w:pPr>
              <w:tabs>
                <w:tab w:val="left" w:pos="851"/>
              </w:tabs>
              <w:rPr>
                <w:b/>
                <w:lang w:eastAsia="zh-CN"/>
              </w:rPr>
            </w:pPr>
          </w:p>
        </w:tc>
        <w:tc>
          <w:tcPr>
            <w:tcW w:w="3120" w:type="dxa"/>
          </w:tcPr>
          <w:p w14:paraId="18C673DB"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497B25" w14:paraId="0CB55818" w14:textId="77777777">
        <w:trPr>
          <w:cantSplit/>
        </w:trPr>
        <w:tc>
          <w:tcPr>
            <w:tcW w:w="10031" w:type="dxa"/>
          </w:tcPr>
          <w:p w14:paraId="02658BEB" w14:textId="219BC677" w:rsidR="00497B25" w:rsidRDefault="00C472E3" w:rsidP="00497B25">
            <w:pPr>
              <w:pStyle w:val="Source"/>
              <w:rPr>
                <w:lang w:eastAsia="zh-CN"/>
              </w:rPr>
            </w:pPr>
            <w:bookmarkStart w:id="2" w:name="lt_pId009"/>
            <w:proofErr w:type="spellStart"/>
            <w:r w:rsidRPr="00C472E3">
              <w:rPr>
                <w:rFonts w:hint="eastAsia"/>
              </w:rPr>
              <w:t>美国提交的文稿</w:t>
            </w:r>
            <w:bookmarkEnd w:id="2"/>
            <w:proofErr w:type="spellEnd"/>
          </w:p>
        </w:tc>
      </w:tr>
      <w:tr w:rsidR="00497B25" w14:paraId="5E20EC28" w14:textId="77777777">
        <w:trPr>
          <w:cantSplit/>
        </w:trPr>
        <w:tc>
          <w:tcPr>
            <w:tcW w:w="10031" w:type="dxa"/>
          </w:tcPr>
          <w:p w14:paraId="24013A29" w14:textId="2E68FA5E" w:rsidR="00497B25" w:rsidRDefault="00C472E3" w:rsidP="00497B25">
            <w:pPr>
              <w:pStyle w:val="Title1"/>
              <w:rPr>
                <w:bCs/>
                <w:lang w:eastAsia="zh-CN"/>
              </w:rPr>
            </w:pPr>
            <w:bookmarkStart w:id="3" w:name="lt_pId010"/>
            <w:r w:rsidRPr="00C472E3">
              <w:rPr>
                <w:rFonts w:hint="eastAsia"/>
                <w:lang w:eastAsia="zh-CN"/>
              </w:rPr>
              <w:t>美国有关国际电联总部</w:t>
            </w:r>
            <w:bookmarkStart w:id="4" w:name="_GoBack"/>
            <w:bookmarkEnd w:id="4"/>
            <w:r w:rsidRPr="00C472E3">
              <w:rPr>
                <w:rFonts w:hint="eastAsia"/>
                <w:lang w:eastAsia="zh-CN"/>
              </w:rPr>
              <w:t>办公楼项目的意见</w:t>
            </w:r>
            <w:bookmarkEnd w:id="3"/>
          </w:p>
        </w:tc>
      </w:tr>
    </w:tbl>
    <w:p w14:paraId="3010B11B" w14:textId="77777777" w:rsidR="0093362E" w:rsidRDefault="0093362E" w:rsidP="00001B77">
      <w:pPr>
        <w:rPr>
          <w:lang w:eastAsia="zh-CN"/>
        </w:rPr>
      </w:pPr>
    </w:p>
    <w:p w14:paraId="0B6730A1" w14:textId="77777777"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0545F18"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10C13F79" w14:textId="77777777" w:rsidR="00B40A53" w:rsidRDefault="00B40A53" w:rsidP="003C2E37">
            <w:pPr>
              <w:pStyle w:val="Headingb"/>
              <w:rPr>
                <w:lang w:val="fr-FR" w:eastAsia="zh-CN"/>
              </w:rPr>
            </w:pPr>
            <w:r>
              <w:rPr>
                <w:rFonts w:hint="eastAsia"/>
                <w:lang w:val="fr-FR" w:eastAsia="zh-CN"/>
              </w:rPr>
              <w:t>概</w:t>
            </w:r>
            <w:r>
              <w:rPr>
                <w:rFonts w:hint="eastAsia"/>
                <w:lang w:eastAsia="zh-CN"/>
              </w:rPr>
              <w:t>要</w:t>
            </w:r>
          </w:p>
          <w:p w14:paraId="60ACB429" w14:textId="2CF2D481" w:rsidR="00B40A53" w:rsidRDefault="00F25B7B">
            <w:pPr>
              <w:ind w:firstLineChars="200" w:firstLine="480"/>
              <w:rPr>
                <w:szCs w:val="22"/>
                <w:lang w:val="fr-FR" w:eastAsia="zh-CN"/>
              </w:rPr>
            </w:pPr>
            <w:r w:rsidRPr="00F25B7B">
              <w:rPr>
                <w:rFonts w:hint="eastAsia"/>
                <w:lang w:eastAsia="zh-CN"/>
              </w:rPr>
              <w:t>迫切需要</w:t>
            </w:r>
            <w:r w:rsidR="00F45D5C">
              <w:rPr>
                <w:rFonts w:hint="eastAsia"/>
                <w:lang w:eastAsia="zh-CN"/>
              </w:rPr>
              <w:t>的</w:t>
            </w:r>
            <w:r w:rsidRPr="00F25B7B">
              <w:rPr>
                <w:rFonts w:hint="eastAsia"/>
                <w:lang w:eastAsia="zh-CN"/>
              </w:rPr>
              <w:t>财务计划</w:t>
            </w:r>
            <w:r w:rsidR="00F45D5C">
              <w:rPr>
                <w:rFonts w:hint="eastAsia"/>
                <w:lang w:val="fr-FR" w:eastAsia="zh-CN"/>
              </w:rPr>
              <w:t>--</w:t>
            </w:r>
            <w:r w:rsidRPr="00F25B7B">
              <w:rPr>
                <w:rFonts w:hint="eastAsia"/>
                <w:lang w:eastAsia="zh-CN"/>
              </w:rPr>
              <w:t>其中包括可信的财务风险分析和</w:t>
            </w:r>
            <w:r w:rsidR="00F45D5C">
              <w:rPr>
                <w:rFonts w:hint="eastAsia"/>
                <w:lang w:eastAsia="zh-CN"/>
              </w:rPr>
              <w:t>为将</w:t>
            </w:r>
            <w:r w:rsidRPr="00F25B7B">
              <w:rPr>
                <w:rFonts w:hint="eastAsia"/>
                <w:lang w:eastAsia="zh-CN"/>
              </w:rPr>
              <w:t>国际电联日内瓦</w:t>
            </w:r>
            <w:r w:rsidR="00F45D5C" w:rsidRPr="00F25B7B">
              <w:rPr>
                <w:rFonts w:hint="eastAsia"/>
                <w:lang w:eastAsia="zh-CN"/>
              </w:rPr>
              <w:t>总部</w:t>
            </w:r>
            <w:r w:rsidRPr="00F25B7B">
              <w:rPr>
                <w:rFonts w:hint="eastAsia"/>
                <w:lang w:eastAsia="zh-CN"/>
              </w:rPr>
              <w:t>新</w:t>
            </w:r>
            <w:r w:rsidR="00F45D5C">
              <w:rPr>
                <w:rFonts w:hint="eastAsia"/>
                <w:lang w:eastAsia="zh-CN"/>
              </w:rPr>
              <w:t>办公楼</w:t>
            </w:r>
            <w:r w:rsidRPr="00F25B7B">
              <w:rPr>
                <w:rFonts w:hint="eastAsia"/>
                <w:lang w:eastAsia="zh-CN"/>
              </w:rPr>
              <w:t>投入使用的整个项目制定现实的供</w:t>
            </w:r>
            <w:proofErr w:type="gramStart"/>
            <w:r w:rsidRPr="00F25B7B">
              <w:rPr>
                <w:rFonts w:hint="eastAsia"/>
                <w:lang w:eastAsia="zh-CN"/>
              </w:rPr>
              <w:t>资计划</w:t>
            </w:r>
            <w:proofErr w:type="gramEnd"/>
            <w:r w:rsidR="00F45D5C">
              <w:rPr>
                <w:rFonts w:hint="eastAsia"/>
                <w:lang w:val="fr-FR" w:eastAsia="zh-CN"/>
              </w:rPr>
              <w:t>--</w:t>
            </w:r>
            <w:r w:rsidRPr="00F25B7B">
              <w:rPr>
                <w:rFonts w:hint="eastAsia"/>
                <w:lang w:eastAsia="zh-CN"/>
              </w:rPr>
              <w:t>取决于理事会</w:t>
            </w:r>
            <w:r w:rsidRPr="00F25B7B">
              <w:rPr>
                <w:rFonts w:hint="eastAsia"/>
                <w:lang w:val="fr-FR" w:eastAsia="zh-CN"/>
              </w:rPr>
              <w:t>2019</w:t>
            </w:r>
            <w:r w:rsidRPr="00F25B7B">
              <w:rPr>
                <w:rFonts w:hint="eastAsia"/>
                <w:lang w:eastAsia="zh-CN"/>
              </w:rPr>
              <w:t>年</w:t>
            </w:r>
            <w:r w:rsidR="00F45D5C">
              <w:rPr>
                <w:rFonts w:hint="eastAsia"/>
                <w:lang w:eastAsia="zh-CN"/>
              </w:rPr>
              <w:t>会议</w:t>
            </w:r>
            <w:r w:rsidRPr="00F25B7B">
              <w:rPr>
                <w:rFonts w:hint="eastAsia"/>
                <w:lang w:eastAsia="zh-CN"/>
              </w:rPr>
              <w:t>要求的信息和确保项目得到良好管理</w:t>
            </w:r>
            <w:r w:rsidR="00E918B5">
              <w:rPr>
                <w:rFonts w:hint="eastAsia"/>
                <w:lang w:eastAsia="zh-CN"/>
              </w:rPr>
              <w:t>及</w:t>
            </w:r>
            <w:r w:rsidRPr="00F25B7B">
              <w:rPr>
                <w:rFonts w:hint="eastAsia"/>
                <w:lang w:eastAsia="zh-CN"/>
              </w:rPr>
              <w:t>确保成本保持在</w:t>
            </w:r>
            <w:r w:rsidR="00E918B5">
              <w:rPr>
                <w:rFonts w:hint="eastAsia"/>
                <w:lang w:eastAsia="zh-CN"/>
              </w:rPr>
              <w:t>此前审议</w:t>
            </w:r>
            <w:r w:rsidRPr="00F25B7B">
              <w:rPr>
                <w:rFonts w:hint="eastAsia"/>
                <w:lang w:eastAsia="zh-CN"/>
              </w:rPr>
              <w:t>和批准的水平</w:t>
            </w:r>
            <w:r w:rsidR="00E918B5">
              <w:rPr>
                <w:rFonts w:hint="eastAsia"/>
                <w:lang w:eastAsia="zh-CN"/>
              </w:rPr>
              <w:t>范围</w:t>
            </w:r>
            <w:r w:rsidRPr="00F25B7B">
              <w:rPr>
                <w:rFonts w:hint="eastAsia"/>
                <w:lang w:eastAsia="zh-CN"/>
              </w:rPr>
              <w:t>内的步骤。</w:t>
            </w:r>
          </w:p>
          <w:p w14:paraId="5C88735E" w14:textId="77777777" w:rsidR="00B40A53" w:rsidRPr="00F25B7B" w:rsidRDefault="00B40A53" w:rsidP="003C2E37">
            <w:pPr>
              <w:pStyle w:val="Headingb"/>
              <w:rPr>
                <w:lang w:val="fr-FR" w:eastAsia="zh-CN"/>
              </w:rPr>
            </w:pPr>
            <w:r>
              <w:rPr>
                <w:rFonts w:hint="eastAsia"/>
                <w:lang w:eastAsia="zh-CN"/>
              </w:rPr>
              <w:t>需采取的行动</w:t>
            </w:r>
          </w:p>
          <w:p w14:paraId="79BEBB41" w14:textId="6CC36A9A" w:rsidR="00B40A53" w:rsidRPr="009853BD" w:rsidRDefault="00F25B7B" w:rsidP="00B40A53">
            <w:pPr>
              <w:pStyle w:val="BodyTextIndent3"/>
              <w:spacing w:before="120"/>
              <w:ind w:firstLineChars="200" w:firstLine="472"/>
              <w:textAlignment w:val="baseline"/>
              <w:rPr>
                <w:sz w:val="24"/>
                <w:szCs w:val="24"/>
              </w:rPr>
            </w:pPr>
            <w:r w:rsidRPr="009853BD">
              <w:rPr>
                <w:rFonts w:hint="eastAsia"/>
                <w:spacing w:val="-2"/>
                <w:sz w:val="24"/>
                <w:szCs w:val="24"/>
              </w:rPr>
              <w:t>美国请理事会在决定总部</w:t>
            </w:r>
            <w:r w:rsidR="00E918B5" w:rsidRPr="009853BD">
              <w:rPr>
                <w:rFonts w:hint="eastAsia"/>
                <w:spacing w:val="-2"/>
                <w:sz w:val="24"/>
                <w:szCs w:val="24"/>
              </w:rPr>
              <w:t>办公</w:t>
            </w:r>
            <w:r w:rsidRPr="009853BD">
              <w:rPr>
                <w:rFonts w:hint="eastAsia"/>
                <w:spacing w:val="-2"/>
                <w:sz w:val="24"/>
                <w:szCs w:val="24"/>
              </w:rPr>
              <w:t>楼项目的下一步措施时</w:t>
            </w:r>
            <w:r w:rsidRPr="009853BD">
              <w:rPr>
                <w:rFonts w:hint="eastAsia"/>
                <w:b/>
                <w:bCs/>
                <w:spacing w:val="-2"/>
                <w:sz w:val="24"/>
                <w:szCs w:val="24"/>
              </w:rPr>
              <w:t>考虑</w:t>
            </w:r>
            <w:r w:rsidR="00E918B5" w:rsidRPr="009853BD">
              <w:rPr>
                <w:rFonts w:hint="eastAsia"/>
                <w:b/>
                <w:bCs/>
                <w:spacing w:val="-2"/>
                <w:sz w:val="24"/>
                <w:szCs w:val="24"/>
              </w:rPr>
              <w:t>到</w:t>
            </w:r>
            <w:r w:rsidRPr="009853BD">
              <w:rPr>
                <w:rFonts w:hint="eastAsia"/>
                <w:spacing w:val="-2"/>
                <w:sz w:val="24"/>
                <w:szCs w:val="24"/>
              </w:rPr>
              <w:t>这一</w:t>
            </w:r>
            <w:r w:rsidR="00E918B5" w:rsidRPr="009853BD">
              <w:rPr>
                <w:rFonts w:hint="eastAsia"/>
                <w:spacing w:val="-2"/>
                <w:sz w:val="24"/>
                <w:szCs w:val="24"/>
              </w:rPr>
              <w:t>文稿</w:t>
            </w:r>
            <w:r w:rsidRPr="009853BD">
              <w:rPr>
                <w:rFonts w:hint="eastAsia"/>
                <w:spacing w:val="-2"/>
                <w:sz w:val="24"/>
                <w:szCs w:val="24"/>
              </w:rPr>
              <w:t>的内容。</w:t>
            </w:r>
          </w:p>
          <w:p w14:paraId="2522B236" w14:textId="77777777" w:rsidR="00B40A53" w:rsidRDefault="00B40A53">
            <w:pPr>
              <w:jc w:val="center"/>
              <w:rPr>
                <w:sz w:val="28"/>
                <w:szCs w:val="22"/>
                <w:lang w:eastAsia="zh-CN"/>
              </w:rPr>
            </w:pPr>
            <w:r>
              <w:rPr>
                <w:sz w:val="28"/>
                <w:szCs w:val="22"/>
                <w:lang w:eastAsia="zh-CN"/>
              </w:rPr>
              <w:t>______________</w:t>
            </w:r>
          </w:p>
          <w:p w14:paraId="3F1B965D" w14:textId="77777777"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14:paraId="206431F9" w14:textId="77777777" w:rsidR="009164A9" w:rsidRPr="00FC5386" w:rsidRDefault="009164A9" w:rsidP="003C2E37">
            <w:pPr>
              <w:pStyle w:val="Headingb"/>
              <w:rPr>
                <w:lang w:val="fr-FR" w:eastAsia="zh-CN"/>
              </w:rPr>
            </w:pPr>
            <w:r w:rsidRPr="00FC5386">
              <w:rPr>
                <w:rFonts w:hint="eastAsia"/>
                <w:lang w:eastAsia="zh-CN"/>
              </w:rPr>
              <w:t>参考文件</w:t>
            </w:r>
          </w:p>
          <w:bookmarkStart w:id="5" w:name="lt_pId017"/>
          <w:p w14:paraId="0ED40FD7" w14:textId="320A11A2" w:rsidR="00497B25" w:rsidRPr="005737CD" w:rsidRDefault="00497B25" w:rsidP="00497B25">
            <w:pPr>
              <w:pStyle w:val="Headingb"/>
              <w:rPr>
                <w:b w:val="0"/>
                <w:i/>
                <w:lang w:eastAsia="zh-CN"/>
              </w:rPr>
            </w:pPr>
            <w:r w:rsidRPr="00DD213E">
              <w:fldChar w:fldCharType="begin"/>
            </w:r>
            <w:r w:rsidRPr="00DD213E">
              <w:rPr>
                <w:lang w:eastAsia="zh-CN"/>
              </w:rPr>
              <w:instrText xml:space="preserve"> HYPERLINK "https://www.itu.int/md/S19-CL-190610-DL-0012/en" </w:instrText>
            </w:r>
            <w:r w:rsidRPr="00DD213E">
              <w:fldChar w:fldCharType="separate"/>
            </w:r>
            <w:r w:rsidRPr="00DD213E">
              <w:rPr>
                <w:rStyle w:val="Hyperlink"/>
                <w:b w:val="0"/>
                <w:lang w:eastAsia="zh-CN"/>
              </w:rPr>
              <w:t>C19/DL/12</w:t>
            </w:r>
            <w:r w:rsidRPr="00DD213E">
              <w:fldChar w:fldCharType="end"/>
            </w:r>
            <w:bookmarkEnd w:id="5"/>
            <w:r w:rsidR="009853BD">
              <w:rPr>
                <w:b w:val="0"/>
                <w:lang w:eastAsia="zh-CN"/>
              </w:rPr>
              <w:t xml:space="preserve"> </w:t>
            </w:r>
            <w:r w:rsidR="009853BD" w:rsidRPr="009853BD">
              <w:rPr>
                <w:b w:val="0"/>
                <w:lang w:eastAsia="zh-CN"/>
              </w:rPr>
              <w:t>–</w:t>
            </w:r>
            <w:r w:rsidR="009853BD">
              <w:rPr>
                <w:b w:val="0"/>
                <w:lang w:eastAsia="zh-CN"/>
              </w:rPr>
              <w:t xml:space="preserve"> </w:t>
            </w:r>
            <w:r w:rsidR="00F25B7B" w:rsidRPr="00F25B7B">
              <w:rPr>
                <w:rFonts w:ascii="STKaiti" w:eastAsia="STKaiti" w:hAnsi="STKaiti" w:hint="eastAsia"/>
                <w:b w:val="0"/>
                <w:color w:val="000000"/>
                <w:szCs w:val="24"/>
                <w:lang w:eastAsia="zh-CN"/>
              </w:rPr>
              <w:t>有关办公楼项目的问题</w:t>
            </w:r>
          </w:p>
          <w:bookmarkStart w:id="6" w:name="lt_pId018"/>
          <w:p w14:paraId="78706E3D" w14:textId="7C90E9A1" w:rsidR="00497B25" w:rsidRDefault="00497B25" w:rsidP="00873187">
            <w:pPr>
              <w:spacing w:before="60"/>
              <w:rPr>
                <w:lang w:eastAsia="zh-CN"/>
              </w:rPr>
            </w:pPr>
            <w:r w:rsidRPr="00C80F71">
              <w:fldChar w:fldCharType="begin"/>
            </w:r>
            <w:r w:rsidRPr="00C80F71">
              <w:rPr>
                <w:lang w:eastAsia="zh-CN"/>
              </w:rPr>
              <w:instrText xml:space="preserve"> HYPERLINK "http://www.itu.int/md/S18-CL-C-0123/en" </w:instrText>
            </w:r>
            <w:r w:rsidRPr="00C80F71">
              <w:fldChar w:fldCharType="separate"/>
            </w:r>
            <w:r w:rsidRPr="00C80F71">
              <w:rPr>
                <w:rStyle w:val="Hyperlink"/>
                <w:szCs w:val="24"/>
                <w:lang w:eastAsia="zh-CN"/>
              </w:rPr>
              <w:t>C18/</w:t>
            </w:r>
            <w:r w:rsidRPr="00C80F71">
              <w:rPr>
                <w:rStyle w:val="Hyperlink"/>
                <w:szCs w:val="24"/>
                <w:lang w:val="en-CA" w:eastAsia="zh-CN"/>
              </w:rPr>
              <w:t>123</w:t>
            </w:r>
            <w:r w:rsidRPr="00C80F71">
              <w:fldChar w:fldCharType="end"/>
            </w:r>
            <w:r w:rsidR="009853BD">
              <w:rPr>
                <w:b/>
                <w:lang w:eastAsia="zh-CN"/>
              </w:rPr>
              <w:t xml:space="preserve"> </w:t>
            </w:r>
            <w:r w:rsidR="009853BD" w:rsidRPr="009853BD">
              <w:rPr>
                <w:bCs/>
                <w:lang w:eastAsia="zh-CN"/>
              </w:rPr>
              <w:t>–</w:t>
            </w:r>
            <w:r w:rsidR="009853BD">
              <w:rPr>
                <w:bCs/>
                <w:lang w:eastAsia="zh-CN"/>
              </w:rPr>
              <w:t xml:space="preserve"> </w:t>
            </w:r>
            <w:r w:rsidR="00873187" w:rsidRPr="00873187">
              <w:rPr>
                <w:rFonts w:ascii="STKaiti" w:eastAsia="STKaiti" w:hAnsi="STKaiti" w:hint="eastAsia"/>
                <w:color w:val="000000"/>
                <w:szCs w:val="24"/>
                <w:lang w:eastAsia="zh-CN"/>
              </w:rPr>
              <w:t>国际电联总部办公场所项目进展报告</w:t>
            </w:r>
            <w:bookmarkEnd w:id="6"/>
          </w:p>
          <w:bookmarkStart w:id="7" w:name="lt_pId019"/>
          <w:p w14:paraId="0C4210C6" w14:textId="6DB359AD" w:rsidR="00497B25" w:rsidRPr="00062F34" w:rsidRDefault="00497B25" w:rsidP="00497B25">
            <w:pPr>
              <w:spacing w:before="60"/>
              <w:jc w:val="both"/>
              <w:rPr>
                <w:i/>
                <w:lang w:eastAsia="zh-CN"/>
              </w:rPr>
            </w:pPr>
            <w:r w:rsidRPr="00C80F71">
              <w:fldChar w:fldCharType="begin"/>
            </w:r>
            <w:r w:rsidRPr="00C80F71">
              <w:rPr>
                <w:lang w:eastAsia="zh-CN"/>
              </w:rPr>
              <w:instrText xml:space="preserve"> HYPERLINK "https://www.itu.int/md/S19-CL-C-0007/en" </w:instrText>
            </w:r>
            <w:r w:rsidRPr="00C80F71">
              <w:fldChar w:fldCharType="separate"/>
            </w:r>
            <w:r w:rsidRPr="00C80F71">
              <w:rPr>
                <w:rStyle w:val="Hyperlink"/>
                <w:lang w:eastAsia="zh-CN"/>
              </w:rPr>
              <w:t>C19/7</w:t>
            </w:r>
            <w:r w:rsidRPr="00C80F71">
              <w:fldChar w:fldCharType="end"/>
            </w:r>
            <w:r w:rsidR="009853BD">
              <w:rPr>
                <w:szCs w:val="24"/>
                <w:lang w:eastAsia="zh-CN"/>
              </w:rPr>
              <w:t xml:space="preserve"> </w:t>
            </w:r>
            <w:r w:rsidR="009853BD" w:rsidRPr="009853BD">
              <w:rPr>
                <w:bCs/>
                <w:lang w:eastAsia="zh-CN"/>
              </w:rPr>
              <w:t>–</w:t>
            </w:r>
            <w:r w:rsidR="009853BD">
              <w:rPr>
                <w:bCs/>
                <w:lang w:eastAsia="zh-CN"/>
              </w:rPr>
              <w:t xml:space="preserve"> </w:t>
            </w:r>
            <w:r w:rsidR="00873187" w:rsidRPr="00873187">
              <w:rPr>
                <w:rFonts w:ascii="STKaiti" w:eastAsia="STKaiti" w:hAnsi="STKaiti" w:hint="eastAsia"/>
                <w:color w:val="000000"/>
                <w:szCs w:val="24"/>
                <w:lang w:eastAsia="zh-CN"/>
              </w:rPr>
              <w:t>国际电联总部办公场所项目进展报告</w:t>
            </w:r>
            <w:bookmarkEnd w:id="7"/>
          </w:p>
          <w:bookmarkStart w:id="8" w:name="lt_pId020"/>
          <w:p w14:paraId="5D8A4416" w14:textId="418AC378" w:rsidR="00497B25" w:rsidRDefault="00497B25" w:rsidP="00497B25">
            <w:pPr>
              <w:spacing w:before="60"/>
              <w:jc w:val="both"/>
              <w:rPr>
                <w:szCs w:val="24"/>
                <w:lang w:eastAsia="zh-CN"/>
              </w:rPr>
            </w:pPr>
            <w:r w:rsidRPr="00C80F71">
              <w:fldChar w:fldCharType="begin"/>
            </w:r>
            <w:r w:rsidRPr="00C80F71">
              <w:rPr>
                <w:lang w:eastAsia="zh-CN"/>
              </w:rPr>
              <w:instrText xml:space="preserve"> HYPERLINK "https://www.itu.int/md/S19-CL-C-0048/en" </w:instrText>
            </w:r>
            <w:r w:rsidRPr="00C80F71">
              <w:fldChar w:fldCharType="separate"/>
            </w:r>
            <w:r w:rsidRPr="00C80F71">
              <w:rPr>
                <w:rStyle w:val="Hyperlink"/>
                <w:lang w:eastAsia="zh-CN"/>
              </w:rPr>
              <w:t>C19/48</w:t>
            </w:r>
            <w:r w:rsidRPr="00C80F71">
              <w:fldChar w:fldCharType="end"/>
            </w:r>
            <w:r w:rsidR="009853BD">
              <w:rPr>
                <w:lang w:eastAsia="zh-CN"/>
              </w:rPr>
              <w:t xml:space="preserve"> </w:t>
            </w:r>
            <w:r w:rsidR="009853BD" w:rsidRPr="009853BD">
              <w:rPr>
                <w:bCs/>
                <w:lang w:eastAsia="zh-CN"/>
              </w:rPr>
              <w:t>–</w:t>
            </w:r>
            <w:r w:rsidR="009853BD">
              <w:rPr>
                <w:bCs/>
                <w:lang w:eastAsia="zh-CN"/>
              </w:rPr>
              <w:t xml:space="preserve"> </w:t>
            </w:r>
            <w:r w:rsidR="00873187" w:rsidRPr="00873187">
              <w:rPr>
                <w:rFonts w:ascii="STKaiti" w:eastAsia="STKaiti" w:hAnsi="STKaiti" w:hint="eastAsia"/>
                <w:color w:val="000000"/>
                <w:szCs w:val="24"/>
                <w:lang w:eastAsia="zh-CN"/>
              </w:rPr>
              <w:t>国际电联总部办公场所项目成员国顾问组工作的总结报告</w:t>
            </w:r>
            <w:bookmarkEnd w:id="8"/>
          </w:p>
          <w:bookmarkStart w:id="9" w:name="lt_pId021"/>
          <w:p w14:paraId="1C62D6C3" w14:textId="3F746090" w:rsidR="00497B25" w:rsidRPr="009853BD" w:rsidRDefault="00497B25" w:rsidP="00873187">
            <w:pPr>
              <w:spacing w:before="60"/>
              <w:jc w:val="both"/>
              <w:rPr>
                <w:i/>
                <w:szCs w:val="24"/>
                <w:lang w:eastAsia="zh-CN"/>
              </w:rPr>
            </w:pPr>
            <w:r w:rsidRPr="009853BD">
              <w:fldChar w:fldCharType="begin"/>
            </w:r>
            <w:r w:rsidRPr="009853BD">
              <w:rPr>
                <w:lang w:eastAsia="zh-CN"/>
              </w:rPr>
              <w:instrText xml:space="preserve"> HYPERLINK "https://www.itu.int/md/S19-CL-C-0120/en" </w:instrText>
            </w:r>
            <w:r w:rsidRPr="009853BD">
              <w:fldChar w:fldCharType="separate"/>
            </w:r>
            <w:r w:rsidRPr="009853BD">
              <w:rPr>
                <w:rStyle w:val="Hyperlink"/>
                <w:lang w:eastAsia="zh-CN"/>
              </w:rPr>
              <w:t>C19/120</w:t>
            </w:r>
            <w:r w:rsidRPr="009853BD">
              <w:fldChar w:fldCharType="end"/>
            </w:r>
            <w:r w:rsidR="009853BD">
              <w:rPr>
                <w:rStyle w:val="Hyperlink"/>
                <w:lang w:eastAsia="zh-CN"/>
              </w:rPr>
              <w:t xml:space="preserve"> </w:t>
            </w:r>
            <w:r w:rsidR="009853BD" w:rsidRPr="009853BD">
              <w:rPr>
                <w:bCs/>
                <w:lang w:eastAsia="zh-CN"/>
              </w:rPr>
              <w:t>–</w:t>
            </w:r>
            <w:r w:rsidR="009853BD">
              <w:rPr>
                <w:bCs/>
                <w:lang w:eastAsia="zh-CN"/>
              </w:rPr>
              <w:t xml:space="preserve"> </w:t>
            </w:r>
            <w:r w:rsidR="00873187" w:rsidRPr="009853BD">
              <w:rPr>
                <w:rFonts w:ascii="STKaiti" w:eastAsia="STKaiti" w:hAnsi="STKaiti" w:hint="eastAsia"/>
                <w:bCs/>
                <w:color w:val="000000"/>
                <w:lang w:eastAsia="zh-CN"/>
              </w:rPr>
              <w:t>第九次暨最后一次全体会议摘要记录</w:t>
            </w:r>
            <w:r w:rsidR="009853BD">
              <w:rPr>
                <w:rFonts w:ascii="STKaiti" w:eastAsia="STKaiti" w:hAnsi="STKaiti" w:hint="eastAsia"/>
                <w:bCs/>
                <w:color w:val="000000"/>
                <w:lang w:eastAsia="zh-CN"/>
              </w:rPr>
              <w:t xml:space="preserve"> </w:t>
            </w:r>
            <w:r w:rsidRPr="009853BD">
              <w:rPr>
                <w:rStyle w:val="Strong"/>
                <w:rFonts w:asciiTheme="minorHAnsi" w:hAnsiTheme="minorHAnsi" w:cstheme="minorHAnsi"/>
                <w:b w:val="0"/>
                <w:szCs w:val="24"/>
                <w:lang w:eastAsia="zh-CN"/>
              </w:rPr>
              <w:t>[</w:t>
            </w:r>
            <w:r w:rsidR="00F30011" w:rsidRPr="009853BD">
              <w:rPr>
                <w:rStyle w:val="Strong"/>
                <w:rFonts w:asciiTheme="minorHAnsi" w:hAnsiTheme="minorHAnsi" w:cstheme="minorHAnsi" w:hint="eastAsia"/>
                <w:b w:val="0"/>
                <w:szCs w:val="24"/>
                <w:lang w:eastAsia="zh-CN"/>
              </w:rPr>
              <w:t>理事会</w:t>
            </w:r>
            <w:r w:rsidRPr="009853BD">
              <w:rPr>
                <w:rStyle w:val="Strong"/>
                <w:rFonts w:asciiTheme="minorHAnsi" w:hAnsiTheme="minorHAnsi" w:cstheme="minorHAnsi"/>
                <w:b w:val="0"/>
                <w:szCs w:val="24"/>
                <w:lang w:eastAsia="zh-CN"/>
              </w:rPr>
              <w:t>2019</w:t>
            </w:r>
            <w:r w:rsidR="00F30011" w:rsidRPr="009853BD">
              <w:rPr>
                <w:rStyle w:val="Strong"/>
                <w:rFonts w:asciiTheme="minorHAnsi" w:hAnsiTheme="minorHAnsi" w:cstheme="minorHAnsi" w:hint="eastAsia"/>
                <w:b w:val="0"/>
                <w:szCs w:val="24"/>
                <w:lang w:eastAsia="zh-CN"/>
              </w:rPr>
              <w:t>年会议</w:t>
            </w:r>
            <w:r w:rsidRPr="009853BD">
              <w:rPr>
                <w:rStyle w:val="Strong"/>
                <w:rFonts w:asciiTheme="minorHAnsi" w:hAnsiTheme="minorHAnsi" w:cstheme="minorHAnsi"/>
                <w:b w:val="0"/>
                <w:szCs w:val="24"/>
                <w:lang w:eastAsia="zh-CN"/>
              </w:rPr>
              <w:t>]</w:t>
            </w:r>
            <w:bookmarkEnd w:id="9"/>
          </w:p>
          <w:bookmarkStart w:id="10" w:name="lt_pId022"/>
          <w:p w14:paraId="16D5B75B" w14:textId="0C50CA40" w:rsidR="00497B25" w:rsidRPr="009853BD" w:rsidRDefault="00497B25" w:rsidP="00497B25">
            <w:pPr>
              <w:spacing w:before="60"/>
              <w:rPr>
                <w:szCs w:val="24"/>
                <w:lang w:eastAsia="zh-CN"/>
              </w:rPr>
            </w:pPr>
            <w:r w:rsidRPr="009853BD">
              <w:rPr>
                <w:rStyle w:val="Hyperlink"/>
                <w:szCs w:val="24"/>
                <w:lang w:eastAsia="zh-CN"/>
              </w:rPr>
              <w:fldChar w:fldCharType="begin"/>
            </w:r>
            <w:r w:rsidRPr="009853BD">
              <w:rPr>
                <w:rStyle w:val="Hyperlink"/>
                <w:szCs w:val="24"/>
                <w:lang w:eastAsia="zh-CN"/>
              </w:rPr>
              <w:instrText xml:space="preserve"> HYPERLINK "https://www.itu.int/md/S16-CL-C-0124/en" </w:instrText>
            </w:r>
            <w:r w:rsidRPr="009853BD">
              <w:rPr>
                <w:rStyle w:val="Hyperlink"/>
                <w:szCs w:val="24"/>
                <w:lang w:eastAsia="zh-CN"/>
              </w:rPr>
              <w:fldChar w:fldCharType="separate"/>
            </w:r>
            <w:r w:rsidR="003C1F19" w:rsidRPr="009853BD">
              <w:rPr>
                <w:rStyle w:val="Hyperlink"/>
                <w:rFonts w:hint="eastAsia"/>
                <w:szCs w:val="24"/>
                <w:lang w:eastAsia="zh-CN"/>
              </w:rPr>
              <w:t>理事会第</w:t>
            </w:r>
            <w:r w:rsidRPr="009853BD">
              <w:rPr>
                <w:rStyle w:val="Hyperlink"/>
                <w:szCs w:val="24"/>
                <w:lang w:eastAsia="zh-CN"/>
              </w:rPr>
              <w:t>588</w:t>
            </w:r>
            <w:r w:rsidRPr="009853BD">
              <w:rPr>
                <w:rStyle w:val="Hyperlink"/>
                <w:szCs w:val="24"/>
                <w:lang w:eastAsia="zh-CN"/>
              </w:rPr>
              <w:fldChar w:fldCharType="end"/>
            </w:r>
            <w:proofErr w:type="gramStart"/>
            <w:r w:rsidR="003C1F19" w:rsidRPr="009853BD">
              <w:rPr>
                <w:rStyle w:val="Hyperlink"/>
                <w:rFonts w:hint="eastAsia"/>
                <w:szCs w:val="24"/>
              </w:rPr>
              <w:t>号决定</w:t>
            </w:r>
            <w:proofErr w:type="gramEnd"/>
            <w:r w:rsidR="009853BD">
              <w:rPr>
                <w:szCs w:val="24"/>
                <w:lang w:eastAsia="zh-CN"/>
              </w:rPr>
              <w:t xml:space="preserve"> </w:t>
            </w:r>
            <w:r w:rsidR="009853BD" w:rsidRPr="009853BD">
              <w:rPr>
                <w:bCs/>
                <w:lang w:eastAsia="zh-CN"/>
              </w:rPr>
              <w:t>–</w:t>
            </w:r>
            <w:r w:rsidR="009853BD">
              <w:rPr>
                <w:bCs/>
                <w:lang w:eastAsia="zh-CN"/>
              </w:rPr>
              <w:t xml:space="preserve"> </w:t>
            </w:r>
            <w:r w:rsidR="00873187" w:rsidRPr="009853BD">
              <w:rPr>
                <w:rFonts w:ascii="STKaiti" w:eastAsia="STKaiti" w:hAnsi="STKaiti" w:hint="eastAsia"/>
                <w:color w:val="000000"/>
                <w:szCs w:val="24"/>
                <w:lang w:eastAsia="zh-CN"/>
              </w:rPr>
              <w:t>总部办公场所</w:t>
            </w:r>
            <w:bookmarkEnd w:id="10"/>
          </w:p>
          <w:bookmarkStart w:id="11" w:name="lt_pId023"/>
          <w:p w14:paraId="3EDDDC2C" w14:textId="29FF17A7" w:rsidR="00B40A53" w:rsidRPr="009164A9" w:rsidRDefault="00497B25" w:rsidP="009F64A9">
            <w:pPr>
              <w:spacing w:before="60" w:after="120"/>
              <w:rPr>
                <w:caps/>
                <w:szCs w:val="22"/>
                <w:lang w:val="fr-FR" w:eastAsia="zh-CN"/>
              </w:rPr>
            </w:pPr>
            <w:r w:rsidRPr="009853BD">
              <w:rPr>
                <w:rStyle w:val="Hyperlink"/>
                <w:iCs/>
                <w:lang w:eastAsia="zh-CN"/>
              </w:rPr>
              <w:fldChar w:fldCharType="begin"/>
            </w:r>
            <w:r w:rsidRPr="009853BD">
              <w:rPr>
                <w:rStyle w:val="Hyperlink"/>
                <w:iCs/>
                <w:lang w:eastAsia="zh-CN"/>
              </w:rPr>
              <w:instrText xml:space="preserve"> HYPERLINK "https://www.itu.int/en/council/Documents/basic-texts/RES-212-E.pdf" </w:instrText>
            </w:r>
            <w:r w:rsidRPr="009853BD">
              <w:rPr>
                <w:rStyle w:val="Hyperlink"/>
                <w:iCs/>
                <w:lang w:eastAsia="zh-CN"/>
              </w:rPr>
              <w:fldChar w:fldCharType="separate"/>
            </w:r>
            <w:r w:rsidR="00F30011" w:rsidRPr="009853BD">
              <w:rPr>
                <w:rStyle w:val="Hyperlink"/>
                <w:rFonts w:hint="eastAsia"/>
                <w:iCs/>
                <w:lang w:eastAsia="zh-CN"/>
              </w:rPr>
              <w:t>第</w:t>
            </w:r>
            <w:r w:rsidRPr="009853BD">
              <w:rPr>
                <w:rStyle w:val="Hyperlink"/>
                <w:iCs/>
                <w:lang w:eastAsia="zh-CN"/>
              </w:rPr>
              <w:t>212</w:t>
            </w:r>
            <w:r w:rsidR="00F30011" w:rsidRPr="009853BD">
              <w:rPr>
                <w:rStyle w:val="Hyperlink"/>
                <w:rFonts w:hint="eastAsia"/>
                <w:iCs/>
                <w:lang w:eastAsia="zh-CN"/>
              </w:rPr>
              <w:t>号决议（</w:t>
            </w:r>
            <w:r w:rsidRPr="009853BD">
              <w:rPr>
                <w:rStyle w:val="Hyperlink"/>
                <w:iCs/>
                <w:lang w:eastAsia="zh-CN"/>
              </w:rPr>
              <w:t>2018</w:t>
            </w:r>
            <w:r w:rsidRPr="009853BD">
              <w:rPr>
                <w:rStyle w:val="Hyperlink"/>
                <w:iCs/>
                <w:lang w:eastAsia="zh-CN"/>
              </w:rPr>
              <w:fldChar w:fldCharType="end"/>
            </w:r>
            <w:r w:rsidR="00F30011" w:rsidRPr="009853BD">
              <w:rPr>
                <w:rStyle w:val="Hyperlink"/>
                <w:rFonts w:hint="eastAsia"/>
                <w:iCs/>
                <w:lang w:eastAsia="zh-CN"/>
              </w:rPr>
              <w:t>年，迪拜）</w:t>
            </w:r>
            <w:r w:rsidR="009853BD" w:rsidRPr="009853BD">
              <w:rPr>
                <w:bCs/>
                <w:lang w:eastAsia="zh-CN"/>
              </w:rPr>
              <w:t>–</w:t>
            </w:r>
            <w:r w:rsidR="009853BD">
              <w:rPr>
                <w:bCs/>
                <w:lang w:eastAsia="zh-CN"/>
              </w:rPr>
              <w:t xml:space="preserve"> </w:t>
            </w:r>
            <w:r w:rsidR="00873187" w:rsidRPr="009853BD">
              <w:rPr>
                <w:rFonts w:ascii="STKaiti" w:eastAsia="STKaiti" w:hAnsi="STKaiti" w:hint="eastAsia"/>
                <w:color w:val="000000"/>
                <w:szCs w:val="24"/>
                <w:lang w:eastAsia="zh-CN"/>
              </w:rPr>
              <w:t>国际电联总部未来的办公场所</w:t>
            </w:r>
            <w:bookmarkEnd w:id="11"/>
          </w:p>
        </w:tc>
      </w:tr>
    </w:tbl>
    <w:p w14:paraId="1FD11721" w14:textId="77777777" w:rsidR="00B40A53" w:rsidRDefault="00B40A53" w:rsidP="00B40A53">
      <w:pPr>
        <w:tabs>
          <w:tab w:val="clear" w:pos="794"/>
          <w:tab w:val="clear" w:pos="1191"/>
          <w:tab w:val="clear" w:pos="1588"/>
          <w:tab w:val="clear" w:pos="1985"/>
          <w:tab w:val="center" w:pos="8222"/>
        </w:tabs>
        <w:rPr>
          <w:szCs w:val="22"/>
          <w:lang w:val="fr-FR" w:eastAsia="zh-CN"/>
        </w:rPr>
      </w:pPr>
    </w:p>
    <w:p w14:paraId="337106AF" w14:textId="77777777" w:rsidR="00B40A53" w:rsidRDefault="00B40A53" w:rsidP="00B40A53">
      <w:pPr>
        <w:rPr>
          <w:lang w:val="fr-FR" w:eastAsia="zh-CN"/>
        </w:rPr>
      </w:pPr>
    </w:p>
    <w:p w14:paraId="121A3C2C" w14:textId="77777777" w:rsidR="00E378D8" w:rsidRDefault="00E378D8" w:rsidP="00E378D8">
      <w:pPr>
        <w:tabs>
          <w:tab w:val="clear" w:pos="794"/>
          <w:tab w:val="clear" w:pos="1191"/>
          <w:tab w:val="clear" w:pos="1588"/>
          <w:tab w:val="clear" w:pos="1985"/>
          <w:tab w:val="center" w:pos="8222"/>
        </w:tabs>
        <w:rPr>
          <w:szCs w:val="22"/>
          <w:lang w:val="fr-FR" w:eastAsia="zh-CN"/>
        </w:rPr>
      </w:pPr>
    </w:p>
    <w:p w14:paraId="13831A3C" w14:textId="77777777" w:rsidR="00E378D8" w:rsidRDefault="00E378D8" w:rsidP="00E378D8">
      <w:pPr>
        <w:tabs>
          <w:tab w:val="left" w:pos="720"/>
        </w:tabs>
        <w:overflowPunct/>
        <w:autoSpaceDE/>
        <w:adjustRightInd/>
        <w:spacing w:before="0"/>
        <w:rPr>
          <w:lang w:val="fr-FR" w:eastAsia="zh-CN"/>
        </w:rPr>
      </w:pPr>
      <w:r>
        <w:rPr>
          <w:lang w:val="fr-FR" w:eastAsia="zh-CN"/>
        </w:rPr>
        <w:br w:type="page"/>
      </w:r>
    </w:p>
    <w:p w14:paraId="5611BD4F" w14:textId="77777777" w:rsidR="00C472E3" w:rsidRPr="00D805C0" w:rsidRDefault="00C472E3" w:rsidP="00C472E3">
      <w:pPr>
        <w:pStyle w:val="Source"/>
        <w:rPr>
          <w:caps/>
          <w:lang w:eastAsia="zh-CN"/>
        </w:rPr>
      </w:pPr>
      <w:bookmarkStart w:id="12" w:name="lt_pId026"/>
      <w:r w:rsidRPr="00A84808">
        <w:rPr>
          <w:rFonts w:hint="eastAsia"/>
          <w:lang w:eastAsia="zh-CN"/>
        </w:rPr>
        <w:lastRenderedPageBreak/>
        <w:t>美国提交的文稿</w:t>
      </w:r>
    </w:p>
    <w:p w14:paraId="01985E56" w14:textId="77777777" w:rsidR="00C472E3" w:rsidRPr="006B5A09" w:rsidRDefault="00C472E3" w:rsidP="00C472E3">
      <w:pPr>
        <w:pStyle w:val="Questiontitle"/>
        <w:spacing w:before="120"/>
        <w:rPr>
          <w:b w:val="0"/>
          <w:bCs/>
          <w:lang w:eastAsia="zh-CN"/>
        </w:rPr>
      </w:pPr>
      <w:r w:rsidRPr="006B5A09">
        <w:rPr>
          <w:rFonts w:hint="eastAsia"/>
          <w:b w:val="0"/>
          <w:bCs/>
          <w:lang w:eastAsia="zh-CN"/>
        </w:rPr>
        <w:t>美国</w:t>
      </w:r>
      <w:r w:rsidRPr="006B5A09">
        <w:rPr>
          <w:b w:val="0"/>
          <w:bCs/>
          <w:lang w:eastAsia="zh-CN"/>
        </w:rPr>
        <w:t>有关国际电联总部办公楼项目的意见</w:t>
      </w:r>
    </w:p>
    <w:bookmarkEnd w:id="12"/>
    <w:p w14:paraId="55971FCE" w14:textId="2B73F31E" w:rsidR="00497B25" w:rsidRPr="00DD213E" w:rsidRDefault="00C472E3" w:rsidP="00497B25">
      <w:pPr>
        <w:pStyle w:val="Heading1"/>
        <w:rPr>
          <w:rFonts w:cs="Calibri"/>
          <w:color w:val="800000"/>
          <w:sz w:val="22"/>
          <w:highlight w:val="yellow"/>
          <w:lang w:eastAsia="zh-CN"/>
        </w:rPr>
      </w:pPr>
      <w:r>
        <w:rPr>
          <w:rFonts w:hint="eastAsia"/>
          <w:lang w:eastAsia="zh-CN"/>
        </w:rPr>
        <w:t>引言</w:t>
      </w:r>
    </w:p>
    <w:p w14:paraId="21ABFF33" w14:textId="06E33937" w:rsidR="00497B25" w:rsidRDefault="00747D5B" w:rsidP="00896A2F">
      <w:pPr>
        <w:spacing w:after="120"/>
        <w:ind w:firstLineChars="200" w:firstLine="480"/>
        <w:rPr>
          <w:lang w:eastAsia="zh-CN"/>
        </w:rPr>
      </w:pPr>
      <w:r w:rsidRPr="00747D5B">
        <w:rPr>
          <w:rFonts w:hint="eastAsia"/>
          <w:lang w:eastAsia="zh-CN"/>
        </w:rPr>
        <w:t>美国赞赏秘书处</w:t>
      </w:r>
      <w:r w:rsidR="0009339F">
        <w:rPr>
          <w:rFonts w:hint="eastAsia"/>
          <w:lang w:eastAsia="zh-CN"/>
        </w:rPr>
        <w:t>在</w:t>
      </w:r>
      <w:r w:rsidRPr="00747D5B">
        <w:rPr>
          <w:rFonts w:hint="eastAsia"/>
          <w:lang w:eastAsia="zh-CN"/>
        </w:rPr>
        <w:t>向成员通报情况</w:t>
      </w:r>
      <w:r w:rsidR="0009339F">
        <w:rPr>
          <w:rFonts w:hint="eastAsia"/>
          <w:lang w:eastAsia="zh-CN"/>
        </w:rPr>
        <w:t>方面做出的努力</w:t>
      </w:r>
      <w:r w:rsidRPr="00747D5B">
        <w:rPr>
          <w:rFonts w:hint="eastAsia"/>
          <w:lang w:eastAsia="zh-CN"/>
        </w:rPr>
        <w:t>，并期望秘书处</w:t>
      </w:r>
      <w:r w:rsidR="0009339F">
        <w:rPr>
          <w:rFonts w:hint="eastAsia"/>
          <w:lang w:eastAsia="zh-CN"/>
        </w:rPr>
        <w:t>想方设法</w:t>
      </w:r>
      <w:r w:rsidRPr="00747D5B">
        <w:rPr>
          <w:rFonts w:hint="eastAsia"/>
          <w:lang w:eastAsia="zh-CN"/>
        </w:rPr>
        <w:t>将项目费用保持在尽可能接近最初核准的</w:t>
      </w:r>
      <w:r w:rsidRPr="00747D5B">
        <w:rPr>
          <w:rFonts w:hint="eastAsia"/>
          <w:lang w:eastAsia="zh-CN"/>
        </w:rPr>
        <w:t>1.475</w:t>
      </w:r>
      <w:r w:rsidRPr="00747D5B">
        <w:rPr>
          <w:rFonts w:hint="eastAsia"/>
          <w:lang w:eastAsia="zh-CN"/>
        </w:rPr>
        <w:t>亿瑞郎的水平</w:t>
      </w:r>
      <w:r w:rsidR="0009339F">
        <w:rPr>
          <w:rFonts w:hint="eastAsia"/>
          <w:lang w:eastAsia="zh-CN"/>
        </w:rPr>
        <w:t>范围内</w:t>
      </w:r>
      <w:r w:rsidRPr="00747D5B">
        <w:rPr>
          <w:rFonts w:hint="eastAsia"/>
          <w:lang w:eastAsia="zh-CN"/>
        </w:rPr>
        <w:t>。我们在理事会</w:t>
      </w:r>
      <w:r w:rsidRPr="00747D5B">
        <w:rPr>
          <w:rFonts w:hint="eastAsia"/>
          <w:lang w:eastAsia="zh-CN"/>
        </w:rPr>
        <w:t>2018</w:t>
      </w:r>
      <w:r w:rsidRPr="00747D5B">
        <w:rPr>
          <w:rFonts w:hint="eastAsia"/>
          <w:lang w:eastAsia="zh-CN"/>
        </w:rPr>
        <w:t>年</w:t>
      </w:r>
      <w:r w:rsidR="0009339F">
        <w:rPr>
          <w:rFonts w:hint="eastAsia"/>
          <w:lang w:eastAsia="zh-CN"/>
        </w:rPr>
        <w:t>非常</w:t>
      </w:r>
      <w:r w:rsidRPr="00747D5B">
        <w:rPr>
          <w:rFonts w:hint="eastAsia"/>
          <w:lang w:eastAsia="zh-CN"/>
        </w:rPr>
        <w:t>会议上注意到，根据秘书长在理事会</w:t>
      </w:r>
      <w:hyperlink r:id="rId9" w:history="1">
        <w:r w:rsidR="0009339F" w:rsidRPr="00613B86">
          <w:rPr>
            <w:rStyle w:val="Hyperlink"/>
            <w:szCs w:val="24"/>
            <w:lang w:eastAsia="zh-CN"/>
          </w:rPr>
          <w:t>C18/</w:t>
        </w:r>
        <w:r w:rsidR="0009339F" w:rsidRPr="00613B86">
          <w:rPr>
            <w:rStyle w:val="Hyperlink"/>
            <w:szCs w:val="24"/>
            <w:lang w:val="en-CA" w:eastAsia="zh-CN"/>
          </w:rPr>
          <w:t>123</w:t>
        </w:r>
      </w:hyperlink>
      <w:r w:rsidRPr="00747D5B">
        <w:rPr>
          <w:rFonts w:hint="eastAsia"/>
          <w:lang w:eastAsia="zh-CN"/>
        </w:rPr>
        <w:t>号文件中的报告，在当时被视为七年项目的两年</w:t>
      </w:r>
      <w:r w:rsidR="00EE1179">
        <w:rPr>
          <w:rFonts w:hint="eastAsia"/>
          <w:lang w:eastAsia="zh-CN"/>
        </w:rPr>
        <w:t>过后</w:t>
      </w:r>
      <w:r w:rsidRPr="00747D5B">
        <w:rPr>
          <w:rFonts w:hint="eastAsia"/>
          <w:lang w:eastAsia="zh-CN"/>
        </w:rPr>
        <w:t>，预计费用比理事会</w:t>
      </w:r>
      <w:r w:rsidRPr="00747D5B">
        <w:rPr>
          <w:rFonts w:hint="eastAsia"/>
          <w:lang w:eastAsia="zh-CN"/>
        </w:rPr>
        <w:t>2016</w:t>
      </w:r>
      <w:r w:rsidRPr="00747D5B">
        <w:rPr>
          <w:rFonts w:hint="eastAsia"/>
          <w:lang w:eastAsia="zh-CN"/>
        </w:rPr>
        <w:t>年</w:t>
      </w:r>
      <w:r w:rsidR="00EE1179">
        <w:rPr>
          <w:rFonts w:hint="eastAsia"/>
          <w:lang w:eastAsia="zh-CN"/>
        </w:rPr>
        <w:t>会议</w:t>
      </w:r>
      <w:r w:rsidRPr="00747D5B">
        <w:rPr>
          <w:rFonts w:hint="eastAsia"/>
          <w:lang w:eastAsia="zh-CN"/>
        </w:rPr>
        <w:t>决定的费用限额高出</w:t>
      </w:r>
      <w:r w:rsidR="00EE1179">
        <w:rPr>
          <w:rFonts w:hint="eastAsia"/>
          <w:lang w:eastAsia="zh-CN"/>
        </w:rPr>
        <w:t>了</w:t>
      </w:r>
      <w:r w:rsidRPr="00747D5B">
        <w:rPr>
          <w:rFonts w:hint="eastAsia"/>
          <w:lang w:eastAsia="zh-CN"/>
        </w:rPr>
        <w:t>约</w:t>
      </w:r>
      <w:r w:rsidRPr="00747D5B">
        <w:rPr>
          <w:rFonts w:hint="eastAsia"/>
          <w:lang w:eastAsia="zh-CN"/>
        </w:rPr>
        <w:t>20%</w:t>
      </w:r>
      <w:r w:rsidRPr="00747D5B">
        <w:rPr>
          <w:rFonts w:hint="eastAsia"/>
          <w:lang w:eastAsia="zh-CN"/>
        </w:rPr>
        <w:t>，</w:t>
      </w:r>
      <w:r w:rsidRPr="00EE1179">
        <w:rPr>
          <w:rStyle w:val="Hyperlink"/>
          <w:rFonts w:hint="eastAsia"/>
          <w:szCs w:val="24"/>
          <w:lang w:val="en-CA" w:eastAsia="zh-CN"/>
        </w:rPr>
        <w:t>从</w:t>
      </w:r>
      <w:r w:rsidRPr="00EE1179">
        <w:rPr>
          <w:rStyle w:val="Hyperlink"/>
          <w:rFonts w:hint="eastAsia"/>
          <w:szCs w:val="24"/>
          <w:lang w:val="en-CA" w:eastAsia="zh-CN"/>
        </w:rPr>
        <w:t>1.475</w:t>
      </w:r>
      <w:r w:rsidRPr="00EE1179">
        <w:rPr>
          <w:rStyle w:val="Hyperlink"/>
          <w:rFonts w:hint="eastAsia"/>
          <w:szCs w:val="24"/>
          <w:lang w:val="en-CA" w:eastAsia="zh-CN"/>
        </w:rPr>
        <w:t>亿瑞郎增加到</w:t>
      </w:r>
      <w:r w:rsidRPr="00EE1179">
        <w:rPr>
          <w:rStyle w:val="Hyperlink"/>
          <w:rFonts w:hint="eastAsia"/>
          <w:szCs w:val="24"/>
          <w:lang w:val="en-CA" w:eastAsia="zh-CN"/>
        </w:rPr>
        <w:t>1.77</w:t>
      </w:r>
      <w:r w:rsidRPr="00EE1179">
        <w:rPr>
          <w:rStyle w:val="Hyperlink"/>
          <w:rFonts w:hint="eastAsia"/>
          <w:szCs w:val="24"/>
          <w:lang w:val="en-CA" w:eastAsia="zh-CN"/>
        </w:rPr>
        <w:t>亿瑞郎</w:t>
      </w:r>
      <w:r w:rsidRPr="00747D5B">
        <w:rPr>
          <w:rFonts w:hint="eastAsia"/>
          <w:lang w:eastAsia="zh-CN"/>
        </w:rPr>
        <w:t>。在阅读理事会</w:t>
      </w:r>
      <w:hyperlink r:id="rId10" w:history="1">
        <w:r w:rsidR="00EE1179" w:rsidRPr="00100312">
          <w:rPr>
            <w:rStyle w:val="Hyperlink"/>
            <w:lang w:eastAsia="zh-CN"/>
          </w:rPr>
          <w:t>C19/7</w:t>
        </w:r>
      </w:hyperlink>
      <w:r w:rsidR="00EE1179" w:rsidRPr="00747D5B">
        <w:rPr>
          <w:rFonts w:hint="eastAsia"/>
          <w:lang w:eastAsia="zh-CN"/>
        </w:rPr>
        <w:t>号文件</w:t>
      </w:r>
      <w:r w:rsidRPr="00747D5B">
        <w:rPr>
          <w:rFonts w:hint="eastAsia"/>
          <w:lang w:eastAsia="zh-CN"/>
        </w:rPr>
        <w:t>时，我们了解到预计</w:t>
      </w:r>
      <w:r w:rsidR="00EE1179">
        <w:rPr>
          <w:rFonts w:hint="eastAsia"/>
          <w:lang w:eastAsia="zh-CN"/>
        </w:rPr>
        <w:t>费用</w:t>
      </w:r>
      <w:r w:rsidRPr="00747D5B">
        <w:rPr>
          <w:rFonts w:hint="eastAsia"/>
          <w:lang w:eastAsia="zh-CN"/>
        </w:rPr>
        <w:t>将比</w:t>
      </w:r>
      <w:r w:rsidRPr="00747D5B">
        <w:rPr>
          <w:rFonts w:hint="eastAsia"/>
          <w:lang w:eastAsia="zh-CN"/>
        </w:rPr>
        <w:t>2018</w:t>
      </w:r>
      <w:r w:rsidRPr="00747D5B">
        <w:rPr>
          <w:rFonts w:hint="eastAsia"/>
          <w:lang w:eastAsia="zh-CN"/>
        </w:rPr>
        <w:t>年</w:t>
      </w:r>
      <w:r w:rsidRPr="00747D5B">
        <w:rPr>
          <w:rFonts w:hint="eastAsia"/>
          <w:lang w:eastAsia="zh-CN"/>
        </w:rPr>
        <w:t>10</w:t>
      </w:r>
      <w:r w:rsidRPr="00747D5B">
        <w:rPr>
          <w:rFonts w:hint="eastAsia"/>
          <w:lang w:eastAsia="zh-CN"/>
        </w:rPr>
        <w:t>月报告的金额</w:t>
      </w:r>
      <w:r w:rsidR="00EE1179" w:rsidRPr="00747D5B">
        <w:rPr>
          <w:rFonts w:hint="eastAsia"/>
          <w:lang w:eastAsia="zh-CN"/>
        </w:rPr>
        <w:t>高出</w:t>
      </w:r>
      <w:r w:rsidR="00EE1179" w:rsidRPr="00747D5B">
        <w:rPr>
          <w:rFonts w:hint="eastAsia"/>
          <w:lang w:eastAsia="zh-CN"/>
        </w:rPr>
        <w:t>2</w:t>
      </w:r>
      <w:r w:rsidR="00EE1179" w:rsidRPr="00747D5B">
        <w:rPr>
          <w:rFonts w:hint="eastAsia"/>
          <w:lang w:eastAsia="zh-CN"/>
        </w:rPr>
        <w:t>，</w:t>
      </w:r>
      <w:r w:rsidR="00EE1179" w:rsidRPr="00747D5B">
        <w:rPr>
          <w:rFonts w:hint="eastAsia"/>
          <w:lang w:eastAsia="zh-CN"/>
        </w:rPr>
        <w:t>000</w:t>
      </w:r>
      <w:r w:rsidR="00EE1179" w:rsidRPr="00747D5B">
        <w:rPr>
          <w:rFonts w:hint="eastAsia"/>
          <w:lang w:eastAsia="zh-CN"/>
        </w:rPr>
        <w:t>万至</w:t>
      </w:r>
      <w:r w:rsidR="00EE1179" w:rsidRPr="00747D5B">
        <w:rPr>
          <w:rFonts w:hint="eastAsia"/>
          <w:lang w:eastAsia="zh-CN"/>
        </w:rPr>
        <w:t>2</w:t>
      </w:r>
      <w:r w:rsidR="00EE1179" w:rsidRPr="00747D5B">
        <w:rPr>
          <w:rFonts w:hint="eastAsia"/>
          <w:lang w:eastAsia="zh-CN"/>
        </w:rPr>
        <w:t>，</w:t>
      </w:r>
      <w:r w:rsidR="00EE1179" w:rsidRPr="00747D5B">
        <w:rPr>
          <w:rFonts w:hint="eastAsia"/>
          <w:lang w:eastAsia="zh-CN"/>
        </w:rPr>
        <w:t>500</w:t>
      </w:r>
      <w:proofErr w:type="gramStart"/>
      <w:r w:rsidR="00EE1179" w:rsidRPr="00747D5B">
        <w:rPr>
          <w:rFonts w:hint="eastAsia"/>
          <w:lang w:eastAsia="zh-CN"/>
        </w:rPr>
        <w:t>万瑞</w:t>
      </w:r>
      <w:proofErr w:type="gramEnd"/>
      <w:r w:rsidR="00EE1179" w:rsidRPr="00747D5B">
        <w:rPr>
          <w:rFonts w:hint="eastAsia"/>
          <w:lang w:eastAsia="zh-CN"/>
        </w:rPr>
        <w:t>郎</w:t>
      </w:r>
      <w:r w:rsidR="00EE1179">
        <w:rPr>
          <w:rFonts w:hint="eastAsia"/>
          <w:lang w:eastAsia="zh-CN"/>
        </w:rPr>
        <w:t>（</w:t>
      </w:r>
      <w:r w:rsidRPr="00747D5B">
        <w:rPr>
          <w:rFonts w:hint="eastAsia"/>
          <w:lang w:eastAsia="zh-CN"/>
        </w:rPr>
        <w:t>1.77</w:t>
      </w:r>
      <w:r w:rsidRPr="00747D5B">
        <w:rPr>
          <w:rFonts w:hint="eastAsia"/>
          <w:lang w:eastAsia="zh-CN"/>
        </w:rPr>
        <w:t>亿</w:t>
      </w:r>
      <w:proofErr w:type="gramStart"/>
      <w:r w:rsidRPr="00747D5B">
        <w:rPr>
          <w:rFonts w:hint="eastAsia"/>
          <w:lang w:eastAsia="zh-CN"/>
        </w:rPr>
        <w:t>瑞郎至</w:t>
      </w:r>
      <w:proofErr w:type="gramEnd"/>
      <w:r w:rsidRPr="00747D5B">
        <w:rPr>
          <w:rFonts w:hint="eastAsia"/>
          <w:lang w:eastAsia="zh-CN"/>
        </w:rPr>
        <w:t>2.02</w:t>
      </w:r>
      <w:r w:rsidRPr="00747D5B">
        <w:rPr>
          <w:rFonts w:hint="eastAsia"/>
          <w:lang w:eastAsia="zh-CN"/>
        </w:rPr>
        <w:t>亿瑞郎</w:t>
      </w:r>
      <w:r w:rsidR="00EE1179">
        <w:rPr>
          <w:rFonts w:hint="eastAsia"/>
          <w:lang w:eastAsia="zh-CN"/>
        </w:rPr>
        <w:t>）</w:t>
      </w:r>
      <w:r w:rsidRPr="00747D5B">
        <w:rPr>
          <w:rFonts w:hint="eastAsia"/>
          <w:lang w:eastAsia="zh-CN"/>
        </w:rPr>
        <w:t>，并且时间表</w:t>
      </w:r>
      <w:r w:rsidR="00EE1179">
        <w:rPr>
          <w:rFonts w:hint="eastAsia"/>
          <w:lang w:eastAsia="zh-CN"/>
        </w:rPr>
        <w:t>亦</w:t>
      </w:r>
      <w:r w:rsidRPr="00747D5B">
        <w:rPr>
          <w:rFonts w:hint="eastAsia"/>
          <w:lang w:eastAsia="zh-CN"/>
        </w:rPr>
        <w:t>已延长，因此新</w:t>
      </w:r>
      <w:r w:rsidR="00EE1179">
        <w:rPr>
          <w:rFonts w:hint="eastAsia"/>
          <w:lang w:eastAsia="zh-CN"/>
        </w:rPr>
        <w:t>办公楼</w:t>
      </w:r>
      <w:r w:rsidRPr="00747D5B">
        <w:rPr>
          <w:rFonts w:hint="eastAsia"/>
          <w:lang w:eastAsia="zh-CN"/>
        </w:rPr>
        <w:t>的</w:t>
      </w:r>
      <w:r w:rsidR="00EE1179">
        <w:rPr>
          <w:rFonts w:hint="eastAsia"/>
          <w:lang w:eastAsia="zh-CN"/>
        </w:rPr>
        <w:t>验收</w:t>
      </w:r>
      <w:r w:rsidRPr="00747D5B">
        <w:rPr>
          <w:rFonts w:hint="eastAsia"/>
          <w:lang w:eastAsia="zh-CN"/>
        </w:rPr>
        <w:t>预计要到</w:t>
      </w:r>
      <w:r w:rsidRPr="00747D5B">
        <w:rPr>
          <w:rFonts w:hint="eastAsia"/>
          <w:lang w:eastAsia="zh-CN"/>
        </w:rPr>
        <w:t>2026</w:t>
      </w:r>
      <w:r w:rsidRPr="00747D5B">
        <w:rPr>
          <w:rFonts w:hint="eastAsia"/>
          <w:lang w:eastAsia="zh-CN"/>
        </w:rPr>
        <w:t>年年中。</w:t>
      </w:r>
    </w:p>
    <w:p w14:paraId="5E6A0771" w14:textId="133E2914" w:rsidR="00497B25" w:rsidRDefault="00747D5B" w:rsidP="00896A2F">
      <w:pPr>
        <w:spacing w:after="120"/>
        <w:ind w:firstLineChars="200" w:firstLine="480"/>
        <w:rPr>
          <w:lang w:eastAsia="zh-CN"/>
        </w:rPr>
      </w:pPr>
      <w:r w:rsidRPr="00747D5B">
        <w:rPr>
          <w:rFonts w:hint="eastAsia"/>
          <w:lang w:eastAsia="zh-CN"/>
        </w:rPr>
        <w:t>在</w:t>
      </w:r>
      <w:r w:rsidR="00CD5426" w:rsidRPr="00747D5B">
        <w:rPr>
          <w:rFonts w:hint="eastAsia"/>
          <w:lang w:eastAsia="zh-CN"/>
        </w:rPr>
        <w:t>理事会</w:t>
      </w:r>
      <w:r w:rsidRPr="00747D5B">
        <w:rPr>
          <w:rFonts w:hint="eastAsia"/>
          <w:lang w:eastAsia="zh-CN"/>
        </w:rPr>
        <w:t>2019</w:t>
      </w:r>
      <w:r w:rsidR="00CD5426" w:rsidRPr="00747D5B">
        <w:rPr>
          <w:rFonts w:hint="eastAsia"/>
          <w:lang w:eastAsia="zh-CN"/>
        </w:rPr>
        <w:t>年</w:t>
      </w:r>
      <w:r w:rsidR="00CD5426">
        <w:rPr>
          <w:rFonts w:hint="eastAsia"/>
          <w:lang w:eastAsia="zh-CN"/>
        </w:rPr>
        <w:t>会议</w:t>
      </w:r>
      <w:r w:rsidRPr="00747D5B">
        <w:rPr>
          <w:rFonts w:hint="eastAsia"/>
          <w:lang w:eastAsia="zh-CN"/>
        </w:rPr>
        <w:t>期间，包括美国在内的许多国家强调，在最终批准项目之前，迫切需要</w:t>
      </w:r>
      <w:r w:rsidR="00CD5426">
        <w:rPr>
          <w:rFonts w:hint="eastAsia"/>
          <w:lang w:val="en-US" w:eastAsia="zh-CN"/>
        </w:rPr>
        <w:t>一项</w:t>
      </w:r>
      <w:r w:rsidRPr="00747D5B">
        <w:rPr>
          <w:rFonts w:hint="eastAsia"/>
          <w:lang w:eastAsia="zh-CN"/>
        </w:rPr>
        <w:t>财务计划，其中包括可信的财务风险分析</w:t>
      </w:r>
      <w:r w:rsidR="00CD5426" w:rsidRPr="00F25B7B">
        <w:rPr>
          <w:rFonts w:hint="eastAsia"/>
          <w:lang w:eastAsia="zh-CN"/>
        </w:rPr>
        <w:t>和</w:t>
      </w:r>
      <w:r w:rsidR="00CD5426">
        <w:rPr>
          <w:rFonts w:hint="eastAsia"/>
          <w:lang w:eastAsia="zh-CN"/>
        </w:rPr>
        <w:t>为将</w:t>
      </w:r>
      <w:r w:rsidR="00CD5426" w:rsidRPr="00F25B7B">
        <w:rPr>
          <w:rFonts w:hint="eastAsia"/>
          <w:lang w:eastAsia="zh-CN"/>
        </w:rPr>
        <w:t>国际电联日内瓦总部新</w:t>
      </w:r>
      <w:r w:rsidR="00CD5426">
        <w:rPr>
          <w:rFonts w:hint="eastAsia"/>
          <w:lang w:eastAsia="zh-CN"/>
        </w:rPr>
        <w:t>办公楼</w:t>
      </w:r>
      <w:r w:rsidR="00CD5426" w:rsidRPr="00F25B7B">
        <w:rPr>
          <w:rFonts w:hint="eastAsia"/>
          <w:lang w:eastAsia="zh-CN"/>
        </w:rPr>
        <w:t>投入使用的整个项目制定现实的供资计划</w:t>
      </w:r>
      <w:r w:rsidRPr="00747D5B">
        <w:rPr>
          <w:rFonts w:hint="eastAsia"/>
          <w:lang w:eastAsia="zh-CN"/>
        </w:rPr>
        <w:t>。</w:t>
      </w:r>
      <w:r w:rsidR="003A4CA5">
        <w:rPr>
          <w:rFonts w:hint="eastAsia"/>
          <w:lang w:eastAsia="zh-CN"/>
        </w:rPr>
        <w:t>国际</w:t>
      </w:r>
      <w:r w:rsidRPr="00747D5B">
        <w:rPr>
          <w:rFonts w:hint="eastAsia"/>
          <w:lang w:eastAsia="zh-CN"/>
        </w:rPr>
        <w:t>劳工组织</w:t>
      </w:r>
      <w:r w:rsidR="003A4CA5">
        <w:rPr>
          <w:rFonts w:hint="eastAsia"/>
          <w:lang w:eastAsia="zh-CN"/>
        </w:rPr>
        <w:t>（</w:t>
      </w:r>
      <w:r w:rsidR="003A4CA5">
        <w:rPr>
          <w:rFonts w:hint="eastAsia"/>
          <w:lang w:eastAsia="zh-CN"/>
        </w:rPr>
        <w:t>ILO</w:t>
      </w:r>
      <w:r w:rsidR="003A4CA5">
        <w:rPr>
          <w:rFonts w:hint="eastAsia"/>
          <w:lang w:eastAsia="zh-CN"/>
        </w:rPr>
        <w:t>）</w:t>
      </w:r>
      <w:r w:rsidRPr="00747D5B">
        <w:rPr>
          <w:rFonts w:hint="eastAsia"/>
          <w:lang w:eastAsia="zh-CN"/>
        </w:rPr>
        <w:t>和</w:t>
      </w:r>
      <w:r w:rsidR="003A4CA5">
        <w:rPr>
          <w:rFonts w:hint="eastAsia"/>
          <w:lang w:eastAsia="zh-CN"/>
        </w:rPr>
        <w:t>世界卫生</w:t>
      </w:r>
      <w:r w:rsidRPr="00747D5B">
        <w:rPr>
          <w:rFonts w:hint="eastAsia"/>
          <w:lang w:eastAsia="zh-CN"/>
        </w:rPr>
        <w:t>组织</w:t>
      </w:r>
      <w:r w:rsidR="003A4CA5">
        <w:rPr>
          <w:rFonts w:hint="eastAsia"/>
          <w:lang w:eastAsia="zh-CN"/>
        </w:rPr>
        <w:t>（</w:t>
      </w:r>
      <w:r w:rsidR="003A4CA5">
        <w:rPr>
          <w:rFonts w:hint="eastAsia"/>
          <w:lang w:eastAsia="zh-CN"/>
        </w:rPr>
        <w:t>WHO</w:t>
      </w:r>
      <w:r w:rsidR="003A4CA5">
        <w:rPr>
          <w:rFonts w:hint="eastAsia"/>
          <w:lang w:eastAsia="zh-CN"/>
        </w:rPr>
        <w:t>）</w:t>
      </w:r>
      <w:r w:rsidRPr="00747D5B">
        <w:rPr>
          <w:rFonts w:hint="eastAsia"/>
          <w:lang w:eastAsia="zh-CN"/>
        </w:rPr>
        <w:t>的类似项目</w:t>
      </w:r>
      <w:r w:rsidR="003A4CA5">
        <w:rPr>
          <w:rFonts w:hint="eastAsia"/>
          <w:lang w:eastAsia="zh-CN"/>
        </w:rPr>
        <w:t>都</w:t>
      </w:r>
      <w:r w:rsidRPr="00747D5B">
        <w:rPr>
          <w:rFonts w:hint="eastAsia"/>
          <w:lang w:eastAsia="zh-CN"/>
        </w:rPr>
        <w:t>经历了非常审慎的规划过程，努力在就项目融资达成协议之前准确掌握项目成本。正是由于这</w:t>
      </w:r>
      <w:r w:rsidR="004511AF">
        <w:rPr>
          <w:rFonts w:hint="eastAsia"/>
          <w:lang w:eastAsia="zh-CN"/>
        </w:rPr>
        <w:t>一</w:t>
      </w:r>
      <w:r w:rsidRPr="00747D5B">
        <w:rPr>
          <w:rFonts w:hint="eastAsia"/>
          <w:lang w:eastAsia="zh-CN"/>
        </w:rPr>
        <w:t>原因，申请下一</w:t>
      </w:r>
      <w:r w:rsidR="004511AF">
        <w:rPr>
          <w:rFonts w:hint="eastAsia"/>
          <w:lang w:eastAsia="zh-CN"/>
        </w:rPr>
        <w:t>批次</w:t>
      </w:r>
      <w:r w:rsidRPr="00747D5B">
        <w:rPr>
          <w:rFonts w:hint="eastAsia"/>
          <w:lang w:eastAsia="zh-CN"/>
        </w:rPr>
        <w:t>贷款的决定被稍</w:t>
      </w:r>
      <w:r w:rsidR="003A4CA5">
        <w:rPr>
          <w:rFonts w:hint="eastAsia"/>
          <w:lang w:eastAsia="zh-CN"/>
        </w:rPr>
        <w:t>加</w:t>
      </w:r>
      <w:r w:rsidRPr="00747D5B">
        <w:rPr>
          <w:rFonts w:hint="eastAsia"/>
          <w:lang w:eastAsia="zh-CN"/>
        </w:rPr>
        <w:t>推迟，以便理事会本届</w:t>
      </w:r>
      <w:r w:rsidR="003A4CA5">
        <w:rPr>
          <w:rFonts w:hint="eastAsia"/>
          <w:lang w:eastAsia="zh-CN"/>
        </w:rPr>
        <w:t>非常</w:t>
      </w:r>
      <w:r w:rsidRPr="00747D5B">
        <w:rPr>
          <w:rFonts w:hint="eastAsia"/>
          <w:lang w:eastAsia="zh-CN"/>
        </w:rPr>
        <w:t>会议能够审查更详细的文件，回答</w:t>
      </w:r>
      <w:r w:rsidR="003A4CA5">
        <w:rPr>
          <w:rFonts w:hint="eastAsia"/>
          <w:lang w:eastAsia="zh-CN"/>
        </w:rPr>
        <w:t>成员</w:t>
      </w:r>
      <w:r w:rsidRPr="00747D5B">
        <w:rPr>
          <w:rFonts w:hint="eastAsia"/>
          <w:lang w:eastAsia="zh-CN"/>
        </w:rPr>
        <w:t>国提出的问题。</w:t>
      </w:r>
    </w:p>
    <w:p w14:paraId="24AC5192" w14:textId="52BAAB26" w:rsidR="00497B25" w:rsidRPr="00F167C6" w:rsidRDefault="00C472E3" w:rsidP="00896A2F">
      <w:pPr>
        <w:spacing w:after="120"/>
        <w:ind w:firstLineChars="200" w:firstLine="480"/>
        <w:rPr>
          <w:rFonts w:asciiTheme="minorHAnsi" w:hAnsiTheme="minorHAnsi" w:cstheme="minorHAnsi"/>
          <w:szCs w:val="24"/>
          <w:lang w:eastAsia="zh-CN"/>
        </w:rPr>
      </w:pPr>
      <w:bookmarkStart w:id="13" w:name="lt_pId033"/>
      <w:r>
        <w:rPr>
          <w:rFonts w:asciiTheme="minorHAnsi" w:hAnsiTheme="minorHAnsi" w:cstheme="minorHAnsi" w:hint="eastAsia"/>
          <w:szCs w:val="24"/>
          <w:lang w:eastAsia="zh-CN"/>
        </w:rPr>
        <w:t>本</w:t>
      </w:r>
      <w:r w:rsidR="00BC220E">
        <w:rPr>
          <w:rFonts w:asciiTheme="minorHAnsi" w:hAnsiTheme="minorHAnsi" w:cstheme="minorHAnsi" w:hint="eastAsia"/>
          <w:szCs w:val="24"/>
          <w:lang w:eastAsia="zh-CN"/>
        </w:rPr>
        <w:t>文稿</w:t>
      </w:r>
      <w:r>
        <w:rPr>
          <w:rFonts w:asciiTheme="minorHAnsi" w:hAnsiTheme="minorHAnsi" w:cstheme="minorHAnsi"/>
          <w:szCs w:val="24"/>
          <w:lang w:eastAsia="zh-CN"/>
        </w:rPr>
        <w:t>阐述</w:t>
      </w:r>
      <w:r w:rsidRPr="00896A2F">
        <w:rPr>
          <w:rFonts w:hint="eastAsia"/>
          <w:lang w:eastAsia="zh-CN"/>
        </w:rPr>
        <w:t>美国</w:t>
      </w:r>
      <w:r>
        <w:rPr>
          <w:rFonts w:asciiTheme="minorHAnsi" w:hAnsiTheme="minorHAnsi" w:cstheme="minorHAnsi" w:hint="eastAsia"/>
          <w:szCs w:val="24"/>
          <w:lang w:eastAsia="zh-CN"/>
        </w:rPr>
        <w:t>针对办公楼</w:t>
      </w:r>
      <w:r>
        <w:rPr>
          <w:rFonts w:asciiTheme="minorHAnsi" w:hAnsiTheme="minorHAnsi" w:cstheme="minorHAnsi"/>
          <w:szCs w:val="24"/>
          <w:lang w:eastAsia="zh-CN"/>
        </w:rPr>
        <w:t>项目</w:t>
      </w:r>
      <w:r w:rsidR="00BC220E">
        <w:rPr>
          <w:rFonts w:asciiTheme="minorHAnsi" w:hAnsiTheme="minorHAnsi" w:cstheme="minorHAnsi" w:hint="eastAsia"/>
          <w:szCs w:val="24"/>
          <w:lang w:eastAsia="zh-CN"/>
        </w:rPr>
        <w:t>以及获得必要信息、以使项目得以推进而</w:t>
      </w:r>
      <w:r>
        <w:rPr>
          <w:rFonts w:asciiTheme="minorHAnsi" w:hAnsiTheme="minorHAnsi" w:cstheme="minorHAnsi" w:hint="eastAsia"/>
          <w:szCs w:val="24"/>
          <w:lang w:eastAsia="zh-CN"/>
        </w:rPr>
        <w:t>发表的</w:t>
      </w:r>
      <w:r>
        <w:rPr>
          <w:rFonts w:asciiTheme="minorHAnsi" w:hAnsiTheme="minorHAnsi" w:cstheme="minorHAnsi"/>
          <w:szCs w:val="24"/>
          <w:lang w:eastAsia="zh-CN"/>
        </w:rPr>
        <w:t>意见。</w:t>
      </w:r>
      <w:bookmarkEnd w:id="13"/>
    </w:p>
    <w:p w14:paraId="01C20783" w14:textId="36746A96" w:rsidR="00497B25" w:rsidRPr="00F167C6" w:rsidRDefault="00C472E3" w:rsidP="00497B25">
      <w:pPr>
        <w:pStyle w:val="Heading1"/>
      </w:pPr>
      <w:r>
        <w:rPr>
          <w:rFonts w:hint="eastAsia"/>
          <w:lang w:eastAsia="zh-CN"/>
        </w:rPr>
        <w:t>讨论</w:t>
      </w:r>
    </w:p>
    <w:p w14:paraId="724B68AA" w14:textId="77777777" w:rsidR="00C472E3" w:rsidRDefault="00C472E3" w:rsidP="00896A2F">
      <w:pPr>
        <w:spacing w:after="120"/>
        <w:ind w:firstLineChars="200" w:firstLine="480"/>
        <w:rPr>
          <w:rFonts w:asciiTheme="minorHAnsi" w:hAnsiTheme="minorHAnsi" w:cstheme="minorHAnsi"/>
          <w:szCs w:val="24"/>
          <w:lang w:eastAsia="zh-CN"/>
        </w:rPr>
      </w:pPr>
      <w:bookmarkStart w:id="14" w:name="lt_pId035"/>
      <w:r>
        <w:rPr>
          <w:rFonts w:asciiTheme="minorHAnsi" w:hAnsiTheme="minorHAnsi" w:hint="eastAsia"/>
          <w:lang w:eastAsia="zh-CN"/>
        </w:rPr>
        <w:t>正如</w:t>
      </w:r>
      <w:r>
        <w:rPr>
          <w:rStyle w:val="Hyperlink"/>
          <w:rFonts w:cs="Segoe UI"/>
        </w:rPr>
        <w:fldChar w:fldCharType="begin"/>
      </w:r>
      <w:r>
        <w:rPr>
          <w:rStyle w:val="Hyperlink"/>
          <w:rFonts w:cs="Segoe UI"/>
          <w:lang w:eastAsia="zh-CN"/>
        </w:rPr>
        <w:instrText xml:space="preserve"> HYPERLINK "http://www.itu.int/md/S16-CL-C-0007/en" </w:instrText>
      </w:r>
      <w:r>
        <w:rPr>
          <w:rStyle w:val="Hyperlink"/>
          <w:rFonts w:cs="Segoe UI"/>
        </w:rPr>
        <w:fldChar w:fldCharType="separate"/>
      </w:r>
      <w:r w:rsidRPr="00FD3CC4">
        <w:rPr>
          <w:rStyle w:val="Hyperlink"/>
          <w:rFonts w:cs="Segoe UI"/>
          <w:lang w:eastAsia="zh-CN"/>
        </w:rPr>
        <w:t>C16/7</w:t>
      </w:r>
      <w:r>
        <w:rPr>
          <w:rStyle w:val="Hyperlink"/>
          <w:rFonts w:cs="Segoe UI"/>
        </w:rPr>
        <w:fldChar w:fldCharType="end"/>
      </w:r>
      <w:r>
        <w:rPr>
          <w:rFonts w:asciiTheme="minorHAnsi" w:hAnsiTheme="minorHAnsi" w:hint="eastAsia"/>
          <w:lang w:eastAsia="zh-CN"/>
        </w:rPr>
        <w:t>号文件</w:t>
      </w:r>
      <w:r>
        <w:rPr>
          <w:rFonts w:asciiTheme="minorHAnsi" w:hAnsiTheme="minorHAnsi" w:cstheme="minorHAnsi" w:hint="eastAsia"/>
          <w:szCs w:val="24"/>
          <w:lang w:eastAsia="zh-CN"/>
        </w:rPr>
        <w:t>所述</w:t>
      </w:r>
      <w:r>
        <w:rPr>
          <w:rFonts w:asciiTheme="minorHAnsi" w:hAnsiTheme="minorHAnsi" w:cstheme="minorHAnsi"/>
          <w:szCs w:val="24"/>
          <w:lang w:eastAsia="zh-CN"/>
        </w:rPr>
        <w:t>，</w:t>
      </w:r>
      <w:r>
        <w:rPr>
          <w:color w:val="000000"/>
          <w:lang w:eastAsia="zh-CN"/>
        </w:rPr>
        <w:t>理事会国际电联总部长期办公场所选择方案工作</w:t>
      </w:r>
      <w:r>
        <w:rPr>
          <w:rFonts w:ascii="SimSun" w:hAnsi="SimSun" w:cs="SimSun" w:hint="eastAsia"/>
          <w:color w:val="000000"/>
          <w:lang w:eastAsia="zh-CN"/>
        </w:rPr>
        <w:t>组</w:t>
      </w:r>
      <w:r>
        <w:rPr>
          <w:rFonts w:asciiTheme="minorHAnsi" w:hAnsiTheme="minorHAnsi" w:cstheme="minorHAnsi"/>
          <w:szCs w:val="24"/>
          <w:lang w:eastAsia="zh-CN"/>
        </w:rPr>
        <w:t>（</w:t>
      </w:r>
      <w:r w:rsidRPr="00FD3CC4">
        <w:rPr>
          <w:rFonts w:asciiTheme="minorHAnsi" w:hAnsiTheme="minorHAnsi" w:cstheme="minorHAnsi"/>
          <w:szCs w:val="24"/>
          <w:lang w:eastAsia="zh-CN"/>
        </w:rPr>
        <w:t>CWG-HQP</w:t>
      </w:r>
      <w:r>
        <w:rPr>
          <w:rFonts w:asciiTheme="minorHAnsi" w:hAnsiTheme="minorHAnsi" w:cstheme="minorHAnsi"/>
          <w:szCs w:val="24"/>
          <w:lang w:eastAsia="zh-CN"/>
        </w:rPr>
        <w:t>）</w:t>
      </w:r>
      <w:r>
        <w:rPr>
          <w:rFonts w:asciiTheme="minorHAnsi" w:hAnsiTheme="minorHAnsi" w:cstheme="minorHAnsi" w:hint="eastAsia"/>
          <w:szCs w:val="24"/>
          <w:lang w:eastAsia="zh-CN"/>
        </w:rPr>
        <w:t>于</w:t>
      </w:r>
      <w:r>
        <w:rPr>
          <w:rFonts w:asciiTheme="minorHAnsi" w:hAnsiTheme="minorHAnsi" w:cstheme="minorHAnsi" w:hint="eastAsia"/>
          <w:szCs w:val="24"/>
          <w:lang w:eastAsia="zh-CN"/>
        </w:rPr>
        <w:t>2016</w:t>
      </w:r>
      <w:r>
        <w:rPr>
          <w:rFonts w:asciiTheme="minorHAnsi" w:hAnsiTheme="minorHAnsi" w:cstheme="minorHAnsi" w:hint="eastAsia"/>
          <w:szCs w:val="24"/>
          <w:lang w:eastAsia="zh-CN"/>
        </w:rPr>
        <w:t>年</w:t>
      </w:r>
      <w:r>
        <w:rPr>
          <w:rFonts w:asciiTheme="minorHAnsi" w:hAnsiTheme="minorHAnsi" w:cstheme="minorHAnsi"/>
          <w:szCs w:val="24"/>
          <w:lang w:eastAsia="zh-CN"/>
        </w:rPr>
        <w:t>得出结论</w:t>
      </w:r>
      <w:r>
        <w:rPr>
          <w:rFonts w:asciiTheme="minorHAnsi" w:hAnsiTheme="minorHAnsi" w:cstheme="minorHAnsi" w:hint="eastAsia"/>
          <w:szCs w:val="24"/>
          <w:lang w:eastAsia="zh-CN"/>
        </w:rPr>
        <w:t>，</w:t>
      </w:r>
      <w:r>
        <w:rPr>
          <w:rFonts w:asciiTheme="minorHAnsi" w:hAnsiTheme="minorHAnsi" w:cstheme="minorHAnsi" w:hint="eastAsia"/>
          <w:szCs w:val="24"/>
          <w:lang w:val="en-US" w:eastAsia="zh-CN"/>
        </w:rPr>
        <w:t>“</w:t>
      </w:r>
      <w:r w:rsidRPr="00FA759D">
        <w:rPr>
          <w:rFonts w:hint="eastAsia"/>
          <w:lang w:eastAsia="zh-CN"/>
        </w:rPr>
        <w:t>重建</w:t>
      </w:r>
      <w:proofErr w:type="spellStart"/>
      <w:r w:rsidRPr="00FA759D">
        <w:rPr>
          <w:lang w:eastAsia="zh-CN"/>
        </w:rPr>
        <w:t>Varembé</w:t>
      </w:r>
      <w:proofErr w:type="spellEnd"/>
      <w:r w:rsidRPr="00FA759D">
        <w:rPr>
          <w:rFonts w:hint="eastAsia"/>
          <w:lang w:eastAsia="zh-CN"/>
        </w:rPr>
        <w:t>楼并在新建的单一办公楼内容纳塔楼的必要功能</w:t>
      </w:r>
      <w:r>
        <w:rPr>
          <w:rFonts w:hint="eastAsia"/>
          <w:lang w:eastAsia="zh-CN"/>
        </w:rPr>
        <w:t>是</w:t>
      </w:r>
      <w:r>
        <w:rPr>
          <w:lang w:eastAsia="zh-CN"/>
        </w:rPr>
        <w:t>最具成本效益的方案。</w:t>
      </w:r>
      <w:r w:rsidRPr="00384776">
        <w:rPr>
          <w:rFonts w:hint="eastAsia"/>
          <w:lang w:eastAsia="zh-CN"/>
        </w:rPr>
        <w:t>此外，该</w:t>
      </w:r>
      <w:r w:rsidRPr="00384776">
        <w:rPr>
          <w:lang w:eastAsia="zh-CN"/>
        </w:rPr>
        <w:t>方案</w:t>
      </w:r>
      <w:r w:rsidRPr="00384776">
        <w:rPr>
          <w:rFonts w:hint="eastAsia"/>
          <w:lang w:eastAsia="zh-CN"/>
        </w:rPr>
        <w:t>可最大程度地实现无障碍通行、</w:t>
      </w:r>
      <w:r>
        <w:rPr>
          <w:rFonts w:hint="eastAsia"/>
          <w:lang w:eastAsia="zh-CN"/>
        </w:rPr>
        <w:t>尽可能</w:t>
      </w:r>
      <w:r w:rsidRPr="008C0C9E">
        <w:rPr>
          <w:rFonts w:hint="eastAsia"/>
          <w:lang w:eastAsia="zh-CN"/>
        </w:rPr>
        <w:t>降低未来的维护成本</w:t>
      </w:r>
      <w:r w:rsidRPr="00384776">
        <w:rPr>
          <w:rFonts w:hint="eastAsia"/>
          <w:lang w:eastAsia="zh-CN"/>
        </w:rPr>
        <w:t>，且从长远来看成本最低</w:t>
      </w:r>
      <w:r>
        <w:rPr>
          <w:rFonts w:asciiTheme="minorHAnsi" w:hAnsiTheme="minorHAnsi" w:cstheme="minorHAnsi" w:hint="eastAsia"/>
          <w:szCs w:val="24"/>
          <w:lang w:eastAsia="zh-CN"/>
        </w:rPr>
        <w:t>”</w:t>
      </w:r>
      <w:r>
        <w:rPr>
          <w:rFonts w:hint="eastAsia"/>
          <w:lang w:eastAsia="zh-CN"/>
        </w:rPr>
        <w:t>。</w:t>
      </w:r>
      <w:bookmarkStart w:id="15" w:name="lt_pId024"/>
      <w:r>
        <w:rPr>
          <w:rFonts w:asciiTheme="minorHAnsi" w:hAnsiTheme="minorHAnsi" w:cstheme="minorHAnsi" w:hint="eastAsia"/>
          <w:szCs w:val="24"/>
          <w:lang w:eastAsia="zh-CN"/>
        </w:rPr>
        <w:t>理事会</w:t>
      </w:r>
      <w:r>
        <w:rPr>
          <w:rFonts w:asciiTheme="minorHAnsi" w:hAnsiTheme="minorHAnsi" w:cstheme="minorHAnsi" w:hint="eastAsia"/>
          <w:szCs w:val="24"/>
          <w:lang w:eastAsia="zh-CN"/>
        </w:rPr>
        <w:t>2016</w:t>
      </w:r>
      <w:r>
        <w:rPr>
          <w:rFonts w:asciiTheme="minorHAnsi" w:hAnsiTheme="minorHAnsi" w:cstheme="minorHAnsi" w:hint="eastAsia"/>
          <w:szCs w:val="24"/>
          <w:lang w:eastAsia="zh-CN"/>
        </w:rPr>
        <w:t>年</w:t>
      </w:r>
      <w:r>
        <w:rPr>
          <w:rFonts w:asciiTheme="minorHAnsi" w:hAnsiTheme="minorHAnsi" w:cstheme="minorHAnsi"/>
          <w:szCs w:val="24"/>
          <w:lang w:eastAsia="zh-CN"/>
        </w:rPr>
        <w:t>会议就</w:t>
      </w:r>
      <w:r>
        <w:rPr>
          <w:rFonts w:asciiTheme="minorHAnsi" w:hAnsiTheme="minorHAnsi" w:cstheme="minorHAnsi"/>
          <w:szCs w:val="24"/>
          <w:lang w:eastAsia="zh-CN"/>
        </w:rPr>
        <w:t>CWG-HQP</w:t>
      </w:r>
      <w:r>
        <w:rPr>
          <w:rFonts w:asciiTheme="minorHAnsi" w:hAnsiTheme="minorHAnsi" w:cstheme="minorHAnsi" w:hint="eastAsia"/>
          <w:szCs w:val="24"/>
          <w:lang w:eastAsia="zh-CN"/>
        </w:rPr>
        <w:t>的</w:t>
      </w:r>
      <w:r>
        <w:rPr>
          <w:rFonts w:asciiTheme="minorHAnsi" w:hAnsiTheme="minorHAnsi" w:cstheme="minorHAnsi"/>
          <w:szCs w:val="24"/>
          <w:lang w:eastAsia="zh-CN"/>
        </w:rPr>
        <w:t>建议达成一致（</w:t>
      </w:r>
      <w:r>
        <w:rPr>
          <w:rFonts w:asciiTheme="minorHAnsi" w:hAnsiTheme="minorHAnsi" w:cstheme="minorHAnsi" w:hint="eastAsia"/>
          <w:szCs w:val="24"/>
          <w:lang w:eastAsia="zh-CN"/>
        </w:rPr>
        <w:t>见第</w:t>
      </w:r>
      <w:r>
        <w:fldChar w:fldCharType="begin"/>
      </w:r>
      <w:r>
        <w:rPr>
          <w:lang w:eastAsia="zh-CN"/>
        </w:rPr>
        <w:instrText xml:space="preserve"> HYPERLINK "https://www.itu.int/md/S16-CL-C-0124/en" </w:instrText>
      </w:r>
      <w:r>
        <w:fldChar w:fldCharType="separate"/>
      </w:r>
      <w:r>
        <w:rPr>
          <w:rStyle w:val="Hyperlink"/>
          <w:rFonts w:asciiTheme="minorHAnsi" w:hAnsiTheme="minorHAnsi" w:cstheme="minorHAnsi" w:hint="eastAsia"/>
          <w:szCs w:val="24"/>
          <w:lang w:eastAsia="zh-CN"/>
        </w:rPr>
        <w:t>第</w:t>
      </w:r>
      <w:r>
        <w:rPr>
          <w:rStyle w:val="Hyperlink"/>
          <w:rFonts w:asciiTheme="minorHAnsi" w:hAnsiTheme="minorHAnsi" w:cstheme="minorHAnsi" w:hint="eastAsia"/>
          <w:szCs w:val="24"/>
          <w:lang w:eastAsia="zh-CN"/>
        </w:rPr>
        <w:t>5</w:t>
      </w:r>
      <w:r w:rsidRPr="00810690">
        <w:rPr>
          <w:rStyle w:val="Hyperlink"/>
          <w:rFonts w:asciiTheme="minorHAnsi" w:hAnsiTheme="minorHAnsi" w:cstheme="minorHAnsi"/>
          <w:szCs w:val="24"/>
          <w:lang w:eastAsia="zh-CN"/>
        </w:rPr>
        <w:t>88</w:t>
      </w:r>
      <w:r>
        <w:rPr>
          <w:rStyle w:val="Hyperlink"/>
          <w:rFonts w:asciiTheme="minorHAnsi" w:hAnsiTheme="minorHAnsi" w:cstheme="minorHAnsi"/>
          <w:szCs w:val="24"/>
          <w:lang w:eastAsia="zh-CN"/>
        </w:rPr>
        <w:fldChar w:fldCharType="end"/>
      </w:r>
      <w:r>
        <w:rPr>
          <w:rStyle w:val="Hyperlink"/>
          <w:rFonts w:asciiTheme="minorHAnsi" w:hAnsiTheme="minorHAnsi" w:cstheme="minorHAnsi" w:hint="eastAsia"/>
          <w:szCs w:val="24"/>
          <w:lang w:eastAsia="zh-CN"/>
        </w:rPr>
        <w:t>号</w:t>
      </w:r>
      <w:r>
        <w:rPr>
          <w:rStyle w:val="Hyperlink"/>
          <w:rFonts w:asciiTheme="minorHAnsi" w:hAnsiTheme="minorHAnsi" w:cstheme="minorHAnsi"/>
          <w:szCs w:val="24"/>
          <w:lang w:eastAsia="zh-CN"/>
        </w:rPr>
        <w:t>决</w:t>
      </w:r>
      <w:r>
        <w:rPr>
          <w:rStyle w:val="Hyperlink"/>
          <w:rFonts w:asciiTheme="minorHAnsi" w:hAnsiTheme="minorHAnsi" w:cstheme="minorHAnsi" w:hint="eastAsia"/>
          <w:szCs w:val="24"/>
          <w:lang w:eastAsia="zh-CN"/>
        </w:rPr>
        <w:t>定</w:t>
      </w:r>
      <w:r>
        <w:rPr>
          <w:rFonts w:asciiTheme="minorHAnsi" w:hAnsiTheme="minorHAnsi" w:cstheme="minorHAnsi"/>
          <w:szCs w:val="24"/>
          <w:lang w:eastAsia="zh-CN"/>
        </w:rPr>
        <w:t>）</w:t>
      </w:r>
      <w:r>
        <w:rPr>
          <w:rFonts w:asciiTheme="minorHAnsi" w:hAnsiTheme="minorHAnsi" w:cstheme="minorHAnsi" w:hint="eastAsia"/>
          <w:szCs w:val="24"/>
          <w:lang w:eastAsia="zh-CN"/>
        </w:rPr>
        <w:t>。决定</w:t>
      </w:r>
      <w:r>
        <w:rPr>
          <w:rFonts w:asciiTheme="minorHAnsi" w:hAnsiTheme="minorHAnsi" w:cstheme="minorHAnsi"/>
          <w:szCs w:val="24"/>
          <w:lang w:eastAsia="zh-CN"/>
        </w:rPr>
        <w:t>指出，理事会决定</w:t>
      </w:r>
      <w:bookmarkStart w:id="16" w:name="lt_pId025"/>
      <w:bookmarkEnd w:id="15"/>
      <w:r>
        <w:rPr>
          <w:rFonts w:asciiTheme="minorHAnsi" w:hAnsiTheme="minorHAnsi" w:cstheme="minorHAnsi" w:hint="eastAsia"/>
          <w:szCs w:val="24"/>
          <w:lang w:val="en-US" w:eastAsia="zh-CN"/>
        </w:rPr>
        <w:t>“</w:t>
      </w:r>
      <w:r w:rsidRPr="00E677C4">
        <w:rPr>
          <w:rFonts w:hint="eastAsia"/>
          <w:lang w:eastAsia="zh-CN"/>
        </w:rPr>
        <w:t>授权</w:t>
      </w:r>
      <w:r w:rsidRPr="00E677C4">
        <w:rPr>
          <w:lang w:eastAsia="zh-CN"/>
        </w:rPr>
        <w:t>在</w:t>
      </w:r>
      <w:r w:rsidRPr="00E677C4">
        <w:rPr>
          <w:rFonts w:hint="eastAsia"/>
          <w:lang w:eastAsia="zh-CN"/>
        </w:rPr>
        <w:t>塔楼出售之前为</w:t>
      </w:r>
      <w:r w:rsidRPr="00E677C4">
        <w:rPr>
          <w:lang w:eastAsia="zh-CN"/>
        </w:rPr>
        <w:t>项目总</w:t>
      </w:r>
      <w:r>
        <w:rPr>
          <w:rFonts w:hint="eastAsia"/>
          <w:lang w:eastAsia="zh-CN"/>
        </w:rPr>
        <w:t>费用</w:t>
      </w:r>
      <w:r w:rsidRPr="00E677C4">
        <w:rPr>
          <w:lang w:eastAsia="zh-CN"/>
        </w:rPr>
        <w:t>提供最大限</w:t>
      </w:r>
      <w:r>
        <w:rPr>
          <w:rFonts w:hint="eastAsia"/>
          <w:lang w:eastAsia="zh-CN"/>
        </w:rPr>
        <w:t>额</w:t>
      </w:r>
      <w:r w:rsidRPr="00E677C4">
        <w:rPr>
          <w:lang w:eastAsia="zh-CN"/>
        </w:rPr>
        <w:t>预算</w:t>
      </w:r>
      <w:r w:rsidRPr="00E677C4">
        <w:rPr>
          <w:rFonts w:hint="eastAsia"/>
          <w:lang w:eastAsia="zh-CN"/>
        </w:rPr>
        <w:t>1.4</w:t>
      </w:r>
      <w:r w:rsidRPr="00E677C4">
        <w:rPr>
          <w:rFonts w:hint="eastAsia"/>
          <w:lang w:eastAsia="zh-CN"/>
        </w:rPr>
        <w:t>亿</w:t>
      </w:r>
      <w:r w:rsidRPr="00E677C4">
        <w:rPr>
          <w:lang w:eastAsia="zh-CN"/>
        </w:rPr>
        <w:t>瑞士法郎</w:t>
      </w:r>
      <w:r w:rsidRPr="00E677C4">
        <w:rPr>
          <w:rFonts w:hint="eastAsia"/>
          <w:lang w:eastAsia="zh-CN"/>
        </w:rPr>
        <w:t>和</w:t>
      </w:r>
      <w:r w:rsidRPr="00E677C4">
        <w:rPr>
          <w:lang w:eastAsia="zh-CN"/>
        </w:rPr>
        <w:t>另外</w:t>
      </w:r>
      <w:r>
        <w:rPr>
          <w:rFonts w:hint="eastAsia"/>
          <w:lang w:eastAsia="zh-CN"/>
        </w:rPr>
        <w:t>一笔</w:t>
      </w:r>
      <w:r w:rsidRPr="00E677C4">
        <w:rPr>
          <w:rFonts w:hint="eastAsia"/>
          <w:lang w:eastAsia="zh-CN"/>
        </w:rPr>
        <w:t>700</w:t>
      </w:r>
      <w:proofErr w:type="gramStart"/>
      <w:r w:rsidRPr="00E677C4">
        <w:rPr>
          <w:rFonts w:hint="eastAsia"/>
          <w:lang w:eastAsia="zh-CN"/>
        </w:rPr>
        <w:t>万</w:t>
      </w:r>
      <w:r w:rsidRPr="00E677C4">
        <w:rPr>
          <w:lang w:eastAsia="zh-CN"/>
        </w:rPr>
        <w:t>瑞</w:t>
      </w:r>
      <w:proofErr w:type="gramEnd"/>
      <w:r w:rsidRPr="00E677C4">
        <w:rPr>
          <w:lang w:eastAsia="zh-CN"/>
        </w:rPr>
        <w:t>士法郎的应急资金，</w:t>
      </w:r>
      <w:r w:rsidRPr="00E677C4">
        <w:rPr>
          <w:rFonts w:hint="eastAsia"/>
          <w:lang w:eastAsia="zh-CN"/>
        </w:rPr>
        <w:t>必要时</w:t>
      </w:r>
      <w:r w:rsidRPr="00E677C4">
        <w:rPr>
          <w:lang w:eastAsia="zh-CN"/>
        </w:rPr>
        <w:t>用于不可预见的成本超支</w:t>
      </w:r>
      <w:r>
        <w:rPr>
          <w:rFonts w:asciiTheme="minorHAnsi" w:hAnsiTheme="minorHAnsi" w:cstheme="minorHAnsi" w:hint="eastAsia"/>
          <w:szCs w:val="24"/>
          <w:lang w:eastAsia="zh-CN"/>
        </w:rPr>
        <w:t>”</w:t>
      </w:r>
      <w:r>
        <w:rPr>
          <w:rFonts w:hint="eastAsia"/>
          <w:lang w:eastAsia="zh-CN"/>
        </w:rPr>
        <w:t>。</w:t>
      </w:r>
      <w:bookmarkEnd w:id="16"/>
      <w:r>
        <w:rPr>
          <w:rFonts w:hint="eastAsia"/>
          <w:lang w:eastAsia="zh-CN"/>
        </w:rPr>
        <w:t>第</w:t>
      </w:r>
      <w:r w:rsidRPr="00FD3CC4">
        <w:rPr>
          <w:rFonts w:asciiTheme="minorHAnsi" w:hAnsiTheme="minorHAnsi" w:cstheme="minorHAnsi"/>
          <w:szCs w:val="24"/>
          <w:lang w:eastAsia="zh-CN"/>
        </w:rPr>
        <w:t>588</w:t>
      </w:r>
      <w:r>
        <w:rPr>
          <w:rFonts w:asciiTheme="minorHAnsi" w:hAnsiTheme="minorHAnsi" w:cstheme="minorHAnsi" w:hint="eastAsia"/>
          <w:szCs w:val="24"/>
          <w:lang w:eastAsia="zh-CN"/>
        </w:rPr>
        <w:t>号</w:t>
      </w:r>
      <w:r>
        <w:rPr>
          <w:rFonts w:asciiTheme="minorHAnsi" w:hAnsiTheme="minorHAnsi" w:cstheme="minorHAnsi"/>
          <w:szCs w:val="24"/>
          <w:lang w:eastAsia="zh-CN"/>
        </w:rPr>
        <w:t>决定还确定</w:t>
      </w:r>
      <w:r w:rsidRPr="00F4642D">
        <w:rPr>
          <w:rFonts w:ascii="SimSun" w:hAnsi="SimSun" w:cstheme="minorHAnsi"/>
          <w:szCs w:val="24"/>
          <w:lang w:eastAsia="zh-CN"/>
        </w:rPr>
        <w:t>“</w:t>
      </w:r>
      <w:r w:rsidRPr="00E677C4">
        <w:rPr>
          <w:rFonts w:hint="eastAsia"/>
          <w:lang w:eastAsia="zh-CN"/>
        </w:rPr>
        <w:t>成立</w:t>
      </w:r>
      <w:r w:rsidRPr="00E677C4">
        <w:rPr>
          <w:lang w:eastAsia="zh-CN"/>
        </w:rPr>
        <w:t>成员国顾问委员会，就该项目向理事会和秘书长提</w:t>
      </w:r>
      <w:r>
        <w:rPr>
          <w:rFonts w:hint="eastAsia"/>
          <w:lang w:eastAsia="zh-CN"/>
        </w:rPr>
        <w:t>出</w:t>
      </w:r>
      <w:r w:rsidRPr="00E677C4">
        <w:rPr>
          <w:lang w:eastAsia="zh-CN"/>
        </w:rPr>
        <w:t>独立</w:t>
      </w:r>
      <w:r>
        <w:rPr>
          <w:rFonts w:hint="eastAsia"/>
          <w:lang w:eastAsia="zh-CN"/>
        </w:rPr>
        <w:t>且</w:t>
      </w:r>
      <w:r w:rsidRPr="00E677C4">
        <w:rPr>
          <w:lang w:eastAsia="zh-CN"/>
        </w:rPr>
        <w:t>公正的</w:t>
      </w:r>
      <w:r w:rsidRPr="00E677C4">
        <w:rPr>
          <w:rFonts w:hint="eastAsia"/>
          <w:lang w:eastAsia="zh-CN"/>
        </w:rPr>
        <w:t>建议</w:t>
      </w:r>
      <w:r w:rsidRPr="00F4642D">
        <w:rPr>
          <w:rFonts w:ascii="SimSun" w:hAnsi="SimSun" w:cstheme="minorHAnsi"/>
          <w:szCs w:val="24"/>
          <w:lang w:eastAsia="zh-CN"/>
        </w:rPr>
        <w:t>”</w:t>
      </w:r>
      <w:r>
        <w:rPr>
          <w:rFonts w:asciiTheme="minorHAnsi" w:hAnsiTheme="minorHAnsi" w:cstheme="minorHAnsi" w:hint="eastAsia"/>
          <w:szCs w:val="24"/>
          <w:lang w:eastAsia="zh-CN"/>
        </w:rPr>
        <w:t>。</w:t>
      </w:r>
    </w:p>
    <w:p w14:paraId="6480A106" w14:textId="77777777" w:rsidR="00C472E3" w:rsidRDefault="00C472E3" w:rsidP="00896A2F">
      <w:pPr>
        <w:spacing w:after="120"/>
        <w:ind w:firstLineChars="200" w:firstLine="480"/>
        <w:rPr>
          <w:lang w:eastAsia="zh-CN"/>
        </w:rPr>
      </w:pPr>
      <w:bookmarkStart w:id="17" w:name="lt_pId040"/>
      <w:bookmarkEnd w:id="14"/>
      <w:r>
        <w:rPr>
          <w:rFonts w:hint="eastAsia"/>
          <w:lang w:eastAsia="zh-CN"/>
        </w:rPr>
        <w:t>美国</w:t>
      </w:r>
      <w:r>
        <w:rPr>
          <w:lang w:eastAsia="zh-CN"/>
        </w:rPr>
        <w:t>很高兴看到秘书长</w:t>
      </w:r>
      <w:r>
        <w:rPr>
          <w:rFonts w:hint="eastAsia"/>
          <w:lang w:eastAsia="zh-CN"/>
        </w:rPr>
        <w:t>在</w:t>
      </w:r>
      <w:r>
        <w:rPr>
          <w:rFonts w:hint="eastAsia"/>
          <w:lang w:eastAsia="zh-CN"/>
        </w:rPr>
        <w:t>2018</w:t>
      </w:r>
      <w:r>
        <w:rPr>
          <w:rFonts w:hint="eastAsia"/>
          <w:lang w:eastAsia="zh-CN"/>
        </w:rPr>
        <w:t>年</w:t>
      </w:r>
      <w:r>
        <w:rPr>
          <w:rFonts w:hint="eastAsia"/>
          <w:lang w:eastAsia="zh-CN"/>
        </w:rPr>
        <w:t>5</w:t>
      </w:r>
      <w:r>
        <w:rPr>
          <w:rFonts w:hint="eastAsia"/>
          <w:lang w:eastAsia="zh-CN"/>
        </w:rPr>
        <w:t>月</w:t>
      </w:r>
      <w:r>
        <w:rPr>
          <w:rFonts w:hint="eastAsia"/>
          <w:lang w:eastAsia="zh-CN"/>
        </w:rPr>
        <w:t>24</w:t>
      </w:r>
      <w:r>
        <w:rPr>
          <w:rFonts w:hint="eastAsia"/>
          <w:lang w:eastAsia="zh-CN"/>
        </w:rPr>
        <w:t>日致</w:t>
      </w:r>
      <w:r>
        <w:rPr>
          <w:lang w:eastAsia="zh-CN"/>
        </w:rPr>
        <w:t>东道国的信函中表示：</w:t>
      </w:r>
      <w:r w:rsidRPr="00F4642D">
        <w:rPr>
          <w:rFonts w:ascii="SimSun" w:hAnsi="SimSun"/>
          <w:lang w:eastAsia="zh-CN"/>
        </w:rPr>
        <w:t>“</w:t>
      </w:r>
      <w:r w:rsidRPr="003947CB">
        <w:rPr>
          <w:lang w:eastAsia="zh-CN"/>
        </w:rPr>
        <w:t>国际电联秘书处将完全尊重国际电联理事会希望秘书处遵照依然有效的第</w:t>
      </w:r>
      <w:r w:rsidRPr="003947CB">
        <w:rPr>
          <w:lang w:eastAsia="zh-CN"/>
        </w:rPr>
        <w:t>588</w:t>
      </w:r>
      <w:r w:rsidRPr="003947CB">
        <w:rPr>
          <w:lang w:eastAsia="zh-CN"/>
        </w:rPr>
        <w:t>号决定的条款和条件行事的要求，何况我们非常了解，正是在此决定（包括其中提及的商业模式）基础之上，瑞士联邦外交部（</w:t>
      </w:r>
      <w:r w:rsidRPr="003947CB">
        <w:rPr>
          <w:lang w:eastAsia="zh-CN"/>
        </w:rPr>
        <w:t>DFAE</w:t>
      </w:r>
      <w:r w:rsidRPr="003947CB">
        <w:rPr>
          <w:lang w:eastAsia="zh-CN"/>
        </w:rPr>
        <w:t>）</w:t>
      </w:r>
      <w:proofErr w:type="gramStart"/>
      <w:r w:rsidRPr="003947CB">
        <w:rPr>
          <w:lang w:eastAsia="zh-CN"/>
        </w:rPr>
        <w:t>才同意开展相关工作</w:t>
      </w:r>
      <w:r>
        <w:rPr>
          <w:rFonts w:hint="eastAsia"/>
          <w:lang w:eastAsia="zh-CN"/>
        </w:rPr>
        <w:t>”。</w:t>
      </w:r>
      <w:proofErr w:type="gramEnd"/>
    </w:p>
    <w:p w14:paraId="0689114F" w14:textId="5E44A433" w:rsidR="00497B25" w:rsidRPr="00AD3511" w:rsidRDefault="00C472E3" w:rsidP="00896A2F">
      <w:pPr>
        <w:spacing w:after="120"/>
        <w:ind w:firstLineChars="200" w:firstLine="480"/>
        <w:rPr>
          <w:lang w:eastAsia="zh-CN"/>
        </w:rPr>
      </w:pPr>
      <w:bookmarkStart w:id="18" w:name="lt_pId041"/>
      <w:bookmarkEnd w:id="17"/>
      <w:r w:rsidRPr="006D6597">
        <w:rPr>
          <w:rFonts w:hint="eastAsia"/>
          <w:lang w:eastAsia="zh-CN"/>
        </w:rPr>
        <w:t>此外，美国认为，理事会</w:t>
      </w:r>
      <w:r>
        <w:rPr>
          <w:rFonts w:hint="eastAsia"/>
          <w:lang w:eastAsia="zh-CN"/>
        </w:rPr>
        <w:t>之所以</w:t>
      </w:r>
      <w:r w:rsidRPr="006D6597">
        <w:rPr>
          <w:rFonts w:hint="eastAsia"/>
          <w:lang w:eastAsia="zh-CN"/>
        </w:rPr>
        <w:t>决定划拨</w:t>
      </w:r>
      <w:r w:rsidRPr="006D6597">
        <w:rPr>
          <w:rFonts w:hint="eastAsia"/>
          <w:lang w:eastAsia="zh-CN"/>
        </w:rPr>
        <w:t>1.4</w:t>
      </w:r>
      <w:r w:rsidRPr="006D6597">
        <w:rPr>
          <w:rFonts w:hint="eastAsia"/>
          <w:lang w:eastAsia="zh-CN"/>
        </w:rPr>
        <w:t>亿瑞</w:t>
      </w:r>
      <w:r w:rsidRPr="007623AD">
        <w:rPr>
          <w:rFonts w:cs="Calibri" w:hint="eastAsia"/>
          <w:lang w:eastAsia="zh-CN"/>
        </w:rPr>
        <w:t>郎的最高财务限额是</w:t>
      </w:r>
      <w:r w:rsidR="00C81B43" w:rsidRPr="007623AD">
        <w:rPr>
          <w:rFonts w:cs="Calibri" w:hint="eastAsia"/>
          <w:lang w:eastAsia="zh-CN"/>
        </w:rPr>
        <w:t>为了便于</w:t>
      </w:r>
      <w:r w:rsidRPr="007623AD">
        <w:rPr>
          <w:rFonts w:cs="Calibri" w:hint="eastAsia"/>
          <w:lang w:eastAsia="zh-CN"/>
        </w:rPr>
        <w:t>将国际电</w:t>
      </w:r>
      <w:proofErr w:type="gramStart"/>
      <w:r w:rsidRPr="007623AD">
        <w:rPr>
          <w:rFonts w:cs="Calibri" w:hint="eastAsia"/>
          <w:lang w:eastAsia="zh-CN"/>
        </w:rPr>
        <w:t>联更多</w:t>
      </w:r>
      <w:proofErr w:type="gramEnd"/>
      <w:r w:rsidRPr="007623AD">
        <w:rPr>
          <w:rFonts w:cs="Calibri" w:hint="eastAsia"/>
          <w:lang w:eastAsia="zh-CN"/>
        </w:rPr>
        <w:t>的有限资源用于</w:t>
      </w:r>
      <w:r w:rsidRPr="007623AD">
        <w:rPr>
          <w:rFonts w:cs="Calibri"/>
          <w:lang w:eastAsia="zh-CN"/>
        </w:rPr>
        <w:t>履行</w:t>
      </w:r>
      <w:r w:rsidR="00C81B43" w:rsidRPr="007623AD">
        <w:rPr>
          <w:rFonts w:cs="Calibri" w:hint="eastAsia"/>
          <w:lang w:eastAsia="zh-CN"/>
        </w:rPr>
        <w:t>其</w:t>
      </w:r>
      <w:r w:rsidRPr="007623AD">
        <w:rPr>
          <w:rFonts w:cs="Calibri" w:hint="eastAsia"/>
          <w:lang w:eastAsia="zh-CN"/>
        </w:rPr>
        <w:t>使命。</w:t>
      </w:r>
      <w:bookmarkStart w:id="19" w:name="lt_pId044"/>
      <w:bookmarkEnd w:id="18"/>
      <w:r w:rsidR="00747D5B" w:rsidRPr="007623AD">
        <w:rPr>
          <w:rFonts w:cs="Calibri" w:hint="eastAsia"/>
          <w:szCs w:val="24"/>
          <w:lang w:eastAsia="zh-CN"/>
        </w:rPr>
        <w:t>美国和许多其他代表团</w:t>
      </w:r>
      <w:r w:rsidR="009E2358" w:rsidRPr="007623AD">
        <w:rPr>
          <w:rFonts w:cs="Calibri" w:hint="eastAsia"/>
          <w:szCs w:val="24"/>
          <w:lang w:eastAsia="zh-CN"/>
        </w:rPr>
        <w:t>认可的数额是</w:t>
      </w:r>
      <w:r w:rsidR="00747D5B" w:rsidRPr="007623AD">
        <w:rPr>
          <w:rFonts w:cs="Calibri" w:hint="eastAsia"/>
          <w:szCs w:val="24"/>
          <w:lang w:eastAsia="zh-CN"/>
        </w:rPr>
        <w:t>合理的数额</w:t>
      </w:r>
      <w:r w:rsidR="009E2358" w:rsidRPr="007623AD">
        <w:rPr>
          <w:rFonts w:cs="Calibri" w:hint="eastAsia"/>
          <w:szCs w:val="24"/>
          <w:lang w:eastAsia="zh-CN"/>
        </w:rPr>
        <w:t>，</w:t>
      </w:r>
      <w:r w:rsidR="00EE19BA" w:rsidRPr="007623AD">
        <w:rPr>
          <w:rFonts w:cs="Calibri" w:hint="eastAsia"/>
          <w:szCs w:val="24"/>
          <w:lang w:eastAsia="zh-CN"/>
        </w:rPr>
        <w:t>所以</w:t>
      </w:r>
      <w:r w:rsidR="00747D5B" w:rsidRPr="007623AD">
        <w:rPr>
          <w:rFonts w:cs="Calibri" w:hint="eastAsia"/>
          <w:szCs w:val="24"/>
          <w:lang w:eastAsia="zh-CN"/>
        </w:rPr>
        <w:t>我们失望地注意到，现在</w:t>
      </w:r>
      <w:r w:rsidR="00EE19BA" w:rsidRPr="007623AD">
        <w:rPr>
          <w:rFonts w:cs="Calibri" w:hint="eastAsia"/>
          <w:szCs w:val="24"/>
          <w:lang w:eastAsia="zh-CN"/>
        </w:rPr>
        <w:t>估算</w:t>
      </w:r>
      <w:r w:rsidR="00747D5B" w:rsidRPr="007623AD">
        <w:rPr>
          <w:rFonts w:cs="Calibri" w:hint="eastAsia"/>
          <w:szCs w:val="24"/>
          <w:lang w:eastAsia="zh-CN"/>
        </w:rPr>
        <w:t>费用超出了这一</w:t>
      </w:r>
      <w:r w:rsidR="009E2358" w:rsidRPr="007623AD">
        <w:rPr>
          <w:rFonts w:cs="Calibri" w:hint="eastAsia"/>
          <w:szCs w:val="24"/>
          <w:lang w:eastAsia="zh-CN"/>
        </w:rPr>
        <w:t>最高限额</w:t>
      </w:r>
      <w:r w:rsidR="00747D5B" w:rsidRPr="007623AD">
        <w:rPr>
          <w:rFonts w:cs="Calibri" w:hint="eastAsia"/>
          <w:szCs w:val="24"/>
          <w:lang w:eastAsia="zh-CN"/>
        </w:rPr>
        <w:t>。</w:t>
      </w:r>
      <w:bookmarkEnd w:id="19"/>
      <w:r w:rsidR="009E2358" w:rsidRPr="007623AD">
        <w:rPr>
          <w:rFonts w:cs="Calibri"/>
        </w:rPr>
        <w:fldChar w:fldCharType="begin"/>
      </w:r>
      <w:r w:rsidR="009E2358" w:rsidRPr="007623AD">
        <w:rPr>
          <w:rFonts w:cs="Calibri"/>
          <w:lang w:eastAsia="zh-CN"/>
        </w:rPr>
        <w:instrText xml:space="preserve"> HYPERLINK "https://www.itu.int/en/council/Documents/basic-texts/RES-212-E.pdf" </w:instrText>
      </w:r>
      <w:r w:rsidR="009E2358" w:rsidRPr="007623AD">
        <w:rPr>
          <w:rFonts w:cs="Calibri"/>
        </w:rPr>
        <w:fldChar w:fldCharType="separate"/>
      </w:r>
      <w:r w:rsidR="009E2358" w:rsidRPr="007623AD">
        <w:rPr>
          <w:rFonts w:cs="Calibri" w:hint="eastAsia"/>
          <w:iCs/>
          <w:color w:val="0000FF"/>
          <w:u w:val="single"/>
          <w:lang w:eastAsia="zh-CN"/>
        </w:rPr>
        <w:t>第</w:t>
      </w:r>
      <w:r w:rsidR="009E2358" w:rsidRPr="007623AD">
        <w:rPr>
          <w:rFonts w:cs="Calibri"/>
          <w:iCs/>
          <w:color w:val="0000FF"/>
          <w:u w:val="single"/>
          <w:lang w:eastAsia="zh-CN"/>
        </w:rPr>
        <w:t>212</w:t>
      </w:r>
      <w:r w:rsidR="00C151E4" w:rsidRPr="007623AD">
        <w:rPr>
          <w:rFonts w:cs="Calibri" w:hint="eastAsia"/>
          <w:iCs/>
          <w:color w:val="0000FF"/>
          <w:u w:val="single"/>
          <w:lang w:eastAsia="zh-CN"/>
        </w:rPr>
        <w:t>号决议（</w:t>
      </w:r>
      <w:r w:rsidR="00C151E4" w:rsidRPr="007623AD">
        <w:rPr>
          <w:rFonts w:cs="Calibri"/>
          <w:iCs/>
          <w:color w:val="0000FF"/>
          <w:u w:val="single"/>
          <w:lang w:eastAsia="zh-CN"/>
        </w:rPr>
        <w:t>2018</w:t>
      </w:r>
      <w:r w:rsidR="00C151E4" w:rsidRPr="007623AD">
        <w:rPr>
          <w:rFonts w:cs="Calibri" w:hint="eastAsia"/>
          <w:iCs/>
          <w:color w:val="0000FF"/>
          <w:u w:val="single"/>
          <w:lang w:eastAsia="zh-CN"/>
        </w:rPr>
        <w:t>年，迪拜</w:t>
      </w:r>
      <w:r w:rsidR="009E2358" w:rsidRPr="007623AD">
        <w:rPr>
          <w:rFonts w:cs="Calibri"/>
        </w:rPr>
        <w:fldChar w:fldCharType="end"/>
      </w:r>
      <w:r w:rsidR="00C151E4" w:rsidRPr="007623AD">
        <w:rPr>
          <w:rFonts w:cs="Calibri" w:hint="eastAsia"/>
          <w:lang w:eastAsia="zh-CN"/>
        </w:rPr>
        <w:t>）</w:t>
      </w:r>
      <w:r w:rsidR="00747D5B" w:rsidRPr="007623AD">
        <w:rPr>
          <w:rFonts w:cs="Calibri" w:hint="eastAsia"/>
          <w:lang w:eastAsia="zh-CN"/>
        </w:rPr>
        <w:t>引入了这样</w:t>
      </w:r>
      <w:proofErr w:type="gramStart"/>
      <w:r w:rsidR="00F21FF4" w:rsidRPr="007623AD">
        <w:rPr>
          <w:rFonts w:cs="Calibri" w:hint="eastAsia"/>
          <w:lang w:eastAsia="zh-CN"/>
        </w:rPr>
        <w:t>一</w:t>
      </w:r>
      <w:proofErr w:type="gramEnd"/>
      <w:r w:rsidR="00F21FF4" w:rsidRPr="007623AD">
        <w:rPr>
          <w:rFonts w:cs="Calibri" w:hint="eastAsia"/>
          <w:lang w:eastAsia="zh-CN"/>
        </w:rPr>
        <w:t>种</w:t>
      </w:r>
      <w:r w:rsidR="00747D5B" w:rsidRPr="007623AD">
        <w:rPr>
          <w:rFonts w:cs="Calibri" w:hint="eastAsia"/>
          <w:lang w:eastAsia="zh-CN"/>
        </w:rPr>
        <w:t>概念，即项目</w:t>
      </w:r>
      <w:r w:rsidR="00F21FF4" w:rsidRPr="007623AD">
        <w:rPr>
          <w:rFonts w:cs="Calibri" w:hint="eastAsia"/>
          <w:lang w:eastAsia="zh-CN"/>
        </w:rPr>
        <w:t>资金</w:t>
      </w:r>
      <w:r w:rsidR="00747D5B" w:rsidRPr="007623AD">
        <w:rPr>
          <w:rFonts w:cs="Calibri" w:hint="eastAsia"/>
          <w:lang w:eastAsia="zh-CN"/>
        </w:rPr>
        <w:t>可由</w:t>
      </w:r>
      <w:r w:rsidR="00F21FF4" w:rsidRPr="007623AD">
        <w:rPr>
          <w:rFonts w:cs="Calibri" w:hint="eastAsia"/>
          <w:lang w:eastAsia="zh-CN"/>
        </w:rPr>
        <w:t>赞助、捐赠和</w:t>
      </w:r>
      <w:r w:rsidR="00747D5B" w:rsidRPr="007623AD">
        <w:rPr>
          <w:rFonts w:cs="Calibri" w:hint="eastAsia"/>
          <w:lang w:eastAsia="zh-CN"/>
        </w:rPr>
        <w:t>理事会</w:t>
      </w:r>
      <w:r w:rsidR="008F2E8D" w:rsidRPr="007623AD">
        <w:rPr>
          <w:rFonts w:cs="Calibri" w:hint="eastAsia"/>
          <w:lang w:eastAsia="zh-CN"/>
        </w:rPr>
        <w:t>利用</w:t>
      </w:r>
      <w:r w:rsidR="00747D5B" w:rsidRPr="007623AD">
        <w:rPr>
          <w:rFonts w:cs="Calibri" w:hint="eastAsia"/>
          <w:lang w:eastAsia="zh-CN"/>
        </w:rPr>
        <w:t>预算盈余设立的临时基金</w:t>
      </w:r>
      <w:r w:rsidR="00747D5B" w:rsidRPr="00AD3511">
        <w:rPr>
          <w:rFonts w:hint="eastAsia"/>
          <w:lang w:eastAsia="zh-CN"/>
        </w:rPr>
        <w:t>补充。临时基金只是为瑞士法律不允许通过贷款融资的额外项目设立的。</w:t>
      </w:r>
      <w:r w:rsidR="00F21FF4" w:rsidRPr="00AD3511">
        <w:rPr>
          <w:rFonts w:hint="eastAsia"/>
          <w:lang w:eastAsia="zh-CN"/>
        </w:rPr>
        <w:t>对</w:t>
      </w:r>
      <w:r w:rsidR="00747D5B" w:rsidRPr="00AD3511">
        <w:rPr>
          <w:rFonts w:hint="eastAsia"/>
          <w:lang w:eastAsia="zh-CN"/>
        </w:rPr>
        <w:t>上述慷慨</w:t>
      </w:r>
      <w:r w:rsidR="00F21FF4" w:rsidRPr="00AD3511">
        <w:rPr>
          <w:rFonts w:hint="eastAsia"/>
          <w:lang w:eastAsia="zh-CN"/>
        </w:rPr>
        <w:t>解囊款的使用</w:t>
      </w:r>
      <w:r w:rsidR="00747D5B" w:rsidRPr="00AD3511">
        <w:rPr>
          <w:rFonts w:hint="eastAsia"/>
          <w:lang w:eastAsia="zh-CN"/>
        </w:rPr>
        <w:t>仍然</w:t>
      </w:r>
      <w:r w:rsidR="00F21FF4" w:rsidRPr="00AD3511">
        <w:rPr>
          <w:rFonts w:hint="eastAsia"/>
          <w:lang w:eastAsia="zh-CN"/>
        </w:rPr>
        <w:t>要求</w:t>
      </w:r>
      <w:r w:rsidR="00747D5B" w:rsidRPr="00AD3511">
        <w:rPr>
          <w:rFonts w:hint="eastAsia"/>
          <w:lang w:eastAsia="zh-CN"/>
        </w:rPr>
        <w:t>了解项目的总成本和财务风险。</w:t>
      </w:r>
      <w:r w:rsidR="00F21FF4" w:rsidRPr="00AD3511">
        <w:rPr>
          <w:rFonts w:hint="eastAsia"/>
          <w:lang w:eastAsia="zh-CN"/>
        </w:rPr>
        <w:t>依赖</w:t>
      </w:r>
      <w:r w:rsidR="00F21FF4" w:rsidRPr="00AD3511">
        <w:rPr>
          <w:lang w:eastAsia="zh-CN"/>
        </w:rPr>
        <w:t>尚未实现的盈余进行财务规划是有风险的，而且会</w:t>
      </w:r>
      <w:r w:rsidR="00AD3511" w:rsidRPr="00AD3511">
        <w:rPr>
          <w:rFonts w:hint="eastAsia"/>
          <w:lang w:eastAsia="zh-CN"/>
        </w:rPr>
        <w:t>造成</w:t>
      </w:r>
      <w:r w:rsidR="00F21FF4" w:rsidRPr="00AD3511">
        <w:rPr>
          <w:lang w:eastAsia="zh-CN"/>
        </w:rPr>
        <w:t>服务</w:t>
      </w:r>
      <w:r w:rsidR="00F21FF4" w:rsidRPr="00AD3511">
        <w:rPr>
          <w:rFonts w:hint="eastAsia"/>
          <w:lang w:eastAsia="zh-CN"/>
        </w:rPr>
        <w:t>于</w:t>
      </w:r>
      <w:r w:rsidR="00F21FF4" w:rsidRPr="00AD3511">
        <w:rPr>
          <w:lang w:eastAsia="zh-CN"/>
        </w:rPr>
        <w:t>成员</w:t>
      </w:r>
      <w:r w:rsidR="00F21FF4" w:rsidRPr="00AD3511">
        <w:rPr>
          <w:rFonts w:hint="eastAsia"/>
          <w:lang w:eastAsia="zh-CN"/>
        </w:rPr>
        <w:t>国</w:t>
      </w:r>
      <w:r w:rsidR="00AD3511" w:rsidRPr="00AD3511">
        <w:rPr>
          <w:rFonts w:hint="eastAsia"/>
          <w:lang w:eastAsia="zh-CN"/>
        </w:rPr>
        <w:t>资源的转移</w:t>
      </w:r>
      <w:r w:rsidR="00747D5B" w:rsidRPr="00AD3511">
        <w:rPr>
          <w:rFonts w:hint="eastAsia"/>
          <w:lang w:eastAsia="zh-CN"/>
        </w:rPr>
        <w:t>。美国支持</w:t>
      </w:r>
      <w:r w:rsidR="00AD3511" w:rsidRPr="00AD3511">
        <w:rPr>
          <w:rFonts w:hint="eastAsia"/>
          <w:lang w:eastAsia="zh-CN"/>
        </w:rPr>
        <w:t>成员</w:t>
      </w:r>
      <w:r w:rsidR="00747D5B" w:rsidRPr="00AD3511">
        <w:rPr>
          <w:rFonts w:hint="eastAsia"/>
          <w:lang w:eastAsia="zh-CN"/>
        </w:rPr>
        <w:t>国</w:t>
      </w:r>
      <w:r w:rsidR="00AD3511" w:rsidRPr="00AD3511">
        <w:rPr>
          <w:rFonts w:hint="eastAsia"/>
          <w:lang w:eastAsia="zh-CN"/>
        </w:rPr>
        <w:t>顾问</w:t>
      </w:r>
      <w:r w:rsidR="00747D5B" w:rsidRPr="00AD3511">
        <w:rPr>
          <w:rFonts w:hint="eastAsia"/>
          <w:lang w:eastAsia="zh-CN"/>
        </w:rPr>
        <w:t>组</w:t>
      </w:r>
      <w:r w:rsidR="00AD3511" w:rsidRPr="00AD3511">
        <w:rPr>
          <w:rFonts w:hint="eastAsia"/>
          <w:lang w:eastAsia="zh-CN"/>
        </w:rPr>
        <w:t>（</w:t>
      </w:r>
      <w:r w:rsidR="00747D5B" w:rsidRPr="00AD3511">
        <w:rPr>
          <w:rFonts w:hint="eastAsia"/>
          <w:lang w:eastAsia="zh-CN"/>
        </w:rPr>
        <w:t>MSAG</w:t>
      </w:r>
      <w:r w:rsidR="00AD3511" w:rsidRPr="00AD3511">
        <w:rPr>
          <w:rFonts w:hint="eastAsia"/>
          <w:lang w:eastAsia="zh-CN"/>
        </w:rPr>
        <w:t>）</w:t>
      </w:r>
      <w:r w:rsidR="00747D5B" w:rsidRPr="00AD3511">
        <w:rPr>
          <w:rFonts w:hint="eastAsia"/>
          <w:lang w:eastAsia="zh-CN"/>
        </w:rPr>
        <w:t>报告</w:t>
      </w:r>
      <w:r w:rsidR="00AD3511" w:rsidRPr="00AD3511">
        <w:rPr>
          <w:rFonts w:hint="eastAsia"/>
          <w:lang w:eastAsia="zh-CN"/>
        </w:rPr>
        <w:t>（</w:t>
      </w:r>
      <w:r w:rsidR="00747D5B" w:rsidRPr="00AD3511">
        <w:rPr>
          <w:rFonts w:hint="eastAsia"/>
          <w:lang w:eastAsia="zh-CN"/>
        </w:rPr>
        <w:t>理事会</w:t>
      </w:r>
      <w:hyperlink r:id="rId11" w:history="1">
        <w:r w:rsidR="00AD3511" w:rsidRPr="00747D5B">
          <w:rPr>
            <w:rFonts w:eastAsia="Times New Roman"/>
            <w:color w:val="0000FF"/>
            <w:u w:val="single"/>
            <w:lang w:eastAsia="zh-CN"/>
          </w:rPr>
          <w:t>C19/48</w:t>
        </w:r>
      </w:hyperlink>
      <w:r w:rsidR="00AD3511">
        <w:rPr>
          <w:rFonts w:ascii="SimSun" w:hAnsi="SimSun" w:cs="SimSun" w:hint="eastAsia"/>
          <w:lang w:eastAsia="zh-CN"/>
        </w:rPr>
        <w:t>号文件）</w:t>
      </w:r>
      <w:r w:rsidR="00747D5B" w:rsidRPr="00AD3511">
        <w:rPr>
          <w:rFonts w:hint="eastAsia"/>
          <w:lang w:eastAsia="zh-CN"/>
        </w:rPr>
        <w:t>中表达的观点，即依赖未来节余资助该</w:t>
      </w:r>
      <w:r w:rsidR="00AD3511" w:rsidRPr="00AD3511">
        <w:rPr>
          <w:rFonts w:hint="eastAsia"/>
          <w:lang w:eastAsia="zh-CN"/>
        </w:rPr>
        <w:t>建筑</w:t>
      </w:r>
      <w:r w:rsidR="00747D5B" w:rsidRPr="00AD3511">
        <w:rPr>
          <w:rFonts w:hint="eastAsia"/>
          <w:lang w:eastAsia="zh-CN"/>
        </w:rPr>
        <w:t>项目的</w:t>
      </w:r>
      <w:r w:rsidR="00AD3511" w:rsidRPr="00AD3511">
        <w:rPr>
          <w:rFonts w:hint="eastAsia"/>
          <w:lang w:eastAsia="zh-CN"/>
        </w:rPr>
        <w:t>相关</w:t>
      </w:r>
      <w:r w:rsidR="00747D5B" w:rsidRPr="00AD3511">
        <w:rPr>
          <w:rFonts w:hint="eastAsia"/>
          <w:lang w:eastAsia="zh-CN"/>
        </w:rPr>
        <w:t>部分将影响应对意外业务费用的能力，从而</w:t>
      </w:r>
      <w:r w:rsidR="00AD3511" w:rsidRPr="00AD3511">
        <w:rPr>
          <w:rFonts w:hint="eastAsia"/>
          <w:lang w:eastAsia="zh-CN"/>
        </w:rPr>
        <w:t>加大国际电联</w:t>
      </w:r>
      <w:r w:rsidR="00747D5B" w:rsidRPr="00AD3511">
        <w:rPr>
          <w:rFonts w:hint="eastAsia"/>
          <w:lang w:eastAsia="zh-CN"/>
        </w:rPr>
        <w:t>的财务风险。</w:t>
      </w:r>
    </w:p>
    <w:p w14:paraId="44E04AC9" w14:textId="0A5C18BD" w:rsidR="00747D5B" w:rsidRPr="00227D8F" w:rsidRDefault="00227D8F" w:rsidP="00896A2F">
      <w:pPr>
        <w:spacing w:after="120"/>
        <w:ind w:firstLineChars="200" w:firstLine="480"/>
        <w:rPr>
          <w:lang w:eastAsia="zh-CN"/>
        </w:rPr>
      </w:pPr>
      <w:bookmarkStart w:id="20" w:name="lt_pId057"/>
      <w:r w:rsidRPr="00227D8F">
        <w:rPr>
          <w:rFonts w:hint="eastAsia"/>
          <w:lang w:eastAsia="zh-CN"/>
        </w:rPr>
        <w:t>MSAG</w:t>
      </w:r>
      <w:r w:rsidRPr="00227D8F">
        <w:rPr>
          <w:rFonts w:hint="eastAsia"/>
          <w:lang w:eastAsia="zh-CN"/>
        </w:rPr>
        <w:t>根据</w:t>
      </w:r>
      <w:r>
        <w:rPr>
          <w:rFonts w:hint="eastAsia"/>
          <w:lang w:eastAsia="zh-CN"/>
        </w:rPr>
        <w:t>其了解到</w:t>
      </w:r>
      <w:r w:rsidRPr="00227D8F">
        <w:rPr>
          <w:rFonts w:hint="eastAsia"/>
          <w:lang w:eastAsia="zh-CN"/>
        </w:rPr>
        <w:t>的</w:t>
      </w:r>
      <w:r>
        <w:rPr>
          <w:rFonts w:hint="eastAsia"/>
          <w:lang w:eastAsia="zh-CN"/>
        </w:rPr>
        <w:t>、</w:t>
      </w:r>
      <w:r w:rsidR="00747D5B" w:rsidRPr="00227D8F">
        <w:rPr>
          <w:rFonts w:hint="eastAsia"/>
          <w:lang w:eastAsia="zh-CN"/>
        </w:rPr>
        <w:t>截至</w:t>
      </w:r>
      <w:r w:rsidR="00747D5B" w:rsidRPr="00227D8F">
        <w:rPr>
          <w:rFonts w:hint="eastAsia"/>
          <w:lang w:eastAsia="zh-CN"/>
        </w:rPr>
        <w:t>2019</w:t>
      </w:r>
      <w:r w:rsidR="00747D5B" w:rsidRPr="00227D8F">
        <w:rPr>
          <w:rFonts w:hint="eastAsia"/>
          <w:lang w:eastAsia="zh-CN"/>
        </w:rPr>
        <w:t>年</w:t>
      </w:r>
      <w:r w:rsidR="00747D5B" w:rsidRPr="00227D8F">
        <w:rPr>
          <w:rFonts w:hint="eastAsia"/>
          <w:lang w:eastAsia="zh-CN"/>
        </w:rPr>
        <w:t>4</w:t>
      </w:r>
      <w:r w:rsidR="00747D5B" w:rsidRPr="00227D8F">
        <w:rPr>
          <w:rFonts w:hint="eastAsia"/>
          <w:lang w:eastAsia="zh-CN"/>
        </w:rPr>
        <w:t>月</w:t>
      </w:r>
      <w:r>
        <w:rPr>
          <w:rFonts w:hint="eastAsia"/>
          <w:lang w:eastAsia="zh-CN"/>
        </w:rPr>
        <w:t>的</w:t>
      </w:r>
      <w:r w:rsidR="00747D5B" w:rsidRPr="00227D8F">
        <w:rPr>
          <w:rFonts w:hint="eastAsia"/>
          <w:lang w:eastAsia="zh-CN"/>
        </w:rPr>
        <w:t>信息认为</w:t>
      </w:r>
      <w:r>
        <w:rPr>
          <w:rFonts w:hint="eastAsia"/>
          <w:lang w:eastAsia="zh-CN"/>
        </w:rPr>
        <w:t>，</w:t>
      </w:r>
      <w:r w:rsidR="00C375A9">
        <w:rPr>
          <w:rFonts w:hint="eastAsia"/>
          <w:lang w:eastAsia="zh-CN"/>
        </w:rPr>
        <w:t>该</w:t>
      </w:r>
      <w:r w:rsidR="00747D5B" w:rsidRPr="00227D8F">
        <w:rPr>
          <w:rFonts w:hint="eastAsia"/>
          <w:lang w:eastAsia="zh-CN"/>
        </w:rPr>
        <w:t>项目总成本可能增加至</w:t>
      </w:r>
      <w:r w:rsidR="00747D5B" w:rsidRPr="00227D8F">
        <w:rPr>
          <w:rFonts w:hint="eastAsia"/>
          <w:lang w:eastAsia="zh-CN"/>
        </w:rPr>
        <w:t>220</w:t>
      </w:r>
      <w:r w:rsidR="00747D5B" w:rsidRPr="00227D8F">
        <w:rPr>
          <w:rFonts w:hint="eastAsia"/>
          <w:lang w:eastAsia="zh-CN"/>
        </w:rPr>
        <w:t>，</w:t>
      </w:r>
      <w:r w:rsidR="00747D5B" w:rsidRPr="00227D8F">
        <w:rPr>
          <w:rFonts w:hint="eastAsia"/>
          <w:lang w:eastAsia="zh-CN"/>
        </w:rPr>
        <w:t>299</w:t>
      </w:r>
      <w:r w:rsidR="00747D5B" w:rsidRPr="00227D8F">
        <w:rPr>
          <w:rFonts w:hint="eastAsia"/>
          <w:lang w:eastAsia="zh-CN"/>
        </w:rPr>
        <w:t>，</w:t>
      </w:r>
      <w:r w:rsidR="00747D5B" w:rsidRPr="00227D8F">
        <w:rPr>
          <w:rFonts w:hint="eastAsia"/>
          <w:lang w:eastAsia="zh-CN"/>
        </w:rPr>
        <w:t>000</w:t>
      </w:r>
      <w:r w:rsidR="00747D5B" w:rsidRPr="00227D8F">
        <w:rPr>
          <w:rFonts w:hint="eastAsia"/>
          <w:lang w:eastAsia="zh-CN"/>
        </w:rPr>
        <w:t>瑞郎。这一数字不包括将由</w:t>
      </w:r>
      <w:r w:rsidR="00C375A9">
        <w:rPr>
          <w:rFonts w:hint="eastAsia"/>
          <w:lang w:eastAsia="zh-CN"/>
        </w:rPr>
        <w:t>正常</w:t>
      </w:r>
      <w:r w:rsidR="00747D5B" w:rsidRPr="00227D8F">
        <w:rPr>
          <w:rFonts w:hint="eastAsia"/>
          <w:lang w:eastAsia="zh-CN"/>
        </w:rPr>
        <w:t>预算支付的项目</w:t>
      </w:r>
      <w:r w:rsidR="00C375A9">
        <w:rPr>
          <w:rFonts w:hint="eastAsia"/>
          <w:lang w:eastAsia="zh-CN"/>
        </w:rPr>
        <w:t>团队带来的</w:t>
      </w:r>
      <w:r w:rsidR="00747D5B" w:rsidRPr="00227D8F">
        <w:rPr>
          <w:rFonts w:hint="eastAsia"/>
          <w:lang w:eastAsia="zh-CN"/>
        </w:rPr>
        <w:t>额外薪金。这相当于比理事会第</w:t>
      </w:r>
      <w:r w:rsidR="00747D5B" w:rsidRPr="00227D8F">
        <w:rPr>
          <w:rFonts w:hint="eastAsia"/>
          <w:lang w:eastAsia="zh-CN"/>
        </w:rPr>
        <w:t>588</w:t>
      </w:r>
      <w:r w:rsidR="00747D5B" w:rsidRPr="00227D8F">
        <w:rPr>
          <w:rFonts w:hint="eastAsia"/>
          <w:lang w:eastAsia="zh-CN"/>
        </w:rPr>
        <w:t>号决定中确定的项目总费用最高预算增加了</w:t>
      </w:r>
      <w:r w:rsidR="00747D5B" w:rsidRPr="00227D8F">
        <w:rPr>
          <w:rFonts w:hint="eastAsia"/>
          <w:lang w:eastAsia="zh-CN"/>
        </w:rPr>
        <w:t>50%</w:t>
      </w:r>
      <w:r w:rsidR="00747D5B" w:rsidRPr="00227D8F">
        <w:rPr>
          <w:rFonts w:hint="eastAsia"/>
          <w:lang w:eastAsia="zh-CN"/>
        </w:rPr>
        <w:t>。秘书处不同意</w:t>
      </w:r>
      <w:r w:rsidR="00747D5B" w:rsidRPr="00227D8F">
        <w:rPr>
          <w:rFonts w:hint="eastAsia"/>
          <w:lang w:eastAsia="zh-CN"/>
        </w:rPr>
        <w:t>MSAG</w:t>
      </w:r>
      <w:r w:rsidR="00747D5B" w:rsidRPr="00227D8F">
        <w:rPr>
          <w:rFonts w:hint="eastAsia"/>
          <w:lang w:eastAsia="zh-CN"/>
        </w:rPr>
        <w:t>关于潜在成本的观点。视角的差异</w:t>
      </w:r>
      <w:r w:rsidR="00C375A9">
        <w:rPr>
          <w:rFonts w:hint="eastAsia"/>
          <w:lang w:eastAsia="zh-CN"/>
        </w:rPr>
        <w:t>源自</w:t>
      </w:r>
      <w:r w:rsidR="00747D5B" w:rsidRPr="00227D8F">
        <w:rPr>
          <w:rFonts w:hint="eastAsia"/>
          <w:lang w:eastAsia="zh-CN"/>
        </w:rPr>
        <w:t>于假设的差异和</w:t>
      </w:r>
      <w:r w:rsidR="00C375A9">
        <w:rPr>
          <w:rFonts w:hint="eastAsia"/>
          <w:lang w:eastAsia="zh-CN"/>
        </w:rPr>
        <w:t>各方对</w:t>
      </w:r>
      <w:r w:rsidR="00747D5B" w:rsidRPr="00227D8F">
        <w:rPr>
          <w:rFonts w:hint="eastAsia"/>
          <w:lang w:eastAsia="zh-CN"/>
        </w:rPr>
        <w:t>所提供</w:t>
      </w:r>
      <w:r w:rsidR="00D93C32">
        <w:rPr>
          <w:rFonts w:hint="eastAsia"/>
          <w:lang w:eastAsia="zh-CN"/>
        </w:rPr>
        <w:t>估算</w:t>
      </w:r>
      <w:r w:rsidR="00747D5B" w:rsidRPr="00227D8F">
        <w:rPr>
          <w:rFonts w:hint="eastAsia"/>
          <w:lang w:eastAsia="zh-CN"/>
        </w:rPr>
        <w:t>的</w:t>
      </w:r>
      <w:r w:rsidR="00C375A9">
        <w:rPr>
          <w:rFonts w:hint="eastAsia"/>
          <w:lang w:eastAsia="zh-CN"/>
        </w:rPr>
        <w:t>信任程度</w:t>
      </w:r>
      <w:r w:rsidR="00747D5B" w:rsidRPr="00227D8F">
        <w:rPr>
          <w:rFonts w:hint="eastAsia"/>
          <w:lang w:eastAsia="zh-CN"/>
        </w:rPr>
        <w:t>的差异。</w:t>
      </w:r>
      <w:r w:rsidR="00C375A9" w:rsidRPr="00227D8F">
        <w:rPr>
          <w:rFonts w:hint="eastAsia"/>
          <w:lang w:eastAsia="zh-CN"/>
        </w:rPr>
        <w:t>这些对项目</w:t>
      </w:r>
      <w:r w:rsidR="00C375A9">
        <w:rPr>
          <w:rFonts w:hint="eastAsia"/>
          <w:lang w:eastAsia="zh-CN"/>
        </w:rPr>
        <w:t>的</w:t>
      </w:r>
      <w:r w:rsidR="00747D5B" w:rsidRPr="00227D8F">
        <w:rPr>
          <w:rFonts w:hint="eastAsia"/>
          <w:lang w:eastAsia="zh-CN"/>
        </w:rPr>
        <w:t>假设和各方面</w:t>
      </w:r>
      <w:r w:rsidR="00D93C32">
        <w:rPr>
          <w:rFonts w:hint="eastAsia"/>
          <w:lang w:eastAsia="zh-CN"/>
        </w:rPr>
        <w:t>估算</w:t>
      </w:r>
      <w:r w:rsidR="00747D5B" w:rsidRPr="00227D8F">
        <w:rPr>
          <w:rFonts w:hint="eastAsia"/>
          <w:lang w:eastAsia="zh-CN"/>
        </w:rPr>
        <w:t>的</w:t>
      </w:r>
      <w:r w:rsidR="00C375A9">
        <w:rPr>
          <w:rFonts w:hint="eastAsia"/>
          <w:lang w:eastAsia="zh-CN"/>
        </w:rPr>
        <w:t>信任程度</w:t>
      </w:r>
      <w:r w:rsidR="00747D5B" w:rsidRPr="00227D8F">
        <w:rPr>
          <w:rFonts w:hint="eastAsia"/>
          <w:lang w:eastAsia="zh-CN"/>
        </w:rPr>
        <w:t>应</w:t>
      </w:r>
      <w:r w:rsidR="00C375A9">
        <w:rPr>
          <w:rFonts w:hint="eastAsia"/>
          <w:lang w:eastAsia="zh-CN"/>
        </w:rPr>
        <w:t>以文件形式</w:t>
      </w:r>
      <w:r w:rsidR="00747D5B" w:rsidRPr="00227D8F">
        <w:rPr>
          <w:rFonts w:hint="eastAsia"/>
          <w:lang w:eastAsia="zh-CN"/>
        </w:rPr>
        <w:t>记录</w:t>
      </w:r>
      <w:r w:rsidR="00C375A9">
        <w:rPr>
          <w:rFonts w:hint="eastAsia"/>
          <w:lang w:eastAsia="zh-CN"/>
        </w:rPr>
        <w:t>下来，程度应达到</w:t>
      </w:r>
      <w:r w:rsidR="00747D5B" w:rsidRPr="00227D8F">
        <w:rPr>
          <w:rFonts w:hint="eastAsia"/>
          <w:lang w:eastAsia="zh-CN"/>
        </w:rPr>
        <w:t>足以</w:t>
      </w:r>
      <w:r w:rsidR="00C375A9">
        <w:rPr>
          <w:rFonts w:hint="eastAsia"/>
          <w:lang w:eastAsia="zh-CN"/>
        </w:rPr>
        <w:t>确立</w:t>
      </w:r>
      <w:r w:rsidR="00747D5B" w:rsidRPr="00227D8F">
        <w:rPr>
          <w:rFonts w:hint="eastAsia"/>
          <w:lang w:eastAsia="zh-CN"/>
        </w:rPr>
        <w:t>解决项目财务风险的财务计划的程度。鉴于目前正在审议的费用</w:t>
      </w:r>
      <w:r w:rsidR="00807141">
        <w:rPr>
          <w:rFonts w:hint="eastAsia"/>
          <w:lang w:eastAsia="zh-CN"/>
        </w:rPr>
        <w:t>估算</w:t>
      </w:r>
      <w:r w:rsidR="00747D5B" w:rsidRPr="00227D8F">
        <w:rPr>
          <w:rFonts w:hint="eastAsia"/>
          <w:lang w:eastAsia="zh-CN"/>
        </w:rPr>
        <w:t>数超过了理事会</w:t>
      </w:r>
      <w:r w:rsidR="00C375A9">
        <w:rPr>
          <w:rFonts w:hint="eastAsia"/>
          <w:lang w:eastAsia="zh-CN"/>
        </w:rPr>
        <w:t>此前</w:t>
      </w:r>
      <w:r w:rsidR="00747D5B" w:rsidRPr="00227D8F">
        <w:rPr>
          <w:rFonts w:hint="eastAsia"/>
          <w:lang w:eastAsia="zh-CN"/>
        </w:rPr>
        <w:t>审议和批准的数额，</w:t>
      </w:r>
      <w:r w:rsidR="0069719D">
        <w:rPr>
          <w:rFonts w:hint="eastAsia"/>
          <w:lang w:eastAsia="zh-CN"/>
        </w:rPr>
        <w:t>因此</w:t>
      </w:r>
      <w:r w:rsidR="00747D5B" w:rsidRPr="00227D8F">
        <w:rPr>
          <w:rFonts w:hint="eastAsia"/>
          <w:lang w:eastAsia="zh-CN"/>
        </w:rPr>
        <w:t>美国期望秘书处考虑尽可能改变设计，并采取其他必要步骤，将费用保持在</w:t>
      </w:r>
      <w:r w:rsidR="0069719D">
        <w:rPr>
          <w:rFonts w:hint="eastAsia"/>
          <w:lang w:eastAsia="zh-CN"/>
        </w:rPr>
        <w:t>此前</w:t>
      </w:r>
      <w:r w:rsidR="00747D5B" w:rsidRPr="00227D8F">
        <w:rPr>
          <w:rFonts w:hint="eastAsia"/>
          <w:lang w:eastAsia="zh-CN"/>
        </w:rPr>
        <w:t>批准的数额之内，同时仍然实现满足本组织</w:t>
      </w:r>
      <w:r w:rsidR="0069719D">
        <w:rPr>
          <w:rFonts w:hint="eastAsia"/>
          <w:lang w:eastAsia="zh-CN"/>
        </w:rPr>
        <w:t>运行</w:t>
      </w:r>
      <w:r w:rsidR="00747D5B" w:rsidRPr="00227D8F">
        <w:rPr>
          <w:rFonts w:hint="eastAsia"/>
          <w:lang w:eastAsia="zh-CN"/>
        </w:rPr>
        <w:t>要求的功能</w:t>
      </w:r>
      <w:r w:rsidR="0069719D">
        <w:rPr>
          <w:rFonts w:hint="eastAsia"/>
          <w:lang w:eastAsia="zh-CN"/>
        </w:rPr>
        <w:t>良好</w:t>
      </w:r>
      <w:r w:rsidR="00747D5B" w:rsidRPr="00227D8F">
        <w:rPr>
          <w:rFonts w:hint="eastAsia"/>
          <w:lang w:eastAsia="zh-CN"/>
        </w:rPr>
        <w:t>办公楼的目标。此外，我们敦促秘书处继续与瑞士政府合作，确定</w:t>
      </w:r>
      <w:r w:rsidR="0069719D">
        <w:rPr>
          <w:rFonts w:hint="eastAsia"/>
          <w:lang w:eastAsia="zh-CN"/>
        </w:rPr>
        <w:t>相关</w:t>
      </w:r>
      <w:r w:rsidR="00747D5B" w:rsidRPr="00227D8F">
        <w:rPr>
          <w:rFonts w:hint="eastAsia"/>
          <w:lang w:eastAsia="zh-CN"/>
        </w:rPr>
        <w:t>外部安保费用或其他一般费用是否可以由东道国承担。</w:t>
      </w:r>
    </w:p>
    <w:bookmarkEnd w:id="20"/>
    <w:p w14:paraId="1AF55BE4" w14:textId="0A2DC6D5" w:rsidR="00497B25" w:rsidRDefault="00747D5B" w:rsidP="00896A2F">
      <w:pPr>
        <w:spacing w:after="120"/>
        <w:ind w:firstLineChars="200" w:firstLine="480"/>
        <w:rPr>
          <w:rFonts w:asciiTheme="minorHAnsi" w:hAnsiTheme="minorHAnsi" w:cstheme="minorHAnsi"/>
          <w:lang w:val="en-US" w:eastAsia="zh-CN"/>
        </w:rPr>
      </w:pPr>
      <w:r w:rsidRPr="00747D5B">
        <w:rPr>
          <w:rFonts w:asciiTheme="minorHAnsi" w:hAnsiTheme="minorHAnsi" w:cstheme="minorHAnsi" w:hint="eastAsia"/>
          <w:lang w:val="en-US" w:eastAsia="zh-CN"/>
        </w:rPr>
        <w:t>无论实际成本如何，必须有健全的财务计划，其中包括可信的财务风险分析</w:t>
      </w:r>
      <w:r w:rsidR="003C203B" w:rsidRPr="00F25B7B">
        <w:rPr>
          <w:rFonts w:hint="eastAsia"/>
          <w:lang w:eastAsia="zh-CN"/>
        </w:rPr>
        <w:t>和</w:t>
      </w:r>
      <w:r w:rsidR="003C203B">
        <w:rPr>
          <w:rFonts w:hint="eastAsia"/>
          <w:lang w:eastAsia="zh-CN"/>
        </w:rPr>
        <w:t>为将</w:t>
      </w:r>
      <w:r w:rsidR="003C203B" w:rsidRPr="00F25B7B">
        <w:rPr>
          <w:rFonts w:hint="eastAsia"/>
          <w:lang w:eastAsia="zh-CN"/>
        </w:rPr>
        <w:t>国际电联日内瓦总部新</w:t>
      </w:r>
      <w:r w:rsidR="003C203B">
        <w:rPr>
          <w:rFonts w:hint="eastAsia"/>
          <w:lang w:eastAsia="zh-CN"/>
        </w:rPr>
        <w:t>办公楼</w:t>
      </w:r>
      <w:r w:rsidR="003C203B" w:rsidRPr="00F25B7B">
        <w:rPr>
          <w:rFonts w:hint="eastAsia"/>
          <w:lang w:eastAsia="zh-CN"/>
        </w:rPr>
        <w:t>投入使用的整个项目制定现实的供资计划</w:t>
      </w:r>
      <w:r w:rsidRPr="00747D5B">
        <w:rPr>
          <w:rFonts w:asciiTheme="minorHAnsi" w:hAnsiTheme="minorHAnsi" w:cstheme="minorHAnsi" w:hint="eastAsia"/>
          <w:lang w:val="en-US" w:eastAsia="zh-CN"/>
        </w:rPr>
        <w:t>。理事会</w:t>
      </w:r>
      <w:r w:rsidRPr="00747D5B">
        <w:rPr>
          <w:rFonts w:asciiTheme="minorHAnsi" w:hAnsiTheme="minorHAnsi" w:cstheme="minorHAnsi" w:hint="eastAsia"/>
          <w:lang w:val="en-US" w:eastAsia="zh-CN"/>
        </w:rPr>
        <w:t>2019</w:t>
      </w:r>
      <w:r w:rsidRPr="00747D5B">
        <w:rPr>
          <w:rFonts w:asciiTheme="minorHAnsi" w:hAnsiTheme="minorHAnsi" w:cstheme="minorHAnsi" w:hint="eastAsia"/>
          <w:lang w:val="en-US" w:eastAsia="zh-CN"/>
        </w:rPr>
        <w:t>年</w:t>
      </w:r>
      <w:r w:rsidR="003C203B">
        <w:rPr>
          <w:rFonts w:asciiTheme="minorHAnsi" w:hAnsiTheme="minorHAnsi" w:cstheme="minorHAnsi" w:hint="eastAsia"/>
          <w:lang w:val="en-US" w:eastAsia="zh-CN"/>
        </w:rPr>
        <w:t>例会表明，成员</w:t>
      </w:r>
      <w:r w:rsidRPr="00747D5B">
        <w:rPr>
          <w:rFonts w:asciiTheme="minorHAnsi" w:hAnsiTheme="minorHAnsi" w:cstheme="minorHAnsi" w:hint="eastAsia"/>
          <w:lang w:val="en-US" w:eastAsia="zh-CN"/>
        </w:rPr>
        <w:t>国</w:t>
      </w:r>
      <w:r w:rsidR="003C203B" w:rsidRPr="00747D5B">
        <w:rPr>
          <w:rFonts w:asciiTheme="minorHAnsi" w:hAnsiTheme="minorHAnsi" w:cstheme="minorHAnsi" w:hint="eastAsia"/>
          <w:lang w:val="en-US" w:eastAsia="zh-CN"/>
        </w:rPr>
        <w:t>广泛支持</w:t>
      </w:r>
      <w:r w:rsidRPr="00747D5B">
        <w:rPr>
          <w:rFonts w:asciiTheme="minorHAnsi" w:hAnsiTheme="minorHAnsi" w:cstheme="minorHAnsi" w:hint="eastAsia"/>
          <w:lang w:val="en-US" w:eastAsia="zh-CN"/>
        </w:rPr>
        <w:t>这一观点。正是出于这</w:t>
      </w:r>
      <w:r w:rsidR="003C203B">
        <w:rPr>
          <w:rFonts w:asciiTheme="minorHAnsi" w:hAnsiTheme="minorHAnsi" w:cstheme="minorHAnsi" w:hint="eastAsia"/>
          <w:lang w:val="en-US" w:eastAsia="zh-CN"/>
        </w:rPr>
        <w:t>一</w:t>
      </w:r>
      <w:r w:rsidRPr="00747D5B">
        <w:rPr>
          <w:rFonts w:asciiTheme="minorHAnsi" w:hAnsiTheme="minorHAnsi" w:cstheme="minorHAnsi" w:hint="eastAsia"/>
          <w:lang w:val="en-US" w:eastAsia="zh-CN"/>
        </w:rPr>
        <w:t>原因，</w:t>
      </w:r>
      <w:r w:rsidR="003C203B">
        <w:rPr>
          <w:rFonts w:asciiTheme="minorHAnsi" w:hAnsiTheme="minorHAnsi" w:cstheme="minorHAnsi" w:hint="eastAsia"/>
          <w:lang w:val="en-US" w:eastAsia="zh-CN"/>
        </w:rPr>
        <w:t>已号召</w:t>
      </w:r>
      <w:r w:rsidRPr="00747D5B">
        <w:rPr>
          <w:rFonts w:asciiTheme="minorHAnsi" w:hAnsiTheme="minorHAnsi" w:cstheme="minorHAnsi" w:hint="eastAsia"/>
          <w:lang w:val="en-US" w:eastAsia="zh-CN"/>
        </w:rPr>
        <w:t>召开理事会</w:t>
      </w:r>
      <w:r w:rsidR="003C203B">
        <w:rPr>
          <w:rFonts w:asciiTheme="minorHAnsi" w:hAnsiTheme="minorHAnsi" w:cstheme="minorHAnsi" w:hint="eastAsia"/>
          <w:lang w:val="en-US" w:eastAsia="zh-CN"/>
        </w:rPr>
        <w:t>本届非常</w:t>
      </w:r>
      <w:r w:rsidRPr="00747D5B">
        <w:rPr>
          <w:rFonts w:asciiTheme="minorHAnsi" w:hAnsiTheme="minorHAnsi" w:cstheme="minorHAnsi" w:hint="eastAsia"/>
          <w:lang w:val="en-US" w:eastAsia="zh-CN"/>
        </w:rPr>
        <w:t>会议。</w:t>
      </w:r>
      <w:r w:rsidR="003C203B">
        <w:rPr>
          <w:rFonts w:asciiTheme="minorHAnsi" w:hAnsiTheme="minorHAnsi" w:cstheme="minorHAnsi" w:hint="eastAsia"/>
          <w:lang w:val="en-US" w:eastAsia="zh-CN"/>
        </w:rPr>
        <w:t>上述例会</w:t>
      </w:r>
      <w:r w:rsidRPr="00747D5B">
        <w:rPr>
          <w:rFonts w:asciiTheme="minorHAnsi" w:hAnsiTheme="minorHAnsi" w:cstheme="minorHAnsi" w:hint="eastAsia"/>
          <w:lang w:val="en-US" w:eastAsia="zh-CN"/>
        </w:rPr>
        <w:t>在</w:t>
      </w:r>
      <w:hyperlink r:id="rId12" w:history="1">
        <w:r w:rsidR="003C203B" w:rsidRPr="001E5053">
          <w:rPr>
            <w:rStyle w:val="Hyperlink"/>
            <w:lang w:eastAsia="zh-CN"/>
          </w:rPr>
          <w:t>C19/DL/12</w:t>
        </w:r>
      </w:hyperlink>
      <w:r w:rsidRPr="00747D5B">
        <w:rPr>
          <w:rFonts w:asciiTheme="minorHAnsi" w:hAnsiTheme="minorHAnsi" w:cstheme="minorHAnsi" w:hint="eastAsia"/>
          <w:lang w:val="en-US" w:eastAsia="zh-CN"/>
        </w:rPr>
        <w:t>中确定了在本届</w:t>
      </w:r>
      <w:r w:rsidR="003C203B">
        <w:rPr>
          <w:rFonts w:asciiTheme="minorHAnsi" w:hAnsiTheme="minorHAnsi" w:cstheme="minorHAnsi" w:hint="eastAsia"/>
          <w:lang w:val="en-US" w:eastAsia="zh-CN"/>
        </w:rPr>
        <w:t>（非常）</w:t>
      </w:r>
      <w:r w:rsidRPr="00747D5B">
        <w:rPr>
          <w:rFonts w:asciiTheme="minorHAnsi" w:hAnsiTheme="minorHAnsi" w:cstheme="minorHAnsi" w:hint="eastAsia"/>
          <w:lang w:val="en-US" w:eastAsia="zh-CN"/>
        </w:rPr>
        <w:t>会议之前需要澄清的几个要点。本</w:t>
      </w:r>
      <w:r w:rsidR="003C203B">
        <w:rPr>
          <w:rFonts w:asciiTheme="minorHAnsi" w:hAnsiTheme="minorHAnsi" w:cstheme="minorHAnsi" w:hint="eastAsia"/>
          <w:lang w:val="en-US" w:eastAsia="zh-CN"/>
        </w:rPr>
        <w:t>文稿</w:t>
      </w:r>
      <w:r w:rsidRPr="00747D5B">
        <w:rPr>
          <w:rFonts w:asciiTheme="minorHAnsi" w:hAnsiTheme="minorHAnsi" w:cstheme="minorHAnsi" w:hint="eastAsia"/>
          <w:lang w:val="en-US" w:eastAsia="zh-CN"/>
        </w:rPr>
        <w:t>附件重复了这些内容，</w:t>
      </w:r>
      <w:r w:rsidR="003C203B">
        <w:rPr>
          <w:rFonts w:asciiTheme="minorHAnsi" w:hAnsiTheme="minorHAnsi" w:cstheme="minorHAnsi" w:hint="eastAsia"/>
          <w:lang w:val="en-US" w:eastAsia="zh-CN"/>
        </w:rPr>
        <w:t>但</w:t>
      </w:r>
      <w:r w:rsidRPr="00747D5B">
        <w:rPr>
          <w:rFonts w:asciiTheme="minorHAnsi" w:hAnsiTheme="minorHAnsi" w:cstheme="minorHAnsi" w:hint="eastAsia"/>
          <w:lang w:val="en-US" w:eastAsia="zh-CN"/>
        </w:rPr>
        <w:t>对</w:t>
      </w:r>
      <w:r w:rsidR="003C203B">
        <w:rPr>
          <w:rFonts w:asciiTheme="minorHAnsi" w:hAnsiTheme="minorHAnsi" w:cstheme="minorHAnsi" w:hint="eastAsia"/>
          <w:lang w:val="en-US" w:eastAsia="zh-CN"/>
        </w:rPr>
        <w:t>词句</w:t>
      </w:r>
      <w:r w:rsidR="003C203B" w:rsidRPr="00747D5B">
        <w:rPr>
          <w:rFonts w:asciiTheme="minorHAnsi" w:hAnsiTheme="minorHAnsi" w:cstheme="minorHAnsi" w:hint="eastAsia"/>
          <w:lang w:val="en-US" w:eastAsia="zh-CN"/>
        </w:rPr>
        <w:t>进行了</w:t>
      </w:r>
      <w:r w:rsidR="003C203B">
        <w:rPr>
          <w:rFonts w:asciiTheme="minorHAnsi" w:hAnsiTheme="minorHAnsi" w:cstheme="minorHAnsi" w:hint="eastAsia"/>
          <w:lang w:val="en-US" w:eastAsia="zh-CN"/>
        </w:rPr>
        <w:t>某些</w:t>
      </w:r>
      <w:r w:rsidR="003C203B" w:rsidRPr="00747D5B">
        <w:rPr>
          <w:rFonts w:asciiTheme="minorHAnsi" w:hAnsiTheme="minorHAnsi" w:cstheme="minorHAnsi" w:hint="eastAsia"/>
          <w:lang w:val="en-US" w:eastAsia="zh-CN"/>
        </w:rPr>
        <w:t>重组，并增加了</w:t>
      </w:r>
      <w:hyperlink r:id="rId13" w:history="1">
        <w:r w:rsidR="003C203B">
          <w:rPr>
            <w:rStyle w:val="Hyperlink"/>
            <w:lang w:eastAsia="zh-CN"/>
          </w:rPr>
          <w:t>C19/120</w:t>
        </w:r>
      </w:hyperlink>
      <w:r w:rsidR="003C203B">
        <w:rPr>
          <w:rFonts w:asciiTheme="minorHAnsi" w:hAnsiTheme="minorHAnsi" w:cstheme="minorHAnsi" w:hint="eastAsia"/>
          <w:lang w:val="en-US" w:eastAsia="zh-CN"/>
        </w:rPr>
        <w:t>确定</w:t>
      </w:r>
      <w:r w:rsidRPr="00747D5B">
        <w:rPr>
          <w:rFonts w:asciiTheme="minorHAnsi" w:hAnsiTheme="minorHAnsi" w:cstheme="minorHAnsi" w:hint="eastAsia"/>
          <w:lang w:val="en-US" w:eastAsia="zh-CN"/>
        </w:rPr>
        <w:t>的补充问题。理事会</w:t>
      </w:r>
      <w:r w:rsidRPr="00747D5B">
        <w:rPr>
          <w:rFonts w:asciiTheme="minorHAnsi" w:hAnsiTheme="minorHAnsi" w:cstheme="minorHAnsi" w:hint="eastAsia"/>
          <w:lang w:val="en-US" w:eastAsia="zh-CN"/>
        </w:rPr>
        <w:t>2019</w:t>
      </w:r>
      <w:r w:rsidRPr="00747D5B">
        <w:rPr>
          <w:rFonts w:asciiTheme="minorHAnsi" w:hAnsiTheme="minorHAnsi" w:cstheme="minorHAnsi" w:hint="eastAsia"/>
          <w:lang w:val="en-US" w:eastAsia="zh-CN"/>
        </w:rPr>
        <w:t>年</w:t>
      </w:r>
      <w:r w:rsidR="003C203B">
        <w:rPr>
          <w:rFonts w:asciiTheme="minorHAnsi" w:hAnsiTheme="minorHAnsi" w:cstheme="minorHAnsi" w:hint="eastAsia"/>
          <w:lang w:val="en-US" w:eastAsia="zh-CN"/>
        </w:rPr>
        <w:t>例会</w:t>
      </w:r>
      <w:r w:rsidRPr="00747D5B">
        <w:rPr>
          <w:rFonts w:asciiTheme="minorHAnsi" w:hAnsiTheme="minorHAnsi" w:cstheme="minorHAnsi" w:hint="eastAsia"/>
          <w:lang w:val="en-US" w:eastAsia="zh-CN"/>
        </w:rPr>
        <w:t>要求秘书处在本届</w:t>
      </w:r>
      <w:r w:rsidR="003C203B">
        <w:rPr>
          <w:rFonts w:asciiTheme="minorHAnsi" w:hAnsiTheme="minorHAnsi" w:cstheme="minorHAnsi" w:hint="eastAsia"/>
          <w:lang w:val="en-US" w:eastAsia="zh-CN"/>
        </w:rPr>
        <w:t>非常</w:t>
      </w:r>
      <w:r w:rsidRPr="00747D5B">
        <w:rPr>
          <w:rFonts w:asciiTheme="minorHAnsi" w:hAnsiTheme="minorHAnsi" w:cstheme="minorHAnsi" w:hint="eastAsia"/>
          <w:lang w:val="en-US" w:eastAsia="zh-CN"/>
        </w:rPr>
        <w:t>会议召开前至少两周以书面形式</w:t>
      </w:r>
      <w:r w:rsidR="003C203B">
        <w:rPr>
          <w:rFonts w:asciiTheme="minorHAnsi" w:hAnsiTheme="minorHAnsi" w:cstheme="minorHAnsi" w:hint="eastAsia"/>
          <w:lang w:val="en-US" w:eastAsia="zh-CN"/>
        </w:rPr>
        <w:t>谈到</w:t>
      </w:r>
      <w:r w:rsidRPr="00747D5B">
        <w:rPr>
          <w:rFonts w:asciiTheme="minorHAnsi" w:hAnsiTheme="minorHAnsi" w:cstheme="minorHAnsi" w:hint="eastAsia"/>
          <w:lang w:val="en-US" w:eastAsia="zh-CN"/>
        </w:rPr>
        <w:t>这些问题</w:t>
      </w:r>
      <w:r w:rsidR="003C203B">
        <w:rPr>
          <w:rFonts w:asciiTheme="minorHAnsi" w:hAnsiTheme="minorHAnsi" w:cstheme="minorHAnsi" w:hint="eastAsia"/>
          <w:lang w:val="en-US" w:eastAsia="zh-CN"/>
        </w:rPr>
        <w:t>的研究解决情况</w:t>
      </w:r>
      <w:r w:rsidRPr="00747D5B">
        <w:rPr>
          <w:rFonts w:asciiTheme="minorHAnsi" w:hAnsiTheme="minorHAnsi" w:cstheme="minorHAnsi" w:hint="eastAsia"/>
          <w:lang w:val="en-US" w:eastAsia="zh-CN"/>
        </w:rPr>
        <w:t>。</w:t>
      </w:r>
    </w:p>
    <w:p w14:paraId="51D2FD6A" w14:textId="19318763" w:rsidR="00497B25" w:rsidRPr="00762CC7" w:rsidRDefault="00747D5B" w:rsidP="00896A2F">
      <w:pPr>
        <w:spacing w:after="120"/>
        <w:ind w:firstLineChars="200" w:firstLine="480"/>
        <w:rPr>
          <w:rFonts w:asciiTheme="minorHAnsi" w:hAnsiTheme="minorHAnsi" w:cstheme="minorHAnsi"/>
          <w:lang w:eastAsia="zh-CN"/>
        </w:rPr>
      </w:pPr>
      <w:bookmarkStart w:id="21" w:name="lt_pId063"/>
      <w:r w:rsidRPr="00747D5B">
        <w:rPr>
          <w:rFonts w:asciiTheme="minorHAnsi" w:hAnsiTheme="minorHAnsi" w:cstheme="minorHAnsi" w:hint="eastAsia"/>
          <w:lang w:val="en-US" w:eastAsia="zh-CN"/>
        </w:rPr>
        <w:t>此外，</w:t>
      </w:r>
      <w:r w:rsidR="00A50B48">
        <w:rPr>
          <w:rFonts w:asciiTheme="minorHAnsi" w:hAnsiTheme="minorHAnsi" w:cstheme="minorHAnsi" w:hint="eastAsia"/>
          <w:lang w:val="en-US" w:eastAsia="zh-CN"/>
        </w:rPr>
        <w:t>如</w:t>
      </w:r>
      <w:hyperlink r:id="rId14" w:history="1">
        <w:r w:rsidR="00A50B48">
          <w:rPr>
            <w:rStyle w:val="Hyperlink"/>
            <w:lang w:eastAsia="zh-CN"/>
          </w:rPr>
          <w:t>C19/120</w:t>
        </w:r>
      </w:hyperlink>
      <w:r w:rsidR="00A50B48">
        <w:rPr>
          <w:rFonts w:asciiTheme="minorHAnsi" w:hAnsiTheme="minorHAnsi" w:cstheme="minorHAnsi" w:hint="eastAsia"/>
          <w:lang w:eastAsia="zh-CN"/>
        </w:rPr>
        <w:t>所</w:t>
      </w:r>
      <w:r w:rsidRPr="00747D5B">
        <w:rPr>
          <w:rFonts w:asciiTheme="minorHAnsi" w:hAnsiTheme="minorHAnsi" w:cstheme="minorHAnsi" w:hint="eastAsia"/>
          <w:lang w:val="en-US" w:eastAsia="zh-CN"/>
        </w:rPr>
        <w:t>记录</w:t>
      </w:r>
      <w:r w:rsidR="00A50B48">
        <w:rPr>
          <w:rFonts w:asciiTheme="minorHAnsi" w:hAnsiTheme="minorHAnsi" w:cstheme="minorHAnsi" w:hint="eastAsia"/>
          <w:lang w:val="en-US" w:eastAsia="zh-CN"/>
        </w:rPr>
        <w:t>，</w:t>
      </w:r>
      <w:r w:rsidRPr="00747D5B">
        <w:rPr>
          <w:rFonts w:asciiTheme="minorHAnsi" w:hAnsiTheme="minorHAnsi" w:cstheme="minorHAnsi" w:hint="eastAsia"/>
          <w:lang w:val="en-US" w:eastAsia="zh-CN"/>
        </w:rPr>
        <w:t>理事会</w:t>
      </w:r>
      <w:r w:rsidRPr="00747D5B">
        <w:rPr>
          <w:rFonts w:asciiTheme="minorHAnsi" w:hAnsiTheme="minorHAnsi" w:cstheme="minorHAnsi" w:hint="eastAsia"/>
          <w:lang w:val="en-US" w:eastAsia="zh-CN"/>
        </w:rPr>
        <w:t>2019</w:t>
      </w:r>
      <w:r w:rsidRPr="00747D5B">
        <w:rPr>
          <w:rFonts w:asciiTheme="minorHAnsi" w:hAnsiTheme="minorHAnsi" w:cstheme="minorHAnsi" w:hint="eastAsia"/>
          <w:lang w:val="en-US" w:eastAsia="zh-CN"/>
        </w:rPr>
        <w:t>年</w:t>
      </w:r>
      <w:r w:rsidR="008B6713">
        <w:rPr>
          <w:rFonts w:asciiTheme="minorHAnsi" w:hAnsiTheme="minorHAnsi" w:cstheme="minorHAnsi" w:hint="eastAsia"/>
          <w:lang w:val="en-US" w:eastAsia="zh-CN"/>
        </w:rPr>
        <w:t>会议</w:t>
      </w:r>
      <w:r w:rsidRPr="00747D5B">
        <w:rPr>
          <w:rFonts w:asciiTheme="minorHAnsi" w:hAnsiTheme="minorHAnsi" w:cstheme="minorHAnsi" w:hint="eastAsia"/>
          <w:lang w:val="en-US" w:eastAsia="zh-CN"/>
        </w:rPr>
        <w:t>提出了一个问题</w:t>
      </w:r>
      <w:r w:rsidR="008B6713">
        <w:rPr>
          <w:rFonts w:asciiTheme="minorHAnsi" w:hAnsiTheme="minorHAnsi" w:cstheme="minorHAnsi" w:hint="eastAsia"/>
          <w:lang w:val="en-US" w:eastAsia="zh-CN"/>
        </w:rPr>
        <w:t>：</w:t>
      </w:r>
      <w:r w:rsidRPr="00747D5B">
        <w:rPr>
          <w:rFonts w:asciiTheme="minorHAnsi" w:hAnsiTheme="minorHAnsi" w:cstheme="minorHAnsi" w:hint="eastAsia"/>
          <w:lang w:val="en-US" w:eastAsia="zh-CN"/>
        </w:rPr>
        <w:t>在</w:t>
      </w:r>
      <w:r w:rsidR="008B6713">
        <w:rPr>
          <w:rFonts w:asciiTheme="minorHAnsi" w:hAnsiTheme="minorHAnsi" w:cstheme="minorHAnsi" w:hint="eastAsia"/>
          <w:lang w:val="en-US" w:eastAsia="zh-CN"/>
        </w:rPr>
        <w:t>塔楼推向</w:t>
      </w:r>
      <w:r w:rsidR="00807141">
        <w:rPr>
          <w:rFonts w:asciiTheme="minorHAnsi" w:hAnsiTheme="minorHAnsi" w:cstheme="minorHAnsi" w:hint="eastAsia"/>
          <w:lang w:val="en-US" w:eastAsia="zh-CN"/>
        </w:rPr>
        <w:t>市场</w:t>
      </w:r>
      <w:r w:rsidRPr="00747D5B">
        <w:rPr>
          <w:rFonts w:asciiTheme="minorHAnsi" w:hAnsiTheme="minorHAnsi" w:cstheme="minorHAnsi" w:hint="eastAsia"/>
          <w:lang w:val="en-US" w:eastAsia="zh-CN"/>
        </w:rPr>
        <w:t>后，国际电联</w:t>
      </w:r>
      <w:r w:rsidR="008B6713">
        <w:rPr>
          <w:rFonts w:asciiTheme="minorHAnsi" w:hAnsiTheme="minorHAnsi" w:cstheme="minorHAnsi" w:hint="eastAsia"/>
          <w:lang w:val="en-US" w:eastAsia="zh-CN"/>
        </w:rPr>
        <w:t>将</w:t>
      </w:r>
      <w:r w:rsidRPr="00747D5B">
        <w:rPr>
          <w:rFonts w:asciiTheme="minorHAnsi" w:hAnsiTheme="minorHAnsi" w:cstheme="minorHAnsi" w:hint="eastAsia"/>
          <w:lang w:val="en-US" w:eastAsia="zh-CN"/>
        </w:rPr>
        <w:t>在一段时间内保留波</w:t>
      </w:r>
      <w:proofErr w:type="gramStart"/>
      <w:r w:rsidRPr="00747D5B">
        <w:rPr>
          <w:rFonts w:asciiTheme="minorHAnsi" w:hAnsiTheme="minorHAnsi" w:cstheme="minorHAnsi" w:hint="eastAsia"/>
          <w:lang w:val="en-US" w:eastAsia="zh-CN"/>
        </w:rPr>
        <w:t>波夫</w:t>
      </w:r>
      <w:r w:rsidR="008B6713">
        <w:rPr>
          <w:rFonts w:asciiTheme="minorHAnsi" w:hAnsiTheme="minorHAnsi" w:cstheme="minorHAnsi" w:hint="eastAsia"/>
          <w:lang w:val="en-US" w:eastAsia="zh-CN"/>
        </w:rPr>
        <w:t>厅</w:t>
      </w:r>
      <w:proofErr w:type="gramEnd"/>
      <w:r w:rsidR="008B6713" w:rsidRPr="00896A2F">
        <w:rPr>
          <w:rFonts w:hint="eastAsia"/>
          <w:lang w:eastAsia="zh-CN"/>
        </w:rPr>
        <w:t>作为</w:t>
      </w:r>
      <w:r w:rsidR="008B6713">
        <w:rPr>
          <w:rFonts w:asciiTheme="minorHAnsi" w:hAnsiTheme="minorHAnsi" w:cstheme="minorHAnsi" w:hint="eastAsia"/>
          <w:lang w:val="en-US" w:eastAsia="zh-CN"/>
        </w:rPr>
        <w:t>该楼的</w:t>
      </w:r>
      <w:r w:rsidRPr="00747D5B">
        <w:rPr>
          <w:rFonts w:asciiTheme="minorHAnsi" w:hAnsiTheme="minorHAnsi" w:cstheme="minorHAnsi" w:hint="eastAsia"/>
          <w:lang w:val="en-US" w:eastAsia="zh-CN"/>
        </w:rPr>
        <w:t>出售条件在法律上是否可行。</w:t>
      </w:r>
      <w:bookmarkStart w:id="22" w:name="lt_pId064"/>
      <w:bookmarkEnd w:id="21"/>
      <w:r w:rsidR="00C472E3">
        <w:rPr>
          <w:rFonts w:cs="Calibri" w:hint="eastAsia"/>
          <w:color w:val="000000"/>
          <w:szCs w:val="24"/>
          <w:lang w:eastAsia="zh-CN"/>
        </w:rPr>
        <w:t>秘书处将与瑞士主管当局核实在这项条件方面是否存在法律障碍。</w:t>
      </w:r>
      <w:bookmarkEnd w:id="22"/>
      <w:r w:rsidRPr="00747D5B">
        <w:rPr>
          <w:rFonts w:hint="eastAsia"/>
          <w:lang w:eastAsia="zh-CN"/>
        </w:rPr>
        <w:t>采取这种</w:t>
      </w:r>
      <w:r w:rsidR="008B6713">
        <w:rPr>
          <w:rFonts w:hint="eastAsia"/>
          <w:lang w:eastAsia="zh-CN"/>
        </w:rPr>
        <w:t>方案</w:t>
      </w:r>
      <w:r w:rsidRPr="00747D5B">
        <w:rPr>
          <w:rFonts w:hint="eastAsia"/>
          <w:lang w:eastAsia="zh-CN"/>
        </w:rPr>
        <w:t>可能会对项目成本和出售该塔可获得的收入产生财务影响。这些影响需在财务计划中体现出来。</w:t>
      </w:r>
    </w:p>
    <w:p w14:paraId="26509F34" w14:textId="0B5A5816" w:rsidR="00497B25" w:rsidRPr="00F167C6" w:rsidRDefault="00747D5B" w:rsidP="00497B25">
      <w:pPr>
        <w:pStyle w:val="Heading1"/>
        <w:rPr>
          <w:lang w:eastAsia="zh-CN"/>
        </w:rPr>
      </w:pPr>
      <w:r>
        <w:rPr>
          <w:rFonts w:hint="eastAsia"/>
          <w:lang w:eastAsia="zh-CN"/>
        </w:rPr>
        <w:t>结论</w:t>
      </w:r>
    </w:p>
    <w:p w14:paraId="04E984C8" w14:textId="1C23A8AC" w:rsidR="00747D5B" w:rsidRPr="00747D5B" w:rsidRDefault="00747D5B" w:rsidP="00896A2F">
      <w:pPr>
        <w:spacing w:after="120"/>
        <w:ind w:firstLineChars="200" w:firstLine="480"/>
        <w:rPr>
          <w:rFonts w:asciiTheme="minorHAnsi" w:hAnsiTheme="minorHAnsi" w:cstheme="minorHAnsi"/>
          <w:lang w:val="en-US" w:eastAsia="zh-CN"/>
        </w:rPr>
      </w:pPr>
      <w:r w:rsidRPr="00747D5B">
        <w:rPr>
          <w:rFonts w:asciiTheme="minorHAnsi" w:hAnsiTheme="minorHAnsi" w:cstheme="minorHAnsi" w:hint="eastAsia"/>
          <w:lang w:val="en-US" w:eastAsia="zh-CN"/>
        </w:rPr>
        <w:t>美国仍然认为，迫切需要解决和设法降低项目预计增加的费用，并制定一项财务计划，</w:t>
      </w:r>
      <w:r w:rsidR="00A94B85">
        <w:rPr>
          <w:rFonts w:asciiTheme="minorHAnsi" w:hAnsiTheme="minorHAnsi" w:cstheme="minorHAnsi" w:hint="eastAsia"/>
          <w:lang w:val="en-US" w:eastAsia="zh-CN"/>
        </w:rPr>
        <w:t>其中</w:t>
      </w:r>
      <w:r w:rsidR="00A94B85" w:rsidRPr="00747D5B">
        <w:rPr>
          <w:rFonts w:asciiTheme="minorHAnsi" w:hAnsiTheme="minorHAnsi" w:cstheme="minorHAnsi" w:hint="eastAsia"/>
          <w:lang w:val="en-US" w:eastAsia="zh-CN"/>
        </w:rPr>
        <w:t>包括可信的财务风险分析</w:t>
      </w:r>
      <w:r w:rsidR="00A94B85" w:rsidRPr="00F25B7B">
        <w:rPr>
          <w:rFonts w:hint="eastAsia"/>
          <w:lang w:eastAsia="zh-CN"/>
        </w:rPr>
        <w:t>和</w:t>
      </w:r>
      <w:r w:rsidR="00A94B85">
        <w:rPr>
          <w:rFonts w:hint="eastAsia"/>
          <w:lang w:eastAsia="zh-CN"/>
        </w:rPr>
        <w:t>为将</w:t>
      </w:r>
      <w:r w:rsidR="00A94B85" w:rsidRPr="00F25B7B">
        <w:rPr>
          <w:rFonts w:hint="eastAsia"/>
          <w:lang w:eastAsia="zh-CN"/>
        </w:rPr>
        <w:t>国际电联日内瓦总部新</w:t>
      </w:r>
      <w:r w:rsidR="00A94B85">
        <w:rPr>
          <w:rFonts w:hint="eastAsia"/>
          <w:lang w:eastAsia="zh-CN"/>
        </w:rPr>
        <w:t>办公楼</w:t>
      </w:r>
      <w:r w:rsidR="00A94B85" w:rsidRPr="00F25B7B">
        <w:rPr>
          <w:rFonts w:hint="eastAsia"/>
          <w:lang w:eastAsia="zh-CN"/>
        </w:rPr>
        <w:t>投入使用的整个项目制定现实的供资计划</w:t>
      </w:r>
      <w:r w:rsidRPr="00747D5B">
        <w:rPr>
          <w:rFonts w:asciiTheme="minorHAnsi" w:hAnsiTheme="minorHAnsi" w:cstheme="minorHAnsi" w:hint="eastAsia"/>
          <w:lang w:val="en-US" w:eastAsia="zh-CN"/>
        </w:rPr>
        <w:t>。</w:t>
      </w:r>
      <w:r w:rsidRPr="00896A2F">
        <w:rPr>
          <w:rFonts w:hint="eastAsia"/>
          <w:lang w:eastAsia="zh-CN"/>
        </w:rPr>
        <w:t>美国期待收到</w:t>
      </w:r>
      <w:r w:rsidR="00A94B85" w:rsidRPr="00896A2F">
        <w:rPr>
          <w:rFonts w:hint="eastAsia"/>
          <w:lang w:eastAsia="zh-CN"/>
        </w:rPr>
        <w:t>理事会</w:t>
      </w:r>
      <w:r w:rsidRPr="00747D5B">
        <w:rPr>
          <w:rFonts w:asciiTheme="minorHAnsi" w:hAnsiTheme="minorHAnsi" w:cstheme="minorHAnsi" w:hint="eastAsia"/>
          <w:lang w:val="en-US" w:eastAsia="zh-CN"/>
        </w:rPr>
        <w:t>2019</w:t>
      </w:r>
      <w:r w:rsidRPr="00747D5B">
        <w:rPr>
          <w:rFonts w:asciiTheme="minorHAnsi" w:hAnsiTheme="minorHAnsi" w:cstheme="minorHAnsi" w:hint="eastAsia"/>
          <w:lang w:val="en-US" w:eastAsia="zh-CN"/>
        </w:rPr>
        <w:t>年</w:t>
      </w:r>
      <w:r w:rsidR="00A94B85">
        <w:rPr>
          <w:rFonts w:asciiTheme="minorHAnsi" w:hAnsiTheme="minorHAnsi" w:cstheme="minorHAnsi" w:hint="eastAsia"/>
          <w:lang w:val="en-US" w:eastAsia="zh-CN"/>
        </w:rPr>
        <w:t>会议</w:t>
      </w:r>
      <w:r w:rsidRPr="00747D5B">
        <w:rPr>
          <w:rFonts w:asciiTheme="minorHAnsi" w:hAnsiTheme="minorHAnsi" w:cstheme="minorHAnsi" w:hint="eastAsia"/>
          <w:lang w:val="en-US" w:eastAsia="zh-CN"/>
        </w:rPr>
        <w:t>要求</w:t>
      </w:r>
      <w:r w:rsidR="00A94B85" w:rsidRPr="00747D5B">
        <w:rPr>
          <w:rFonts w:asciiTheme="minorHAnsi" w:hAnsiTheme="minorHAnsi" w:cstheme="minorHAnsi" w:hint="eastAsia"/>
          <w:lang w:val="en-US" w:eastAsia="zh-CN"/>
        </w:rPr>
        <w:t>并在这份</w:t>
      </w:r>
      <w:r w:rsidR="00A94B85">
        <w:rPr>
          <w:rFonts w:asciiTheme="minorHAnsi" w:hAnsiTheme="minorHAnsi" w:cstheme="minorHAnsi" w:hint="eastAsia"/>
          <w:lang w:val="en-US" w:eastAsia="zh-CN"/>
        </w:rPr>
        <w:t>文稿</w:t>
      </w:r>
      <w:r w:rsidR="00A94B85" w:rsidRPr="00747D5B">
        <w:rPr>
          <w:rFonts w:asciiTheme="minorHAnsi" w:hAnsiTheme="minorHAnsi" w:cstheme="minorHAnsi" w:hint="eastAsia"/>
          <w:lang w:val="en-US" w:eastAsia="zh-CN"/>
        </w:rPr>
        <w:t>中重复</w:t>
      </w:r>
      <w:r w:rsidRPr="00747D5B">
        <w:rPr>
          <w:rFonts w:asciiTheme="minorHAnsi" w:hAnsiTheme="minorHAnsi" w:cstheme="minorHAnsi" w:hint="eastAsia"/>
          <w:lang w:val="en-US" w:eastAsia="zh-CN"/>
        </w:rPr>
        <w:t>的信息。只有按照</w:t>
      </w:r>
      <w:r w:rsidR="00A94B85">
        <w:rPr>
          <w:rFonts w:asciiTheme="minorHAnsi" w:hAnsiTheme="minorHAnsi" w:cstheme="minorHAnsi" w:hint="eastAsia"/>
          <w:lang w:val="en-US" w:eastAsia="zh-CN"/>
        </w:rPr>
        <w:t>理事会</w:t>
      </w:r>
      <w:r w:rsidRPr="00747D5B">
        <w:rPr>
          <w:rFonts w:asciiTheme="minorHAnsi" w:hAnsiTheme="minorHAnsi" w:cstheme="minorHAnsi" w:hint="eastAsia"/>
          <w:lang w:val="en-US" w:eastAsia="zh-CN"/>
        </w:rPr>
        <w:t>的要求在</w:t>
      </w:r>
      <w:r w:rsidRPr="00747D5B">
        <w:rPr>
          <w:rFonts w:asciiTheme="minorHAnsi" w:hAnsiTheme="minorHAnsi" w:cstheme="minorHAnsi" w:hint="eastAsia"/>
          <w:lang w:val="en-US" w:eastAsia="zh-CN"/>
        </w:rPr>
        <w:t>9</w:t>
      </w:r>
      <w:r w:rsidRPr="00747D5B">
        <w:rPr>
          <w:rFonts w:asciiTheme="minorHAnsi" w:hAnsiTheme="minorHAnsi" w:cstheme="minorHAnsi" w:hint="eastAsia"/>
          <w:lang w:val="en-US" w:eastAsia="zh-CN"/>
        </w:rPr>
        <w:t>月</w:t>
      </w:r>
      <w:r w:rsidRPr="00747D5B">
        <w:rPr>
          <w:rFonts w:asciiTheme="minorHAnsi" w:hAnsiTheme="minorHAnsi" w:cstheme="minorHAnsi" w:hint="eastAsia"/>
          <w:lang w:val="en-US" w:eastAsia="zh-CN"/>
        </w:rPr>
        <w:t>14</w:t>
      </w:r>
      <w:r w:rsidRPr="00747D5B">
        <w:rPr>
          <w:rFonts w:asciiTheme="minorHAnsi" w:hAnsiTheme="minorHAnsi" w:cstheme="minorHAnsi" w:hint="eastAsia"/>
          <w:lang w:val="en-US" w:eastAsia="zh-CN"/>
        </w:rPr>
        <w:t>日之前能够提供令人满意的信息</w:t>
      </w:r>
      <w:r w:rsidR="00A94B85">
        <w:rPr>
          <w:rFonts w:asciiTheme="minorHAnsi" w:hAnsiTheme="minorHAnsi" w:cstheme="minorHAnsi" w:hint="eastAsia"/>
          <w:lang w:val="en-US" w:eastAsia="zh-CN"/>
        </w:rPr>
        <w:t>、以</w:t>
      </w:r>
      <w:r w:rsidRPr="00747D5B">
        <w:rPr>
          <w:rFonts w:asciiTheme="minorHAnsi" w:hAnsiTheme="minorHAnsi" w:cstheme="minorHAnsi" w:hint="eastAsia"/>
          <w:lang w:val="en-US" w:eastAsia="zh-CN"/>
        </w:rPr>
        <w:t>制定这样</w:t>
      </w:r>
      <w:r w:rsidR="00A94B85">
        <w:rPr>
          <w:rFonts w:asciiTheme="minorHAnsi" w:hAnsiTheme="minorHAnsi" w:cstheme="minorHAnsi" w:hint="eastAsia"/>
          <w:lang w:val="en-US" w:eastAsia="zh-CN"/>
        </w:rPr>
        <w:t>一项</w:t>
      </w:r>
      <w:r w:rsidRPr="00747D5B">
        <w:rPr>
          <w:rFonts w:asciiTheme="minorHAnsi" w:hAnsiTheme="minorHAnsi" w:cstheme="minorHAnsi" w:hint="eastAsia"/>
          <w:lang w:val="en-US" w:eastAsia="zh-CN"/>
        </w:rPr>
        <w:t>财务计划，美国才能支持</w:t>
      </w:r>
      <w:r w:rsidR="00A94B85">
        <w:rPr>
          <w:rFonts w:asciiTheme="minorHAnsi" w:hAnsiTheme="minorHAnsi" w:cstheme="minorHAnsi" w:hint="eastAsia"/>
          <w:lang w:val="en-US" w:eastAsia="zh-CN"/>
        </w:rPr>
        <w:t>推进这一建筑</w:t>
      </w:r>
      <w:r w:rsidRPr="00747D5B">
        <w:rPr>
          <w:rFonts w:asciiTheme="minorHAnsi" w:hAnsiTheme="minorHAnsi" w:cstheme="minorHAnsi" w:hint="eastAsia"/>
          <w:lang w:val="en-US" w:eastAsia="zh-CN"/>
        </w:rPr>
        <w:t>项目。</w:t>
      </w:r>
    </w:p>
    <w:p w14:paraId="3B77294C" w14:textId="1F0AA1CF" w:rsidR="00747D5B" w:rsidRPr="001E5053" w:rsidRDefault="00747D5B" w:rsidP="00896A2F">
      <w:pPr>
        <w:spacing w:after="120"/>
        <w:ind w:firstLineChars="200" w:firstLine="480"/>
        <w:rPr>
          <w:rFonts w:asciiTheme="minorHAnsi" w:hAnsiTheme="minorHAnsi" w:cstheme="minorHAnsi"/>
          <w:lang w:val="en-US" w:eastAsia="zh-CN"/>
        </w:rPr>
      </w:pPr>
      <w:r w:rsidRPr="00747D5B">
        <w:rPr>
          <w:rFonts w:asciiTheme="minorHAnsi" w:hAnsiTheme="minorHAnsi" w:cstheme="minorHAnsi" w:hint="eastAsia"/>
          <w:lang w:val="en-US" w:eastAsia="zh-CN"/>
        </w:rPr>
        <w:t>一旦秘书处提供了信息，美国可能会在会议期间分享更多的意见。尽管如此，</w:t>
      </w:r>
      <w:r w:rsidR="00A94B85">
        <w:rPr>
          <w:rFonts w:asciiTheme="minorHAnsi" w:hAnsiTheme="minorHAnsi" w:cstheme="minorHAnsi" w:hint="eastAsia"/>
          <w:lang w:val="en-US" w:eastAsia="zh-CN"/>
        </w:rPr>
        <w:t>美国</w:t>
      </w:r>
      <w:r w:rsidRPr="00747D5B">
        <w:rPr>
          <w:rFonts w:asciiTheme="minorHAnsi" w:hAnsiTheme="minorHAnsi" w:cstheme="minorHAnsi" w:hint="eastAsia"/>
          <w:lang w:val="en-US" w:eastAsia="zh-CN"/>
        </w:rPr>
        <w:t>的立场不应改变，即采取负责任的</w:t>
      </w:r>
      <w:r w:rsidR="00A94B85">
        <w:rPr>
          <w:rFonts w:asciiTheme="minorHAnsi" w:hAnsiTheme="minorHAnsi" w:cstheme="minorHAnsi" w:hint="eastAsia"/>
          <w:lang w:val="en-US" w:eastAsia="zh-CN"/>
        </w:rPr>
        <w:t>方式</w:t>
      </w:r>
      <w:r w:rsidRPr="00747D5B">
        <w:rPr>
          <w:rFonts w:asciiTheme="minorHAnsi" w:hAnsiTheme="minorHAnsi" w:cstheme="minorHAnsi" w:hint="eastAsia"/>
          <w:lang w:val="en-US" w:eastAsia="zh-CN"/>
        </w:rPr>
        <w:t>优化</w:t>
      </w:r>
      <w:r w:rsidR="00A94B85">
        <w:rPr>
          <w:rFonts w:asciiTheme="minorHAnsi" w:hAnsiTheme="minorHAnsi" w:cstheme="minorHAnsi" w:hint="eastAsia"/>
          <w:lang w:val="en-US" w:eastAsia="zh-CN"/>
        </w:rPr>
        <w:t>使用</w:t>
      </w:r>
      <w:r w:rsidRPr="00747D5B">
        <w:rPr>
          <w:rFonts w:asciiTheme="minorHAnsi" w:hAnsiTheme="minorHAnsi" w:cstheme="minorHAnsi" w:hint="eastAsia"/>
          <w:lang w:val="en-US" w:eastAsia="zh-CN"/>
        </w:rPr>
        <w:t>成员国提供的</w:t>
      </w:r>
      <w:r w:rsidR="00A94B85">
        <w:rPr>
          <w:rFonts w:asciiTheme="minorHAnsi" w:hAnsiTheme="minorHAnsi" w:cstheme="minorHAnsi" w:hint="eastAsia"/>
          <w:lang w:val="en-US" w:eastAsia="zh-CN"/>
        </w:rPr>
        <w:t>、</w:t>
      </w:r>
      <w:r w:rsidR="00A94B85" w:rsidRPr="00747D5B">
        <w:rPr>
          <w:rFonts w:asciiTheme="minorHAnsi" w:hAnsiTheme="minorHAnsi" w:cstheme="minorHAnsi" w:hint="eastAsia"/>
          <w:lang w:val="en-US" w:eastAsia="zh-CN"/>
        </w:rPr>
        <w:t>支持</w:t>
      </w:r>
      <w:r w:rsidR="00A94B85">
        <w:rPr>
          <w:rFonts w:asciiTheme="minorHAnsi" w:hAnsiTheme="minorHAnsi" w:cstheme="minorHAnsi" w:hint="eastAsia"/>
          <w:lang w:val="en-US" w:eastAsia="zh-CN"/>
        </w:rPr>
        <w:t>国际电</w:t>
      </w:r>
      <w:proofErr w:type="gramStart"/>
      <w:r w:rsidR="00A94B85">
        <w:rPr>
          <w:rFonts w:asciiTheme="minorHAnsi" w:hAnsiTheme="minorHAnsi" w:cstheme="minorHAnsi" w:hint="eastAsia"/>
          <w:lang w:val="en-US" w:eastAsia="zh-CN"/>
        </w:rPr>
        <w:t>联完成</w:t>
      </w:r>
      <w:proofErr w:type="gramEnd"/>
      <w:r w:rsidR="00A94B85" w:rsidRPr="00747D5B">
        <w:rPr>
          <w:rFonts w:asciiTheme="minorHAnsi" w:hAnsiTheme="minorHAnsi" w:cstheme="minorHAnsi" w:hint="eastAsia"/>
          <w:lang w:val="en-US" w:eastAsia="zh-CN"/>
        </w:rPr>
        <w:t>使命的</w:t>
      </w:r>
      <w:r w:rsidRPr="00747D5B">
        <w:rPr>
          <w:rFonts w:asciiTheme="minorHAnsi" w:hAnsiTheme="minorHAnsi" w:cstheme="minorHAnsi" w:hint="eastAsia"/>
          <w:lang w:val="en-US" w:eastAsia="zh-CN"/>
        </w:rPr>
        <w:t>资金。</w:t>
      </w:r>
    </w:p>
    <w:p w14:paraId="7CD74DC8" w14:textId="77777777" w:rsidR="00497B25" w:rsidRDefault="00497B25" w:rsidP="00497B25">
      <w:pPr>
        <w:overflowPunct/>
        <w:autoSpaceDE/>
        <w:autoSpaceDN/>
        <w:adjustRightInd/>
        <w:spacing w:before="0"/>
        <w:textAlignment w:val="auto"/>
        <w:rPr>
          <w:lang w:eastAsia="zh-CN"/>
        </w:rPr>
      </w:pPr>
      <w:r>
        <w:rPr>
          <w:lang w:eastAsia="zh-CN"/>
        </w:rPr>
        <w:br w:type="page"/>
      </w:r>
    </w:p>
    <w:p w14:paraId="6ACFFEF8" w14:textId="2A4C87E1" w:rsidR="00497B25" w:rsidRPr="00873187" w:rsidRDefault="00F428A2" w:rsidP="00497B25">
      <w:pPr>
        <w:pStyle w:val="AnnexNo"/>
        <w:rPr>
          <w:rFonts w:cs="Calibri"/>
          <w:lang w:eastAsia="zh-CN"/>
        </w:rPr>
      </w:pPr>
      <w:r>
        <w:rPr>
          <w:rFonts w:cs="Calibri" w:hint="eastAsia"/>
          <w:lang w:eastAsia="zh-CN"/>
        </w:rPr>
        <w:lastRenderedPageBreak/>
        <w:t>附件</w:t>
      </w:r>
    </w:p>
    <w:p w14:paraId="4875601D" w14:textId="70662D4B" w:rsidR="00497B25" w:rsidRPr="00873187" w:rsidRDefault="00497B25" w:rsidP="00497B25">
      <w:pPr>
        <w:pStyle w:val="Annextitle"/>
        <w:rPr>
          <w:rFonts w:ascii="Calibri" w:hAnsi="Calibri" w:cs="Calibri"/>
          <w:lang w:eastAsia="zh-CN"/>
        </w:rPr>
      </w:pPr>
      <w:bookmarkStart w:id="23" w:name="lt_pId074"/>
      <w:r w:rsidRPr="00873187">
        <w:rPr>
          <w:rFonts w:ascii="Calibri" w:hAnsi="Calibri" w:cs="Calibri"/>
          <w:lang w:eastAsia="zh-CN"/>
        </w:rPr>
        <w:t>C19/DL/12</w:t>
      </w:r>
      <w:bookmarkEnd w:id="23"/>
      <w:r w:rsidR="00F428A2">
        <w:rPr>
          <w:rFonts w:ascii="Calibri" w:hAnsi="Calibri" w:cs="Calibri" w:hint="eastAsia"/>
          <w:lang w:eastAsia="zh-CN"/>
        </w:rPr>
        <w:t>号文件确定的关于办公楼项目的问题</w:t>
      </w:r>
    </w:p>
    <w:p w14:paraId="59F5014A" w14:textId="4E77008E" w:rsidR="00497B25" w:rsidRPr="00A463E0" w:rsidRDefault="00896A2F" w:rsidP="00A463E0">
      <w:pPr>
        <w:pStyle w:val="enumlev1"/>
        <w:rPr>
          <w:rFonts w:asciiTheme="minorHAnsi" w:hAnsiTheme="minorHAnsi"/>
          <w:lang w:eastAsia="zh-CN"/>
        </w:rPr>
      </w:pPr>
      <w:r w:rsidRPr="00A463E0">
        <w:rPr>
          <w:rFonts w:asciiTheme="minorHAnsi" w:hAnsiTheme="minorHAnsi" w:hint="eastAsia"/>
          <w:lang w:eastAsia="zh-CN"/>
        </w:rPr>
        <w:t>1</w:t>
      </w:r>
      <w:r w:rsidRPr="00A463E0">
        <w:rPr>
          <w:rFonts w:asciiTheme="minorHAnsi" w:hAnsiTheme="minorHAnsi"/>
          <w:lang w:eastAsia="zh-CN"/>
        </w:rPr>
        <w:tab/>
      </w:r>
      <w:r w:rsidR="00BB400F" w:rsidRPr="00A463E0">
        <w:rPr>
          <w:rFonts w:asciiTheme="minorHAnsi" w:hAnsiTheme="minorHAnsi" w:hint="eastAsia"/>
          <w:lang w:eastAsia="zh-CN"/>
        </w:rPr>
        <w:t>项目成本估算在以下方面的不确定性</w:t>
      </w:r>
      <w:r w:rsidR="00311F53" w:rsidRPr="00A463E0">
        <w:rPr>
          <w:rFonts w:asciiTheme="minorHAnsi" w:hAnsiTheme="minorHAnsi" w:hint="eastAsia"/>
          <w:lang w:eastAsia="zh-CN"/>
        </w:rPr>
        <w:t>：</w:t>
      </w:r>
    </w:p>
    <w:p w14:paraId="283AB801" w14:textId="0E49CC4D" w:rsidR="00BB400F" w:rsidRPr="00311F53" w:rsidRDefault="00896A2F" w:rsidP="00896A2F">
      <w:pPr>
        <w:pStyle w:val="enumlev20"/>
        <w:rPr>
          <w:lang w:eastAsia="zh-CN"/>
        </w:rPr>
      </w:pPr>
      <w:bookmarkStart w:id="24" w:name="_Hlk19180871"/>
      <w:bookmarkStart w:id="25" w:name="_Hlk19180789"/>
      <w:r>
        <w:rPr>
          <w:lang w:eastAsia="zh-CN"/>
        </w:rPr>
        <w:t>•</w:t>
      </w:r>
      <w:r>
        <w:rPr>
          <w:lang w:eastAsia="zh-CN"/>
        </w:rPr>
        <w:tab/>
      </w:r>
      <w:r w:rsidR="00BB400F" w:rsidRPr="00311F53">
        <w:rPr>
          <w:rFonts w:hint="eastAsia"/>
          <w:lang w:eastAsia="zh-CN"/>
        </w:rPr>
        <w:t>建筑物拆除</w:t>
      </w:r>
      <w:r w:rsidR="00BB400F" w:rsidRPr="00311F53">
        <w:rPr>
          <w:rFonts w:hint="eastAsia"/>
          <w:lang w:eastAsia="zh-CN"/>
        </w:rPr>
        <w:t>/</w:t>
      </w:r>
      <w:r w:rsidR="00BB400F" w:rsidRPr="00311F53">
        <w:rPr>
          <w:rFonts w:hint="eastAsia"/>
          <w:lang w:eastAsia="zh-CN"/>
        </w:rPr>
        <w:t>施工费用</w:t>
      </w:r>
    </w:p>
    <w:bookmarkEnd w:id="24"/>
    <w:p w14:paraId="6FB1BFB3" w14:textId="6CAD0417" w:rsidR="00BB400F" w:rsidRPr="00311F53" w:rsidRDefault="00896A2F" w:rsidP="00896A2F">
      <w:pPr>
        <w:pStyle w:val="enumlev20"/>
        <w:rPr>
          <w:rFonts w:asciiTheme="minorHAnsi" w:hAnsiTheme="minorHAnsi" w:cstheme="minorHAnsi"/>
          <w:lang w:eastAsia="zh-CN"/>
        </w:rPr>
      </w:pPr>
      <w:r>
        <w:rPr>
          <w:lang w:eastAsia="zh-CN"/>
        </w:rPr>
        <w:t>•</w:t>
      </w:r>
      <w:r>
        <w:rPr>
          <w:lang w:eastAsia="zh-CN"/>
        </w:rPr>
        <w:tab/>
      </w:r>
      <w:r w:rsidR="00BB400F" w:rsidRPr="00311F53">
        <w:rPr>
          <w:rFonts w:asciiTheme="minorHAnsi" w:hAnsiTheme="minorHAnsi" w:cstheme="minorHAnsi" w:hint="eastAsia"/>
          <w:lang w:eastAsia="zh-CN"/>
        </w:rPr>
        <w:t>安全和安保措施</w:t>
      </w:r>
    </w:p>
    <w:p w14:paraId="11141EDB" w14:textId="4482D3AD" w:rsidR="00BB400F" w:rsidRPr="00311F53" w:rsidRDefault="00896A2F" w:rsidP="00896A2F">
      <w:pPr>
        <w:pStyle w:val="enumlev20"/>
        <w:rPr>
          <w:rFonts w:asciiTheme="minorHAnsi" w:hAnsiTheme="minorHAnsi" w:cstheme="minorHAnsi"/>
          <w:lang w:eastAsia="zh-CN"/>
        </w:rPr>
      </w:pPr>
      <w:r>
        <w:rPr>
          <w:lang w:eastAsia="zh-CN"/>
        </w:rPr>
        <w:t>•</w:t>
      </w:r>
      <w:r>
        <w:rPr>
          <w:lang w:eastAsia="zh-CN"/>
        </w:rPr>
        <w:tab/>
      </w:r>
      <w:r w:rsidR="00BB400F" w:rsidRPr="00311F53">
        <w:rPr>
          <w:rFonts w:asciiTheme="minorHAnsi" w:hAnsiTheme="minorHAnsi" w:cstheme="minorHAnsi" w:hint="eastAsia"/>
          <w:lang w:eastAsia="zh-CN"/>
        </w:rPr>
        <w:t>工作人员的重新</w:t>
      </w:r>
      <w:r w:rsidR="00311F53">
        <w:rPr>
          <w:rFonts w:asciiTheme="minorHAnsi" w:hAnsiTheme="minorHAnsi" w:cstheme="minorHAnsi" w:hint="eastAsia"/>
          <w:lang w:eastAsia="zh-CN"/>
        </w:rPr>
        <w:t>（临时）</w:t>
      </w:r>
      <w:r w:rsidR="00BB400F" w:rsidRPr="00311F53">
        <w:rPr>
          <w:rFonts w:asciiTheme="minorHAnsi" w:hAnsiTheme="minorHAnsi" w:cstheme="minorHAnsi" w:hint="eastAsia"/>
          <w:lang w:eastAsia="zh-CN"/>
        </w:rPr>
        <w:t>安置</w:t>
      </w:r>
    </w:p>
    <w:p w14:paraId="4BF06F88" w14:textId="69FF6E49" w:rsidR="00BB400F" w:rsidRPr="00311F53" w:rsidRDefault="00896A2F" w:rsidP="00896A2F">
      <w:pPr>
        <w:pStyle w:val="enumlev20"/>
        <w:rPr>
          <w:rFonts w:asciiTheme="minorHAnsi" w:hAnsiTheme="minorHAnsi" w:cstheme="minorHAnsi"/>
          <w:lang w:eastAsia="zh-CN"/>
        </w:rPr>
      </w:pPr>
      <w:r>
        <w:rPr>
          <w:lang w:eastAsia="zh-CN"/>
        </w:rPr>
        <w:t>•</w:t>
      </w:r>
      <w:r>
        <w:rPr>
          <w:lang w:eastAsia="zh-CN"/>
        </w:rPr>
        <w:tab/>
      </w:r>
      <w:r w:rsidR="00BB400F" w:rsidRPr="00311F53">
        <w:rPr>
          <w:rFonts w:asciiTheme="minorHAnsi" w:hAnsiTheme="minorHAnsi" w:cstheme="minorHAnsi" w:hint="eastAsia"/>
          <w:lang w:eastAsia="zh-CN"/>
        </w:rPr>
        <w:t>会议</w:t>
      </w:r>
      <w:r w:rsidR="00311F53">
        <w:rPr>
          <w:rFonts w:asciiTheme="minorHAnsi" w:hAnsiTheme="minorHAnsi" w:cstheme="minorHAnsi" w:hint="eastAsia"/>
          <w:lang w:eastAsia="zh-CN"/>
        </w:rPr>
        <w:t>厅</w:t>
      </w:r>
      <w:r w:rsidR="00BB400F" w:rsidRPr="00311F53">
        <w:rPr>
          <w:rFonts w:asciiTheme="minorHAnsi" w:hAnsiTheme="minorHAnsi" w:cstheme="minorHAnsi" w:hint="eastAsia"/>
          <w:lang w:eastAsia="zh-CN"/>
        </w:rPr>
        <w:t>租用</w:t>
      </w:r>
    </w:p>
    <w:p w14:paraId="61F3822E" w14:textId="0736C994" w:rsidR="00BB400F" w:rsidRPr="00311F53" w:rsidRDefault="00896A2F" w:rsidP="00896A2F">
      <w:pPr>
        <w:pStyle w:val="enumlev20"/>
        <w:rPr>
          <w:rFonts w:asciiTheme="minorHAnsi" w:hAnsiTheme="minorHAnsi" w:cstheme="minorHAnsi"/>
          <w:lang w:eastAsia="zh-CN"/>
        </w:rPr>
      </w:pPr>
      <w:r>
        <w:rPr>
          <w:lang w:eastAsia="zh-CN"/>
        </w:rPr>
        <w:t>•</w:t>
      </w:r>
      <w:r>
        <w:rPr>
          <w:lang w:eastAsia="zh-CN"/>
        </w:rPr>
        <w:tab/>
      </w:r>
      <w:r w:rsidR="00BB400F" w:rsidRPr="00311F53">
        <w:rPr>
          <w:rFonts w:asciiTheme="minorHAnsi" w:hAnsiTheme="minorHAnsi" w:cstheme="minorHAnsi" w:hint="eastAsia"/>
          <w:lang w:eastAsia="zh-CN"/>
        </w:rPr>
        <w:t>可移动家具</w:t>
      </w:r>
    </w:p>
    <w:p w14:paraId="55D60D61" w14:textId="5BDFEB2F" w:rsidR="00BB400F" w:rsidRPr="00311F53" w:rsidRDefault="00896A2F" w:rsidP="00896A2F">
      <w:pPr>
        <w:pStyle w:val="enumlev20"/>
        <w:rPr>
          <w:rFonts w:asciiTheme="minorHAnsi" w:hAnsiTheme="minorHAnsi" w:cstheme="minorHAnsi"/>
          <w:lang w:eastAsia="zh-CN"/>
        </w:rPr>
      </w:pPr>
      <w:r>
        <w:rPr>
          <w:lang w:eastAsia="zh-CN"/>
        </w:rPr>
        <w:t>•</w:t>
      </w:r>
      <w:r>
        <w:rPr>
          <w:lang w:eastAsia="zh-CN"/>
        </w:rPr>
        <w:tab/>
      </w:r>
      <w:r w:rsidR="00BB400F" w:rsidRPr="00311F53">
        <w:rPr>
          <w:rFonts w:asciiTheme="minorHAnsi" w:hAnsiTheme="minorHAnsi" w:cstheme="minorHAnsi" w:hint="eastAsia"/>
          <w:lang w:eastAsia="zh-CN"/>
        </w:rPr>
        <w:t>在用</w:t>
      </w:r>
      <w:r w:rsidR="00BB400F" w:rsidRPr="00896A2F">
        <w:rPr>
          <w:rFonts w:hint="eastAsia"/>
          <w:lang w:eastAsia="zh-CN"/>
        </w:rPr>
        <w:t>ICT</w:t>
      </w:r>
      <w:r w:rsidR="00BB400F" w:rsidRPr="00311F53">
        <w:rPr>
          <w:rFonts w:asciiTheme="minorHAnsi" w:hAnsiTheme="minorHAnsi" w:cstheme="minorHAnsi" w:hint="eastAsia"/>
          <w:lang w:eastAsia="zh-CN"/>
        </w:rPr>
        <w:t>设备</w:t>
      </w:r>
    </w:p>
    <w:bookmarkEnd w:id="25"/>
    <w:p w14:paraId="0E8BE35E" w14:textId="00642B9B" w:rsidR="006118D4" w:rsidRPr="006118D4" w:rsidRDefault="009E0DCE" w:rsidP="00896A2F">
      <w:pPr>
        <w:ind w:firstLineChars="200" w:firstLine="480"/>
        <w:rPr>
          <w:rFonts w:asciiTheme="minorHAnsi" w:hAnsiTheme="minorHAnsi" w:cstheme="minorHAnsi"/>
          <w:lang w:eastAsia="zh-CN"/>
        </w:rPr>
      </w:pPr>
      <w:r>
        <w:rPr>
          <w:rFonts w:asciiTheme="minorHAnsi" w:hAnsiTheme="minorHAnsi" w:cstheme="minorHAnsi" w:hint="eastAsia"/>
          <w:lang w:eastAsia="zh-CN"/>
        </w:rPr>
        <w:t>施加于</w:t>
      </w:r>
      <w:r w:rsidRPr="006118D4">
        <w:rPr>
          <w:rFonts w:asciiTheme="minorHAnsi" w:hAnsiTheme="minorHAnsi" w:cstheme="minorHAnsi" w:hint="eastAsia"/>
          <w:lang w:eastAsia="zh-CN"/>
        </w:rPr>
        <w:t>整个</w:t>
      </w:r>
      <w:r w:rsidR="006118D4" w:rsidRPr="006118D4">
        <w:rPr>
          <w:rFonts w:asciiTheme="minorHAnsi" w:hAnsiTheme="minorHAnsi" w:cstheme="minorHAnsi" w:hint="eastAsia"/>
          <w:lang w:eastAsia="zh-CN"/>
        </w:rPr>
        <w:t>1.8</w:t>
      </w:r>
      <w:r w:rsidR="006118D4" w:rsidRPr="006118D4">
        <w:rPr>
          <w:rFonts w:asciiTheme="minorHAnsi" w:hAnsiTheme="minorHAnsi" w:cstheme="minorHAnsi" w:hint="eastAsia"/>
          <w:lang w:eastAsia="zh-CN"/>
        </w:rPr>
        <w:t>亿瑞</w:t>
      </w:r>
      <w:proofErr w:type="gramStart"/>
      <w:r w:rsidR="006118D4" w:rsidRPr="006118D4">
        <w:rPr>
          <w:rFonts w:asciiTheme="minorHAnsi" w:hAnsiTheme="minorHAnsi" w:cstheme="minorHAnsi" w:hint="eastAsia"/>
          <w:lang w:eastAsia="zh-CN"/>
        </w:rPr>
        <w:t>郎项目</w:t>
      </w:r>
      <w:proofErr w:type="gramEnd"/>
      <w:r w:rsidR="006118D4" w:rsidRPr="006118D4">
        <w:rPr>
          <w:rFonts w:asciiTheme="minorHAnsi" w:hAnsiTheme="minorHAnsi" w:cstheme="minorHAnsi" w:hint="eastAsia"/>
          <w:lang w:eastAsia="zh-CN"/>
        </w:rPr>
        <w:t>成本的</w:t>
      </w:r>
      <w:r w:rsidR="006118D4" w:rsidRPr="006118D4">
        <w:rPr>
          <w:rFonts w:asciiTheme="minorHAnsi" w:hAnsiTheme="minorHAnsi" w:cstheme="minorHAnsi" w:hint="eastAsia"/>
          <w:lang w:eastAsia="zh-CN"/>
        </w:rPr>
        <w:t>5%</w:t>
      </w:r>
      <w:r>
        <w:rPr>
          <w:rFonts w:asciiTheme="minorHAnsi" w:hAnsiTheme="minorHAnsi" w:cstheme="minorHAnsi" w:hint="eastAsia"/>
          <w:lang w:eastAsia="zh-CN"/>
        </w:rPr>
        <w:t>的</w:t>
      </w:r>
      <w:r w:rsidR="006118D4" w:rsidRPr="006118D4">
        <w:rPr>
          <w:rFonts w:asciiTheme="minorHAnsi" w:hAnsiTheme="minorHAnsi" w:cstheme="minorHAnsi" w:hint="eastAsia"/>
          <w:lang w:eastAsia="zh-CN"/>
        </w:rPr>
        <w:t>不确定性</w:t>
      </w:r>
      <w:r>
        <w:rPr>
          <w:rFonts w:asciiTheme="minorHAnsi" w:hAnsiTheme="minorHAnsi" w:cstheme="minorHAnsi" w:hint="eastAsia"/>
          <w:lang w:eastAsia="zh-CN"/>
        </w:rPr>
        <w:t>（</w:t>
      </w:r>
      <w:r>
        <w:rPr>
          <w:rFonts w:asciiTheme="minorHAnsi" w:hAnsiTheme="minorHAnsi" w:cstheme="minorHAnsi" w:hint="eastAsia"/>
          <w:lang w:eastAsia="zh-CN"/>
        </w:rPr>
        <w:t>IEC</w:t>
      </w:r>
      <w:r>
        <w:rPr>
          <w:rFonts w:asciiTheme="minorHAnsi" w:hAnsiTheme="minorHAnsi" w:cstheme="minorHAnsi" w:hint="eastAsia"/>
          <w:lang w:eastAsia="zh-CN"/>
        </w:rPr>
        <w:t>给出）</w:t>
      </w:r>
      <w:r w:rsidR="006118D4" w:rsidRPr="006118D4">
        <w:rPr>
          <w:rFonts w:asciiTheme="minorHAnsi" w:hAnsiTheme="minorHAnsi" w:cstheme="minorHAnsi" w:hint="eastAsia"/>
          <w:lang w:eastAsia="zh-CN"/>
        </w:rPr>
        <w:t>，应由</w:t>
      </w:r>
      <w:r>
        <w:rPr>
          <w:rFonts w:asciiTheme="minorHAnsi" w:hAnsiTheme="minorHAnsi" w:cstheme="minorHAnsi" w:hint="eastAsia"/>
          <w:lang w:eastAsia="zh-CN"/>
        </w:rPr>
        <w:t>CDTK</w:t>
      </w:r>
      <w:r>
        <w:rPr>
          <w:rFonts w:asciiTheme="minorHAnsi" w:hAnsiTheme="minorHAnsi" w:cstheme="minorHAnsi" w:hint="eastAsia"/>
          <w:lang w:eastAsia="zh-CN"/>
        </w:rPr>
        <w:t>予以</w:t>
      </w:r>
      <w:r w:rsidR="006118D4" w:rsidRPr="006118D4">
        <w:rPr>
          <w:rFonts w:asciiTheme="minorHAnsi" w:hAnsiTheme="minorHAnsi" w:cstheme="minorHAnsi" w:hint="eastAsia"/>
          <w:lang w:eastAsia="zh-CN"/>
        </w:rPr>
        <w:t>确认，并说明为什么该不确定性可以从</w:t>
      </w:r>
      <w:r w:rsidRPr="006118D4">
        <w:rPr>
          <w:rFonts w:asciiTheme="minorHAnsi" w:hAnsiTheme="minorHAnsi" w:cstheme="minorHAnsi" w:hint="eastAsia"/>
          <w:lang w:eastAsia="zh-CN"/>
        </w:rPr>
        <w:t>2019</w:t>
      </w:r>
      <w:r w:rsidRPr="006118D4">
        <w:rPr>
          <w:rFonts w:asciiTheme="minorHAnsi" w:hAnsiTheme="minorHAnsi" w:cstheme="minorHAnsi" w:hint="eastAsia"/>
          <w:lang w:eastAsia="zh-CN"/>
        </w:rPr>
        <w:t>年</w:t>
      </w:r>
      <w:r w:rsidRPr="006118D4">
        <w:rPr>
          <w:rFonts w:asciiTheme="minorHAnsi" w:hAnsiTheme="minorHAnsi" w:cstheme="minorHAnsi" w:hint="eastAsia"/>
          <w:lang w:eastAsia="zh-CN"/>
        </w:rPr>
        <w:t>4</w:t>
      </w:r>
      <w:r w:rsidRPr="006118D4">
        <w:rPr>
          <w:rFonts w:asciiTheme="minorHAnsi" w:hAnsiTheme="minorHAnsi" w:cstheme="minorHAnsi" w:hint="eastAsia"/>
          <w:lang w:eastAsia="zh-CN"/>
        </w:rPr>
        <w:t>月</w:t>
      </w:r>
      <w:r w:rsidRPr="006118D4">
        <w:rPr>
          <w:rFonts w:asciiTheme="minorHAnsi" w:hAnsiTheme="minorHAnsi" w:cstheme="minorHAnsi" w:hint="eastAsia"/>
          <w:lang w:eastAsia="zh-CN"/>
        </w:rPr>
        <w:t>1</w:t>
      </w:r>
      <w:r w:rsidRPr="006118D4">
        <w:rPr>
          <w:rFonts w:asciiTheme="minorHAnsi" w:hAnsiTheme="minorHAnsi" w:cstheme="minorHAnsi" w:hint="eastAsia"/>
          <w:lang w:eastAsia="zh-CN"/>
        </w:rPr>
        <w:t>日</w:t>
      </w:r>
      <w:r>
        <w:rPr>
          <w:rFonts w:asciiTheme="minorHAnsi" w:hAnsiTheme="minorHAnsi" w:cstheme="minorHAnsi" w:hint="eastAsia"/>
          <w:lang w:eastAsia="zh-CN"/>
        </w:rPr>
        <w:t>指明</w:t>
      </w:r>
      <w:r w:rsidRPr="006118D4">
        <w:rPr>
          <w:rFonts w:asciiTheme="minorHAnsi" w:hAnsiTheme="minorHAnsi" w:cstheme="minorHAnsi" w:hint="eastAsia"/>
          <w:lang w:eastAsia="zh-CN"/>
        </w:rPr>
        <w:t>的</w:t>
      </w:r>
      <w:r w:rsidRPr="006118D4">
        <w:rPr>
          <w:rFonts w:asciiTheme="minorHAnsi" w:hAnsiTheme="minorHAnsi" w:cstheme="minorHAnsi" w:hint="eastAsia"/>
          <w:lang w:eastAsia="zh-CN"/>
        </w:rPr>
        <w:t>15%</w:t>
      </w:r>
      <w:r>
        <w:rPr>
          <w:rFonts w:asciiTheme="minorHAnsi" w:hAnsiTheme="minorHAnsi" w:cstheme="minorHAnsi" w:hint="eastAsia"/>
          <w:lang w:eastAsia="zh-CN"/>
        </w:rPr>
        <w:t>（</w:t>
      </w:r>
      <w:r>
        <w:rPr>
          <w:rFonts w:asciiTheme="minorHAnsi" w:hAnsiTheme="minorHAnsi" w:cstheme="minorHAnsi" w:hint="eastAsia"/>
          <w:lang w:eastAsia="zh-CN"/>
        </w:rPr>
        <w:t>CDTK</w:t>
      </w:r>
      <w:r w:rsidRPr="006118D4">
        <w:rPr>
          <w:rFonts w:asciiTheme="minorHAnsi" w:hAnsiTheme="minorHAnsi" w:cstheme="minorHAnsi" w:hint="eastAsia"/>
          <w:lang w:eastAsia="zh-CN"/>
        </w:rPr>
        <w:t>项目设计文件</w:t>
      </w:r>
      <w:r>
        <w:rPr>
          <w:rFonts w:asciiTheme="minorHAnsi" w:hAnsiTheme="minorHAnsi" w:cstheme="minorHAnsi" w:hint="eastAsia"/>
          <w:lang w:eastAsia="zh-CN"/>
        </w:rPr>
        <w:t>，</w:t>
      </w:r>
      <w:r w:rsidRPr="006118D4">
        <w:rPr>
          <w:rFonts w:asciiTheme="minorHAnsi" w:hAnsiTheme="minorHAnsi" w:cstheme="minorHAnsi" w:hint="eastAsia"/>
          <w:lang w:eastAsia="zh-CN"/>
        </w:rPr>
        <w:t>2019</w:t>
      </w:r>
      <w:r>
        <w:rPr>
          <w:rFonts w:asciiTheme="minorHAnsi" w:hAnsiTheme="minorHAnsi" w:cstheme="minorHAnsi" w:hint="eastAsia"/>
          <w:lang w:eastAsia="zh-CN"/>
        </w:rPr>
        <w:t>年</w:t>
      </w:r>
      <w:r>
        <w:rPr>
          <w:rFonts w:asciiTheme="minorHAnsi" w:hAnsiTheme="minorHAnsi" w:cstheme="minorHAnsi" w:hint="eastAsia"/>
          <w:lang w:eastAsia="zh-CN"/>
        </w:rPr>
        <w:t>4</w:t>
      </w:r>
      <w:r>
        <w:rPr>
          <w:rFonts w:asciiTheme="minorHAnsi" w:hAnsiTheme="minorHAnsi" w:cstheme="minorHAnsi" w:hint="eastAsia"/>
          <w:lang w:eastAsia="zh-CN"/>
        </w:rPr>
        <w:t>月</w:t>
      </w:r>
      <w:r>
        <w:rPr>
          <w:rFonts w:asciiTheme="minorHAnsi" w:hAnsiTheme="minorHAnsi" w:cstheme="minorHAnsi" w:hint="eastAsia"/>
          <w:lang w:eastAsia="zh-CN"/>
        </w:rPr>
        <w:t>1</w:t>
      </w:r>
      <w:r>
        <w:rPr>
          <w:rFonts w:asciiTheme="minorHAnsi" w:hAnsiTheme="minorHAnsi" w:cstheme="minorHAnsi" w:hint="eastAsia"/>
          <w:lang w:eastAsia="zh-CN"/>
        </w:rPr>
        <w:t>日</w:t>
      </w:r>
      <w:r w:rsidRPr="006118D4">
        <w:rPr>
          <w:rFonts w:asciiTheme="minorHAnsi" w:hAnsiTheme="minorHAnsi" w:cstheme="minorHAnsi" w:hint="eastAsia"/>
          <w:lang w:eastAsia="zh-CN"/>
        </w:rPr>
        <w:t>，</w:t>
      </w:r>
      <w:r w:rsidRPr="00FB17DF">
        <w:rPr>
          <w:rFonts w:asciiTheme="minorHAnsi" w:hAnsiTheme="minorHAnsi" w:cstheme="minorHAnsi"/>
          <w:iCs/>
          <w:lang w:eastAsia="zh-CN"/>
        </w:rPr>
        <w:t>Avant-</w:t>
      </w:r>
      <w:proofErr w:type="spellStart"/>
      <w:r w:rsidRPr="00FB17DF">
        <w:rPr>
          <w:rFonts w:asciiTheme="minorHAnsi" w:hAnsiTheme="minorHAnsi" w:cstheme="minorHAnsi"/>
          <w:iCs/>
          <w:lang w:eastAsia="zh-CN"/>
        </w:rPr>
        <w:t>projet</w:t>
      </w:r>
      <w:proofErr w:type="spellEnd"/>
      <w:r>
        <w:rPr>
          <w:rFonts w:asciiTheme="minorHAnsi" w:hAnsiTheme="minorHAnsi" w:cstheme="minorHAnsi"/>
          <w:i/>
          <w:lang w:eastAsia="zh-CN"/>
        </w:rPr>
        <w:t xml:space="preserve"> </w:t>
      </w:r>
      <w:r w:rsidRPr="006118D4">
        <w:rPr>
          <w:rFonts w:asciiTheme="minorHAnsi" w:hAnsiTheme="minorHAnsi" w:cstheme="minorHAnsi" w:hint="eastAsia"/>
          <w:lang w:eastAsia="zh-CN"/>
        </w:rPr>
        <w:t>4.31</w:t>
      </w:r>
      <w:r w:rsidRPr="006118D4">
        <w:rPr>
          <w:rFonts w:asciiTheme="minorHAnsi" w:hAnsiTheme="minorHAnsi" w:cstheme="minorHAnsi" w:hint="eastAsia"/>
          <w:lang w:eastAsia="zh-CN"/>
        </w:rPr>
        <w:t>阶段</w:t>
      </w:r>
      <w:r>
        <w:rPr>
          <w:rFonts w:asciiTheme="minorHAnsi" w:hAnsiTheme="minorHAnsi" w:cstheme="minorHAnsi" w:hint="eastAsia"/>
          <w:lang w:eastAsia="zh-CN"/>
        </w:rPr>
        <w:t>）</w:t>
      </w:r>
      <w:r w:rsidRPr="006118D4">
        <w:rPr>
          <w:rFonts w:asciiTheme="minorHAnsi" w:hAnsiTheme="minorHAnsi" w:cstheme="minorHAnsi" w:hint="eastAsia"/>
          <w:lang w:eastAsia="zh-CN"/>
        </w:rPr>
        <w:t>降低到</w:t>
      </w:r>
      <w:r w:rsidRPr="006118D4">
        <w:rPr>
          <w:rFonts w:asciiTheme="minorHAnsi" w:hAnsiTheme="minorHAnsi" w:cstheme="minorHAnsi" w:hint="eastAsia"/>
          <w:lang w:eastAsia="zh-CN"/>
        </w:rPr>
        <w:t>5%</w:t>
      </w:r>
      <w:r w:rsidR="006118D4" w:rsidRPr="006118D4">
        <w:rPr>
          <w:rFonts w:asciiTheme="minorHAnsi" w:hAnsiTheme="minorHAnsi" w:cstheme="minorHAnsi" w:hint="eastAsia"/>
          <w:lang w:eastAsia="zh-CN"/>
        </w:rPr>
        <w:t>。需要</w:t>
      </w:r>
      <w:r>
        <w:rPr>
          <w:rFonts w:asciiTheme="minorHAnsi" w:hAnsiTheme="minorHAnsi" w:cstheme="minorHAnsi" w:hint="eastAsia"/>
          <w:lang w:eastAsia="zh-CN"/>
        </w:rPr>
        <w:t>指出</w:t>
      </w:r>
      <w:r w:rsidR="006118D4" w:rsidRPr="006118D4">
        <w:rPr>
          <w:rFonts w:asciiTheme="minorHAnsi" w:hAnsiTheme="minorHAnsi" w:cstheme="minorHAnsi" w:hint="eastAsia"/>
          <w:lang w:eastAsia="zh-CN"/>
        </w:rPr>
        <w:t>的是，与建筑师的</w:t>
      </w:r>
      <w:r>
        <w:rPr>
          <w:rFonts w:asciiTheme="minorHAnsi" w:hAnsiTheme="minorHAnsi" w:cstheme="minorHAnsi" w:hint="eastAsia"/>
          <w:lang w:eastAsia="zh-CN"/>
        </w:rPr>
        <w:t>估算</w:t>
      </w:r>
      <w:r w:rsidR="006118D4" w:rsidRPr="006118D4">
        <w:rPr>
          <w:rFonts w:asciiTheme="minorHAnsi" w:hAnsiTheme="minorHAnsi" w:cstheme="minorHAnsi" w:hint="eastAsia"/>
          <w:lang w:eastAsia="zh-CN"/>
        </w:rPr>
        <w:t>不同，国际电联负责的数字没有分配</w:t>
      </w:r>
      <w:r>
        <w:rPr>
          <w:rFonts w:asciiTheme="minorHAnsi" w:hAnsiTheme="minorHAnsi" w:cstheme="minorHAnsi" w:hint="eastAsia"/>
          <w:lang w:eastAsia="zh-CN"/>
        </w:rPr>
        <w:t>任何</w:t>
      </w:r>
      <w:r w:rsidR="006118D4" w:rsidRPr="006118D4">
        <w:rPr>
          <w:rFonts w:asciiTheme="minorHAnsi" w:hAnsiTheme="minorHAnsi" w:cstheme="minorHAnsi" w:hint="eastAsia"/>
          <w:lang w:eastAsia="zh-CN"/>
        </w:rPr>
        <w:t>不确定性，除非至少应用</w:t>
      </w:r>
      <w:r w:rsidR="00CD1EE0">
        <w:rPr>
          <w:rFonts w:asciiTheme="minorHAnsi" w:hAnsiTheme="minorHAnsi" w:cstheme="minorHAnsi" w:hint="eastAsia"/>
          <w:lang w:eastAsia="zh-CN"/>
        </w:rPr>
        <w:t>IEC</w:t>
      </w:r>
      <w:r w:rsidR="006118D4" w:rsidRPr="006118D4">
        <w:rPr>
          <w:rFonts w:asciiTheme="minorHAnsi" w:hAnsiTheme="minorHAnsi" w:cstheme="minorHAnsi" w:hint="eastAsia"/>
          <w:lang w:eastAsia="zh-CN"/>
        </w:rPr>
        <w:t>文件</w:t>
      </w:r>
      <w:r w:rsidR="00CD1EE0">
        <w:rPr>
          <w:rFonts w:asciiTheme="minorHAnsi" w:hAnsiTheme="minorHAnsi" w:cstheme="minorHAnsi" w:hint="eastAsia"/>
          <w:lang w:eastAsia="zh-CN"/>
        </w:rPr>
        <w:t>中</w:t>
      </w:r>
      <w:r w:rsidR="006118D4" w:rsidRPr="006118D4">
        <w:rPr>
          <w:rFonts w:asciiTheme="minorHAnsi" w:hAnsiTheme="minorHAnsi" w:cstheme="minorHAnsi" w:hint="eastAsia"/>
          <w:lang w:eastAsia="zh-CN"/>
        </w:rPr>
        <w:t>的</w:t>
      </w:r>
      <w:r w:rsidR="006118D4" w:rsidRPr="006118D4">
        <w:rPr>
          <w:rFonts w:asciiTheme="minorHAnsi" w:hAnsiTheme="minorHAnsi" w:cstheme="minorHAnsi" w:hint="eastAsia"/>
          <w:lang w:eastAsia="zh-CN"/>
        </w:rPr>
        <w:t>5%</w:t>
      </w:r>
      <w:r w:rsidR="006118D4" w:rsidRPr="006118D4">
        <w:rPr>
          <w:rFonts w:asciiTheme="minorHAnsi" w:hAnsiTheme="minorHAnsi" w:cstheme="minorHAnsi" w:hint="eastAsia"/>
          <w:lang w:eastAsia="zh-CN"/>
        </w:rPr>
        <w:t>。</w:t>
      </w:r>
      <w:r w:rsidR="006118D4" w:rsidRPr="00896A2F">
        <w:rPr>
          <w:rFonts w:hint="eastAsia"/>
          <w:lang w:eastAsia="zh-CN"/>
        </w:rPr>
        <w:t>在后一种情况下，这种不确定性</w:t>
      </w:r>
      <w:r w:rsidR="00CD1EE0" w:rsidRPr="00896A2F">
        <w:rPr>
          <w:rFonts w:hint="eastAsia"/>
          <w:lang w:eastAsia="zh-CN"/>
        </w:rPr>
        <w:t>须</w:t>
      </w:r>
      <w:r w:rsidR="006118D4" w:rsidRPr="00896A2F">
        <w:rPr>
          <w:rFonts w:hint="eastAsia"/>
          <w:lang w:eastAsia="zh-CN"/>
        </w:rPr>
        <w:t>在</w:t>
      </w:r>
      <w:r w:rsidR="00CD1EE0" w:rsidRPr="00896A2F">
        <w:rPr>
          <w:rFonts w:hint="eastAsia"/>
          <w:lang w:eastAsia="zh-CN"/>
        </w:rPr>
        <w:t>财务</w:t>
      </w:r>
      <w:r w:rsidR="006118D4" w:rsidRPr="00896A2F">
        <w:rPr>
          <w:rFonts w:hint="eastAsia"/>
          <w:lang w:eastAsia="zh-CN"/>
        </w:rPr>
        <w:t>风险分析中</w:t>
      </w:r>
      <w:r w:rsidR="00CD1EE0" w:rsidRPr="00896A2F">
        <w:rPr>
          <w:rFonts w:hint="eastAsia"/>
          <w:lang w:eastAsia="zh-CN"/>
        </w:rPr>
        <w:t>予以</w:t>
      </w:r>
      <w:r w:rsidR="006118D4" w:rsidRPr="00896A2F">
        <w:rPr>
          <w:rFonts w:hint="eastAsia"/>
          <w:lang w:eastAsia="zh-CN"/>
        </w:rPr>
        <w:t>考虑。为了使</w:t>
      </w:r>
      <w:r w:rsidR="00CD1EE0" w:rsidRPr="00896A2F">
        <w:rPr>
          <w:rFonts w:hint="eastAsia"/>
          <w:lang w:eastAsia="zh-CN"/>
        </w:rPr>
        <w:t>办公楼</w:t>
      </w:r>
      <w:r w:rsidR="006118D4" w:rsidRPr="00896A2F">
        <w:rPr>
          <w:rFonts w:hint="eastAsia"/>
          <w:lang w:eastAsia="zh-CN"/>
        </w:rPr>
        <w:t>的</w:t>
      </w:r>
      <w:r w:rsidR="00CD1EE0" w:rsidRPr="00896A2F">
        <w:rPr>
          <w:rFonts w:hint="eastAsia"/>
          <w:lang w:eastAsia="zh-CN"/>
        </w:rPr>
        <w:t>成熟</w:t>
      </w:r>
      <w:r w:rsidR="006118D4" w:rsidRPr="00896A2F">
        <w:rPr>
          <w:rFonts w:hint="eastAsia"/>
          <w:lang w:eastAsia="zh-CN"/>
        </w:rPr>
        <w:t>规划阶段</w:t>
      </w:r>
      <w:r w:rsidR="00CD1EE0" w:rsidRPr="00896A2F">
        <w:rPr>
          <w:rFonts w:hint="eastAsia"/>
          <w:lang w:eastAsia="zh-CN"/>
        </w:rPr>
        <w:t>工作</w:t>
      </w:r>
      <w:r w:rsidR="006118D4" w:rsidRPr="00896A2F">
        <w:rPr>
          <w:rFonts w:hint="eastAsia"/>
          <w:lang w:eastAsia="zh-CN"/>
        </w:rPr>
        <w:t>得以进行</w:t>
      </w:r>
      <w:r w:rsidR="006118D4" w:rsidRPr="006118D4">
        <w:rPr>
          <w:rFonts w:asciiTheme="minorHAnsi" w:hAnsiTheme="minorHAnsi" w:cstheme="minorHAnsi" w:hint="eastAsia"/>
          <w:lang w:eastAsia="zh-CN"/>
        </w:rPr>
        <w:t>，</w:t>
      </w:r>
      <w:r w:rsidR="00CD1EE0">
        <w:rPr>
          <w:rFonts w:asciiTheme="minorHAnsi" w:hAnsiTheme="minorHAnsi" w:cstheme="minorHAnsi" w:hint="eastAsia"/>
          <w:lang w:eastAsia="zh-CN"/>
        </w:rPr>
        <w:t>须</w:t>
      </w:r>
      <w:r w:rsidR="006118D4" w:rsidRPr="006118D4">
        <w:rPr>
          <w:rFonts w:asciiTheme="minorHAnsi" w:hAnsiTheme="minorHAnsi" w:cstheme="minorHAnsi" w:hint="eastAsia"/>
          <w:lang w:eastAsia="zh-CN"/>
        </w:rPr>
        <w:t>注明任何会影响建筑师计划或增加项目成本的赞助或捐赠。</w:t>
      </w:r>
    </w:p>
    <w:p w14:paraId="31C17849" w14:textId="23F9BFAC" w:rsidR="006118D4" w:rsidRPr="00762CC7" w:rsidRDefault="00CD1EE0" w:rsidP="00896A2F">
      <w:pPr>
        <w:ind w:firstLineChars="200" w:firstLine="480"/>
        <w:rPr>
          <w:rFonts w:asciiTheme="minorHAnsi" w:hAnsiTheme="minorHAnsi" w:cstheme="minorHAnsi"/>
          <w:lang w:eastAsia="zh-CN"/>
        </w:rPr>
      </w:pPr>
      <w:r>
        <w:rPr>
          <w:rFonts w:asciiTheme="minorHAnsi" w:hAnsiTheme="minorHAnsi" w:cstheme="minorHAnsi" w:hint="eastAsia"/>
          <w:lang w:eastAsia="zh-CN"/>
        </w:rPr>
        <w:t>Hill</w:t>
      </w:r>
      <w:r w:rsidR="006118D4" w:rsidRPr="006118D4">
        <w:rPr>
          <w:rFonts w:asciiTheme="minorHAnsi" w:hAnsiTheme="minorHAnsi" w:cstheme="minorHAnsi" w:hint="eastAsia"/>
          <w:lang w:eastAsia="zh-CN"/>
        </w:rPr>
        <w:t>目前</w:t>
      </w:r>
      <w:r>
        <w:rPr>
          <w:rFonts w:asciiTheme="minorHAnsi" w:hAnsiTheme="minorHAnsi" w:cstheme="minorHAnsi" w:hint="eastAsia"/>
          <w:lang w:eastAsia="zh-CN"/>
        </w:rPr>
        <w:t>进行</w:t>
      </w:r>
      <w:r w:rsidR="006118D4" w:rsidRPr="006118D4">
        <w:rPr>
          <w:rFonts w:asciiTheme="minorHAnsi" w:hAnsiTheme="minorHAnsi" w:cstheme="minorHAnsi" w:hint="eastAsia"/>
          <w:lang w:eastAsia="zh-CN"/>
        </w:rPr>
        <w:t>的风险分析应包括财务风险分析，其中考虑到</w:t>
      </w:r>
      <w:r w:rsidR="00FF6F3A">
        <w:rPr>
          <w:rFonts w:asciiTheme="minorHAnsi" w:hAnsiTheme="minorHAnsi" w:cstheme="minorHAnsi" w:hint="eastAsia"/>
          <w:lang w:eastAsia="zh-CN"/>
        </w:rPr>
        <w:t>估算</w:t>
      </w:r>
      <w:r w:rsidR="006118D4" w:rsidRPr="006118D4">
        <w:rPr>
          <w:rFonts w:asciiTheme="minorHAnsi" w:hAnsiTheme="minorHAnsi" w:cstheme="minorHAnsi" w:hint="eastAsia"/>
          <w:lang w:eastAsia="zh-CN"/>
        </w:rPr>
        <w:t>成本的不确定性</w:t>
      </w:r>
      <w:r>
        <w:rPr>
          <w:rFonts w:asciiTheme="minorHAnsi" w:hAnsiTheme="minorHAnsi" w:cstheme="minorHAnsi" w:hint="eastAsia"/>
          <w:lang w:eastAsia="zh-CN"/>
        </w:rPr>
        <w:t>（</w:t>
      </w:r>
      <w:r w:rsidR="006118D4" w:rsidRPr="006118D4">
        <w:rPr>
          <w:rFonts w:asciiTheme="minorHAnsi" w:hAnsiTheme="minorHAnsi" w:cstheme="minorHAnsi" w:hint="eastAsia"/>
          <w:lang w:eastAsia="zh-CN"/>
        </w:rPr>
        <w:t>解决最坏情况</w:t>
      </w:r>
      <w:r>
        <w:rPr>
          <w:rFonts w:asciiTheme="minorHAnsi" w:hAnsiTheme="minorHAnsi" w:cstheme="minorHAnsi" w:hint="eastAsia"/>
          <w:lang w:eastAsia="zh-CN"/>
        </w:rPr>
        <w:t>）</w:t>
      </w:r>
      <w:r w:rsidR="006118D4" w:rsidRPr="006118D4">
        <w:rPr>
          <w:rFonts w:asciiTheme="minorHAnsi" w:hAnsiTheme="minorHAnsi" w:cstheme="minorHAnsi" w:hint="eastAsia"/>
          <w:lang w:eastAsia="zh-CN"/>
        </w:rPr>
        <w:t>。此外，</w:t>
      </w:r>
      <w:r>
        <w:rPr>
          <w:rFonts w:asciiTheme="minorHAnsi" w:hAnsiTheme="minorHAnsi" w:cstheme="minorHAnsi" w:hint="eastAsia"/>
          <w:lang w:eastAsia="zh-CN"/>
        </w:rPr>
        <w:t>须</w:t>
      </w:r>
      <w:r w:rsidR="006118D4" w:rsidRPr="006118D4">
        <w:rPr>
          <w:rFonts w:asciiTheme="minorHAnsi" w:hAnsiTheme="minorHAnsi" w:cstheme="minorHAnsi" w:hint="eastAsia"/>
          <w:lang w:eastAsia="zh-CN"/>
        </w:rPr>
        <w:t>解决</w:t>
      </w:r>
      <w:r w:rsidR="006118D4" w:rsidRPr="00896A2F">
        <w:rPr>
          <w:rFonts w:hint="eastAsia"/>
          <w:lang w:eastAsia="zh-CN"/>
        </w:rPr>
        <w:t>CDTK</w:t>
      </w:r>
      <w:r w:rsidR="006118D4" w:rsidRPr="006118D4">
        <w:rPr>
          <w:rFonts w:asciiTheme="minorHAnsi" w:hAnsiTheme="minorHAnsi" w:cstheme="minorHAnsi" w:hint="eastAsia"/>
          <w:lang w:eastAsia="zh-CN"/>
        </w:rPr>
        <w:t>在其</w:t>
      </w:r>
      <w:r w:rsidRPr="006118D4">
        <w:rPr>
          <w:rFonts w:asciiTheme="minorHAnsi" w:hAnsiTheme="minorHAnsi" w:cstheme="minorHAnsi" w:hint="eastAsia"/>
          <w:lang w:eastAsia="zh-CN"/>
        </w:rPr>
        <w:t>项目</w:t>
      </w:r>
      <w:r w:rsidR="006118D4" w:rsidRPr="006118D4">
        <w:rPr>
          <w:rFonts w:asciiTheme="minorHAnsi" w:hAnsiTheme="minorHAnsi" w:cstheme="minorHAnsi" w:hint="eastAsia"/>
          <w:lang w:eastAsia="zh-CN"/>
        </w:rPr>
        <w:t>设计中</w:t>
      </w:r>
      <w:r>
        <w:rPr>
          <w:rFonts w:asciiTheme="minorHAnsi" w:hAnsiTheme="minorHAnsi" w:cstheme="minorHAnsi" w:hint="eastAsia"/>
          <w:lang w:eastAsia="zh-CN"/>
        </w:rPr>
        <w:t>确定</w:t>
      </w:r>
      <w:r w:rsidR="006118D4" w:rsidRPr="006118D4">
        <w:rPr>
          <w:rFonts w:asciiTheme="minorHAnsi" w:hAnsiTheme="minorHAnsi" w:cstheme="minorHAnsi" w:hint="eastAsia"/>
          <w:lang w:eastAsia="zh-CN"/>
        </w:rPr>
        <w:t>的任何风险。</w:t>
      </w:r>
    </w:p>
    <w:p w14:paraId="54E90D9E" w14:textId="3F3AE43B" w:rsidR="006118D4" w:rsidRPr="006118D4" w:rsidRDefault="006B5A09" w:rsidP="00896A2F">
      <w:pPr>
        <w:ind w:firstLineChars="200" w:firstLine="480"/>
        <w:rPr>
          <w:rFonts w:asciiTheme="minorHAnsi" w:hAnsiTheme="minorHAnsi" w:cstheme="minorHAnsi"/>
          <w:lang w:eastAsia="zh-CN"/>
        </w:rPr>
      </w:pPr>
      <w:hyperlink r:id="rId15" w:history="1">
        <w:r w:rsidR="00D62F18" w:rsidRPr="00100312">
          <w:rPr>
            <w:rStyle w:val="Hyperlink"/>
            <w:lang w:eastAsia="zh-CN"/>
          </w:rPr>
          <w:t>C19/7</w:t>
        </w:r>
      </w:hyperlink>
      <w:r w:rsidR="006118D4" w:rsidRPr="006118D4">
        <w:rPr>
          <w:rFonts w:asciiTheme="minorHAnsi" w:hAnsiTheme="minorHAnsi" w:cstheme="minorHAnsi" w:hint="eastAsia"/>
          <w:lang w:eastAsia="zh-CN"/>
        </w:rPr>
        <w:t>项目成本中包含的</w:t>
      </w:r>
      <w:r w:rsidR="00D62F18">
        <w:rPr>
          <w:rFonts w:asciiTheme="minorHAnsi" w:hAnsiTheme="minorHAnsi" w:cstheme="minorHAnsi" w:hint="eastAsia"/>
          <w:lang w:eastAsia="zh-CN"/>
        </w:rPr>
        <w:t>附加</w:t>
      </w:r>
      <w:r w:rsidR="006118D4" w:rsidRPr="006118D4">
        <w:rPr>
          <w:rFonts w:asciiTheme="minorHAnsi" w:hAnsiTheme="minorHAnsi" w:cstheme="minorHAnsi" w:hint="eastAsia"/>
          <w:lang w:eastAsia="zh-CN"/>
        </w:rPr>
        <w:t>安全和安保措施</w:t>
      </w:r>
      <w:r w:rsidR="00D62F18">
        <w:rPr>
          <w:rFonts w:asciiTheme="minorHAnsi" w:hAnsiTheme="minorHAnsi" w:cstheme="minorHAnsi" w:hint="eastAsia"/>
          <w:lang w:eastAsia="zh-CN"/>
        </w:rPr>
        <w:t>费用（</w:t>
      </w:r>
      <w:r w:rsidR="006118D4" w:rsidRPr="006118D4">
        <w:rPr>
          <w:rFonts w:asciiTheme="minorHAnsi" w:hAnsiTheme="minorHAnsi" w:cstheme="minorHAnsi" w:hint="eastAsia"/>
          <w:lang w:eastAsia="zh-CN"/>
        </w:rPr>
        <w:t>总计</w:t>
      </w:r>
      <w:r w:rsidR="006118D4" w:rsidRPr="006118D4">
        <w:rPr>
          <w:rFonts w:asciiTheme="minorHAnsi" w:hAnsiTheme="minorHAnsi" w:cstheme="minorHAnsi" w:hint="eastAsia"/>
          <w:lang w:eastAsia="zh-CN"/>
        </w:rPr>
        <w:t>300</w:t>
      </w:r>
      <w:r w:rsidR="006118D4" w:rsidRPr="006118D4">
        <w:rPr>
          <w:rFonts w:asciiTheme="minorHAnsi" w:hAnsiTheme="minorHAnsi" w:cstheme="minorHAnsi" w:hint="eastAsia"/>
          <w:lang w:eastAsia="zh-CN"/>
        </w:rPr>
        <w:t>万瑞郎</w:t>
      </w:r>
      <w:r w:rsidR="00D62F18">
        <w:rPr>
          <w:rFonts w:asciiTheme="minorHAnsi" w:hAnsiTheme="minorHAnsi" w:cstheme="minorHAnsi" w:hint="eastAsia"/>
          <w:lang w:eastAsia="zh-CN"/>
        </w:rPr>
        <w:t>）</w:t>
      </w:r>
      <w:r w:rsidR="006118D4" w:rsidRPr="006118D4">
        <w:rPr>
          <w:rFonts w:asciiTheme="minorHAnsi" w:hAnsiTheme="minorHAnsi" w:cstheme="minorHAnsi" w:hint="eastAsia"/>
          <w:lang w:eastAsia="zh-CN"/>
        </w:rPr>
        <w:t>需要</w:t>
      </w:r>
      <w:r w:rsidR="00D62F18">
        <w:rPr>
          <w:rFonts w:asciiTheme="minorHAnsi" w:hAnsiTheme="minorHAnsi" w:cstheme="minorHAnsi" w:hint="eastAsia"/>
          <w:lang w:eastAsia="zh-CN"/>
        </w:rPr>
        <w:t>对应联合国</w:t>
      </w:r>
      <w:r w:rsidR="006118D4" w:rsidRPr="006118D4">
        <w:rPr>
          <w:rFonts w:asciiTheme="minorHAnsi" w:hAnsiTheme="minorHAnsi" w:cstheme="minorHAnsi" w:hint="eastAsia"/>
          <w:lang w:eastAsia="zh-CN"/>
        </w:rPr>
        <w:t>安保部</w:t>
      </w:r>
      <w:r w:rsidR="00D62F18">
        <w:rPr>
          <w:rFonts w:asciiTheme="minorHAnsi" w:hAnsiTheme="minorHAnsi" w:cstheme="minorHAnsi" w:hint="eastAsia"/>
          <w:lang w:eastAsia="zh-CN"/>
        </w:rPr>
        <w:t>（</w:t>
      </w:r>
      <w:r w:rsidR="00D62F18">
        <w:rPr>
          <w:rFonts w:asciiTheme="minorHAnsi" w:hAnsiTheme="minorHAnsi" w:cstheme="minorHAnsi" w:hint="eastAsia"/>
          <w:lang w:eastAsia="zh-CN"/>
        </w:rPr>
        <w:t>UNDSS</w:t>
      </w:r>
      <w:r w:rsidR="00D62F18">
        <w:rPr>
          <w:rFonts w:asciiTheme="minorHAnsi" w:hAnsiTheme="minorHAnsi" w:cstheme="minorHAnsi" w:hint="eastAsia"/>
          <w:lang w:eastAsia="zh-CN"/>
        </w:rPr>
        <w:t>）</w:t>
      </w:r>
      <w:r w:rsidR="006118D4" w:rsidRPr="006118D4">
        <w:rPr>
          <w:rFonts w:asciiTheme="minorHAnsi" w:hAnsiTheme="minorHAnsi" w:cstheme="minorHAnsi" w:hint="eastAsia"/>
          <w:lang w:eastAsia="zh-CN"/>
        </w:rPr>
        <w:t>报告中建议的措施进行详细说明和确定。对于国际电联</w:t>
      </w:r>
      <w:r w:rsidR="00D62F18">
        <w:rPr>
          <w:rFonts w:asciiTheme="minorHAnsi" w:hAnsiTheme="minorHAnsi" w:cstheme="minorHAnsi" w:hint="eastAsia"/>
          <w:lang w:eastAsia="zh-CN"/>
        </w:rPr>
        <w:t>办公场所</w:t>
      </w:r>
      <w:r w:rsidR="006118D4" w:rsidRPr="006118D4">
        <w:rPr>
          <w:rFonts w:asciiTheme="minorHAnsi" w:hAnsiTheme="minorHAnsi" w:cstheme="minorHAnsi" w:hint="eastAsia"/>
          <w:lang w:eastAsia="zh-CN"/>
        </w:rPr>
        <w:t>范围以外的措施，</w:t>
      </w:r>
      <w:hyperlink r:id="rId16" w:history="1">
        <w:r w:rsidR="00D62F18" w:rsidRPr="001E5053">
          <w:rPr>
            <w:rStyle w:val="Hyperlink"/>
            <w:lang w:eastAsia="zh-CN"/>
          </w:rPr>
          <w:t>C19/DL/12</w:t>
        </w:r>
      </w:hyperlink>
      <w:r w:rsidR="006118D4" w:rsidRPr="006118D4">
        <w:rPr>
          <w:rFonts w:asciiTheme="minorHAnsi" w:hAnsiTheme="minorHAnsi" w:cstheme="minorHAnsi" w:hint="eastAsia"/>
          <w:lang w:eastAsia="zh-CN"/>
        </w:rPr>
        <w:t>要求瑞士有关当局书面同意将执行</w:t>
      </w:r>
      <w:r w:rsidR="00D62F18">
        <w:rPr>
          <w:rFonts w:asciiTheme="minorHAnsi" w:hAnsiTheme="minorHAnsi" w:cstheme="minorHAnsi" w:hint="eastAsia"/>
          <w:lang w:eastAsia="zh-CN"/>
        </w:rPr>
        <w:t>UNDSS</w:t>
      </w:r>
      <w:r w:rsidR="006118D4" w:rsidRPr="006118D4">
        <w:rPr>
          <w:rFonts w:asciiTheme="minorHAnsi" w:hAnsiTheme="minorHAnsi" w:cstheme="minorHAnsi" w:hint="eastAsia"/>
          <w:lang w:eastAsia="zh-CN"/>
        </w:rPr>
        <w:t>报告中建议的措施；否则，</w:t>
      </w:r>
      <w:r w:rsidR="006118D4" w:rsidRPr="006118D4">
        <w:rPr>
          <w:rFonts w:asciiTheme="minorHAnsi" w:hAnsiTheme="minorHAnsi" w:cstheme="minorHAnsi" w:hint="eastAsia"/>
          <w:lang w:eastAsia="zh-CN"/>
        </w:rPr>
        <w:t>CDTK</w:t>
      </w:r>
      <w:r w:rsidR="006118D4" w:rsidRPr="006118D4">
        <w:rPr>
          <w:rFonts w:asciiTheme="minorHAnsi" w:hAnsiTheme="minorHAnsi" w:cstheme="minorHAnsi" w:hint="eastAsia"/>
          <w:lang w:eastAsia="zh-CN"/>
        </w:rPr>
        <w:t>的</w:t>
      </w:r>
      <w:r w:rsidR="00D62F18" w:rsidRPr="006118D4">
        <w:rPr>
          <w:rFonts w:asciiTheme="minorHAnsi" w:hAnsiTheme="minorHAnsi" w:cstheme="minorHAnsi" w:hint="eastAsia"/>
          <w:lang w:eastAsia="zh-CN"/>
        </w:rPr>
        <w:t>600</w:t>
      </w:r>
      <w:r w:rsidR="00D62F18" w:rsidRPr="006118D4">
        <w:rPr>
          <w:rFonts w:asciiTheme="minorHAnsi" w:hAnsiTheme="minorHAnsi" w:cstheme="minorHAnsi" w:hint="eastAsia"/>
          <w:lang w:eastAsia="zh-CN"/>
        </w:rPr>
        <w:t>万瑞郎</w:t>
      </w:r>
      <w:r w:rsidR="006118D4" w:rsidRPr="006118D4">
        <w:rPr>
          <w:rFonts w:asciiTheme="minorHAnsi" w:hAnsiTheme="minorHAnsi" w:cstheme="minorHAnsi" w:hint="eastAsia"/>
          <w:lang w:eastAsia="zh-CN"/>
        </w:rPr>
        <w:t>最大</w:t>
      </w:r>
      <w:r w:rsidR="00D62F18">
        <w:rPr>
          <w:rFonts w:asciiTheme="minorHAnsi" w:hAnsiTheme="minorHAnsi" w:cstheme="minorHAnsi" w:hint="eastAsia"/>
          <w:lang w:eastAsia="zh-CN"/>
        </w:rPr>
        <w:t>估算数须</w:t>
      </w:r>
      <w:r w:rsidR="006118D4" w:rsidRPr="006118D4">
        <w:rPr>
          <w:rFonts w:asciiTheme="minorHAnsi" w:hAnsiTheme="minorHAnsi" w:cstheme="minorHAnsi" w:hint="eastAsia"/>
          <w:lang w:eastAsia="zh-CN"/>
        </w:rPr>
        <w:t>包含在项目成本中。</w:t>
      </w:r>
    </w:p>
    <w:p w14:paraId="0BBC4DA7" w14:textId="51526E7E" w:rsidR="006118D4" w:rsidRPr="006118D4" w:rsidRDefault="006118D4" w:rsidP="00896A2F">
      <w:pPr>
        <w:ind w:firstLineChars="200" w:firstLine="480"/>
        <w:rPr>
          <w:rFonts w:asciiTheme="minorHAnsi" w:hAnsiTheme="minorHAnsi" w:cstheme="minorHAnsi"/>
          <w:lang w:eastAsia="zh-CN"/>
        </w:rPr>
      </w:pPr>
      <w:r w:rsidRPr="006118D4">
        <w:rPr>
          <w:rFonts w:asciiTheme="minorHAnsi" w:hAnsiTheme="minorHAnsi" w:cstheme="minorHAnsi" w:hint="eastAsia"/>
          <w:lang w:eastAsia="zh-CN"/>
        </w:rPr>
        <w:t>根据新的</w:t>
      </w:r>
      <w:r w:rsidR="00D62F18">
        <w:rPr>
          <w:rFonts w:asciiTheme="minorHAnsi" w:hAnsiTheme="minorHAnsi" w:cstheme="minorHAnsi" w:hint="eastAsia"/>
          <w:lang w:eastAsia="zh-CN"/>
        </w:rPr>
        <w:t>办公室</w:t>
      </w:r>
      <w:r w:rsidRPr="006118D4">
        <w:rPr>
          <w:rFonts w:asciiTheme="minorHAnsi" w:hAnsiTheme="minorHAnsi" w:cstheme="minorHAnsi" w:hint="eastAsia"/>
          <w:lang w:eastAsia="zh-CN"/>
        </w:rPr>
        <w:t>可用</w:t>
      </w:r>
      <w:r w:rsidR="00D62F18">
        <w:rPr>
          <w:rFonts w:asciiTheme="minorHAnsi" w:hAnsiTheme="minorHAnsi" w:cstheme="minorHAnsi" w:hint="eastAsia"/>
          <w:lang w:eastAsia="zh-CN"/>
        </w:rPr>
        <w:t>情况</w:t>
      </w:r>
      <w:r w:rsidRPr="006118D4">
        <w:rPr>
          <w:rFonts w:asciiTheme="minorHAnsi" w:hAnsiTheme="minorHAnsi" w:cstheme="minorHAnsi" w:hint="eastAsia"/>
          <w:lang w:eastAsia="zh-CN"/>
        </w:rPr>
        <w:t>研究，工作人员</w:t>
      </w:r>
      <w:r w:rsidR="00D62F18" w:rsidRPr="006118D4">
        <w:rPr>
          <w:rFonts w:asciiTheme="minorHAnsi" w:hAnsiTheme="minorHAnsi" w:cstheme="minorHAnsi" w:hint="eastAsia"/>
          <w:lang w:eastAsia="zh-CN"/>
        </w:rPr>
        <w:t>搬迁</w:t>
      </w:r>
      <w:r w:rsidR="00D62F18">
        <w:rPr>
          <w:rFonts w:asciiTheme="minorHAnsi" w:hAnsiTheme="minorHAnsi" w:cstheme="minorHAnsi" w:hint="eastAsia"/>
          <w:lang w:eastAsia="zh-CN"/>
        </w:rPr>
        <w:t>（临时安置）</w:t>
      </w:r>
      <w:r w:rsidRPr="006118D4">
        <w:rPr>
          <w:rFonts w:asciiTheme="minorHAnsi" w:hAnsiTheme="minorHAnsi" w:cstheme="minorHAnsi" w:hint="eastAsia"/>
          <w:lang w:eastAsia="zh-CN"/>
        </w:rPr>
        <w:t>的相关费用最近从</w:t>
      </w:r>
      <w:r w:rsidRPr="006118D4">
        <w:rPr>
          <w:rFonts w:asciiTheme="minorHAnsi" w:hAnsiTheme="minorHAnsi" w:cstheme="minorHAnsi" w:hint="eastAsia"/>
          <w:lang w:eastAsia="zh-CN"/>
        </w:rPr>
        <w:t>1100</w:t>
      </w:r>
      <w:proofErr w:type="gramStart"/>
      <w:r w:rsidRPr="006118D4">
        <w:rPr>
          <w:rFonts w:asciiTheme="minorHAnsi" w:hAnsiTheme="minorHAnsi" w:cstheme="minorHAnsi" w:hint="eastAsia"/>
          <w:lang w:eastAsia="zh-CN"/>
        </w:rPr>
        <w:t>万瑞郎减少</w:t>
      </w:r>
      <w:proofErr w:type="gramEnd"/>
      <w:r w:rsidRPr="006118D4">
        <w:rPr>
          <w:rFonts w:asciiTheme="minorHAnsi" w:hAnsiTheme="minorHAnsi" w:cstheme="minorHAnsi" w:hint="eastAsia"/>
          <w:lang w:eastAsia="zh-CN"/>
        </w:rPr>
        <w:t>到</w:t>
      </w:r>
      <w:r w:rsidR="00D62F18">
        <w:rPr>
          <w:rFonts w:asciiTheme="minorHAnsi" w:hAnsiTheme="minorHAnsi" w:cstheme="minorHAnsi" w:hint="eastAsia"/>
          <w:lang w:eastAsia="zh-CN"/>
        </w:rPr>
        <w:t>了</w:t>
      </w:r>
      <w:r w:rsidRPr="006118D4">
        <w:rPr>
          <w:rFonts w:asciiTheme="minorHAnsi" w:hAnsiTheme="minorHAnsi" w:cstheme="minorHAnsi" w:hint="eastAsia"/>
          <w:lang w:eastAsia="zh-CN"/>
        </w:rPr>
        <w:t>600</w:t>
      </w:r>
      <w:proofErr w:type="gramStart"/>
      <w:r w:rsidRPr="006118D4">
        <w:rPr>
          <w:rFonts w:asciiTheme="minorHAnsi" w:hAnsiTheme="minorHAnsi" w:cstheme="minorHAnsi" w:hint="eastAsia"/>
          <w:lang w:eastAsia="zh-CN"/>
        </w:rPr>
        <w:t>万瑞</w:t>
      </w:r>
      <w:proofErr w:type="gramEnd"/>
      <w:r w:rsidRPr="006118D4">
        <w:rPr>
          <w:rFonts w:asciiTheme="minorHAnsi" w:hAnsiTheme="minorHAnsi" w:cstheme="minorHAnsi" w:hint="eastAsia"/>
          <w:lang w:eastAsia="zh-CN"/>
        </w:rPr>
        <w:t>郎</w:t>
      </w:r>
      <w:r w:rsidR="00D62F18">
        <w:rPr>
          <w:rFonts w:asciiTheme="minorHAnsi" w:hAnsiTheme="minorHAnsi" w:cstheme="minorHAnsi" w:hint="eastAsia"/>
          <w:lang w:eastAsia="zh-CN"/>
        </w:rPr>
        <w:t>（</w:t>
      </w:r>
      <w:r w:rsidRPr="006118D4">
        <w:rPr>
          <w:rFonts w:asciiTheme="minorHAnsi" w:hAnsiTheme="minorHAnsi" w:cstheme="minorHAnsi" w:hint="eastAsia"/>
          <w:lang w:eastAsia="zh-CN"/>
        </w:rPr>
        <w:t>该研究似乎确认</w:t>
      </w:r>
      <w:proofErr w:type="spellStart"/>
      <w:r w:rsidR="00D62F18">
        <w:rPr>
          <w:rFonts w:asciiTheme="minorHAnsi" w:hAnsiTheme="minorHAnsi" w:cstheme="minorHAnsi"/>
          <w:lang w:eastAsia="zh-CN"/>
        </w:rPr>
        <w:t>Varembé</w:t>
      </w:r>
      <w:proofErr w:type="spellEnd"/>
      <w:r w:rsidR="00D62F18" w:rsidRPr="006118D4">
        <w:rPr>
          <w:rFonts w:asciiTheme="minorHAnsi" w:hAnsiTheme="minorHAnsi" w:cstheme="minorHAnsi" w:hint="eastAsia"/>
          <w:lang w:eastAsia="zh-CN"/>
        </w:rPr>
        <w:t>所有</w:t>
      </w:r>
      <w:r w:rsidRPr="006118D4">
        <w:rPr>
          <w:rFonts w:asciiTheme="minorHAnsi" w:hAnsiTheme="minorHAnsi" w:cstheme="minorHAnsi" w:hint="eastAsia"/>
          <w:lang w:eastAsia="zh-CN"/>
        </w:rPr>
        <w:t>工作人员都可以搬迁到塔楼或</w:t>
      </w:r>
      <w:proofErr w:type="spellStart"/>
      <w:r w:rsidR="00D62F18">
        <w:rPr>
          <w:rFonts w:asciiTheme="minorHAnsi" w:hAnsiTheme="minorHAnsi" w:cstheme="minorHAnsi"/>
          <w:lang w:eastAsia="zh-CN"/>
        </w:rPr>
        <w:t>Montbrillant</w:t>
      </w:r>
      <w:proofErr w:type="spellEnd"/>
      <w:r w:rsidR="00D62F18">
        <w:rPr>
          <w:rFonts w:asciiTheme="minorHAnsi" w:hAnsiTheme="minorHAnsi" w:cstheme="minorHAnsi" w:hint="eastAsia"/>
          <w:lang w:eastAsia="zh-CN"/>
        </w:rPr>
        <w:t>办公</w:t>
      </w:r>
      <w:r w:rsidRPr="006118D4">
        <w:rPr>
          <w:rFonts w:asciiTheme="minorHAnsi" w:hAnsiTheme="minorHAnsi" w:cstheme="minorHAnsi" w:hint="eastAsia"/>
          <w:lang w:eastAsia="zh-CN"/>
        </w:rPr>
        <w:t>楼</w:t>
      </w:r>
      <w:r w:rsidR="00853C95">
        <w:rPr>
          <w:rFonts w:asciiTheme="minorHAnsi" w:hAnsiTheme="minorHAnsi" w:cstheme="minorHAnsi" w:hint="eastAsia"/>
          <w:lang w:eastAsia="zh-CN"/>
        </w:rPr>
        <w:t>）</w:t>
      </w:r>
      <w:r w:rsidRPr="006118D4">
        <w:rPr>
          <w:rFonts w:asciiTheme="minorHAnsi" w:hAnsiTheme="minorHAnsi" w:cstheme="minorHAnsi" w:hint="eastAsia"/>
          <w:lang w:eastAsia="zh-CN"/>
        </w:rPr>
        <w:t>。</w:t>
      </w:r>
      <w:hyperlink r:id="rId17" w:history="1">
        <w:r w:rsidR="00D62F18" w:rsidRPr="001E5053">
          <w:rPr>
            <w:rStyle w:val="Hyperlink"/>
            <w:lang w:eastAsia="zh-CN"/>
          </w:rPr>
          <w:t>C19/DL/12</w:t>
        </w:r>
      </w:hyperlink>
      <w:r w:rsidRPr="006118D4">
        <w:rPr>
          <w:rFonts w:asciiTheme="minorHAnsi" w:hAnsiTheme="minorHAnsi" w:cstheme="minorHAnsi" w:hint="eastAsia"/>
          <w:lang w:eastAsia="zh-CN"/>
        </w:rPr>
        <w:t>要求</w:t>
      </w:r>
      <w:r w:rsidRPr="00896A2F">
        <w:rPr>
          <w:rFonts w:hint="eastAsia"/>
          <w:lang w:eastAsia="zh-CN"/>
        </w:rPr>
        <w:t>提供</w:t>
      </w:r>
      <w:r w:rsidRPr="006118D4">
        <w:rPr>
          <w:rFonts w:asciiTheme="minorHAnsi" w:hAnsiTheme="minorHAnsi" w:cstheme="minorHAnsi" w:hint="eastAsia"/>
          <w:lang w:eastAsia="zh-CN"/>
        </w:rPr>
        <w:t>这项研究；否则，将</w:t>
      </w:r>
      <w:r w:rsidR="00C71970">
        <w:rPr>
          <w:rFonts w:asciiTheme="minorHAnsi" w:hAnsiTheme="minorHAnsi" w:cstheme="minorHAnsi" w:hint="eastAsia"/>
          <w:lang w:eastAsia="zh-CN"/>
        </w:rPr>
        <w:t>保持</w:t>
      </w:r>
      <w:r w:rsidRPr="006118D4">
        <w:rPr>
          <w:rFonts w:asciiTheme="minorHAnsi" w:hAnsiTheme="minorHAnsi" w:cstheme="minorHAnsi" w:hint="eastAsia"/>
          <w:lang w:eastAsia="zh-CN"/>
        </w:rPr>
        <w:t>1100</w:t>
      </w:r>
      <w:r w:rsidRPr="006118D4">
        <w:rPr>
          <w:rFonts w:asciiTheme="minorHAnsi" w:hAnsiTheme="minorHAnsi" w:cstheme="minorHAnsi" w:hint="eastAsia"/>
          <w:lang w:eastAsia="zh-CN"/>
        </w:rPr>
        <w:t>万瑞郎的工作人员搬迁费用。</w:t>
      </w:r>
      <w:bookmarkStart w:id="26" w:name="_Hlk19190983"/>
      <w:r w:rsidRPr="006118D4">
        <w:rPr>
          <w:rFonts w:asciiTheme="minorHAnsi" w:hAnsiTheme="minorHAnsi" w:cstheme="minorHAnsi" w:hint="eastAsia"/>
          <w:lang w:eastAsia="zh-CN"/>
        </w:rPr>
        <w:t>在</w:t>
      </w:r>
      <w:r w:rsidR="00D62F18">
        <w:rPr>
          <w:rFonts w:asciiTheme="minorHAnsi" w:hAnsiTheme="minorHAnsi" w:cstheme="minorHAnsi" w:hint="eastAsia"/>
          <w:lang w:eastAsia="zh-CN"/>
        </w:rPr>
        <w:t>财务</w:t>
      </w:r>
      <w:r w:rsidRPr="006118D4">
        <w:rPr>
          <w:rFonts w:asciiTheme="minorHAnsi" w:hAnsiTheme="minorHAnsi" w:cstheme="minorHAnsi" w:hint="eastAsia"/>
          <w:lang w:eastAsia="zh-CN"/>
        </w:rPr>
        <w:t>风险分析中，需对此金额应用不确定性</w:t>
      </w:r>
      <w:bookmarkEnd w:id="26"/>
      <w:r w:rsidRPr="006118D4">
        <w:rPr>
          <w:rFonts w:asciiTheme="minorHAnsi" w:hAnsiTheme="minorHAnsi" w:cstheme="minorHAnsi" w:hint="eastAsia"/>
          <w:lang w:eastAsia="zh-CN"/>
        </w:rPr>
        <w:t>。</w:t>
      </w:r>
    </w:p>
    <w:p w14:paraId="51FBBEAF" w14:textId="6265C76A" w:rsidR="006118D4" w:rsidRPr="006118D4" w:rsidRDefault="00C71970" w:rsidP="00896A2F">
      <w:pPr>
        <w:ind w:firstLineChars="200" w:firstLine="480"/>
        <w:rPr>
          <w:rFonts w:asciiTheme="minorHAnsi" w:hAnsiTheme="minorHAnsi" w:cstheme="minorHAnsi"/>
          <w:lang w:eastAsia="zh-CN"/>
        </w:rPr>
      </w:pPr>
      <w:r>
        <w:rPr>
          <w:rFonts w:asciiTheme="minorHAnsi" w:hAnsiTheme="minorHAnsi" w:cstheme="minorHAnsi" w:hint="eastAsia"/>
          <w:lang w:eastAsia="zh-CN"/>
        </w:rPr>
        <w:t>须对</w:t>
      </w:r>
      <w:r w:rsidR="006118D4" w:rsidRPr="006118D4">
        <w:rPr>
          <w:rFonts w:asciiTheme="minorHAnsi" w:hAnsiTheme="minorHAnsi" w:cstheme="minorHAnsi" w:hint="eastAsia"/>
          <w:lang w:eastAsia="zh-CN"/>
        </w:rPr>
        <w:t>拆除和施工期间举行的会议和大会</w:t>
      </w:r>
      <w:r>
        <w:rPr>
          <w:rFonts w:asciiTheme="minorHAnsi" w:hAnsiTheme="minorHAnsi" w:cstheme="minorHAnsi" w:hint="eastAsia"/>
          <w:lang w:eastAsia="zh-CN"/>
        </w:rPr>
        <w:t>做出估算，</w:t>
      </w:r>
      <w:r w:rsidR="006118D4" w:rsidRPr="006118D4">
        <w:rPr>
          <w:rFonts w:asciiTheme="minorHAnsi" w:hAnsiTheme="minorHAnsi" w:cstheme="minorHAnsi" w:hint="eastAsia"/>
          <w:lang w:eastAsia="zh-CN"/>
        </w:rPr>
        <w:t>包括预计的与会人数和会议</w:t>
      </w:r>
      <w:r>
        <w:rPr>
          <w:rFonts w:asciiTheme="minorHAnsi" w:hAnsiTheme="minorHAnsi" w:cstheme="minorHAnsi" w:hint="eastAsia"/>
          <w:lang w:eastAsia="zh-CN"/>
        </w:rPr>
        <w:t>厅</w:t>
      </w:r>
      <w:r w:rsidR="006118D4" w:rsidRPr="006118D4">
        <w:rPr>
          <w:rFonts w:asciiTheme="minorHAnsi" w:hAnsiTheme="minorHAnsi" w:cstheme="minorHAnsi" w:hint="eastAsia"/>
          <w:lang w:eastAsia="zh-CN"/>
        </w:rPr>
        <w:t>需求</w:t>
      </w:r>
      <w:r>
        <w:rPr>
          <w:rFonts w:asciiTheme="minorHAnsi" w:hAnsiTheme="minorHAnsi" w:cstheme="minorHAnsi" w:hint="eastAsia"/>
          <w:lang w:eastAsia="zh-CN"/>
        </w:rPr>
        <w:t>（</w:t>
      </w:r>
      <w:r w:rsidR="006118D4" w:rsidRPr="006118D4">
        <w:rPr>
          <w:rFonts w:asciiTheme="minorHAnsi" w:hAnsiTheme="minorHAnsi" w:cstheme="minorHAnsi" w:hint="eastAsia"/>
          <w:lang w:eastAsia="zh-CN"/>
        </w:rPr>
        <w:t>即主会议</w:t>
      </w:r>
      <w:r>
        <w:rPr>
          <w:rFonts w:asciiTheme="minorHAnsi" w:hAnsiTheme="minorHAnsi" w:cstheme="minorHAnsi" w:hint="eastAsia"/>
          <w:lang w:eastAsia="zh-CN"/>
        </w:rPr>
        <w:t>厅</w:t>
      </w:r>
      <w:r w:rsidR="006118D4" w:rsidRPr="006118D4">
        <w:rPr>
          <w:rFonts w:asciiTheme="minorHAnsi" w:hAnsiTheme="minorHAnsi" w:cstheme="minorHAnsi" w:hint="eastAsia"/>
          <w:lang w:eastAsia="zh-CN"/>
        </w:rPr>
        <w:t>加上</w:t>
      </w:r>
      <w:r w:rsidR="006118D4" w:rsidRPr="006118D4">
        <w:rPr>
          <w:rFonts w:asciiTheme="minorHAnsi" w:hAnsiTheme="minorHAnsi" w:cstheme="minorHAnsi" w:hint="eastAsia"/>
          <w:lang w:eastAsia="zh-CN"/>
        </w:rPr>
        <w:t>4</w:t>
      </w:r>
      <w:r w:rsidR="006118D4" w:rsidRPr="006118D4">
        <w:rPr>
          <w:rFonts w:asciiTheme="minorHAnsi" w:hAnsiTheme="minorHAnsi" w:cstheme="minorHAnsi" w:hint="eastAsia"/>
          <w:lang w:eastAsia="zh-CN"/>
        </w:rPr>
        <w:t>个分会议</w:t>
      </w:r>
      <w:r>
        <w:rPr>
          <w:rFonts w:asciiTheme="minorHAnsi" w:hAnsiTheme="minorHAnsi" w:cstheme="minorHAnsi" w:hint="eastAsia"/>
          <w:lang w:eastAsia="zh-CN"/>
        </w:rPr>
        <w:t>厅</w:t>
      </w:r>
      <w:r w:rsidR="006118D4" w:rsidRPr="006118D4">
        <w:rPr>
          <w:rFonts w:asciiTheme="minorHAnsi" w:hAnsiTheme="minorHAnsi" w:cstheme="minorHAnsi" w:hint="eastAsia"/>
          <w:lang w:eastAsia="zh-CN"/>
        </w:rPr>
        <w:t>等</w:t>
      </w:r>
      <w:r>
        <w:rPr>
          <w:rFonts w:asciiTheme="minorHAnsi" w:hAnsiTheme="minorHAnsi" w:cstheme="minorHAnsi" w:hint="eastAsia"/>
          <w:lang w:eastAsia="zh-CN"/>
        </w:rPr>
        <w:t>）</w:t>
      </w:r>
      <w:r w:rsidR="006118D4" w:rsidRPr="006118D4">
        <w:rPr>
          <w:rFonts w:asciiTheme="minorHAnsi" w:hAnsiTheme="minorHAnsi" w:cstheme="minorHAnsi" w:hint="eastAsia"/>
          <w:lang w:eastAsia="zh-CN"/>
        </w:rPr>
        <w:t>以及在日内瓦</w:t>
      </w:r>
      <w:r>
        <w:rPr>
          <w:rFonts w:asciiTheme="minorHAnsi" w:hAnsiTheme="minorHAnsi" w:cstheme="minorHAnsi" w:hint="eastAsia"/>
          <w:lang w:eastAsia="zh-CN"/>
        </w:rPr>
        <w:t>以内和以外</w:t>
      </w:r>
      <w:r w:rsidR="006118D4" w:rsidRPr="006118D4">
        <w:rPr>
          <w:rFonts w:asciiTheme="minorHAnsi" w:hAnsiTheme="minorHAnsi" w:cstheme="minorHAnsi" w:hint="eastAsia"/>
          <w:lang w:eastAsia="zh-CN"/>
        </w:rPr>
        <w:t>举办这些活动的</w:t>
      </w:r>
      <w:r>
        <w:rPr>
          <w:rFonts w:asciiTheme="minorHAnsi" w:hAnsiTheme="minorHAnsi" w:cstheme="minorHAnsi" w:hint="eastAsia"/>
          <w:lang w:eastAsia="zh-CN"/>
        </w:rPr>
        <w:t>估算成本</w:t>
      </w:r>
      <w:r w:rsidR="006118D4" w:rsidRPr="006118D4">
        <w:rPr>
          <w:rFonts w:asciiTheme="minorHAnsi" w:hAnsiTheme="minorHAnsi" w:cstheme="minorHAnsi" w:hint="eastAsia"/>
          <w:lang w:eastAsia="zh-CN"/>
        </w:rPr>
        <w:t>。</w:t>
      </w:r>
      <w:hyperlink r:id="rId18" w:history="1">
        <w:r w:rsidRPr="001E5053">
          <w:rPr>
            <w:rStyle w:val="Hyperlink"/>
            <w:lang w:eastAsia="zh-CN"/>
          </w:rPr>
          <w:t>C19/DL/12</w:t>
        </w:r>
      </w:hyperlink>
      <w:r w:rsidR="006118D4" w:rsidRPr="006118D4">
        <w:rPr>
          <w:rFonts w:asciiTheme="minorHAnsi" w:hAnsiTheme="minorHAnsi" w:cstheme="minorHAnsi" w:hint="eastAsia"/>
          <w:lang w:eastAsia="zh-CN"/>
        </w:rPr>
        <w:t>要求提供与东道国和</w:t>
      </w:r>
      <w:r w:rsidR="006118D4" w:rsidRPr="006118D4">
        <w:rPr>
          <w:rFonts w:asciiTheme="minorHAnsi" w:hAnsiTheme="minorHAnsi" w:cstheme="minorHAnsi" w:hint="eastAsia"/>
          <w:lang w:eastAsia="zh-CN"/>
        </w:rPr>
        <w:t>/</w:t>
      </w:r>
      <w:r w:rsidR="006118D4" w:rsidRPr="006118D4">
        <w:rPr>
          <w:rFonts w:asciiTheme="minorHAnsi" w:hAnsiTheme="minorHAnsi" w:cstheme="minorHAnsi" w:hint="eastAsia"/>
          <w:lang w:eastAsia="zh-CN"/>
        </w:rPr>
        <w:t>或</w:t>
      </w:r>
      <w:r w:rsidR="006118D4" w:rsidRPr="00896A2F">
        <w:rPr>
          <w:rFonts w:hint="eastAsia"/>
          <w:lang w:eastAsia="zh-CN"/>
        </w:rPr>
        <w:t>瑞士有关</w:t>
      </w:r>
      <w:r w:rsidRPr="00896A2F">
        <w:rPr>
          <w:rFonts w:hint="eastAsia"/>
          <w:lang w:eastAsia="zh-CN"/>
        </w:rPr>
        <w:t>当局</w:t>
      </w:r>
      <w:r>
        <w:rPr>
          <w:rFonts w:asciiTheme="minorHAnsi" w:hAnsiTheme="minorHAnsi" w:cstheme="minorHAnsi" w:hint="eastAsia"/>
          <w:lang w:eastAsia="zh-CN"/>
        </w:rPr>
        <w:t>（</w:t>
      </w:r>
      <w:r w:rsidR="006118D4" w:rsidRPr="006118D4">
        <w:rPr>
          <w:rFonts w:asciiTheme="minorHAnsi" w:hAnsiTheme="minorHAnsi" w:cstheme="minorHAnsi" w:hint="eastAsia"/>
          <w:lang w:eastAsia="zh-CN"/>
        </w:rPr>
        <w:t>FIPOI</w:t>
      </w:r>
      <w:r>
        <w:rPr>
          <w:rFonts w:asciiTheme="minorHAnsi" w:hAnsiTheme="minorHAnsi" w:cstheme="minorHAnsi" w:hint="eastAsia"/>
          <w:lang w:eastAsia="zh-CN"/>
        </w:rPr>
        <w:t>）</w:t>
      </w:r>
      <w:r w:rsidR="006118D4" w:rsidRPr="006118D4">
        <w:rPr>
          <w:rFonts w:asciiTheme="minorHAnsi" w:hAnsiTheme="minorHAnsi" w:cstheme="minorHAnsi" w:hint="eastAsia"/>
          <w:lang w:eastAsia="zh-CN"/>
        </w:rPr>
        <w:t>的书面协议；否则，将保持</w:t>
      </w:r>
      <w:r w:rsidR="006118D4" w:rsidRPr="006118D4">
        <w:rPr>
          <w:rFonts w:asciiTheme="minorHAnsi" w:hAnsiTheme="minorHAnsi" w:cstheme="minorHAnsi" w:hint="eastAsia"/>
          <w:lang w:eastAsia="zh-CN"/>
        </w:rPr>
        <w:t>250</w:t>
      </w:r>
      <w:r w:rsidR="006118D4" w:rsidRPr="006118D4">
        <w:rPr>
          <w:rFonts w:asciiTheme="minorHAnsi" w:hAnsiTheme="minorHAnsi" w:cstheme="minorHAnsi" w:hint="eastAsia"/>
          <w:lang w:eastAsia="zh-CN"/>
        </w:rPr>
        <w:t>万瑞郎的会议</w:t>
      </w:r>
      <w:r>
        <w:rPr>
          <w:rFonts w:asciiTheme="minorHAnsi" w:hAnsiTheme="minorHAnsi" w:cstheme="minorHAnsi" w:hint="eastAsia"/>
          <w:lang w:eastAsia="zh-CN"/>
        </w:rPr>
        <w:t>厅</w:t>
      </w:r>
      <w:r w:rsidRPr="006118D4">
        <w:rPr>
          <w:rFonts w:asciiTheme="minorHAnsi" w:hAnsiTheme="minorHAnsi" w:cstheme="minorHAnsi" w:hint="eastAsia"/>
          <w:lang w:eastAsia="zh-CN"/>
        </w:rPr>
        <w:t>预测</w:t>
      </w:r>
      <w:r w:rsidR="006118D4" w:rsidRPr="006118D4">
        <w:rPr>
          <w:rFonts w:asciiTheme="minorHAnsi" w:hAnsiTheme="minorHAnsi" w:cstheme="minorHAnsi" w:hint="eastAsia"/>
          <w:lang w:eastAsia="zh-CN"/>
        </w:rPr>
        <w:t>租金。</w:t>
      </w:r>
      <w:r w:rsidRPr="006118D4">
        <w:rPr>
          <w:rFonts w:asciiTheme="minorHAnsi" w:hAnsiTheme="minorHAnsi" w:cstheme="minorHAnsi" w:hint="eastAsia"/>
          <w:lang w:eastAsia="zh-CN"/>
        </w:rPr>
        <w:t>在</w:t>
      </w:r>
      <w:r>
        <w:rPr>
          <w:rFonts w:asciiTheme="minorHAnsi" w:hAnsiTheme="minorHAnsi" w:cstheme="minorHAnsi" w:hint="eastAsia"/>
          <w:lang w:eastAsia="zh-CN"/>
        </w:rPr>
        <w:t>财务</w:t>
      </w:r>
      <w:r w:rsidRPr="006118D4">
        <w:rPr>
          <w:rFonts w:asciiTheme="minorHAnsi" w:hAnsiTheme="minorHAnsi" w:cstheme="minorHAnsi" w:hint="eastAsia"/>
          <w:lang w:eastAsia="zh-CN"/>
        </w:rPr>
        <w:t>风险分析中，需对此金额应用不确定性</w:t>
      </w:r>
      <w:r w:rsidR="006118D4" w:rsidRPr="006118D4">
        <w:rPr>
          <w:rFonts w:asciiTheme="minorHAnsi" w:hAnsiTheme="minorHAnsi" w:cstheme="minorHAnsi" w:hint="eastAsia"/>
          <w:lang w:eastAsia="zh-CN"/>
        </w:rPr>
        <w:t>。</w:t>
      </w:r>
    </w:p>
    <w:p w14:paraId="1C612BCB" w14:textId="351286AC" w:rsidR="006118D4" w:rsidRPr="00762CC7" w:rsidRDefault="006118D4" w:rsidP="00896A2F">
      <w:pPr>
        <w:ind w:firstLineChars="200" w:firstLine="480"/>
        <w:rPr>
          <w:rFonts w:asciiTheme="minorHAnsi" w:hAnsiTheme="minorHAnsi" w:cstheme="minorHAnsi"/>
          <w:lang w:eastAsia="zh-CN"/>
        </w:rPr>
      </w:pPr>
      <w:r w:rsidRPr="006118D4">
        <w:rPr>
          <w:rFonts w:asciiTheme="minorHAnsi" w:hAnsiTheme="minorHAnsi" w:cstheme="minorHAnsi" w:hint="eastAsia"/>
          <w:lang w:eastAsia="zh-CN"/>
        </w:rPr>
        <w:t>应将</w:t>
      </w:r>
      <w:r w:rsidR="00C71970" w:rsidRPr="006118D4">
        <w:rPr>
          <w:rFonts w:asciiTheme="minorHAnsi" w:hAnsiTheme="minorHAnsi" w:cstheme="minorHAnsi" w:hint="eastAsia"/>
          <w:lang w:eastAsia="zh-CN"/>
        </w:rPr>
        <w:t>不确定性</w:t>
      </w:r>
      <w:r w:rsidR="00C71970">
        <w:rPr>
          <w:rFonts w:asciiTheme="minorHAnsi" w:hAnsiTheme="minorHAnsi" w:cstheme="minorHAnsi" w:hint="eastAsia"/>
          <w:lang w:eastAsia="zh-CN"/>
        </w:rPr>
        <w:t>用于可移动</w:t>
      </w:r>
      <w:r w:rsidRPr="006118D4">
        <w:rPr>
          <w:rFonts w:asciiTheme="minorHAnsi" w:hAnsiTheme="minorHAnsi" w:cstheme="minorHAnsi" w:hint="eastAsia"/>
          <w:lang w:eastAsia="zh-CN"/>
        </w:rPr>
        <w:t>家具和</w:t>
      </w:r>
      <w:r w:rsidR="00C71970">
        <w:rPr>
          <w:rFonts w:asciiTheme="minorHAnsi" w:hAnsiTheme="minorHAnsi" w:cstheme="minorHAnsi" w:hint="eastAsia"/>
          <w:lang w:eastAsia="zh-CN"/>
        </w:rPr>
        <w:t>在用</w:t>
      </w:r>
      <w:r w:rsidR="00C71970">
        <w:rPr>
          <w:rFonts w:asciiTheme="minorHAnsi" w:hAnsiTheme="minorHAnsi" w:cstheme="minorHAnsi" w:hint="eastAsia"/>
          <w:lang w:eastAsia="zh-CN"/>
        </w:rPr>
        <w:t>ICT</w:t>
      </w:r>
      <w:r w:rsidRPr="006118D4">
        <w:rPr>
          <w:rFonts w:asciiTheme="minorHAnsi" w:hAnsiTheme="minorHAnsi" w:cstheme="minorHAnsi" w:hint="eastAsia"/>
          <w:lang w:eastAsia="zh-CN"/>
        </w:rPr>
        <w:t>设备的</w:t>
      </w:r>
      <w:r w:rsidR="00C71970">
        <w:rPr>
          <w:rFonts w:asciiTheme="minorHAnsi" w:hAnsiTheme="minorHAnsi" w:cstheme="minorHAnsi" w:hint="eastAsia"/>
          <w:lang w:eastAsia="zh-CN"/>
        </w:rPr>
        <w:t>相关</w:t>
      </w:r>
      <w:r w:rsidRPr="006118D4">
        <w:rPr>
          <w:rFonts w:asciiTheme="minorHAnsi" w:hAnsiTheme="minorHAnsi" w:cstheme="minorHAnsi" w:hint="eastAsia"/>
          <w:lang w:eastAsia="zh-CN"/>
        </w:rPr>
        <w:t>数字</w:t>
      </w:r>
      <w:r w:rsidR="00C71970">
        <w:rPr>
          <w:rFonts w:asciiTheme="minorHAnsi" w:hAnsiTheme="minorHAnsi" w:cstheme="minorHAnsi" w:hint="eastAsia"/>
          <w:lang w:eastAsia="zh-CN"/>
        </w:rPr>
        <w:t>中</w:t>
      </w:r>
      <w:r w:rsidRPr="006118D4">
        <w:rPr>
          <w:rFonts w:asciiTheme="minorHAnsi" w:hAnsiTheme="minorHAnsi" w:cstheme="minorHAnsi" w:hint="eastAsia"/>
          <w:lang w:eastAsia="zh-CN"/>
        </w:rPr>
        <w:t>，并在财务风险分析中加以考虑</w:t>
      </w:r>
      <w:r w:rsidR="00C71970">
        <w:rPr>
          <w:rFonts w:asciiTheme="minorHAnsi" w:hAnsiTheme="minorHAnsi" w:cstheme="minorHAnsi" w:hint="eastAsia"/>
          <w:lang w:eastAsia="zh-CN"/>
        </w:rPr>
        <w:t>。</w:t>
      </w:r>
    </w:p>
    <w:p w14:paraId="5FFEFFDC" w14:textId="75D0140A" w:rsidR="00497B25" w:rsidRPr="00896A2F" w:rsidRDefault="00896A2F" w:rsidP="00896A2F">
      <w:pPr>
        <w:pStyle w:val="enumlev1"/>
        <w:rPr>
          <w:rFonts w:cs="Calibri"/>
          <w:lang w:eastAsia="zh-CN"/>
        </w:rPr>
      </w:pPr>
      <w:r w:rsidRPr="00896A2F">
        <w:rPr>
          <w:rFonts w:cs="Calibri" w:hint="eastAsia"/>
          <w:lang w:eastAsia="zh-CN"/>
        </w:rPr>
        <w:t>2</w:t>
      </w:r>
      <w:r w:rsidRPr="00896A2F">
        <w:rPr>
          <w:rFonts w:cs="Calibri"/>
          <w:lang w:eastAsia="zh-CN"/>
        </w:rPr>
        <w:tab/>
      </w:r>
      <w:r w:rsidR="00826C95" w:rsidRPr="00896A2F">
        <w:rPr>
          <w:rFonts w:cs="Calibri" w:hint="eastAsia"/>
          <w:lang w:eastAsia="zh-CN"/>
        </w:rPr>
        <w:t>制定切实可行的</w:t>
      </w:r>
      <w:r w:rsidR="006118D4" w:rsidRPr="00896A2F">
        <w:rPr>
          <w:rFonts w:cs="Calibri" w:hint="eastAsia"/>
          <w:lang w:eastAsia="zh-CN"/>
        </w:rPr>
        <w:t>应急</w:t>
      </w:r>
      <w:r w:rsidR="00826C95" w:rsidRPr="00896A2F">
        <w:rPr>
          <w:rFonts w:cs="Calibri" w:hint="eastAsia"/>
          <w:lang w:eastAsia="zh-CN"/>
        </w:rPr>
        <w:t>（意外开支）</w:t>
      </w:r>
      <w:r w:rsidR="006118D4" w:rsidRPr="00896A2F">
        <w:rPr>
          <w:rFonts w:cs="Calibri" w:hint="eastAsia"/>
          <w:lang w:eastAsia="zh-CN"/>
        </w:rPr>
        <w:t>计划</w:t>
      </w:r>
      <w:r w:rsidR="00826C95" w:rsidRPr="00896A2F">
        <w:rPr>
          <w:rFonts w:cs="Calibri" w:hint="eastAsia"/>
          <w:lang w:eastAsia="zh-CN"/>
        </w:rPr>
        <w:t>（</w:t>
      </w:r>
      <w:r w:rsidR="006118D4" w:rsidRPr="00896A2F">
        <w:rPr>
          <w:rFonts w:cs="Calibri" w:hint="eastAsia"/>
          <w:lang w:eastAsia="zh-CN"/>
        </w:rPr>
        <w:t>应急基金不应抵消规划估算的不确定性，而是用于规划中未包括的未预见</w:t>
      </w:r>
      <w:r w:rsidR="00826C95" w:rsidRPr="00896A2F">
        <w:rPr>
          <w:rFonts w:cs="Calibri" w:hint="eastAsia"/>
          <w:lang w:eastAsia="zh-CN"/>
        </w:rPr>
        <w:t>到</w:t>
      </w:r>
      <w:r w:rsidR="006118D4" w:rsidRPr="00896A2F">
        <w:rPr>
          <w:rFonts w:cs="Calibri" w:hint="eastAsia"/>
          <w:lang w:eastAsia="zh-CN"/>
        </w:rPr>
        <w:t>的额外工程</w:t>
      </w:r>
      <w:r w:rsidR="00FB17DF" w:rsidRPr="00896A2F">
        <w:rPr>
          <w:rFonts w:cs="Calibri" w:hint="eastAsia"/>
          <w:lang w:eastAsia="zh-CN"/>
        </w:rPr>
        <w:t>）</w:t>
      </w:r>
      <w:r w:rsidR="006118D4" w:rsidRPr="00896A2F">
        <w:rPr>
          <w:rFonts w:cs="Calibri" w:hint="eastAsia"/>
          <w:lang w:eastAsia="zh-CN"/>
        </w:rPr>
        <w:t>。</w:t>
      </w:r>
    </w:p>
    <w:p w14:paraId="54AA864B" w14:textId="63CF1F70" w:rsidR="00497B25" w:rsidRPr="00826C95" w:rsidRDefault="00896A2F" w:rsidP="00896A2F">
      <w:pPr>
        <w:pStyle w:val="enumlev1"/>
        <w:rPr>
          <w:rFonts w:ascii="SimSun" w:hAnsi="SimSun" w:cs="SimSun"/>
          <w:lang w:eastAsia="zh-CN"/>
        </w:rPr>
      </w:pPr>
      <w:r w:rsidRPr="00896A2F">
        <w:rPr>
          <w:rFonts w:cs="Calibri" w:hint="eastAsia"/>
          <w:lang w:eastAsia="zh-CN"/>
        </w:rPr>
        <w:t>3</w:t>
      </w:r>
      <w:r w:rsidRPr="00896A2F">
        <w:rPr>
          <w:rFonts w:cs="Calibri"/>
          <w:lang w:eastAsia="zh-CN"/>
        </w:rPr>
        <w:tab/>
      </w:r>
      <w:r w:rsidR="00826C95" w:rsidRPr="00896A2F">
        <w:rPr>
          <w:rFonts w:cs="Calibri" w:hint="eastAsia"/>
          <w:lang w:eastAsia="zh-CN"/>
        </w:rPr>
        <w:t>包括所有直接和间接</w:t>
      </w:r>
      <w:r w:rsidR="00826C95" w:rsidRPr="00826C95">
        <w:rPr>
          <w:rFonts w:ascii="SimSun" w:hAnsi="SimSun" w:cs="SimSun" w:hint="eastAsia"/>
          <w:lang w:eastAsia="zh-CN"/>
        </w:rPr>
        <w:t>成本的最终项目成本估算证明</w:t>
      </w:r>
      <w:r w:rsidR="00822736">
        <w:rPr>
          <w:rFonts w:ascii="SimSun" w:hAnsi="SimSun" w:cs="SimSun" w:hint="eastAsia"/>
          <w:lang w:eastAsia="zh-CN"/>
        </w:rPr>
        <w:t>。</w:t>
      </w:r>
    </w:p>
    <w:p w14:paraId="2CEED040" w14:textId="5A7F5987" w:rsidR="00497B25" w:rsidRPr="001E5053" w:rsidRDefault="006B5A09" w:rsidP="00896A2F">
      <w:pPr>
        <w:ind w:firstLineChars="200" w:firstLine="480"/>
        <w:rPr>
          <w:rFonts w:asciiTheme="minorHAnsi" w:hAnsiTheme="minorHAnsi" w:cstheme="minorHAnsi"/>
          <w:lang w:val="en-US" w:eastAsia="zh-CN"/>
        </w:rPr>
      </w:pPr>
      <w:hyperlink r:id="rId19" w:history="1">
        <w:r w:rsidR="00826C95" w:rsidRPr="001E5053">
          <w:rPr>
            <w:rStyle w:val="Hyperlink"/>
            <w:lang w:eastAsia="zh-CN"/>
          </w:rPr>
          <w:t>C19/DL/12</w:t>
        </w:r>
      </w:hyperlink>
      <w:r w:rsidR="00826C95">
        <w:rPr>
          <w:rFonts w:asciiTheme="minorHAnsi" w:hAnsiTheme="minorHAnsi" w:cstheme="minorHAnsi" w:hint="eastAsia"/>
          <w:lang w:val="en-US" w:eastAsia="zh-CN"/>
        </w:rPr>
        <w:t>要求</w:t>
      </w:r>
      <w:r w:rsidR="006118D4" w:rsidRPr="006118D4">
        <w:rPr>
          <w:rFonts w:asciiTheme="minorHAnsi" w:hAnsiTheme="minorHAnsi" w:cstheme="minorHAnsi" w:hint="eastAsia"/>
          <w:lang w:val="en-US" w:eastAsia="zh-CN"/>
        </w:rPr>
        <w:t>秘书长核证最终项目</w:t>
      </w:r>
      <w:r w:rsidR="00826C95">
        <w:rPr>
          <w:rFonts w:asciiTheme="minorHAnsi" w:hAnsiTheme="minorHAnsi" w:cstheme="minorHAnsi" w:hint="eastAsia"/>
          <w:lang w:val="en-US" w:eastAsia="zh-CN"/>
        </w:rPr>
        <w:t>成本估算</w:t>
      </w:r>
      <w:r w:rsidR="006118D4" w:rsidRPr="006118D4">
        <w:rPr>
          <w:rFonts w:asciiTheme="minorHAnsi" w:hAnsiTheme="minorHAnsi" w:cstheme="minorHAnsi" w:hint="eastAsia"/>
          <w:lang w:val="en-US" w:eastAsia="zh-CN"/>
        </w:rPr>
        <w:t>，包括所有直接和间接</w:t>
      </w:r>
      <w:r w:rsidR="00826C95">
        <w:rPr>
          <w:rFonts w:asciiTheme="minorHAnsi" w:hAnsiTheme="minorHAnsi" w:cstheme="minorHAnsi" w:hint="eastAsia"/>
          <w:lang w:val="en-US" w:eastAsia="zh-CN"/>
        </w:rPr>
        <w:t>成本</w:t>
      </w:r>
      <w:r w:rsidR="006118D4" w:rsidRPr="006118D4">
        <w:rPr>
          <w:rFonts w:asciiTheme="minorHAnsi" w:hAnsiTheme="minorHAnsi" w:cstheme="minorHAnsi" w:hint="eastAsia"/>
          <w:lang w:val="en-US" w:eastAsia="zh-CN"/>
        </w:rPr>
        <w:t>以及分配给这一数额的不确定性。</w:t>
      </w:r>
    </w:p>
    <w:p w14:paraId="60B7FB65" w14:textId="3FEC358C" w:rsidR="00497B25" w:rsidRPr="001F103F" w:rsidRDefault="00896A2F" w:rsidP="00896A2F">
      <w:pPr>
        <w:pStyle w:val="enumlev1"/>
        <w:rPr>
          <w:rFonts w:asciiTheme="minorHAnsi" w:hAnsiTheme="minorHAnsi" w:cstheme="minorHAnsi"/>
          <w:lang w:val="en-US" w:eastAsia="zh-CN"/>
        </w:rPr>
      </w:pPr>
      <w:r>
        <w:rPr>
          <w:rFonts w:asciiTheme="minorHAnsi" w:hAnsiTheme="minorHAnsi" w:cstheme="minorHAnsi" w:hint="eastAsia"/>
          <w:lang w:val="en-US" w:eastAsia="zh-CN"/>
        </w:rPr>
        <w:t>4</w:t>
      </w:r>
      <w:r>
        <w:rPr>
          <w:rFonts w:asciiTheme="minorHAnsi" w:hAnsiTheme="minorHAnsi" w:cstheme="minorHAnsi"/>
          <w:lang w:val="en-US" w:eastAsia="zh-CN"/>
        </w:rPr>
        <w:tab/>
      </w:r>
      <w:r w:rsidR="006118D4" w:rsidRPr="001F103F">
        <w:rPr>
          <w:rFonts w:asciiTheme="minorHAnsi" w:hAnsiTheme="minorHAnsi" w:cstheme="minorHAnsi" w:hint="eastAsia"/>
          <w:lang w:val="en-US" w:eastAsia="zh-CN"/>
        </w:rPr>
        <w:t>足以支付</w:t>
      </w:r>
      <w:r w:rsidR="006118D4" w:rsidRPr="00896A2F">
        <w:rPr>
          <w:rFonts w:hint="eastAsia"/>
          <w:lang w:eastAsia="zh-CN"/>
        </w:rPr>
        <w:t>项目</w:t>
      </w:r>
      <w:r w:rsidR="006118D4" w:rsidRPr="001F103F">
        <w:rPr>
          <w:rFonts w:asciiTheme="minorHAnsi" w:hAnsiTheme="minorHAnsi" w:cstheme="minorHAnsi" w:hint="eastAsia"/>
          <w:lang w:val="en-US" w:eastAsia="zh-CN"/>
        </w:rPr>
        <w:t>总</w:t>
      </w:r>
      <w:r w:rsidR="001F103F">
        <w:rPr>
          <w:rFonts w:asciiTheme="minorHAnsi" w:hAnsiTheme="minorHAnsi" w:cstheme="minorHAnsi" w:hint="eastAsia"/>
          <w:lang w:val="en-US" w:eastAsia="zh-CN"/>
        </w:rPr>
        <w:t>估算</w:t>
      </w:r>
      <w:r w:rsidR="006118D4" w:rsidRPr="001F103F">
        <w:rPr>
          <w:rFonts w:asciiTheme="minorHAnsi" w:hAnsiTheme="minorHAnsi" w:cstheme="minorHAnsi" w:hint="eastAsia"/>
          <w:lang w:val="en-US" w:eastAsia="zh-CN"/>
        </w:rPr>
        <w:t>成本的</w:t>
      </w:r>
      <w:r w:rsidR="001F103F">
        <w:rPr>
          <w:rFonts w:asciiTheme="minorHAnsi" w:hAnsiTheme="minorHAnsi" w:cstheme="minorHAnsi" w:hint="eastAsia"/>
          <w:lang w:val="en-US" w:eastAsia="zh-CN"/>
        </w:rPr>
        <w:t>资金</w:t>
      </w:r>
      <w:r w:rsidR="00822736">
        <w:rPr>
          <w:rFonts w:asciiTheme="minorHAnsi" w:hAnsiTheme="minorHAnsi" w:cstheme="minorHAnsi" w:hint="eastAsia"/>
          <w:lang w:val="en-US" w:eastAsia="zh-CN"/>
        </w:rPr>
        <w:t>。</w:t>
      </w:r>
    </w:p>
    <w:p w14:paraId="0D342ADC" w14:textId="52EB8F1D" w:rsidR="00497B25" w:rsidRPr="008850EF" w:rsidRDefault="006118D4" w:rsidP="00896A2F">
      <w:pPr>
        <w:ind w:firstLineChars="200" w:firstLine="480"/>
        <w:rPr>
          <w:rFonts w:asciiTheme="minorHAnsi" w:hAnsiTheme="minorHAnsi" w:cstheme="minorHAnsi"/>
          <w:lang w:val="en-US" w:eastAsia="zh-CN"/>
        </w:rPr>
      </w:pPr>
      <w:r w:rsidRPr="006118D4">
        <w:rPr>
          <w:rFonts w:asciiTheme="minorHAnsi" w:hAnsiTheme="minorHAnsi" w:cstheme="minorHAnsi" w:hint="eastAsia"/>
          <w:lang w:val="en-US" w:eastAsia="zh-CN"/>
        </w:rPr>
        <w:lastRenderedPageBreak/>
        <w:t>秘书处</w:t>
      </w:r>
      <w:r w:rsidR="001F103F">
        <w:rPr>
          <w:rFonts w:asciiTheme="minorHAnsi" w:hAnsiTheme="minorHAnsi" w:cstheme="minorHAnsi" w:hint="eastAsia"/>
          <w:lang w:val="en-US" w:eastAsia="zh-CN"/>
        </w:rPr>
        <w:t>须</w:t>
      </w:r>
      <w:r w:rsidRPr="006118D4">
        <w:rPr>
          <w:rFonts w:asciiTheme="minorHAnsi" w:hAnsiTheme="minorHAnsi" w:cstheme="minorHAnsi" w:hint="eastAsia"/>
          <w:lang w:val="en-US" w:eastAsia="zh-CN"/>
        </w:rPr>
        <w:t>提交一份</w:t>
      </w:r>
      <w:r w:rsidR="00C64AC8">
        <w:rPr>
          <w:rFonts w:asciiTheme="minorHAnsi" w:hAnsiTheme="minorHAnsi" w:cstheme="minorHAnsi" w:hint="eastAsia"/>
          <w:lang w:val="en-US" w:eastAsia="zh-CN"/>
        </w:rPr>
        <w:t>关于</w:t>
      </w:r>
      <w:proofErr w:type="gramStart"/>
      <w:r w:rsidR="00C64AC8" w:rsidRPr="006118D4">
        <w:rPr>
          <w:rFonts w:asciiTheme="minorHAnsi" w:hAnsiTheme="minorHAnsi" w:cstheme="minorHAnsi" w:hint="eastAsia"/>
          <w:lang w:val="en-US" w:eastAsia="zh-CN"/>
        </w:rPr>
        <w:t>最终项目</w:t>
      </w:r>
      <w:proofErr w:type="gramEnd"/>
      <w:r w:rsidRPr="006118D4">
        <w:rPr>
          <w:rFonts w:asciiTheme="minorHAnsi" w:hAnsiTheme="minorHAnsi" w:cstheme="minorHAnsi" w:hint="eastAsia"/>
          <w:lang w:val="en-US" w:eastAsia="zh-CN"/>
        </w:rPr>
        <w:t>估算成本的财务计划，</w:t>
      </w:r>
      <w:r w:rsidR="00C64AC8">
        <w:rPr>
          <w:rFonts w:asciiTheme="minorHAnsi" w:hAnsiTheme="minorHAnsi" w:cstheme="minorHAnsi" w:hint="eastAsia"/>
          <w:lang w:val="en-US" w:eastAsia="zh-CN"/>
        </w:rPr>
        <w:t>其中明确</w:t>
      </w:r>
      <w:r w:rsidRPr="006118D4">
        <w:rPr>
          <w:rFonts w:asciiTheme="minorHAnsi" w:hAnsiTheme="minorHAnsi" w:cstheme="minorHAnsi" w:hint="eastAsia"/>
          <w:lang w:val="en-US" w:eastAsia="zh-CN"/>
        </w:rPr>
        <w:t>贷款、赞助、捐赠和</w:t>
      </w:r>
      <w:r w:rsidR="00C64AC8">
        <w:rPr>
          <w:rFonts w:asciiTheme="minorHAnsi" w:hAnsiTheme="minorHAnsi" w:cstheme="minorHAnsi" w:hint="eastAsia"/>
          <w:lang w:val="en-US" w:eastAsia="zh-CN"/>
        </w:rPr>
        <w:t>办公楼</w:t>
      </w:r>
      <w:r w:rsidRPr="006118D4">
        <w:rPr>
          <w:rFonts w:asciiTheme="minorHAnsi" w:hAnsiTheme="minorHAnsi" w:cstheme="minorHAnsi" w:hint="eastAsia"/>
          <w:lang w:val="en-US" w:eastAsia="zh-CN"/>
        </w:rPr>
        <w:t>基金中</w:t>
      </w:r>
      <w:r w:rsidRPr="006118D4">
        <w:rPr>
          <w:rFonts w:asciiTheme="minorHAnsi" w:hAnsiTheme="minorHAnsi" w:cstheme="minorHAnsi" w:hint="eastAsia"/>
          <w:lang w:val="en-US" w:eastAsia="zh-CN"/>
        </w:rPr>
        <w:t>500</w:t>
      </w:r>
      <w:proofErr w:type="gramStart"/>
      <w:r w:rsidRPr="006118D4">
        <w:rPr>
          <w:rFonts w:asciiTheme="minorHAnsi" w:hAnsiTheme="minorHAnsi" w:cstheme="minorHAnsi" w:hint="eastAsia"/>
          <w:lang w:val="en-US" w:eastAsia="zh-CN"/>
        </w:rPr>
        <w:t>万瑞</w:t>
      </w:r>
      <w:proofErr w:type="gramEnd"/>
      <w:r w:rsidRPr="006118D4">
        <w:rPr>
          <w:rFonts w:asciiTheme="minorHAnsi" w:hAnsiTheme="minorHAnsi" w:cstheme="minorHAnsi" w:hint="eastAsia"/>
          <w:lang w:val="en-US" w:eastAsia="zh-CN"/>
        </w:rPr>
        <w:t>郎未</w:t>
      </w:r>
      <w:r w:rsidR="00C64AC8">
        <w:rPr>
          <w:rFonts w:asciiTheme="minorHAnsi" w:hAnsiTheme="minorHAnsi" w:cstheme="minorHAnsi" w:hint="eastAsia"/>
          <w:lang w:val="en-US" w:eastAsia="zh-CN"/>
        </w:rPr>
        <w:t>予</w:t>
      </w:r>
      <w:r w:rsidRPr="006118D4">
        <w:rPr>
          <w:rFonts w:asciiTheme="minorHAnsi" w:hAnsiTheme="minorHAnsi" w:cstheme="minorHAnsi" w:hint="eastAsia"/>
          <w:lang w:val="en-US" w:eastAsia="zh-CN"/>
        </w:rPr>
        <w:t>涵盖的</w:t>
      </w:r>
      <w:r w:rsidR="00C64AC8">
        <w:rPr>
          <w:rFonts w:asciiTheme="minorHAnsi" w:hAnsiTheme="minorHAnsi" w:cstheme="minorHAnsi" w:hint="eastAsia"/>
          <w:lang w:val="en-US" w:eastAsia="zh-CN"/>
        </w:rPr>
        <w:t>、需由正常</w:t>
      </w:r>
      <w:r w:rsidR="00C64AC8" w:rsidRPr="006118D4">
        <w:rPr>
          <w:rFonts w:asciiTheme="minorHAnsi" w:hAnsiTheme="minorHAnsi" w:cstheme="minorHAnsi" w:hint="eastAsia"/>
          <w:lang w:val="en-US" w:eastAsia="zh-CN"/>
        </w:rPr>
        <w:t>预算</w:t>
      </w:r>
      <w:r w:rsidR="00C64AC8">
        <w:rPr>
          <w:rFonts w:asciiTheme="minorHAnsi" w:hAnsiTheme="minorHAnsi" w:cstheme="minorHAnsi" w:hint="eastAsia"/>
          <w:lang w:val="en-US" w:eastAsia="zh-CN"/>
        </w:rPr>
        <w:t>出资的所有数额</w:t>
      </w:r>
      <w:r w:rsidRPr="006118D4">
        <w:rPr>
          <w:rFonts w:asciiTheme="minorHAnsi" w:hAnsiTheme="minorHAnsi" w:cstheme="minorHAnsi" w:hint="eastAsia"/>
          <w:lang w:val="en-US" w:eastAsia="zh-CN"/>
        </w:rPr>
        <w:t>。该计划</w:t>
      </w:r>
      <w:proofErr w:type="gramStart"/>
      <w:r w:rsidR="00C64AC8">
        <w:rPr>
          <w:rFonts w:asciiTheme="minorHAnsi" w:hAnsiTheme="minorHAnsi" w:cstheme="minorHAnsi" w:hint="eastAsia"/>
          <w:lang w:val="en-US" w:eastAsia="zh-CN"/>
        </w:rPr>
        <w:t>须</w:t>
      </w:r>
      <w:r w:rsidRPr="006118D4">
        <w:rPr>
          <w:rFonts w:asciiTheme="minorHAnsi" w:hAnsiTheme="minorHAnsi" w:cstheme="minorHAnsi" w:hint="eastAsia"/>
          <w:lang w:val="en-US" w:eastAsia="zh-CN"/>
        </w:rPr>
        <w:t>包括</w:t>
      </w:r>
      <w:proofErr w:type="gramEnd"/>
      <w:r w:rsidR="00C64AC8">
        <w:rPr>
          <w:rFonts w:asciiTheme="minorHAnsi" w:hAnsiTheme="minorHAnsi" w:cstheme="minorHAnsi" w:hint="eastAsia"/>
          <w:lang w:val="en-US" w:eastAsia="zh-CN"/>
        </w:rPr>
        <w:t>Hill</w:t>
      </w:r>
      <w:r w:rsidRPr="006118D4">
        <w:rPr>
          <w:rFonts w:asciiTheme="minorHAnsi" w:hAnsiTheme="minorHAnsi" w:cstheme="minorHAnsi" w:hint="eastAsia"/>
          <w:lang w:val="en-US" w:eastAsia="zh-CN"/>
        </w:rPr>
        <w:t>国际目前正在起草的风险管理计划中</w:t>
      </w:r>
      <w:r w:rsidR="00853C95">
        <w:rPr>
          <w:rFonts w:asciiTheme="minorHAnsi" w:hAnsiTheme="minorHAnsi" w:cstheme="minorHAnsi" w:hint="eastAsia"/>
          <w:lang w:val="en-US" w:eastAsia="zh-CN"/>
        </w:rPr>
        <w:t>确定</w:t>
      </w:r>
      <w:r w:rsidRPr="006118D4">
        <w:rPr>
          <w:rFonts w:asciiTheme="minorHAnsi" w:hAnsiTheme="minorHAnsi" w:cstheme="minorHAnsi" w:hint="eastAsia"/>
          <w:lang w:val="en-US" w:eastAsia="zh-CN"/>
        </w:rPr>
        <w:t>的应急措施</w:t>
      </w:r>
      <w:r w:rsidR="00C64AC8">
        <w:rPr>
          <w:rFonts w:asciiTheme="minorHAnsi" w:hAnsiTheme="minorHAnsi" w:cstheme="minorHAnsi" w:hint="eastAsia"/>
          <w:lang w:val="en-US" w:eastAsia="zh-CN"/>
        </w:rPr>
        <w:t>（意外开支）</w:t>
      </w:r>
      <w:r w:rsidRPr="006118D4">
        <w:rPr>
          <w:rFonts w:asciiTheme="minorHAnsi" w:hAnsiTheme="minorHAnsi" w:cstheme="minorHAnsi" w:hint="eastAsia"/>
          <w:lang w:val="en-US" w:eastAsia="zh-CN"/>
        </w:rPr>
        <w:t>，并由</w:t>
      </w:r>
      <w:r w:rsidRPr="006118D4">
        <w:rPr>
          <w:rFonts w:asciiTheme="minorHAnsi" w:hAnsiTheme="minorHAnsi" w:cstheme="minorHAnsi" w:hint="eastAsia"/>
          <w:lang w:val="en-US" w:eastAsia="zh-CN"/>
        </w:rPr>
        <w:t>MSAG</w:t>
      </w:r>
      <w:r w:rsidRPr="006118D4">
        <w:rPr>
          <w:rFonts w:asciiTheme="minorHAnsi" w:hAnsiTheme="minorHAnsi" w:cstheme="minorHAnsi" w:hint="eastAsia"/>
          <w:lang w:val="en-US" w:eastAsia="zh-CN"/>
        </w:rPr>
        <w:t>审查。任何以书面形式确认的赞助或捐赠都</w:t>
      </w:r>
      <w:r w:rsidR="00C64AC8">
        <w:rPr>
          <w:rFonts w:asciiTheme="minorHAnsi" w:hAnsiTheme="minorHAnsi" w:cstheme="minorHAnsi" w:hint="eastAsia"/>
          <w:lang w:val="en-US" w:eastAsia="zh-CN"/>
        </w:rPr>
        <w:t>须</w:t>
      </w:r>
      <w:r w:rsidRPr="006118D4">
        <w:rPr>
          <w:rFonts w:asciiTheme="minorHAnsi" w:hAnsiTheme="minorHAnsi" w:cstheme="minorHAnsi" w:hint="eastAsia"/>
          <w:lang w:val="en-US" w:eastAsia="zh-CN"/>
        </w:rPr>
        <w:t>包括在本计划中。秘书长</w:t>
      </w:r>
      <w:r w:rsidR="00C64AC8">
        <w:rPr>
          <w:rFonts w:asciiTheme="minorHAnsi" w:hAnsiTheme="minorHAnsi" w:cstheme="minorHAnsi" w:hint="eastAsia"/>
          <w:lang w:val="en-US" w:eastAsia="zh-CN"/>
        </w:rPr>
        <w:t>须</w:t>
      </w:r>
      <w:r w:rsidRPr="006118D4">
        <w:rPr>
          <w:rFonts w:asciiTheme="minorHAnsi" w:hAnsiTheme="minorHAnsi" w:cstheme="minorHAnsi" w:hint="eastAsia"/>
          <w:lang w:val="en-US" w:eastAsia="zh-CN"/>
        </w:rPr>
        <w:t>确保截至</w:t>
      </w:r>
      <w:r w:rsidR="00C64AC8">
        <w:rPr>
          <w:rFonts w:asciiTheme="minorHAnsi" w:hAnsiTheme="minorHAnsi" w:cstheme="minorHAnsi" w:hint="eastAsia"/>
          <w:lang w:val="en-US" w:eastAsia="zh-CN"/>
        </w:rPr>
        <w:t>本届</w:t>
      </w:r>
      <w:r w:rsidRPr="006118D4">
        <w:rPr>
          <w:rFonts w:asciiTheme="minorHAnsi" w:hAnsiTheme="minorHAnsi" w:cstheme="minorHAnsi" w:hint="eastAsia"/>
          <w:lang w:val="en-US" w:eastAsia="zh-CN"/>
        </w:rPr>
        <w:t>理事会</w:t>
      </w:r>
      <w:r w:rsidR="00C64AC8">
        <w:rPr>
          <w:rFonts w:asciiTheme="minorHAnsi" w:hAnsiTheme="minorHAnsi" w:cstheme="minorHAnsi" w:hint="eastAsia"/>
          <w:lang w:val="en-US" w:eastAsia="zh-CN"/>
        </w:rPr>
        <w:t>非常</w:t>
      </w:r>
      <w:r w:rsidRPr="006118D4">
        <w:rPr>
          <w:rFonts w:asciiTheme="minorHAnsi" w:hAnsiTheme="minorHAnsi" w:cstheme="minorHAnsi" w:hint="eastAsia"/>
          <w:lang w:val="en-US" w:eastAsia="zh-CN"/>
        </w:rPr>
        <w:t>会议的任何新赞助或捐赠都不会用于增加总费用，而仅用于抵消目前的项目</w:t>
      </w:r>
      <w:r w:rsidR="001C457A">
        <w:rPr>
          <w:rFonts w:asciiTheme="minorHAnsi" w:hAnsiTheme="minorHAnsi" w:cstheme="minorHAnsi" w:hint="eastAsia"/>
          <w:lang w:val="en-US" w:eastAsia="zh-CN"/>
        </w:rPr>
        <w:t>估算成本</w:t>
      </w:r>
      <w:r w:rsidRPr="006118D4">
        <w:rPr>
          <w:rFonts w:asciiTheme="minorHAnsi" w:hAnsiTheme="minorHAnsi" w:cstheme="minorHAnsi" w:hint="eastAsia"/>
          <w:lang w:val="en-US" w:eastAsia="zh-CN"/>
        </w:rPr>
        <w:t>。</w:t>
      </w:r>
      <w:r w:rsidR="001C457A" w:rsidRPr="006118D4">
        <w:rPr>
          <w:rFonts w:asciiTheme="minorHAnsi" w:hAnsiTheme="minorHAnsi" w:cstheme="minorHAnsi" w:hint="eastAsia"/>
          <w:lang w:val="en-US" w:eastAsia="zh-CN"/>
        </w:rPr>
        <w:t>随时欢迎</w:t>
      </w:r>
      <w:r w:rsidR="001C457A">
        <w:rPr>
          <w:rFonts w:asciiTheme="minorHAnsi" w:hAnsiTheme="minorHAnsi" w:cstheme="minorHAnsi" w:hint="eastAsia"/>
          <w:lang w:val="en-US" w:eastAsia="zh-CN"/>
        </w:rPr>
        <w:t>提供由</w:t>
      </w:r>
      <w:r w:rsidRPr="006118D4">
        <w:rPr>
          <w:rFonts w:asciiTheme="minorHAnsi" w:hAnsiTheme="minorHAnsi" w:cstheme="minorHAnsi" w:hint="eastAsia"/>
          <w:lang w:val="en-US" w:eastAsia="zh-CN"/>
        </w:rPr>
        <w:t>装饰或其他非基础设施相关</w:t>
      </w:r>
      <w:r w:rsidR="001C457A">
        <w:rPr>
          <w:rFonts w:asciiTheme="minorHAnsi" w:hAnsiTheme="minorHAnsi" w:cstheme="minorHAnsi" w:hint="eastAsia"/>
          <w:lang w:val="en-US" w:eastAsia="zh-CN"/>
        </w:rPr>
        <w:t>内容构成</w:t>
      </w:r>
      <w:r w:rsidRPr="006118D4">
        <w:rPr>
          <w:rFonts w:asciiTheme="minorHAnsi" w:hAnsiTheme="minorHAnsi" w:cstheme="minorHAnsi" w:hint="eastAsia"/>
          <w:lang w:val="en-US" w:eastAsia="zh-CN"/>
        </w:rPr>
        <w:t>的赞助或捐赠。</w:t>
      </w:r>
    </w:p>
    <w:p w14:paraId="255CF33E" w14:textId="392AF455" w:rsidR="00497B25" w:rsidRPr="00822736" w:rsidRDefault="00896A2F" w:rsidP="00FB17DF">
      <w:pPr>
        <w:pStyle w:val="enumlev1"/>
        <w:spacing w:before="120"/>
        <w:rPr>
          <w:lang w:eastAsia="zh-CN"/>
        </w:rPr>
      </w:pPr>
      <w:r>
        <w:rPr>
          <w:rFonts w:asciiTheme="minorHAnsi" w:hAnsiTheme="minorHAnsi" w:cstheme="minorHAnsi" w:hint="eastAsia"/>
          <w:lang w:val="en-US" w:eastAsia="zh-CN"/>
        </w:rPr>
        <w:t>5</w:t>
      </w:r>
      <w:r>
        <w:rPr>
          <w:rFonts w:asciiTheme="minorHAnsi" w:hAnsiTheme="minorHAnsi" w:cstheme="minorHAnsi"/>
          <w:lang w:val="en-US" w:eastAsia="zh-CN"/>
        </w:rPr>
        <w:tab/>
      </w:r>
      <w:r w:rsidR="006118D4" w:rsidRPr="001C457A">
        <w:rPr>
          <w:rFonts w:asciiTheme="minorHAnsi" w:hAnsiTheme="minorHAnsi" w:cstheme="minorHAnsi" w:hint="eastAsia"/>
          <w:lang w:val="en-US" w:eastAsia="zh-CN"/>
        </w:rPr>
        <w:t>足以应对</w:t>
      </w:r>
      <w:r w:rsidR="006118D4" w:rsidRPr="00896A2F">
        <w:rPr>
          <w:rFonts w:hint="eastAsia"/>
          <w:lang w:eastAsia="zh-CN"/>
        </w:rPr>
        <w:t>最坏</w:t>
      </w:r>
      <w:r w:rsidR="006118D4" w:rsidRPr="001C457A">
        <w:rPr>
          <w:rFonts w:asciiTheme="minorHAnsi" w:hAnsiTheme="minorHAnsi" w:cstheme="minorHAnsi" w:hint="eastAsia"/>
          <w:lang w:val="en-US" w:eastAsia="zh-CN"/>
        </w:rPr>
        <w:t>情况的</w:t>
      </w:r>
      <w:r w:rsidR="001C457A">
        <w:rPr>
          <w:rFonts w:asciiTheme="minorHAnsi" w:hAnsiTheme="minorHAnsi" w:cstheme="minorHAnsi" w:hint="eastAsia"/>
          <w:lang w:val="en-US" w:eastAsia="zh-CN"/>
        </w:rPr>
        <w:t>资金</w:t>
      </w:r>
      <w:r w:rsidR="00822736">
        <w:rPr>
          <w:rFonts w:hint="eastAsia"/>
          <w:lang w:eastAsia="zh-CN"/>
        </w:rPr>
        <w:t>。</w:t>
      </w:r>
    </w:p>
    <w:p w14:paraId="79EC69A3" w14:textId="346892B6" w:rsidR="00497B25" w:rsidRPr="008850EF" w:rsidRDefault="006118D4" w:rsidP="00896A2F">
      <w:pPr>
        <w:ind w:firstLineChars="200" w:firstLine="480"/>
        <w:rPr>
          <w:rFonts w:asciiTheme="minorHAnsi" w:hAnsiTheme="minorHAnsi" w:cstheme="minorHAnsi"/>
          <w:lang w:val="en-US" w:eastAsia="zh-CN"/>
        </w:rPr>
      </w:pPr>
      <w:r w:rsidRPr="006118D4">
        <w:rPr>
          <w:rFonts w:asciiTheme="minorHAnsi" w:hAnsiTheme="minorHAnsi" w:cstheme="minorHAnsi" w:hint="eastAsia"/>
          <w:lang w:val="en-US" w:eastAsia="zh-CN"/>
        </w:rPr>
        <w:t>秘书处还</w:t>
      </w:r>
      <w:r w:rsidR="00A440D6">
        <w:rPr>
          <w:rFonts w:asciiTheme="minorHAnsi" w:hAnsiTheme="minorHAnsi" w:cstheme="minorHAnsi" w:hint="eastAsia"/>
          <w:lang w:val="en-US" w:eastAsia="zh-CN"/>
        </w:rPr>
        <w:t>须</w:t>
      </w:r>
      <w:r w:rsidRPr="006118D4">
        <w:rPr>
          <w:rFonts w:asciiTheme="minorHAnsi" w:hAnsiTheme="minorHAnsi" w:cstheme="minorHAnsi" w:hint="eastAsia"/>
          <w:lang w:val="en-US" w:eastAsia="zh-CN"/>
        </w:rPr>
        <w:t>就最坏情况下的融资计划提出建议。</w:t>
      </w:r>
    </w:p>
    <w:p w14:paraId="279236C1" w14:textId="77777777" w:rsidR="00B45365" w:rsidRPr="00497B25" w:rsidRDefault="00B45365" w:rsidP="00280EB8">
      <w:pPr>
        <w:rPr>
          <w:lang w:val="en-US" w:eastAsia="zh-CN"/>
        </w:rPr>
      </w:pPr>
    </w:p>
    <w:p w14:paraId="2F4B647A" w14:textId="77777777"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B717" w14:textId="77777777" w:rsidR="00B46768" w:rsidRDefault="00B46768">
      <w:r>
        <w:separator/>
      </w:r>
    </w:p>
  </w:endnote>
  <w:endnote w:type="continuationSeparator" w:id="0">
    <w:p w14:paraId="632BDD0D" w14:textId="77777777" w:rsidR="00B46768" w:rsidRDefault="00B4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9CD0D" w14:textId="5AC12039" w:rsidR="00B40A53" w:rsidRPr="004E4BFF" w:rsidRDefault="006B5A09" w:rsidP="00BC562F">
    <w:pPr>
      <w:pStyle w:val="Footer"/>
    </w:pPr>
    <w:r>
      <w:fldChar w:fldCharType="begin"/>
    </w:r>
    <w:r>
      <w:instrText xml:space="preserve"> FILENAME \p  \* MERGEFORMAT </w:instrText>
    </w:r>
    <w:r>
      <w:fldChar w:fldCharType="separate"/>
    </w:r>
    <w:r w:rsidR="00896A2F">
      <w:t>P:\CHI\SG\CONSEIL\C19-ADD\000\003C.docx</w:t>
    </w:r>
    <w:r>
      <w:fldChar w:fldCharType="end"/>
    </w:r>
    <w:r w:rsidR="004E4BFF">
      <w:t xml:space="preserve"> (</w:t>
    </w:r>
    <w:r w:rsidR="00BB7912">
      <w:t>460589</w:t>
    </w:r>
    <w:r w:rsidR="004E4BFF">
      <w:t>)</w:t>
    </w:r>
    <w:r w:rsidR="00BC562F" w:rsidRPr="004E4BF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8241"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F00CA" w14:textId="77777777" w:rsidR="00B46768" w:rsidRDefault="00B46768">
      <w:r>
        <w:t>____________________</w:t>
      </w:r>
    </w:p>
  </w:footnote>
  <w:footnote w:type="continuationSeparator" w:id="0">
    <w:p w14:paraId="6235621C" w14:textId="77777777" w:rsidR="00B46768" w:rsidRDefault="00B4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C7C3" w14:textId="77777777" w:rsidR="00AC516F" w:rsidRDefault="00AC516F" w:rsidP="00CE6F22">
    <w:pPr>
      <w:pStyle w:val="Header"/>
    </w:pPr>
    <w:r>
      <w:fldChar w:fldCharType="begin"/>
    </w:r>
    <w:r>
      <w:instrText>PAGE</w:instrText>
    </w:r>
    <w:r>
      <w:fldChar w:fldCharType="separate"/>
    </w:r>
    <w:r w:rsidR="00A556A8">
      <w:rPr>
        <w:noProof/>
      </w:rPr>
      <w:t>2</w:t>
    </w:r>
    <w:r>
      <w:rPr>
        <w:noProof/>
      </w:rPr>
      <w:fldChar w:fldCharType="end"/>
    </w:r>
  </w:p>
  <w:p w14:paraId="36C64F98" w14:textId="3A3BD855" w:rsidR="00AC516F" w:rsidRDefault="0098459B" w:rsidP="00D453EE">
    <w:pPr>
      <w:pStyle w:val="Header"/>
      <w:rPr>
        <w:lang w:eastAsia="zh-CN"/>
      </w:rPr>
    </w:pPr>
    <w:r>
      <w:t>C1</w:t>
    </w:r>
    <w:r w:rsidR="00D453EE">
      <w:rPr>
        <w:lang w:eastAsia="zh-CN"/>
      </w:rPr>
      <w:t>9</w:t>
    </w:r>
    <w:r w:rsidR="00BC562F">
      <w:rPr>
        <w:lang w:eastAsia="zh-CN"/>
      </w:rPr>
      <w:t>-ADD</w:t>
    </w:r>
    <w:r w:rsidR="004672E6">
      <w:t>/</w:t>
    </w:r>
    <w:r w:rsidR="00497B25">
      <w:rPr>
        <w:lang w:eastAsia="zh-CN"/>
      </w:rPr>
      <w:t>3</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1501D"/>
    <w:multiLevelType w:val="hybridMultilevel"/>
    <w:tmpl w:val="B98237A4"/>
    <w:lvl w:ilvl="0" w:tplc="E9CCCF6E">
      <w:start w:val="1"/>
      <w:numFmt w:val="decimal"/>
      <w:lvlText w:val="%1."/>
      <w:lvlJc w:val="left"/>
      <w:pPr>
        <w:ind w:left="930" w:hanging="570"/>
      </w:pPr>
      <w:rPr>
        <w:rFonts w:hint="default"/>
      </w:rPr>
    </w:lvl>
    <w:lvl w:ilvl="1" w:tplc="6D5A789A" w:tentative="1">
      <w:start w:val="1"/>
      <w:numFmt w:val="lowerLetter"/>
      <w:lvlText w:val="%2."/>
      <w:lvlJc w:val="left"/>
      <w:pPr>
        <w:ind w:left="1440" w:hanging="360"/>
      </w:pPr>
    </w:lvl>
    <w:lvl w:ilvl="2" w:tplc="4AE24678" w:tentative="1">
      <w:start w:val="1"/>
      <w:numFmt w:val="lowerRoman"/>
      <w:lvlText w:val="%3."/>
      <w:lvlJc w:val="right"/>
      <w:pPr>
        <w:ind w:left="2160" w:hanging="180"/>
      </w:pPr>
    </w:lvl>
    <w:lvl w:ilvl="3" w:tplc="F9E8FBF6" w:tentative="1">
      <w:start w:val="1"/>
      <w:numFmt w:val="decimal"/>
      <w:lvlText w:val="%4."/>
      <w:lvlJc w:val="left"/>
      <w:pPr>
        <w:ind w:left="2880" w:hanging="360"/>
      </w:pPr>
    </w:lvl>
    <w:lvl w:ilvl="4" w:tplc="BFB4E7B6" w:tentative="1">
      <w:start w:val="1"/>
      <w:numFmt w:val="lowerLetter"/>
      <w:lvlText w:val="%5."/>
      <w:lvlJc w:val="left"/>
      <w:pPr>
        <w:ind w:left="3600" w:hanging="360"/>
      </w:pPr>
    </w:lvl>
    <w:lvl w:ilvl="5" w:tplc="B34033E6" w:tentative="1">
      <w:start w:val="1"/>
      <w:numFmt w:val="lowerRoman"/>
      <w:lvlText w:val="%6."/>
      <w:lvlJc w:val="right"/>
      <w:pPr>
        <w:ind w:left="4320" w:hanging="180"/>
      </w:pPr>
    </w:lvl>
    <w:lvl w:ilvl="6" w:tplc="90EAC644" w:tentative="1">
      <w:start w:val="1"/>
      <w:numFmt w:val="decimal"/>
      <w:lvlText w:val="%7."/>
      <w:lvlJc w:val="left"/>
      <w:pPr>
        <w:ind w:left="5040" w:hanging="360"/>
      </w:pPr>
    </w:lvl>
    <w:lvl w:ilvl="7" w:tplc="99B89404" w:tentative="1">
      <w:start w:val="1"/>
      <w:numFmt w:val="lowerLetter"/>
      <w:lvlText w:val="%8."/>
      <w:lvlJc w:val="left"/>
      <w:pPr>
        <w:ind w:left="5760" w:hanging="360"/>
      </w:pPr>
    </w:lvl>
    <w:lvl w:ilvl="8" w:tplc="CE60C930" w:tentative="1">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F06C0D"/>
    <w:multiLevelType w:val="hybridMultilevel"/>
    <w:tmpl w:val="56184C94"/>
    <w:lvl w:ilvl="0" w:tplc="5E647640">
      <w:start w:val="1"/>
      <w:numFmt w:val="bullet"/>
      <w:pStyle w:val="enumlev2"/>
      <w:lvlText w:val=""/>
      <w:lvlJc w:val="left"/>
      <w:pPr>
        <w:ind w:left="720" w:hanging="360"/>
      </w:pPr>
      <w:rPr>
        <w:rFonts w:ascii="Symbol" w:hAnsi="Symbol" w:hint="default"/>
      </w:rPr>
    </w:lvl>
    <w:lvl w:ilvl="1" w:tplc="2C16D164" w:tentative="1">
      <w:start w:val="1"/>
      <w:numFmt w:val="bullet"/>
      <w:lvlText w:val="o"/>
      <w:lvlJc w:val="left"/>
      <w:pPr>
        <w:ind w:left="1440" w:hanging="360"/>
      </w:pPr>
      <w:rPr>
        <w:rFonts w:ascii="Courier New" w:hAnsi="Courier New" w:cs="Courier New" w:hint="default"/>
      </w:rPr>
    </w:lvl>
    <w:lvl w:ilvl="2" w:tplc="720A4B44" w:tentative="1">
      <w:start w:val="1"/>
      <w:numFmt w:val="bullet"/>
      <w:lvlText w:val=""/>
      <w:lvlJc w:val="left"/>
      <w:pPr>
        <w:ind w:left="2160" w:hanging="360"/>
      </w:pPr>
      <w:rPr>
        <w:rFonts w:ascii="Wingdings" w:hAnsi="Wingdings" w:hint="default"/>
      </w:rPr>
    </w:lvl>
    <w:lvl w:ilvl="3" w:tplc="C90456F4" w:tentative="1">
      <w:start w:val="1"/>
      <w:numFmt w:val="bullet"/>
      <w:lvlText w:val=""/>
      <w:lvlJc w:val="left"/>
      <w:pPr>
        <w:ind w:left="2880" w:hanging="360"/>
      </w:pPr>
      <w:rPr>
        <w:rFonts w:ascii="Symbol" w:hAnsi="Symbol" w:hint="default"/>
      </w:rPr>
    </w:lvl>
    <w:lvl w:ilvl="4" w:tplc="476082BE" w:tentative="1">
      <w:start w:val="1"/>
      <w:numFmt w:val="bullet"/>
      <w:lvlText w:val="o"/>
      <w:lvlJc w:val="left"/>
      <w:pPr>
        <w:ind w:left="3600" w:hanging="360"/>
      </w:pPr>
      <w:rPr>
        <w:rFonts w:ascii="Courier New" w:hAnsi="Courier New" w:cs="Courier New" w:hint="default"/>
      </w:rPr>
    </w:lvl>
    <w:lvl w:ilvl="5" w:tplc="2EAE354A" w:tentative="1">
      <w:start w:val="1"/>
      <w:numFmt w:val="bullet"/>
      <w:lvlText w:val=""/>
      <w:lvlJc w:val="left"/>
      <w:pPr>
        <w:ind w:left="4320" w:hanging="360"/>
      </w:pPr>
      <w:rPr>
        <w:rFonts w:ascii="Wingdings" w:hAnsi="Wingdings" w:hint="default"/>
      </w:rPr>
    </w:lvl>
    <w:lvl w:ilvl="6" w:tplc="BCF461BA" w:tentative="1">
      <w:start w:val="1"/>
      <w:numFmt w:val="bullet"/>
      <w:lvlText w:val=""/>
      <w:lvlJc w:val="left"/>
      <w:pPr>
        <w:ind w:left="5040" w:hanging="360"/>
      </w:pPr>
      <w:rPr>
        <w:rFonts w:ascii="Symbol" w:hAnsi="Symbol" w:hint="default"/>
      </w:rPr>
    </w:lvl>
    <w:lvl w:ilvl="7" w:tplc="84B460D6" w:tentative="1">
      <w:start w:val="1"/>
      <w:numFmt w:val="bullet"/>
      <w:lvlText w:val="o"/>
      <w:lvlJc w:val="left"/>
      <w:pPr>
        <w:ind w:left="5760" w:hanging="360"/>
      </w:pPr>
      <w:rPr>
        <w:rFonts w:ascii="Courier New" w:hAnsi="Courier New" w:cs="Courier New" w:hint="default"/>
      </w:rPr>
    </w:lvl>
    <w:lvl w:ilvl="8" w:tplc="84949BDE" w:tentative="1">
      <w:start w:val="1"/>
      <w:numFmt w:val="bullet"/>
      <w:lvlText w:val=""/>
      <w:lvlJc w:val="left"/>
      <w:pPr>
        <w:ind w:left="6480" w:hanging="360"/>
      </w:pPr>
      <w:rPr>
        <w:rFonts w:ascii="Wingdings" w:hAnsi="Wingdings" w:hint="default"/>
      </w:rPr>
    </w:lvl>
  </w:abstractNum>
  <w:abstractNum w:abstractNumId="6" w15:restartNumberingAfterBreak="0">
    <w:nsid w:val="5C0E52BD"/>
    <w:multiLevelType w:val="hybridMultilevel"/>
    <w:tmpl w:val="69FC4FA0"/>
    <w:lvl w:ilvl="0" w:tplc="24DA326E">
      <w:start w:val="4"/>
      <w:numFmt w:val="decimal"/>
      <w:lvlText w:val="%1."/>
      <w:lvlJc w:val="left"/>
      <w:pPr>
        <w:ind w:left="720" w:hanging="360"/>
      </w:pPr>
      <w:rPr>
        <w:rFonts w:hint="default"/>
      </w:rPr>
    </w:lvl>
    <w:lvl w:ilvl="1" w:tplc="35AED1EC" w:tentative="1">
      <w:start w:val="1"/>
      <w:numFmt w:val="lowerLetter"/>
      <w:lvlText w:val="%2."/>
      <w:lvlJc w:val="left"/>
      <w:pPr>
        <w:ind w:left="1440" w:hanging="360"/>
      </w:pPr>
    </w:lvl>
    <w:lvl w:ilvl="2" w:tplc="CC5ED6C2" w:tentative="1">
      <w:start w:val="1"/>
      <w:numFmt w:val="lowerRoman"/>
      <w:lvlText w:val="%3."/>
      <w:lvlJc w:val="right"/>
      <w:pPr>
        <w:ind w:left="2160" w:hanging="180"/>
      </w:pPr>
    </w:lvl>
    <w:lvl w:ilvl="3" w:tplc="92E60490" w:tentative="1">
      <w:start w:val="1"/>
      <w:numFmt w:val="decimal"/>
      <w:lvlText w:val="%4."/>
      <w:lvlJc w:val="left"/>
      <w:pPr>
        <w:ind w:left="2880" w:hanging="360"/>
      </w:pPr>
    </w:lvl>
    <w:lvl w:ilvl="4" w:tplc="70BA281A" w:tentative="1">
      <w:start w:val="1"/>
      <w:numFmt w:val="lowerLetter"/>
      <w:lvlText w:val="%5."/>
      <w:lvlJc w:val="left"/>
      <w:pPr>
        <w:ind w:left="3600" w:hanging="360"/>
      </w:pPr>
    </w:lvl>
    <w:lvl w:ilvl="5" w:tplc="F8FC6EEA" w:tentative="1">
      <w:start w:val="1"/>
      <w:numFmt w:val="lowerRoman"/>
      <w:lvlText w:val="%6."/>
      <w:lvlJc w:val="right"/>
      <w:pPr>
        <w:ind w:left="4320" w:hanging="180"/>
      </w:pPr>
    </w:lvl>
    <w:lvl w:ilvl="6" w:tplc="65C48AB6" w:tentative="1">
      <w:start w:val="1"/>
      <w:numFmt w:val="decimal"/>
      <w:lvlText w:val="%7."/>
      <w:lvlJc w:val="left"/>
      <w:pPr>
        <w:ind w:left="5040" w:hanging="360"/>
      </w:pPr>
    </w:lvl>
    <w:lvl w:ilvl="7" w:tplc="EA7E9CD2" w:tentative="1">
      <w:start w:val="1"/>
      <w:numFmt w:val="lowerLetter"/>
      <w:lvlText w:val="%8."/>
      <w:lvlJc w:val="left"/>
      <w:pPr>
        <w:ind w:left="5760" w:hanging="360"/>
      </w:pPr>
    </w:lvl>
    <w:lvl w:ilvl="8" w:tplc="CF5EC80A" w:tentative="1">
      <w:start w:val="1"/>
      <w:numFmt w:val="lowerRoman"/>
      <w:lvlText w:val="%9."/>
      <w:lvlJc w:val="right"/>
      <w:pPr>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7"/>
  </w:num>
  <w:num w:numId="5">
    <w:abstractNumId w:val="9"/>
  </w:num>
  <w:num w:numId="6">
    <w:abstractNumId w:val="8"/>
  </w:num>
  <w:num w:numId="7">
    <w:abstractNumId w:val="2"/>
  </w:num>
  <w:num w:numId="8">
    <w:abstractNumId w:val="5"/>
  </w:num>
  <w:num w:numId="9">
    <w:abstractNumId w:val="1"/>
  </w:num>
  <w:num w:numId="10">
    <w:abstractNumId w:val="6"/>
  </w:num>
  <w:num w:numId="11">
    <w:abstractNumId w:val="5"/>
  </w:num>
  <w:num w:numId="12">
    <w:abstractNumId w:val="5"/>
  </w:num>
  <w:num w:numId="13">
    <w:abstractNumId w:val="5"/>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68"/>
    <w:rsid w:val="00001B77"/>
    <w:rsid w:val="0000517A"/>
    <w:rsid w:val="00031E72"/>
    <w:rsid w:val="000404D2"/>
    <w:rsid w:val="000853C0"/>
    <w:rsid w:val="0009339F"/>
    <w:rsid w:val="000A1C21"/>
    <w:rsid w:val="000D15EA"/>
    <w:rsid w:val="00100D84"/>
    <w:rsid w:val="00124C9D"/>
    <w:rsid w:val="00157773"/>
    <w:rsid w:val="0018251A"/>
    <w:rsid w:val="00190272"/>
    <w:rsid w:val="00193244"/>
    <w:rsid w:val="00195C6C"/>
    <w:rsid w:val="00195FED"/>
    <w:rsid w:val="001A4BD6"/>
    <w:rsid w:val="001C457A"/>
    <w:rsid w:val="001D5A18"/>
    <w:rsid w:val="001F103F"/>
    <w:rsid w:val="00227D8F"/>
    <w:rsid w:val="00280EB8"/>
    <w:rsid w:val="002A6670"/>
    <w:rsid w:val="00303502"/>
    <w:rsid w:val="00311F53"/>
    <w:rsid w:val="00325C25"/>
    <w:rsid w:val="00372C8F"/>
    <w:rsid w:val="00380ECE"/>
    <w:rsid w:val="00393DDF"/>
    <w:rsid w:val="00397F55"/>
    <w:rsid w:val="003A4CA5"/>
    <w:rsid w:val="003B4454"/>
    <w:rsid w:val="003C1F19"/>
    <w:rsid w:val="003C203B"/>
    <w:rsid w:val="003C2E37"/>
    <w:rsid w:val="003D4009"/>
    <w:rsid w:val="003F1415"/>
    <w:rsid w:val="0040144C"/>
    <w:rsid w:val="00403EB7"/>
    <w:rsid w:val="00430BF0"/>
    <w:rsid w:val="004511AF"/>
    <w:rsid w:val="004672E6"/>
    <w:rsid w:val="00474ED1"/>
    <w:rsid w:val="00493085"/>
    <w:rsid w:val="00497B25"/>
    <w:rsid w:val="004A36EC"/>
    <w:rsid w:val="004D163F"/>
    <w:rsid w:val="004E4BFF"/>
    <w:rsid w:val="004F2598"/>
    <w:rsid w:val="005403F7"/>
    <w:rsid w:val="00540632"/>
    <w:rsid w:val="00541CF4"/>
    <w:rsid w:val="005451E8"/>
    <w:rsid w:val="005507F2"/>
    <w:rsid w:val="005759CC"/>
    <w:rsid w:val="005A72E1"/>
    <w:rsid w:val="005C6632"/>
    <w:rsid w:val="005D1C9E"/>
    <w:rsid w:val="006118D4"/>
    <w:rsid w:val="00654257"/>
    <w:rsid w:val="0065435A"/>
    <w:rsid w:val="0069719D"/>
    <w:rsid w:val="006A2DD3"/>
    <w:rsid w:val="006A5AF8"/>
    <w:rsid w:val="006B5A09"/>
    <w:rsid w:val="006C36CD"/>
    <w:rsid w:val="00700D1F"/>
    <w:rsid w:val="00706DB8"/>
    <w:rsid w:val="007205CB"/>
    <w:rsid w:val="00726073"/>
    <w:rsid w:val="00734FE8"/>
    <w:rsid w:val="007360CE"/>
    <w:rsid w:val="00747D5B"/>
    <w:rsid w:val="007623AD"/>
    <w:rsid w:val="00772315"/>
    <w:rsid w:val="00775157"/>
    <w:rsid w:val="007813AE"/>
    <w:rsid w:val="007A37DB"/>
    <w:rsid w:val="007E189D"/>
    <w:rsid w:val="00807141"/>
    <w:rsid w:val="00811259"/>
    <w:rsid w:val="00813AA2"/>
    <w:rsid w:val="008173A3"/>
    <w:rsid w:val="00822736"/>
    <w:rsid w:val="00826C95"/>
    <w:rsid w:val="00853C95"/>
    <w:rsid w:val="0086059C"/>
    <w:rsid w:val="00864589"/>
    <w:rsid w:val="00873187"/>
    <w:rsid w:val="00890AFB"/>
    <w:rsid w:val="00890FC4"/>
    <w:rsid w:val="00895905"/>
    <w:rsid w:val="00896A2F"/>
    <w:rsid w:val="008B6713"/>
    <w:rsid w:val="008F0DBB"/>
    <w:rsid w:val="008F2E8D"/>
    <w:rsid w:val="009164A9"/>
    <w:rsid w:val="009258CB"/>
    <w:rsid w:val="0093362E"/>
    <w:rsid w:val="00944563"/>
    <w:rsid w:val="00953160"/>
    <w:rsid w:val="009625D8"/>
    <w:rsid w:val="0098459B"/>
    <w:rsid w:val="009853BD"/>
    <w:rsid w:val="00997185"/>
    <w:rsid w:val="009C2458"/>
    <w:rsid w:val="009C4A7B"/>
    <w:rsid w:val="009C6123"/>
    <w:rsid w:val="009E0DCE"/>
    <w:rsid w:val="009E2358"/>
    <w:rsid w:val="009F1E3E"/>
    <w:rsid w:val="009F64A9"/>
    <w:rsid w:val="00A1213C"/>
    <w:rsid w:val="00A272FF"/>
    <w:rsid w:val="00A440D6"/>
    <w:rsid w:val="00A463E0"/>
    <w:rsid w:val="00A50B48"/>
    <w:rsid w:val="00A5354B"/>
    <w:rsid w:val="00A556A8"/>
    <w:rsid w:val="00A71B57"/>
    <w:rsid w:val="00A93C65"/>
    <w:rsid w:val="00A94B85"/>
    <w:rsid w:val="00AB42C1"/>
    <w:rsid w:val="00AC516F"/>
    <w:rsid w:val="00AD3511"/>
    <w:rsid w:val="00AE2926"/>
    <w:rsid w:val="00B0184B"/>
    <w:rsid w:val="00B035CD"/>
    <w:rsid w:val="00B0769D"/>
    <w:rsid w:val="00B217F8"/>
    <w:rsid w:val="00B332EA"/>
    <w:rsid w:val="00B40A53"/>
    <w:rsid w:val="00B45365"/>
    <w:rsid w:val="00B46768"/>
    <w:rsid w:val="00B46A65"/>
    <w:rsid w:val="00B60184"/>
    <w:rsid w:val="00B62D20"/>
    <w:rsid w:val="00B81E75"/>
    <w:rsid w:val="00BB400F"/>
    <w:rsid w:val="00BB7912"/>
    <w:rsid w:val="00BC220E"/>
    <w:rsid w:val="00BC562F"/>
    <w:rsid w:val="00BD1A5A"/>
    <w:rsid w:val="00BD7A9B"/>
    <w:rsid w:val="00BD7BE1"/>
    <w:rsid w:val="00BF416B"/>
    <w:rsid w:val="00C151E4"/>
    <w:rsid w:val="00C375A9"/>
    <w:rsid w:val="00C472E3"/>
    <w:rsid w:val="00C64AC8"/>
    <w:rsid w:val="00C64E4E"/>
    <w:rsid w:val="00C66E64"/>
    <w:rsid w:val="00C71970"/>
    <w:rsid w:val="00C761A0"/>
    <w:rsid w:val="00C81B43"/>
    <w:rsid w:val="00C85F7E"/>
    <w:rsid w:val="00C90D53"/>
    <w:rsid w:val="00CD1EE0"/>
    <w:rsid w:val="00CD47F0"/>
    <w:rsid w:val="00CD5426"/>
    <w:rsid w:val="00CD5566"/>
    <w:rsid w:val="00CD64D7"/>
    <w:rsid w:val="00CE6F22"/>
    <w:rsid w:val="00CF41F6"/>
    <w:rsid w:val="00CF7D3E"/>
    <w:rsid w:val="00D02B4E"/>
    <w:rsid w:val="00D21F11"/>
    <w:rsid w:val="00D36817"/>
    <w:rsid w:val="00D453EE"/>
    <w:rsid w:val="00D5666C"/>
    <w:rsid w:val="00D62F18"/>
    <w:rsid w:val="00D666BC"/>
    <w:rsid w:val="00D83542"/>
    <w:rsid w:val="00D92F45"/>
    <w:rsid w:val="00D93C32"/>
    <w:rsid w:val="00D94637"/>
    <w:rsid w:val="00D9725C"/>
    <w:rsid w:val="00DA5219"/>
    <w:rsid w:val="00DA7006"/>
    <w:rsid w:val="00DC6427"/>
    <w:rsid w:val="00DD66A1"/>
    <w:rsid w:val="00DE196D"/>
    <w:rsid w:val="00DF6B49"/>
    <w:rsid w:val="00E067C5"/>
    <w:rsid w:val="00E265BF"/>
    <w:rsid w:val="00E378D8"/>
    <w:rsid w:val="00E43A12"/>
    <w:rsid w:val="00E67C67"/>
    <w:rsid w:val="00E77476"/>
    <w:rsid w:val="00E8228B"/>
    <w:rsid w:val="00E918B5"/>
    <w:rsid w:val="00EE1179"/>
    <w:rsid w:val="00EE19BA"/>
    <w:rsid w:val="00EE5706"/>
    <w:rsid w:val="00EF373D"/>
    <w:rsid w:val="00F11595"/>
    <w:rsid w:val="00F13BC9"/>
    <w:rsid w:val="00F21FF4"/>
    <w:rsid w:val="00F25B7B"/>
    <w:rsid w:val="00F30011"/>
    <w:rsid w:val="00F357B2"/>
    <w:rsid w:val="00F36556"/>
    <w:rsid w:val="00F428A2"/>
    <w:rsid w:val="00F45D5C"/>
    <w:rsid w:val="00F705DF"/>
    <w:rsid w:val="00F70622"/>
    <w:rsid w:val="00F85624"/>
    <w:rsid w:val="00F87C05"/>
    <w:rsid w:val="00F93191"/>
    <w:rsid w:val="00F93A17"/>
    <w:rsid w:val="00FA2AF6"/>
    <w:rsid w:val="00FB073D"/>
    <w:rsid w:val="00FB17DF"/>
    <w:rsid w:val="00FB771F"/>
    <w:rsid w:val="00FC5386"/>
    <w:rsid w:val="00FF6F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13DF96A"/>
  <w15:docId w15:val="{8779FB1D-F0F7-440F-BFEB-A45827D1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0">
    <w:name w:val="enumlev2"/>
    <w:basedOn w:val="enumlev1"/>
    <w:rsid w:val="006C36CD"/>
    <w:pPr>
      <w:ind w:left="1191" w:hanging="397"/>
    </w:pPr>
  </w:style>
  <w:style w:type="paragraph" w:customStyle="1" w:styleId="enumlev3">
    <w:name w:val="enumlev3"/>
    <w:basedOn w:val="enumlev20"/>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Strong">
    <w:name w:val="Strong"/>
    <w:basedOn w:val="DefaultParagraphFont"/>
    <w:uiPriority w:val="22"/>
    <w:qFormat/>
    <w:rsid w:val="00497B25"/>
    <w:rPr>
      <w:b/>
      <w:bCs/>
    </w:rPr>
  </w:style>
  <w:style w:type="paragraph" w:customStyle="1" w:styleId="enumlev2">
    <w:name w:val="enumlev 2"/>
    <w:basedOn w:val="ListParagraph"/>
    <w:rsid w:val="00896A2F"/>
    <w:pPr>
      <w:numPr>
        <w:numId w:val="8"/>
      </w:numPr>
      <w:overflowPunct/>
      <w:autoSpaceDE/>
      <w:autoSpaceDN/>
      <w:adjustRightInd/>
      <w:spacing w:before="0" w:after="120"/>
      <w:textAlignment w:val="auto"/>
    </w:pPr>
    <w:rPr>
      <w:rFonts w:asciiTheme="minorHAnsi" w:eastAsia="SimSun" w:hAnsiTheme="minorHAnsi" w:cs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67928650">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120/en" TargetMode="External"/><Relationship Id="rId18" Type="http://schemas.openxmlformats.org/officeDocument/2006/relationships/hyperlink" Target="https://www.itu.int/md/S19-CL-190610-DL-0012/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9-CL-190610-DL-0012/en" TargetMode="External"/><Relationship Id="rId17" Type="http://schemas.openxmlformats.org/officeDocument/2006/relationships/hyperlink" Target="https://www.itu.int/md/S19-CL-190610-DL-0012/en" TargetMode="External"/><Relationship Id="rId2" Type="http://schemas.openxmlformats.org/officeDocument/2006/relationships/numbering" Target="numbering.xml"/><Relationship Id="rId16" Type="http://schemas.openxmlformats.org/officeDocument/2006/relationships/hyperlink" Target="https://www.itu.int/md/S19-CL-190610-DL-0012/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48/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CL-C-0007/en" TargetMode="External"/><Relationship Id="rId23" Type="http://schemas.openxmlformats.org/officeDocument/2006/relationships/fontTable" Target="fontTable.xml"/><Relationship Id="rId10" Type="http://schemas.openxmlformats.org/officeDocument/2006/relationships/hyperlink" Target="https://www.itu.int/md/S19-CL-C-0007/en" TargetMode="External"/><Relationship Id="rId19" Type="http://schemas.openxmlformats.org/officeDocument/2006/relationships/hyperlink" Target="https://www.itu.int/md/S19-CL-190610-DL-0012/en" TargetMode="External"/><Relationship Id="rId4" Type="http://schemas.openxmlformats.org/officeDocument/2006/relationships/settings" Target="settings.xml"/><Relationship Id="rId9" Type="http://schemas.openxmlformats.org/officeDocument/2006/relationships/hyperlink" Target="http://www.itu.int/md/S18-CL-C-0123/en" TargetMode="External"/><Relationship Id="rId14" Type="http://schemas.openxmlformats.org/officeDocument/2006/relationships/hyperlink" Target="https://www.itu.int/md/S19-CL-C-0120/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4C0D-936F-41F4-880A-16B27DB9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PC_C19-ADD.dotx</Template>
  <TotalTime>621</TotalTime>
  <Pages>5</Pages>
  <Words>3761</Words>
  <Characters>1805</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Zhang, Lin</dc:creator>
  <cp:keywords>C2018, C18</cp:keywords>
  <dc:description/>
  <cp:lastModifiedBy>Zhang, Lin</cp:lastModifiedBy>
  <cp:revision>25</cp:revision>
  <cp:lastPrinted>2015-02-24T13:23:00Z</cp:lastPrinted>
  <dcterms:created xsi:type="dcterms:W3CDTF">2019-09-10T12:18:00Z</dcterms:created>
  <dcterms:modified xsi:type="dcterms:W3CDTF">2019-09-13T12:51:00Z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