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500" w:type="dxa"/>
        <w:tblLayout w:type="fixed"/>
        <w:tblLook w:val="04A0" w:firstRow="1" w:lastRow="0" w:firstColumn="1" w:lastColumn="0" w:noHBand="0" w:noVBand="1"/>
      </w:tblPr>
      <w:tblGrid>
        <w:gridCol w:w="6206"/>
        <w:gridCol w:w="4294"/>
      </w:tblGrid>
      <w:tr w:rsidR="000437B0" w:rsidRPr="00240290" w:rsidTr="00055426">
        <w:trPr>
          <w:cantSplit/>
          <w:trHeight w:val="1089"/>
        </w:trPr>
        <w:tc>
          <w:tcPr>
            <w:tcW w:w="6202" w:type="dxa"/>
            <w:vAlign w:val="center"/>
            <w:hideMark/>
          </w:tcPr>
          <w:p w:rsidR="000437B0" w:rsidRPr="00240290" w:rsidRDefault="000437B0" w:rsidP="00055426">
            <w:pPr>
              <w:rPr>
                <w:rFonts w:asciiTheme="minorHAnsi" w:eastAsiaTheme="minorHAnsi" w:hAnsiTheme="minorHAnsi" w:cstheme="minorBidi"/>
                <w:b/>
                <w:position w:val="6"/>
                <w:sz w:val="26"/>
                <w:szCs w:val="26"/>
                <w:lang w:val="en-US"/>
              </w:rPr>
            </w:pPr>
            <w:r w:rsidRPr="00240290">
              <w:rPr>
                <w:b/>
                <w:position w:val="6"/>
                <w:sz w:val="30"/>
                <w:szCs w:val="30"/>
                <w:lang w:val="en-US"/>
              </w:rPr>
              <w:t>Council Working Group on WSIS&amp;SDG</w:t>
            </w:r>
            <w:r w:rsidRPr="00240290">
              <w:rPr>
                <w:b/>
                <w:position w:val="6"/>
                <w:sz w:val="30"/>
                <w:szCs w:val="30"/>
                <w:lang w:val="en-US"/>
              </w:rPr>
              <w:br/>
            </w:r>
            <w:r w:rsidRPr="00240290">
              <w:rPr>
                <w:rFonts w:cstheme="minorHAnsi"/>
                <w:b/>
                <w:sz w:val="24"/>
                <w:szCs w:val="24"/>
                <w:lang w:val="en-US"/>
              </w:rPr>
              <w:t xml:space="preserve">34th meeting </w:t>
            </w:r>
            <w:r w:rsidRPr="00240290">
              <w:rPr>
                <w:rFonts w:cstheme="minorHAnsi"/>
                <w:b/>
                <w:color w:val="000000"/>
                <w:sz w:val="24"/>
                <w:szCs w:val="24"/>
                <w:lang w:val="en-US"/>
              </w:rPr>
              <w:t>–</w:t>
            </w:r>
            <w:r w:rsidRPr="00240290">
              <w:rPr>
                <w:rFonts w:cstheme="minorHAnsi"/>
                <w:b/>
                <w:sz w:val="24"/>
                <w:szCs w:val="24"/>
                <w:lang w:val="en-US"/>
              </w:rPr>
              <w:t xml:space="preserve"> Geneva, 25 September 2019</w:t>
            </w:r>
          </w:p>
        </w:tc>
        <w:tc>
          <w:tcPr>
            <w:tcW w:w="4291" w:type="dxa"/>
            <w:hideMark/>
          </w:tcPr>
          <w:p w:rsidR="000437B0" w:rsidRPr="00240290" w:rsidRDefault="000437B0" w:rsidP="00055426">
            <w:pPr>
              <w:spacing w:before="120" w:line="240" w:lineRule="atLeast"/>
              <w:rPr>
                <w:lang w:val="en-US"/>
              </w:rPr>
            </w:pPr>
            <w:bookmarkStart w:id="0" w:name="ditulogo"/>
            <w:bookmarkEnd w:id="0"/>
            <w:r w:rsidRPr="00240290">
              <w:rPr>
                <w:noProof/>
                <w:lang w:eastAsia="zh-CN"/>
              </w:rPr>
              <w:drawing>
                <wp:inline distT="0" distB="0" distL="0" distR="0" wp14:anchorId="60895A88" wp14:editId="10630AEC">
                  <wp:extent cx="6858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23900"/>
                          </a:xfrm>
                          <a:prstGeom prst="rect">
                            <a:avLst/>
                          </a:prstGeom>
                          <a:noFill/>
                          <a:ln>
                            <a:noFill/>
                          </a:ln>
                        </pic:spPr>
                      </pic:pic>
                    </a:graphicData>
                  </a:graphic>
                </wp:inline>
              </w:drawing>
            </w:r>
          </w:p>
        </w:tc>
      </w:tr>
      <w:tr w:rsidR="000437B0" w:rsidRPr="00240290" w:rsidTr="00055426">
        <w:trPr>
          <w:cantSplit/>
          <w:trHeight w:val="206"/>
        </w:trPr>
        <w:tc>
          <w:tcPr>
            <w:tcW w:w="6202" w:type="dxa"/>
            <w:tcBorders>
              <w:top w:val="single" w:sz="12" w:space="0" w:color="auto"/>
              <w:left w:val="nil"/>
              <w:bottom w:val="nil"/>
              <w:right w:val="nil"/>
            </w:tcBorders>
          </w:tcPr>
          <w:p w:rsidR="000437B0" w:rsidRPr="00240290" w:rsidRDefault="000437B0" w:rsidP="00055426">
            <w:pPr>
              <w:snapToGrid w:val="0"/>
              <w:spacing w:after="0" w:line="240" w:lineRule="auto"/>
              <w:rPr>
                <w:b/>
                <w:smallCaps/>
                <w:lang w:val="en-US"/>
              </w:rPr>
            </w:pPr>
          </w:p>
        </w:tc>
        <w:tc>
          <w:tcPr>
            <w:tcW w:w="4291" w:type="dxa"/>
            <w:tcBorders>
              <w:top w:val="single" w:sz="12" w:space="0" w:color="auto"/>
              <w:left w:val="nil"/>
              <w:bottom w:val="nil"/>
              <w:right w:val="nil"/>
            </w:tcBorders>
          </w:tcPr>
          <w:p w:rsidR="000437B0" w:rsidRPr="00240290" w:rsidRDefault="000437B0" w:rsidP="00055426">
            <w:pPr>
              <w:snapToGrid w:val="0"/>
              <w:spacing w:after="0" w:line="240" w:lineRule="auto"/>
              <w:ind w:left="209"/>
              <w:rPr>
                <w:rFonts w:ascii="Verdana" w:hAnsi="Verdana"/>
                <w:lang w:val="en-US"/>
              </w:rPr>
            </w:pPr>
          </w:p>
        </w:tc>
      </w:tr>
      <w:tr w:rsidR="000437B0" w:rsidRPr="003E48A8" w:rsidTr="00055426">
        <w:trPr>
          <w:cantSplit/>
          <w:trHeight w:val="17"/>
        </w:trPr>
        <w:tc>
          <w:tcPr>
            <w:tcW w:w="6202" w:type="dxa"/>
            <w:vMerge w:val="restart"/>
          </w:tcPr>
          <w:p w:rsidR="000437B0" w:rsidRPr="00240290" w:rsidRDefault="000437B0" w:rsidP="00055426">
            <w:pPr>
              <w:snapToGrid w:val="0"/>
              <w:spacing w:after="0" w:line="240" w:lineRule="auto"/>
              <w:rPr>
                <w:rFonts w:asciiTheme="minorHAnsi" w:hAnsiTheme="minorHAnsi"/>
                <w:b/>
                <w:lang w:val="en-US"/>
              </w:rPr>
            </w:pPr>
          </w:p>
        </w:tc>
        <w:tc>
          <w:tcPr>
            <w:tcW w:w="4291" w:type="dxa"/>
            <w:hideMark/>
          </w:tcPr>
          <w:p w:rsidR="000437B0" w:rsidRPr="00983E42" w:rsidRDefault="000437B0" w:rsidP="00F5237A">
            <w:pPr>
              <w:snapToGrid w:val="0"/>
              <w:spacing w:after="0" w:line="240" w:lineRule="auto"/>
              <w:ind w:left="57"/>
              <w:rPr>
                <w:rFonts w:cstheme="minorHAnsi"/>
                <w:b/>
                <w:spacing w:val="-4"/>
                <w:sz w:val="24"/>
                <w:szCs w:val="24"/>
                <w:lang w:val="fr-FR"/>
              </w:rPr>
            </w:pPr>
            <w:r w:rsidRPr="00983E42">
              <w:rPr>
                <w:rFonts w:cstheme="minorHAnsi"/>
                <w:b/>
                <w:spacing w:val="-4"/>
                <w:sz w:val="24"/>
                <w:szCs w:val="24"/>
                <w:lang w:val="fr-FR"/>
              </w:rPr>
              <w:t>Document CWG-WSIS&amp;SDG-34/</w:t>
            </w:r>
            <w:r w:rsidR="00F5237A" w:rsidRPr="00983E42">
              <w:rPr>
                <w:rFonts w:cstheme="minorHAnsi"/>
                <w:b/>
                <w:spacing w:val="-4"/>
                <w:sz w:val="24"/>
                <w:szCs w:val="24"/>
                <w:lang w:val="fr-FR"/>
              </w:rPr>
              <w:t>016-E</w:t>
            </w:r>
          </w:p>
        </w:tc>
      </w:tr>
      <w:tr w:rsidR="000437B0" w:rsidRPr="00240290" w:rsidTr="00055426">
        <w:trPr>
          <w:cantSplit/>
          <w:trHeight w:val="17"/>
        </w:trPr>
        <w:tc>
          <w:tcPr>
            <w:tcW w:w="10494" w:type="dxa"/>
            <w:vMerge/>
            <w:vAlign w:val="center"/>
            <w:hideMark/>
          </w:tcPr>
          <w:p w:rsidR="000437B0" w:rsidRPr="00983E42" w:rsidRDefault="000437B0" w:rsidP="00055426">
            <w:pPr>
              <w:spacing w:after="0" w:line="240" w:lineRule="auto"/>
              <w:rPr>
                <w:rFonts w:asciiTheme="minorHAnsi" w:eastAsiaTheme="minorHAnsi" w:hAnsiTheme="minorHAnsi" w:cstheme="minorBidi"/>
                <w:b/>
                <w:lang w:val="fr-FR" w:eastAsia="en-US"/>
              </w:rPr>
            </w:pPr>
          </w:p>
        </w:tc>
        <w:tc>
          <w:tcPr>
            <w:tcW w:w="4291" w:type="dxa"/>
            <w:hideMark/>
          </w:tcPr>
          <w:p w:rsidR="000437B0" w:rsidRPr="00240290" w:rsidRDefault="00F5237A" w:rsidP="00F5237A">
            <w:pPr>
              <w:snapToGrid w:val="0"/>
              <w:spacing w:after="0" w:line="240" w:lineRule="auto"/>
              <w:ind w:left="57"/>
              <w:rPr>
                <w:rFonts w:cstheme="minorHAnsi"/>
                <w:b/>
                <w:sz w:val="24"/>
                <w:szCs w:val="24"/>
                <w:lang w:val="en-US"/>
              </w:rPr>
            </w:pPr>
            <w:r w:rsidRPr="00240290">
              <w:rPr>
                <w:rFonts w:cstheme="minorHAnsi"/>
                <w:b/>
                <w:sz w:val="24"/>
                <w:szCs w:val="24"/>
                <w:lang w:val="en-US"/>
              </w:rPr>
              <w:t>20 August 2019</w:t>
            </w:r>
          </w:p>
        </w:tc>
      </w:tr>
      <w:tr w:rsidR="000437B0" w:rsidRPr="00240290" w:rsidTr="00055426">
        <w:trPr>
          <w:cantSplit/>
          <w:trHeight w:val="61"/>
        </w:trPr>
        <w:tc>
          <w:tcPr>
            <w:tcW w:w="10494" w:type="dxa"/>
            <w:vMerge/>
            <w:vAlign w:val="center"/>
            <w:hideMark/>
          </w:tcPr>
          <w:p w:rsidR="000437B0" w:rsidRPr="00240290" w:rsidRDefault="000437B0" w:rsidP="00055426">
            <w:pPr>
              <w:spacing w:after="0" w:line="240" w:lineRule="auto"/>
              <w:rPr>
                <w:rFonts w:asciiTheme="minorHAnsi" w:eastAsiaTheme="minorHAnsi" w:hAnsiTheme="minorHAnsi" w:cstheme="minorBidi"/>
                <w:b/>
                <w:lang w:val="en-US" w:eastAsia="en-US"/>
              </w:rPr>
            </w:pPr>
          </w:p>
        </w:tc>
        <w:tc>
          <w:tcPr>
            <w:tcW w:w="4291" w:type="dxa"/>
            <w:hideMark/>
          </w:tcPr>
          <w:p w:rsidR="000437B0" w:rsidRPr="00240290" w:rsidRDefault="000437B0" w:rsidP="00055426">
            <w:pPr>
              <w:snapToGrid w:val="0"/>
              <w:spacing w:after="0" w:line="240" w:lineRule="auto"/>
              <w:ind w:left="57"/>
              <w:rPr>
                <w:rFonts w:cstheme="minorHAnsi"/>
                <w:b/>
                <w:sz w:val="24"/>
                <w:szCs w:val="24"/>
                <w:lang w:val="en-US"/>
              </w:rPr>
            </w:pPr>
            <w:r w:rsidRPr="00240290">
              <w:rPr>
                <w:rFonts w:cstheme="minorHAnsi"/>
                <w:b/>
                <w:sz w:val="24"/>
                <w:szCs w:val="24"/>
                <w:lang w:val="en-US"/>
              </w:rPr>
              <w:t>English only</w:t>
            </w:r>
          </w:p>
        </w:tc>
      </w:tr>
    </w:tbl>
    <w:p w:rsidR="000437B0" w:rsidRPr="00240290" w:rsidRDefault="000437B0" w:rsidP="009459D2">
      <w:pPr>
        <w:rPr>
          <w:rFonts w:asciiTheme="majorHAnsi" w:hAnsiTheme="majorHAnsi" w:cstheme="majorHAnsi"/>
          <w:b/>
          <w:bCs/>
          <w:sz w:val="20"/>
          <w:szCs w:val="20"/>
          <w:lang w:val="en-US"/>
        </w:rPr>
      </w:pPr>
    </w:p>
    <w:p w:rsidR="000437B0" w:rsidRPr="003E48A8" w:rsidRDefault="00533DA0" w:rsidP="000437B0">
      <w:pPr>
        <w:spacing w:before="240" w:after="240"/>
        <w:jc w:val="center"/>
        <w:rPr>
          <w:b/>
          <w:bCs/>
          <w:sz w:val="24"/>
          <w:szCs w:val="24"/>
          <w:lang w:val="en-US" w:eastAsia="ja-JP"/>
        </w:rPr>
      </w:pPr>
      <w:r w:rsidRPr="003E48A8">
        <w:rPr>
          <w:b/>
          <w:bCs/>
          <w:sz w:val="24"/>
          <w:szCs w:val="24"/>
          <w:lang w:val="en-US" w:eastAsia="ja-JP"/>
        </w:rPr>
        <w:t>Outcomes of the ITU activities towards High Level Political Forum 2019</w:t>
      </w:r>
    </w:p>
    <w:p w:rsidR="00533DA0" w:rsidRPr="00240290" w:rsidRDefault="00533DA0" w:rsidP="000437B0">
      <w:pPr>
        <w:spacing w:before="240" w:after="240"/>
        <w:jc w:val="center"/>
        <w:rPr>
          <w:b/>
          <w:bCs/>
          <w:lang w:val="en-US" w:eastAsia="ja-JP"/>
        </w:rPr>
      </w:pPr>
    </w:p>
    <w:tbl>
      <w:tblPr>
        <w:tblStyle w:val="TableGrid"/>
        <w:tblW w:w="0" w:type="auto"/>
        <w:tblLook w:val="04A0" w:firstRow="1" w:lastRow="0" w:firstColumn="1" w:lastColumn="0" w:noHBand="0" w:noVBand="1"/>
      </w:tblPr>
      <w:tblGrid>
        <w:gridCol w:w="9016"/>
      </w:tblGrid>
      <w:tr w:rsidR="000437B0" w:rsidRPr="00240290" w:rsidTr="000437B0">
        <w:tc>
          <w:tcPr>
            <w:tcW w:w="9016" w:type="dxa"/>
          </w:tcPr>
          <w:p w:rsidR="000437B0" w:rsidRPr="00240290" w:rsidRDefault="000437B0" w:rsidP="00CD2BB9">
            <w:pPr>
              <w:jc w:val="both"/>
              <w:rPr>
                <w:rFonts w:asciiTheme="minorHAnsi" w:hAnsiTheme="minorHAnsi" w:cstheme="minorHAnsi"/>
                <w:lang w:val="en-US"/>
              </w:rPr>
            </w:pPr>
            <w:r w:rsidRPr="00240290">
              <w:rPr>
                <w:rFonts w:asciiTheme="minorHAnsi" w:hAnsiTheme="minorHAnsi" w:cstheme="minorHAnsi"/>
                <w:b/>
                <w:bCs/>
                <w:lang w:val="en-US"/>
              </w:rPr>
              <w:t xml:space="preserve">Background:  </w:t>
            </w:r>
            <w:r w:rsidRPr="00240290">
              <w:rPr>
                <w:rFonts w:asciiTheme="minorHAnsi" w:hAnsiTheme="minorHAnsi" w:cstheme="minorHAnsi"/>
                <w:lang w:val="en-US"/>
              </w:rPr>
              <w:t xml:space="preserve">The High-level political forum on sustainable development (HLPF) is the central UN platform for the follow-up and review of the 2030 Agenda for Sustainable Development and the Sustainable Development Goals (SDGs) adopted in 2015, which came into effect on January 1st. </w:t>
            </w:r>
          </w:p>
          <w:p w:rsidR="001C3A2A" w:rsidRPr="00240290" w:rsidRDefault="001C3A2A" w:rsidP="00CD2BB9">
            <w:pPr>
              <w:jc w:val="both"/>
              <w:rPr>
                <w:rFonts w:asciiTheme="minorHAnsi" w:hAnsiTheme="minorHAnsi" w:cstheme="minorHAnsi"/>
                <w:lang w:val="en-US"/>
              </w:rPr>
            </w:pPr>
          </w:p>
          <w:p w:rsidR="00A63248" w:rsidRPr="00240290" w:rsidRDefault="000437B0" w:rsidP="00CD2BB9">
            <w:pPr>
              <w:jc w:val="both"/>
              <w:rPr>
                <w:rFonts w:asciiTheme="minorHAnsi" w:hAnsiTheme="minorHAnsi" w:cstheme="minorHAnsi"/>
                <w:lang w:val="en-US"/>
              </w:rPr>
            </w:pPr>
            <w:r w:rsidRPr="00240290">
              <w:rPr>
                <w:rFonts w:asciiTheme="minorHAnsi" w:hAnsiTheme="minorHAnsi" w:cstheme="minorHAnsi"/>
                <w:lang w:val="en-US"/>
              </w:rPr>
              <w:t>The 2019 HLPF convened under the auspices of the Economic and Social Council (ECOSOC) was held from 9 - 19 July, with "Empowering people and ensuring inclusiveness and equality" as its central theme; the in depth review of goals Goal 4 (education and lifelong learning), Goal 8 (sustainable economic growth, full and productive employment and decent work for all), Goal 10 (reduce inequality within and among countries), Goal 13 (action to combat climate change), Goal 16 (peaceful and inclusive societies) and  Goal 17 (Partnerships and Means of Implementation); as well as the presentation of  47 national voluntary reviews.</w:t>
            </w:r>
          </w:p>
          <w:p w:rsidR="00A63248" w:rsidRPr="00240290" w:rsidRDefault="00A63248" w:rsidP="00CD2BB9">
            <w:pPr>
              <w:jc w:val="both"/>
              <w:rPr>
                <w:rFonts w:asciiTheme="minorHAnsi" w:hAnsiTheme="minorHAnsi" w:cstheme="minorHAnsi"/>
                <w:lang w:val="en-US"/>
              </w:rPr>
            </w:pPr>
          </w:p>
          <w:p w:rsidR="000437B0" w:rsidRPr="00240290" w:rsidRDefault="000437B0" w:rsidP="00CD2BB9">
            <w:pPr>
              <w:jc w:val="both"/>
              <w:rPr>
                <w:rFonts w:asciiTheme="majorHAnsi" w:hAnsiTheme="majorHAnsi" w:cstheme="majorHAnsi"/>
                <w:b/>
                <w:bCs/>
                <w:sz w:val="20"/>
                <w:szCs w:val="20"/>
                <w:lang w:val="en-US"/>
              </w:rPr>
            </w:pPr>
            <w:r w:rsidRPr="00240290">
              <w:rPr>
                <w:rFonts w:asciiTheme="minorHAnsi" w:hAnsiTheme="minorHAnsi" w:cstheme="minorHAnsi"/>
                <w:lang w:val="en-US"/>
              </w:rPr>
              <w:t xml:space="preserve"> The 2019 HLPF ends the first four-year cycle of in</w:t>
            </w:r>
            <w:r w:rsidR="000B675B" w:rsidRPr="00240290">
              <w:rPr>
                <w:rFonts w:asciiTheme="minorHAnsi" w:hAnsiTheme="minorHAnsi" w:cstheme="minorHAnsi"/>
                <w:lang w:val="en-US"/>
              </w:rPr>
              <w:t>-</w:t>
            </w:r>
            <w:r w:rsidRPr="00240290">
              <w:rPr>
                <w:rFonts w:asciiTheme="minorHAnsi" w:hAnsiTheme="minorHAnsi" w:cstheme="minorHAnsi"/>
                <w:lang w:val="en-US"/>
              </w:rPr>
              <w:t>depth reviews of all 17 SDGs.</w:t>
            </w:r>
            <w:r w:rsidRPr="00240290">
              <w:rPr>
                <w:rFonts w:asciiTheme="majorHAnsi" w:hAnsiTheme="majorHAnsi" w:cstheme="majorHAnsi"/>
                <w:sz w:val="20"/>
                <w:szCs w:val="20"/>
                <w:lang w:val="en-US"/>
              </w:rPr>
              <w:t xml:space="preserve">   </w:t>
            </w:r>
          </w:p>
        </w:tc>
      </w:tr>
    </w:tbl>
    <w:p w:rsidR="001C3A2A" w:rsidRPr="00240290" w:rsidRDefault="001C3A2A" w:rsidP="00CD2BB9">
      <w:pPr>
        <w:jc w:val="both"/>
        <w:rPr>
          <w:rFonts w:asciiTheme="minorHAnsi" w:hAnsiTheme="minorHAnsi" w:cstheme="minorHAnsi"/>
          <w:b/>
          <w:bCs/>
          <w:lang w:val="en-US"/>
        </w:rPr>
      </w:pPr>
    </w:p>
    <w:p w:rsidR="009459D2" w:rsidRPr="00240290" w:rsidRDefault="009459D2" w:rsidP="00CD2BB9">
      <w:pPr>
        <w:jc w:val="both"/>
        <w:rPr>
          <w:rFonts w:asciiTheme="minorHAnsi" w:hAnsiTheme="minorHAnsi" w:cstheme="minorHAnsi"/>
          <w:b/>
          <w:bCs/>
          <w:lang w:val="en-US"/>
        </w:rPr>
      </w:pPr>
      <w:r w:rsidRPr="00240290">
        <w:rPr>
          <w:rFonts w:asciiTheme="minorHAnsi" w:hAnsiTheme="minorHAnsi" w:cstheme="minorHAnsi"/>
          <w:b/>
          <w:bCs/>
          <w:lang w:val="en-US"/>
        </w:rPr>
        <w:t>Key ITU inputs to HLPF 2019:</w:t>
      </w:r>
    </w:p>
    <w:p w:rsidR="009459D2" w:rsidRPr="00240290" w:rsidRDefault="00A9566B" w:rsidP="00CD2BB9">
      <w:pPr>
        <w:pStyle w:val="ListParagraph"/>
        <w:numPr>
          <w:ilvl w:val="0"/>
          <w:numId w:val="1"/>
        </w:numPr>
        <w:shd w:val="clear" w:color="auto" w:fill="FFFFFF"/>
        <w:jc w:val="both"/>
        <w:rPr>
          <w:rFonts w:asciiTheme="minorHAnsi" w:hAnsiTheme="minorHAnsi" w:cstheme="minorHAnsi"/>
          <w:color w:val="4472C4" w:themeColor="accent1"/>
          <w:lang w:val="en-US"/>
        </w:rPr>
      </w:pPr>
      <w:hyperlink r:id="rId8" w:history="1">
        <w:r w:rsidR="009459D2" w:rsidRPr="00240290">
          <w:rPr>
            <w:rStyle w:val="Hyperlink"/>
            <w:rFonts w:asciiTheme="minorHAnsi" w:hAnsiTheme="minorHAnsi" w:cstheme="minorHAnsi"/>
            <w:color w:val="4472C4" w:themeColor="accent1"/>
            <w:lang w:val="en-US"/>
          </w:rPr>
          <w:t>ITU Council Input</w:t>
        </w:r>
      </w:hyperlink>
    </w:p>
    <w:p w:rsidR="009459D2" w:rsidRPr="00240290" w:rsidRDefault="00A9566B" w:rsidP="00CD2BB9">
      <w:pPr>
        <w:pStyle w:val="ListParagraph"/>
        <w:numPr>
          <w:ilvl w:val="0"/>
          <w:numId w:val="1"/>
        </w:numPr>
        <w:shd w:val="clear" w:color="auto" w:fill="FFFFFF"/>
        <w:jc w:val="both"/>
        <w:rPr>
          <w:rFonts w:asciiTheme="minorHAnsi" w:hAnsiTheme="minorHAnsi" w:cstheme="minorHAnsi"/>
          <w:color w:val="4472C4" w:themeColor="accent1"/>
          <w:lang w:val="en-US"/>
        </w:rPr>
      </w:pPr>
      <w:hyperlink r:id="rId9" w:history="1">
        <w:r w:rsidR="009459D2" w:rsidRPr="00240290">
          <w:rPr>
            <w:rStyle w:val="Hyperlink"/>
            <w:rFonts w:asciiTheme="minorHAnsi" w:hAnsiTheme="minorHAnsi" w:cstheme="minorHAnsi"/>
            <w:color w:val="4472C4" w:themeColor="accent1"/>
            <w:lang w:val="en-US"/>
          </w:rPr>
          <w:t>Partnership on Measuring ICT for Development input</w:t>
        </w:r>
      </w:hyperlink>
    </w:p>
    <w:p w:rsidR="009459D2" w:rsidRPr="00240290" w:rsidRDefault="00A9566B" w:rsidP="00CD2BB9">
      <w:pPr>
        <w:pStyle w:val="ListParagraph"/>
        <w:numPr>
          <w:ilvl w:val="0"/>
          <w:numId w:val="1"/>
        </w:numPr>
        <w:shd w:val="clear" w:color="auto" w:fill="FFFFFF"/>
        <w:jc w:val="both"/>
        <w:rPr>
          <w:rFonts w:asciiTheme="minorHAnsi" w:hAnsiTheme="minorHAnsi" w:cstheme="minorHAnsi"/>
          <w:color w:val="4472C4" w:themeColor="accent1"/>
          <w:lang w:val="en-US"/>
        </w:rPr>
      </w:pPr>
      <w:hyperlink r:id="rId10" w:history="1">
        <w:r w:rsidR="009459D2" w:rsidRPr="00240290">
          <w:rPr>
            <w:rStyle w:val="Hyperlink"/>
            <w:rFonts w:asciiTheme="minorHAnsi" w:hAnsiTheme="minorHAnsi" w:cstheme="minorHAnsi"/>
            <w:color w:val="4472C4" w:themeColor="accent1"/>
            <w:lang w:val="en-US"/>
          </w:rPr>
          <w:t>United Nations Group on the Information Society (UNGIS) input</w:t>
        </w:r>
      </w:hyperlink>
      <w:r w:rsidR="009459D2" w:rsidRPr="00240290">
        <w:rPr>
          <w:rFonts w:asciiTheme="minorHAnsi" w:hAnsiTheme="minorHAnsi" w:cstheme="minorHAnsi"/>
          <w:color w:val="4472C4" w:themeColor="accent1"/>
          <w:lang w:val="en-US"/>
        </w:rPr>
        <w:fldChar w:fldCharType="begin"/>
      </w:r>
      <w:r w:rsidR="009459D2" w:rsidRPr="00240290">
        <w:rPr>
          <w:rFonts w:asciiTheme="minorHAnsi" w:hAnsiTheme="minorHAnsi" w:cstheme="minorHAnsi"/>
          <w:color w:val="4472C4" w:themeColor="accent1"/>
          <w:lang w:val="en-US"/>
        </w:rPr>
        <w:instrText xml:space="preserve"> HYPERLINK "https://sustainabledevelopment.un.org/index.php?page=view&amp;type=30022&amp;nr=2102&amp;menu=3170" </w:instrText>
      </w:r>
      <w:r w:rsidR="009459D2" w:rsidRPr="00240290">
        <w:rPr>
          <w:rFonts w:asciiTheme="minorHAnsi" w:hAnsiTheme="minorHAnsi" w:cstheme="minorHAnsi"/>
          <w:color w:val="4472C4" w:themeColor="accent1"/>
          <w:lang w:val="en-US"/>
        </w:rPr>
        <w:fldChar w:fldCharType="separate"/>
      </w:r>
    </w:p>
    <w:p w:rsidR="009459D2" w:rsidRPr="00240290" w:rsidRDefault="009459D2" w:rsidP="00CD2BB9">
      <w:pPr>
        <w:pStyle w:val="ListParagraph"/>
        <w:numPr>
          <w:ilvl w:val="0"/>
          <w:numId w:val="1"/>
        </w:numPr>
        <w:jc w:val="both"/>
        <w:rPr>
          <w:rFonts w:asciiTheme="minorHAnsi" w:hAnsiTheme="minorHAnsi" w:cstheme="minorHAnsi"/>
          <w:color w:val="4472C4" w:themeColor="accent1"/>
          <w:lang w:val="en-US"/>
        </w:rPr>
      </w:pPr>
      <w:r w:rsidRPr="00240290">
        <w:rPr>
          <w:rStyle w:val="Hyperlink"/>
          <w:rFonts w:asciiTheme="minorHAnsi" w:hAnsiTheme="minorHAnsi" w:cstheme="minorHAnsi"/>
          <w:color w:val="4472C4" w:themeColor="accent1"/>
          <w:lang w:val="en-US"/>
        </w:rPr>
        <w:t xml:space="preserve">World Summit on the Information Society Forum Outcomes </w:t>
      </w:r>
      <w:r w:rsidRPr="00240290">
        <w:rPr>
          <w:rFonts w:asciiTheme="minorHAnsi" w:hAnsiTheme="minorHAnsi" w:cstheme="minorHAnsi"/>
          <w:color w:val="4472C4" w:themeColor="accent1"/>
          <w:lang w:val="en-US"/>
        </w:rPr>
        <w:fldChar w:fldCharType="end"/>
      </w:r>
      <w:r w:rsidRPr="00240290">
        <w:rPr>
          <w:rFonts w:asciiTheme="minorHAnsi" w:hAnsiTheme="minorHAnsi" w:cstheme="minorHAnsi"/>
          <w:lang w:val="en-US"/>
        </w:rPr>
        <w:t xml:space="preserve"> </w:t>
      </w:r>
    </w:p>
    <w:p w:rsidR="00007729" w:rsidRPr="00240290" w:rsidRDefault="00007729" w:rsidP="00CD2BB9">
      <w:pPr>
        <w:ind w:firstLine="410"/>
        <w:jc w:val="both"/>
        <w:rPr>
          <w:rFonts w:asciiTheme="minorHAnsi" w:hAnsiTheme="minorHAnsi" w:cstheme="minorHAnsi"/>
          <w:lang w:val="en-US"/>
        </w:rPr>
      </w:pPr>
      <w:r w:rsidRPr="00240290">
        <w:rPr>
          <w:rFonts w:asciiTheme="minorHAnsi" w:hAnsiTheme="minorHAnsi" w:cstheme="minorHAnsi"/>
          <w:lang w:val="en-US"/>
        </w:rPr>
        <w:t>ITU also contributed to the following</w:t>
      </w:r>
      <w:r w:rsidR="00A63248" w:rsidRPr="00240290">
        <w:rPr>
          <w:rFonts w:asciiTheme="minorHAnsi" w:hAnsiTheme="minorHAnsi" w:cstheme="minorHAnsi"/>
          <w:lang w:val="en-US"/>
        </w:rPr>
        <w:t xml:space="preserve"> key </w:t>
      </w:r>
      <w:r w:rsidR="0094017A" w:rsidRPr="00240290">
        <w:rPr>
          <w:rFonts w:asciiTheme="minorHAnsi" w:hAnsiTheme="minorHAnsi" w:cstheme="minorHAnsi"/>
          <w:lang w:val="en-US"/>
        </w:rPr>
        <w:t xml:space="preserve">input </w:t>
      </w:r>
      <w:r w:rsidR="00A63248" w:rsidRPr="00240290">
        <w:rPr>
          <w:rFonts w:asciiTheme="minorHAnsi" w:hAnsiTheme="minorHAnsi" w:cstheme="minorHAnsi"/>
          <w:lang w:val="en-US"/>
        </w:rPr>
        <w:t>reports</w:t>
      </w:r>
      <w:r w:rsidRPr="00240290">
        <w:rPr>
          <w:rFonts w:asciiTheme="minorHAnsi" w:hAnsiTheme="minorHAnsi" w:cstheme="minorHAnsi"/>
          <w:lang w:val="en-US"/>
        </w:rPr>
        <w:t>:</w:t>
      </w:r>
    </w:p>
    <w:p w:rsidR="001C3A2A" w:rsidRPr="00240290" w:rsidRDefault="00A9566B" w:rsidP="00CD2BB9">
      <w:pPr>
        <w:pStyle w:val="ListParagraph"/>
        <w:numPr>
          <w:ilvl w:val="0"/>
          <w:numId w:val="1"/>
        </w:numPr>
        <w:spacing w:before="100" w:beforeAutospacing="1" w:after="0" w:line="240" w:lineRule="auto"/>
        <w:ind w:right="150"/>
        <w:jc w:val="both"/>
        <w:rPr>
          <w:rStyle w:val="Hyperlink"/>
          <w:rFonts w:asciiTheme="minorHAnsi" w:eastAsia="Times New Roman" w:hAnsiTheme="minorHAnsi" w:cstheme="minorHAnsi"/>
          <w:color w:val="4472C4" w:themeColor="accent1"/>
          <w:u w:val="none"/>
          <w:lang w:val="en-US"/>
        </w:rPr>
      </w:pPr>
      <w:hyperlink r:id="rId11" w:history="1">
        <w:r w:rsidR="00007729" w:rsidRPr="00240290">
          <w:rPr>
            <w:rStyle w:val="Hyperlink"/>
            <w:rFonts w:asciiTheme="minorHAnsi" w:hAnsiTheme="minorHAnsi" w:cstheme="minorHAnsi"/>
            <w:lang w:val="en-US"/>
          </w:rPr>
          <w:t>UN Secretary Generals Progress Report</w:t>
        </w:r>
      </w:hyperlink>
    </w:p>
    <w:p w:rsidR="001C3A2A" w:rsidRPr="00240290" w:rsidRDefault="00A9566B" w:rsidP="00CD2BB9">
      <w:pPr>
        <w:pStyle w:val="ListParagraph"/>
        <w:numPr>
          <w:ilvl w:val="0"/>
          <w:numId w:val="1"/>
        </w:numPr>
        <w:spacing w:before="100" w:beforeAutospacing="1" w:after="0" w:line="240" w:lineRule="auto"/>
        <w:ind w:right="150"/>
        <w:jc w:val="both"/>
        <w:rPr>
          <w:rFonts w:asciiTheme="minorHAnsi" w:eastAsia="Times New Roman" w:hAnsiTheme="minorHAnsi" w:cstheme="minorHAnsi"/>
          <w:color w:val="4472C4" w:themeColor="accent1"/>
          <w:lang w:val="en-US"/>
        </w:rPr>
      </w:pPr>
      <w:hyperlink r:id="rId12" w:tgtFrame="_blank" w:history="1">
        <w:r w:rsidR="001C3A2A" w:rsidRPr="00240290">
          <w:rPr>
            <w:rStyle w:val="Hyperlink"/>
            <w:rFonts w:asciiTheme="minorHAnsi" w:hAnsiTheme="minorHAnsi" w:cstheme="minorHAnsi"/>
            <w:color w:val="4472C4" w:themeColor="accent1"/>
            <w:lang w:val="en-US"/>
          </w:rPr>
          <w:t>The Sustainable Development Goals Report 2019</w:t>
        </w:r>
      </w:hyperlink>
    </w:p>
    <w:p w:rsidR="001C3A2A" w:rsidRPr="00240290" w:rsidRDefault="00A9566B" w:rsidP="00CD2BB9">
      <w:pPr>
        <w:pStyle w:val="ListParagraph"/>
        <w:numPr>
          <w:ilvl w:val="0"/>
          <w:numId w:val="1"/>
        </w:numPr>
        <w:jc w:val="both"/>
        <w:rPr>
          <w:rFonts w:asciiTheme="minorHAnsi" w:hAnsiTheme="minorHAnsi" w:cstheme="minorHAnsi"/>
          <w:color w:val="4472C4" w:themeColor="accent1"/>
          <w:lang w:val="en-US"/>
        </w:rPr>
      </w:pPr>
      <w:hyperlink r:id="rId13" w:history="1">
        <w:r w:rsidR="001C3A2A" w:rsidRPr="00240290">
          <w:rPr>
            <w:rStyle w:val="Hyperlink"/>
            <w:rFonts w:asciiTheme="minorHAnsi" w:hAnsiTheme="minorHAnsi" w:cstheme="minorHAnsi"/>
            <w:lang w:val="en-US"/>
          </w:rPr>
          <w:t>STI Forum and its Report</w:t>
        </w:r>
      </w:hyperlink>
      <w:r w:rsidR="001C3A2A" w:rsidRPr="00240290">
        <w:rPr>
          <w:rFonts w:asciiTheme="minorHAnsi" w:hAnsiTheme="minorHAnsi" w:cstheme="minorHAnsi"/>
          <w:color w:val="4472C4" w:themeColor="accent1"/>
          <w:lang w:val="en-US"/>
        </w:rPr>
        <w:t xml:space="preserve"> </w:t>
      </w:r>
    </w:p>
    <w:p w:rsidR="00007729" w:rsidRPr="00240290" w:rsidRDefault="00A9566B" w:rsidP="00CD2BB9">
      <w:pPr>
        <w:pStyle w:val="ListParagraph"/>
        <w:numPr>
          <w:ilvl w:val="0"/>
          <w:numId w:val="1"/>
        </w:numPr>
        <w:jc w:val="both"/>
        <w:rPr>
          <w:rFonts w:asciiTheme="minorHAnsi" w:hAnsiTheme="minorHAnsi" w:cstheme="minorHAnsi"/>
          <w:color w:val="4472C4" w:themeColor="accent1"/>
          <w:lang w:val="en-US"/>
        </w:rPr>
      </w:pPr>
      <w:hyperlink r:id="rId14" w:history="1">
        <w:r w:rsidR="00007729" w:rsidRPr="00240290">
          <w:rPr>
            <w:rStyle w:val="Hyperlink"/>
            <w:rFonts w:asciiTheme="minorHAnsi" w:hAnsiTheme="minorHAnsi" w:cstheme="minorHAnsi"/>
            <w:lang w:val="en-US"/>
          </w:rPr>
          <w:t>2019 Financing for Sustainable Development Report</w:t>
        </w:r>
      </w:hyperlink>
    </w:p>
    <w:p w:rsidR="009459D2" w:rsidRPr="00240290" w:rsidRDefault="009459D2" w:rsidP="00CD2BB9">
      <w:pPr>
        <w:jc w:val="both"/>
        <w:rPr>
          <w:rFonts w:asciiTheme="minorHAnsi" w:hAnsiTheme="minorHAnsi" w:cstheme="minorHAnsi"/>
          <w:b/>
          <w:bCs/>
          <w:lang w:val="en-US"/>
        </w:rPr>
      </w:pPr>
      <w:r w:rsidRPr="00240290">
        <w:rPr>
          <w:rFonts w:asciiTheme="minorHAnsi" w:hAnsiTheme="minorHAnsi" w:cstheme="minorHAnsi"/>
          <w:b/>
          <w:bCs/>
          <w:lang w:val="en-US"/>
        </w:rPr>
        <w:t>Key ITU activities during HLPF 2019</w:t>
      </w:r>
    </w:p>
    <w:p w:rsidR="009459D2" w:rsidRPr="00240290" w:rsidRDefault="009459D2" w:rsidP="00CD2BB9">
      <w:pPr>
        <w:ind w:firstLine="360"/>
        <w:jc w:val="both"/>
        <w:rPr>
          <w:rFonts w:asciiTheme="minorHAnsi" w:hAnsiTheme="minorHAnsi" w:cstheme="minorHAnsi"/>
          <w:lang w:val="en-US"/>
        </w:rPr>
      </w:pPr>
      <w:r w:rsidRPr="00240290">
        <w:rPr>
          <w:rFonts w:asciiTheme="minorHAnsi" w:hAnsiTheme="minorHAnsi" w:cstheme="minorHAnsi"/>
          <w:lang w:val="en-US"/>
        </w:rPr>
        <w:t xml:space="preserve">ITU organized </w:t>
      </w:r>
      <w:r w:rsidR="001C3A2A" w:rsidRPr="00240290">
        <w:rPr>
          <w:rFonts w:asciiTheme="minorHAnsi" w:hAnsiTheme="minorHAnsi" w:cstheme="minorHAnsi"/>
          <w:lang w:val="en-US"/>
        </w:rPr>
        <w:t>s</w:t>
      </w:r>
      <w:r w:rsidRPr="00240290">
        <w:rPr>
          <w:rFonts w:asciiTheme="minorHAnsi" w:hAnsiTheme="minorHAnsi" w:cstheme="minorHAnsi"/>
          <w:lang w:val="en-US"/>
        </w:rPr>
        <w:t>pecial and side events:</w:t>
      </w:r>
    </w:p>
    <w:p w:rsidR="009459D2" w:rsidRPr="00240290" w:rsidRDefault="009459D2" w:rsidP="00CD2BB9">
      <w:pPr>
        <w:pStyle w:val="ListParagraph"/>
        <w:numPr>
          <w:ilvl w:val="0"/>
          <w:numId w:val="6"/>
        </w:numPr>
        <w:spacing w:before="40" w:after="40"/>
        <w:jc w:val="both"/>
        <w:rPr>
          <w:rFonts w:asciiTheme="minorHAnsi" w:hAnsiTheme="minorHAnsi" w:cstheme="minorHAnsi"/>
          <w:lang w:val="en-US"/>
        </w:rPr>
      </w:pPr>
      <w:r w:rsidRPr="00240290">
        <w:rPr>
          <w:rFonts w:asciiTheme="minorHAnsi" w:hAnsiTheme="minorHAnsi" w:cstheme="minorHAnsi"/>
          <w:lang w:val="en-US"/>
        </w:rPr>
        <w:t>Special event organized by ITU</w:t>
      </w:r>
      <w:r w:rsidR="00465D9E" w:rsidRPr="00240290">
        <w:rPr>
          <w:rFonts w:asciiTheme="minorHAnsi" w:hAnsiTheme="minorHAnsi" w:cstheme="minorHAnsi"/>
          <w:lang w:val="en-US"/>
        </w:rPr>
        <w:t>/UNITAR</w:t>
      </w:r>
      <w:r w:rsidRPr="00240290">
        <w:rPr>
          <w:rFonts w:asciiTheme="minorHAnsi" w:hAnsiTheme="minorHAnsi" w:cstheme="minorHAnsi"/>
          <w:lang w:val="en-US"/>
        </w:rPr>
        <w:t xml:space="preserve"> in collaboration with</w:t>
      </w:r>
      <w:r w:rsidR="00465D9E" w:rsidRPr="00240290">
        <w:rPr>
          <w:rFonts w:asciiTheme="minorHAnsi" w:hAnsiTheme="minorHAnsi" w:cstheme="minorHAnsi"/>
          <w:lang w:val="en-US"/>
        </w:rPr>
        <w:t xml:space="preserve"> ILO, UNESCO and the Permanent Mission of Mexico: </w:t>
      </w:r>
      <w:hyperlink r:id="rId15">
        <w:r w:rsidRPr="00240290">
          <w:rPr>
            <w:rStyle w:val="Hyperlink"/>
            <w:lang w:val="en-US"/>
          </w:rPr>
          <w:t>Attaining the SDGs in a future that is digital: the role of capacity building, education and skills development for digital inclusion</w:t>
        </w:r>
      </w:hyperlink>
    </w:p>
    <w:p w:rsidR="00465D9E" w:rsidRPr="00240290" w:rsidRDefault="00465D9E" w:rsidP="00CD2BB9">
      <w:pPr>
        <w:pStyle w:val="ListParagraph"/>
        <w:numPr>
          <w:ilvl w:val="0"/>
          <w:numId w:val="6"/>
        </w:numPr>
        <w:spacing w:before="40" w:after="40"/>
        <w:jc w:val="both"/>
        <w:rPr>
          <w:rFonts w:asciiTheme="minorHAnsi" w:hAnsiTheme="minorHAnsi" w:cstheme="minorHAnsi"/>
          <w:color w:val="4472C4" w:themeColor="accent1"/>
          <w:lang w:val="en-US"/>
        </w:rPr>
      </w:pPr>
      <w:r w:rsidRPr="00240290">
        <w:rPr>
          <w:rFonts w:asciiTheme="minorHAnsi" w:hAnsiTheme="minorHAnsi" w:cstheme="minorHAnsi"/>
          <w:lang w:val="en-US"/>
        </w:rPr>
        <w:t xml:space="preserve">Side event organized by ITU in collaboration with GeSI and the participation of Costa Rica, UNIDO, Microsoft and the Earth Institute:  </w:t>
      </w:r>
      <w:hyperlink r:id="rId16">
        <w:r w:rsidRPr="00240290">
          <w:rPr>
            <w:rStyle w:val="Hyperlink"/>
            <w:lang w:val="en-US"/>
          </w:rPr>
          <w:t xml:space="preserve">Harnessing Frontier Technologies for Accelerating Climate Actions and the SDGs </w:t>
        </w:r>
        <w:r w:rsidRPr="00240290">
          <w:rPr>
            <w:rFonts w:asciiTheme="minorHAnsi" w:hAnsiTheme="minorHAnsi" w:cstheme="minorHAnsi"/>
            <w:color w:val="4472C4" w:themeColor="accent1"/>
            <w:u w:val="single"/>
            <w:lang w:val="en-US"/>
          </w:rPr>
          <w:t xml:space="preserve"> </w:t>
        </w:r>
      </w:hyperlink>
    </w:p>
    <w:p w:rsidR="00465D9E" w:rsidRPr="00240290" w:rsidRDefault="00007729" w:rsidP="00CD2BB9">
      <w:pPr>
        <w:pStyle w:val="ListParagraph"/>
        <w:numPr>
          <w:ilvl w:val="0"/>
          <w:numId w:val="9"/>
        </w:numPr>
        <w:tabs>
          <w:tab w:val="left" w:pos="705"/>
        </w:tabs>
        <w:spacing w:before="40" w:after="40"/>
        <w:jc w:val="both"/>
        <w:rPr>
          <w:rFonts w:asciiTheme="minorHAnsi" w:hAnsiTheme="minorHAnsi" w:cstheme="minorHAnsi"/>
          <w:color w:val="4472C4" w:themeColor="accent1"/>
          <w:lang w:val="en-US"/>
        </w:rPr>
      </w:pPr>
      <w:r w:rsidRPr="00240290">
        <w:rPr>
          <w:rFonts w:asciiTheme="minorHAnsi" w:hAnsiTheme="minorHAnsi" w:cstheme="minorHAnsi"/>
          <w:lang w:val="en-US"/>
        </w:rPr>
        <w:t xml:space="preserve">Side event organized by </w:t>
      </w:r>
      <w:r w:rsidR="00465D9E" w:rsidRPr="00240290">
        <w:rPr>
          <w:rFonts w:asciiTheme="minorHAnsi" w:hAnsiTheme="minorHAnsi" w:cstheme="minorHAnsi"/>
          <w:lang w:val="en-US"/>
        </w:rPr>
        <w:t>ITU</w:t>
      </w:r>
      <w:r w:rsidRPr="00240290">
        <w:rPr>
          <w:rFonts w:asciiTheme="minorHAnsi" w:hAnsiTheme="minorHAnsi" w:cstheme="minorHAnsi"/>
          <w:lang w:val="en-US"/>
        </w:rPr>
        <w:t>-UNDP/UNGIS</w:t>
      </w:r>
      <w:r w:rsidR="00ED0F14">
        <w:rPr>
          <w:rFonts w:asciiTheme="minorHAnsi" w:hAnsiTheme="minorHAnsi" w:cstheme="minorHAnsi"/>
          <w:lang w:val="en-US"/>
        </w:rPr>
        <w:t xml:space="preserve"> and Saudi Arabia</w:t>
      </w:r>
      <w:r w:rsidRPr="00240290">
        <w:rPr>
          <w:rFonts w:asciiTheme="minorHAnsi" w:hAnsiTheme="minorHAnsi" w:cstheme="minorHAnsi"/>
          <w:lang w:val="en-US"/>
        </w:rPr>
        <w:t xml:space="preserve">: </w:t>
      </w:r>
      <w:hyperlink r:id="rId17" w:history="1">
        <w:r w:rsidR="00465D9E" w:rsidRPr="00240290">
          <w:rPr>
            <w:rStyle w:val="Hyperlink"/>
            <w:lang w:val="en-US"/>
          </w:rPr>
          <w:t>Fostering digital transformation and global partnerships for SDG achievement” - [</w:t>
        </w:r>
        <w:r w:rsidR="00465D9E" w:rsidRPr="00240290">
          <w:rPr>
            <w:rStyle w:val="Hyperlink"/>
            <w:lang w:val="en-US"/>
          </w:rPr>
          <w:t>A</w:t>
        </w:r>
        <w:r w:rsidR="00465D9E" w:rsidRPr="00240290">
          <w:rPr>
            <w:rStyle w:val="Hyperlink"/>
            <w:lang w:val="en-US"/>
          </w:rPr>
          <w:t>ligning WSIS process with the 2030 Agenda for Sustainable Development]</w:t>
        </w:r>
      </w:hyperlink>
    </w:p>
    <w:p w:rsidR="00465D9E" w:rsidRPr="00240290" w:rsidRDefault="007E5F4F" w:rsidP="00CD2BB9">
      <w:pPr>
        <w:pStyle w:val="ListParagraph"/>
        <w:numPr>
          <w:ilvl w:val="0"/>
          <w:numId w:val="9"/>
        </w:numPr>
        <w:spacing w:before="40" w:after="40"/>
        <w:jc w:val="both"/>
        <w:rPr>
          <w:rFonts w:asciiTheme="minorHAnsi" w:hAnsiTheme="minorHAnsi" w:cstheme="minorHAnsi"/>
          <w:lang w:val="en-US"/>
        </w:rPr>
      </w:pPr>
      <w:r w:rsidRPr="00240290">
        <w:rPr>
          <w:rFonts w:asciiTheme="minorHAnsi" w:hAnsiTheme="minorHAnsi" w:cstheme="minorHAnsi"/>
          <w:color w:val="000000"/>
          <w:lang w:val="en-US"/>
        </w:rPr>
        <w:t xml:space="preserve">Technical Meeting UNGIS organized by </w:t>
      </w:r>
      <w:r w:rsidR="00007729" w:rsidRPr="00240290">
        <w:rPr>
          <w:rFonts w:asciiTheme="minorHAnsi" w:hAnsiTheme="minorHAnsi" w:cstheme="minorHAnsi"/>
          <w:color w:val="000000"/>
          <w:lang w:val="en-US"/>
        </w:rPr>
        <w:t>ITU and reception sponsored by UNDP</w:t>
      </w:r>
    </w:p>
    <w:p w:rsidR="00007729" w:rsidRPr="00240290" w:rsidRDefault="007E5F4F" w:rsidP="00CD2BB9">
      <w:pPr>
        <w:pStyle w:val="ListParagraph"/>
        <w:numPr>
          <w:ilvl w:val="0"/>
          <w:numId w:val="9"/>
        </w:numPr>
        <w:spacing w:before="40" w:after="40"/>
        <w:jc w:val="both"/>
        <w:rPr>
          <w:rStyle w:val="Hyperlink"/>
          <w:rFonts w:asciiTheme="minorHAnsi" w:hAnsiTheme="minorHAnsi" w:cstheme="minorHAnsi"/>
          <w:color w:val="538135" w:themeColor="accent6" w:themeShade="BF"/>
          <w:u w:val="none"/>
          <w:lang w:val="en-US"/>
        </w:rPr>
      </w:pPr>
      <w:r w:rsidRPr="00240290">
        <w:rPr>
          <w:rFonts w:asciiTheme="minorHAnsi" w:hAnsiTheme="minorHAnsi" w:cstheme="minorHAnsi"/>
          <w:lang w:val="en-US"/>
        </w:rPr>
        <w:t xml:space="preserve">Side event organized by ITU in collaboration with Montenegro, DIAL, GeSI, and the participation of representatives of Burkina Faso, Bangladesh and Chile: </w:t>
      </w:r>
      <w:hyperlink r:id="rId18" w:history="1">
        <w:r w:rsidR="00C94320" w:rsidRPr="00240290">
          <w:rPr>
            <w:rStyle w:val="Hyperlink"/>
            <w:rFonts w:asciiTheme="minorHAnsi" w:hAnsiTheme="minorHAnsi" w:cstheme="minorHAnsi"/>
            <w:lang w:val="en-US"/>
          </w:rPr>
          <w:t>Scaling Digital Transformation to Achieve the SDGs Using a Whole-of-Government Approach (ITU, Montenegro, DIAL, GeSI)</w:t>
        </w:r>
      </w:hyperlink>
    </w:p>
    <w:p w:rsidR="007E5F4F" w:rsidRPr="00240290" w:rsidRDefault="007E5F4F" w:rsidP="00CD2BB9">
      <w:pPr>
        <w:pStyle w:val="ListParagraph"/>
        <w:spacing w:before="40" w:after="40"/>
        <w:jc w:val="both"/>
        <w:rPr>
          <w:rFonts w:asciiTheme="minorHAnsi" w:hAnsiTheme="minorHAnsi" w:cstheme="minorHAnsi"/>
          <w:lang w:val="en-US"/>
        </w:rPr>
      </w:pPr>
    </w:p>
    <w:p w:rsidR="009459D2" w:rsidRPr="00240290" w:rsidRDefault="001C3A2A" w:rsidP="00CD2BB9">
      <w:pPr>
        <w:ind w:firstLine="360"/>
        <w:jc w:val="both"/>
        <w:rPr>
          <w:rFonts w:asciiTheme="minorHAnsi" w:hAnsiTheme="minorHAnsi" w:cstheme="minorHAnsi"/>
          <w:lang w:val="en-US"/>
        </w:rPr>
      </w:pPr>
      <w:r w:rsidRPr="00240290">
        <w:rPr>
          <w:rFonts w:asciiTheme="minorHAnsi" w:hAnsiTheme="minorHAnsi" w:cstheme="minorHAnsi"/>
          <w:lang w:val="en-US"/>
        </w:rPr>
        <w:t>E</w:t>
      </w:r>
      <w:r w:rsidR="009459D2" w:rsidRPr="00240290">
        <w:rPr>
          <w:rFonts w:asciiTheme="minorHAnsi" w:hAnsiTheme="minorHAnsi" w:cstheme="minorHAnsi"/>
          <w:lang w:val="en-US"/>
        </w:rPr>
        <w:t xml:space="preserve">vents </w:t>
      </w:r>
      <w:r w:rsidRPr="00240290">
        <w:rPr>
          <w:rFonts w:asciiTheme="minorHAnsi" w:hAnsiTheme="minorHAnsi" w:cstheme="minorHAnsi"/>
          <w:lang w:val="en-US"/>
        </w:rPr>
        <w:t xml:space="preserve">organized by other entities </w:t>
      </w:r>
      <w:r w:rsidR="009459D2" w:rsidRPr="00240290">
        <w:rPr>
          <w:rFonts w:asciiTheme="minorHAnsi" w:hAnsiTheme="minorHAnsi" w:cstheme="minorHAnsi"/>
          <w:lang w:val="en-US"/>
        </w:rPr>
        <w:t>with ITU participation:</w:t>
      </w:r>
    </w:p>
    <w:p w:rsidR="00465D9E" w:rsidRPr="00240290" w:rsidRDefault="009459D2" w:rsidP="00CD2BB9">
      <w:pPr>
        <w:pStyle w:val="ListParagraph"/>
        <w:numPr>
          <w:ilvl w:val="0"/>
          <w:numId w:val="8"/>
        </w:numPr>
        <w:jc w:val="both"/>
        <w:rPr>
          <w:rFonts w:asciiTheme="minorHAnsi" w:hAnsiTheme="minorHAnsi" w:cstheme="minorHAnsi"/>
          <w:color w:val="538135" w:themeColor="accent6" w:themeShade="BF"/>
          <w:lang w:val="en-US"/>
        </w:rPr>
      </w:pPr>
      <w:r w:rsidRPr="00240290">
        <w:rPr>
          <w:rFonts w:asciiTheme="minorHAnsi" w:hAnsiTheme="minorHAnsi" w:cstheme="minorHAnsi"/>
          <w:lang w:val="en-US"/>
        </w:rPr>
        <w:t xml:space="preserve">Special event organized by UNITAR with ITU Deputy Secretary General as panellist: </w:t>
      </w:r>
      <w:hyperlink r:id="rId19">
        <w:r w:rsidRPr="00240290">
          <w:rPr>
            <w:rStyle w:val="Hyperlink"/>
            <w:lang w:val="en-US"/>
          </w:rPr>
          <w:t>Launch of UN SDG: Learn: One Platform, One Partnership and One Programme for an effective, coherent and inclusive approach to the Sustainable Development Goals (SDGs) learning”</w:t>
        </w:r>
      </w:hyperlink>
    </w:p>
    <w:p w:rsidR="009459D2" w:rsidRPr="00240290" w:rsidRDefault="00465D9E" w:rsidP="00523F5C">
      <w:pPr>
        <w:pStyle w:val="ListParagraph"/>
        <w:numPr>
          <w:ilvl w:val="0"/>
          <w:numId w:val="8"/>
        </w:numPr>
        <w:jc w:val="both"/>
        <w:rPr>
          <w:rFonts w:asciiTheme="minorHAnsi" w:hAnsiTheme="minorHAnsi" w:cstheme="minorHAnsi"/>
          <w:color w:val="538135" w:themeColor="accent6" w:themeShade="BF"/>
          <w:lang w:val="en-US"/>
        </w:rPr>
      </w:pPr>
      <w:r w:rsidRPr="00240290">
        <w:rPr>
          <w:rFonts w:asciiTheme="minorHAnsi" w:hAnsiTheme="minorHAnsi" w:cstheme="minorHAnsi"/>
          <w:lang w:val="en-US"/>
        </w:rPr>
        <w:t>Luncheon event organized by the UN Secretary General’s Task Force on Digital Financing of the SDGs, Canada and Malawi, with participation of ITU’s Deputy Secretary-General</w:t>
      </w:r>
      <w:r w:rsidRPr="00240290">
        <w:rPr>
          <w:rFonts w:asciiTheme="minorHAnsi" w:hAnsiTheme="minorHAnsi" w:cstheme="minorHAnsi"/>
          <w:color w:val="4472C4" w:themeColor="accent1"/>
          <w:lang w:val="en-US"/>
        </w:rPr>
        <w:t>:</w:t>
      </w:r>
      <w:r w:rsidR="00523F5C" w:rsidRPr="00240290">
        <w:rPr>
          <w:rFonts w:asciiTheme="minorHAnsi" w:hAnsiTheme="minorHAnsi" w:cstheme="minorHAnsi"/>
          <w:color w:val="4472C4" w:themeColor="accent1"/>
          <w:lang w:val="en-US"/>
        </w:rPr>
        <w:t xml:space="preserve"> </w:t>
      </w:r>
      <w:hyperlink r:id="rId20">
        <w:r w:rsidRPr="00240290">
          <w:rPr>
            <w:rStyle w:val="Hyperlink"/>
            <w:lang w:val="en-US"/>
          </w:rPr>
          <w:t>Investing in the future – UNSG’s Task Force on Digital Financing of the SDGs - Canada/Malawi</w:t>
        </w:r>
      </w:hyperlink>
    </w:p>
    <w:p w:rsidR="00C94320" w:rsidRPr="00240290" w:rsidRDefault="007E5F4F" w:rsidP="00523F5C">
      <w:pPr>
        <w:pStyle w:val="ListParagraph"/>
        <w:numPr>
          <w:ilvl w:val="0"/>
          <w:numId w:val="8"/>
        </w:numPr>
        <w:jc w:val="both"/>
        <w:rPr>
          <w:rStyle w:val="Hyperlink"/>
          <w:rFonts w:asciiTheme="minorHAnsi" w:hAnsiTheme="minorHAnsi" w:cstheme="minorHAnsi"/>
          <w:color w:val="538135" w:themeColor="accent6" w:themeShade="BF"/>
          <w:u w:val="none"/>
          <w:lang w:val="en-US"/>
        </w:rPr>
      </w:pPr>
      <w:r w:rsidRPr="00240290">
        <w:rPr>
          <w:rFonts w:asciiTheme="minorHAnsi" w:hAnsiTheme="minorHAnsi" w:cstheme="minorHAnsi"/>
          <w:lang w:val="en-US"/>
        </w:rPr>
        <w:t>Side event organized by UN Technology Bank, moderated by ITU Chief of SPM</w:t>
      </w:r>
      <w:r w:rsidR="00523F5C" w:rsidRPr="00240290">
        <w:rPr>
          <w:rFonts w:asciiTheme="minorHAnsi" w:hAnsiTheme="minorHAnsi" w:cstheme="minorHAnsi"/>
          <w:lang w:val="en-US"/>
        </w:rPr>
        <w:t xml:space="preserve">: </w:t>
      </w:r>
      <w:hyperlink r:id="rId21" w:history="1">
        <w:r w:rsidRPr="00240290">
          <w:rPr>
            <w:rStyle w:val="Hyperlink"/>
            <w:lang w:val="en-US"/>
          </w:rPr>
          <w:t>SDG17/UN Technology Bank for LDCs: ICTs and inclusiveness (ORHLLS, Turkey)</w:t>
        </w:r>
      </w:hyperlink>
    </w:p>
    <w:p w:rsidR="007E5F4F" w:rsidRPr="00240290" w:rsidRDefault="007E5F4F" w:rsidP="00CD2BB9">
      <w:pPr>
        <w:pStyle w:val="ListParagraph"/>
        <w:numPr>
          <w:ilvl w:val="0"/>
          <w:numId w:val="8"/>
        </w:numPr>
        <w:jc w:val="both"/>
        <w:rPr>
          <w:rStyle w:val="Hyperlink"/>
          <w:rFonts w:asciiTheme="minorHAnsi" w:hAnsiTheme="minorHAnsi" w:cstheme="minorHAnsi"/>
          <w:color w:val="538135" w:themeColor="accent6" w:themeShade="BF"/>
          <w:u w:val="none"/>
          <w:lang w:val="en-US"/>
        </w:rPr>
      </w:pPr>
      <w:r w:rsidRPr="00240290">
        <w:rPr>
          <w:rFonts w:asciiTheme="minorHAnsi" w:hAnsiTheme="minorHAnsi" w:cstheme="minorHAnsi"/>
          <w:lang w:val="en-US"/>
        </w:rPr>
        <w:t xml:space="preserve">Side event organized by the Inter-Agency Coordination Group against Trafficking in Persons (ICAT), in collaboration with ITU’s Chief of SPM as a panellist: </w:t>
      </w:r>
      <w:hyperlink r:id="rId22" w:history="1">
        <w:r w:rsidRPr="00240290">
          <w:rPr>
            <w:rStyle w:val="Hyperlink"/>
            <w:lang w:val="en-US"/>
          </w:rPr>
          <w:t>World Day against Trafficking in Persons: Use of ICTs to Combat Trafficking in Persons and Leaving No One Behind</w:t>
        </w:r>
      </w:hyperlink>
    </w:p>
    <w:p w:rsidR="00950829" w:rsidRPr="00240290" w:rsidRDefault="00950829" w:rsidP="00CD2BB9">
      <w:pPr>
        <w:pStyle w:val="ListParagraph"/>
        <w:numPr>
          <w:ilvl w:val="0"/>
          <w:numId w:val="8"/>
        </w:numPr>
        <w:jc w:val="both"/>
        <w:rPr>
          <w:rFonts w:asciiTheme="minorHAnsi" w:hAnsiTheme="minorHAnsi" w:cstheme="minorHAnsi"/>
          <w:color w:val="538135" w:themeColor="accent6" w:themeShade="BF"/>
          <w:lang w:val="en-US"/>
        </w:rPr>
      </w:pPr>
      <w:r w:rsidRPr="00240290">
        <w:rPr>
          <w:rFonts w:asciiTheme="minorHAnsi" w:hAnsiTheme="minorHAnsi" w:cstheme="minorHAnsi"/>
          <w:lang w:val="en-US"/>
        </w:rPr>
        <w:t xml:space="preserve">Side event organized by WEF, IEEE and DQ with ITU BDT Director as panellist: </w:t>
      </w:r>
      <w:hyperlink r:id="rId23" w:history="1">
        <w:r w:rsidRPr="00240290">
          <w:rPr>
            <w:rStyle w:val="Hyperlink"/>
            <w:lang w:val="en-US"/>
          </w:rPr>
          <w:t>A Framework for Digital Literacy, Skills and Readiness</w:t>
        </w:r>
      </w:hyperlink>
    </w:p>
    <w:p w:rsidR="009459D2" w:rsidRPr="00240290" w:rsidRDefault="001C3A2A" w:rsidP="00CD2BB9">
      <w:pPr>
        <w:pStyle w:val="ListParagraph"/>
        <w:numPr>
          <w:ilvl w:val="0"/>
          <w:numId w:val="8"/>
        </w:numPr>
        <w:jc w:val="both"/>
        <w:rPr>
          <w:rFonts w:asciiTheme="minorHAnsi" w:hAnsiTheme="minorHAnsi" w:cstheme="minorHAnsi"/>
          <w:color w:val="4472C4" w:themeColor="accent1"/>
          <w:lang w:val="en-US"/>
        </w:rPr>
      </w:pPr>
      <w:r w:rsidRPr="00240290">
        <w:rPr>
          <w:rFonts w:asciiTheme="minorHAnsi" w:hAnsiTheme="minorHAnsi" w:cstheme="minorHAnsi"/>
          <w:lang w:val="en-US"/>
        </w:rPr>
        <w:t xml:space="preserve">Official Programme session </w:t>
      </w:r>
      <w:hyperlink r:id="rId24" w:history="1">
        <w:r w:rsidR="00950829" w:rsidRPr="00240290">
          <w:rPr>
            <w:rStyle w:val="Hyperlink"/>
            <w:lang w:val="en-US"/>
          </w:rPr>
          <w:t xml:space="preserve">High-level Segment of ECOSOC Thematic discussion </w:t>
        </w:r>
        <w:r w:rsidR="0080638D" w:rsidRPr="00240290">
          <w:rPr>
            <w:rStyle w:val="Hyperlink"/>
            <w:lang w:val="en-US"/>
          </w:rPr>
          <w:t>“</w:t>
        </w:r>
        <w:r w:rsidR="00950829" w:rsidRPr="00240290">
          <w:rPr>
            <w:rStyle w:val="Hyperlink"/>
            <w:lang w:val="en-US"/>
          </w:rPr>
          <w:t>Empowering people and ensuring inclusiveness and equality</w:t>
        </w:r>
        <w:r w:rsidR="0080638D" w:rsidRPr="00240290">
          <w:rPr>
            <w:rStyle w:val="Hyperlink"/>
            <w:lang w:val="en-US"/>
          </w:rPr>
          <w:t xml:space="preserve"> -  </w:t>
        </w:r>
        <w:r w:rsidR="00950829" w:rsidRPr="00240290">
          <w:rPr>
            <w:rStyle w:val="Hyperlink"/>
            <w:lang w:val="en-US"/>
          </w:rPr>
          <w:t>Long term trends and scenarios</w:t>
        </w:r>
      </w:hyperlink>
      <w:r w:rsidR="0080638D" w:rsidRPr="00240290">
        <w:rPr>
          <w:rFonts w:asciiTheme="minorHAnsi" w:hAnsiTheme="minorHAnsi" w:cstheme="minorHAnsi"/>
          <w:lang w:val="en-US"/>
        </w:rPr>
        <w:t>, with ITU BDT Director as Lead Discussant</w:t>
      </w:r>
    </w:p>
    <w:p w:rsidR="009459D2" w:rsidRPr="00240290" w:rsidRDefault="009459D2" w:rsidP="00CD2BB9">
      <w:pPr>
        <w:ind w:firstLine="360"/>
        <w:jc w:val="both"/>
        <w:rPr>
          <w:rFonts w:asciiTheme="minorHAnsi" w:hAnsiTheme="minorHAnsi" w:cstheme="minorHAnsi"/>
          <w:lang w:val="en-US"/>
        </w:rPr>
      </w:pPr>
      <w:r w:rsidRPr="00240290">
        <w:rPr>
          <w:rFonts w:asciiTheme="minorHAnsi" w:hAnsiTheme="minorHAnsi" w:cstheme="minorHAnsi"/>
          <w:lang w:val="en-US"/>
        </w:rPr>
        <w:t>Statements:</w:t>
      </w:r>
    </w:p>
    <w:p w:rsidR="0080638D" w:rsidRPr="00240290" w:rsidRDefault="0080638D" w:rsidP="00CD2BB9">
      <w:pPr>
        <w:pStyle w:val="ListParagraph"/>
        <w:numPr>
          <w:ilvl w:val="0"/>
          <w:numId w:val="7"/>
        </w:numPr>
        <w:jc w:val="both"/>
        <w:rPr>
          <w:rFonts w:asciiTheme="minorHAnsi" w:hAnsiTheme="minorHAnsi" w:cstheme="minorHAnsi"/>
          <w:color w:val="4472C4" w:themeColor="accent1"/>
          <w:lang w:val="en-US"/>
        </w:rPr>
      </w:pPr>
      <w:r w:rsidRPr="00240290">
        <w:rPr>
          <w:rFonts w:asciiTheme="minorHAnsi" w:hAnsiTheme="minorHAnsi" w:cstheme="minorHAnsi"/>
          <w:lang w:val="en-US"/>
        </w:rPr>
        <w:t xml:space="preserve">ITU </w:t>
      </w:r>
      <w:hyperlink r:id="rId25" w:history="1">
        <w:r w:rsidRPr="00240290">
          <w:rPr>
            <w:rStyle w:val="Hyperlink"/>
            <w:lang w:val="en-US"/>
          </w:rPr>
          <w:t>SG’s statement</w:t>
        </w:r>
      </w:hyperlink>
      <w:r w:rsidR="00523F5C" w:rsidRPr="00240290">
        <w:rPr>
          <w:rFonts w:asciiTheme="minorHAnsi" w:hAnsiTheme="minorHAnsi" w:cstheme="minorHAnsi"/>
          <w:lang w:val="en-US"/>
        </w:rPr>
        <w:t xml:space="preserve"> d</w:t>
      </w:r>
      <w:r w:rsidRPr="00240290">
        <w:rPr>
          <w:rFonts w:asciiTheme="minorHAnsi" w:hAnsiTheme="minorHAnsi" w:cstheme="minorHAnsi"/>
          <w:lang w:val="en-US"/>
        </w:rPr>
        <w:t>elivered during the General Debate of the Ministerial segment and the High-level segment of the UN Economic and Social Council (ECOSOC)</w:t>
      </w:r>
    </w:p>
    <w:p w:rsidR="0080638D" w:rsidRPr="00240290" w:rsidRDefault="00A9566B" w:rsidP="00CD2BB9">
      <w:pPr>
        <w:pStyle w:val="ListParagraph"/>
        <w:numPr>
          <w:ilvl w:val="0"/>
          <w:numId w:val="7"/>
        </w:numPr>
        <w:jc w:val="both"/>
        <w:rPr>
          <w:rFonts w:asciiTheme="minorHAnsi" w:hAnsiTheme="minorHAnsi" w:cstheme="minorHAnsi"/>
          <w:color w:val="4472C4" w:themeColor="accent1"/>
          <w:lang w:val="en-US"/>
        </w:rPr>
      </w:pPr>
      <w:hyperlink r:id="rId26" w:history="1">
        <w:r w:rsidR="0080638D" w:rsidRPr="00240290">
          <w:rPr>
            <w:rStyle w:val="Hyperlink"/>
            <w:lang w:val="en-US"/>
          </w:rPr>
          <w:t>Statement</w:t>
        </w:r>
      </w:hyperlink>
      <w:r w:rsidR="0080638D" w:rsidRPr="00240290">
        <w:rPr>
          <w:rFonts w:asciiTheme="minorHAnsi" w:hAnsiTheme="minorHAnsi" w:cstheme="minorHAnsi"/>
          <w:color w:val="000000"/>
          <w:lang w:val="en-US"/>
        </w:rPr>
        <w:t xml:space="preserve"> delivered by Chief of SPM to the Thematic review/ Report of the STI Forum </w:t>
      </w:r>
    </w:p>
    <w:p w:rsidR="0080638D" w:rsidRPr="00240290" w:rsidRDefault="0080638D" w:rsidP="00CD2BB9">
      <w:pPr>
        <w:pStyle w:val="ListParagraph"/>
        <w:numPr>
          <w:ilvl w:val="0"/>
          <w:numId w:val="7"/>
        </w:numPr>
        <w:jc w:val="both"/>
        <w:rPr>
          <w:rFonts w:asciiTheme="minorHAnsi" w:hAnsiTheme="minorHAnsi" w:cstheme="minorHAnsi"/>
          <w:lang w:val="en-US"/>
        </w:rPr>
      </w:pPr>
      <w:r w:rsidRPr="00240290">
        <w:rPr>
          <w:rFonts w:asciiTheme="minorHAnsi" w:hAnsiTheme="minorHAnsi" w:cstheme="minorHAnsi"/>
          <w:lang w:val="en-US"/>
        </w:rPr>
        <w:t>ITU comment</w:t>
      </w:r>
      <w:r w:rsidR="001C3A2A" w:rsidRPr="00240290">
        <w:rPr>
          <w:rFonts w:asciiTheme="minorHAnsi" w:hAnsiTheme="minorHAnsi" w:cstheme="minorHAnsi"/>
          <w:lang w:val="en-US"/>
        </w:rPr>
        <w:t>ed on d</w:t>
      </w:r>
      <w:r w:rsidRPr="00240290">
        <w:rPr>
          <w:rFonts w:asciiTheme="minorHAnsi" w:hAnsiTheme="minorHAnsi" w:cstheme="minorHAnsi"/>
          <w:lang w:val="en-US"/>
        </w:rPr>
        <w:t>iscussion on SDG 8 - Decent work and economic growth</w:t>
      </w:r>
    </w:p>
    <w:p w:rsidR="001C3A2A" w:rsidRPr="00240290" w:rsidRDefault="001C3A2A" w:rsidP="009459D2">
      <w:pPr>
        <w:pStyle w:val="ListParagraph"/>
        <w:ind w:left="0"/>
        <w:rPr>
          <w:rFonts w:asciiTheme="majorHAnsi" w:hAnsiTheme="majorHAnsi" w:cstheme="majorHAnsi"/>
          <w:b/>
          <w:bCs/>
          <w:sz w:val="20"/>
          <w:szCs w:val="20"/>
          <w:lang w:val="en-US"/>
        </w:rPr>
      </w:pPr>
    </w:p>
    <w:p w:rsidR="009459D2" w:rsidRPr="00240290" w:rsidRDefault="00A63248" w:rsidP="00CD2BB9">
      <w:pPr>
        <w:pStyle w:val="ListParagraph"/>
        <w:ind w:left="0"/>
        <w:jc w:val="both"/>
        <w:rPr>
          <w:rFonts w:asciiTheme="minorHAnsi" w:hAnsiTheme="minorHAnsi" w:cstheme="minorHAnsi"/>
          <w:b/>
          <w:bCs/>
          <w:lang w:val="en-US"/>
        </w:rPr>
      </w:pPr>
      <w:r w:rsidRPr="00240290">
        <w:rPr>
          <w:rFonts w:asciiTheme="minorHAnsi" w:hAnsiTheme="minorHAnsi" w:cstheme="minorHAnsi"/>
          <w:b/>
          <w:bCs/>
          <w:lang w:val="en-US"/>
        </w:rPr>
        <w:t>Outcome</w:t>
      </w:r>
      <w:r w:rsidR="001E2F3E" w:rsidRPr="00240290">
        <w:rPr>
          <w:rFonts w:asciiTheme="minorHAnsi" w:hAnsiTheme="minorHAnsi" w:cstheme="minorHAnsi"/>
          <w:b/>
          <w:bCs/>
          <w:lang w:val="en-US"/>
        </w:rPr>
        <w:t xml:space="preserve"> documents and the SDG Summit</w:t>
      </w:r>
    </w:p>
    <w:p w:rsidR="0094017A" w:rsidRPr="00240290" w:rsidRDefault="0094017A" w:rsidP="00523F5C">
      <w:pPr>
        <w:spacing w:before="60" w:after="60" w:line="240" w:lineRule="auto"/>
        <w:jc w:val="both"/>
        <w:rPr>
          <w:rFonts w:asciiTheme="minorHAnsi" w:hAnsiTheme="minorHAnsi" w:cstheme="minorHAnsi"/>
          <w:lang w:val="en-US"/>
        </w:rPr>
      </w:pPr>
      <w:r w:rsidRPr="00240290">
        <w:rPr>
          <w:rFonts w:asciiTheme="minorHAnsi" w:hAnsiTheme="minorHAnsi" w:cstheme="minorHAnsi"/>
          <w:lang w:val="en-US"/>
        </w:rPr>
        <w:t>The HLPF adopted</w:t>
      </w:r>
      <w:r w:rsidR="00CD2BB9" w:rsidRPr="00240290">
        <w:rPr>
          <w:rFonts w:asciiTheme="minorHAnsi" w:hAnsiTheme="minorHAnsi" w:cstheme="minorHAnsi"/>
          <w:lang w:val="en-US"/>
        </w:rPr>
        <w:t xml:space="preserve"> a </w:t>
      </w:r>
      <w:hyperlink r:id="rId27" w:history="1">
        <w:r w:rsidRPr="00240290">
          <w:rPr>
            <w:rStyle w:val="Hyperlink"/>
            <w:lang w:val="en-US"/>
          </w:rPr>
          <w:t>procedural report</w:t>
        </w:r>
      </w:hyperlink>
      <w:r w:rsidRPr="00240290">
        <w:rPr>
          <w:rFonts w:asciiTheme="minorHAnsi" w:hAnsiTheme="minorHAnsi" w:cstheme="minorHAnsi"/>
          <w:lang w:val="en-US"/>
        </w:rPr>
        <w:t xml:space="preserve"> introduced by ECOSOC President Inga Rhonda King.</w:t>
      </w:r>
    </w:p>
    <w:p w:rsidR="0094017A" w:rsidRPr="00240290" w:rsidRDefault="0094017A" w:rsidP="00CD2BB9">
      <w:pPr>
        <w:spacing w:before="60" w:after="60" w:line="240" w:lineRule="auto"/>
        <w:jc w:val="both"/>
        <w:rPr>
          <w:rFonts w:asciiTheme="minorHAnsi" w:hAnsiTheme="minorHAnsi" w:cstheme="minorHAnsi"/>
          <w:lang w:val="en-US"/>
        </w:rPr>
      </w:pPr>
    </w:p>
    <w:p w:rsidR="0094017A" w:rsidRPr="00240290" w:rsidRDefault="001E2F3E" w:rsidP="00CD2BB9">
      <w:pPr>
        <w:spacing w:before="60" w:after="60" w:line="240" w:lineRule="auto"/>
        <w:jc w:val="both"/>
        <w:rPr>
          <w:rFonts w:asciiTheme="minorHAnsi" w:hAnsiTheme="minorHAnsi" w:cstheme="minorHAnsi"/>
          <w:lang w:val="en-US"/>
        </w:rPr>
      </w:pPr>
      <w:r w:rsidRPr="00240290">
        <w:rPr>
          <w:rFonts w:asciiTheme="minorHAnsi" w:hAnsiTheme="minorHAnsi" w:cstheme="minorHAnsi"/>
          <w:lang w:val="en-US"/>
        </w:rPr>
        <w:t xml:space="preserve">This year, the HLPF convened under the auspices of ECOSOC did not adopt a Ministerial Declaration, given that an HLPF, under the auspices of the UN General Assembly, has been convened to take place on 24-25 September 2019 at UN Headquarters in New York. </w:t>
      </w:r>
    </w:p>
    <w:p w:rsidR="0094017A" w:rsidRPr="00240290" w:rsidRDefault="0094017A" w:rsidP="00CD2BB9">
      <w:pPr>
        <w:spacing w:before="60" w:after="60" w:line="240" w:lineRule="auto"/>
        <w:jc w:val="both"/>
        <w:rPr>
          <w:rFonts w:asciiTheme="minorHAnsi" w:hAnsiTheme="minorHAnsi" w:cstheme="minorHAnsi"/>
          <w:lang w:val="en-US"/>
        </w:rPr>
      </w:pPr>
    </w:p>
    <w:p w:rsidR="001E2F3E" w:rsidRPr="00240290" w:rsidRDefault="001E2F3E" w:rsidP="00CD2BB9">
      <w:pPr>
        <w:spacing w:before="60" w:after="60" w:line="240" w:lineRule="auto"/>
        <w:jc w:val="both"/>
        <w:rPr>
          <w:rFonts w:asciiTheme="minorHAnsi" w:hAnsiTheme="minorHAnsi" w:cstheme="minorHAnsi"/>
          <w:lang w:val="en-US"/>
        </w:rPr>
      </w:pPr>
      <w:r w:rsidRPr="00240290">
        <w:rPr>
          <w:rFonts w:asciiTheme="minorHAnsi" w:hAnsiTheme="minorHAnsi" w:cstheme="minorHAnsi"/>
          <w:lang w:val="en-US"/>
        </w:rPr>
        <w:t xml:space="preserve">The “SDG Summit” will continue to assess progress achieved so far since the adoption of the 2030 Agenda in September 2015 and will provide leadership and guidance on the way forward that would help accelerate implementation of SDGs, by means of a political declaration, which has been negotiated and already been agreed (available </w:t>
      </w:r>
      <w:hyperlink r:id="rId28" w:history="1">
        <w:r w:rsidRPr="00240290">
          <w:rPr>
            <w:rStyle w:val="Hyperlink"/>
            <w:lang w:val="en-US"/>
          </w:rPr>
          <w:t>here</w:t>
        </w:r>
      </w:hyperlink>
      <w:r w:rsidR="00523F5C" w:rsidRPr="00240290">
        <w:rPr>
          <w:rFonts w:asciiTheme="minorHAnsi" w:hAnsiTheme="minorHAnsi" w:cstheme="minorHAnsi"/>
          <w:lang w:val="en-US"/>
        </w:rPr>
        <w:t>).</w:t>
      </w:r>
    </w:p>
    <w:p w:rsidR="0094017A" w:rsidRPr="00240290" w:rsidRDefault="0094017A" w:rsidP="00CD2BB9">
      <w:pPr>
        <w:spacing w:before="60" w:after="60" w:line="240" w:lineRule="auto"/>
        <w:jc w:val="both"/>
        <w:rPr>
          <w:rFonts w:asciiTheme="minorHAnsi" w:hAnsiTheme="minorHAnsi" w:cstheme="minorHAnsi"/>
          <w:lang w:val="en-US"/>
        </w:rPr>
      </w:pPr>
    </w:p>
    <w:p w:rsidR="00CD2BB9" w:rsidRPr="00240290" w:rsidRDefault="00CD2BB9">
      <w:pPr>
        <w:rPr>
          <w:rFonts w:asciiTheme="minorHAnsi" w:hAnsiTheme="minorHAnsi" w:cstheme="minorHAnsi"/>
          <w:b/>
          <w:bCs/>
          <w:lang w:val="en-US"/>
        </w:rPr>
      </w:pPr>
      <w:r w:rsidRPr="00240290">
        <w:rPr>
          <w:rFonts w:asciiTheme="minorHAnsi" w:hAnsiTheme="minorHAnsi" w:cstheme="minorHAnsi"/>
          <w:b/>
          <w:bCs/>
          <w:lang w:val="en-US"/>
        </w:rPr>
        <w:br w:type="page"/>
      </w:r>
    </w:p>
    <w:p w:rsidR="002D2EA6" w:rsidRPr="00240290" w:rsidRDefault="002D2EA6" w:rsidP="00CD2BB9">
      <w:pPr>
        <w:spacing w:before="60" w:after="60" w:line="240" w:lineRule="auto"/>
        <w:jc w:val="both"/>
        <w:rPr>
          <w:rFonts w:asciiTheme="minorHAnsi" w:hAnsiTheme="minorHAnsi" w:cstheme="minorHAnsi"/>
          <w:b/>
          <w:bCs/>
          <w:lang w:val="en-US"/>
        </w:rPr>
      </w:pPr>
      <w:r w:rsidRPr="00240290">
        <w:rPr>
          <w:rFonts w:asciiTheme="minorHAnsi" w:hAnsiTheme="minorHAnsi" w:cstheme="minorHAnsi"/>
          <w:b/>
          <w:bCs/>
          <w:lang w:val="en-US"/>
        </w:rPr>
        <w:t>Key ICT related references:</w:t>
      </w:r>
    </w:p>
    <w:p w:rsidR="002D2EA6" w:rsidRPr="00240290" w:rsidRDefault="002D2EA6" w:rsidP="00CD2BB9">
      <w:pPr>
        <w:spacing w:before="60" w:after="60" w:line="240" w:lineRule="auto"/>
        <w:jc w:val="both"/>
        <w:rPr>
          <w:rFonts w:asciiTheme="minorHAnsi" w:hAnsiTheme="minorHAnsi" w:cstheme="minorHAnsi"/>
          <w:lang w:val="en-US"/>
        </w:rPr>
      </w:pPr>
    </w:p>
    <w:p w:rsidR="002D2EA6" w:rsidRPr="00240290" w:rsidRDefault="002D2EA6" w:rsidP="00CD2BB9">
      <w:pPr>
        <w:spacing w:before="60" w:after="60" w:line="240" w:lineRule="auto"/>
        <w:jc w:val="both"/>
        <w:rPr>
          <w:rFonts w:asciiTheme="minorHAnsi" w:hAnsiTheme="minorHAnsi" w:cstheme="minorHAnsi"/>
          <w:color w:val="000000"/>
          <w:shd w:val="clear" w:color="auto" w:fill="FFFFFF"/>
          <w:lang w:val="en-US"/>
        </w:rPr>
      </w:pPr>
      <w:r w:rsidRPr="00240290">
        <w:rPr>
          <w:rFonts w:asciiTheme="minorHAnsi" w:hAnsiTheme="minorHAnsi" w:cstheme="minorHAnsi"/>
          <w:lang w:val="en-US"/>
        </w:rPr>
        <w:t xml:space="preserve">Many speakers during the various sessions of the formal programme made references to the digital transformation and its implications for the 2030 Agenda and the SDGs.  Among the references, these include: the lack of data and baselines for monitoring and reporting; investing in  science, technology and innovation (STI), particularly of  women to increase their participation in the digital economy;  fostering innovation for small- and medium-sized enterprises; a call for faster, better, and cheaper technologies; for </w:t>
      </w:r>
      <w:r w:rsidRPr="00240290">
        <w:rPr>
          <w:rFonts w:asciiTheme="minorHAnsi" w:hAnsiTheme="minorHAnsi" w:cstheme="minorHAnsi"/>
          <w:color w:val="000000"/>
          <w:shd w:val="clear" w:color="auto" w:fill="FFFFFF"/>
          <w:lang w:val="en-US"/>
        </w:rPr>
        <w:t xml:space="preserve">policies to enhance connectivity; providing mobile phone access as a primary step towards digital integration; </w:t>
      </w:r>
      <w:r w:rsidRPr="00240290">
        <w:rPr>
          <w:rFonts w:asciiTheme="minorHAnsi" w:hAnsiTheme="minorHAnsi" w:cstheme="minorHAnsi"/>
          <w:lang w:val="en-US"/>
        </w:rPr>
        <w:t>providing policy recommendations focused on increasing digital skills and life-long learning to ensure an agile and easily adaptable workforce for a dynamic lab</w:t>
      </w:r>
      <w:r w:rsidR="0005190F" w:rsidRPr="00240290">
        <w:rPr>
          <w:rFonts w:asciiTheme="minorHAnsi" w:hAnsiTheme="minorHAnsi" w:cstheme="minorHAnsi"/>
          <w:lang w:val="en-US"/>
        </w:rPr>
        <w:t>ou</w:t>
      </w:r>
      <w:r w:rsidRPr="00240290">
        <w:rPr>
          <w:rFonts w:asciiTheme="minorHAnsi" w:hAnsiTheme="minorHAnsi" w:cstheme="minorHAnsi"/>
          <w:lang w:val="en-US"/>
        </w:rPr>
        <w:t xml:space="preserve">r market;  </w:t>
      </w:r>
      <w:r w:rsidRPr="00240290">
        <w:rPr>
          <w:rFonts w:asciiTheme="minorHAnsi" w:hAnsiTheme="minorHAnsi" w:cstheme="minorHAnsi"/>
          <w:color w:val="000000"/>
          <w:shd w:val="clear" w:color="auto" w:fill="FFFFFF"/>
          <w:lang w:val="en-US"/>
        </w:rPr>
        <w:t xml:space="preserve">lack of numeracy and technical skills needed to benefit from the internet; the need to digitally connect schools around the world; provide financial and digital services for the unbanked; the increase use of </w:t>
      </w:r>
      <w:r w:rsidRPr="00240290">
        <w:rPr>
          <w:rFonts w:asciiTheme="minorHAnsi" w:hAnsiTheme="minorHAnsi" w:cstheme="minorHAnsi"/>
          <w:lang w:val="en-US"/>
        </w:rPr>
        <w:t xml:space="preserve">digital platforms for more inclusive and transparent governance; and policies that are consistent with tackling climate change, including </w:t>
      </w:r>
      <w:r w:rsidRPr="00240290">
        <w:rPr>
          <w:rFonts w:asciiTheme="minorHAnsi" w:hAnsiTheme="minorHAnsi" w:cstheme="minorHAnsi"/>
          <w:color w:val="000000"/>
          <w:shd w:val="clear" w:color="auto" w:fill="FFFFFF"/>
          <w:lang w:val="en-US"/>
        </w:rPr>
        <w:t>adoption of smart cities</w:t>
      </w:r>
      <w:r w:rsidRPr="00240290">
        <w:rPr>
          <w:rFonts w:asciiTheme="minorHAnsi" w:hAnsiTheme="minorHAnsi" w:cstheme="minorHAnsi"/>
          <w:lang w:val="en-US"/>
        </w:rPr>
        <w:t xml:space="preserve">; </w:t>
      </w:r>
      <w:r w:rsidRPr="00240290">
        <w:rPr>
          <w:rFonts w:asciiTheme="minorHAnsi" w:hAnsiTheme="minorHAnsi" w:cstheme="minorHAnsi"/>
          <w:color w:val="000000"/>
          <w:shd w:val="clear" w:color="auto" w:fill="FFFFFF"/>
          <w:lang w:val="en-US"/>
        </w:rPr>
        <w:t>among others.</w:t>
      </w:r>
    </w:p>
    <w:p w:rsidR="002D2EA6" w:rsidRPr="00240290" w:rsidRDefault="002D2EA6" w:rsidP="00CD2BB9">
      <w:pPr>
        <w:spacing w:before="60" w:after="60" w:line="240" w:lineRule="auto"/>
        <w:jc w:val="both"/>
        <w:rPr>
          <w:rFonts w:asciiTheme="minorHAnsi" w:hAnsiTheme="minorHAnsi" w:cstheme="minorHAnsi"/>
          <w:lang w:val="en-US"/>
        </w:rPr>
      </w:pPr>
    </w:p>
    <w:p w:rsidR="002D2EA6" w:rsidRPr="00240290" w:rsidRDefault="002D2EA6" w:rsidP="00CD2BB9">
      <w:pPr>
        <w:spacing w:before="60" w:after="60" w:line="240" w:lineRule="auto"/>
        <w:jc w:val="both"/>
        <w:rPr>
          <w:rFonts w:asciiTheme="minorHAnsi" w:hAnsiTheme="minorHAnsi" w:cstheme="minorHAnsi"/>
          <w:lang w:val="en-US"/>
        </w:rPr>
      </w:pPr>
      <w:r w:rsidRPr="00240290">
        <w:rPr>
          <w:rFonts w:asciiTheme="minorHAnsi" w:hAnsiTheme="minorHAnsi" w:cstheme="minorHAnsi"/>
          <w:color w:val="000000"/>
          <w:shd w:val="clear" w:color="auto" w:fill="FFFFFF"/>
          <w:lang w:val="en-US"/>
        </w:rPr>
        <w:t xml:space="preserve">New and emerging risks from the digital revolution and emerging technologies were also discussed, such as, robotics, artificial intelligence and demographics. These can either enormously advance or drastically threaten the 2030 Agenda, as they have the potential to drive economic growth, but also to exacerbate inequalities and exclusion. In this regard, there was a call for greater </w:t>
      </w:r>
      <w:r w:rsidRPr="00240290">
        <w:rPr>
          <w:rFonts w:asciiTheme="minorHAnsi" w:hAnsiTheme="minorHAnsi" w:cstheme="minorHAnsi"/>
          <w:lang w:val="en-US"/>
        </w:rPr>
        <w:t>international cooperation in the areas of digital, cyber, and artificial intelligence technologies.</w:t>
      </w:r>
    </w:p>
    <w:p w:rsidR="002D2EA6" w:rsidRPr="00240290" w:rsidRDefault="002D2EA6" w:rsidP="00CD2BB9">
      <w:pPr>
        <w:spacing w:before="60" w:after="60" w:line="240" w:lineRule="auto"/>
        <w:jc w:val="both"/>
        <w:rPr>
          <w:rFonts w:asciiTheme="minorHAnsi" w:hAnsiTheme="minorHAnsi" w:cstheme="minorHAnsi"/>
          <w:lang w:val="en-US"/>
        </w:rPr>
      </w:pPr>
    </w:p>
    <w:p w:rsidR="002D2EA6" w:rsidRPr="00240290" w:rsidRDefault="002D2EA6" w:rsidP="00CD2BB9">
      <w:pPr>
        <w:spacing w:before="60" w:after="60" w:line="240" w:lineRule="auto"/>
        <w:jc w:val="both"/>
        <w:rPr>
          <w:rFonts w:asciiTheme="minorHAnsi" w:hAnsiTheme="minorHAnsi" w:cstheme="minorHAnsi"/>
          <w:lang w:val="en-US"/>
        </w:rPr>
      </w:pPr>
      <w:r w:rsidRPr="00240290">
        <w:rPr>
          <w:rFonts w:asciiTheme="minorHAnsi" w:hAnsiTheme="minorHAnsi" w:cstheme="minorHAnsi"/>
          <w:lang w:val="en-US"/>
        </w:rPr>
        <w:t>Liu Zhenmin, Under-Secretary-General of the United Nations summarized by highlighting that rapid technological change is a game changer. That frontier technologies offer best hope for achieving the SDGs, but they cannot be taken for granted. They are a double edge sword and we need to get them on the right direction to deliver for good.  We need to prioritize a set of technologies and bridge the technology divide.</w:t>
      </w:r>
    </w:p>
    <w:p w:rsidR="002D2EA6" w:rsidRPr="00240290" w:rsidRDefault="002D2EA6" w:rsidP="00CD2BB9">
      <w:pPr>
        <w:spacing w:before="60" w:after="60" w:line="240" w:lineRule="auto"/>
        <w:jc w:val="both"/>
        <w:rPr>
          <w:rFonts w:asciiTheme="minorHAnsi" w:hAnsiTheme="minorHAnsi" w:cstheme="minorHAnsi"/>
          <w:lang w:val="en-US"/>
        </w:rPr>
      </w:pPr>
    </w:p>
    <w:p w:rsidR="00792E66" w:rsidRPr="00240290" w:rsidRDefault="002D2EA6" w:rsidP="00CD2BB9">
      <w:pPr>
        <w:spacing w:before="60" w:after="60" w:line="240" w:lineRule="auto"/>
        <w:jc w:val="both"/>
        <w:rPr>
          <w:rFonts w:asciiTheme="minorHAnsi" w:hAnsiTheme="minorHAnsi" w:cstheme="minorHAnsi"/>
          <w:lang w:val="en-US"/>
        </w:rPr>
      </w:pPr>
      <w:r w:rsidRPr="00240290">
        <w:rPr>
          <w:rFonts w:asciiTheme="minorHAnsi" w:hAnsiTheme="minorHAnsi" w:cstheme="minorHAnsi"/>
          <w:lang w:val="en-US"/>
        </w:rPr>
        <w:t xml:space="preserve">Similarly, it is important to note </w:t>
      </w:r>
      <w:r w:rsidR="0094017A" w:rsidRPr="00240290">
        <w:rPr>
          <w:rFonts w:asciiTheme="minorHAnsi" w:hAnsiTheme="minorHAnsi" w:cstheme="minorHAnsi"/>
          <w:lang w:val="en-US"/>
        </w:rPr>
        <w:t>th</w:t>
      </w:r>
      <w:r w:rsidRPr="00240290">
        <w:rPr>
          <w:rFonts w:asciiTheme="minorHAnsi" w:hAnsiTheme="minorHAnsi" w:cstheme="minorHAnsi"/>
          <w:lang w:val="en-US"/>
        </w:rPr>
        <w:t>at the</w:t>
      </w:r>
      <w:r w:rsidR="0094017A" w:rsidRPr="00240290">
        <w:rPr>
          <w:rFonts w:asciiTheme="minorHAnsi" w:hAnsiTheme="minorHAnsi" w:cstheme="minorHAnsi"/>
          <w:lang w:val="en-US"/>
        </w:rPr>
        <w:t xml:space="preserve"> </w:t>
      </w:r>
      <w:r w:rsidR="00CD2BB9" w:rsidRPr="00240290">
        <w:rPr>
          <w:rFonts w:asciiTheme="minorHAnsi" w:hAnsiTheme="minorHAnsi" w:cstheme="minorHAnsi"/>
          <w:lang w:val="en-US"/>
        </w:rPr>
        <w:t xml:space="preserve">available </w:t>
      </w:r>
      <w:hyperlink r:id="rId29" w:anchor="vnrs" w:history="1">
        <w:r w:rsidR="00C94320" w:rsidRPr="00240290">
          <w:rPr>
            <w:rStyle w:val="Hyperlink"/>
            <w:rFonts w:asciiTheme="minorHAnsi" w:hAnsiTheme="minorHAnsi" w:cstheme="minorHAnsi"/>
            <w:lang w:val="en-US"/>
          </w:rPr>
          <w:t>47 Voluntary National Reviews</w:t>
        </w:r>
      </w:hyperlink>
      <w:r w:rsidR="00C94320" w:rsidRPr="00240290">
        <w:rPr>
          <w:rFonts w:asciiTheme="minorHAnsi" w:hAnsiTheme="minorHAnsi" w:cstheme="minorHAnsi"/>
          <w:lang w:val="en-US"/>
        </w:rPr>
        <w:t xml:space="preserve"> (VNRs</w:t>
      </w:r>
      <w:r w:rsidRPr="00240290">
        <w:rPr>
          <w:rFonts w:asciiTheme="minorHAnsi" w:hAnsiTheme="minorHAnsi" w:cstheme="minorHAnsi"/>
          <w:lang w:val="en-US"/>
        </w:rPr>
        <w:t>) reports</w:t>
      </w:r>
      <w:r w:rsidR="00C94320" w:rsidRPr="00240290">
        <w:rPr>
          <w:rFonts w:asciiTheme="minorHAnsi" w:hAnsiTheme="minorHAnsi" w:cstheme="minorHAnsi"/>
          <w:lang w:val="en-US"/>
        </w:rPr>
        <w:t xml:space="preserve"> make some type of disclosure about technology, innovation and data in general, but also on ICT, connectivity and the digital transformation in particular.  Among the many critical areas, these include health care, education, agriculture, governance, energy, the environment, climate change, smart and sustainable cities, early warning systems, e-waste, empowerment of women, youth and people with disabilities; digital financial inclusion, SMEs and entrepreneurship, and connecting the rural communities.  This year, many VNRs also reference blockchain, AI, fintech, IoT, big data and raise complex questions about trust and privacy and pose a number of challenges, including the future of work, child online protection and digital sexual violence. All in all, many call</w:t>
      </w:r>
      <w:r w:rsidR="00636907" w:rsidRPr="00240290">
        <w:rPr>
          <w:rFonts w:asciiTheme="minorHAnsi" w:hAnsiTheme="minorHAnsi" w:cstheme="minorHAnsi"/>
          <w:lang w:val="en-US"/>
        </w:rPr>
        <w:t>ed</w:t>
      </w:r>
      <w:r w:rsidR="00C94320" w:rsidRPr="00240290">
        <w:rPr>
          <w:rFonts w:asciiTheme="minorHAnsi" w:hAnsiTheme="minorHAnsi" w:cstheme="minorHAnsi"/>
          <w:lang w:val="en-US"/>
        </w:rPr>
        <w:t xml:space="preserve"> for the need to invest in key areas such as ICT and digital infrastructure, digital literacy, affordability, digital safety, and cybersecurity.   </w:t>
      </w:r>
    </w:p>
    <w:p w:rsidR="0094017A" w:rsidRPr="00240290" w:rsidRDefault="0094017A" w:rsidP="00CD2BB9">
      <w:pPr>
        <w:spacing w:before="60" w:after="60" w:line="240" w:lineRule="auto"/>
        <w:jc w:val="both"/>
        <w:rPr>
          <w:rFonts w:asciiTheme="minorHAnsi" w:hAnsiTheme="minorHAnsi" w:cstheme="minorHAnsi"/>
          <w:lang w:val="en-US"/>
        </w:rPr>
      </w:pPr>
    </w:p>
    <w:p w:rsidR="000B675B" w:rsidRPr="00240290" w:rsidRDefault="000B675B" w:rsidP="00CD2BB9">
      <w:pPr>
        <w:spacing w:before="60" w:after="60" w:line="240" w:lineRule="auto"/>
        <w:jc w:val="both"/>
        <w:rPr>
          <w:rFonts w:asciiTheme="minorHAnsi" w:hAnsiTheme="minorHAnsi" w:cstheme="minorHAnsi"/>
          <w:b/>
          <w:bCs/>
          <w:lang w:val="en-US"/>
        </w:rPr>
      </w:pPr>
      <w:r w:rsidRPr="00240290">
        <w:rPr>
          <w:rFonts w:asciiTheme="minorHAnsi" w:hAnsiTheme="minorHAnsi" w:cstheme="minorHAnsi"/>
          <w:b/>
          <w:bCs/>
          <w:lang w:val="en-US"/>
        </w:rPr>
        <w:t>HLPF – SDG Summit</w:t>
      </w:r>
    </w:p>
    <w:p w:rsidR="000B675B" w:rsidRPr="00240290" w:rsidRDefault="000B675B" w:rsidP="00CD2BB9">
      <w:pPr>
        <w:spacing w:before="60" w:after="60" w:line="240" w:lineRule="auto"/>
        <w:jc w:val="both"/>
        <w:rPr>
          <w:rFonts w:asciiTheme="minorHAnsi" w:hAnsiTheme="minorHAnsi" w:cstheme="minorHAnsi"/>
          <w:lang w:val="en-US"/>
        </w:rPr>
      </w:pPr>
    </w:p>
    <w:p w:rsidR="000B675B" w:rsidRPr="00240290" w:rsidRDefault="000B675B" w:rsidP="009065A4">
      <w:pPr>
        <w:spacing w:before="60" w:after="60" w:line="240" w:lineRule="auto"/>
        <w:jc w:val="both"/>
        <w:rPr>
          <w:rFonts w:asciiTheme="minorHAnsi" w:hAnsiTheme="minorHAnsi" w:cstheme="minorHAnsi"/>
          <w:lang w:val="en-US"/>
        </w:rPr>
      </w:pPr>
      <w:r w:rsidRPr="00240290">
        <w:rPr>
          <w:rFonts w:asciiTheme="minorHAnsi" w:hAnsiTheme="minorHAnsi" w:cstheme="minorHAnsi"/>
          <w:lang w:val="en-US"/>
        </w:rPr>
        <w:t>The “Compilation Report of ITU Council contributions to the High-Level Political Forums (HLPF) 2016-2019” was transmitted to the President of the General Assembly</w:t>
      </w:r>
      <w:r w:rsidR="00CD2BB9" w:rsidRPr="00240290">
        <w:rPr>
          <w:rFonts w:asciiTheme="minorHAnsi" w:hAnsiTheme="minorHAnsi" w:cstheme="minorHAnsi"/>
          <w:lang w:val="en-US"/>
        </w:rPr>
        <w:t xml:space="preserve"> by letter dated 19 July 2019. </w:t>
      </w:r>
      <w:r w:rsidRPr="00240290">
        <w:rPr>
          <w:rFonts w:asciiTheme="minorHAnsi" w:hAnsiTheme="minorHAnsi" w:cstheme="minorHAnsi"/>
          <w:lang w:val="en-US"/>
        </w:rPr>
        <w:t xml:space="preserve">This report </w:t>
      </w:r>
      <w:r w:rsidR="00B9614F" w:rsidRPr="00240290">
        <w:rPr>
          <w:rFonts w:asciiTheme="minorHAnsi" w:hAnsiTheme="minorHAnsi" w:cstheme="minorHAnsi"/>
          <w:lang w:val="en-US"/>
        </w:rPr>
        <w:t>was requested to serve a</w:t>
      </w:r>
      <w:r w:rsidRPr="00240290">
        <w:rPr>
          <w:rFonts w:asciiTheme="minorHAnsi" w:hAnsiTheme="minorHAnsi" w:cstheme="minorHAnsi"/>
          <w:lang w:val="en-US"/>
        </w:rPr>
        <w:t>s ITU’s input to the SDG Summit</w:t>
      </w:r>
      <w:r w:rsidR="00EB7E86" w:rsidRPr="00240290">
        <w:rPr>
          <w:rFonts w:asciiTheme="minorHAnsi" w:hAnsiTheme="minorHAnsi" w:cstheme="minorHAnsi"/>
          <w:lang w:val="en-US"/>
        </w:rPr>
        <w:t xml:space="preserve"> to take place on 24-25 September</w:t>
      </w:r>
      <w:r w:rsidR="00CD2BB9" w:rsidRPr="00240290">
        <w:rPr>
          <w:rFonts w:asciiTheme="minorHAnsi" w:hAnsiTheme="minorHAnsi" w:cstheme="minorHAnsi"/>
          <w:lang w:val="en-US"/>
        </w:rPr>
        <w:t xml:space="preserve"> 2019</w:t>
      </w:r>
      <w:r w:rsidR="009065A4" w:rsidRPr="00240290">
        <w:rPr>
          <w:rFonts w:asciiTheme="minorHAnsi" w:hAnsiTheme="minorHAnsi" w:cstheme="minorHAnsi"/>
          <w:lang w:val="en-US"/>
        </w:rPr>
        <w:t xml:space="preserve"> (available </w:t>
      </w:r>
      <w:hyperlink r:id="rId30" w:history="1">
        <w:r w:rsidR="009065A4" w:rsidRPr="00240290">
          <w:rPr>
            <w:rStyle w:val="Hyperlink"/>
            <w:rFonts w:asciiTheme="minorHAnsi" w:hAnsiTheme="minorHAnsi" w:cstheme="minorHAnsi"/>
            <w:lang w:val="en-US"/>
          </w:rPr>
          <w:t>here</w:t>
        </w:r>
      </w:hyperlink>
      <w:r w:rsidR="009065A4" w:rsidRPr="00240290">
        <w:rPr>
          <w:rFonts w:asciiTheme="minorHAnsi" w:hAnsiTheme="minorHAnsi" w:cstheme="minorHAnsi"/>
          <w:lang w:val="en-US"/>
        </w:rPr>
        <w:t>).</w:t>
      </w:r>
    </w:p>
    <w:p w:rsidR="000B675B" w:rsidRPr="00240290" w:rsidRDefault="000B675B" w:rsidP="00CD2BB9">
      <w:pPr>
        <w:spacing w:before="60" w:after="60" w:line="240" w:lineRule="auto"/>
        <w:rPr>
          <w:rFonts w:asciiTheme="minorHAnsi" w:hAnsiTheme="minorHAnsi" w:cstheme="majorBidi"/>
          <w:sz w:val="20"/>
          <w:szCs w:val="20"/>
          <w:lang w:val="en-US"/>
        </w:rPr>
      </w:pPr>
    </w:p>
    <w:p w:rsidR="00B9614F" w:rsidRPr="00240290" w:rsidRDefault="00B9614F" w:rsidP="00EB7E86">
      <w:pPr>
        <w:spacing w:before="60" w:after="60"/>
        <w:rPr>
          <w:rFonts w:asciiTheme="minorHAnsi" w:hAnsiTheme="minorHAnsi" w:cstheme="majorBidi"/>
          <w:sz w:val="20"/>
          <w:szCs w:val="20"/>
          <w:lang w:val="en-US"/>
        </w:rPr>
      </w:pPr>
    </w:p>
    <w:sectPr w:rsidR="00B9614F" w:rsidRPr="002402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66B" w:rsidRDefault="00A9566B" w:rsidP="000437B0">
      <w:pPr>
        <w:spacing w:after="0" w:line="240" w:lineRule="auto"/>
      </w:pPr>
      <w:r>
        <w:separator/>
      </w:r>
    </w:p>
  </w:endnote>
  <w:endnote w:type="continuationSeparator" w:id="0">
    <w:p w:rsidR="00A9566B" w:rsidRDefault="00A9566B" w:rsidP="0004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00000001" w:usb1="080E0000" w:usb2="00000010" w:usb3="00000000" w:csb0="00040000" w:csb1="00000000"/>
  </w:font>
  <w:font w:name="DengXian">
    <w:altName w:val="等线"/>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66B" w:rsidRDefault="00A9566B" w:rsidP="000437B0">
      <w:pPr>
        <w:spacing w:after="0" w:line="240" w:lineRule="auto"/>
      </w:pPr>
      <w:r>
        <w:separator/>
      </w:r>
    </w:p>
  </w:footnote>
  <w:footnote w:type="continuationSeparator" w:id="0">
    <w:p w:rsidR="00A9566B" w:rsidRDefault="00A9566B" w:rsidP="00043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477F"/>
    <w:multiLevelType w:val="hybridMultilevel"/>
    <w:tmpl w:val="528C560A"/>
    <w:lvl w:ilvl="0" w:tplc="1666BFA0">
      <w:start w:val="21"/>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0A52ED8"/>
    <w:multiLevelType w:val="hybridMultilevel"/>
    <w:tmpl w:val="A7C83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413A7"/>
    <w:multiLevelType w:val="multilevel"/>
    <w:tmpl w:val="1F0444F0"/>
    <w:lvl w:ilvl="0">
      <w:start w:val="21"/>
      <w:numFmt w:val="bullet"/>
      <w:lvlText w:val="-"/>
      <w:lvlJc w:val="left"/>
      <w:pPr>
        <w:ind w:left="720" w:hanging="360"/>
      </w:pPr>
      <w:rPr>
        <w:rFonts w:ascii="Calibri" w:eastAsia="Times New Roman" w:hAnsi="Calibri" w:cs="Calibri" w:hint="default"/>
        <w:color w:val="3333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4C1FF9"/>
    <w:multiLevelType w:val="multilevel"/>
    <w:tmpl w:val="B1F6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00D51"/>
    <w:multiLevelType w:val="hybridMultilevel"/>
    <w:tmpl w:val="20023D4E"/>
    <w:lvl w:ilvl="0" w:tplc="1666BFA0">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01249"/>
    <w:multiLevelType w:val="hybridMultilevel"/>
    <w:tmpl w:val="5F408828"/>
    <w:lvl w:ilvl="0" w:tplc="1666BFA0">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355F0"/>
    <w:multiLevelType w:val="hybridMultilevel"/>
    <w:tmpl w:val="4FB8BC38"/>
    <w:lvl w:ilvl="0" w:tplc="1666BFA0">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B489A"/>
    <w:multiLevelType w:val="hybridMultilevel"/>
    <w:tmpl w:val="F86E4516"/>
    <w:lvl w:ilvl="0" w:tplc="1666BFA0">
      <w:start w:val="21"/>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70445"/>
    <w:multiLevelType w:val="hybridMultilevel"/>
    <w:tmpl w:val="EA40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AE163CB"/>
    <w:multiLevelType w:val="hybridMultilevel"/>
    <w:tmpl w:val="5A76D270"/>
    <w:lvl w:ilvl="0" w:tplc="1666BFA0">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5"/>
  </w:num>
  <w:num w:numId="8">
    <w:abstractNumId w:val="10"/>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D2"/>
    <w:rsid w:val="00007729"/>
    <w:rsid w:val="000437B0"/>
    <w:rsid w:val="0005190F"/>
    <w:rsid w:val="0009683D"/>
    <w:rsid w:val="000B675B"/>
    <w:rsid w:val="001C3A2A"/>
    <w:rsid w:val="001E2F3E"/>
    <w:rsid w:val="00240290"/>
    <w:rsid w:val="0027523D"/>
    <w:rsid w:val="002D2EA6"/>
    <w:rsid w:val="003E48A8"/>
    <w:rsid w:val="00465D9E"/>
    <w:rsid w:val="004F2F41"/>
    <w:rsid w:val="0051590B"/>
    <w:rsid w:val="00523F5C"/>
    <w:rsid w:val="00533DA0"/>
    <w:rsid w:val="00636907"/>
    <w:rsid w:val="00647BA5"/>
    <w:rsid w:val="006534C2"/>
    <w:rsid w:val="006C4A67"/>
    <w:rsid w:val="006C558F"/>
    <w:rsid w:val="00727343"/>
    <w:rsid w:val="00792E66"/>
    <w:rsid w:val="007E5F4F"/>
    <w:rsid w:val="0080638D"/>
    <w:rsid w:val="008B71B1"/>
    <w:rsid w:val="009065A4"/>
    <w:rsid w:val="0094017A"/>
    <w:rsid w:val="009459D2"/>
    <w:rsid w:val="00950829"/>
    <w:rsid w:val="00983E42"/>
    <w:rsid w:val="00A63248"/>
    <w:rsid w:val="00A9566B"/>
    <w:rsid w:val="00B003EE"/>
    <w:rsid w:val="00B7048C"/>
    <w:rsid w:val="00B9614F"/>
    <w:rsid w:val="00C061BB"/>
    <w:rsid w:val="00C33C01"/>
    <w:rsid w:val="00C41647"/>
    <w:rsid w:val="00C94320"/>
    <w:rsid w:val="00CD2BB9"/>
    <w:rsid w:val="00D603DC"/>
    <w:rsid w:val="00DB274B"/>
    <w:rsid w:val="00DB4D22"/>
    <w:rsid w:val="00E57415"/>
    <w:rsid w:val="00EB7E86"/>
    <w:rsid w:val="00ED0F14"/>
    <w:rsid w:val="00F523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B6BCE"/>
  <w15:chartTrackingRefBased/>
  <w15:docId w15:val="{9208B821-28B9-439E-923E-1C54EA5A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729"/>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9D2"/>
    <w:pPr>
      <w:ind w:left="720"/>
      <w:contextualSpacing/>
    </w:pPr>
  </w:style>
  <w:style w:type="character" w:styleId="Hyperlink">
    <w:name w:val="Hyperlink"/>
    <w:basedOn w:val="DefaultParagraphFont"/>
    <w:uiPriority w:val="99"/>
    <w:unhideWhenUsed/>
    <w:rsid w:val="009459D2"/>
    <w:rPr>
      <w:color w:val="0563C1" w:themeColor="hyperlink"/>
      <w:u w:val="single"/>
    </w:rPr>
  </w:style>
  <w:style w:type="character" w:customStyle="1" w:styleId="UnresolvedMention1">
    <w:name w:val="Unresolved Mention1"/>
    <w:basedOn w:val="DefaultParagraphFont"/>
    <w:uiPriority w:val="99"/>
    <w:semiHidden/>
    <w:unhideWhenUsed/>
    <w:rsid w:val="00007729"/>
    <w:rPr>
      <w:color w:val="605E5C"/>
      <w:shd w:val="clear" w:color="auto" w:fill="E1DFDD"/>
    </w:rPr>
  </w:style>
  <w:style w:type="character" w:styleId="FollowedHyperlink">
    <w:name w:val="FollowedHyperlink"/>
    <w:basedOn w:val="DefaultParagraphFont"/>
    <w:uiPriority w:val="99"/>
    <w:semiHidden/>
    <w:unhideWhenUsed/>
    <w:rsid w:val="00C94320"/>
    <w:rPr>
      <w:color w:val="954F72" w:themeColor="followedHyperlink"/>
      <w:u w:val="single"/>
    </w:rPr>
  </w:style>
  <w:style w:type="paragraph" w:styleId="Header">
    <w:name w:val="header"/>
    <w:basedOn w:val="Normal"/>
    <w:link w:val="HeaderChar"/>
    <w:uiPriority w:val="99"/>
    <w:unhideWhenUsed/>
    <w:rsid w:val="00043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7B0"/>
    <w:rPr>
      <w:rFonts w:ascii="Calibri" w:eastAsia="Calibri" w:hAnsi="Calibri" w:cs="Calibri"/>
      <w:lang w:eastAsia="en-GB"/>
    </w:rPr>
  </w:style>
  <w:style w:type="paragraph" w:styleId="Footer">
    <w:name w:val="footer"/>
    <w:basedOn w:val="Normal"/>
    <w:link w:val="FooterChar"/>
    <w:uiPriority w:val="99"/>
    <w:unhideWhenUsed/>
    <w:rsid w:val="00043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7B0"/>
    <w:rPr>
      <w:rFonts w:ascii="Calibri" w:eastAsia="Calibri" w:hAnsi="Calibri" w:cs="Calibri"/>
      <w:lang w:eastAsia="en-GB"/>
    </w:rPr>
  </w:style>
  <w:style w:type="table" w:styleId="TableGrid">
    <w:name w:val="Table Grid"/>
    <w:basedOn w:val="TableNormal"/>
    <w:uiPriority w:val="39"/>
    <w:rsid w:val="00043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880226">
      <w:bodyDiv w:val="1"/>
      <w:marLeft w:val="0"/>
      <w:marRight w:val="0"/>
      <w:marTop w:val="0"/>
      <w:marBottom w:val="0"/>
      <w:divBdr>
        <w:top w:val="none" w:sz="0" w:space="0" w:color="auto"/>
        <w:left w:val="none" w:sz="0" w:space="0" w:color="auto"/>
        <w:bottom w:val="none" w:sz="0" w:space="0" w:color="auto"/>
        <w:right w:val="none" w:sz="0" w:space="0" w:color="auto"/>
      </w:divBdr>
    </w:div>
    <w:div w:id="1355496416">
      <w:bodyDiv w:val="1"/>
      <w:marLeft w:val="0"/>
      <w:marRight w:val="0"/>
      <w:marTop w:val="0"/>
      <w:marBottom w:val="0"/>
      <w:divBdr>
        <w:top w:val="none" w:sz="0" w:space="0" w:color="auto"/>
        <w:left w:val="none" w:sz="0" w:space="0" w:color="auto"/>
        <w:bottom w:val="none" w:sz="0" w:space="0" w:color="auto"/>
        <w:right w:val="none" w:sz="0" w:space="0" w:color="auto"/>
      </w:divBdr>
    </w:div>
    <w:div w:id="204598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ledevelopment.un.org/index.php?page=view&amp;type=30022&amp;nr=1932&amp;menu=3170" TargetMode="External"/><Relationship Id="rId13" Type="http://schemas.openxmlformats.org/officeDocument/2006/relationships/hyperlink" Target="https://sustainabledevelopment.un.org/content/documents/231772019_Forum_summary_advanced_unedited_version.pdf" TargetMode="External"/><Relationship Id="rId18" Type="http://schemas.openxmlformats.org/officeDocument/2006/relationships/hyperlink" Target="https://www.itu.int/en/council/cwg-wsis/Documents/HLPF19/4-HLPF2019-SideEventConceptNoterev5.pdf" TargetMode="External"/><Relationship Id="rId26" Type="http://schemas.openxmlformats.org/officeDocument/2006/relationships/hyperlink" Target="https://www.itu.int/en/council/cwg-wsis/Documents/HLPF19/12-ITUSTATEMENTHLPF-STIForumrev2.docx" TargetMode="External"/><Relationship Id="rId3" Type="http://schemas.openxmlformats.org/officeDocument/2006/relationships/settings" Target="settings.xml"/><Relationship Id="rId21" Type="http://schemas.openxmlformats.org/officeDocument/2006/relationships/hyperlink" Target="https://www.itu.int/en/council/cwg-wsis/Documents/HLPF19/7-TechnologyBank-SideEventFlyer1.pdf" TargetMode="External"/><Relationship Id="rId7" Type="http://schemas.openxmlformats.org/officeDocument/2006/relationships/image" Target="media/image1.jpeg"/><Relationship Id="rId12" Type="http://schemas.openxmlformats.org/officeDocument/2006/relationships/hyperlink" Target="https://unstats.un.org/sdgs/report/2019/" TargetMode="External"/><Relationship Id="rId17" Type="http://schemas.openxmlformats.org/officeDocument/2006/relationships/hyperlink" Target="https://www.itu.int/en/council/cwg-wsis/Documents/HLPF19/3-05072019_SideEventatHLPF2019NewYork.DOCX" TargetMode="External"/><Relationship Id="rId25" Type="http://schemas.openxmlformats.org/officeDocument/2006/relationships/hyperlink" Target="https://www.itu.int/en/council/cwg-wsis/Documents/HLPF19/11-ITU_Statement_HLPF_2019.pdf" TargetMode="External"/><Relationship Id="rId2" Type="http://schemas.openxmlformats.org/officeDocument/2006/relationships/styles" Target="styles.xml"/><Relationship Id="rId16" Type="http://schemas.openxmlformats.org/officeDocument/2006/relationships/hyperlink" Target="https://www.itu.int/en/council/cwg-wsis/Documents/HLPF19/2-HLPFSideEvent.pdf" TargetMode="External"/><Relationship Id="rId20" Type="http://schemas.openxmlformats.org/officeDocument/2006/relationships/hyperlink" Target="https://www.itu.int/en/council/cwg-wsis/Documents/HLPF19/6-MalcolmJohnson.pdf" TargetMode="External"/><Relationship Id="rId29" Type="http://schemas.openxmlformats.org/officeDocument/2006/relationships/hyperlink" Target="https://sustainabledevelopment.un.org/hlpf/2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ments-dds-ny.un.org/doc/UNDOC/GEN/N19/134/95/PDF/N1913495.pdf" TargetMode="External"/><Relationship Id="rId24" Type="http://schemas.openxmlformats.org/officeDocument/2006/relationships/hyperlink" Target="https://www.itu.int/en/council/cwg-wsis/Documents/HLPF19/10-ECOSOC_HLS_concept_note.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en/council/cwg-wsis/Documents/HLPF19/1-UNHLPFfinalprogramme_ITU.pdf" TargetMode="External"/><Relationship Id="rId23" Type="http://schemas.openxmlformats.org/officeDocument/2006/relationships/hyperlink" Target="https://www.itu.int/en/council/cwg-wsis/Documents/HLPF19/9-UNHLPFSEAFrameworkforDigitalLiteracySkillsandReadiness.docx" TargetMode="External"/><Relationship Id="rId28" Type="http://schemas.openxmlformats.org/officeDocument/2006/relationships/hyperlink" Target="https://www.itu.int/en/council/cwg-wsis/Documents/HLPF19/14-Zero-draft-Political-Declaration-HLPF-17.5.19_.pdf" TargetMode="External"/><Relationship Id="rId10" Type="http://schemas.openxmlformats.org/officeDocument/2006/relationships/hyperlink" Target="https://sustainabledevelopment.un.org/index.php?page=view&amp;type=30022&amp;nr=1953&amp;menu=3170" TargetMode="External"/><Relationship Id="rId19" Type="http://schemas.openxmlformats.org/officeDocument/2006/relationships/hyperlink" Target="https://www.itu.int/en/council/cwg-wsis/Documents/HLPF19/5-ConceptnoteandProgrammeOpeningoftheSDGLearningCentreandlaunchofUNSDGLearn_updatedon07.07.2019(002).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stainabledevelopment.un.org/index.php?page=view&amp;type=30022&amp;nr=1935&amp;menu=3170" TargetMode="External"/><Relationship Id="rId14" Type="http://schemas.openxmlformats.org/officeDocument/2006/relationships/hyperlink" Target="https://undocs.org/E/FFDF/2019/2" TargetMode="External"/><Relationship Id="rId22" Type="http://schemas.openxmlformats.org/officeDocument/2006/relationships/hyperlink" Target="https://www.itu.int/en/council/cwg-wsis/Documents/HLPF19/8-ConceptNoteandAgenda-WDagainstTraffickinginPersons.pdf" TargetMode="External"/><Relationship Id="rId27" Type="http://schemas.openxmlformats.org/officeDocument/2006/relationships/hyperlink" Target="https://www.itu.int/en/council/cwg-wsis/Documents/HLPF19/13-E_HLPF_2019_1_E.pdf" TargetMode="External"/><Relationship Id="rId30" Type="http://schemas.openxmlformats.org/officeDocument/2006/relationships/hyperlink" Target="https://www.itu.int/dms_pub/itu-s/md/19/cwgwsis34/c/S19-CWGWSIS34-C-0015!!PD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Grande, Mario</dc:creator>
  <cp:keywords/>
  <dc:description/>
  <cp:lastModifiedBy>Stankovic, Vladimir</cp:lastModifiedBy>
  <cp:revision>3</cp:revision>
  <dcterms:created xsi:type="dcterms:W3CDTF">2019-08-21T12:09:00Z</dcterms:created>
  <dcterms:modified xsi:type="dcterms:W3CDTF">2019-08-21T13:02:00Z</dcterms:modified>
</cp:coreProperties>
</file>