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 w14:paraId="02163570" w14:textId="77777777">
        <w:trPr>
          <w:cantSplit/>
        </w:trPr>
        <w:tc>
          <w:tcPr>
            <w:tcW w:w="6912" w:type="dxa"/>
          </w:tcPr>
          <w:p w14:paraId="4E9C4626" w14:textId="7FC029E0" w:rsidR="00520F36" w:rsidRPr="0092392D" w:rsidRDefault="00D837AA" w:rsidP="00241909">
            <w:pPr>
              <w:spacing w:before="240"/>
              <w:rPr>
                <w:lang w:val="fr-CH"/>
              </w:rPr>
            </w:pP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Groupe d</w:t>
            </w:r>
            <w:r w:rsidR="001148A9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'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experts sur le Règlement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 xml:space="preserve"> des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télé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communication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s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 xml:space="preserve">internationales 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(EG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noBreakHyphen/>
              <w:t>R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TI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)</w:t>
            </w:r>
          </w:p>
        </w:tc>
        <w:tc>
          <w:tcPr>
            <w:tcW w:w="3261" w:type="dxa"/>
          </w:tcPr>
          <w:p w14:paraId="5C3BED94" w14:textId="77777777" w:rsidR="00520F36" w:rsidRPr="0092392D" w:rsidRDefault="00B84194" w:rsidP="00241909">
            <w:pPr>
              <w:spacing w:before="0"/>
              <w:jc w:val="right"/>
              <w:rPr>
                <w:lang w:val="fr-CH"/>
              </w:rPr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3E1ABE20" wp14:editId="22FCA03A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14:paraId="62B525FF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290CC808" w14:textId="77777777" w:rsidR="00520F36" w:rsidRPr="0099613D" w:rsidRDefault="00B84194" w:rsidP="00241909">
            <w:pPr>
              <w:spacing w:before="0"/>
              <w:rPr>
                <w:b/>
                <w:bCs/>
                <w:szCs w:val="24"/>
                <w:lang w:val="fr-CH"/>
              </w:rPr>
            </w:pPr>
            <w:r>
              <w:rPr>
                <w:b/>
                <w:bCs/>
                <w:szCs w:val="24"/>
              </w:rPr>
              <w:t>Première</w:t>
            </w:r>
            <w:r w:rsidR="00D837AA" w:rsidRPr="0099613D">
              <w:rPr>
                <w:b/>
                <w:bCs/>
                <w:szCs w:val="24"/>
              </w:rPr>
              <w:t xml:space="preserve"> réunion –</w:t>
            </w:r>
            <w:r w:rsidR="00F06D00">
              <w:rPr>
                <w:b/>
                <w:bCs/>
                <w:szCs w:val="24"/>
              </w:rPr>
              <w:t xml:space="preserve"> </w:t>
            </w:r>
            <w:r w:rsidR="009B3BDE" w:rsidRPr="0099613D">
              <w:rPr>
                <w:b/>
                <w:bCs/>
                <w:szCs w:val="24"/>
              </w:rPr>
              <w:t>Genève</w:t>
            </w:r>
            <w:r w:rsidR="00D837AA" w:rsidRPr="0099613D">
              <w:rPr>
                <w:b/>
                <w:bCs/>
                <w:szCs w:val="24"/>
              </w:rPr>
              <w:t>, 1</w:t>
            </w:r>
            <w:r>
              <w:rPr>
                <w:b/>
                <w:bCs/>
                <w:szCs w:val="24"/>
              </w:rPr>
              <w:t>6</w:t>
            </w:r>
            <w:r w:rsidR="00D837AA" w:rsidRPr="0099613D">
              <w:rPr>
                <w:b/>
                <w:bCs/>
                <w:szCs w:val="24"/>
              </w:rPr>
              <w:t>-1</w:t>
            </w:r>
            <w:r>
              <w:rPr>
                <w:b/>
                <w:bCs/>
                <w:szCs w:val="24"/>
              </w:rPr>
              <w:t>7</w:t>
            </w:r>
            <w:r w:rsidR="00D837AA" w:rsidRPr="0099613D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septembre</w:t>
            </w:r>
            <w:r w:rsidR="00D837AA" w:rsidRPr="0099613D">
              <w:rPr>
                <w:b/>
                <w:bCs/>
                <w:szCs w:val="24"/>
              </w:rPr>
              <w:t xml:space="preserve"> 201</w:t>
            </w:r>
            <w:r>
              <w:rPr>
                <w:b/>
                <w:bCs/>
                <w:szCs w:val="24"/>
              </w:rPr>
              <w:t>9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6A62932D" w14:textId="77777777" w:rsidR="00520F36" w:rsidRPr="0092392D" w:rsidRDefault="00520F36" w:rsidP="00241909">
            <w:pPr>
              <w:spacing w:before="0"/>
              <w:rPr>
                <w:b/>
                <w:bCs/>
              </w:rPr>
            </w:pPr>
          </w:p>
        </w:tc>
      </w:tr>
      <w:tr w:rsidR="00520F36" w:rsidRPr="0092392D" w14:paraId="6C0E0091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5A7FA31E" w14:textId="77777777" w:rsidR="00520F36" w:rsidRPr="0092392D" w:rsidRDefault="00520F36" w:rsidP="00241909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6DA19CEC" w14:textId="77777777" w:rsidR="00520F36" w:rsidRPr="0092392D" w:rsidRDefault="00520F36" w:rsidP="00241909">
            <w:pPr>
              <w:spacing w:before="0"/>
              <w:rPr>
                <w:b/>
                <w:bCs/>
              </w:rPr>
            </w:pPr>
          </w:p>
        </w:tc>
      </w:tr>
      <w:tr w:rsidR="00520F36" w:rsidRPr="0092392D" w14:paraId="1B5377AC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7038BE2C" w14:textId="77777777" w:rsidR="00520F36" w:rsidRPr="00520F36" w:rsidRDefault="00520F36" w:rsidP="00241909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1" w:name="dnum" w:colFirst="1" w:colLast="1"/>
            <w:bookmarkStart w:id="2" w:name="dmeeting" w:colFirst="0" w:colLast="0"/>
          </w:p>
        </w:tc>
        <w:tc>
          <w:tcPr>
            <w:tcW w:w="3261" w:type="dxa"/>
          </w:tcPr>
          <w:p w14:paraId="4BE495CB" w14:textId="77777777" w:rsidR="00520F36" w:rsidRPr="00520F36" w:rsidRDefault="00520F36" w:rsidP="00241909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Document </w:t>
            </w:r>
            <w:r w:rsidR="00D837AA" w:rsidRPr="009B70A4">
              <w:rPr>
                <w:b/>
              </w:rPr>
              <w:t>EG-ITRs</w:t>
            </w:r>
            <w:r w:rsidR="00F06D00">
              <w:rPr>
                <w:b/>
              </w:rPr>
              <w:t>-</w:t>
            </w:r>
            <w:r w:rsidR="00B84194">
              <w:rPr>
                <w:b/>
              </w:rPr>
              <w:t>1</w:t>
            </w:r>
            <w:r w:rsidR="00D837AA" w:rsidRPr="009B70A4">
              <w:rPr>
                <w:b/>
              </w:rPr>
              <w:t>/</w:t>
            </w:r>
            <w:r w:rsidR="001148A9">
              <w:rPr>
                <w:b/>
              </w:rPr>
              <w:t>5</w:t>
            </w:r>
            <w:r w:rsidR="00D837AA" w:rsidRPr="009B70A4">
              <w:rPr>
                <w:b/>
              </w:rPr>
              <w:t>-</w:t>
            </w:r>
            <w:r w:rsidR="00D837AA">
              <w:rPr>
                <w:b/>
              </w:rPr>
              <w:t>F</w:t>
            </w:r>
          </w:p>
        </w:tc>
      </w:tr>
      <w:tr w:rsidR="00520F36" w:rsidRPr="0092392D" w14:paraId="0C8CDAD7" w14:textId="77777777">
        <w:trPr>
          <w:cantSplit/>
          <w:trHeight w:val="20"/>
        </w:trPr>
        <w:tc>
          <w:tcPr>
            <w:tcW w:w="6912" w:type="dxa"/>
            <w:vMerge/>
          </w:tcPr>
          <w:p w14:paraId="6C22BCAD" w14:textId="77777777" w:rsidR="00520F36" w:rsidRPr="0092392D" w:rsidRDefault="00520F36" w:rsidP="00241909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261" w:type="dxa"/>
          </w:tcPr>
          <w:p w14:paraId="0BAD25B9" w14:textId="77777777" w:rsidR="00520F36" w:rsidRPr="00520F36" w:rsidRDefault="001148A9" w:rsidP="00241909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28 août</w:t>
            </w:r>
            <w:r w:rsidR="00520F36">
              <w:rPr>
                <w:b/>
                <w:bCs/>
              </w:rPr>
              <w:t xml:space="preserve"> 201</w:t>
            </w:r>
            <w:r w:rsidR="00B84194">
              <w:rPr>
                <w:b/>
                <w:bCs/>
              </w:rPr>
              <w:t>9</w:t>
            </w:r>
          </w:p>
        </w:tc>
      </w:tr>
      <w:tr w:rsidR="00520F36" w:rsidRPr="0092392D" w14:paraId="10076051" w14:textId="77777777">
        <w:trPr>
          <w:cantSplit/>
          <w:trHeight w:val="20"/>
        </w:trPr>
        <w:tc>
          <w:tcPr>
            <w:tcW w:w="6912" w:type="dxa"/>
            <w:vMerge/>
          </w:tcPr>
          <w:p w14:paraId="12B4192A" w14:textId="77777777" w:rsidR="00520F36" w:rsidRPr="0092392D" w:rsidRDefault="00520F36" w:rsidP="00241909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14:paraId="2236166F" w14:textId="77777777" w:rsidR="00520F36" w:rsidRPr="00520F36" w:rsidRDefault="00520F36" w:rsidP="00241909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  <w:tr w:rsidR="00520F36" w:rsidRPr="0092392D" w14:paraId="4B55C592" w14:textId="77777777">
        <w:trPr>
          <w:cantSplit/>
        </w:trPr>
        <w:tc>
          <w:tcPr>
            <w:tcW w:w="10173" w:type="dxa"/>
            <w:gridSpan w:val="2"/>
          </w:tcPr>
          <w:p w14:paraId="0606BB8D" w14:textId="2828F88C" w:rsidR="00520F36" w:rsidRPr="0092392D" w:rsidRDefault="001148A9" w:rsidP="00241909">
            <w:pPr>
              <w:pStyle w:val="Source"/>
            </w:pPr>
            <w:bookmarkStart w:id="5" w:name="dsource" w:colFirst="0" w:colLast="0"/>
            <w:bookmarkEnd w:id="4"/>
            <w:r w:rsidRPr="001148A9">
              <w:rPr>
                <w:lang w:val="fr-CH"/>
              </w:rPr>
              <w:t>Canada et États-Unis d</w:t>
            </w:r>
            <w:r>
              <w:rPr>
                <w:lang w:val="fr-CH"/>
              </w:rPr>
              <w:t>'</w:t>
            </w:r>
            <w:r w:rsidRPr="001148A9">
              <w:rPr>
                <w:lang w:val="fr-CH"/>
              </w:rPr>
              <w:t>Amérique</w:t>
            </w:r>
          </w:p>
        </w:tc>
      </w:tr>
      <w:tr w:rsidR="00520F36" w:rsidRPr="0092392D" w14:paraId="1413B2B0" w14:textId="77777777">
        <w:trPr>
          <w:cantSplit/>
        </w:trPr>
        <w:tc>
          <w:tcPr>
            <w:tcW w:w="10173" w:type="dxa"/>
            <w:gridSpan w:val="2"/>
          </w:tcPr>
          <w:p w14:paraId="34895878" w14:textId="12553C5A" w:rsidR="00520F36" w:rsidRPr="0092392D" w:rsidRDefault="001148A9" w:rsidP="00B90D98">
            <w:pPr>
              <w:pStyle w:val="Titre"/>
            </w:pPr>
            <w:bookmarkStart w:id="6" w:name="dtitle1" w:colFirst="0" w:colLast="0"/>
            <w:bookmarkEnd w:id="5"/>
            <w:r w:rsidRPr="001148A9">
              <w:rPr>
                <w:lang w:val="fr-CH"/>
              </w:rPr>
              <w:t xml:space="preserve">Points de </w:t>
            </w:r>
            <w:r w:rsidRPr="00B90D98">
              <w:t>vue</w:t>
            </w:r>
            <w:r w:rsidRPr="001148A9">
              <w:rPr>
                <w:lang w:val="fr-CH"/>
              </w:rPr>
              <w:t xml:space="preserve"> concernant l</w:t>
            </w:r>
            <w:r>
              <w:rPr>
                <w:lang w:val="fr-CH"/>
              </w:rPr>
              <w:t>'</w:t>
            </w:r>
            <w:r w:rsidRPr="001148A9">
              <w:rPr>
                <w:lang w:val="fr-CH"/>
              </w:rPr>
              <w:t>examen détaillé du Règlement des</w:t>
            </w:r>
            <w:r>
              <w:rPr>
                <w:lang w:val="fr-CH"/>
              </w:rPr>
              <w:t> </w:t>
            </w:r>
            <w:r w:rsidRPr="001148A9">
              <w:rPr>
                <w:lang w:val="fr-CH"/>
              </w:rPr>
              <w:t>télécommunications internationales</w:t>
            </w:r>
          </w:p>
        </w:tc>
      </w:tr>
    </w:tbl>
    <w:bookmarkEnd w:id="6"/>
    <w:p w14:paraId="52BABB2A" w14:textId="77777777" w:rsidR="001148A9" w:rsidRPr="000C7910" w:rsidRDefault="001148A9" w:rsidP="00241909">
      <w:pPr>
        <w:pStyle w:val="Headingb"/>
        <w:spacing w:before="360"/>
      </w:pPr>
      <w:r>
        <w:t>Introduction</w:t>
      </w:r>
    </w:p>
    <w:p w14:paraId="60AB210F" w14:textId="66CB13A0" w:rsidR="001148A9" w:rsidRPr="008B01A2" w:rsidRDefault="001148A9" w:rsidP="00241909">
      <w:pPr>
        <w:rPr>
          <w:szCs w:val="24"/>
        </w:rPr>
      </w:pPr>
      <w:r w:rsidRPr="00E01B88">
        <w:rPr>
          <w:szCs w:val="24"/>
        </w:rPr>
        <w:t>Le Canada et les États-Unis sont heureux de participer à l</w:t>
      </w:r>
      <w:r>
        <w:rPr>
          <w:szCs w:val="24"/>
        </w:rPr>
        <w:t>'</w:t>
      </w:r>
      <w:r w:rsidRPr="00E01B88">
        <w:rPr>
          <w:szCs w:val="24"/>
        </w:rPr>
        <w:t>examen du Règlement des télécommunications internationales (RTI) effectué par le Groupe d</w:t>
      </w:r>
      <w:r>
        <w:rPr>
          <w:szCs w:val="24"/>
        </w:rPr>
        <w:t>'</w:t>
      </w:r>
      <w:r w:rsidRPr="00E01B88">
        <w:rPr>
          <w:szCs w:val="24"/>
        </w:rPr>
        <w:t>experts sur le Règlement des télécommunications internationales (EG-RTI).</w:t>
      </w:r>
      <w:r w:rsidRPr="00F55E35">
        <w:rPr>
          <w:szCs w:val="24"/>
        </w:rPr>
        <w:t xml:space="preserve"> </w:t>
      </w:r>
      <w:r w:rsidRPr="008B01A2">
        <w:rPr>
          <w:szCs w:val="24"/>
        </w:rPr>
        <w:t>Conformément au mandat du Groupe EG-RTI</w:t>
      </w:r>
      <w:r>
        <w:rPr>
          <w:rStyle w:val="FootnoteReference"/>
          <w:szCs w:val="24"/>
        </w:rPr>
        <w:footnoteReference w:id="1"/>
      </w:r>
      <w:r w:rsidRPr="008B01A2">
        <w:rPr>
          <w:szCs w:val="24"/>
        </w:rPr>
        <w:t>, nous souhaitons présenter notre position concernant des questions qui sont essentielles pour l</w:t>
      </w:r>
      <w:r>
        <w:rPr>
          <w:szCs w:val="24"/>
        </w:rPr>
        <w:t>'</w:t>
      </w:r>
      <w:r w:rsidRPr="008B01A2">
        <w:rPr>
          <w:szCs w:val="24"/>
        </w:rPr>
        <w:t xml:space="preserve">examen détaillé de chacune des dispositions du RTI: 1) </w:t>
      </w:r>
      <w:r>
        <w:rPr>
          <w:szCs w:val="24"/>
        </w:rPr>
        <w:t>l'</w:t>
      </w:r>
      <w:r w:rsidRPr="008B01A2">
        <w:rPr>
          <w:szCs w:val="24"/>
        </w:rPr>
        <w:t xml:space="preserve">applicabilité du RTI dans sa version de 2012 </w:t>
      </w:r>
      <w:r>
        <w:rPr>
          <w:szCs w:val="24"/>
        </w:rPr>
        <w:t>pour ce qui est de favoriser</w:t>
      </w:r>
      <w:r w:rsidRPr="008B01A2">
        <w:rPr>
          <w:szCs w:val="24"/>
        </w:rPr>
        <w:t xml:space="preserve"> le développement et la fourniture de</w:t>
      </w:r>
      <w:r>
        <w:rPr>
          <w:szCs w:val="24"/>
        </w:rPr>
        <w:t>s</w:t>
      </w:r>
      <w:r w:rsidRPr="008B01A2">
        <w:rPr>
          <w:szCs w:val="24"/>
        </w:rPr>
        <w:t xml:space="preserve"> services et de</w:t>
      </w:r>
      <w:r>
        <w:rPr>
          <w:szCs w:val="24"/>
        </w:rPr>
        <w:t>s</w:t>
      </w:r>
      <w:r w:rsidRPr="008B01A2">
        <w:rPr>
          <w:szCs w:val="24"/>
        </w:rPr>
        <w:t xml:space="preserve"> réseaux </w:t>
      </w:r>
      <w:r>
        <w:rPr>
          <w:szCs w:val="24"/>
        </w:rPr>
        <w:t xml:space="preserve">internationaux </w:t>
      </w:r>
      <w:r w:rsidRPr="008B01A2">
        <w:rPr>
          <w:szCs w:val="24"/>
        </w:rPr>
        <w:t>de télécommunication/TIC</w:t>
      </w:r>
      <w:r w:rsidR="00241909">
        <w:rPr>
          <w:szCs w:val="24"/>
        </w:rPr>
        <w:t>;</w:t>
      </w:r>
      <w:r w:rsidRPr="008B01A2">
        <w:rPr>
          <w:szCs w:val="24"/>
        </w:rPr>
        <w:t xml:space="preserve"> et 2) </w:t>
      </w:r>
      <w:r>
        <w:rPr>
          <w:szCs w:val="24"/>
        </w:rPr>
        <w:t xml:space="preserve">la </w:t>
      </w:r>
      <w:r w:rsidRPr="008B01A2">
        <w:rPr>
          <w:szCs w:val="24"/>
        </w:rPr>
        <w:t xml:space="preserve">souplesse, ou </w:t>
      </w:r>
      <w:r>
        <w:rPr>
          <w:szCs w:val="24"/>
        </w:rPr>
        <w:t xml:space="preserve">le </w:t>
      </w:r>
      <w:r w:rsidRPr="008B01A2">
        <w:rPr>
          <w:szCs w:val="24"/>
        </w:rPr>
        <w:t xml:space="preserve">manque de souplesse, des dispositions du RTI pour </w:t>
      </w:r>
      <w:r>
        <w:rPr>
          <w:szCs w:val="24"/>
        </w:rPr>
        <w:t>tenir compte des</w:t>
      </w:r>
      <w:r w:rsidRPr="008B01A2">
        <w:rPr>
          <w:szCs w:val="24"/>
        </w:rPr>
        <w:t xml:space="preserve"> nouvelles tendances des télécommunications/TIC </w:t>
      </w:r>
      <w:r>
        <w:rPr>
          <w:szCs w:val="24"/>
        </w:rPr>
        <w:t>ainsi que des nouveaux problèmes</w:t>
      </w:r>
      <w:r w:rsidRPr="008B01A2">
        <w:rPr>
          <w:szCs w:val="24"/>
        </w:rPr>
        <w:t xml:space="preserve"> qui se font jour dans l</w:t>
      </w:r>
      <w:r>
        <w:rPr>
          <w:szCs w:val="24"/>
        </w:rPr>
        <w:t>'</w:t>
      </w:r>
      <w:r w:rsidRPr="008B01A2">
        <w:rPr>
          <w:szCs w:val="24"/>
        </w:rPr>
        <w:t xml:space="preserve">environnement </w:t>
      </w:r>
      <w:r>
        <w:rPr>
          <w:szCs w:val="24"/>
        </w:rPr>
        <w:t xml:space="preserve">international </w:t>
      </w:r>
      <w:r w:rsidRPr="008B01A2">
        <w:rPr>
          <w:szCs w:val="24"/>
        </w:rPr>
        <w:t xml:space="preserve">des télécommunications/TIC. </w:t>
      </w:r>
    </w:p>
    <w:p w14:paraId="20201E62" w14:textId="77777777" w:rsidR="001148A9" w:rsidRPr="00E01B88" w:rsidRDefault="001148A9" w:rsidP="00241909">
      <w:pPr>
        <w:pStyle w:val="Headingb"/>
      </w:pPr>
      <w:r w:rsidRPr="00E01B88">
        <w:t>Examen</w:t>
      </w:r>
    </w:p>
    <w:p w14:paraId="0B3A5897" w14:textId="3F8FCDBC" w:rsidR="001148A9" w:rsidRPr="002A3F87" w:rsidRDefault="001148A9" w:rsidP="00241909">
      <w:pPr>
        <w:rPr>
          <w:szCs w:val="24"/>
        </w:rPr>
      </w:pPr>
      <w:r>
        <w:rPr>
          <w:b/>
          <w:szCs w:val="24"/>
        </w:rPr>
        <w:t>"</w:t>
      </w:r>
      <w:r w:rsidRPr="00E01B88">
        <w:rPr>
          <w:b/>
          <w:szCs w:val="24"/>
        </w:rPr>
        <w:t xml:space="preserve">Applicabilité du RTI dans sa version de 2012 </w:t>
      </w:r>
      <w:r>
        <w:rPr>
          <w:b/>
          <w:szCs w:val="24"/>
        </w:rPr>
        <w:t>pour ce qui est de favoriser</w:t>
      </w:r>
      <w:r w:rsidRPr="00E01B88">
        <w:rPr>
          <w:b/>
          <w:szCs w:val="24"/>
        </w:rPr>
        <w:t xml:space="preserve"> le développement et la fourniture de</w:t>
      </w:r>
      <w:r>
        <w:rPr>
          <w:b/>
          <w:szCs w:val="24"/>
        </w:rPr>
        <w:t>s</w:t>
      </w:r>
      <w:r w:rsidRPr="00E01B88">
        <w:rPr>
          <w:b/>
          <w:szCs w:val="24"/>
        </w:rPr>
        <w:t xml:space="preserve"> services et de</w:t>
      </w:r>
      <w:r>
        <w:rPr>
          <w:b/>
          <w:szCs w:val="24"/>
        </w:rPr>
        <w:t>s</w:t>
      </w:r>
      <w:r w:rsidRPr="00E01B88">
        <w:rPr>
          <w:b/>
          <w:szCs w:val="24"/>
        </w:rPr>
        <w:t xml:space="preserve"> réseaux </w:t>
      </w:r>
      <w:r>
        <w:rPr>
          <w:b/>
          <w:szCs w:val="24"/>
        </w:rPr>
        <w:t xml:space="preserve">internationaux </w:t>
      </w:r>
      <w:r w:rsidR="00E14C2A" w:rsidRPr="00E01B88">
        <w:rPr>
          <w:b/>
          <w:szCs w:val="24"/>
        </w:rPr>
        <w:t>de télécommunication/TIC</w:t>
      </w:r>
      <w:r>
        <w:rPr>
          <w:b/>
          <w:szCs w:val="24"/>
        </w:rPr>
        <w:t>"</w:t>
      </w:r>
      <w:r w:rsidRPr="00241909">
        <w:rPr>
          <w:bCs/>
          <w:szCs w:val="24"/>
        </w:rPr>
        <w:t>:</w:t>
      </w:r>
      <w:r w:rsidRPr="00B743FF">
        <w:rPr>
          <w:bCs/>
          <w:szCs w:val="24"/>
        </w:rPr>
        <w:t xml:space="preserve"> </w:t>
      </w:r>
      <w:r w:rsidR="00B90D98">
        <w:rPr>
          <w:bCs/>
          <w:szCs w:val="24"/>
        </w:rPr>
        <w:t>L</w:t>
      </w:r>
      <w:r w:rsidRPr="00B743FF">
        <w:rPr>
          <w:bCs/>
          <w:szCs w:val="24"/>
        </w:rPr>
        <w:t>e Canada et les États-Unis continuent de considérer que le RTI n</w:t>
      </w:r>
      <w:r>
        <w:rPr>
          <w:bCs/>
          <w:szCs w:val="24"/>
        </w:rPr>
        <w:t>'</w:t>
      </w:r>
      <w:r w:rsidRPr="00B743FF">
        <w:rPr>
          <w:bCs/>
          <w:szCs w:val="24"/>
        </w:rPr>
        <w:t xml:space="preserve">est plus applicable ou adapté à la majeure partie du trafic international de communication. </w:t>
      </w:r>
      <w:r w:rsidRPr="00E01B88">
        <w:rPr>
          <w:szCs w:val="24"/>
        </w:rPr>
        <w:t>Le RTI, à l</w:t>
      </w:r>
      <w:r>
        <w:rPr>
          <w:szCs w:val="24"/>
        </w:rPr>
        <w:t>'</w:t>
      </w:r>
      <w:r w:rsidRPr="00E01B88">
        <w:rPr>
          <w:szCs w:val="24"/>
        </w:rPr>
        <w:t>époque des monopoles, était indispensable pour la fourniture et l</w:t>
      </w:r>
      <w:r>
        <w:rPr>
          <w:szCs w:val="24"/>
        </w:rPr>
        <w:t>'</w:t>
      </w:r>
      <w:r w:rsidRPr="00E01B88">
        <w:rPr>
          <w:szCs w:val="24"/>
        </w:rPr>
        <w:t>exploitation des services internationaux de télécommunication.</w:t>
      </w:r>
      <w:r w:rsidRPr="00425420">
        <w:rPr>
          <w:szCs w:val="24"/>
        </w:rPr>
        <w:t xml:space="preserve"> </w:t>
      </w:r>
      <w:r w:rsidRPr="00E01B88">
        <w:rPr>
          <w:szCs w:val="24"/>
        </w:rPr>
        <w:t>Or, dans la majorité des pays</w:t>
      </w:r>
      <w:r>
        <w:rPr>
          <w:szCs w:val="24"/>
        </w:rPr>
        <w:t>,</w:t>
      </w:r>
      <w:r w:rsidRPr="00E01B88">
        <w:rPr>
          <w:szCs w:val="24"/>
        </w:rPr>
        <w:t xml:space="preserve"> il </w:t>
      </w:r>
      <w:r>
        <w:rPr>
          <w:szCs w:val="24"/>
        </w:rPr>
        <w:t>n</w:t>
      </w:r>
      <w:r>
        <w:rPr>
          <w:szCs w:val="24"/>
        </w:rPr>
        <w:t>'</w:t>
      </w:r>
      <w:r>
        <w:rPr>
          <w:szCs w:val="24"/>
        </w:rPr>
        <w:t>existe</w:t>
      </w:r>
      <w:r w:rsidRPr="00E01B88">
        <w:rPr>
          <w:szCs w:val="24"/>
        </w:rPr>
        <w:t xml:space="preserve"> plus de monopoles</w:t>
      </w:r>
      <w:r>
        <w:rPr>
          <w:szCs w:val="24"/>
        </w:rPr>
        <w:t>,</w:t>
      </w:r>
      <w:r w:rsidRPr="00E01B88">
        <w:rPr>
          <w:szCs w:val="24"/>
        </w:rPr>
        <w:t xml:space="preserve"> et un traité portant sur les conséquences éventuelles des monopoles sur les services internationaux de télécommunication ne se justifie plus.</w:t>
      </w:r>
    </w:p>
    <w:p w14:paraId="4D04611C" w14:textId="223789FF" w:rsidR="00B90D98" w:rsidRDefault="001148A9" w:rsidP="00241909">
      <w:pPr>
        <w:spacing w:before="240"/>
        <w:rPr>
          <w:szCs w:val="24"/>
        </w:rPr>
      </w:pPr>
      <w:r w:rsidRPr="00E01B88">
        <w:rPr>
          <w:szCs w:val="24"/>
        </w:rPr>
        <w:t>Au cours de ces trois dernières décennies, l</w:t>
      </w:r>
      <w:r>
        <w:rPr>
          <w:szCs w:val="24"/>
        </w:rPr>
        <w:t>'</w:t>
      </w:r>
      <w:r w:rsidRPr="00E01B88">
        <w:rPr>
          <w:szCs w:val="24"/>
        </w:rPr>
        <w:t>environnement des télécommunications/TIC a connu des changements profonds.</w:t>
      </w:r>
      <w:r w:rsidRPr="00297ECB">
        <w:rPr>
          <w:szCs w:val="24"/>
        </w:rPr>
        <w:t xml:space="preserve"> </w:t>
      </w:r>
      <w:r w:rsidRPr="006908B3">
        <w:rPr>
          <w:szCs w:val="24"/>
        </w:rPr>
        <w:t>L</w:t>
      </w:r>
      <w:r>
        <w:rPr>
          <w:szCs w:val="24"/>
        </w:rPr>
        <w:t>'</w:t>
      </w:r>
      <w:r w:rsidRPr="006908B3">
        <w:rPr>
          <w:szCs w:val="24"/>
        </w:rPr>
        <w:t>objet principal du RTI, à savoir le service de téléphonie fixe et le trafic téléphonique international, a cédé le pas aux abonnements au cellulaire mobile et à l</w:t>
      </w:r>
      <w:r>
        <w:rPr>
          <w:szCs w:val="24"/>
        </w:rPr>
        <w:t>'</w:t>
      </w:r>
      <w:r w:rsidRPr="006908B3">
        <w:rPr>
          <w:szCs w:val="24"/>
        </w:rPr>
        <w:t xml:space="preserve">utilisation du cellulaire mobile. </w:t>
      </w:r>
      <w:r w:rsidR="00B90D98">
        <w:rPr>
          <w:szCs w:val="24"/>
        </w:rPr>
        <w:t>À</w:t>
      </w:r>
      <w:r w:rsidRPr="0085213A">
        <w:rPr>
          <w:szCs w:val="24"/>
        </w:rPr>
        <w:t xml:space="preserve"> titre d</w:t>
      </w:r>
      <w:r>
        <w:rPr>
          <w:szCs w:val="24"/>
        </w:rPr>
        <w:t>'</w:t>
      </w:r>
      <w:r w:rsidRPr="0085213A">
        <w:rPr>
          <w:szCs w:val="24"/>
        </w:rPr>
        <w:t xml:space="preserve">exemple, </w:t>
      </w:r>
      <w:r w:rsidR="00241909">
        <w:rPr>
          <w:szCs w:val="24"/>
        </w:rPr>
        <w:t>le nombre</w:t>
      </w:r>
      <w:r w:rsidRPr="0085213A">
        <w:rPr>
          <w:szCs w:val="24"/>
        </w:rPr>
        <w:t xml:space="preserve"> d</w:t>
      </w:r>
      <w:r>
        <w:rPr>
          <w:szCs w:val="24"/>
        </w:rPr>
        <w:t>'</w:t>
      </w:r>
      <w:r w:rsidRPr="0085213A">
        <w:rPr>
          <w:szCs w:val="24"/>
        </w:rPr>
        <w:t>abonnés à la téléphonie fixe et le trafic téléphonique international ont respectivement diminué de 4,4 et 3,6</w:t>
      </w:r>
      <w:r w:rsidR="00241909">
        <w:rPr>
          <w:szCs w:val="24"/>
        </w:rPr>
        <w:t>%</w:t>
      </w:r>
      <w:r w:rsidRPr="0085213A">
        <w:rPr>
          <w:szCs w:val="24"/>
        </w:rPr>
        <w:t xml:space="preserve"> entre 2010 et</w:t>
      </w:r>
      <w:r>
        <w:rPr>
          <w:szCs w:val="24"/>
        </w:rPr>
        <w:t> </w:t>
      </w:r>
      <w:r w:rsidRPr="0085213A">
        <w:rPr>
          <w:szCs w:val="24"/>
        </w:rPr>
        <w:t xml:space="preserve">2016. </w:t>
      </w:r>
      <w:r w:rsidR="00B90D98">
        <w:rPr>
          <w:szCs w:val="24"/>
        </w:rPr>
        <w:br w:type="page"/>
      </w:r>
    </w:p>
    <w:p w14:paraId="58655B2A" w14:textId="31B02190" w:rsidR="001148A9" w:rsidRPr="00977BF2" w:rsidRDefault="001148A9" w:rsidP="00241909">
      <w:pPr>
        <w:spacing w:before="240"/>
        <w:rPr>
          <w:szCs w:val="24"/>
        </w:rPr>
      </w:pPr>
      <w:r w:rsidRPr="00C5354B">
        <w:rPr>
          <w:szCs w:val="24"/>
        </w:rPr>
        <w:lastRenderedPageBreak/>
        <w:t xml:space="preserve">En parallèle, le </w:t>
      </w:r>
      <w:r w:rsidR="00241909">
        <w:rPr>
          <w:szCs w:val="24"/>
        </w:rPr>
        <w:t>nombre</w:t>
      </w:r>
      <w:r w:rsidRPr="00C5354B">
        <w:rPr>
          <w:szCs w:val="24"/>
        </w:rPr>
        <w:t xml:space="preserve"> d</w:t>
      </w:r>
      <w:r>
        <w:rPr>
          <w:szCs w:val="24"/>
        </w:rPr>
        <w:t>'</w:t>
      </w:r>
      <w:r w:rsidRPr="00C5354B">
        <w:rPr>
          <w:szCs w:val="24"/>
        </w:rPr>
        <w:t>abonnements à la téléphonie mobile et le trafic mobile national ont respectivement augmenté de 4,8 et 3</w:t>
      </w:r>
      <w:r w:rsidR="00241909">
        <w:rPr>
          <w:szCs w:val="24"/>
        </w:rPr>
        <w:t>%</w:t>
      </w:r>
      <w:r w:rsidR="00241909">
        <w:rPr>
          <w:rStyle w:val="FootnoteReference"/>
          <w:szCs w:val="24"/>
        </w:rPr>
        <w:footnoteReference w:id="2"/>
      </w:r>
      <w:r w:rsidRPr="00C5354B">
        <w:rPr>
          <w:szCs w:val="24"/>
        </w:rPr>
        <w:t xml:space="preserve">. </w:t>
      </w:r>
      <w:r w:rsidRPr="00E01B88">
        <w:rPr>
          <w:szCs w:val="24"/>
        </w:rPr>
        <w:t>Avec 7,4 milliards d</w:t>
      </w:r>
      <w:r>
        <w:rPr>
          <w:szCs w:val="24"/>
        </w:rPr>
        <w:t>'</w:t>
      </w:r>
      <w:r w:rsidRPr="00E01B88">
        <w:rPr>
          <w:szCs w:val="24"/>
        </w:rPr>
        <w:t>abonnements à l</w:t>
      </w:r>
      <w:r>
        <w:rPr>
          <w:szCs w:val="24"/>
        </w:rPr>
        <w:t>'</w:t>
      </w:r>
      <w:r w:rsidRPr="00E01B88">
        <w:rPr>
          <w:szCs w:val="24"/>
        </w:rPr>
        <w:t>échelle mondiale, le service mobile a largement dépassé la population mondiale et le</w:t>
      </w:r>
      <w:r>
        <w:rPr>
          <w:szCs w:val="24"/>
        </w:rPr>
        <w:t xml:space="preserve"> nombre d</w:t>
      </w:r>
      <w:r>
        <w:rPr>
          <w:szCs w:val="24"/>
        </w:rPr>
        <w:t>'</w:t>
      </w:r>
      <w:r w:rsidRPr="00E01B88">
        <w:rPr>
          <w:szCs w:val="24"/>
        </w:rPr>
        <w:t xml:space="preserve">abonnements </w:t>
      </w:r>
      <w:r>
        <w:rPr>
          <w:szCs w:val="24"/>
        </w:rPr>
        <w:t>à la téléphonie fixe</w:t>
      </w:r>
      <w:r w:rsidRPr="00E01B88">
        <w:rPr>
          <w:szCs w:val="24"/>
        </w:rPr>
        <w:t>.</w:t>
      </w:r>
      <w:r w:rsidRPr="00EC4A58">
        <w:rPr>
          <w:szCs w:val="24"/>
        </w:rPr>
        <w:t xml:space="preserve"> </w:t>
      </w:r>
      <w:r w:rsidRPr="005E09C9">
        <w:rPr>
          <w:szCs w:val="24"/>
        </w:rPr>
        <w:t>La forte croissance des communications mobiles et l</w:t>
      </w:r>
      <w:r>
        <w:rPr>
          <w:szCs w:val="24"/>
        </w:rPr>
        <w:t>'</w:t>
      </w:r>
      <w:r w:rsidRPr="005E09C9">
        <w:rPr>
          <w:szCs w:val="24"/>
        </w:rPr>
        <w:t xml:space="preserve">environnement commercial concurrentiel ont </w:t>
      </w:r>
      <w:r>
        <w:rPr>
          <w:szCs w:val="24"/>
        </w:rPr>
        <w:t>suscité</w:t>
      </w:r>
      <w:r w:rsidRPr="005E09C9">
        <w:rPr>
          <w:szCs w:val="24"/>
        </w:rPr>
        <w:t xml:space="preserve"> de nouvelles utilisations, applications et innovations, ce qui a favorisé l</w:t>
      </w:r>
      <w:r>
        <w:rPr>
          <w:szCs w:val="24"/>
        </w:rPr>
        <w:t>'</w:t>
      </w:r>
      <w:r w:rsidRPr="005E09C9">
        <w:rPr>
          <w:szCs w:val="24"/>
        </w:rPr>
        <w:t>émergence d</w:t>
      </w:r>
      <w:r>
        <w:rPr>
          <w:szCs w:val="24"/>
        </w:rPr>
        <w:t>'</w:t>
      </w:r>
      <w:r w:rsidRPr="005E09C9">
        <w:rPr>
          <w:szCs w:val="24"/>
        </w:rPr>
        <w:t xml:space="preserve">économies fondées sur les applications et le numérique. </w:t>
      </w:r>
      <w:r w:rsidRPr="00977BF2">
        <w:rPr>
          <w:szCs w:val="24"/>
        </w:rPr>
        <w:t>Selon un rapport récent, l</w:t>
      </w:r>
      <w:r>
        <w:rPr>
          <w:szCs w:val="24"/>
        </w:rPr>
        <w:t>es</w:t>
      </w:r>
      <w:r w:rsidRPr="00977BF2">
        <w:rPr>
          <w:szCs w:val="24"/>
        </w:rPr>
        <w:t xml:space="preserve"> technologie</w:t>
      </w:r>
      <w:r>
        <w:rPr>
          <w:szCs w:val="24"/>
        </w:rPr>
        <w:t>s</w:t>
      </w:r>
      <w:r w:rsidRPr="00977BF2">
        <w:rPr>
          <w:szCs w:val="24"/>
        </w:rPr>
        <w:t xml:space="preserve"> mobile</w:t>
      </w:r>
      <w:r>
        <w:rPr>
          <w:szCs w:val="24"/>
        </w:rPr>
        <w:t>s</w:t>
      </w:r>
      <w:r w:rsidRPr="00977BF2">
        <w:rPr>
          <w:szCs w:val="24"/>
        </w:rPr>
        <w:t xml:space="preserve"> de cinquième génération (5G) devrai</w:t>
      </w:r>
      <w:r>
        <w:rPr>
          <w:szCs w:val="24"/>
        </w:rPr>
        <w:t>en</w:t>
      </w:r>
      <w:r w:rsidRPr="00977BF2">
        <w:rPr>
          <w:szCs w:val="24"/>
        </w:rPr>
        <w:t>t générer 2 200 milliards de dollars dans l</w:t>
      </w:r>
      <w:r>
        <w:rPr>
          <w:szCs w:val="24"/>
        </w:rPr>
        <w:t>'</w:t>
      </w:r>
      <w:r w:rsidRPr="00977BF2">
        <w:rPr>
          <w:szCs w:val="24"/>
        </w:rPr>
        <w:t>économie mondiale au cours des quinze prochaines années</w:t>
      </w:r>
      <w:r w:rsidRPr="00241909">
        <w:rPr>
          <w:rStyle w:val="FootnoteReference"/>
        </w:rPr>
        <w:footnoteReference w:id="3"/>
      </w:r>
      <w:r w:rsidR="00241909">
        <w:rPr>
          <w:szCs w:val="24"/>
        </w:rPr>
        <w:t>.</w:t>
      </w:r>
    </w:p>
    <w:p w14:paraId="6D9922F6" w14:textId="65578CD9" w:rsidR="001148A9" w:rsidRPr="00A507A9" w:rsidRDefault="001148A9" w:rsidP="00241909">
      <w:pPr>
        <w:rPr>
          <w:szCs w:val="24"/>
        </w:rPr>
      </w:pPr>
      <w:r>
        <w:rPr>
          <w:szCs w:val="24"/>
        </w:rPr>
        <w:t>Selon l</w:t>
      </w:r>
      <w:r>
        <w:rPr>
          <w:szCs w:val="24"/>
        </w:rPr>
        <w:t>'</w:t>
      </w:r>
      <w:r>
        <w:rPr>
          <w:szCs w:val="24"/>
        </w:rPr>
        <w:t>UIT, la transformation continue du secteur des télécommunications/TIC se traduira par l</w:t>
      </w:r>
      <w:r>
        <w:rPr>
          <w:szCs w:val="24"/>
        </w:rPr>
        <w:t>'</w:t>
      </w:r>
      <w:r>
        <w:rPr>
          <w:szCs w:val="24"/>
        </w:rPr>
        <w:t>intégration pleine et entière du secteur des TIC dans l</w:t>
      </w:r>
      <w:r>
        <w:rPr>
          <w:szCs w:val="24"/>
        </w:rPr>
        <w:t>'</w:t>
      </w:r>
      <w:r>
        <w:rPr>
          <w:szCs w:val="24"/>
        </w:rPr>
        <w:t>économie numérique, ce qui aura pour effet de gommer l</w:t>
      </w:r>
      <w:r>
        <w:rPr>
          <w:szCs w:val="24"/>
        </w:rPr>
        <w:t>'</w:t>
      </w:r>
      <w:r>
        <w:rPr>
          <w:szCs w:val="24"/>
        </w:rPr>
        <w:t>identité de ce secteur en tant que secteur à part entière de l</w:t>
      </w:r>
      <w:r>
        <w:rPr>
          <w:szCs w:val="24"/>
        </w:rPr>
        <w:t>'</w:t>
      </w:r>
      <w:r>
        <w:rPr>
          <w:szCs w:val="24"/>
        </w:rPr>
        <w:t>économie</w:t>
      </w:r>
      <w:r w:rsidRPr="00241909">
        <w:rPr>
          <w:rStyle w:val="FootnoteReference"/>
        </w:rPr>
        <w:footnoteReference w:id="4"/>
      </w:r>
      <w:r w:rsidR="00241909">
        <w:rPr>
          <w:szCs w:val="24"/>
        </w:rPr>
        <w:t>.</w:t>
      </w:r>
      <w:r w:rsidRPr="00A507A9">
        <w:rPr>
          <w:szCs w:val="24"/>
        </w:rPr>
        <w:t xml:space="preserve"> </w:t>
      </w:r>
      <w:r>
        <w:rPr>
          <w:szCs w:val="24"/>
        </w:rPr>
        <w:t>Le rôle éventuel qui pourrait ou devrait être celui d</w:t>
      </w:r>
      <w:r>
        <w:rPr>
          <w:szCs w:val="24"/>
        </w:rPr>
        <w:t>'</w:t>
      </w:r>
      <w:r>
        <w:rPr>
          <w:szCs w:val="24"/>
        </w:rPr>
        <w:t>un instrument juridique sectoriel comme le RTI pour résoudre les problèmes actuels et futurs n</w:t>
      </w:r>
      <w:r>
        <w:rPr>
          <w:szCs w:val="24"/>
        </w:rPr>
        <w:t>'</w:t>
      </w:r>
      <w:r>
        <w:rPr>
          <w:szCs w:val="24"/>
        </w:rPr>
        <w:t>est pas évident.</w:t>
      </w:r>
    </w:p>
    <w:p w14:paraId="26DF2969" w14:textId="15DECABA" w:rsidR="001148A9" w:rsidRPr="008C6BE3" w:rsidRDefault="001148A9" w:rsidP="00241909">
      <w:pPr>
        <w:rPr>
          <w:szCs w:val="24"/>
        </w:rPr>
      </w:pPr>
      <w:r>
        <w:rPr>
          <w:b/>
          <w:szCs w:val="24"/>
        </w:rPr>
        <w:t>"</w:t>
      </w:r>
      <w:r w:rsidRPr="00E615CB">
        <w:rPr>
          <w:b/>
          <w:szCs w:val="24"/>
        </w:rPr>
        <w:t>Souplesse</w:t>
      </w:r>
      <w:r>
        <w:rPr>
          <w:b/>
          <w:szCs w:val="24"/>
        </w:rPr>
        <w:t>,</w:t>
      </w:r>
      <w:r w:rsidRPr="00E615CB">
        <w:rPr>
          <w:b/>
          <w:szCs w:val="24"/>
        </w:rPr>
        <w:t xml:space="preserve"> ou manque de souplesse</w:t>
      </w:r>
      <w:r>
        <w:rPr>
          <w:b/>
          <w:szCs w:val="24"/>
        </w:rPr>
        <w:t>,</w:t>
      </w:r>
      <w:r w:rsidRPr="00E615CB">
        <w:rPr>
          <w:b/>
          <w:szCs w:val="24"/>
        </w:rPr>
        <w:t xml:space="preserve"> des dispositions du RTI</w:t>
      </w:r>
      <w:r w:rsidRPr="00241909">
        <w:rPr>
          <w:b/>
          <w:szCs w:val="24"/>
        </w:rPr>
        <w:t>"</w:t>
      </w:r>
      <w:r w:rsidRPr="00B743FF">
        <w:rPr>
          <w:bCs/>
          <w:szCs w:val="24"/>
        </w:rPr>
        <w:t xml:space="preserve">: </w:t>
      </w:r>
      <w:r w:rsidR="00B90D98">
        <w:rPr>
          <w:bCs/>
          <w:szCs w:val="24"/>
        </w:rPr>
        <w:t>C</w:t>
      </w:r>
      <w:r w:rsidRPr="00B743FF">
        <w:rPr>
          <w:bCs/>
          <w:szCs w:val="24"/>
        </w:rPr>
        <w:t>ette question met en évidence l</w:t>
      </w:r>
      <w:r>
        <w:rPr>
          <w:bCs/>
          <w:szCs w:val="24"/>
        </w:rPr>
        <w:t>'</w:t>
      </w:r>
      <w:r w:rsidRPr="00B743FF">
        <w:rPr>
          <w:bCs/>
          <w:szCs w:val="24"/>
        </w:rPr>
        <w:t>un des problèmes fondamentaux que pose l</w:t>
      </w:r>
      <w:r>
        <w:rPr>
          <w:bCs/>
          <w:szCs w:val="24"/>
        </w:rPr>
        <w:t>'</w:t>
      </w:r>
      <w:r w:rsidRPr="00B743FF">
        <w:rPr>
          <w:bCs/>
          <w:szCs w:val="24"/>
        </w:rPr>
        <w:t>utilisation d</w:t>
      </w:r>
      <w:r>
        <w:rPr>
          <w:bCs/>
          <w:szCs w:val="24"/>
        </w:rPr>
        <w:t>'</w:t>
      </w:r>
      <w:r w:rsidRPr="00B743FF">
        <w:rPr>
          <w:bCs/>
          <w:szCs w:val="24"/>
        </w:rPr>
        <w:t>un instrument ayant valeur de traité pour tenter de réglementer un marché concurrentiel et dynamique.</w:t>
      </w:r>
      <w:r w:rsidRPr="00E615CB">
        <w:rPr>
          <w:szCs w:val="24"/>
        </w:rPr>
        <w:t xml:space="preserve"> Les dispositions des traités </w:t>
      </w:r>
      <w:r w:rsidR="00241909">
        <w:rPr>
          <w:szCs w:val="24"/>
        </w:rPr>
        <w:t>concernant les</w:t>
      </w:r>
      <w:r w:rsidRPr="00E615CB">
        <w:rPr>
          <w:szCs w:val="24"/>
        </w:rPr>
        <w:t xml:space="preserve"> télécommunications doivent être suffisamment souples pour pouvoir s</w:t>
      </w:r>
      <w:r>
        <w:rPr>
          <w:szCs w:val="24"/>
        </w:rPr>
        <w:t>'</w:t>
      </w:r>
      <w:r w:rsidRPr="00E615CB">
        <w:rPr>
          <w:szCs w:val="24"/>
        </w:rPr>
        <w:t xml:space="preserve">adapter aux changements constants que connaît le marché. </w:t>
      </w:r>
      <w:r w:rsidRPr="008C6BE3">
        <w:rPr>
          <w:szCs w:val="24"/>
        </w:rPr>
        <w:t>Les dispositions visant à traiter des aspects particuliers du marché seront continuellement exposées à l</w:t>
      </w:r>
      <w:r>
        <w:rPr>
          <w:szCs w:val="24"/>
        </w:rPr>
        <w:t>'</w:t>
      </w:r>
      <w:r w:rsidRPr="008C6BE3">
        <w:rPr>
          <w:szCs w:val="24"/>
        </w:rPr>
        <w:t>obsolescence.</w:t>
      </w:r>
    </w:p>
    <w:p w14:paraId="5A44664D" w14:textId="5A790CDE" w:rsidR="001148A9" w:rsidRPr="000F1516" w:rsidRDefault="001148A9" w:rsidP="00241909">
      <w:r w:rsidRPr="0071556D">
        <w:rPr>
          <w:szCs w:val="24"/>
        </w:rPr>
        <w:t xml:space="preserve">Cette </w:t>
      </w:r>
      <w:r>
        <w:rPr>
          <w:szCs w:val="24"/>
        </w:rPr>
        <w:t>problématique fondamentale</w:t>
      </w:r>
      <w:r w:rsidRPr="0071556D">
        <w:rPr>
          <w:szCs w:val="24"/>
        </w:rPr>
        <w:t xml:space="preserve"> peut être observée dans de nombreuses dispositions du RTI dans sa version de 2012. </w:t>
      </w:r>
      <w:r>
        <w:rPr>
          <w:szCs w:val="24"/>
        </w:rPr>
        <w:t>À titre d</w:t>
      </w:r>
      <w:r>
        <w:rPr>
          <w:szCs w:val="24"/>
        </w:rPr>
        <w:t>'</w:t>
      </w:r>
      <w:r>
        <w:rPr>
          <w:szCs w:val="24"/>
        </w:rPr>
        <w:t>exemple, l</w:t>
      </w:r>
      <w:r>
        <w:rPr>
          <w:szCs w:val="24"/>
        </w:rPr>
        <w:t>'</w:t>
      </w:r>
      <w:r>
        <w:rPr>
          <w:szCs w:val="24"/>
        </w:rPr>
        <w:t>Article 8 et l</w:t>
      </w:r>
      <w:r>
        <w:rPr>
          <w:szCs w:val="24"/>
        </w:rPr>
        <w:t>'</w:t>
      </w:r>
      <w:r>
        <w:rPr>
          <w:szCs w:val="24"/>
        </w:rPr>
        <w:t>Appendice 1 relatifs à la ta</w:t>
      </w:r>
      <w:r w:rsidR="00241909">
        <w:rPr>
          <w:szCs w:val="24"/>
        </w:rPr>
        <w:t>rifica</w:t>
      </w:r>
      <w:r>
        <w:rPr>
          <w:szCs w:val="24"/>
        </w:rPr>
        <w:t>tion et à la comptabilité comportent plusieurs dispositions détaillées qui régissent la mise en place de taxes de répartition entre les États Membres. Or, dans son immense majorité, le trafic n</w:t>
      </w:r>
      <w:r>
        <w:rPr>
          <w:szCs w:val="24"/>
        </w:rPr>
        <w:t>'</w:t>
      </w:r>
      <w:r>
        <w:rPr>
          <w:szCs w:val="24"/>
        </w:rPr>
        <w:t>est plus échangé dans le cadre d</w:t>
      </w:r>
      <w:r>
        <w:rPr>
          <w:szCs w:val="24"/>
        </w:rPr>
        <w:t>'</w:t>
      </w:r>
      <w:r>
        <w:rPr>
          <w:szCs w:val="24"/>
        </w:rPr>
        <w:t>un tel régime.</w:t>
      </w:r>
      <w:r w:rsidRPr="00C127F3">
        <w:rPr>
          <w:szCs w:val="24"/>
        </w:rPr>
        <w:t xml:space="preserve"> </w:t>
      </w:r>
      <w:r w:rsidRPr="00272FC7">
        <w:rPr>
          <w:szCs w:val="24"/>
        </w:rPr>
        <w:t>De ce fait, l</w:t>
      </w:r>
      <w:r>
        <w:rPr>
          <w:szCs w:val="24"/>
        </w:rPr>
        <w:t>'</w:t>
      </w:r>
      <w:r w:rsidRPr="00272FC7">
        <w:rPr>
          <w:szCs w:val="24"/>
        </w:rPr>
        <w:t>Article 8 et l</w:t>
      </w:r>
      <w:r>
        <w:rPr>
          <w:szCs w:val="24"/>
        </w:rPr>
        <w:t>'</w:t>
      </w:r>
      <w:r w:rsidRPr="00272FC7">
        <w:rPr>
          <w:szCs w:val="24"/>
        </w:rPr>
        <w:t>Appendice 1 ne sont plus pertinents dans l</w:t>
      </w:r>
      <w:r>
        <w:rPr>
          <w:szCs w:val="24"/>
        </w:rPr>
        <w:t>'</w:t>
      </w:r>
      <w:r w:rsidRPr="00272FC7">
        <w:rPr>
          <w:szCs w:val="24"/>
        </w:rPr>
        <w:t xml:space="preserve">environnement actuel des télécommunications internationales. </w:t>
      </w:r>
      <w:r w:rsidRPr="000F1516">
        <w:rPr>
          <w:szCs w:val="24"/>
        </w:rPr>
        <w:t>Toute tentative visant à appliquer ces dispositions</w:t>
      </w:r>
      <w:r>
        <w:rPr>
          <w:szCs w:val="24"/>
        </w:rPr>
        <w:t>,</w:t>
      </w:r>
      <w:r w:rsidRPr="000F1516">
        <w:rPr>
          <w:szCs w:val="24"/>
        </w:rPr>
        <w:t xml:space="preserve"> ou même </w:t>
      </w:r>
      <w:r w:rsidR="00241909">
        <w:rPr>
          <w:szCs w:val="24"/>
        </w:rPr>
        <w:t>à</w:t>
      </w:r>
      <w:r w:rsidRPr="000F1516">
        <w:rPr>
          <w:szCs w:val="24"/>
        </w:rPr>
        <w:t xml:space="preserve"> les réviser</w:t>
      </w:r>
      <w:r>
        <w:rPr>
          <w:szCs w:val="24"/>
        </w:rPr>
        <w:t>,</w:t>
      </w:r>
      <w:r w:rsidRPr="000F1516">
        <w:rPr>
          <w:szCs w:val="24"/>
        </w:rPr>
        <w:t xml:space="preserve"> afin qu</w:t>
      </w:r>
      <w:r>
        <w:rPr>
          <w:szCs w:val="24"/>
        </w:rPr>
        <w:t>'</w:t>
      </w:r>
      <w:r w:rsidRPr="000F1516">
        <w:rPr>
          <w:szCs w:val="24"/>
        </w:rPr>
        <w:t>elles puissent s</w:t>
      </w:r>
      <w:r>
        <w:rPr>
          <w:szCs w:val="24"/>
        </w:rPr>
        <w:t>'</w:t>
      </w:r>
      <w:r w:rsidRPr="000F1516">
        <w:rPr>
          <w:szCs w:val="24"/>
        </w:rPr>
        <w:t>appliquer aux arrangements commerciaux actuels</w:t>
      </w:r>
      <w:r>
        <w:rPr>
          <w:szCs w:val="24"/>
        </w:rPr>
        <w:t>,</w:t>
      </w:r>
      <w:r w:rsidRPr="000F1516">
        <w:rPr>
          <w:szCs w:val="24"/>
        </w:rPr>
        <w:t xml:space="preserve"> </w:t>
      </w:r>
      <w:r>
        <w:rPr>
          <w:szCs w:val="24"/>
        </w:rPr>
        <w:t>ferait</w:t>
      </w:r>
      <w:r w:rsidRPr="000F1516">
        <w:rPr>
          <w:szCs w:val="24"/>
        </w:rPr>
        <w:t xml:space="preserve"> obstacle au flux d</w:t>
      </w:r>
      <w:r>
        <w:rPr>
          <w:szCs w:val="24"/>
        </w:rPr>
        <w:t>u</w:t>
      </w:r>
      <w:r w:rsidRPr="000F1516">
        <w:rPr>
          <w:szCs w:val="24"/>
        </w:rPr>
        <w:t xml:space="preserve"> trafic d</w:t>
      </w:r>
      <w:r>
        <w:rPr>
          <w:szCs w:val="24"/>
        </w:rPr>
        <w:t xml:space="preserve">e </w:t>
      </w:r>
      <w:r w:rsidRPr="000F1516">
        <w:rPr>
          <w:szCs w:val="24"/>
        </w:rPr>
        <w:t>télécommunication international et aurait un effet dissuasif sur la mise au point d</w:t>
      </w:r>
      <w:r>
        <w:rPr>
          <w:szCs w:val="24"/>
        </w:rPr>
        <w:t>'</w:t>
      </w:r>
      <w:r w:rsidRPr="000F1516">
        <w:rPr>
          <w:szCs w:val="24"/>
        </w:rPr>
        <w:t>innovations commerciales et technologiques propres à améliorer les services offerts aux consommateurs et à faire baisser les</w:t>
      </w:r>
      <w:r w:rsidR="00B90D98">
        <w:rPr>
          <w:szCs w:val="24"/>
        </w:rPr>
        <w:t> </w:t>
      </w:r>
      <w:r w:rsidRPr="000F1516">
        <w:rPr>
          <w:szCs w:val="24"/>
        </w:rPr>
        <w:t>prix.</w:t>
      </w:r>
      <w:r w:rsidRPr="000F1516">
        <w:t xml:space="preserve"> </w:t>
      </w:r>
    </w:p>
    <w:p w14:paraId="41E621E3" w14:textId="77777777" w:rsidR="00B90D98" w:rsidRDefault="00B90D98" w:rsidP="00241909">
      <w:pPr>
        <w:pStyle w:val="Headingb"/>
      </w:pPr>
      <w:r>
        <w:br w:type="page"/>
      </w:r>
    </w:p>
    <w:p w14:paraId="0D158AEB" w14:textId="5B936DBF" w:rsidR="001148A9" w:rsidRPr="00E01B88" w:rsidRDefault="001148A9" w:rsidP="00241909">
      <w:pPr>
        <w:pStyle w:val="Headingb"/>
      </w:pPr>
      <w:r w:rsidRPr="00E01B88">
        <w:t>Résumé</w:t>
      </w:r>
    </w:p>
    <w:p w14:paraId="0E7EFEEA" w14:textId="73517334" w:rsidR="00D837AA" w:rsidRDefault="001148A9" w:rsidP="00241909">
      <w:pPr>
        <w:rPr>
          <w:szCs w:val="24"/>
        </w:rPr>
      </w:pPr>
      <w:r w:rsidRPr="00B41C28">
        <w:rPr>
          <w:szCs w:val="24"/>
        </w:rPr>
        <w:t>Compte tenu du caractère dynamique et concurrentiel du marché des communications</w:t>
      </w:r>
      <w:r>
        <w:rPr>
          <w:szCs w:val="24"/>
        </w:rPr>
        <w:t xml:space="preserve"> et de l</w:t>
      </w:r>
      <w:r>
        <w:rPr>
          <w:szCs w:val="24"/>
        </w:rPr>
        <w:t>'</w:t>
      </w:r>
      <w:r>
        <w:rPr>
          <w:szCs w:val="24"/>
        </w:rPr>
        <w:t>intégration croissante du</w:t>
      </w:r>
      <w:r w:rsidRPr="00B41C28">
        <w:rPr>
          <w:szCs w:val="24"/>
        </w:rPr>
        <w:t xml:space="preserve"> secteur des télécommunications/TIC dans l</w:t>
      </w:r>
      <w:r>
        <w:rPr>
          <w:szCs w:val="24"/>
        </w:rPr>
        <w:t>'</w:t>
      </w:r>
      <w:r w:rsidRPr="00B41C28">
        <w:rPr>
          <w:szCs w:val="24"/>
        </w:rPr>
        <w:t xml:space="preserve">économie numérique au sens large, il est difficile de dire si un </w:t>
      </w:r>
      <w:r>
        <w:rPr>
          <w:szCs w:val="24"/>
        </w:rPr>
        <w:t xml:space="preserve">instrument ayant valeur de traité </w:t>
      </w:r>
      <w:r w:rsidRPr="00B41C28">
        <w:rPr>
          <w:szCs w:val="24"/>
        </w:rPr>
        <w:t xml:space="preserve">rigide </w:t>
      </w:r>
      <w:r>
        <w:rPr>
          <w:szCs w:val="24"/>
        </w:rPr>
        <w:t>comme le</w:t>
      </w:r>
      <w:r w:rsidRPr="00B41C28">
        <w:rPr>
          <w:szCs w:val="24"/>
        </w:rPr>
        <w:t xml:space="preserve"> RTI peut jouer un rôle positif pour promouvoir la croissance et la prospérité futures sur le marché des télécommunications internationales.</w:t>
      </w:r>
    </w:p>
    <w:p w14:paraId="39060A8F" w14:textId="77777777" w:rsidR="001148A9" w:rsidRDefault="001148A9" w:rsidP="00241909">
      <w:pPr>
        <w:pStyle w:val="Reasons"/>
      </w:pPr>
    </w:p>
    <w:p w14:paraId="37CFE897" w14:textId="77777777" w:rsidR="00571EEA" w:rsidRDefault="001148A9" w:rsidP="00241909">
      <w:pPr>
        <w:jc w:val="center"/>
      </w:pPr>
      <w:r>
        <w:t>______________</w:t>
      </w:r>
    </w:p>
    <w:sectPr w:rsidR="00571EEA" w:rsidSect="005C389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8059A" w14:textId="77777777" w:rsidR="00104C04" w:rsidRDefault="00104C04">
      <w:r>
        <w:separator/>
      </w:r>
    </w:p>
  </w:endnote>
  <w:endnote w:type="continuationSeparator" w:id="0">
    <w:p w14:paraId="316E56F8" w14:textId="77777777" w:rsidR="00104C04" w:rsidRDefault="00104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31F73" w14:textId="3E9865D9" w:rsidR="00732045" w:rsidRPr="00474A8E" w:rsidRDefault="001A6508">
    <w:pPr>
      <w:pStyle w:val="Footer"/>
      <w:rPr>
        <w:lang w:val="en-US"/>
      </w:rPr>
    </w:pPr>
    <w:r>
      <w:fldChar w:fldCharType="begin"/>
    </w:r>
    <w:r w:rsidRPr="00474A8E">
      <w:rPr>
        <w:lang w:val="en-US"/>
      </w:rPr>
      <w:instrText xml:space="preserve"> FILENAME \p \* MERGEFORMAT </w:instrText>
    </w:r>
    <w:r>
      <w:fldChar w:fldCharType="separate"/>
    </w:r>
    <w:r w:rsidR="00B90D98">
      <w:rPr>
        <w:lang w:val="en-US"/>
      </w:rPr>
      <w:t>P:\FRA\SG\CONSEIL\EG-ITR\EG-ITR-1\000\005F.docx</w:t>
    </w:r>
    <w:r>
      <w:fldChar w:fldCharType="end"/>
    </w:r>
    <w:r w:rsidR="00732045" w:rsidRPr="00474A8E">
      <w:rPr>
        <w:lang w:val="en-US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B90D98">
      <w:t>05.09.19</w:t>
    </w:r>
    <w:r w:rsidR="002F1B76">
      <w:fldChar w:fldCharType="end"/>
    </w:r>
    <w:r w:rsidR="00732045" w:rsidRPr="00474A8E">
      <w:rPr>
        <w:lang w:val="en-US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B90D98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44FA5" w14:textId="37868569" w:rsidR="00732045" w:rsidRPr="00474A8E" w:rsidRDefault="001A6508" w:rsidP="00D837AA">
    <w:pPr>
      <w:pStyle w:val="Footer"/>
      <w:rPr>
        <w:lang w:val="en-US"/>
      </w:rPr>
    </w:pPr>
    <w:r>
      <w:fldChar w:fldCharType="begin"/>
    </w:r>
    <w:r w:rsidRPr="00474A8E">
      <w:rPr>
        <w:lang w:val="en-US"/>
      </w:rPr>
      <w:instrText xml:space="preserve"> FILENAME \p \* MERGEFORMAT </w:instrText>
    </w:r>
    <w:r>
      <w:fldChar w:fldCharType="separate"/>
    </w:r>
    <w:r w:rsidR="00B90D98">
      <w:rPr>
        <w:lang w:val="en-US"/>
      </w:rPr>
      <w:t>P:\FRA\SG\CONSEIL\EG-ITR\EG-ITR-1\000\005F.docx</w:t>
    </w:r>
    <w:r>
      <w:fldChar w:fldCharType="end"/>
    </w:r>
    <w:r w:rsidR="001148A9">
      <w:t xml:space="preserve"> (460078)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35B7D" w14:textId="77777777"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5729A094" w14:textId="555730AB" w:rsidR="00732045" w:rsidRPr="001148A9" w:rsidRDefault="001A6508" w:rsidP="00D837AA">
    <w:pPr>
      <w:pStyle w:val="Footer"/>
    </w:pPr>
    <w:r>
      <w:fldChar w:fldCharType="begin"/>
    </w:r>
    <w:r w:rsidRPr="001148A9">
      <w:instrText xml:space="preserve"> FILENAME \p \* MERGEFORMAT </w:instrText>
    </w:r>
    <w:r>
      <w:fldChar w:fldCharType="separate"/>
    </w:r>
    <w:r w:rsidR="00B90D98">
      <w:t>P:\FRA\SG\CONSEIL\EG-ITR\EG-ITR-1\000\005F.docx</w:t>
    </w:r>
    <w:r>
      <w:fldChar w:fldCharType="end"/>
    </w:r>
    <w:r w:rsidR="001148A9">
      <w:t xml:space="preserve"> (460078)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DF2DA" w14:textId="77777777" w:rsidR="00104C04" w:rsidRDefault="00104C04">
      <w:r>
        <w:t>____________________</w:t>
      </w:r>
    </w:p>
  </w:footnote>
  <w:footnote w:type="continuationSeparator" w:id="0">
    <w:p w14:paraId="71FA9B05" w14:textId="77777777" w:rsidR="00104C04" w:rsidRDefault="00104C04">
      <w:r>
        <w:continuationSeparator/>
      </w:r>
    </w:p>
  </w:footnote>
  <w:footnote w:id="1">
    <w:p w14:paraId="02B29B6A" w14:textId="2B1CFF0B" w:rsidR="001148A9" w:rsidRPr="001148A9" w:rsidRDefault="001148A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E01B88">
        <w:rPr>
          <w:i/>
        </w:rPr>
        <w:t xml:space="preserve">Voir </w:t>
      </w:r>
      <w:r w:rsidRPr="00BD508E">
        <w:rPr>
          <w:iCs/>
        </w:rPr>
        <w:t xml:space="preserve">la Résolution 1379 du Conseil (modifiée </w:t>
      </w:r>
      <w:r>
        <w:rPr>
          <w:iCs/>
        </w:rPr>
        <w:t xml:space="preserve">en </w:t>
      </w:r>
      <w:r w:rsidRPr="00BD508E">
        <w:rPr>
          <w:iCs/>
        </w:rPr>
        <w:t>2019)</w:t>
      </w:r>
      <w:r>
        <w:rPr>
          <w:iCs/>
        </w:rPr>
        <w:t xml:space="preserve">, </w:t>
      </w:r>
      <w:r w:rsidRPr="00BD508E">
        <w:rPr>
          <w:iCs/>
        </w:rPr>
        <w:t>Document C19/139 (20 juin 2019), Annexe 1</w:t>
      </w:r>
      <w:r w:rsidRPr="00E01B88">
        <w:rPr>
          <w:i/>
        </w:rPr>
        <w:t>.</w:t>
      </w:r>
    </w:p>
  </w:footnote>
  <w:footnote w:id="2">
    <w:p w14:paraId="6DE5D474" w14:textId="6B781D52" w:rsidR="00241909" w:rsidRPr="00241909" w:rsidRDefault="00241909" w:rsidP="00241909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fr-CH"/>
        </w:rPr>
        <w:tab/>
      </w:r>
      <w:r>
        <w:t>"</w:t>
      </w:r>
      <w:r w:rsidRPr="00E01B88">
        <w:t>The Little Data Book on Information and Communication Technology</w:t>
      </w:r>
      <w:bookmarkStart w:id="7" w:name="_GoBack"/>
      <w:bookmarkEnd w:id="7"/>
      <w:r w:rsidRPr="00E01B88">
        <w:t>" (petit recueil de données sur les TIC), Banque mondiale et UIT, 2018.</w:t>
      </w:r>
      <w:r w:rsidRPr="00950117">
        <w:t xml:space="preserve"> </w:t>
      </w:r>
      <w:r w:rsidRPr="00EC5537">
        <w:t xml:space="preserve">Selon Telegeography, en 2015, le volume du trafic téléphonique international a baissé pour la première fois depuis la grande dépression. Voir: </w:t>
      </w:r>
      <w:hyperlink r:id="rId1" w:history="1">
        <w:r w:rsidR="00B90D98" w:rsidRPr="00B90D98">
          <w:rPr>
            <w:rStyle w:val="Hyperlink"/>
            <w:lang w:val="fr-CH"/>
          </w:rPr>
          <w:t>https://bl</w:t>
        </w:r>
        <w:r w:rsidR="00B90D98" w:rsidRPr="00B90D98">
          <w:rPr>
            <w:rStyle w:val="Hyperlink"/>
            <w:lang w:val="fr-CH"/>
          </w:rPr>
          <w:t>o</w:t>
        </w:r>
        <w:r w:rsidR="00B90D98" w:rsidRPr="00B90D98">
          <w:rPr>
            <w:rStyle w:val="Hyperlink"/>
            <w:lang w:val="fr-CH"/>
          </w:rPr>
          <w:t>g.telegeography.com/voice-traffics-slump-continued-in-a-big-way-last-year</w:t>
        </w:r>
      </w:hyperlink>
      <w:r>
        <w:t>.</w:t>
      </w:r>
    </w:p>
  </w:footnote>
  <w:footnote w:id="3">
    <w:p w14:paraId="2B7535D7" w14:textId="53E563BA" w:rsidR="001148A9" w:rsidRPr="00474704" w:rsidRDefault="001148A9" w:rsidP="00241909">
      <w:pPr>
        <w:pStyle w:val="FootnoteText"/>
      </w:pPr>
      <w:r>
        <w:rPr>
          <w:rStyle w:val="FootnoteReference"/>
        </w:rPr>
        <w:footnoteRef/>
      </w:r>
      <w:r w:rsidR="00241909">
        <w:tab/>
      </w:r>
      <w:r w:rsidRPr="00E01B88">
        <w:t>GSMA, The Mobile Economy 2019, (L</w:t>
      </w:r>
      <w:r>
        <w:t>'</w:t>
      </w:r>
      <w:r w:rsidRPr="00E01B88">
        <w:t>économie mobile) disponible à l</w:t>
      </w:r>
      <w:r>
        <w:t>'</w:t>
      </w:r>
      <w:r w:rsidRPr="00E01B88">
        <w:t xml:space="preserve">adresse: </w:t>
      </w:r>
      <w:hyperlink r:id="rId2" w:history="1">
        <w:r w:rsidR="00B90D98" w:rsidRPr="00B90D98">
          <w:rPr>
            <w:rStyle w:val="Hyperlink"/>
            <w:lang w:val="fr-CH"/>
          </w:rPr>
          <w:t>https://www.gsmaintelligence.com</w:t>
        </w:r>
        <w:r w:rsidR="00B90D98" w:rsidRPr="00B90D98">
          <w:rPr>
            <w:rStyle w:val="Hyperlink"/>
            <w:lang w:val="fr-CH"/>
          </w:rPr>
          <w:t>/</w:t>
        </w:r>
        <w:r w:rsidR="00B90D98" w:rsidRPr="00B90D98">
          <w:rPr>
            <w:rStyle w:val="Hyperlink"/>
            <w:lang w:val="fr-CH"/>
          </w:rPr>
          <w:t>research/?file=b9a6e6202ee1d5f787cfebb95d3639c5&amp;download</w:t>
        </w:r>
      </w:hyperlink>
      <w:r w:rsidR="00241909">
        <w:t>.</w:t>
      </w:r>
    </w:p>
  </w:footnote>
  <w:footnote w:id="4">
    <w:p w14:paraId="4A9F4B00" w14:textId="7FC2EAC6" w:rsidR="001148A9" w:rsidRPr="004B57AB" w:rsidRDefault="001148A9" w:rsidP="00241909">
      <w:pPr>
        <w:pStyle w:val="FootnoteText"/>
      </w:pPr>
      <w:r>
        <w:rPr>
          <w:rStyle w:val="FootnoteReference"/>
        </w:rPr>
        <w:footnoteRef/>
      </w:r>
      <w:r w:rsidR="00241909">
        <w:tab/>
      </w:r>
      <w:r w:rsidRPr="00E01B88">
        <w:t>Rapport de 2018 de l</w:t>
      </w:r>
      <w:r>
        <w:t>'</w:t>
      </w:r>
      <w:r w:rsidRPr="00E01B88">
        <w:t>UIT "Mesurer la société de l</w:t>
      </w:r>
      <w:r>
        <w:t>'</w:t>
      </w:r>
      <w:r w:rsidRPr="00E01B88">
        <w:t xml:space="preserve">information", </w:t>
      </w:r>
      <w:r>
        <w:t>V</w:t>
      </w:r>
      <w:r w:rsidRPr="00E01B88">
        <w:t>olume 1, p. 91.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848C0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59EBD17A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65700" w14:textId="77777777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B84194">
      <w:rPr>
        <w:noProof/>
      </w:rPr>
      <w:t>2</w:t>
    </w:r>
    <w:r>
      <w:rPr>
        <w:noProof/>
      </w:rPr>
      <w:fldChar w:fldCharType="end"/>
    </w:r>
  </w:p>
  <w:p w14:paraId="14847451" w14:textId="762520B6" w:rsidR="00732045" w:rsidRDefault="00B84194" w:rsidP="0093234A">
    <w:pPr>
      <w:pStyle w:val="Header"/>
    </w:pPr>
    <w:r>
      <w:rPr>
        <w:noProof/>
      </w:rPr>
      <w:t>EG-ITRs-1\</w:t>
    </w:r>
    <w:r w:rsidR="001148A9">
      <w:rPr>
        <w:noProof/>
      </w:rPr>
      <w:t>5</w:t>
    </w:r>
    <w:r>
      <w:rPr>
        <w:noProof/>
      </w:rPr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04"/>
    <w:rsid w:val="000D0D0A"/>
    <w:rsid w:val="00103163"/>
    <w:rsid w:val="00104C04"/>
    <w:rsid w:val="001148A9"/>
    <w:rsid w:val="00115D93"/>
    <w:rsid w:val="001247A8"/>
    <w:rsid w:val="001378C0"/>
    <w:rsid w:val="0018694A"/>
    <w:rsid w:val="001A3287"/>
    <w:rsid w:val="001A6508"/>
    <w:rsid w:val="001D4C31"/>
    <w:rsid w:val="001E4D21"/>
    <w:rsid w:val="00207CD1"/>
    <w:rsid w:val="00241909"/>
    <w:rsid w:val="002477A2"/>
    <w:rsid w:val="00263A51"/>
    <w:rsid w:val="00267E02"/>
    <w:rsid w:val="002A5D44"/>
    <w:rsid w:val="002E0BC4"/>
    <w:rsid w:val="002F1B76"/>
    <w:rsid w:val="00355FF5"/>
    <w:rsid w:val="00361350"/>
    <w:rsid w:val="004038CB"/>
    <w:rsid w:val="0040546F"/>
    <w:rsid w:val="0042404A"/>
    <w:rsid w:val="0042535D"/>
    <w:rsid w:val="00427792"/>
    <w:rsid w:val="0044618F"/>
    <w:rsid w:val="0046769A"/>
    <w:rsid w:val="00474A8E"/>
    <w:rsid w:val="00475FB3"/>
    <w:rsid w:val="004C37A9"/>
    <w:rsid w:val="004F259E"/>
    <w:rsid w:val="00511F1D"/>
    <w:rsid w:val="00520F36"/>
    <w:rsid w:val="00540615"/>
    <w:rsid w:val="00540A6D"/>
    <w:rsid w:val="00571EEA"/>
    <w:rsid w:val="00575417"/>
    <w:rsid w:val="005768E1"/>
    <w:rsid w:val="005C3890"/>
    <w:rsid w:val="005F7BFE"/>
    <w:rsid w:val="00600017"/>
    <w:rsid w:val="006235CA"/>
    <w:rsid w:val="006643AB"/>
    <w:rsid w:val="007210CD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52808"/>
    <w:rsid w:val="00861D73"/>
    <w:rsid w:val="008A4E87"/>
    <w:rsid w:val="008D76E6"/>
    <w:rsid w:val="0092392D"/>
    <w:rsid w:val="0093234A"/>
    <w:rsid w:val="0099613D"/>
    <w:rsid w:val="009B3BDE"/>
    <w:rsid w:val="009C307F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D24EC"/>
    <w:rsid w:val="00B309F9"/>
    <w:rsid w:val="00B32B60"/>
    <w:rsid w:val="00B61619"/>
    <w:rsid w:val="00B84194"/>
    <w:rsid w:val="00B90D98"/>
    <w:rsid w:val="00BB4545"/>
    <w:rsid w:val="00BD5873"/>
    <w:rsid w:val="00C04BE3"/>
    <w:rsid w:val="00C25D29"/>
    <w:rsid w:val="00C27A7C"/>
    <w:rsid w:val="00C93610"/>
    <w:rsid w:val="00CA08ED"/>
    <w:rsid w:val="00CF183B"/>
    <w:rsid w:val="00D375CD"/>
    <w:rsid w:val="00D553A2"/>
    <w:rsid w:val="00D774D3"/>
    <w:rsid w:val="00D837AA"/>
    <w:rsid w:val="00D904E8"/>
    <w:rsid w:val="00DA08C3"/>
    <w:rsid w:val="00DB5A3E"/>
    <w:rsid w:val="00DC22AA"/>
    <w:rsid w:val="00DF74DD"/>
    <w:rsid w:val="00E14C2A"/>
    <w:rsid w:val="00E25AD0"/>
    <w:rsid w:val="00EB6350"/>
    <w:rsid w:val="00F06D00"/>
    <w:rsid w:val="00F15B57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207E9B5"/>
  <w15:docId w15:val="{32C97D8D-F7C1-4011-B4E8-6C90CD5E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(NECG) Footnote Reference,Appel note de bas de p,Appel note de bas de p + 11 pt,Appel note de bas de p1,Appel note de bas de p2,Appel note de bas de p3,Footnote Reference/,Footnote symbol,Italic,Ref,Style 12,Style 124,de nota al pie,o"/>
    <w:basedOn w:val="DefaultParagraphFont"/>
    <w:qFormat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aliases w:val="ALTS FOOTNOTE,Char1,DN,DNV,DNV-FT,Footnote Text Char Char1,Footnote Text Char Char1 Char1 Char Char,Footnote Text Char1,Footnote Text Char1 Char1 Char1 Char,Footnote Text Char1 Char1 Char1 Char Char Char1,Footnote Text Char4 Char Char,fn"/>
    <w:basedOn w:val="Normal"/>
    <w:link w:val="FootnoteTextChar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FootnoteTextChar">
    <w:name w:val="Footnote Text Char"/>
    <w:aliases w:val="ALTS FOOTNOTE Char,Char1 Char,DN Char,DNV Char,DNV-FT Char,Footnote Text Char Char1 Char,Footnote Text Char Char1 Char1 Char Char Char,Footnote Text Char1 Char,Footnote Text Char1 Char1 Char1 Char Char,fn Char"/>
    <w:basedOn w:val="DefaultParagraphFont"/>
    <w:link w:val="FootnoteText"/>
    <w:rsid w:val="001148A9"/>
    <w:rPr>
      <w:rFonts w:ascii="Calibri" w:hAnsi="Calibri"/>
      <w:sz w:val="24"/>
      <w:lang w:val="fr-FR" w:eastAsia="en-US"/>
    </w:rPr>
  </w:style>
  <w:style w:type="paragraph" w:customStyle="1" w:styleId="Titre">
    <w:name w:val="Titre"/>
    <w:basedOn w:val="Title1"/>
    <w:rsid w:val="00B90D98"/>
  </w:style>
  <w:style w:type="character" w:styleId="UnresolvedMention">
    <w:name w:val="Unresolved Mention"/>
    <w:basedOn w:val="DefaultParagraphFont"/>
    <w:uiPriority w:val="99"/>
    <w:semiHidden/>
    <w:unhideWhenUsed/>
    <w:rsid w:val="00B90D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smaintelligence.com/research/?file=b9a6e6202ee1d5f787cfebb95d3639c5&amp;download" TargetMode="External"/><Relationship Id="rId1" Type="http://schemas.openxmlformats.org/officeDocument/2006/relationships/hyperlink" Target="https://blog.telegeography.com/voice-traffics-slump-continued-in-a-big-way-last-yea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9DE4F-F6C2-4998-92FB-50E57FF98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PF_EG-ITR.dotx</Template>
  <TotalTime>31</TotalTime>
  <Pages>3</Pages>
  <Words>782</Words>
  <Characters>4698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Introduction</vt:lpstr>
      <vt:lpstr>Examen</vt:lpstr>
      <vt:lpstr/>
      <vt:lpstr>Résumé</vt:lpstr>
    </vt:vector>
  </TitlesOfParts>
  <Manager>Secrétariat général - Pool</Manager>
  <Company>Union internationale des télécommunications (UIT)</Company>
  <LinksUpToDate>false</LinksUpToDate>
  <CharactersWithSpaces>5470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Royer, Veronique</dc:creator>
  <cp:keywords/>
  <dc:description/>
  <cp:lastModifiedBy>Royer, Veronique</cp:lastModifiedBy>
  <cp:revision>3</cp:revision>
  <cp:lastPrinted>2000-07-18T08:55:00Z</cp:lastPrinted>
  <dcterms:created xsi:type="dcterms:W3CDTF">2019-09-05T06:32:00Z</dcterms:created>
  <dcterms:modified xsi:type="dcterms:W3CDTF">2019-09-05T07:03:00Z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