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AF4B44" w14:paraId="6BF3D98F" w14:textId="77777777">
        <w:trPr>
          <w:cantSplit/>
        </w:trPr>
        <w:tc>
          <w:tcPr>
            <w:tcW w:w="6912" w:type="dxa"/>
          </w:tcPr>
          <w:p w14:paraId="7E885628" w14:textId="77777777" w:rsidR="00093EEB" w:rsidRPr="00AF4B44" w:rsidRDefault="00D92832" w:rsidP="00D92832">
            <w:pPr>
              <w:spacing w:before="240"/>
              <w:rPr>
                <w:szCs w:val="24"/>
                <w:lang w:val="es-ES"/>
              </w:rPr>
            </w:pPr>
            <w:bookmarkStart w:id="0" w:name="dbluepink" w:colFirst="0" w:colLast="0"/>
            <w:r w:rsidRPr="00AF4B44">
              <w:rPr>
                <w:b/>
                <w:bCs/>
                <w:position w:val="6"/>
                <w:sz w:val="30"/>
                <w:szCs w:val="30"/>
                <w:lang w:val="es-ES"/>
              </w:rPr>
              <w:t xml:space="preserve">Grupo de Expertos sobre el Reglamento de las </w:t>
            </w:r>
            <w:r w:rsidRPr="00AF4B44">
              <w:rPr>
                <w:b/>
                <w:bCs/>
                <w:position w:val="6"/>
                <w:sz w:val="30"/>
                <w:szCs w:val="30"/>
                <w:lang w:val="es-ES"/>
              </w:rPr>
              <w:br/>
              <w:t>Telecomunicaciones Internacionales (GE-RTI)</w:t>
            </w:r>
          </w:p>
        </w:tc>
        <w:tc>
          <w:tcPr>
            <w:tcW w:w="3261" w:type="dxa"/>
          </w:tcPr>
          <w:p w14:paraId="4F5E33BE" w14:textId="77777777" w:rsidR="00093EEB" w:rsidRPr="00AF4B44" w:rsidRDefault="00012E27" w:rsidP="00093EEB">
            <w:pPr>
              <w:spacing w:before="0"/>
              <w:jc w:val="right"/>
              <w:rPr>
                <w:szCs w:val="24"/>
                <w:lang w:val="es-ES"/>
              </w:rPr>
            </w:pPr>
            <w:bookmarkStart w:id="1" w:name="ditulogo"/>
            <w:bookmarkEnd w:id="1"/>
            <w:r w:rsidRPr="00AF4B44">
              <w:rPr>
                <w:noProof/>
                <w:lang w:val="en-GB" w:eastAsia="zh-CN"/>
              </w:rPr>
              <w:drawing>
                <wp:inline distT="0" distB="0" distL="0" distR="0" wp14:anchorId="7C232DB3" wp14:editId="6C9D38D1">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AF4B44" w14:paraId="43EC1CFB" w14:textId="77777777">
        <w:trPr>
          <w:cantSplit/>
          <w:trHeight w:val="20"/>
        </w:trPr>
        <w:tc>
          <w:tcPr>
            <w:tcW w:w="10173" w:type="dxa"/>
            <w:gridSpan w:val="2"/>
            <w:tcBorders>
              <w:bottom w:val="single" w:sz="12" w:space="0" w:color="auto"/>
            </w:tcBorders>
          </w:tcPr>
          <w:p w14:paraId="04EE457A" w14:textId="77777777" w:rsidR="00093EEB" w:rsidRPr="00AF4B44" w:rsidRDefault="00012E27" w:rsidP="00012E27">
            <w:pPr>
              <w:spacing w:before="0"/>
              <w:rPr>
                <w:b/>
                <w:bCs/>
                <w:szCs w:val="24"/>
                <w:lang w:val="es-ES"/>
              </w:rPr>
            </w:pPr>
            <w:r w:rsidRPr="00AF4B44">
              <w:rPr>
                <w:rFonts w:eastAsia="Calibri" w:cs="Calibri"/>
                <w:b/>
                <w:color w:val="000000"/>
                <w:szCs w:val="24"/>
                <w:lang w:val="es-ES"/>
              </w:rPr>
              <w:t xml:space="preserve">Primera reunión </w:t>
            </w:r>
            <w:r w:rsidR="00D92832" w:rsidRPr="00AF4B44">
              <w:rPr>
                <w:b/>
                <w:bCs/>
                <w:lang w:val="es-ES"/>
              </w:rPr>
              <w:t>– Ginebra, 1</w:t>
            </w:r>
            <w:r w:rsidRPr="00AF4B44">
              <w:rPr>
                <w:b/>
                <w:bCs/>
                <w:lang w:val="es-ES"/>
              </w:rPr>
              <w:t>6</w:t>
            </w:r>
            <w:r w:rsidR="00D92832" w:rsidRPr="00AF4B44">
              <w:rPr>
                <w:b/>
                <w:bCs/>
                <w:lang w:val="es-ES"/>
              </w:rPr>
              <w:t>-1</w:t>
            </w:r>
            <w:r w:rsidRPr="00AF4B44">
              <w:rPr>
                <w:b/>
                <w:bCs/>
                <w:lang w:val="es-ES"/>
              </w:rPr>
              <w:t>7</w:t>
            </w:r>
            <w:r w:rsidR="00D92832" w:rsidRPr="00AF4B44">
              <w:rPr>
                <w:b/>
                <w:bCs/>
                <w:lang w:val="es-ES"/>
              </w:rPr>
              <w:t xml:space="preserve"> de </w:t>
            </w:r>
            <w:r w:rsidRPr="00AF4B44">
              <w:rPr>
                <w:b/>
                <w:bCs/>
                <w:lang w:val="es-ES"/>
              </w:rPr>
              <w:t>septiembre</w:t>
            </w:r>
            <w:r w:rsidR="00D92832" w:rsidRPr="00AF4B44">
              <w:rPr>
                <w:b/>
                <w:bCs/>
                <w:lang w:val="es-ES"/>
              </w:rPr>
              <w:t xml:space="preserve"> de 201</w:t>
            </w:r>
            <w:r w:rsidRPr="00AF4B44">
              <w:rPr>
                <w:b/>
                <w:bCs/>
                <w:lang w:val="es-ES"/>
              </w:rPr>
              <w:t>9</w:t>
            </w:r>
          </w:p>
        </w:tc>
      </w:tr>
      <w:tr w:rsidR="00093EEB" w:rsidRPr="00AF4B44" w14:paraId="78508761" w14:textId="77777777">
        <w:trPr>
          <w:cantSplit/>
          <w:trHeight w:val="20"/>
        </w:trPr>
        <w:tc>
          <w:tcPr>
            <w:tcW w:w="6912" w:type="dxa"/>
            <w:tcBorders>
              <w:top w:val="single" w:sz="12" w:space="0" w:color="auto"/>
            </w:tcBorders>
          </w:tcPr>
          <w:p w14:paraId="5420A3D9" w14:textId="77777777" w:rsidR="00093EEB" w:rsidRPr="00AF4B44"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033A8D6F" w14:textId="77777777" w:rsidR="00093EEB" w:rsidRPr="00AF4B44" w:rsidRDefault="00093EEB">
            <w:pPr>
              <w:spacing w:before="0"/>
              <w:rPr>
                <w:b/>
                <w:bCs/>
                <w:szCs w:val="24"/>
                <w:lang w:val="es-ES"/>
              </w:rPr>
            </w:pPr>
          </w:p>
        </w:tc>
      </w:tr>
      <w:tr w:rsidR="00093EEB" w:rsidRPr="00AF4B44" w14:paraId="2B36A1D4" w14:textId="77777777">
        <w:trPr>
          <w:cantSplit/>
          <w:trHeight w:val="20"/>
        </w:trPr>
        <w:tc>
          <w:tcPr>
            <w:tcW w:w="6912" w:type="dxa"/>
            <w:shd w:val="clear" w:color="auto" w:fill="auto"/>
          </w:tcPr>
          <w:p w14:paraId="44668CF3" w14:textId="77777777" w:rsidR="00093EEB" w:rsidRPr="00AF4B44" w:rsidRDefault="00093EEB">
            <w:pPr>
              <w:tabs>
                <w:tab w:val="clear" w:pos="2268"/>
                <w:tab w:val="left" w:pos="1560"/>
                <w:tab w:val="left" w:pos="2269"/>
                <w:tab w:val="left" w:pos="3544"/>
                <w:tab w:val="left" w:pos="3969"/>
              </w:tabs>
              <w:spacing w:before="0" w:line="240" w:lineRule="atLeast"/>
              <w:rPr>
                <w:rFonts w:cs="Times"/>
                <w:b/>
                <w:szCs w:val="24"/>
                <w:lang w:val="es-ES"/>
              </w:rPr>
            </w:pPr>
            <w:bookmarkStart w:id="2" w:name="dnum" w:colFirst="1" w:colLast="1"/>
            <w:bookmarkStart w:id="3" w:name="dmeeting" w:colFirst="0" w:colLast="0"/>
          </w:p>
        </w:tc>
        <w:tc>
          <w:tcPr>
            <w:tcW w:w="3261" w:type="dxa"/>
          </w:tcPr>
          <w:p w14:paraId="2D3A28A9" w14:textId="7FD24529" w:rsidR="00093EEB" w:rsidRPr="00AF4B44" w:rsidRDefault="00093EEB" w:rsidP="001F60AD">
            <w:pPr>
              <w:spacing w:before="0"/>
              <w:rPr>
                <w:b/>
                <w:bCs/>
                <w:szCs w:val="24"/>
                <w:lang w:val="es-ES"/>
              </w:rPr>
            </w:pPr>
            <w:r w:rsidRPr="00AF4B44">
              <w:rPr>
                <w:b/>
                <w:bCs/>
                <w:szCs w:val="24"/>
                <w:lang w:val="es-ES"/>
              </w:rPr>
              <w:t xml:space="preserve">Documento </w:t>
            </w:r>
            <w:r w:rsidR="00D92832" w:rsidRPr="00AF4B44">
              <w:rPr>
                <w:rFonts w:asciiTheme="minorHAnsi" w:hAnsiTheme="minorHAnsi" w:cs="Times New Roman Bold"/>
                <w:b/>
                <w:spacing w:val="-4"/>
                <w:lang w:val="es-ES"/>
              </w:rPr>
              <w:t>EG-ITRs-</w:t>
            </w:r>
            <w:r w:rsidR="001F60AD" w:rsidRPr="00AF4B44">
              <w:rPr>
                <w:rFonts w:asciiTheme="minorHAnsi" w:hAnsiTheme="minorHAnsi" w:cs="Times New Roman Bold"/>
                <w:b/>
                <w:spacing w:val="-4"/>
                <w:lang w:val="es-ES"/>
              </w:rPr>
              <w:t>1</w:t>
            </w:r>
            <w:r w:rsidR="00D92832" w:rsidRPr="00AF4B44">
              <w:rPr>
                <w:rFonts w:asciiTheme="minorHAnsi" w:hAnsiTheme="minorHAnsi" w:cs="Times New Roman Bold"/>
                <w:b/>
                <w:spacing w:val="-4"/>
                <w:lang w:val="es-ES"/>
              </w:rPr>
              <w:t>/</w:t>
            </w:r>
            <w:r w:rsidR="00EA280C" w:rsidRPr="00AF4B44">
              <w:rPr>
                <w:rFonts w:asciiTheme="minorHAnsi" w:hAnsiTheme="minorHAnsi" w:cs="Times New Roman Bold"/>
                <w:b/>
                <w:spacing w:val="-4"/>
                <w:lang w:val="es-ES"/>
              </w:rPr>
              <w:t>5</w:t>
            </w:r>
            <w:r w:rsidR="00D92832" w:rsidRPr="00AF4B44">
              <w:rPr>
                <w:rFonts w:asciiTheme="minorHAnsi" w:hAnsiTheme="minorHAnsi" w:cs="Times New Roman Bold"/>
                <w:b/>
                <w:spacing w:val="-4"/>
                <w:lang w:val="es-ES"/>
              </w:rPr>
              <w:t>-S</w:t>
            </w:r>
          </w:p>
        </w:tc>
      </w:tr>
      <w:tr w:rsidR="00093EEB" w:rsidRPr="00AF4B44" w14:paraId="46148141" w14:textId="77777777">
        <w:trPr>
          <w:cantSplit/>
          <w:trHeight w:val="20"/>
        </w:trPr>
        <w:tc>
          <w:tcPr>
            <w:tcW w:w="6912" w:type="dxa"/>
            <w:shd w:val="clear" w:color="auto" w:fill="auto"/>
          </w:tcPr>
          <w:p w14:paraId="69EB11F6" w14:textId="77777777" w:rsidR="00093EEB" w:rsidRPr="00AF4B44" w:rsidRDefault="00093EEB">
            <w:pPr>
              <w:shd w:val="solid" w:color="FFFFFF" w:fill="FFFFFF"/>
              <w:spacing w:before="0"/>
              <w:rPr>
                <w:smallCaps/>
                <w:szCs w:val="24"/>
                <w:lang w:val="es-ES"/>
              </w:rPr>
            </w:pPr>
            <w:bookmarkStart w:id="4" w:name="ddate" w:colFirst="1" w:colLast="1"/>
            <w:bookmarkEnd w:id="2"/>
            <w:bookmarkEnd w:id="3"/>
          </w:p>
        </w:tc>
        <w:tc>
          <w:tcPr>
            <w:tcW w:w="3261" w:type="dxa"/>
          </w:tcPr>
          <w:p w14:paraId="7A1D034C" w14:textId="754F9FED" w:rsidR="00093EEB" w:rsidRPr="00AF4B44" w:rsidRDefault="00EA280C" w:rsidP="001F60AD">
            <w:pPr>
              <w:spacing w:before="0"/>
              <w:rPr>
                <w:b/>
                <w:bCs/>
                <w:szCs w:val="24"/>
                <w:lang w:val="es-ES"/>
              </w:rPr>
            </w:pPr>
            <w:r w:rsidRPr="00AF4B44">
              <w:rPr>
                <w:b/>
                <w:bCs/>
                <w:szCs w:val="24"/>
                <w:lang w:val="es-ES"/>
              </w:rPr>
              <w:t>28</w:t>
            </w:r>
            <w:r w:rsidR="0077252D" w:rsidRPr="00AF4B44">
              <w:rPr>
                <w:b/>
                <w:bCs/>
                <w:szCs w:val="24"/>
                <w:lang w:val="es-ES"/>
              </w:rPr>
              <w:t xml:space="preserve"> </w:t>
            </w:r>
            <w:r w:rsidR="00D92832" w:rsidRPr="00AF4B44">
              <w:rPr>
                <w:b/>
                <w:bCs/>
                <w:szCs w:val="24"/>
                <w:lang w:val="es-ES"/>
              </w:rPr>
              <w:t xml:space="preserve">de </w:t>
            </w:r>
            <w:r w:rsidRPr="00AF4B44">
              <w:rPr>
                <w:b/>
                <w:bCs/>
                <w:szCs w:val="24"/>
                <w:lang w:val="es-ES"/>
              </w:rPr>
              <w:t>agosto</w:t>
            </w:r>
            <w:r w:rsidR="00093EEB" w:rsidRPr="00AF4B44">
              <w:rPr>
                <w:b/>
                <w:bCs/>
                <w:szCs w:val="24"/>
                <w:lang w:val="es-ES"/>
              </w:rPr>
              <w:t xml:space="preserve"> de 201</w:t>
            </w:r>
            <w:r w:rsidR="001F60AD" w:rsidRPr="00AF4B44">
              <w:rPr>
                <w:b/>
                <w:bCs/>
                <w:szCs w:val="24"/>
                <w:lang w:val="es-ES"/>
              </w:rPr>
              <w:t>9</w:t>
            </w:r>
          </w:p>
        </w:tc>
      </w:tr>
      <w:tr w:rsidR="00093EEB" w:rsidRPr="00AF4B44" w14:paraId="37DF7CFE" w14:textId="77777777">
        <w:trPr>
          <w:cantSplit/>
          <w:trHeight w:val="20"/>
        </w:trPr>
        <w:tc>
          <w:tcPr>
            <w:tcW w:w="6912" w:type="dxa"/>
            <w:shd w:val="clear" w:color="auto" w:fill="auto"/>
          </w:tcPr>
          <w:p w14:paraId="1BAF8431" w14:textId="77777777" w:rsidR="00093EEB" w:rsidRPr="00AF4B44" w:rsidRDefault="00093EEB">
            <w:pPr>
              <w:shd w:val="solid" w:color="FFFFFF" w:fill="FFFFFF"/>
              <w:spacing w:before="0"/>
              <w:rPr>
                <w:smallCaps/>
                <w:szCs w:val="24"/>
                <w:lang w:val="es-ES"/>
              </w:rPr>
            </w:pPr>
            <w:bookmarkStart w:id="5" w:name="dorlang" w:colFirst="1" w:colLast="1"/>
            <w:bookmarkEnd w:id="4"/>
          </w:p>
        </w:tc>
        <w:tc>
          <w:tcPr>
            <w:tcW w:w="3261" w:type="dxa"/>
          </w:tcPr>
          <w:p w14:paraId="376EFCA8" w14:textId="77777777" w:rsidR="00093EEB" w:rsidRPr="00AF4B44" w:rsidRDefault="00093EEB" w:rsidP="00093EEB">
            <w:pPr>
              <w:spacing w:before="0"/>
              <w:rPr>
                <w:b/>
                <w:bCs/>
                <w:szCs w:val="24"/>
                <w:lang w:val="es-ES"/>
              </w:rPr>
            </w:pPr>
            <w:r w:rsidRPr="00AF4B44">
              <w:rPr>
                <w:b/>
                <w:bCs/>
                <w:szCs w:val="24"/>
                <w:lang w:val="es-ES"/>
              </w:rPr>
              <w:t>Original: inglés</w:t>
            </w:r>
          </w:p>
        </w:tc>
      </w:tr>
      <w:tr w:rsidR="00093EEB" w:rsidRPr="00AF4B44" w14:paraId="6ADDB8E3" w14:textId="77777777">
        <w:trPr>
          <w:cantSplit/>
        </w:trPr>
        <w:tc>
          <w:tcPr>
            <w:tcW w:w="10173" w:type="dxa"/>
            <w:gridSpan w:val="2"/>
          </w:tcPr>
          <w:p w14:paraId="13CAEC73" w14:textId="30D30DC7" w:rsidR="00093EEB" w:rsidRPr="00AF4B44" w:rsidRDefault="00EA280C">
            <w:pPr>
              <w:pStyle w:val="Source"/>
              <w:rPr>
                <w:lang w:val="es-ES"/>
              </w:rPr>
            </w:pPr>
            <w:bookmarkStart w:id="6" w:name="dsource" w:colFirst="0" w:colLast="0"/>
            <w:bookmarkEnd w:id="0"/>
            <w:bookmarkEnd w:id="5"/>
            <w:r w:rsidRPr="00AF4B44">
              <w:rPr>
                <w:lang w:val="es-ES"/>
              </w:rPr>
              <w:t>Canadá y Estados Unidos de América</w:t>
            </w:r>
          </w:p>
        </w:tc>
      </w:tr>
      <w:tr w:rsidR="00093EEB" w:rsidRPr="00AF4B44" w14:paraId="55DD4802" w14:textId="77777777">
        <w:trPr>
          <w:cantSplit/>
        </w:trPr>
        <w:tc>
          <w:tcPr>
            <w:tcW w:w="10173" w:type="dxa"/>
            <w:gridSpan w:val="2"/>
          </w:tcPr>
          <w:p w14:paraId="570AD6BF" w14:textId="1E942307" w:rsidR="00093EEB" w:rsidRPr="00AF4B44" w:rsidRDefault="00EA280C">
            <w:pPr>
              <w:pStyle w:val="Title1"/>
              <w:rPr>
                <w:lang w:val="es-ES"/>
              </w:rPr>
            </w:pPr>
            <w:bookmarkStart w:id="7" w:name="dtitle1" w:colFirst="0" w:colLast="0"/>
            <w:bookmarkEnd w:id="6"/>
            <w:r w:rsidRPr="00AF4B44">
              <w:rPr>
                <w:lang w:val="es-ES"/>
              </w:rPr>
              <w:t>OPINIÓN SOBRE EL EXAMEN detallado DEL REGLAMENTO DE LAS TELECOMUNICACIONES INTERNACIONALES</w:t>
            </w:r>
          </w:p>
        </w:tc>
      </w:tr>
    </w:tbl>
    <w:bookmarkEnd w:id="7"/>
    <w:p w14:paraId="7CF0EB65" w14:textId="77777777" w:rsidR="00EA280C" w:rsidRPr="00AF4B44" w:rsidRDefault="00EA280C" w:rsidP="00EA280C">
      <w:pPr>
        <w:pStyle w:val="Headingb"/>
        <w:rPr>
          <w:lang w:val="es-ES"/>
        </w:rPr>
      </w:pPr>
      <w:r w:rsidRPr="00AF4B44">
        <w:rPr>
          <w:lang w:val="es-ES"/>
        </w:rPr>
        <w:t>Introducción</w:t>
      </w:r>
    </w:p>
    <w:p w14:paraId="41837EE6" w14:textId="52101B63" w:rsidR="00EA280C" w:rsidRPr="00AF4B44" w:rsidRDefault="00EA280C" w:rsidP="00EA280C">
      <w:pPr>
        <w:rPr>
          <w:lang w:val="es-ES"/>
        </w:rPr>
      </w:pPr>
      <w:r w:rsidRPr="00AF4B44">
        <w:rPr>
          <w:lang w:val="es-ES"/>
        </w:rPr>
        <w:t>Canadá y Estados Unidos se complacen en participar en el examen del Reglamento de las Telecomunicaciones Internacionales (RTI) por el Grupo de Expertos sobre el Reglamento de las Telecomunicaciones Internacionales (GE-RTI). De conformidad con el mandato del GE-RTI</w:t>
      </w:r>
      <w:r w:rsidRPr="00AF4B44">
        <w:rPr>
          <w:rStyle w:val="FootnoteReference"/>
          <w:lang w:val="es-ES"/>
        </w:rPr>
        <w:footnoteReference w:id="1"/>
      </w:r>
      <w:r w:rsidRPr="00AF4B44">
        <w:rPr>
          <w:lang w:val="es-ES"/>
        </w:rPr>
        <w:t>, presentamos nuestra opinión sobre los asuntos esenciales para el examen detallado de cada disposición del RTI: 1</w:t>
      </w:r>
      <w:bookmarkStart w:id="8" w:name="_Hlk16591148"/>
      <w:r w:rsidRPr="00AF4B44">
        <w:rPr>
          <w:lang w:val="es-ES"/>
        </w:rPr>
        <w:t xml:space="preserve">) aplicabilidad del RTI </w:t>
      </w:r>
      <w:r w:rsidR="004F7C7F">
        <w:rPr>
          <w:lang w:val="es-ES"/>
        </w:rPr>
        <w:t xml:space="preserve">de </w:t>
      </w:r>
      <w:r w:rsidRPr="00AF4B44">
        <w:rPr>
          <w:lang w:val="es-ES"/>
        </w:rPr>
        <w:t>2012 para fomentar el desarrollo y la oferta de servicios y redes de telecomu</w:t>
      </w:r>
      <w:bookmarkStart w:id="9" w:name="_GoBack"/>
      <w:bookmarkEnd w:id="9"/>
      <w:r w:rsidRPr="00AF4B44">
        <w:rPr>
          <w:lang w:val="es-ES"/>
        </w:rPr>
        <w:t>nicaciones/TIC internacionales, y</w:t>
      </w:r>
      <w:bookmarkEnd w:id="8"/>
      <w:r w:rsidRPr="00AF4B44">
        <w:rPr>
          <w:lang w:val="es-ES"/>
        </w:rPr>
        <w:t xml:space="preserve"> 2) la flexibilidad o inflexibilidad de las disposiciones del RTI para adaptarse a las nuevas tendencias en el ámbito de las telecomunicaciones/TIC y a los problemas que puedan surgir en el entorno de las telecomunicaciones/TIC internacionales. </w:t>
      </w:r>
    </w:p>
    <w:p w14:paraId="6CA8051C" w14:textId="77777777" w:rsidR="00EA280C" w:rsidRPr="00AF4B44" w:rsidRDefault="00EA280C" w:rsidP="00EA280C">
      <w:pPr>
        <w:pStyle w:val="Headingb"/>
        <w:rPr>
          <w:lang w:val="es-ES"/>
        </w:rPr>
      </w:pPr>
      <w:r w:rsidRPr="00AF4B44">
        <w:rPr>
          <w:lang w:val="es-ES"/>
        </w:rPr>
        <w:t>Argumentación</w:t>
      </w:r>
    </w:p>
    <w:p w14:paraId="04D8EEEC" w14:textId="673620C1" w:rsidR="00EA280C" w:rsidRPr="00AF4B44" w:rsidRDefault="00EA280C" w:rsidP="00EA280C">
      <w:pPr>
        <w:rPr>
          <w:lang w:val="es-ES"/>
        </w:rPr>
      </w:pPr>
      <w:r w:rsidRPr="00AF4B44">
        <w:rPr>
          <w:b/>
          <w:lang w:val="es-ES"/>
        </w:rPr>
        <w:t xml:space="preserve">"Aplicabilidad del RTI </w:t>
      </w:r>
      <w:r w:rsidR="004F7C7F">
        <w:rPr>
          <w:b/>
          <w:lang w:val="es-ES"/>
        </w:rPr>
        <w:t xml:space="preserve">de </w:t>
      </w:r>
      <w:r w:rsidRPr="00AF4B44">
        <w:rPr>
          <w:b/>
          <w:lang w:val="es-ES"/>
        </w:rPr>
        <w:t>2012 para fomentar el desarrollo y la oferta de servicios y redes de telecomunicaciones/TIC</w:t>
      </w:r>
      <w:r w:rsidR="004F7C7F">
        <w:rPr>
          <w:b/>
          <w:lang w:val="es-ES"/>
        </w:rPr>
        <w:t xml:space="preserve"> internacionales</w:t>
      </w:r>
      <w:r w:rsidRPr="00AF4B44">
        <w:rPr>
          <w:b/>
          <w:lang w:val="es-ES"/>
        </w:rPr>
        <w:t>"</w:t>
      </w:r>
      <w:r w:rsidRPr="00AF4B44">
        <w:rPr>
          <w:bCs/>
          <w:lang w:val="es-ES"/>
        </w:rPr>
        <w:t>:</w:t>
      </w:r>
      <w:r w:rsidRPr="00AF4B44">
        <w:rPr>
          <w:lang w:val="es-ES"/>
        </w:rPr>
        <w:t xml:space="preserve"> Canadá y Estados Unidos siguen considerando que el RTI ya no es aplicable o pertinente para la mayor parte del tráfico de comunicaciones </w:t>
      </w:r>
      <w:r w:rsidR="004F7C7F">
        <w:rPr>
          <w:lang w:val="es-ES"/>
        </w:rPr>
        <w:t>i</w:t>
      </w:r>
      <w:r w:rsidRPr="00AF4B44">
        <w:rPr>
          <w:lang w:val="es-ES"/>
        </w:rPr>
        <w:t>nternacionales. En la era del monopolio, el RTI era esencial para la prestación y explotación de servicios de telecomunicaciones internacionales. Sin embargo, los monopolios han desaparecido en la gran mayoría de países y con ellos la razón de ser de un tratado que versa sobre sus posibles efectos en los servicios de telecomunicaciones internacionales.</w:t>
      </w:r>
    </w:p>
    <w:p w14:paraId="11528F01" w14:textId="20054EE0" w:rsidR="00EA280C" w:rsidRPr="00AF4B44" w:rsidRDefault="00EA280C" w:rsidP="00EA280C">
      <w:pPr>
        <w:rPr>
          <w:lang w:val="es-ES"/>
        </w:rPr>
      </w:pPr>
      <w:r w:rsidRPr="00AF4B44">
        <w:rPr>
          <w:lang w:val="es-ES"/>
        </w:rPr>
        <w:t xml:space="preserve">A lo largo de las últimas tres décadas, el sector de las telecomunicaciones/TIC ha experimentado cambios radicales. El objeto principal del RTI, a saber, el servicio de telefonía por línea fija y el tráfico internacional de voz, ha dejado su lugar a los abonos y la utilización del móvil celular. Por ejemplo, entre 2010 y 2016 el número de abonados a la telefonía fija y el tráfico internacional de voz perdieron un 4,4% y un 3,6%, respectivamente. Al mismo tiempo, los abonos a la telefonía </w:t>
      </w:r>
      <w:proofErr w:type="gramStart"/>
      <w:r w:rsidRPr="00AF4B44">
        <w:rPr>
          <w:lang w:val="es-ES"/>
        </w:rPr>
        <w:lastRenderedPageBreak/>
        <w:t>móvil</w:t>
      </w:r>
      <w:proofErr w:type="gramEnd"/>
      <w:r w:rsidRPr="00AF4B44">
        <w:rPr>
          <w:lang w:val="es-ES"/>
        </w:rPr>
        <w:t xml:space="preserve"> y el tráfico móvil nacional aumentaron respectivamente en un 4,8% y un 3%</w:t>
      </w:r>
      <w:r w:rsidRPr="00AF4B44">
        <w:rPr>
          <w:rStyle w:val="FootnoteReference"/>
          <w:lang w:val="es-ES"/>
        </w:rPr>
        <w:footnoteReference w:id="2"/>
      </w:r>
      <w:r w:rsidRPr="00AF4B44">
        <w:rPr>
          <w:lang w:val="es-ES"/>
        </w:rPr>
        <w:t>. Con más de 7</w:t>
      </w:r>
      <w:r w:rsidR="009334A1" w:rsidRPr="00AF4B44">
        <w:rPr>
          <w:lang w:val="es-ES"/>
        </w:rPr>
        <w:t> </w:t>
      </w:r>
      <w:r w:rsidRPr="00AF4B44">
        <w:rPr>
          <w:lang w:val="es-ES"/>
        </w:rPr>
        <w:t>400 millones de abonos en todo el mundo, la tecnología móvil ha sobrepasado ampliamente a la población mundial y a los abonos a líneas fijas. El sólido crecimiento de las comunicaciones móviles, aunado a un entorno de mercado competitivo, ha propiciado la aparición de nuevos usos, aplicaciones e innovaciones que alientan la aparición de la economía digital y de aplicación. Según un reciente informe, se prevé que la tecnología móvil 5G sume 2,2 billones USD a la economía mundial en los próximos</w:t>
      </w:r>
      <w:r w:rsidR="00476650">
        <w:rPr>
          <w:lang w:val="es-ES"/>
        </w:rPr>
        <w:t xml:space="preserve"> 15</w:t>
      </w:r>
      <w:r w:rsidRPr="00AF4B44">
        <w:rPr>
          <w:lang w:val="es-ES"/>
        </w:rPr>
        <w:t xml:space="preserve"> años</w:t>
      </w:r>
      <w:r w:rsidRPr="00AF4B44">
        <w:rPr>
          <w:rStyle w:val="FootnoteReference"/>
          <w:lang w:val="es-ES"/>
        </w:rPr>
        <w:footnoteReference w:id="3"/>
      </w:r>
      <w:r w:rsidRPr="00AF4B44">
        <w:rPr>
          <w:lang w:val="es-ES"/>
        </w:rPr>
        <w:t>.</w:t>
      </w:r>
    </w:p>
    <w:p w14:paraId="195898E7" w14:textId="2CC41B7D" w:rsidR="00EA280C" w:rsidRPr="00AF4B44" w:rsidRDefault="00EA280C" w:rsidP="00EA280C">
      <w:pPr>
        <w:rPr>
          <w:lang w:val="es-ES"/>
        </w:rPr>
      </w:pPr>
      <w:r w:rsidRPr="00AF4B44">
        <w:rPr>
          <w:lang w:val="es-ES"/>
        </w:rPr>
        <w:t>De acuerdo con la UIT, la constante transformación del sector de las telecomunicaciones/TIC conducirá a la plena integración del sector de las TIC en la economía digital, difuminando así su identidad como sector aparte de la economía</w:t>
      </w:r>
      <w:r w:rsidRPr="00AF4B44">
        <w:rPr>
          <w:rStyle w:val="FootnoteReference"/>
          <w:lang w:val="es-ES"/>
        </w:rPr>
        <w:footnoteReference w:id="4"/>
      </w:r>
      <w:r w:rsidRPr="00AF4B44">
        <w:rPr>
          <w:lang w:val="es-ES"/>
        </w:rPr>
        <w:t>. No está claro qué papel, llegado el caso, podría o debería desempeñar un instrumento jurídico sectorial como el RTI para abordar los problemas presentes y futuros.</w:t>
      </w:r>
    </w:p>
    <w:p w14:paraId="76EEA4BD" w14:textId="4E45C564" w:rsidR="00EA280C" w:rsidRPr="00AF4B44" w:rsidRDefault="00EA280C" w:rsidP="00EA280C">
      <w:pPr>
        <w:rPr>
          <w:szCs w:val="24"/>
          <w:lang w:val="es-ES"/>
        </w:rPr>
      </w:pPr>
      <w:r w:rsidRPr="00AF4B44">
        <w:rPr>
          <w:b/>
          <w:szCs w:val="24"/>
          <w:lang w:val="es-ES"/>
        </w:rPr>
        <w:t>"Flexibilidad o inflexibilidad de las disposiciones del RTI"</w:t>
      </w:r>
      <w:r w:rsidRPr="00AF4B44">
        <w:rPr>
          <w:bCs/>
          <w:szCs w:val="24"/>
          <w:lang w:val="es-ES"/>
        </w:rPr>
        <w:t>: Se plantea aquí uno de los problemas fundamentales de la utilización de un tratado para intentar regular un mercado competitivo y dinámico. Las disposiciones del tratado relativas a las telecomunicaciones deben ser lo suficientemente flexibles para soportar los constantes cambios del mercado. Las disposiciones del tratado diseñadas para abordar aspectos concretos del mercado se enfrentarán continuamente al riesgo de quedar obsoletas</w:t>
      </w:r>
      <w:r w:rsidRPr="00AF4B44">
        <w:rPr>
          <w:szCs w:val="24"/>
          <w:lang w:val="es-ES"/>
        </w:rPr>
        <w:t xml:space="preserve">.  </w:t>
      </w:r>
    </w:p>
    <w:p w14:paraId="3C32EA29" w14:textId="3C2628E5" w:rsidR="00EA280C" w:rsidRPr="00AF4B44" w:rsidRDefault="00EA280C" w:rsidP="00EA280C">
      <w:pPr>
        <w:rPr>
          <w:lang w:val="es-ES"/>
        </w:rPr>
      </w:pPr>
      <w:r w:rsidRPr="00AF4B44">
        <w:rPr>
          <w:szCs w:val="24"/>
          <w:lang w:val="es-ES"/>
        </w:rPr>
        <w:t>Esa tensión puede constatarse en muchas disposiciones del RTI</w:t>
      </w:r>
      <w:r w:rsidR="00476650">
        <w:rPr>
          <w:szCs w:val="24"/>
          <w:lang w:val="es-ES"/>
        </w:rPr>
        <w:t xml:space="preserve"> de</w:t>
      </w:r>
      <w:r w:rsidRPr="00AF4B44">
        <w:rPr>
          <w:szCs w:val="24"/>
          <w:lang w:val="es-ES"/>
        </w:rPr>
        <w:t xml:space="preserve"> 2012. Por ejemplo, el Artículo 8 y el Apéndice 1, relativos a la tarificación y la contabilidad, contienen varias disposiciones detalladas que rigen la imposición de tasas de distribución entre Estados Miembros, pero la inmensa mayoría del tráfico ya no se intercambia con sujeción al régimen de tasas de distribución. Por ende, el Artículo 8 y el Apéndice 1 han perdido toda pertinencia en el entorno actual de las telecomunicaciones internacionales. Intentar aplicar las disposiciones relativas a la tasa de distribución, o incluso revisarlas para aplicarlas a los actuales acuerdos de mercado, obstaculizaría el flujo del tráfico de telecomunicaciones internacionales y frenaría las innovaciones tecnológicas y de mercado que mejoran los servicios y reducen los precios al consumo.</w:t>
      </w:r>
      <w:r w:rsidRPr="00AF4B44">
        <w:rPr>
          <w:lang w:val="es-ES"/>
        </w:rPr>
        <w:t xml:space="preserve"> </w:t>
      </w:r>
    </w:p>
    <w:p w14:paraId="084DF858" w14:textId="77777777" w:rsidR="00EA280C" w:rsidRPr="00AF4B44" w:rsidRDefault="00EA280C" w:rsidP="00EA280C">
      <w:pPr>
        <w:pStyle w:val="Headingb"/>
        <w:rPr>
          <w:lang w:val="es-ES"/>
        </w:rPr>
      </w:pPr>
      <w:r w:rsidRPr="00AF4B44">
        <w:rPr>
          <w:lang w:val="es-ES"/>
        </w:rPr>
        <w:t>Resumen</w:t>
      </w:r>
    </w:p>
    <w:p w14:paraId="323D0C74" w14:textId="1D5FB381" w:rsidR="00EA280C" w:rsidRPr="00AF4B44" w:rsidRDefault="00EA280C" w:rsidP="00EA280C">
      <w:pPr>
        <w:rPr>
          <w:szCs w:val="24"/>
          <w:lang w:val="es-ES"/>
        </w:rPr>
      </w:pPr>
      <w:r w:rsidRPr="00AF4B44">
        <w:rPr>
          <w:szCs w:val="24"/>
          <w:lang w:val="es-ES"/>
        </w:rPr>
        <w:t>Dada la naturaleza dinámica y competitiva del mercado de las telecomunicaciones y que el sector de las telecomunicaciones/TIC está cada vez más integrado en la economía digital más general, no está claro cómo un tratado inflexible como el RTI puede influir positivamente en el futur</w:t>
      </w:r>
      <w:r w:rsidR="009334A1" w:rsidRPr="00AF4B44">
        <w:rPr>
          <w:szCs w:val="24"/>
          <w:lang w:val="es-ES"/>
        </w:rPr>
        <w:t>o</w:t>
      </w:r>
      <w:r w:rsidRPr="00AF4B44">
        <w:rPr>
          <w:szCs w:val="24"/>
          <w:lang w:val="es-ES"/>
        </w:rPr>
        <w:t xml:space="preserve"> crecimiento y la prosperidad del mercado de las telecomunicaciones internacionales.</w:t>
      </w:r>
    </w:p>
    <w:p w14:paraId="65B25DE0" w14:textId="77777777" w:rsidR="00EA280C" w:rsidRPr="00AF4B44" w:rsidRDefault="00EA280C" w:rsidP="0032202E">
      <w:pPr>
        <w:pStyle w:val="Reasons"/>
        <w:rPr>
          <w:lang w:val="es-ES"/>
        </w:rPr>
      </w:pPr>
    </w:p>
    <w:p w14:paraId="252060C6" w14:textId="4B0C0231" w:rsidR="00726872" w:rsidRPr="00AF4B44" w:rsidRDefault="00EA280C" w:rsidP="00EA280C">
      <w:pPr>
        <w:jc w:val="center"/>
        <w:rPr>
          <w:lang w:val="es-ES"/>
        </w:rPr>
      </w:pPr>
      <w:r w:rsidRPr="00AF4B44">
        <w:rPr>
          <w:lang w:val="es-ES"/>
        </w:rPr>
        <w:t>______________</w:t>
      </w:r>
    </w:p>
    <w:sectPr w:rsidR="00726872" w:rsidRPr="00AF4B44"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47C7A" w14:textId="77777777" w:rsidR="004B518F" w:rsidRDefault="004B518F">
      <w:r>
        <w:separator/>
      </w:r>
    </w:p>
  </w:endnote>
  <w:endnote w:type="continuationSeparator" w:id="0">
    <w:p w14:paraId="3BCE4E23" w14:textId="77777777" w:rsidR="004B518F" w:rsidRDefault="004B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3CDF" w14:textId="0B2F45DF" w:rsidR="00F94D5B" w:rsidRPr="00E72BD2" w:rsidRDefault="004B518F">
    <w:pPr>
      <w:pStyle w:val="Footer"/>
      <w:rPr>
        <w:color w:val="BFBFBF" w:themeColor="background1" w:themeShade="BF"/>
      </w:rPr>
    </w:pPr>
    <w:r w:rsidRPr="00E72BD2">
      <w:rPr>
        <w:color w:val="BFBFBF" w:themeColor="background1" w:themeShade="BF"/>
      </w:rPr>
      <w:fldChar w:fldCharType="begin"/>
    </w:r>
    <w:r w:rsidRPr="00E72BD2">
      <w:rPr>
        <w:color w:val="BFBFBF" w:themeColor="background1" w:themeShade="BF"/>
      </w:rPr>
      <w:instrText xml:space="preserve"> FILENAME \p  \* MERGEFORMAT </w:instrText>
    </w:r>
    <w:r w:rsidRPr="00E72BD2">
      <w:rPr>
        <w:color w:val="BFBFBF" w:themeColor="background1" w:themeShade="BF"/>
      </w:rPr>
      <w:fldChar w:fldCharType="separate"/>
    </w:r>
    <w:r w:rsidR="004F7C7F" w:rsidRPr="00E72BD2">
      <w:rPr>
        <w:color w:val="BFBFBF" w:themeColor="background1" w:themeShade="BF"/>
      </w:rPr>
      <w:t>P:\ESP\SG\CONSEIL\EG-ITR\EG-ITR-1\000\005S.docx</w:t>
    </w:r>
    <w:r w:rsidRPr="00E72BD2">
      <w:rPr>
        <w:color w:val="BFBFBF" w:themeColor="background1" w:themeShade="BF"/>
      </w:rPr>
      <w:fldChar w:fldCharType="end"/>
    </w:r>
    <w:r w:rsidR="00F94D5B" w:rsidRPr="00E72BD2">
      <w:rPr>
        <w:color w:val="BFBFBF" w:themeColor="background1" w:themeShade="BF"/>
      </w:rPr>
      <w:t xml:space="preserve"> (460078)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827C3"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6A407" w14:textId="77777777" w:rsidR="004B518F" w:rsidRDefault="004B518F">
      <w:r>
        <w:t>____________________</w:t>
      </w:r>
    </w:p>
  </w:footnote>
  <w:footnote w:type="continuationSeparator" w:id="0">
    <w:p w14:paraId="1A4BB537" w14:textId="77777777" w:rsidR="004B518F" w:rsidRDefault="004B518F">
      <w:r>
        <w:continuationSeparator/>
      </w:r>
    </w:p>
  </w:footnote>
  <w:footnote w:id="1">
    <w:p w14:paraId="60ADB562" w14:textId="572F651F" w:rsidR="00EA280C" w:rsidRPr="00EA280C" w:rsidRDefault="00EA280C">
      <w:pPr>
        <w:pStyle w:val="FootnoteText"/>
        <w:rPr>
          <w:lang w:val="es-ES"/>
        </w:rPr>
      </w:pPr>
      <w:r>
        <w:rPr>
          <w:rStyle w:val="FootnoteReference"/>
        </w:rPr>
        <w:footnoteRef/>
      </w:r>
      <w:r w:rsidRPr="00EA280C">
        <w:rPr>
          <w:lang w:val="es-ES"/>
        </w:rPr>
        <w:tab/>
      </w:r>
      <w:r w:rsidRPr="00E94881">
        <w:rPr>
          <w:i/>
          <w:lang w:val="es-ES"/>
        </w:rPr>
        <w:t xml:space="preserve">Véase </w:t>
      </w:r>
      <w:r w:rsidRPr="00476650">
        <w:rPr>
          <w:iCs/>
          <w:lang w:val="es-ES"/>
        </w:rPr>
        <w:t xml:space="preserve">la </w:t>
      </w:r>
      <w:r w:rsidRPr="00E94881">
        <w:rPr>
          <w:lang w:val="es-ES"/>
        </w:rPr>
        <w:t>Resolución 1379 (</w:t>
      </w:r>
      <w:r w:rsidR="00476650" w:rsidRPr="00E94881">
        <w:rPr>
          <w:lang w:val="es-ES"/>
        </w:rPr>
        <w:t>revisada</w:t>
      </w:r>
      <w:r w:rsidR="00476650">
        <w:rPr>
          <w:lang w:val="es-ES"/>
        </w:rPr>
        <w:t xml:space="preserve"> en</w:t>
      </w:r>
      <w:r w:rsidR="00476650" w:rsidRPr="00E94881">
        <w:rPr>
          <w:lang w:val="es-ES"/>
        </w:rPr>
        <w:t xml:space="preserve"> </w:t>
      </w:r>
      <w:r w:rsidRPr="00E94881">
        <w:rPr>
          <w:lang w:val="es-ES"/>
        </w:rPr>
        <w:t>2019) del Consejo, Doc</w:t>
      </w:r>
      <w:r w:rsidR="009334A1">
        <w:rPr>
          <w:lang w:val="es-ES"/>
        </w:rPr>
        <w:t>umento</w:t>
      </w:r>
      <w:r w:rsidR="00476650">
        <w:rPr>
          <w:lang w:val="es-ES"/>
        </w:rPr>
        <w:t xml:space="preserve"> </w:t>
      </w:r>
      <w:r w:rsidRPr="00E94881">
        <w:rPr>
          <w:lang w:val="es-ES"/>
        </w:rPr>
        <w:t>C19/139</w:t>
      </w:r>
      <w:r w:rsidR="009334A1">
        <w:rPr>
          <w:lang w:val="es-ES"/>
        </w:rPr>
        <w:br/>
      </w:r>
      <w:r w:rsidRPr="00E94881">
        <w:rPr>
          <w:lang w:val="es-ES"/>
        </w:rPr>
        <w:t xml:space="preserve">(20 de junio de 2019), </w:t>
      </w:r>
      <w:r w:rsidR="00476650" w:rsidRPr="00E94881">
        <w:rPr>
          <w:lang w:val="es-ES"/>
        </w:rPr>
        <w:t>Anex</w:t>
      </w:r>
      <w:r w:rsidR="00476650">
        <w:rPr>
          <w:lang w:val="es-ES"/>
        </w:rPr>
        <w:t>o</w:t>
      </w:r>
      <w:r w:rsidR="00476650" w:rsidRPr="00E94881">
        <w:rPr>
          <w:lang w:val="es-ES"/>
        </w:rPr>
        <w:t xml:space="preserve"> </w:t>
      </w:r>
      <w:r w:rsidRPr="00E94881">
        <w:rPr>
          <w:lang w:val="es-ES"/>
        </w:rPr>
        <w:t>1</w:t>
      </w:r>
      <w:r>
        <w:rPr>
          <w:lang w:val="es-ES"/>
        </w:rPr>
        <w:t>.</w:t>
      </w:r>
    </w:p>
  </w:footnote>
  <w:footnote w:id="2">
    <w:p w14:paraId="5C0C0BD0" w14:textId="7A9BEB57" w:rsidR="00EA280C" w:rsidRPr="00E72BD2" w:rsidRDefault="00EA280C">
      <w:pPr>
        <w:pStyle w:val="FootnoteText"/>
        <w:rPr>
          <w:lang w:val="fr-CH"/>
        </w:rPr>
      </w:pPr>
      <w:r>
        <w:rPr>
          <w:rStyle w:val="FootnoteReference"/>
        </w:rPr>
        <w:footnoteRef/>
      </w:r>
      <w:r w:rsidRPr="00EA280C">
        <w:rPr>
          <w:lang w:val="en-GB"/>
        </w:rPr>
        <w:tab/>
      </w:r>
      <w:r w:rsidRPr="00EA280C">
        <w:rPr>
          <w:i/>
          <w:iCs/>
          <w:lang w:val="en-GB"/>
        </w:rPr>
        <w:t>The Little Data Book on Information and Communication Technology</w:t>
      </w:r>
      <w:r w:rsidRPr="00EA280C">
        <w:rPr>
          <w:lang w:val="en-GB"/>
        </w:rPr>
        <w:t xml:space="preserve">, Banco Mundial y UIT, 2018.  </w:t>
      </w:r>
      <w:r w:rsidRPr="009E0BFA">
        <w:rPr>
          <w:lang w:val="es-ES"/>
        </w:rPr>
        <w:t xml:space="preserve">Según </w:t>
      </w:r>
      <w:proofErr w:type="spellStart"/>
      <w:r w:rsidRPr="009E0BFA">
        <w:rPr>
          <w:i/>
          <w:iCs/>
          <w:lang w:val="es-ES"/>
        </w:rPr>
        <w:t>Telegeography</w:t>
      </w:r>
      <w:proofErr w:type="spellEnd"/>
      <w:r w:rsidRPr="009E0BFA">
        <w:rPr>
          <w:i/>
          <w:iCs/>
          <w:lang w:val="es-ES"/>
        </w:rPr>
        <w:t>,</w:t>
      </w:r>
      <w:r w:rsidRPr="009E0BFA">
        <w:rPr>
          <w:lang w:val="es-ES"/>
        </w:rPr>
        <w:t xml:space="preserve"> en 2015 el volumen del tráfico de voz internacional se redujo por primera vez desde la Gran </w:t>
      </w:r>
      <w:r>
        <w:rPr>
          <w:lang w:val="es-ES"/>
        </w:rPr>
        <w:t xml:space="preserve">Depresión. </w:t>
      </w:r>
      <w:proofErr w:type="spellStart"/>
      <w:r w:rsidRPr="00E72BD2">
        <w:rPr>
          <w:lang w:val="fr-CH"/>
        </w:rPr>
        <w:t>Véase</w:t>
      </w:r>
      <w:proofErr w:type="spellEnd"/>
      <w:r w:rsidRPr="00E72BD2">
        <w:rPr>
          <w:lang w:val="fr-CH"/>
        </w:rPr>
        <w:t xml:space="preserve">, </w:t>
      </w:r>
      <w:hyperlink r:id="rId1" w:history="1">
        <w:r w:rsidRPr="00E72BD2">
          <w:rPr>
            <w:rStyle w:val="Hyperlink"/>
            <w:lang w:val="fr-CH"/>
          </w:rPr>
          <w:t>https://blog.telegeography.com/voice-traffics-slump-continued-in-a-big-way-last-year</w:t>
        </w:r>
      </w:hyperlink>
      <w:r w:rsidRPr="00E72BD2">
        <w:rPr>
          <w:lang w:val="fr-CH"/>
        </w:rPr>
        <w:t>.</w:t>
      </w:r>
    </w:p>
  </w:footnote>
  <w:footnote w:id="3">
    <w:p w14:paraId="631732CF" w14:textId="241E87B0" w:rsidR="00EA280C" w:rsidRPr="00EA280C" w:rsidRDefault="00EA280C">
      <w:pPr>
        <w:pStyle w:val="FootnoteText"/>
      </w:pPr>
      <w:r>
        <w:rPr>
          <w:rStyle w:val="FootnoteReference"/>
        </w:rPr>
        <w:footnoteRef/>
      </w:r>
      <w:r>
        <w:tab/>
        <w:t xml:space="preserve">GSMA, </w:t>
      </w:r>
      <w:r w:rsidRPr="009E0BFA">
        <w:rPr>
          <w:i/>
          <w:iCs/>
        </w:rPr>
        <w:t xml:space="preserve">The Mobile </w:t>
      </w:r>
      <w:proofErr w:type="spellStart"/>
      <w:r w:rsidRPr="009E0BFA">
        <w:rPr>
          <w:i/>
          <w:iCs/>
        </w:rPr>
        <w:t>Economy</w:t>
      </w:r>
      <w:proofErr w:type="spellEnd"/>
      <w:r w:rsidRPr="009E0BFA">
        <w:rPr>
          <w:i/>
          <w:iCs/>
        </w:rPr>
        <w:t xml:space="preserve"> 2019</w:t>
      </w:r>
      <w:r>
        <w:t xml:space="preserve">, disponible en </w:t>
      </w:r>
      <w:hyperlink r:id="rId2" w:history="1">
        <w:r w:rsidRPr="007B08E5">
          <w:rPr>
            <w:rStyle w:val="Hyperlink"/>
          </w:rPr>
          <w:t>https://www.gsmaintelligence.com/research/?file=b9a6e6202ee1d5f787cfebb95d3639c5&amp;download</w:t>
        </w:r>
      </w:hyperlink>
      <w:r w:rsidRPr="00EA280C">
        <w:t>.</w:t>
      </w:r>
    </w:p>
  </w:footnote>
  <w:footnote w:id="4">
    <w:p w14:paraId="7A5F4BBF" w14:textId="46F20312" w:rsidR="00EA280C" w:rsidRPr="00EA280C" w:rsidRDefault="00EA280C">
      <w:pPr>
        <w:pStyle w:val="FootnoteText"/>
        <w:rPr>
          <w:lang w:val="es-ES"/>
        </w:rPr>
      </w:pPr>
      <w:r>
        <w:rPr>
          <w:rStyle w:val="FootnoteReference"/>
        </w:rPr>
        <w:footnoteRef/>
      </w:r>
      <w:r>
        <w:tab/>
      </w:r>
      <w:r w:rsidRPr="009E0BFA">
        <w:rPr>
          <w:lang w:val="es-ES"/>
        </w:rPr>
        <w:t>UIT, Informe sobre la Medición de la Socieda</w:t>
      </w:r>
      <w:r>
        <w:rPr>
          <w:lang w:val="es-ES"/>
        </w:rPr>
        <w:t>d de la Información</w:t>
      </w:r>
      <w:r w:rsidRPr="009E0BFA">
        <w:rPr>
          <w:lang w:val="es-ES"/>
        </w:rPr>
        <w:t xml:space="preserve"> 2018, Vol</w:t>
      </w:r>
      <w:r w:rsidR="00AF4B44">
        <w:rPr>
          <w:lang w:val="es-ES"/>
        </w:rPr>
        <w:t>.</w:t>
      </w:r>
      <w:r w:rsidRPr="009E0BFA">
        <w:rPr>
          <w:lang w:val="es-ES"/>
        </w:rPr>
        <w:t xml:space="preserve"> 1 p</w:t>
      </w:r>
      <w:r>
        <w:rPr>
          <w:lang w:val="es-ES"/>
        </w:rPr>
        <w:t>ágina</w:t>
      </w:r>
      <w:r w:rsidRPr="009E0BFA">
        <w:rPr>
          <w:lang w:val="es-ES"/>
        </w:rPr>
        <w:t xml:space="preserve"> 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E1AC4" w14:textId="77777777" w:rsidR="00760F1C" w:rsidRDefault="000B7C15" w:rsidP="007657F0">
    <w:pPr>
      <w:pStyle w:val="Header"/>
    </w:pPr>
    <w:r>
      <w:fldChar w:fldCharType="begin"/>
    </w:r>
    <w:r>
      <w:instrText>PAGE</w:instrText>
    </w:r>
    <w:r>
      <w:fldChar w:fldCharType="separate"/>
    </w:r>
    <w:r w:rsidR="006A1AAF">
      <w:rPr>
        <w:noProof/>
      </w:rPr>
      <w:t>2</w:t>
    </w:r>
    <w:r>
      <w:rPr>
        <w:noProof/>
      </w:rPr>
      <w:fldChar w:fldCharType="end"/>
    </w:r>
  </w:p>
  <w:p w14:paraId="0C95D202" w14:textId="4D92D173" w:rsidR="00760F1C" w:rsidRDefault="00012E27" w:rsidP="00B8298E">
    <w:pPr>
      <w:pStyle w:val="Header"/>
    </w:pPr>
    <w:r>
      <w:rPr>
        <w:noProof/>
      </w:rPr>
      <w:t>EG-ITRs-1\</w:t>
    </w:r>
    <w:r w:rsidR="009334A1">
      <w:rPr>
        <w:noProof/>
      </w:rPr>
      <w:t>5</w:t>
    </w:r>
    <w:r>
      <w:rPr>
        <w:noProof/>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0C"/>
    <w:rsid w:val="00012E27"/>
    <w:rsid w:val="00093EEB"/>
    <w:rsid w:val="000B0D00"/>
    <w:rsid w:val="000B7C15"/>
    <w:rsid w:val="000D1D0F"/>
    <w:rsid w:val="000F5290"/>
    <w:rsid w:val="0010165C"/>
    <w:rsid w:val="001304D3"/>
    <w:rsid w:val="00146BFB"/>
    <w:rsid w:val="001F14A2"/>
    <w:rsid w:val="001F60AD"/>
    <w:rsid w:val="002801AA"/>
    <w:rsid w:val="002C4676"/>
    <w:rsid w:val="002C70B0"/>
    <w:rsid w:val="002F3CC4"/>
    <w:rsid w:val="00476650"/>
    <w:rsid w:val="004B518F"/>
    <w:rsid w:val="004F7C7F"/>
    <w:rsid w:val="00513630"/>
    <w:rsid w:val="005262CD"/>
    <w:rsid w:val="00560125"/>
    <w:rsid w:val="00585553"/>
    <w:rsid w:val="005B34D9"/>
    <w:rsid w:val="005D0CCF"/>
    <w:rsid w:val="005F410F"/>
    <w:rsid w:val="0060149A"/>
    <w:rsid w:val="00601924"/>
    <w:rsid w:val="006447EA"/>
    <w:rsid w:val="0064731F"/>
    <w:rsid w:val="006710F6"/>
    <w:rsid w:val="0067129F"/>
    <w:rsid w:val="006A1AAF"/>
    <w:rsid w:val="006C1B56"/>
    <w:rsid w:val="006D4761"/>
    <w:rsid w:val="00726872"/>
    <w:rsid w:val="00760F1C"/>
    <w:rsid w:val="007657F0"/>
    <w:rsid w:val="0077252D"/>
    <w:rsid w:val="007E5DD3"/>
    <w:rsid w:val="007F350B"/>
    <w:rsid w:val="00820BE4"/>
    <w:rsid w:val="008451E8"/>
    <w:rsid w:val="00913B9C"/>
    <w:rsid w:val="009334A1"/>
    <w:rsid w:val="00956E77"/>
    <w:rsid w:val="00AA390C"/>
    <w:rsid w:val="00AF4B44"/>
    <w:rsid w:val="00B0200A"/>
    <w:rsid w:val="00B574DB"/>
    <w:rsid w:val="00B826C2"/>
    <w:rsid w:val="00B8298E"/>
    <w:rsid w:val="00BA4764"/>
    <w:rsid w:val="00BD0723"/>
    <w:rsid w:val="00BD2518"/>
    <w:rsid w:val="00BF1D1C"/>
    <w:rsid w:val="00C20C59"/>
    <w:rsid w:val="00C55B1F"/>
    <w:rsid w:val="00CF1A67"/>
    <w:rsid w:val="00D2750E"/>
    <w:rsid w:val="00D62446"/>
    <w:rsid w:val="00D92832"/>
    <w:rsid w:val="00DA4EA2"/>
    <w:rsid w:val="00DC3D3E"/>
    <w:rsid w:val="00DE2C90"/>
    <w:rsid w:val="00DE3B24"/>
    <w:rsid w:val="00E06947"/>
    <w:rsid w:val="00E3592D"/>
    <w:rsid w:val="00E72BD2"/>
    <w:rsid w:val="00E92DE8"/>
    <w:rsid w:val="00EA280C"/>
    <w:rsid w:val="00EB1212"/>
    <w:rsid w:val="00ED65AB"/>
    <w:rsid w:val="00F12850"/>
    <w:rsid w:val="00F33BF4"/>
    <w:rsid w:val="00F70229"/>
    <w:rsid w:val="00F7105E"/>
    <w:rsid w:val="00F75F57"/>
    <w:rsid w:val="00F82FEE"/>
    <w:rsid w:val="00F94D5B"/>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17DEE"/>
  <w15:docId w15:val="{FEFF8CA9-2298-4AD2-97EB-D98A97C1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0B0D00"/>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EA280C"/>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smaintelligence.com/research/?file=b9a6e6202ee1d5f787cfebb95d3639c5&amp;download" TargetMode="External"/><Relationship Id="rId1" Type="http://schemas.openxmlformats.org/officeDocument/2006/relationships/hyperlink" Target="https://blog.telegeography.com/voice-traffics-slump-continued-in-a-big-way-last-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EB946-AA4B-4118-9E5B-2E01EC2D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2</TotalTime>
  <Pages>2</Pages>
  <Words>747</Words>
  <Characters>4261</Characters>
  <Application>Microsoft Office Word</Application>
  <DocSecurity>0</DocSecurity>
  <Lines>35</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Multi-country contribution</vt:lpstr>
    </vt:vector>
  </TitlesOfParts>
  <Manager>Secretaría General - Pool</Manager>
  <Company>Unión Internacional de Telecomunicaciones (UIT)</Company>
  <LinksUpToDate>false</LinksUpToDate>
  <CharactersWithSpaces>4999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Canada and the USA</dc:title>
  <dc:subject>EG-ITRs</dc:subject>
  <dc:creator>Brouard, Ricarda</dc:creator>
  <cp:keywords>EG-ITRs</cp:keywords>
  <dc:description/>
  <cp:lastModifiedBy>Brouard, Ricarda</cp:lastModifiedBy>
  <cp:revision>3</cp:revision>
  <cp:lastPrinted>2019-08-30T10:05:00Z</cp:lastPrinted>
  <dcterms:created xsi:type="dcterms:W3CDTF">2019-08-30T14:23:00Z</dcterms:created>
  <dcterms:modified xsi:type="dcterms:W3CDTF">2019-08-30T14:26:00Z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