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D4398" w14:paraId="39075CD2" w14:textId="77777777">
        <w:trPr>
          <w:cantSplit/>
        </w:trPr>
        <w:tc>
          <w:tcPr>
            <w:tcW w:w="6912" w:type="dxa"/>
          </w:tcPr>
          <w:p w14:paraId="588461D5" w14:textId="77777777" w:rsidR="00520F36" w:rsidRPr="002D4398" w:rsidRDefault="00D837AA" w:rsidP="005A0A47">
            <w:pPr>
              <w:spacing w:before="240"/>
              <w:rPr>
                <w:lang w:val="fr-CH"/>
              </w:rPr>
            </w:pPr>
            <w:r w:rsidRPr="002D4398">
              <w:rPr>
                <w:rFonts w:eastAsia="Calibri" w:cs="Calibri"/>
                <w:b/>
                <w:bCs/>
                <w:color w:val="000000"/>
                <w:position w:val="6"/>
                <w:sz w:val="30"/>
                <w:szCs w:val="30"/>
                <w:lang w:val="fr-CH"/>
              </w:rPr>
              <w:t>Groupe d'experts sur le Règlement des télécommunications internationales (EG</w:t>
            </w:r>
            <w:r w:rsidRPr="002D4398">
              <w:rPr>
                <w:rFonts w:eastAsia="Calibri" w:cs="Calibri"/>
                <w:b/>
                <w:bCs/>
                <w:color w:val="000000"/>
                <w:position w:val="6"/>
                <w:sz w:val="30"/>
                <w:szCs w:val="30"/>
                <w:lang w:val="fr-CH"/>
              </w:rPr>
              <w:noBreakHyphen/>
              <w:t>RTI)</w:t>
            </w:r>
          </w:p>
        </w:tc>
        <w:tc>
          <w:tcPr>
            <w:tcW w:w="3261" w:type="dxa"/>
          </w:tcPr>
          <w:p w14:paraId="69A9FACC" w14:textId="77777777" w:rsidR="00520F36" w:rsidRPr="002D4398" w:rsidRDefault="00B84194" w:rsidP="005A0A47">
            <w:pPr>
              <w:spacing w:before="0"/>
              <w:jc w:val="right"/>
              <w:rPr>
                <w:lang w:val="fr-CH"/>
              </w:rPr>
            </w:pPr>
            <w:bookmarkStart w:id="0" w:name="ditulogo"/>
            <w:bookmarkEnd w:id="0"/>
            <w:r w:rsidRPr="002D4398">
              <w:rPr>
                <w:noProof/>
                <w:lang w:val="fr-CH"/>
              </w:rPr>
              <w:drawing>
                <wp:inline distT="0" distB="0" distL="0" distR="0" wp14:anchorId="65E89B5A" wp14:editId="279CAF5A">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2D4398" w14:paraId="5DD15CE2" w14:textId="77777777" w:rsidTr="00327300">
        <w:trPr>
          <w:cantSplit/>
          <w:trHeight w:val="20"/>
        </w:trPr>
        <w:tc>
          <w:tcPr>
            <w:tcW w:w="6912" w:type="dxa"/>
            <w:tcBorders>
              <w:bottom w:val="single" w:sz="12" w:space="0" w:color="auto"/>
            </w:tcBorders>
            <w:vAlign w:val="center"/>
          </w:tcPr>
          <w:p w14:paraId="6A80AFAA" w14:textId="77777777" w:rsidR="00520F36" w:rsidRPr="002D4398" w:rsidRDefault="00B84194" w:rsidP="005A0A47">
            <w:pPr>
              <w:spacing w:before="0"/>
              <w:rPr>
                <w:b/>
                <w:bCs/>
                <w:szCs w:val="24"/>
                <w:lang w:val="fr-CH"/>
              </w:rPr>
            </w:pPr>
            <w:r w:rsidRPr="002D4398">
              <w:rPr>
                <w:b/>
                <w:bCs/>
                <w:szCs w:val="24"/>
                <w:lang w:val="fr-CH"/>
              </w:rPr>
              <w:t>Première</w:t>
            </w:r>
            <w:r w:rsidR="00D837AA" w:rsidRPr="002D4398">
              <w:rPr>
                <w:b/>
                <w:bCs/>
                <w:szCs w:val="24"/>
                <w:lang w:val="fr-CH"/>
              </w:rPr>
              <w:t xml:space="preserve"> réunion –</w:t>
            </w:r>
            <w:r w:rsidR="00F06D00" w:rsidRPr="002D4398">
              <w:rPr>
                <w:b/>
                <w:bCs/>
                <w:szCs w:val="24"/>
                <w:lang w:val="fr-CH"/>
              </w:rPr>
              <w:t xml:space="preserve"> </w:t>
            </w:r>
            <w:r w:rsidR="009B3BDE" w:rsidRPr="002D4398">
              <w:rPr>
                <w:b/>
                <w:bCs/>
                <w:szCs w:val="24"/>
                <w:lang w:val="fr-CH"/>
              </w:rPr>
              <w:t>Genève</w:t>
            </w:r>
            <w:r w:rsidR="00D837AA" w:rsidRPr="002D4398">
              <w:rPr>
                <w:b/>
                <w:bCs/>
                <w:szCs w:val="24"/>
                <w:lang w:val="fr-CH"/>
              </w:rPr>
              <w:t>, 1</w:t>
            </w:r>
            <w:r w:rsidRPr="002D4398">
              <w:rPr>
                <w:b/>
                <w:bCs/>
                <w:szCs w:val="24"/>
                <w:lang w:val="fr-CH"/>
              </w:rPr>
              <w:t>6</w:t>
            </w:r>
            <w:r w:rsidR="00D837AA" w:rsidRPr="002D4398">
              <w:rPr>
                <w:b/>
                <w:bCs/>
                <w:szCs w:val="24"/>
                <w:lang w:val="fr-CH"/>
              </w:rPr>
              <w:t>-1</w:t>
            </w:r>
            <w:r w:rsidRPr="002D4398">
              <w:rPr>
                <w:b/>
                <w:bCs/>
                <w:szCs w:val="24"/>
                <w:lang w:val="fr-CH"/>
              </w:rPr>
              <w:t>7</w:t>
            </w:r>
            <w:r w:rsidR="00D837AA" w:rsidRPr="002D4398">
              <w:rPr>
                <w:b/>
                <w:bCs/>
                <w:szCs w:val="24"/>
                <w:lang w:val="fr-CH"/>
              </w:rPr>
              <w:t xml:space="preserve"> </w:t>
            </w:r>
            <w:r w:rsidRPr="002D4398">
              <w:rPr>
                <w:b/>
                <w:bCs/>
                <w:szCs w:val="24"/>
                <w:lang w:val="fr-CH"/>
              </w:rPr>
              <w:t>septembre</w:t>
            </w:r>
            <w:r w:rsidR="00D837AA" w:rsidRPr="002D4398">
              <w:rPr>
                <w:b/>
                <w:bCs/>
                <w:szCs w:val="24"/>
                <w:lang w:val="fr-CH"/>
              </w:rPr>
              <w:t xml:space="preserve"> 201</w:t>
            </w:r>
            <w:r w:rsidRPr="002D4398">
              <w:rPr>
                <w:b/>
                <w:bCs/>
                <w:szCs w:val="24"/>
                <w:lang w:val="fr-CH"/>
              </w:rPr>
              <w:t>9</w:t>
            </w:r>
          </w:p>
        </w:tc>
        <w:tc>
          <w:tcPr>
            <w:tcW w:w="3261" w:type="dxa"/>
            <w:tcBorders>
              <w:bottom w:val="single" w:sz="12" w:space="0" w:color="auto"/>
            </w:tcBorders>
          </w:tcPr>
          <w:p w14:paraId="65E0029E" w14:textId="77777777" w:rsidR="00520F36" w:rsidRPr="002D4398" w:rsidRDefault="00520F36" w:rsidP="005A0A47">
            <w:pPr>
              <w:spacing w:before="0"/>
              <w:rPr>
                <w:b/>
                <w:bCs/>
                <w:lang w:val="fr-CH"/>
              </w:rPr>
            </w:pPr>
          </w:p>
        </w:tc>
      </w:tr>
      <w:tr w:rsidR="00520F36" w:rsidRPr="002D4398" w14:paraId="0881C49E" w14:textId="77777777">
        <w:trPr>
          <w:cantSplit/>
          <w:trHeight w:val="20"/>
        </w:trPr>
        <w:tc>
          <w:tcPr>
            <w:tcW w:w="6912" w:type="dxa"/>
            <w:tcBorders>
              <w:top w:val="single" w:sz="12" w:space="0" w:color="auto"/>
            </w:tcBorders>
          </w:tcPr>
          <w:p w14:paraId="43E5431C" w14:textId="77777777" w:rsidR="00520F36" w:rsidRPr="002D4398" w:rsidRDefault="00520F36" w:rsidP="005A0A47">
            <w:pPr>
              <w:spacing w:before="0"/>
              <w:rPr>
                <w:smallCaps/>
                <w:sz w:val="22"/>
                <w:lang w:val="fr-CH"/>
              </w:rPr>
            </w:pPr>
          </w:p>
        </w:tc>
        <w:tc>
          <w:tcPr>
            <w:tcW w:w="3261" w:type="dxa"/>
            <w:tcBorders>
              <w:top w:val="single" w:sz="12" w:space="0" w:color="auto"/>
            </w:tcBorders>
          </w:tcPr>
          <w:p w14:paraId="4D4C706C" w14:textId="77777777" w:rsidR="00520F36" w:rsidRPr="002D4398" w:rsidRDefault="00520F36" w:rsidP="005A0A47">
            <w:pPr>
              <w:spacing w:before="0"/>
              <w:rPr>
                <w:b/>
                <w:bCs/>
                <w:lang w:val="fr-CH"/>
              </w:rPr>
            </w:pPr>
          </w:p>
        </w:tc>
      </w:tr>
      <w:tr w:rsidR="00520F36" w:rsidRPr="002D4398" w14:paraId="43DDF046" w14:textId="77777777">
        <w:trPr>
          <w:cantSplit/>
          <w:trHeight w:val="20"/>
        </w:trPr>
        <w:tc>
          <w:tcPr>
            <w:tcW w:w="6912" w:type="dxa"/>
            <w:vMerge w:val="restart"/>
          </w:tcPr>
          <w:p w14:paraId="75608BA8" w14:textId="77777777" w:rsidR="00520F36" w:rsidRPr="002D4398" w:rsidRDefault="00520F36" w:rsidP="005A0A47">
            <w:pPr>
              <w:spacing w:before="0"/>
              <w:rPr>
                <w:rFonts w:cs="Times"/>
                <w:b/>
                <w:bCs/>
                <w:szCs w:val="24"/>
                <w:lang w:val="fr-CH"/>
              </w:rPr>
            </w:pPr>
            <w:bookmarkStart w:id="1" w:name="dnum" w:colFirst="1" w:colLast="1"/>
            <w:bookmarkStart w:id="2" w:name="dmeeting" w:colFirst="0" w:colLast="0"/>
          </w:p>
        </w:tc>
        <w:tc>
          <w:tcPr>
            <w:tcW w:w="3261" w:type="dxa"/>
          </w:tcPr>
          <w:p w14:paraId="13DA96F5" w14:textId="011775E1" w:rsidR="00520F36" w:rsidRPr="002D4398" w:rsidRDefault="00520F36" w:rsidP="005A0A47">
            <w:pPr>
              <w:spacing w:before="0"/>
              <w:rPr>
                <w:b/>
                <w:bCs/>
                <w:lang w:val="fr-CH"/>
              </w:rPr>
            </w:pPr>
            <w:r w:rsidRPr="002D4398">
              <w:rPr>
                <w:b/>
                <w:bCs/>
                <w:lang w:val="fr-CH"/>
              </w:rPr>
              <w:t xml:space="preserve">Document </w:t>
            </w:r>
            <w:r w:rsidR="00D837AA" w:rsidRPr="002D4398">
              <w:rPr>
                <w:b/>
                <w:lang w:val="fr-CH"/>
              </w:rPr>
              <w:t>EG-ITRs</w:t>
            </w:r>
            <w:r w:rsidR="00F06D00" w:rsidRPr="002D4398">
              <w:rPr>
                <w:b/>
                <w:lang w:val="fr-CH"/>
              </w:rPr>
              <w:t>-</w:t>
            </w:r>
            <w:r w:rsidR="00B84194" w:rsidRPr="002D4398">
              <w:rPr>
                <w:b/>
                <w:lang w:val="fr-CH"/>
              </w:rPr>
              <w:t>1</w:t>
            </w:r>
            <w:r w:rsidR="00D837AA" w:rsidRPr="002D4398">
              <w:rPr>
                <w:b/>
                <w:lang w:val="fr-CH"/>
              </w:rPr>
              <w:t>/</w:t>
            </w:r>
            <w:r w:rsidR="00AC580E" w:rsidRPr="002D4398">
              <w:rPr>
                <w:b/>
                <w:lang w:val="fr-CH"/>
              </w:rPr>
              <w:t>13</w:t>
            </w:r>
            <w:r w:rsidR="00D837AA" w:rsidRPr="002D4398">
              <w:rPr>
                <w:b/>
                <w:lang w:val="fr-CH"/>
              </w:rPr>
              <w:t>-F</w:t>
            </w:r>
          </w:p>
        </w:tc>
      </w:tr>
      <w:tr w:rsidR="00520F36" w:rsidRPr="002D4398" w14:paraId="3F847317" w14:textId="77777777">
        <w:trPr>
          <w:cantSplit/>
          <w:trHeight w:val="20"/>
        </w:trPr>
        <w:tc>
          <w:tcPr>
            <w:tcW w:w="6912" w:type="dxa"/>
            <w:vMerge/>
          </w:tcPr>
          <w:p w14:paraId="34577AE8" w14:textId="77777777" w:rsidR="00520F36" w:rsidRPr="002D4398" w:rsidRDefault="00520F36" w:rsidP="005A0A47">
            <w:pPr>
              <w:shd w:val="solid" w:color="FFFFFF" w:fill="FFFFFF"/>
              <w:spacing w:before="180"/>
              <w:rPr>
                <w:smallCaps/>
                <w:lang w:val="fr-CH"/>
              </w:rPr>
            </w:pPr>
            <w:bookmarkStart w:id="3" w:name="ddate" w:colFirst="1" w:colLast="1"/>
            <w:bookmarkEnd w:id="1"/>
            <w:bookmarkEnd w:id="2"/>
          </w:p>
        </w:tc>
        <w:tc>
          <w:tcPr>
            <w:tcW w:w="3261" w:type="dxa"/>
          </w:tcPr>
          <w:p w14:paraId="1B12E914" w14:textId="516817E6" w:rsidR="00520F36" w:rsidRPr="002D4398" w:rsidRDefault="00AC580E" w:rsidP="005A0A47">
            <w:pPr>
              <w:spacing w:before="0"/>
              <w:rPr>
                <w:b/>
                <w:bCs/>
                <w:lang w:val="fr-CH"/>
              </w:rPr>
            </w:pPr>
            <w:r w:rsidRPr="002D4398">
              <w:rPr>
                <w:b/>
                <w:bCs/>
                <w:lang w:val="fr-CH"/>
              </w:rPr>
              <w:t>8 novembre</w:t>
            </w:r>
            <w:r w:rsidR="00520F36" w:rsidRPr="002D4398">
              <w:rPr>
                <w:b/>
                <w:bCs/>
                <w:lang w:val="fr-CH"/>
              </w:rPr>
              <w:t xml:space="preserve"> 201</w:t>
            </w:r>
            <w:r w:rsidR="00B84194" w:rsidRPr="002D4398">
              <w:rPr>
                <w:b/>
                <w:bCs/>
                <w:lang w:val="fr-CH"/>
              </w:rPr>
              <w:t>9</w:t>
            </w:r>
          </w:p>
        </w:tc>
      </w:tr>
      <w:tr w:rsidR="00520F36" w:rsidRPr="002D4398" w14:paraId="65B7BC52" w14:textId="77777777">
        <w:trPr>
          <w:cantSplit/>
          <w:trHeight w:val="20"/>
        </w:trPr>
        <w:tc>
          <w:tcPr>
            <w:tcW w:w="6912" w:type="dxa"/>
            <w:vMerge/>
          </w:tcPr>
          <w:p w14:paraId="5740167E" w14:textId="77777777" w:rsidR="00520F36" w:rsidRPr="002D4398" w:rsidRDefault="00520F36" w:rsidP="005A0A47">
            <w:pPr>
              <w:shd w:val="solid" w:color="FFFFFF" w:fill="FFFFFF"/>
              <w:spacing w:before="180"/>
              <w:rPr>
                <w:smallCaps/>
                <w:lang w:val="fr-CH"/>
              </w:rPr>
            </w:pPr>
            <w:bookmarkStart w:id="4" w:name="dorlang" w:colFirst="1" w:colLast="1"/>
            <w:bookmarkEnd w:id="3"/>
          </w:p>
        </w:tc>
        <w:tc>
          <w:tcPr>
            <w:tcW w:w="3261" w:type="dxa"/>
          </w:tcPr>
          <w:p w14:paraId="50ABB125" w14:textId="77777777" w:rsidR="00520F36" w:rsidRPr="002D4398" w:rsidRDefault="00520F36" w:rsidP="005A0A47">
            <w:pPr>
              <w:spacing w:before="0"/>
              <w:rPr>
                <w:b/>
                <w:bCs/>
                <w:lang w:val="fr-CH"/>
              </w:rPr>
            </w:pPr>
            <w:r w:rsidRPr="002D4398">
              <w:rPr>
                <w:b/>
                <w:bCs/>
                <w:lang w:val="fr-CH"/>
              </w:rPr>
              <w:t>Original: anglais</w:t>
            </w:r>
          </w:p>
        </w:tc>
      </w:tr>
      <w:tr w:rsidR="00520F36" w:rsidRPr="002D4398" w14:paraId="39388F13" w14:textId="77777777">
        <w:trPr>
          <w:cantSplit/>
        </w:trPr>
        <w:tc>
          <w:tcPr>
            <w:tcW w:w="10173" w:type="dxa"/>
            <w:gridSpan w:val="2"/>
          </w:tcPr>
          <w:p w14:paraId="6155F22D" w14:textId="19E58D88" w:rsidR="00520F36" w:rsidRPr="002D4398" w:rsidRDefault="00AC580E" w:rsidP="00CC0E88">
            <w:pPr>
              <w:pStyle w:val="Title1"/>
              <w:spacing w:before="960" w:after="240"/>
              <w:rPr>
                <w:lang w:val="fr-CH"/>
              </w:rPr>
            </w:pPr>
            <w:bookmarkStart w:id="5" w:name="dtitle1" w:colFirst="0" w:colLast="0"/>
            <w:bookmarkEnd w:id="4"/>
            <w:r w:rsidRPr="002D4398">
              <w:rPr>
                <w:rFonts w:asciiTheme="minorHAnsi" w:hAnsiTheme="minorHAnsi" w:cstheme="minorHAnsi"/>
                <w:szCs w:val="28"/>
                <w:lang w:val="fr-CH"/>
              </w:rPr>
              <w:t xml:space="preserve">rapport de la première réunion du </w:t>
            </w:r>
            <w:r w:rsidR="00B738F2">
              <w:rPr>
                <w:rFonts w:asciiTheme="minorHAnsi" w:hAnsiTheme="minorHAnsi" w:cstheme="minorHAnsi"/>
                <w:szCs w:val="28"/>
                <w:lang w:val="fr-CH"/>
              </w:rPr>
              <w:br/>
            </w:r>
            <w:r w:rsidRPr="002D4398">
              <w:rPr>
                <w:rFonts w:asciiTheme="minorHAnsi" w:hAnsiTheme="minorHAnsi" w:cstheme="minorHAnsi"/>
                <w:szCs w:val="28"/>
                <w:lang w:val="fr-CH"/>
              </w:rPr>
              <w:t>Groupe d'experts sur le règlement des télécommunications internationales (eg-RTI)</w:t>
            </w:r>
          </w:p>
        </w:tc>
      </w:tr>
    </w:tbl>
    <w:bookmarkEnd w:id="5"/>
    <w:p w14:paraId="49D5A6DD" w14:textId="673574D5" w:rsidR="00D837AA" w:rsidRPr="002D4398" w:rsidRDefault="00AC580E" w:rsidP="005A0A47">
      <w:pPr>
        <w:pStyle w:val="Heading1"/>
        <w:rPr>
          <w:lang w:val="fr-CH"/>
        </w:rPr>
      </w:pPr>
      <w:r w:rsidRPr="002D4398">
        <w:rPr>
          <w:lang w:val="fr-CH"/>
        </w:rPr>
        <w:t>1</w:t>
      </w:r>
      <w:r w:rsidRPr="002D4398">
        <w:rPr>
          <w:lang w:val="fr-CH"/>
        </w:rPr>
        <w:tab/>
        <w:t>Introduction</w:t>
      </w:r>
    </w:p>
    <w:p w14:paraId="4046F986" w14:textId="02DAB756" w:rsidR="00981B8E" w:rsidRPr="002D4398" w:rsidRDefault="00AC580E" w:rsidP="005A0A47">
      <w:pPr>
        <w:rPr>
          <w:lang w:val="fr-CH"/>
        </w:rPr>
      </w:pPr>
      <w:r w:rsidRPr="002D4398">
        <w:rPr>
          <w:b/>
          <w:bCs/>
          <w:lang w:val="fr-CH"/>
        </w:rPr>
        <w:t>1.1</w:t>
      </w:r>
      <w:r w:rsidRPr="002D4398">
        <w:rPr>
          <w:lang w:val="fr-CH"/>
        </w:rPr>
        <w:tab/>
      </w:r>
      <w:bookmarkStart w:id="6" w:name="lt_pId014"/>
      <w:r w:rsidR="00981B8E" w:rsidRPr="002D4398">
        <w:rPr>
          <w:lang w:val="fr-CH"/>
        </w:rPr>
        <w:t>Au nom du Secrétaire général, M. Houlin Zhao, le Vice-Secrétaire général, M. Malcolm Johnson, a souhaité la bienvenue aux participants à la première réunion du Groupe EG-RTI.</w:t>
      </w:r>
      <w:bookmarkEnd w:id="6"/>
      <w:r w:rsidR="00981B8E" w:rsidRPr="002D4398">
        <w:rPr>
          <w:lang w:val="fr-CH"/>
        </w:rPr>
        <w:t xml:space="preserve"> </w:t>
      </w:r>
      <w:bookmarkStart w:id="7" w:name="lt_pId015"/>
      <w:r w:rsidR="00981B8E" w:rsidRPr="002D4398">
        <w:rPr>
          <w:lang w:val="fr-CH"/>
        </w:rPr>
        <w:t>Il a noté que le RTI, avec la Constitution et la Convention de l'UIT et le Règlement des radiocommunications, figure au nombre des traités sur lesquels repose la mission de l'UIT, et a souligné l'importance des travaux que le Groupe doit mener à bien.</w:t>
      </w:r>
      <w:bookmarkEnd w:id="7"/>
      <w:r w:rsidR="00981B8E" w:rsidRPr="002D4398">
        <w:rPr>
          <w:lang w:val="fr-CH"/>
        </w:rPr>
        <w:t xml:space="preserve"> </w:t>
      </w:r>
    </w:p>
    <w:p w14:paraId="7DDF57AD" w14:textId="6E3E4763" w:rsidR="00981B8E" w:rsidRPr="002D4398" w:rsidRDefault="00981B8E" w:rsidP="005A0A47">
      <w:pPr>
        <w:rPr>
          <w:lang w:val="fr-CH"/>
        </w:rPr>
      </w:pPr>
      <w:r w:rsidRPr="002D4398">
        <w:rPr>
          <w:b/>
          <w:bCs/>
          <w:lang w:val="fr-CH"/>
        </w:rPr>
        <w:t>1.2</w:t>
      </w:r>
      <w:r w:rsidRPr="002D4398">
        <w:rPr>
          <w:lang w:val="fr-CH"/>
        </w:rPr>
        <w:tab/>
      </w:r>
      <w:bookmarkStart w:id="8" w:name="lt_pId017"/>
      <w:r w:rsidRPr="002D4398">
        <w:rPr>
          <w:lang w:val="fr-CH"/>
        </w:rPr>
        <w:t>La Directrice du Bureau de développement des télécommunications, Mme Doreen Bogdan</w:t>
      </w:r>
      <w:r w:rsidR="002C63E1">
        <w:rPr>
          <w:lang w:val="fr-CH"/>
        </w:rPr>
        <w:noBreakHyphen/>
      </w:r>
      <w:r w:rsidRPr="002D4398">
        <w:rPr>
          <w:lang w:val="fr-CH"/>
        </w:rPr>
        <w:t xml:space="preserve">Martin, a </w:t>
      </w:r>
      <w:r w:rsidR="0071754E" w:rsidRPr="002D4398">
        <w:rPr>
          <w:lang w:val="fr-CH"/>
        </w:rPr>
        <w:t>souligné</w:t>
      </w:r>
      <w:r w:rsidRPr="002D4398">
        <w:rPr>
          <w:lang w:val="fr-CH"/>
        </w:rPr>
        <w:t xml:space="preserve"> que l</w:t>
      </w:r>
      <w:r w:rsidR="005A0A47" w:rsidRPr="002D4398">
        <w:rPr>
          <w:lang w:val="fr-CH"/>
        </w:rPr>
        <w:t>'</w:t>
      </w:r>
      <w:r w:rsidRPr="002D4398">
        <w:rPr>
          <w:lang w:val="fr-CH"/>
        </w:rPr>
        <w:t>UIT-D se tient à la disposition du Groupe EG-RTI pour fournir un appui dans le cadre de ses débats, le cas échéant.</w:t>
      </w:r>
      <w:bookmarkEnd w:id="8"/>
    </w:p>
    <w:p w14:paraId="7C338B6B" w14:textId="23184417" w:rsidR="00981B8E" w:rsidRPr="002D4398" w:rsidRDefault="00981B8E" w:rsidP="005A0A47">
      <w:pPr>
        <w:rPr>
          <w:lang w:val="fr-CH"/>
        </w:rPr>
      </w:pPr>
      <w:r w:rsidRPr="002D4398">
        <w:rPr>
          <w:b/>
          <w:lang w:val="fr-CH"/>
        </w:rPr>
        <w:t>1.3</w:t>
      </w:r>
      <w:r w:rsidRPr="002D4398">
        <w:rPr>
          <w:lang w:val="fr-CH"/>
        </w:rPr>
        <w:tab/>
      </w:r>
      <w:bookmarkStart w:id="9" w:name="lt_pId019"/>
      <w:r w:rsidRPr="002D4398">
        <w:rPr>
          <w:lang w:val="fr-CH"/>
        </w:rPr>
        <w:t xml:space="preserve">Le Président a remercié les fonctionnaires élus de leur présence et de leur appui </w:t>
      </w:r>
      <w:r w:rsidR="0071754E" w:rsidRPr="002D4398">
        <w:rPr>
          <w:lang w:val="fr-CH"/>
        </w:rPr>
        <w:t xml:space="preserve">à la réunion </w:t>
      </w:r>
      <w:r w:rsidRPr="002D4398">
        <w:rPr>
          <w:lang w:val="fr-CH"/>
        </w:rPr>
        <w:t>et a souligné la nécessité, pour le Groupe, de collaborer efficacement dans un esprit de consensus pour mener à bien les tâches définies par la Conférence de plénipotentiaires de 2018 et par le Conseil à sa session de 2019.</w:t>
      </w:r>
      <w:bookmarkEnd w:id="9"/>
      <w:r w:rsidRPr="002D4398">
        <w:rPr>
          <w:lang w:val="fr-CH"/>
        </w:rPr>
        <w:t xml:space="preserve"> </w:t>
      </w:r>
      <w:bookmarkStart w:id="10" w:name="lt_pId020"/>
      <w:r w:rsidRPr="002D4398">
        <w:rPr>
          <w:lang w:val="fr-CH"/>
        </w:rPr>
        <w:t xml:space="preserve">Il </w:t>
      </w:r>
      <w:r w:rsidR="0071754E" w:rsidRPr="002D4398">
        <w:rPr>
          <w:lang w:val="fr-CH"/>
        </w:rPr>
        <w:t>s'est</w:t>
      </w:r>
      <w:r w:rsidRPr="002D4398">
        <w:rPr>
          <w:lang w:val="fr-CH"/>
        </w:rPr>
        <w:t xml:space="preserve"> également </w:t>
      </w:r>
      <w:r w:rsidR="0071754E" w:rsidRPr="002D4398">
        <w:rPr>
          <w:lang w:val="fr-CH"/>
        </w:rPr>
        <w:t>félicité</w:t>
      </w:r>
      <w:r w:rsidRPr="002D4398">
        <w:rPr>
          <w:lang w:val="fr-CH"/>
        </w:rPr>
        <w:t xml:space="preserve"> </w:t>
      </w:r>
      <w:r w:rsidR="0071754E" w:rsidRPr="002D4398">
        <w:rPr>
          <w:lang w:val="fr-CH"/>
        </w:rPr>
        <w:t>d</w:t>
      </w:r>
      <w:r w:rsidRPr="002D4398">
        <w:rPr>
          <w:lang w:val="fr-CH"/>
        </w:rPr>
        <w:t xml:space="preserve">es travaux menés par les Groupes EG-RTI </w:t>
      </w:r>
      <w:r w:rsidR="0071754E" w:rsidRPr="002D4398">
        <w:rPr>
          <w:lang w:val="fr-CH"/>
        </w:rPr>
        <w:t xml:space="preserve">précédents </w:t>
      </w:r>
      <w:r w:rsidRPr="002D4398">
        <w:rPr>
          <w:lang w:val="fr-CH"/>
        </w:rPr>
        <w:t xml:space="preserve">et a </w:t>
      </w:r>
      <w:r w:rsidR="0071754E" w:rsidRPr="002D4398">
        <w:rPr>
          <w:lang w:val="fr-CH"/>
        </w:rPr>
        <w:t>indiqué</w:t>
      </w:r>
      <w:r w:rsidRPr="002D4398">
        <w:rPr>
          <w:lang w:val="fr-CH"/>
        </w:rPr>
        <w:t xml:space="preserve"> qu</w:t>
      </w:r>
      <w:r w:rsidR="005A0A47" w:rsidRPr="002D4398">
        <w:rPr>
          <w:lang w:val="fr-CH"/>
        </w:rPr>
        <w:t>'</w:t>
      </w:r>
      <w:r w:rsidRPr="002D4398">
        <w:rPr>
          <w:lang w:val="fr-CH"/>
        </w:rPr>
        <w:t>il attendait avec intérêt de collaborer étroitement avec les Vice</w:t>
      </w:r>
      <w:r w:rsidR="0071754E" w:rsidRPr="002D4398">
        <w:rPr>
          <w:lang w:val="fr-CH"/>
        </w:rPr>
        <w:noBreakHyphen/>
      </w:r>
      <w:r w:rsidRPr="002D4398">
        <w:rPr>
          <w:lang w:val="fr-CH"/>
        </w:rPr>
        <w:t xml:space="preserve">Présidents </w:t>
      </w:r>
      <w:r w:rsidR="0071754E" w:rsidRPr="002D4398">
        <w:rPr>
          <w:lang w:val="fr-CH"/>
        </w:rPr>
        <w:t xml:space="preserve">du Groupe </w:t>
      </w:r>
      <w:r w:rsidRPr="002D4398">
        <w:rPr>
          <w:lang w:val="fr-CH"/>
        </w:rPr>
        <w:t xml:space="preserve">pour mener à bien le mandat </w:t>
      </w:r>
      <w:r w:rsidR="0071754E" w:rsidRPr="002D4398">
        <w:rPr>
          <w:lang w:val="fr-CH"/>
        </w:rPr>
        <w:t xml:space="preserve">qui lui a été </w:t>
      </w:r>
      <w:r w:rsidRPr="002D4398">
        <w:rPr>
          <w:lang w:val="fr-CH"/>
        </w:rPr>
        <w:t>confié.</w:t>
      </w:r>
      <w:bookmarkEnd w:id="10"/>
      <w:r w:rsidRPr="002D4398">
        <w:rPr>
          <w:lang w:val="fr-CH"/>
        </w:rPr>
        <w:t xml:space="preserve"> </w:t>
      </w:r>
    </w:p>
    <w:p w14:paraId="4599E9BF" w14:textId="559353B0" w:rsidR="00AC580E" w:rsidRPr="002D4398" w:rsidRDefault="00981B8E" w:rsidP="005A0A47">
      <w:pPr>
        <w:rPr>
          <w:b/>
          <w:lang w:val="fr-CH"/>
        </w:rPr>
      </w:pPr>
      <w:r w:rsidRPr="002D4398">
        <w:rPr>
          <w:b/>
          <w:lang w:val="fr-CH"/>
        </w:rPr>
        <w:t>1.4</w:t>
      </w:r>
      <w:r w:rsidRPr="002D4398">
        <w:rPr>
          <w:b/>
          <w:lang w:val="fr-CH"/>
        </w:rPr>
        <w:tab/>
      </w:r>
      <w:bookmarkStart w:id="11" w:name="lt_pId022"/>
      <w:r w:rsidRPr="002D4398">
        <w:rPr>
          <w:lang w:val="fr-CH"/>
        </w:rPr>
        <w:t>Les Vice-Présidents se sont présentés brièvement et ont indiqué qu'il</w:t>
      </w:r>
      <w:r w:rsidR="0071754E" w:rsidRPr="002D4398">
        <w:rPr>
          <w:lang w:val="fr-CH"/>
        </w:rPr>
        <w:t>s</w:t>
      </w:r>
      <w:r w:rsidRPr="002D4398">
        <w:rPr>
          <w:lang w:val="fr-CH"/>
        </w:rPr>
        <w:t xml:space="preserve"> </w:t>
      </w:r>
      <w:r w:rsidR="0071754E" w:rsidRPr="002D4398">
        <w:rPr>
          <w:lang w:val="fr-CH"/>
        </w:rPr>
        <w:t xml:space="preserve">avaient hâte </w:t>
      </w:r>
      <w:r w:rsidRPr="002D4398">
        <w:rPr>
          <w:lang w:val="fr-CH"/>
        </w:rPr>
        <w:t>de travailler en étroite collaboration avec le Président et les membres du Groupe EG-RTI</w:t>
      </w:r>
      <w:r w:rsidR="0071754E" w:rsidRPr="002D4398">
        <w:rPr>
          <w:lang w:val="fr-CH"/>
        </w:rPr>
        <w:t>,</w:t>
      </w:r>
      <w:r w:rsidRPr="002D4398">
        <w:rPr>
          <w:lang w:val="fr-CH"/>
        </w:rPr>
        <w:t xml:space="preserve"> afin d</w:t>
      </w:r>
      <w:r w:rsidR="005A0A47" w:rsidRPr="002D4398">
        <w:rPr>
          <w:lang w:val="fr-CH"/>
        </w:rPr>
        <w:t>'</w:t>
      </w:r>
      <w:r w:rsidRPr="002D4398">
        <w:rPr>
          <w:lang w:val="fr-CH"/>
        </w:rPr>
        <w:t>accomplir le mandat du Groupe.</w:t>
      </w:r>
      <w:bookmarkEnd w:id="11"/>
      <w:r w:rsidRPr="002D4398">
        <w:rPr>
          <w:lang w:val="fr-CH"/>
        </w:rPr>
        <w:t xml:space="preserve"> </w:t>
      </w:r>
    </w:p>
    <w:p w14:paraId="6B24AEC2" w14:textId="06CE01EC" w:rsidR="00AC580E" w:rsidRPr="002D4398" w:rsidRDefault="00AC580E" w:rsidP="005A0A47">
      <w:pPr>
        <w:pStyle w:val="Heading1"/>
        <w:rPr>
          <w:bCs/>
          <w:sz w:val="24"/>
          <w:lang w:val="fr-CH"/>
        </w:rPr>
      </w:pPr>
      <w:r w:rsidRPr="002D4398">
        <w:rPr>
          <w:lang w:val="fr-CH"/>
        </w:rPr>
        <w:t>2</w:t>
      </w:r>
      <w:r w:rsidRPr="002D4398">
        <w:rPr>
          <w:lang w:val="fr-CH"/>
        </w:rPr>
        <w:tab/>
      </w:r>
      <w:bookmarkStart w:id="12" w:name="lt_pId024"/>
      <w:r w:rsidR="00981B8E" w:rsidRPr="002D4398">
        <w:rPr>
          <w:rFonts w:asciiTheme="minorHAnsi" w:hAnsiTheme="minorHAnsi" w:cstheme="minorHAnsi"/>
          <w:szCs w:val="24"/>
          <w:lang w:val="fr-CH"/>
        </w:rPr>
        <w:t>Adoption de l'ordre du jour et attribution des documents</w:t>
      </w:r>
      <w:bookmarkEnd w:id="12"/>
    </w:p>
    <w:p w14:paraId="529CDDC5" w14:textId="15CA7636" w:rsidR="00981B8E" w:rsidRPr="002D4398" w:rsidRDefault="00981B8E" w:rsidP="005A0A47">
      <w:pPr>
        <w:rPr>
          <w:lang w:val="fr-CH"/>
        </w:rPr>
      </w:pPr>
      <w:bookmarkStart w:id="13" w:name="lt_pId025"/>
      <w:r w:rsidRPr="002D4398">
        <w:rPr>
          <w:lang w:val="fr-CH"/>
        </w:rPr>
        <w:t>Le Président a présenté l'ordre du jour (</w:t>
      </w:r>
      <w:hyperlink r:id="rId8" w:history="1">
        <w:r w:rsidRPr="002D4398">
          <w:rPr>
            <w:rStyle w:val="Hyperlink"/>
            <w:rFonts w:asciiTheme="minorHAnsi" w:hAnsiTheme="minorHAnsi" w:cstheme="minorHAnsi"/>
            <w:szCs w:val="24"/>
            <w:lang w:val="fr-CH"/>
          </w:rPr>
          <w:t>Document EG-IRTs</w:t>
        </w:r>
        <w:r w:rsidR="0071754E" w:rsidRPr="002D4398">
          <w:rPr>
            <w:rStyle w:val="Hyperlink"/>
            <w:rFonts w:asciiTheme="minorHAnsi" w:hAnsiTheme="minorHAnsi" w:cstheme="minorHAnsi"/>
            <w:szCs w:val="24"/>
            <w:lang w:val="fr-CH"/>
          </w:rPr>
          <w:t>-</w:t>
        </w:r>
        <w:r w:rsidRPr="002D4398">
          <w:rPr>
            <w:rStyle w:val="Hyperlink"/>
            <w:rFonts w:asciiTheme="minorHAnsi" w:hAnsiTheme="minorHAnsi" w:cstheme="minorHAnsi"/>
            <w:szCs w:val="24"/>
            <w:lang w:val="fr-CH"/>
          </w:rPr>
          <w:t>1/1-F</w:t>
        </w:r>
      </w:hyperlink>
      <w:bookmarkStart w:id="14" w:name="lt_pId026"/>
      <w:bookmarkEnd w:id="13"/>
      <w:r w:rsidR="0071754E" w:rsidRPr="002D4398">
        <w:rPr>
          <w:lang w:val="fr-CH"/>
        </w:rPr>
        <w:t xml:space="preserve">). </w:t>
      </w:r>
      <w:r w:rsidRPr="002D4398">
        <w:rPr>
          <w:lang w:val="fr-CH"/>
        </w:rPr>
        <w:t xml:space="preserve">Il a proposé de </w:t>
      </w:r>
      <w:bookmarkStart w:id="15" w:name="_Hlk26434464"/>
      <w:r w:rsidRPr="002D4398">
        <w:rPr>
          <w:lang w:val="fr-CH"/>
        </w:rPr>
        <w:t>revoir l'ordre des contributions et de les regrouper en trois grandes catégories (Observations générales concernant le RTI</w:t>
      </w:r>
      <w:r w:rsidR="0071754E" w:rsidRPr="002D4398">
        <w:rPr>
          <w:lang w:val="fr-CH"/>
        </w:rPr>
        <w:t>,</w:t>
      </w:r>
      <w:r w:rsidRPr="002D4398">
        <w:rPr>
          <w:lang w:val="fr-CH"/>
        </w:rPr>
        <w:t xml:space="preserve"> Méthodes de travail et Plan de travail) et d</w:t>
      </w:r>
      <w:r w:rsidR="005A0A47" w:rsidRPr="002D4398">
        <w:rPr>
          <w:lang w:val="fr-CH"/>
        </w:rPr>
        <w:t>'</w:t>
      </w:r>
      <w:r w:rsidR="0071754E" w:rsidRPr="002D4398">
        <w:rPr>
          <w:lang w:val="fr-CH"/>
        </w:rPr>
        <w:t>intervertir</w:t>
      </w:r>
      <w:r w:rsidRPr="002D4398">
        <w:rPr>
          <w:lang w:val="fr-CH"/>
        </w:rPr>
        <w:t xml:space="preserve"> les points 4 (Examen du programme de travail du Groupe EG-RTI) et 5 (Présentation/examen des contributions des États Membres et des Membres de Secteur) de l</w:t>
      </w:r>
      <w:r w:rsidR="005A0A47" w:rsidRPr="002D4398">
        <w:rPr>
          <w:lang w:val="fr-CH"/>
        </w:rPr>
        <w:t>'</w:t>
      </w:r>
      <w:r w:rsidRPr="002D4398">
        <w:rPr>
          <w:lang w:val="fr-CH"/>
        </w:rPr>
        <w:t>ordre du jour</w:t>
      </w:r>
      <w:r w:rsidR="0071754E" w:rsidRPr="002D4398">
        <w:rPr>
          <w:lang w:val="fr-CH"/>
        </w:rPr>
        <w:t>,</w:t>
      </w:r>
      <w:r w:rsidRPr="002D4398">
        <w:rPr>
          <w:lang w:val="fr-CH"/>
        </w:rPr>
        <w:t xml:space="preserve"> afin de mieux structurer les débats lors de la réunion.</w:t>
      </w:r>
      <w:bookmarkEnd w:id="14"/>
      <w:r w:rsidRPr="002D4398">
        <w:rPr>
          <w:lang w:val="fr-CH"/>
        </w:rPr>
        <w:t xml:space="preserve"> </w:t>
      </w:r>
      <w:bookmarkStart w:id="16" w:name="lt_pId027"/>
      <w:r w:rsidRPr="002D4398">
        <w:rPr>
          <w:lang w:val="fr-CH"/>
        </w:rPr>
        <w:t>La version révisée de l</w:t>
      </w:r>
      <w:r w:rsidR="005A0A47" w:rsidRPr="002D4398">
        <w:rPr>
          <w:lang w:val="fr-CH"/>
        </w:rPr>
        <w:t>'</w:t>
      </w:r>
      <w:r w:rsidRPr="002D4398">
        <w:rPr>
          <w:lang w:val="fr-CH"/>
        </w:rPr>
        <w:t xml:space="preserve">ordre du jour (Document </w:t>
      </w:r>
      <w:hyperlink r:id="rId9" w:history="1">
        <w:r w:rsidRPr="002D4398">
          <w:rPr>
            <w:rStyle w:val="Hyperlink"/>
            <w:rFonts w:asciiTheme="minorHAnsi" w:hAnsiTheme="minorHAnsi" w:cstheme="minorHAnsi"/>
            <w:szCs w:val="24"/>
            <w:lang w:val="fr-CH"/>
          </w:rPr>
          <w:t>1/1(Rév.2)</w:t>
        </w:r>
      </w:hyperlink>
      <w:r w:rsidRPr="002D4398">
        <w:rPr>
          <w:lang w:val="fr-CH"/>
        </w:rPr>
        <w:t>)</w:t>
      </w:r>
      <w:bookmarkEnd w:id="15"/>
      <w:bookmarkEnd w:id="16"/>
      <w:r w:rsidRPr="002D4398">
        <w:rPr>
          <w:lang w:val="fr-CH"/>
        </w:rPr>
        <w:t xml:space="preserve"> a été adoptée.</w:t>
      </w:r>
    </w:p>
    <w:p w14:paraId="3C8F41DB" w14:textId="7DD475A2" w:rsidR="00AC580E" w:rsidRPr="002D4398" w:rsidRDefault="00AC580E" w:rsidP="005A0A47">
      <w:pPr>
        <w:pStyle w:val="Heading1"/>
        <w:rPr>
          <w:lang w:val="fr-CH"/>
        </w:rPr>
      </w:pPr>
      <w:r w:rsidRPr="002D4398">
        <w:rPr>
          <w:lang w:val="fr-CH"/>
        </w:rPr>
        <w:lastRenderedPageBreak/>
        <w:t>3</w:t>
      </w:r>
      <w:r w:rsidRPr="002D4398">
        <w:rPr>
          <w:lang w:val="fr-CH"/>
        </w:rPr>
        <w:tab/>
      </w:r>
      <w:bookmarkStart w:id="17" w:name="lt_pId029"/>
      <w:r w:rsidR="00981B8E" w:rsidRPr="002D4398">
        <w:rPr>
          <w:lang w:val="fr-CH"/>
        </w:rPr>
        <w:t>Examen des méthodes de travail et du mandat du Groupe EG-RTI, sur la base de la Résolution 146 (Rév. Dubaï, 2018) de la Conférence de plénipotentiaires et de la Résolution 1379 (Mod. 2019) du Conseil</w:t>
      </w:r>
      <w:bookmarkEnd w:id="17"/>
    </w:p>
    <w:p w14:paraId="0713BFA6" w14:textId="0C8573E0" w:rsidR="00981B8E" w:rsidRPr="002D4398" w:rsidRDefault="00981B8E" w:rsidP="005A0A47">
      <w:pPr>
        <w:rPr>
          <w:lang w:val="fr-CH"/>
        </w:rPr>
      </w:pPr>
      <w:bookmarkStart w:id="18" w:name="lt_pId030"/>
      <w:bookmarkStart w:id="19" w:name="_Hlk26434685"/>
      <w:r w:rsidRPr="002D4398">
        <w:rPr>
          <w:lang w:val="fr-CH"/>
        </w:rPr>
        <w:t xml:space="preserve">Le Président a présenté les extraits de la Résolution 146 (Rév. Dubaï, 2018) de la Conférence de plénipotentiaires et de la Résolution 1379 (Mod. 2019) du Conseil </w:t>
      </w:r>
      <w:r w:rsidR="0071754E" w:rsidRPr="002D4398">
        <w:rPr>
          <w:lang w:val="fr-CH"/>
        </w:rPr>
        <w:t>se rapportant</w:t>
      </w:r>
      <w:r w:rsidRPr="002D4398">
        <w:rPr>
          <w:lang w:val="fr-CH"/>
        </w:rPr>
        <w:t xml:space="preserve"> aux méthodes de travail et au mandat du Groupe EG-RTI, en vue de fournir des informations </w:t>
      </w:r>
      <w:r w:rsidR="0071754E" w:rsidRPr="002D4398">
        <w:rPr>
          <w:lang w:val="fr-CH"/>
        </w:rPr>
        <w:t>générales</w:t>
      </w:r>
      <w:r w:rsidRPr="002D4398">
        <w:rPr>
          <w:lang w:val="fr-CH"/>
        </w:rPr>
        <w:t xml:space="preserve"> aux fins des débats.</w:t>
      </w:r>
      <w:bookmarkEnd w:id="18"/>
      <w:r w:rsidRPr="002D4398">
        <w:rPr>
          <w:lang w:val="fr-CH"/>
        </w:rPr>
        <w:t xml:space="preserve"> </w:t>
      </w:r>
      <w:bookmarkStart w:id="20" w:name="lt_pId031"/>
      <w:r w:rsidRPr="002D4398">
        <w:rPr>
          <w:lang w:val="fr-CH"/>
        </w:rPr>
        <w:t xml:space="preserve">La présentation PowerPoint est reproduite dans le Document </w:t>
      </w:r>
      <w:hyperlink r:id="rId10" w:history="1">
        <w:r w:rsidRPr="002D4398">
          <w:rPr>
            <w:rStyle w:val="Hyperlink"/>
            <w:rFonts w:asciiTheme="minorHAnsi" w:hAnsiTheme="minorHAnsi" w:cstheme="minorHAnsi"/>
            <w:bCs/>
            <w:szCs w:val="24"/>
            <w:lang w:val="fr-CH"/>
          </w:rPr>
          <w:t>EG-ITRs-1/DL/4-E</w:t>
        </w:r>
      </w:hyperlink>
      <w:r w:rsidRPr="002D4398">
        <w:rPr>
          <w:lang w:val="fr-CH"/>
        </w:rPr>
        <w:t>.</w:t>
      </w:r>
      <w:bookmarkEnd w:id="20"/>
    </w:p>
    <w:bookmarkEnd w:id="19"/>
    <w:p w14:paraId="0E86DA02" w14:textId="432DCE85" w:rsidR="00AC580E" w:rsidRPr="002D4398" w:rsidRDefault="00AC580E" w:rsidP="005A0A47">
      <w:pPr>
        <w:pStyle w:val="Heading1"/>
        <w:rPr>
          <w:lang w:val="fr-CH"/>
        </w:rPr>
      </w:pPr>
      <w:r w:rsidRPr="002D4398">
        <w:rPr>
          <w:lang w:val="fr-CH"/>
        </w:rPr>
        <w:t>4</w:t>
      </w:r>
      <w:r w:rsidRPr="002D4398">
        <w:rPr>
          <w:lang w:val="fr-CH"/>
        </w:rPr>
        <w:tab/>
      </w:r>
      <w:r w:rsidR="00981B8E" w:rsidRPr="002D4398">
        <w:rPr>
          <w:lang w:val="fr-CH"/>
        </w:rPr>
        <w:t>Contributions des États Membres et des Membres de Secteur et discussions correspondantes</w:t>
      </w:r>
    </w:p>
    <w:p w14:paraId="66663EA3" w14:textId="5EA580E0" w:rsidR="00AC580E" w:rsidRPr="002D4398" w:rsidRDefault="00981B8E" w:rsidP="005A0A47">
      <w:pPr>
        <w:rPr>
          <w:lang w:val="fr-CH"/>
        </w:rPr>
      </w:pPr>
      <w:r w:rsidRPr="002D4398">
        <w:rPr>
          <w:lang w:val="fr-CH"/>
        </w:rPr>
        <w:t>Le Groupe EG-RTI a examiné les diverses contributions (</w:t>
      </w:r>
      <w:r w:rsidR="0071754E" w:rsidRPr="002D4398">
        <w:rPr>
          <w:lang w:val="fr-CH"/>
        </w:rPr>
        <w:t>dans l'ordre des points de</w:t>
      </w:r>
      <w:r w:rsidRPr="002D4398">
        <w:rPr>
          <w:lang w:val="fr-CH"/>
        </w:rPr>
        <w:t xml:space="preserve"> l</w:t>
      </w:r>
      <w:r w:rsidR="005A0A47" w:rsidRPr="002D4398">
        <w:rPr>
          <w:lang w:val="fr-CH"/>
        </w:rPr>
        <w:t>'</w:t>
      </w:r>
      <w:r w:rsidRPr="002D4398">
        <w:rPr>
          <w:lang w:val="fr-CH"/>
        </w:rPr>
        <w:t>ordre du jour)</w:t>
      </w:r>
      <w:r w:rsidR="0071754E" w:rsidRPr="002D4398">
        <w:rPr>
          <w:lang w:val="fr-CH"/>
        </w:rPr>
        <w:t xml:space="preserve"> et en a </w:t>
      </w:r>
      <w:r w:rsidRPr="002D4398">
        <w:rPr>
          <w:lang w:val="fr-CH"/>
        </w:rPr>
        <w:t>pris note. On trouvera ci-après un résumé des contributions (telles qu'elles ont été soumises par leurs auteurs) et des discussions correspondantes</w:t>
      </w:r>
      <w:r w:rsidR="00AC580E" w:rsidRPr="002D4398">
        <w:rPr>
          <w:lang w:val="fr-CH"/>
        </w:rPr>
        <w:t>:</w:t>
      </w:r>
    </w:p>
    <w:p w14:paraId="7B7DF117" w14:textId="254C4AD1" w:rsidR="00AC580E" w:rsidRPr="002D4398" w:rsidRDefault="00AC580E" w:rsidP="005A0A47">
      <w:pPr>
        <w:pStyle w:val="Heading2"/>
        <w:rPr>
          <w:lang w:val="fr-CH"/>
        </w:rPr>
      </w:pPr>
      <w:r w:rsidRPr="002D4398">
        <w:rPr>
          <w:lang w:val="fr-CH"/>
        </w:rPr>
        <w:t>4.1</w:t>
      </w:r>
      <w:r w:rsidRPr="002D4398">
        <w:rPr>
          <w:lang w:val="fr-CH"/>
        </w:rPr>
        <w:tab/>
      </w:r>
      <w:r w:rsidR="00981B8E" w:rsidRPr="002D4398">
        <w:rPr>
          <w:lang w:val="fr-CH"/>
        </w:rPr>
        <w:t>Observations générales concernant le RTI</w:t>
      </w:r>
    </w:p>
    <w:p w14:paraId="2997058E" w14:textId="779DFE24" w:rsidR="00AC580E" w:rsidRPr="002D4398" w:rsidRDefault="00AC580E" w:rsidP="00B738F2">
      <w:pPr>
        <w:pStyle w:val="Heading3"/>
        <w:ind w:left="0" w:firstLine="0"/>
        <w:rPr>
          <w:lang w:val="fr-CH"/>
        </w:rPr>
      </w:pPr>
      <w:r w:rsidRPr="002D4398">
        <w:rPr>
          <w:lang w:val="fr-CH"/>
        </w:rPr>
        <w:t>4.1.1</w:t>
      </w:r>
      <w:r w:rsidRPr="002D4398">
        <w:rPr>
          <w:lang w:val="fr-CH"/>
        </w:rPr>
        <w:tab/>
      </w:r>
      <w:hyperlink r:id="rId11" w:history="1">
        <w:r w:rsidR="00981B8E" w:rsidRPr="002D4398">
          <w:rPr>
            <w:rStyle w:val="Hyperlink"/>
            <w:lang w:val="fr-CH"/>
          </w:rPr>
          <w:t>Contribution EG-ITRs-1/2</w:t>
        </w:r>
      </w:hyperlink>
      <w:r w:rsidR="00981B8E" w:rsidRPr="002D4398">
        <w:rPr>
          <w:lang w:val="fr-CH"/>
        </w:rPr>
        <w:t xml:space="preserve"> </w:t>
      </w:r>
      <w:r w:rsidR="0071754E" w:rsidRPr="002D4398">
        <w:rPr>
          <w:lang w:val="fr-CH"/>
        </w:rPr>
        <w:t>(</w:t>
      </w:r>
      <w:r w:rsidR="00981B8E" w:rsidRPr="002D4398">
        <w:rPr>
          <w:lang w:val="fr-CH"/>
        </w:rPr>
        <w:t>Autriche, République tchèque, Estonie, Lettonie, Pays-Bas, Roumanie, Suède et Royaume-Uni</w:t>
      </w:r>
      <w:r w:rsidR="0071754E" w:rsidRPr="002D4398">
        <w:rPr>
          <w:lang w:val="fr-CH"/>
        </w:rPr>
        <w:t>)</w:t>
      </w:r>
      <w:r w:rsidR="00981B8E" w:rsidRPr="002D4398">
        <w:rPr>
          <w:lang w:val="fr-CH"/>
        </w:rPr>
        <w:t xml:space="preserve"> </w:t>
      </w:r>
      <w:r w:rsidR="00B020DA" w:rsidRPr="002D4398">
        <w:rPr>
          <w:lang w:val="fr-CH"/>
        </w:rPr>
        <w:t>–</w:t>
      </w:r>
      <w:r w:rsidR="00981B8E" w:rsidRPr="002D4398">
        <w:rPr>
          <w:lang w:val="fr-CH"/>
        </w:rPr>
        <w:t xml:space="preserve"> </w:t>
      </w:r>
      <w:r w:rsidR="0071754E" w:rsidRPr="002D4398">
        <w:rPr>
          <w:lang w:val="fr-CH"/>
        </w:rPr>
        <w:t>"</w:t>
      </w:r>
      <w:r w:rsidR="00981B8E" w:rsidRPr="002D4398">
        <w:rPr>
          <w:lang w:val="fr-CH"/>
        </w:rPr>
        <w:t>Examen du Règlement des télécommunications internationales</w:t>
      </w:r>
      <w:r w:rsidR="0071754E" w:rsidRPr="002D4398">
        <w:rPr>
          <w:lang w:val="fr-CH"/>
        </w:rPr>
        <w:t>"</w:t>
      </w:r>
    </w:p>
    <w:p w14:paraId="21BCD85A" w14:textId="35F8D1B9" w:rsidR="00AC580E" w:rsidRPr="002D4398" w:rsidRDefault="00AC580E" w:rsidP="00B738F2">
      <w:pPr>
        <w:pStyle w:val="Headingb"/>
        <w:rPr>
          <w:lang w:val="fr-CH"/>
        </w:rPr>
      </w:pPr>
      <w:r w:rsidRPr="002D4398">
        <w:rPr>
          <w:lang w:val="fr-CH"/>
        </w:rPr>
        <w:t>a</w:t>
      </w:r>
      <w:r w:rsidR="00CC0E88">
        <w:rPr>
          <w:lang w:val="fr-CH"/>
        </w:rPr>
        <w:t>)</w:t>
      </w:r>
      <w:r w:rsidR="00E722E6" w:rsidRPr="002D4398">
        <w:rPr>
          <w:lang w:val="fr-CH"/>
        </w:rPr>
        <w:tab/>
      </w:r>
      <w:r w:rsidR="00981B8E" w:rsidRPr="002D4398">
        <w:rPr>
          <w:lang w:val="fr-CH"/>
        </w:rPr>
        <w:t>Résumé</w:t>
      </w:r>
    </w:p>
    <w:p w14:paraId="5FC36B51" w14:textId="1B2363B2" w:rsidR="00981B8E" w:rsidRPr="002D4398" w:rsidRDefault="00981B8E" w:rsidP="005A0A47">
      <w:pPr>
        <w:rPr>
          <w:lang w:val="fr-CH"/>
        </w:rPr>
      </w:pPr>
      <w:bookmarkStart w:id="21" w:name="lt_pId041"/>
      <w:r w:rsidRPr="002D4398">
        <w:rPr>
          <w:lang w:val="fr-CH"/>
        </w:rPr>
        <w:t>L'Autriche, la République tchèque, l'Estonie, la Lettonie, les Pays-Bas, la Roumanie, la Suède et le Royaume-Uni se sont félicités de l'occasion qui leur était offerte de contribuer aux travaux du Groupe.</w:t>
      </w:r>
      <w:bookmarkEnd w:id="21"/>
      <w:r w:rsidRPr="002D4398">
        <w:rPr>
          <w:lang w:val="fr-CH"/>
        </w:rPr>
        <w:t xml:space="preserve"> </w:t>
      </w:r>
      <w:bookmarkStart w:id="22" w:name="lt_pId042"/>
      <w:r w:rsidRPr="002D4398">
        <w:rPr>
          <w:lang w:val="fr-CH"/>
        </w:rPr>
        <w:t>Ils ont pris note avec satisfaction du fait que le Groupe établira un rapport rend</w:t>
      </w:r>
      <w:r w:rsidR="0071754E" w:rsidRPr="002D4398">
        <w:rPr>
          <w:lang w:val="fr-CH"/>
        </w:rPr>
        <w:t>ant</w:t>
      </w:r>
      <w:r w:rsidRPr="002D4398">
        <w:rPr>
          <w:lang w:val="fr-CH"/>
        </w:rPr>
        <w:t xml:space="preserve"> compte de tous les points de vue exprimés d'une manière factuelle et équilibrée et ont exprimé le souhait que les discussions soient axées sur des éléments de preuve réels</w:t>
      </w:r>
      <w:r w:rsidR="0071754E" w:rsidRPr="002D4398">
        <w:rPr>
          <w:lang w:val="fr-CH"/>
        </w:rPr>
        <w:t>,</w:t>
      </w:r>
      <w:r w:rsidRPr="002D4398">
        <w:rPr>
          <w:lang w:val="fr-CH"/>
        </w:rPr>
        <w:t xml:space="preserve"> s</w:t>
      </w:r>
      <w:r w:rsidR="005A0A47" w:rsidRPr="002D4398">
        <w:rPr>
          <w:lang w:val="fr-CH"/>
        </w:rPr>
        <w:t>'</w:t>
      </w:r>
      <w:r w:rsidRPr="002D4398">
        <w:rPr>
          <w:lang w:val="fr-CH"/>
        </w:rPr>
        <w:t>inspirant d</w:t>
      </w:r>
      <w:r w:rsidR="005A0A47" w:rsidRPr="002D4398">
        <w:rPr>
          <w:lang w:val="fr-CH"/>
        </w:rPr>
        <w:t>'</w:t>
      </w:r>
      <w:r w:rsidRPr="002D4398">
        <w:rPr>
          <w:lang w:val="fr-CH"/>
        </w:rPr>
        <w:t>exemples concrets.</w:t>
      </w:r>
      <w:bookmarkEnd w:id="22"/>
      <w:r w:rsidRPr="002D4398">
        <w:rPr>
          <w:lang w:val="fr-CH"/>
        </w:rPr>
        <w:t xml:space="preserve"> </w:t>
      </w:r>
      <w:bookmarkStart w:id="23" w:name="lt_pId043"/>
      <w:r w:rsidRPr="002D4398">
        <w:rPr>
          <w:lang w:val="fr-CH"/>
        </w:rPr>
        <w:t xml:space="preserve">Ils ont pris note de plusieurs conclusions essentielles issues du rapport élaboré </w:t>
      </w:r>
      <w:r w:rsidR="0071754E" w:rsidRPr="002D4398">
        <w:rPr>
          <w:lang w:val="fr-CH"/>
        </w:rPr>
        <w:t xml:space="preserve">l'an dernier </w:t>
      </w:r>
      <w:r w:rsidRPr="002D4398">
        <w:rPr>
          <w:lang w:val="fr-CH"/>
        </w:rPr>
        <w:t>par le Groupe d</w:t>
      </w:r>
      <w:r w:rsidR="005A0A47" w:rsidRPr="002D4398">
        <w:rPr>
          <w:lang w:val="fr-CH"/>
        </w:rPr>
        <w:t>'</w:t>
      </w:r>
      <w:r w:rsidRPr="002D4398">
        <w:rPr>
          <w:lang w:val="fr-CH"/>
        </w:rPr>
        <w:t>experts précédent:</w:t>
      </w:r>
      <w:bookmarkEnd w:id="23"/>
    </w:p>
    <w:p w14:paraId="66F8F9A2" w14:textId="7466069D" w:rsidR="00981B8E" w:rsidRPr="002D4398" w:rsidRDefault="00BE669E" w:rsidP="00BE669E">
      <w:pPr>
        <w:pStyle w:val="enumlev1"/>
        <w:rPr>
          <w:lang w:val="fr-CH"/>
        </w:rPr>
      </w:pPr>
      <w:bookmarkStart w:id="24" w:name="lt_pId044"/>
      <w:r w:rsidRPr="002D4398">
        <w:rPr>
          <w:lang w:val="fr-CH"/>
        </w:rPr>
        <w:t>•</w:t>
      </w:r>
      <w:r w:rsidRPr="002D4398">
        <w:rPr>
          <w:lang w:val="fr-CH"/>
        </w:rPr>
        <w:tab/>
      </w:r>
      <w:r w:rsidR="00981B8E" w:rsidRPr="002D4398">
        <w:rPr>
          <w:lang w:val="fr-CH"/>
        </w:rPr>
        <w:t>Le Groupe n'a trouvé aucun exemple de problèmes ou de difficultés qui auraient été rencontrés dans la pratique en raison de différences entre les textes de 2012 et de 1988.</w:t>
      </w:r>
      <w:bookmarkEnd w:id="24"/>
    </w:p>
    <w:p w14:paraId="788DBBAD" w14:textId="6CE1549B" w:rsidR="00981B8E" w:rsidRPr="002D4398" w:rsidRDefault="00BE669E" w:rsidP="00BE669E">
      <w:pPr>
        <w:pStyle w:val="enumlev1"/>
        <w:rPr>
          <w:lang w:val="fr-CH"/>
        </w:rPr>
      </w:pPr>
      <w:bookmarkStart w:id="25" w:name="lt_pId045"/>
      <w:r w:rsidRPr="002D4398">
        <w:rPr>
          <w:lang w:val="fr-CH"/>
        </w:rPr>
        <w:t>•</w:t>
      </w:r>
      <w:r w:rsidRPr="002D4398">
        <w:rPr>
          <w:lang w:val="fr-CH"/>
        </w:rPr>
        <w:tab/>
      </w:r>
      <w:r w:rsidR="00981B8E" w:rsidRPr="002D4398">
        <w:rPr>
          <w:lang w:val="fr-CH"/>
        </w:rPr>
        <w:t>Le Groupe a estimé qu'il ne pouvait y avoir d'incompatibilités entre les versions de 2012 et de 1988, étant donné que la Convention de Vienne indiquera toujours clairement quelles sont les dispositions applicables.</w:t>
      </w:r>
      <w:bookmarkEnd w:id="25"/>
    </w:p>
    <w:p w14:paraId="7065D767" w14:textId="5E4F65AA" w:rsidR="00981B8E" w:rsidRPr="002D4398" w:rsidRDefault="0071754E" w:rsidP="0071754E">
      <w:pPr>
        <w:pStyle w:val="enumlev1"/>
        <w:rPr>
          <w:lang w:val="fr-CH"/>
        </w:rPr>
      </w:pPr>
      <w:bookmarkStart w:id="26" w:name="lt_pId046"/>
      <w:r w:rsidRPr="002D4398">
        <w:rPr>
          <w:lang w:val="fr-CH"/>
        </w:rPr>
        <w:t>•</w:t>
      </w:r>
      <w:r w:rsidRPr="002D4398">
        <w:rPr>
          <w:lang w:val="fr-CH"/>
        </w:rPr>
        <w:tab/>
      </w:r>
      <w:r w:rsidR="00981B8E" w:rsidRPr="002D4398">
        <w:rPr>
          <w:lang w:val="fr-CH"/>
        </w:rPr>
        <w:t>Le Groupe a été informé qu'un très grand nombre d'opérateurs n'utilisent plus le RTI et s'appuient en revanche sur des accords commerciaux.</w:t>
      </w:r>
      <w:bookmarkEnd w:id="26"/>
    </w:p>
    <w:p w14:paraId="0E05787E" w14:textId="0A50113C" w:rsidR="00981B8E" w:rsidRPr="002D4398" w:rsidRDefault="006A6402" w:rsidP="00BE669E">
      <w:pPr>
        <w:rPr>
          <w:lang w:val="fr-CH"/>
        </w:rPr>
      </w:pPr>
      <w:bookmarkStart w:id="27" w:name="lt_pId047"/>
      <w:r w:rsidRPr="002D4398">
        <w:rPr>
          <w:lang w:val="fr-CH"/>
        </w:rPr>
        <w:t>Les auteurs de cette contribution</w:t>
      </w:r>
      <w:r w:rsidR="00981B8E" w:rsidRPr="002D4398">
        <w:rPr>
          <w:lang w:val="fr-CH"/>
        </w:rPr>
        <w:t xml:space="preserve"> ont fait observer que les opérateurs n</w:t>
      </w:r>
      <w:r w:rsidR="005A0A47" w:rsidRPr="002D4398">
        <w:rPr>
          <w:lang w:val="fr-CH"/>
        </w:rPr>
        <w:t>'</w:t>
      </w:r>
      <w:r w:rsidR="00981B8E" w:rsidRPr="002D4398">
        <w:rPr>
          <w:lang w:val="fr-CH"/>
        </w:rPr>
        <w:t xml:space="preserve">avaient fait part d'aucune inquiétude ou incertitude résultant de la situation actuelle: de fait, le développement des services de télécommunication </w:t>
      </w:r>
      <w:r w:rsidRPr="002D4398">
        <w:rPr>
          <w:lang w:val="fr-CH"/>
        </w:rPr>
        <w:t>se</w:t>
      </w:r>
      <w:r w:rsidR="00981B8E" w:rsidRPr="002D4398">
        <w:rPr>
          <w:lang w:val="fr-CH"/>
        </w:rPr>
        <w:t xml:space="preserve"> poursui</w:t>
      </w:r>
      <w:r w:rsidRPr="002D4398">
        <w:rPr>
          <w:lang w:val="fr-CH"/>
        </w:rPr>
        <w:t>t</w:t>
      </w:r>
      <w:r w:rsidR="00981B8E" w:rsidRPr="002D4398">
        <w:rPr>
          <w:lang w:val="fr-CH"/>
        </w:rPr>
        <w:t xml:space="preserve"> depuis 2012, et il semble que l'existence de deux versions du</w:t>
      </w:r>
      <w:r w:rsidR="00B738F2">
        <w:rPr>
          <w:lang w:val="fr-CH"/>
        </w:rPr>
        <w:t> </w:t>
      </w:r>
      <w:r w:rsidR="00981B8E" w:rsidRPr="002D4398">
        <w:rPr>
          <w:lang w:val="fr-CH"/>
        </w:rPr>
        <w:t>RTI n'ait nullement freiné ce développement.</w:t>
      </w:r>
      <w:bookmarkEnd w:id="27"/>
    </w:p>
    <w:p w14:paraId="02EC26CF" w14:textId="764956FA" w:rsidR="00981B8E" w:rsidRPr="002D4398" w:rsidRDefault="00981B8E" w:rsidP="00BE669E">
      <w:pPr>
        <w:rPr>
          <w:lang w:val="fr-CH"/>
        </w:rPr>
      </w:pPr>
      <w:bookmarkStart w:id="28" w:name="lt_pId048"/>
      <w:r w:rsidRPr="002D4398">
        <w:rPr>
          <w:lang w:val="fr-CH"/>
        </w:rPr>
        <w:t xml:space="preserve">Ils ont </w:t>
      </w:r>
      <w:r w:rsidR="006A6402" w:rsidRPr="002D4398">
        <w:rPr>
          <w:lang w:val="fr-CH"/>
        </w:rPr>
        <w:t>souligné</w:t>
      </w:r>
      <w:r w:rsidRPr="002D4398">
        <w:rPr>
          <w:lang w:val="fr-CH"/>
        </w:rPr>
        <w:t xml:space="preserve"> que, bien que des progrès aient été accomplis, les pays en développement, continuent de se heurter à des problèmes importants en matière d'investissement, d'accessibilité économique et de renforcement des capacités. Ils ont déclaré que le fait de consacrer un temps précieux à des négociations intergouvernementales sur un nouveau traité risquerait de détourner les ressources utilisées pour réduire la fracture numérique.</w:t>
      </w:r>
      <w:bookmarkEnd w:id="28"/>
      <w:r w:rsidRPr="002D4398">
        <w:rPr>
          <w:lang w:val="fr-CH"/>
        </w:rPr>
        <w:t xml:space="preserve"> </w:t>
      </w:r>
      <w:bookmarkStart w:id="29" w:name="lt_pId049"/>
      <w:r w:rsidRPr="002D4398">
        <w:rPr>
          <w:lang w:val="fr-CH"/>
        </w:rPr>
        <w:t>Ils ont appelé l</w:t>
      </w:r>
      <w:r w:rsidR="005A0A47" w:rsidRPr="002D4398">
        <w:rPr>
          <w:lang w:val="fr-CH"/>
        </w:rPr>
        <w:t>'</w:t>
      </w:r>
      <w:r w:rsidRPr="002D4398">
        <w:rPr>
          <w:lang w:val="fr-CH"/>
        </w:rPr>
        <w:t xml:space="preserve">attention sur les </w:t>
      </w:r>
      <w:r w:rsidR="006A6402" w:rsidRPr="002D4398">
        <w:rPr>
          <w:lang w:val="fr-CH"/>
        </w:rPr>
        <w:lastRenderedPageBreak/>
        <w:t>divergences</w:t>
      </w:r>
      <w:r w:rsidRPr="002D4398">
        <w:rPr>
          <w:lang w:val="fr-CH"/>
        </w:rPr>
        <w:t xml:space="preserve"> de vue</w:t>
      </w:r>
      <w:r w:rsidR="006A6402" w:rsidRPr="002D4398">
        <w:rPr>
          <w:lang w:val="fr-CH"/>
        </w:rPr>
        <w:t>s qui existent</w:t>
      </w:r>
      <w:r w:rsidRPr="002D4398">
        <w:rPr>
          <w:lang w:val="fr-CH"/>
        </w:rPr>
        <w:t xml:space="preserve"> concernant </w:t>
      </w:r>
      <w:r w:rsidR="006A6402" w:rsidRPr="002D4398">
        <w:rPr>
          <w:lang w:val="fr-CH"/>
        </w:rPr>
        <w:t>la tenue</w:t>
      </w:r>
      <w:r w:rsidRPr="002D4398">
        <w:rPr>
          <w:lang w:val="fr-CH"/>
        </w:rPr>
        <w:t xml:space="preserve"> d</w:t>
      </w:r>
      <w:r w:rsidR="005A0A47" w:rsidRPr="002D4398">
        <w:rPr>
          <w:lang w:val="fr-CH"/>
        </w:rPr>
        <w:t>'</w:t>
      </w:r>
      <w:r w:rsidRPr="002D4398">
        <w:rPr>
          <w:lang w:val="fr-CH"/>
        </w:rPr>
        <w:t xml:space="preserve">une nouvelle CMTI. </w:t>
      </w:r>
      <w:bookmarkStart w:id="30" w:name="lt_pId050"/>
      <w:bookmarkEnd w:id="29"/>
      <w:r w:rsidRPr="002D4398">
        <w:rPr>
          <w:lang w:val="fr-CH"/>
        </w:rPr>
        <w:t>Ces pays n</w:t>
      </w:r>
      <w:r w:rsidR="005A0A47" w:rsidRPr="002D4398">
        <w:rPr>
          <w:lang w:val="fr-CH"/>
        </w:rPr>
        <w:t>'</w:t>
      </w:r>
      <w:r w:rsidRPr="002D4398">
        <w:rPr>
          <w:lang w:val="fr-CH"/>
        </w:rPr>
        <w:t xml:space="preserve">ont pas signé le RTI </w:t>
      </w:r>
      <w:r w:rsidR="006A6402" w:rsidRPr="002D4398">
        <w:rPr>
          <w:lang w:val="fr-CH"/>
        </w:rPr>
        <w:t xml:space="preserve">dans sa version </w:t>
      </w:r>
      <w:r w:rsidRPr="002D4398">
        <w:rPr>
          <w:lang w:val="fr-CH"/>
        </w:rPr>
        <w:t>de 2012 et n</w:t>
      </w:r>
      <w:r w:rsidR="005A0A47" w:rsidRPr="002D4398">
        <w:rPr>
          <w:lang w:val="fr-CH"/>
        </w:rPr>
        <w:t>'</w:t>
      </w:r>
      <w:r w:rsidRPr="002D4398">
        <w:rPr>
          <w:lang w:val="fr-CH"/>
        </w:rPr>
        <w:t>ont pas l</w:t>
      </w:r>
      <w:r w:rsidR="005A0A47" w:rsidRPr="002D4398">
        <w:rPr>
          <w:lang w:val="fr-CH"/>
        </w:rPr>
        <w:t>'</w:t>
      </w:r>
      <w:r w:rsidRPr="002D4398">
        <w:rPr>
          <w:lang w:val="fr-CH"/>
        </w:rPr>
        <w:t>intention de le faire.</w:t>
      </w:r>
      <w:bookmarkEnd w:id="30"/>
      <w:r w:rsidRPr="002D4398">
        <w:rPr>
          <w:lang w:val="fr-CH"/>
        </w:rPr>
        <w:t xml:space="preserve"> </w:t>
      </w:r>
      <w:bookmarkStart w:id="31" w:name="lt_pId051"/>
      <w:r w:rsidRPr="002D4398">
        <w:rPr>
          <w:lang w:val="fr-CH"/>
        </w:rPr>
        <w:t>Selon eux, l</w:t>
      </w:r>
      <w:r w:rsidR="005A0A47" w:rsidRPr="002D4398">
        <w:rPr>
          <w:lang w:val="fr-CH"/>
        </w:rPr>
        <w:t>'</w:t>
      </w:r>
      <w:r w:rsidRPr="002D4398">
        <w:rPr>
          <w:lang w:val="fr-CH"/>
        </w:rPr>
        <w:t xml:space="preserve">organisation d'une nouvelle CMTI en vue de réviser </w:t>
      </w:r>
      <w:r w:rsidR="006A6402" w:rsidRPr="002D4398">
        <w:rPr>
          <w:lang w:val="fr-CH"/>
        </w:rPr>
        <w:t xml:space="preserve">à nouveau </w:t>
      </w:r>
      <w:r w:rsidRPr="002D4398">
        <w:rPr>
          <w:lang w:val="fr-CH"/>
        </w:rPr>
        <w:t xml:space="preserve">le traité compromettrait les efforts </w:t>
      </w:r>
      <w:r w:rsidR="006A6402" w:rsidRPr="002D4398">
        <w:rPr>
          <w:lang w:val="fr-CH"/>
        </w:rPr>
        <w:t xml:space="preserve">visant à </w:t>
      </w:r>
      <w:r w:rsidRPr="002D4398">
        <w:rPr>
          <w:lang w:val="fr-CH"/>
        </w:rPr>
        <w:t>renforcer les capacités et risquerait de porter atteinte à la réputation de l'UIT.</w:t>
      </w:r>
      <w:bookmarkEnd w:id="31"/>
    </w:p>
    <w:p w14:paraId="38998D0B" w14:textId="25926BE4" w:rsidR="00981B8E" w:rsidRPr="002D4398" w:rsidRDefault="00981B8E" w:rsidP="002051A1">
      <w:pPr>
        <w:pStyle w:val="Headingb"/>
        <w:rPr>
          <w:lang w:val="fr-CH"/>
        </w:rPr>
      </w:pPr>
      <w:bookmarkStart w:id="32" w:name="lt_pId052"/>
      <w:r w:rsidRPr="002D4398">
        <w:rPr>
          <w:lang w:val="fr-CH"/>
        </w:rPr>
        <w:t>b</w:t>
      </w:r>
      <w:bookmarkStart w:id="33" w:name="lt_pId053"/>
      <w:bookmarkEnd w:id="32"/>
      <w:r w:rsidR="00CC0E88">
        <w:rPr>
          <w:lang w:val="fr-CH"/>
        </w:rPr>
        <w:t>)</w:t>
      </w:r>
      <w:r w:rsidR="0064566C" w:rsidRPr="002D4398">
        <w:rPr>
          <w:lang w:val="fr-CH"/>
        </w:rPr>
        <w:tab/>
      </w:r>
      <w:r w:rsidRPr="002D4398">
        <w:rPr>
          <w:lang w:val="fr-CH"/>
        </w:rPr>
        <w:t>Examen</w:t>
      </w:r>
      <w:bookmarkEnd w:id="33"/>
    </w:p>
    <w:p w14:paraId="1BACDA9B" w14:textId="6CCE5B08" w:rsidR="00E722E6" w:rsidRPr="002D4398" w:rsidRDefault="00981B8E" w:rsidP="005A0A47">
      <w:pPr>
        <w:rPr>
          <w:lang w:val="fr-CH"/>
        </w:rPr>
      </w:pPr>
      <w:bookmarkStart w:id="34" w:name="lt_pId054"/>
      <w:r w:rsidRPr="002D4398">
        <w:rPr>
          <w:rFonts w:asciiTheme="minorHAnsi" w:hAnsiTheme="minorHAnsi" w:cstheme="minorHAnsi"/>
          <w:szCs w:val="24"/>
          <w:lang w:val="fr-CH"/>
        </w:rPr>
        <w:t>Certains membres</w:t>
      </w:r>
      <w:r w:rsidRPr="002D4398">
        <w:rPr>
          <w:rStyle w:val="FootnoteReference"/>
          <w:lang w:val="fr-CH"/>
        </w:rPr>
        <w:footnoteReference w:id="1"/>
      </w:r>
      <w:r w:rsidRPr="002D4398">
        <w:rPr>
          <w:rFonts w:asciiTheme="minorHAnsi" w:hAnsiTheme="minorHAnsi" w:cstheme="minorHAnsi"/>
          <w:szCs w:val="24"/>
          <w:lang w:val="fr-CH"/>
        </w:rPr>
        <w:t xml:space="preserve"> ont souscrit aux vue</w:t>
      </w:r>
      <w:r w:rsidR="006A6402" w:rsidRPr="002D4398">
        <w:rPr>
          <w:rFonts w:asciiTheme="minorHAnsi" w:hAnsiTheme="minorHAnsi" w:cstheme="minorHAnsi"/>
          <w:szCs w:val="24"/>
          <w:lang w:val="fr-CH"/>
        </w:rPr>
        <w:t>s</w:t>
      </w:r>
      <w:r w:rsidRPr="002D4398">
        <w:rPr>
          <w:rFonts w:asciiTheme="minorHAnsi" w:hAnsiTheme="minorHAnsi" w:cstheme="minorHAnsi"/>
          <w:szCs w:val="24"/>
          <w:lang w:val="fr-CH"/>
        </w:rPr>
        <w:t xml:space="preserve"> exprimé</w:t>
      </w:r>
      <w:r w:rsidR="006A6402" w:rsidRPr="002D4398">
        <w:rPr>
          <w:rFonts w:asciiTheme="minorHAnsi" w:hAnsiTheme="minorHAnsi" w:cstheme="minorHAnsi"/>
          <w:szCs w:val="24"/>
          <w:lang w:val="fr-CH"/>
        </w:rPr>
        <w:t>e</w:t>
      </w:r>
      <w:r w:rsidRPr="002D4398">
        <w:rPr>
          <w:rFonts w:asciiTheme="minorHAnsi" w:hAnsiTheme="minorHAnsi" w:cstheme="minorHAnsi"/>
          <w:szCs w:val="24"/>
          <w:lang w:val="fr-CH"/>
        </w:rPr>
        <w:t>s dans cette contribution</w:t>
      </w:r>
      <w:bookmarkEnd w:id="34"/>
      <w:r w:rsidR="006A6402" w:rsidRPr="002D4398">
        <w:rPr>
          <w:rFonts w:asciiTheme="minorHAnsi" w:hAnsiTheme="minorHAnsi" w:cstheme="minorHAnsi"/>
          <w:szCs w:val="24"/>
          <w:lang w:val="fr-CH"/>
        </w:rPr>
        <w:t>, tandis que</w:t>
      </w:r>
      <w:r w:rsidRPr="002D4398">
        <w:rPr>
          <w:rFonts w:asciiTheme="minorHAnsi" w:hAnsiTheme="minorHAnsi" w:cstheme="minorHAnsi"/>
          <w:szCs w:val="24"/>
          <w:lang w:val="fr-CH"/>
        </w:rPr>
        <w:t xml:space="preserve"> </w:t>
      </w:r>
      <w:r w:rsidR="006A6402" w:rsidRPr="002D4398">
        <w:rPr>
          <w:rFonts w:asciiTheme="minorHAnsi" w:hAnsiTheme="minorHAnsi" w:cstheme="minorHAnsi"/>
          <w:szCs w:val="24"/>
          <w:lang w:val="fr-CH"/>
        </w:rPr>
        <w:t>d</w:t>
      </w:r>
      <w:r w:rsidR="005A0A47" w:rsidRPr="002D4398">
        <w:rPr>
          <w:rFonts w:asciiTheme="minorHAnsi" w:hAnsiTheme="minorHAnsi" w:cstheme="minorHAnsi"/>
          <w:szCs w:val="24"/>
          <w:lang w:val="fr-CH"/>
        </w:rPr>
        <w:t>'</w:t>
      </w:r>
      <w:r w:rsidRPr="002D4398">
        <w:rPr>
          <w:rFonts w:asciiTheme="minorHAnsi" w:hAnsiTheme="minorHAnsi" w:cstheme="minorHAnsi"/>
          <w:szCs w:val="24"/>
          <w:lang w:val="fr-CH"/>
        </w:rPr>
        <w:t xml:space="preserve">autres membres ont indiqué que la contribution </w:t>
      </w:r>
      <w:r w:rsidR="006A6402" w:rsidRPr="002D4398">
        <w:rPr>
          <w:rFonts w:asciiTheme="minorHAnsi" w:hAnsiTheme="minorHAnsi" w:cstheme="minorHAnsi"/>
          <w:szCs w:val="24"/>
          <w:lang w:val="fr-CH"/>
        </w:rPr>
        <w:t>contenait</w:t>
      </w:r>
      <w:r w:rsidRPr="002D4398">
        <w:rPr>
          <w:rFonts w:asciiTheme="minorHAnsi" w:hAnsiTheme="minorHAnsi" w:cstheme="minorHAnsi"/>
          <w:szCs w:val="24"/>
          <w:lang w:val="fr-CH"/>
        </w:rPr>
        <w:t xml:space="preserve"> certaines conclusions tenues pour acquises concernant la pertinence du RTI. Toutefois, on ne saurait tirer de telles conclusions avant d'avoir examiné chacune des dispositions du RTI.</w:t>
      </w:r>
    </w:p>
    <w:p w14:paraId="388FA38A" w14:textId="097E86E3" w:rsidR="00AC580E" w:rsidRPr="002D4398" w:rsidRDefault="00E722E6" w:rsidP="002051A1">
      <w:pPr>
        <w:pStyle w:val="Heading3"/>
        <w:ind w:left="0" w:firstLine="0"/>
        <w:rPr>
          <w:lang w:val="fr-CH"/>
        </w:rPr>
      </w:pPr>
      <w:r w:rsidRPr="002D4398">
        <w:rPr>
          <w:lang w:val="fr-CH"/>
        </w:rPr>
        <w:t>4.1.2</w:t>
      </w:r>
      <w:r w:rsidRPr="002D4398">
        <w:rPr>
          <w:lang w:val="fr-CH"/>
        </w:rPr>
        <w:tab/>
      </w:r>
      <w:hyperlink r:id="rId12" w:history="1">
        <w:r w:rsidR="00981B8E" w:rsidRPr="002D4398">
          <w:rPr>
            <w:rStyle w:val="Hyperlink"/>
            <w:lang w:val="fr-CH"/>
          </w:rPr>
          <w:t>Contribution EG-ITRs-1/3</w:t>
        </w:r>
      </w:hyperlink>
      <w:r w:rsidR="00981B8E" w:rsidRPr="002D4398">
        <w:rPr>
          <w:lang w:val="fr-CH"/>
        </w:rPr>
        <w:t xml:space="preserve"> </w:t>
      </w:r>
      <w:r w:rsidR="00132736" w:rsidRPr="002D4398">
        <w:rPr>
          <w:lang w:val="fr-CH"/>
        </w:rPr>
        <w:t>(</w:t>
      </w:r>
      <w:r w:rsidR="00981B8E" w:rsidRPr="002D4398">
        <w:rPr>
          <w:lang w:val="fr-CH"/>
        </w:rPr>
        <w:t>Fédération de Russie</w:t>
      </w:r>
      <w:r w:rsidR="00132736" w:rsidRPr="002D4398">
        <w:rPr>
          <w:lang w:val="fr-CH"/>
        </w:rPr>
        <w:t>)</w:t>
      </w:r>
      <w:r w:rsidR="00981B8E" w:rsidRPr="002D4398">
        <w:rPr>
          <w:lang w:val="fr-CH"/>
        </w:rPr>
        <w:t xml:space="preserve"> </w:t>
      </w:r>
      <w:r w:rsidR="00132736" w:rsidRPr="002D4398">
        <w:rPr>
          <w:lang w:val="fr-CH"/>
        </w:rPr>
        <w:t>–</w:t>
      </w:r>
      <w:r w:rsidR="00981B8E" w:rsidRPr="002D4398">
        <w:rPr>
          <w:lang w:val="fr-CH"/>
        </w:rPr>
        <w:t xml:space="preserve"> </w:t>
      </w:r>
      <w:r w:rsidR="0071754E" w:rsidRPr="002D4398">
        <w:rPr>
          <w:lang w:val="fr-CH"/>
        </w:rPr>
        <w:t>"</w:t>
      </w:r>
      <w:r w:rsidR="00981B8E" w:rsidRPr="002D4398">
        <w:rPr>
          <w:lang w:val="fr-CH"/>
        </w:rPr>
        <w:t>Mesures complémentaires visant à examiner en détail le Règlement des télécommunications internationales (RTI) et à parvenir par consensus à un texte unique du RTI</w:t>
      </w:r>
      <w:r w:rsidR="0071754E" w:rsidRPr="002D4398">
        <w:rPr>
          <w:lang w:val="fr-CH"/>
        </w:rPr>
        <w:t>"</w:t>
      </w:r>
    </w:p>
    <w:p w14:paraId="435B6AAB" w14:textId="2919C964" w:rsidR="00981B8E" w:rsidRPr="002D4398" w:rsidRDefault="00E722E6" w:rsidP="002051A1">
      <w:pPr>
        <w:pStyle w:val="Headingb"/>
        <w:rPr>
          <w:lang w:val="fr-CH"/>
        </w:rPr>
      </w:pPr>
      <w:r w:rsidRPr="002D4398">
        <w:rPr>
          <w:lang w:val="fr-CH"/>
        </w:rPr>
        <w:t>a</w:t>
      </w:r>
      <w:bookmarkStart w:id="36" w:name="lt_pId059"/>
      <w:r w:rsidR="00CC0E88">
        <w:rPr>
          <w:lang w:val="fr-CH"/>
        </w:rPr>
        <w:t>)</w:t>
      </w:r>
      <w:r w:rsidR="00981B8E" w:rsidRPr="002D4398">
        <w:rPr>
          <w:lang w:val="fr-CH"/>
        </w:rPr>
        <w:tab/>
        <w:t>Résumé</w:t>
      </w:r>
      <w:bookmarkEnd w:id="36"/>
    </w:p>
    <w:p w14:paraId="25180002" w14:textId="34F76EFB" w:rsidR="00981B8E" w:rsidRPr="002D4398" w:rsidRDefault="00981B8E" w:rsidP="00132736">
      <w:pPr>
        <w:rPr>
          <w:lang w:val="fr-CH"/>
        </w:rPr>
      </w:pPr>
      <w:bookmarkStart w:id="37" w:name="lt_pId060"/>
      <w:r w:rsidRPr="002D4398">
        <w:rPr>
          <w:lang w:val="fr-CH"/>
        </w:rPr>
        <w:t>L</w:t>
      </w:r>
      <w:r w:rsidR="00132736" w:rsidRPr="002D4398">
        <w:rPr>
          <w:lang w:val="fr-CH"/>
        </w:rPr>
        <w:t>e représentant de l</w:t>
      </w:r>
      <w:r w:rsidRPr="002D4398">
        <w:rPr>
          <w:lang w:val="fr-CH"/>
        </w:rPr>
        <w:t>a Fédération de Russie a présenté la contribution C3</w:t>
      </w:r>
      <w:r w:rsidR="00132736" w:rsidRPr="002D4398">
        <w:rPr>
          <w:lang w:val="fr-CH"/>
        </w:rPr>
        <w:t>,</w:t>
      </w:r>
      <w:bookmarkEnd w:id="37"/>
      <w:r w:rsidR="00132736" w:rsidRPr="002D4398">
        <w:rPr>
          <w:lang w:val="fr-CH"/>
        </w:rPr>
        <w:t xml:space="preserve"> qui</w:t>
      </w:r>
      <w:r w:rsidRPr="002D4398">
        <w:rPr>
          <w:lang w:val="fr-CH"/>
        </w:rPr>
        <w:t xml:space="preserve"> </w:t>
      </w:r>
      <w:bookmarkStart w:id="38" w:name="lt_pId061"/>
      <w:r w:rsidRPr="002D4398">
        <w:rPr>
          <w:lang w:val="fr-CH"/>
        </w:rPr>
        <w:t>contient une proposition à l</w:t>
      </w:r>
      <w:r w:rsidR="005A0A47" w:rsidRPr="002D4398">
        <w:rPr>
          <w:lang w:val="fr-CH"/>
        </w:rPr>
        <w:t>'</w:t>
      </w:r>
      <w:r w:rsidRPr="002D4398">
        <w:rPr>
          <w:lang w:val="fr-CH"/>
        </w:rPr>
        <w:t xml:space="preserve">intention du Groupe EG-RTI visant à </w:t>
      </w:r>
      <w:r w:rsidR="00132736" w:rsidRPr="002D4398">
        <w:rPr>
          <w:lang w:val="fr-CH"/>
        </w:rPr>
        <w:t>trouver un</w:t>
      </w:r>
      <w:r w:rsidRPr="002D4398">
        <w:rPr>
          <w:lang w:val="fr-CH"/>
        </w:rPr>
        <w:t xml:space="preserve"> consensus </w:t>
      </w:r>
      <w:r w:rsidR="00132736" w:rsidRPr="002D4398">
        <w:rPr>
          <w:lang w:val="fr-CH"/>
        </w:rPr>
        <w:t>sur</w:t>
      </w:r>
      <w:r w:rsidRPr="002D4398">
        <w:rPr>
          <w:lang w:val="fr-CH"/>
        </w:rPr>
        <w:t xml:space="preserve"> un texte </w:t>
      </w:r>
      <w:r w:rsidR="00132736" w:rsidRPr="002D4398">
        <w:rPr>
          <w:lang w:val="fr-CH"/>
        </w:rPr>
        <w:t xml:space="preserve">futur </w:t>
      </w:r>
      <w:r w:rsidRPr="002D4398">
        <w:rPr>
          <w:lang w:val="fr-CH"/>
        </w:rPr>
        <w:t>unique du RTI.</w:t>
      </w:r>
      <w:bookmarkEnd w:id="38"/>
      <w:r w:rsidRPr="002D4398">
        <w:rPr>
          <w:lang w:val="fr-CH"/>
        </w:rPr>
        <w:t xml:space="preserve"> </w:t>
      </w:r>
      <w:bookmarkStart w:id="39" w:name="lt_pId062"/>
      <w:r w:rsidRPr="002D4398">
        <w:rPr>
          <w:lang w:val="fr-CH"/>
        </w:rPr>
        <w:t>Sans perdre de vue le fait qu'il n'existe actuellement que deux options pour régler les problèmes découlant de l'application du RTI, le Groupe EG-RTI devrait déterminer l'option qui est la plus acceptable pour tous les États Membres et privilégier cette option, qui constituera la principale voie à suivre lors de la Conférence de plénipotentiaires de 2022.</w:t>
      </w:r>
      <w:bookmarkEnd w:id="39"/>
    </w:p>
    <w:p w14:paraId="24C5170F" w14:textId="214E134B" w:rsidR="00981B8E" w:rsidRPr="002D4398" w:rsidRDefault="00132736" w:rsidP="00132736">
      <w:pPr>
        <w:pStyle w:val="enumlev1"/>
        <w:rPr>
          <w:lang w:val="fr-CH"/>
        </w:rPr>
      </w:pPr>
      <w:bookmarkStart w:id="40" w:name="lt_pId063"/>
      <w:r w:rsidRPr="002D4398">
        <w:rPr>
          <w:lang w:val="fr-CH"/>
        </w:rPr>
        <w:t>−</w:t>
      </w:r>
      <w:r w:rsidRPr="002D4398">
        <w:rPr>
          <w:lang w:val="fr-CH"/>
        </w:rPr>
        <w:tab/>
      </w:r>
      <w:r w:rsidR="00981B8E" w:rsidRPr="002D4398">
        <w:rPr>
          <w:lang w:val="fr-CH"/>
        </w:rPr>
        <w:t>La première option consiste pour tous les États Membres à adhérer au RTI (Rév.Dubaï,</w:t>
      </w:r>
      <w:r w:rsidRPr="002D4398">
        <w:rPr>
          <w:lang w:val="fr-CH"/>
        </w:rPr>
        <w:t> </w:t>
      </w:r>
      <w:r w:rsidR="00981B8E" w:rsidRPr="002D4398">
        <w:rPr>
          <w:lang w:val="fr-CH"/>
        </w:rPr>
        <w:t>2012).</w:t>
      </w:r>
      <w:bookmarkEnd w:id="40"/>
    </w:p>
    <w:p w14:paraId="3812551E" w14:textId="14E71D7F" w:rsidR="00981B8E" w:rsidRPr="002D4398" w:rsidRDefault="00132736" w:rsidP="00132736">
      <w:pPr>
        <w:pStyle w:val="enumlev1"/>
        <w:rPr>
          <w:lang w:val="fr-CH"/>
        </w:rPr>
      </w:pPr>
      <w:bookmarkStart w:id="41" w:name="lt_pId064"/>
      <w:r w:rsidRPr="002D4398">
        <w:rPr>
          <w:lang w:val="fr-CH"/>
        </w:rPr>
        <w:t>−</w:t>
      </w:r>
      <w:r w:rsidRPr="002D4398">
        <w:rPr>
          <w:lang w:val="fr-CH"/>
        </w:rPr>
        <w:tab/>
      </w:r>
      <w:r w:rsidR="00981B8E" w:rsidRPr="002D4398">
        <w:rPr>
          <w:lang w:val="fr-CH"/>
        </w:rPr>
        <w:t>La seconde option consiste à réviser, en partie ou en totalité, le RTI, afin d'adopter une nouvelle version du traité par consensus.</w:t>
      </w:r>
      <w:bookmarkEnd w:id="41"/>
    </w:p>
    <w:p w14:paraId="3258425B" w14:textId="77777777" w:rsidR="00981B8E" w:rsidRPr="002D4398" w:rsidRDefault="00981B8E" w:rsidP="00132736">
      <w:pPr>
        <w:rPr>
          <w:lang w:val="fr-CH"/>
        </w:rPr>
      </w:pPr>
      <w:bookmarkStart w:id="42" w:name="lt_pId065"/>
      <w:r w:rsidRPr="002D4398">
        <w:rPr>
          <w:lang w:val="fr-CH"/>
        </w:rPr>
        <w:t>Au vu de ce qui précède, il est proposé que le Groupe EG-RTI définisse la conduite à tenir en priorité en ce qui concerne le RTI, à savoir:</w:t>
      </w:r>
      <w:bookmarkEnd w:id="42"/>
    </w:p>
    <w:p w14:paraId="7EF66A75" w14:textId="65713FC6" w:rsidR="00981B8E" w:rsidRPr="002D4398" w:rsidRDefault="00132736" w:rsidP="00132736">
      <w:pPr>
        <w:pStyle w:val="enumlev1"/>
        <w:rPr>
          <w:lang w:val="fr-CH"/>
        </w:rPr>
      </w:pPr>
      <w:bookmarkStart w:id="43" w:name="lt_pId066"/>
      <w:r w:rsidRPr="002D4398">
        <w:rPr>
          <w:lang w:val="fr-CH"/>
        </w:rPr>
        <w:t>–</w:t>
      </w:r>
      <w:r w:rsidRPr="002D4398">
        <w:rPr>
          <w:lang w:val="fr-CH"/>
        </w:rPr>
        <w:tab/>
      </w:r>
      <w:r w:rsidR="00981B8E" w:rsidRPr="002D4398">
        <w:rPr>
          <w:lang w:val="fr-CH"/>
        </w:rPr>
        <w:t xml:space="preserve">adhésion de tous les États Membres à la version du RTI </w:t>
      </w:r>
      <w:r w:rsidRPr="002D4398">
        <w:rPr>
          <w:lang w:val="fr-CH"/>
        </w:rPr>
        <w:t>révisée en</w:t>
      </w:r>
      <w:r w:rsidR="00981B8E" w:rsidRPr="002D4398">
        <w:rPr>
          <w:lang w:val="fr-CH"/>
        </w:rPr>
        <w:t xml:space="preserve"> 2012;</w:t>
      </w:r>
      <w:bookmarkEnd w:id="43"/>
    </w:p>
    <w:p w14:paraId="4E5EFCB2" w14:textId="0778A0E6" w:rsidR="00981B8E" w:rsidRPr="002D4398" w:rsidRDefault="00132736" w:rsidP="00132736">
      <w:pPr>
        <w:pStyle w:val="enumlev1"/>
        <w:rPr>
          <w:lang w:val="fr-CH"/>
        </w:rPr>
      </w:pPr>
      <w:bookmarkStart w:id="44" w:name="lt_pId067"/>
      <w:r w:rsidRPr="002D4398">
        <w:rPr>
          <w:lang w:val="fr-CH"/>
        </w:rPr>
        <w:t>−</w:t>
      </w:r>
      <w:r w:rsidRPr="002D4398">
        <w:rPr>
          <w:lang w:val="fr-CH"/>
        </w:rPr>
        <w:tab/>
      </w:r>
      <w:r w:rsidR="00981B8E" w:rsidRPr="002D4398">
        <w:rPr>
          <w:lang w:val="fr-CH"/>
        </w:rPr>
        <w:t>révision partielle ou complète du RTI.</w:t>
      </w:r>
      <w:bookmarkEnd w:id="44"/>
    </w:p>
    <w:p w14:paraId="2D110B9C" w14:textId="7BB3420A" w:rsidR="00981B8E" w:rsidRPr="002D4398" w:rsidRDefault="00981B8E" w:rsidP="002051A1">
      <w:pPr>
        <w:pStyle w:val="Headingb"/>
        <w:rPr>
          <w:lang w:val="fr-CH"/>
        </w:rPr>
      </w:pPr>
      <w:bookmarkStart w:id="45" w:name="lt_pId068"/>
      <w:r w:rsidRPr="002D4398">
        <w:rPr>
          <w:lang w:val="fr-CH"/>
        </w:rPr>
        <w:t>b</w:t>
      </w:r>
      <w:bookmarkStart w:id="46" w:name="lt_pId069"/>
      <w:bookmarkEnd w:id="45"/>
      <w:r w:rsidR="00CC0E88">
        <w:rPr>
          <w:lang w:val="fr-CH"/>
        </w:rPr>
        <w:t>)</w:t>
      </w:r>
      <w:r w:rsidR="00132736" w:rsidRPr="002D4398">
        <w:rPr>
          <w:lang w:val="fr-CH"/>
        </w:rPr>
        <w:tab/>
      </w:r>
      <w:r w:rsidRPr="002D4398">
        <w:rPr>
          <w:lang w:val="fr-CH"/>
        </w:rPr>
        <w:t>Examen</w:t>
      </w:r>
      <w:bookmarkEnd w:id="46"/>
    </w:p>
    <w:p w14:paraId="01F73C70" w14:textId="6E171CD3" w:rsidR="00981B8E" w:rsidRPr="002D4398" w:rsidRDefault="00981B8E" w:rsidP="00132736">
      <w:pPr>
        <w:rPr>
          <w:lang w:val="fr-CH"/>
        </w:rPr>
      </w:pPr>
      <w:bookmarkStart w:id="47" w:name="lt_pId070"/>
      <w:r w:rsidRPr="002D4398">
        <w:rPr>
          <w:lang w:val="fr-CH"/>
        </w:rPr>
        <w:t xml:space="preserve">Certains membres ont </w:t>
      </w:r>
      <w:r w:rsidR="00132736" w:rsidRPr="002D4398">
        <w:rPr>
          <w:lang w:val="fr-CH"/>
        </w:rPr>
        <w:t>estimé</w:t>
      </w:r>
      <w:r w:rsidRPr="002D4398">
        <w:rPr>
          <w:lang w:val="fr-CH"/>
        </w:rPr>
        <w:t xml:space="preserve"> que l</w:t>
      </w:r>
      <w:r w:rsidR="005A0A47" w:rsidRPr="002D4398">
        <w:rPr>
          <w:lang w:val="fr-CH"/>
        </w:rPr>
        <w:t>'</w:t>
      </w:r>
      <w:r w:rsidRPr="002D4398">
        <w:rPr>
          <w:lang w:val="fr-CH"/>
        </w:rPr>
        <w:t xml:space="preserve">approche proposée dans la contribution, à </w:t>
      </w:r>
      <w:r w:rsidR="00132736" w:rsidRPr="002D4398">
        <w:rPr>
          <w:lang w:val="fr-CH"/>
        </w:rPr>
        <w:t xml:space="preserve">savoir </w:t>
      </w:r>
      <w:r w:rsidRPr="002D4398">
        <w:rPr>
          <w:lang w:val="fr-CH"/>
        </w:rPr>
        <w:t xml:space="preserve">parvenir à un consensus sur le texte du RTI, </w:t>
      </w:r>
      <w:r w:rsidR="00132736" w:rsidRPr="002D4398">
        <w:rPr>
          <w:lang w:val="fr-CH"/>
        </w:rPr>
        <w:t>ne relève</w:t>
      </w:r>
      <w:r w:rsidRPr="002D4398">
        <w:rPr>
          <w:lang w:val="fr-CH"/>
        </w:rPr>
        <w:t xml:space="preserve"> pas du mandat du Groupe EG-RTI et ne devrait pas faire partie du processus actuel.</w:t>
      </w:r>
      <w:bookmarkEnd w:id="47"/>
    </w:p>
    <w:p w14:paraId="04D64339" w14:textId="31446FAA" w:rsidR="00981B8E" w:rsidRPr="002D4398" w:rsidRDefault="00132736" w:rsidP="00132736">
      <w:pPr>
        <w:rPr>
          <w:lang w:val="fr-CH"/>
        </w:rPr>
      </w:pPr>
      <w:bookmarkStart w:id="48" w:name="lt_pId071"/>
      <w:r w:rsidRPr="002D4398">
        <w:rPr>
          <w:lang w:val="fr-CH"/>
        </w:rPr>
        <w:t>Certains</w:t>
      </w:r>
      <w:r w:rsidR="00981B8E" w:rsidRPr="002D4398">
        <w:rPr>
          <w:lang w:val="fr-CH"/>
        </w:rPr>
        <w:t xml:space="preserve"> membres ont indiqué qu'à leur sens, la proposition est conforme au mandat du Groupe et pourrait constituer la marche à suivre à l</w:t>
      </w:r>
      <w:r w:rsidR="005A0A47" w:rsidRPr="002D4398">
        <w:rPr>
          <w:lang w:val="fr-CH"/>
        </w:rPr>
        <w:t>'</w:t>
      </w:r>
      <w:r w:rsidR="00981B8E" w:rsidRPr="002D4398">
        <w:rPr>
          <w:lang w:val="fr-CH"/>
        </w:rPr>
        <w:t>issue du processus d</w:t>
      </w:r>
      <w:r w:rsidR="005A0A47" w:rsidRPr="002D4398">
        <w:rPr>
          <w:lang w:val="fr-CH"/>
        </w:rPr>
        <w:t>'</w:t>
      </w:r>
      <w:r w:rsidR="00981B8E" w:rsidRPr="002D4398">
        <w:rPr>
          <w:lang w:val="fr-CH"/>
        </w:rPr>
        <w:t>examen.</w:t>
      </w:r>
      <w:bookmarkEnd w:id="48"/>
      <w:r w:rsidR="00981B8E" w:rsidRPr="002D4398">
        <w:rPr>
          <w:lang w:val="fr-CH"/>
        </w:rPr>
        <w:t xml:space="preserve"> </w:t>
      </w:r>
    </w:p>
    <w:p w14:paraId="616C9EDA" w14:textId="780EEB20" w:rsidR="0039461B" w:rsidRPr="002D4398" w:rsidRDefault="00981B8E" w:rsidP="00132736">
      <w:pPr>
        <w:rPr>
          <w:lang w:val="fr-CH"/>
        </w:rPr>
      </w:pPr>
      <w:r w:rsidRPr="002D4398">
        <w:rPr>
          <w:lang w:val="fr-CH"/>
        </w:rPr>
        <w:t>Les auteurs de la contribution ont donné davantage de détails sur la proposition et ont précisé que, dans le cadre du processus d</w:t>
      </w:r>
      <w:r w:rsidR="005A0A47" w:rsidRPr="002D4398">
        <w:rPr>
          <w:lang w:val="fr-CH"/>
        </w:rPr>
        <w:t>'</w:t>
      </w:r>
      <w:r w:rsidRPr="002D4398">
        <w:rPr>
          <w:lang w:val="fr-CH"/>
        </w:rPr>
        <w:t xml:space="preserve">examen de chacune des dispositions du RTI, les membres </w:t>
      </w:r>
      <w:r w:rsidR="00132736" w:rsidRPr="002D4398">
        <w:rPr>
          <w:lang w:val="fr-CH"/>
        </w:rPr>
        <w:t>voudront peut-être aussi</w:t>
      </w:r>
      <w:r w:rsidRPr="002D4398">
        <w:rPr>
          <w:lang w:val="fr-CH"/>
        </w:rPr>
        <w:t xml:space="preserve"> identifier les </w:t>
      </w:r>
      <w:r w:rsidR="00132736" w:rsidRPr="002D4398">
        <w:rPr>
          <w:lang w:val="fr-CH"/>
        </w:rPr>
        <w:t>passages</w:t>
      </w:r>
      <w:r w:rsidRPr="002D4398">
        <w:rPr>
          <w:lang w:val="fr-CH"/>
        </w:rPr>
        <w:t xml:space="preserve"> qui sont les plus acceptables pour tous, afin d</w:t>
      </w:r>
      <w:r w:rsidR="005A0A47" w:rsidRPr="002D4398">
        <w:rPr>
          <w:lang w:val="fr-CH"/>
        </w:rPr>
        <w:t>'</w:t>
      </w:r>
      <w:r w:rsidRPr="002D4398">
        <w:rPr>
          <w:lang w:val="fr-CH"/>
        </w:rPr>
        <w:t>aboutir à une version du RTI qui puisse être adoptée par consensus</w:t>
      </w:r>
      <w:r w:rsidR="0039461B" w:rsidRPr="002D4398">
        <w:rPr>
          <w:lang w:val="fr-CH"/>
        </w:rPr>
        <w:t>.</w:t>
      </w:r>
    </w:p>
    <w:p w14:paraId="75E7E122" w14:textId="1A58976D" w:rsidR="0039461B" w:rsidRPr="002D4398" w:rsidRDefault="0039461B" w:rsidP="002051A1">
      <w:pPr>
        <w:pStyle w:val="Heading3"/>
        <w:ind w:left="0" w:firstLine="0"/>
        <w:rPr>
          <w:lang w:val="fr-CH"/>
        </w:rPr>
      </w:pPr>
      <w:r w:rsidRPr="002D4398">
        <w:rPr>
          <w:lang w:val="fr-CH"/>
        </w:rPr>
        <w:lastRenderedPageBreak/>
        <w:t>4.1.3</w:t>
      </w:r>
      <w:r w:rsidRPr="002D4398">
        <w:rPr>
          <w:lang w:val="fr-CH"/>
        </w:rPr>
        <w:tab/>
      </w:r>
      <w:hyperlink r:id="rId13" w:history="1">
        <w:r w:rsidRPr="002D4398">
          <w:rPr>
            <w:rStyle w:val="Hyperlink"/>
            <w:lang w:val="fr-CH"/>
          </w:rPr>
          <w:t>Contribution EG-ITRs-1/4</w:t>
        </w:r>
      </w:hyperlink>
      <w:r w:rsidRPr="002D4398">
        <w:rPr>
          <w:lang w:val="fr-CH"/>
        </w:rPr>
        <w:t xml:space="preserve"> </w:t>
      </w:r>
      <w:r w:rsidR="00132736" w:rsidRPr="002D4398">
        <w:rPr>
          <w:lang w:val="fr-CH"/>
        </w:rPr>
        <w:t>(</w:t>
      </w:r>
      <w:r w:rsidR="00981B8E" w:rsidRPr="002D4398">
        <w:rPr>
          <w:lang w:val="fr-CH"/>
        </w:rPr>
        <w:t>Fédération de Russie</w:t>
      </w:r>
      <w:r w:rsidR="00132736" w:rsidRPr="002D4398">
        <w:rPr>
          <w:lang w:val="fr-CH"/>
        </w:rPr>
        <w:t>) −</w:t>
      </w:r>
      <w:r w:rsidR="00981B8E" w:rsidRPr="002D4398">
        <w:rPr>
          <w:lang w:val="fr-CH"/>
        </w:rPr>
        <w:t xml:space="preserve"> </w:t>
      </w:r>
      <w:r w:rsidR="0071754E" w:rsidRPr="002D4398">
        <w:rPr>
          <w:lang w:val="fr-CH"/>
        </w:rPr>
        <w:t>"</w:t>
      </w:r>
      <w:r w:rsidR="00981B8E" w:rsidRPr="002D4398">
        <w:rPr>
          <w:lang w:val="fr-CH"/>
        </w:rPr>
        <w:t>Prochaines étapes possibles en vue de parvenir à un consensus sur une version unique du Règlement des télécommunications internationales</w:t>
      </w:r>
      <w:r w:rsidR="0071754E" w:rsidRPr="002D4398">
        <w:rPr>
          <w:lang w:val="fr-CH"/>
        </w:rPr>
        <w:t>"</w:t>
      </w:r>
    </w:p>
    <w:p w14:paraId="59F9A670" w14:textId="4AE8FBDA" w:rsidR="00981B8E" w:rsidRPr="002D4398" w:rsidRDefault="0039461B" w:rsidP="002051A1">
      <w:pPr>
        <w:pStyle w:val="Headingb"/>
        <w:rPr>
          <w:lang w:val="fr-CH"/>
        </w:rPr>
      </w:pPr>
      <w:r w:rsidRPr="002D4398">
        <w:rPr>
          <w:lang w:val="fr-CH"/>
        </w:rPr>
        <w:t>a</w:t>
      </w:r>
      <w:bookmarkStart w:id="49" w:name="lt_pId076"/>
      <w:r w:rsidR="00CC0E88">
        <w:rPr>
          <w:lang w:val="fr-CH"/>
        </w:rPr>
        <w:t>)</w:t>
      </w:r>
      <w:r w:rsidR="00132736" w:rsidRPr="002D4398">
        <w:rPr>
          <w:lang w:val="fr-CH"/>
        </w:rPr>
        <w:tab/>
      </w:r>
      <w:r w:rsidR="00981B8E" w:rsidRPr="002D4398">
        <w:rPr>
          <w:lang w:val="fr-CH"/>
        </w:rPr>
        <w:t>Résumé</w:t>
      </w:r>
      <w:bookmarkEnd w:id="49"/>
    </w:p>
    <w:p w14:paraId="59730E46" w14:textId="38CB1AB3" w:rsidR="00981B8E" w:rsidRPr="002D4398" w:rsidRDefault="00981B8E" w:rsidP="00132736">
      <w:pPr>
        <w:rPr>
          <w:lang w:val="fr-CH"/>
        </w:rPr>
      </w:pPr>
      <w:bookmarkStart w:id="50" w:name="lt_pId077"/>
      <w:r w:rsidRPr="002D4398">
        <w:rPr>
          <w:lang w:val="fr-CH"/>
        </w:rPr>
        <w:t>L</w:t>
      </w:r>
      <w:r w:rsidR="00132736" w:rsidRPr="002D4398">
        <w:rPr>
          <w:lang w:val="fr-CH"/>
        </w:rPr>
        <w:t>e représentant de l</w:t>
      </w:r>
      <w:r w:rsidRPr="002D4398">
        <w:rPr>
          <w:lang w:val="fr-CH"/>
        </w:rPr>
        <w:t>a Fédération de Russie a présenté la contribution C4</w:t>
      </w:r>
      <w:r w:rsidR="00132736" w:rsidRPr="002D4398">
        <w:rPr>
          <w:lang w:val="fr-CH"/>
        </w:rPr>
        <w:t>,</w:t>
      </w:r>
      <w:bookmarkEnd w:id="50"/>
      <w:r w:rsidRPr="002D4398">
        <w:rPr>
          <w:lang w:val="fr-CH"/>
        </w:rPr>
        <w:t xml:space="preserve"> </w:t>
      </w:r>
      <w:bookmarkStart w:id="51" w:name="lt_pId078"/>
      <w:r w:rsidR="00132736" w:rsidRPr="002D4398">
        <w:rPr>
          <w:lang w:val="fr-CH"/>
        </w:rPr>
        <w:t xml:space="preserve">qui </w:t>
      </w:r>
      <w:r w:rsidRPr="002D4398">
        <w:rPr>
          <w:lang w:val="fr-CH"/>
        </w:rPr>
        <w:t>contient une comparaison article par article des versions du Règlement des télécommunications internationales (RTI), effectuée par les Administrations des pays membres de la Communauté régionale des communications (RCC) et présentée à la Conférence de plénipotentiaires de 2018, compte tenu du mandat du Groupe d'experts sur le RTI (EG-RTI), ainsi que des propositions concernant la marche à suivre possible en vue de parvenir à un consensus sur une version unique du RTI.</w:t>
      </w:r>
      <w:bookmarkEnd w:id="51"/>
      <w:r w:rsidRPr="002D4398">
        <w:rPr>
          <w:lang w:val="fr-CH"/>
        </w:rPr>
        <w:t xml:space="preserve"> </w:t>
      </w:r>
    </w:p>
    <w:p w14:paraId="2DF76960" w14:textId="77777777" w:rsidR="00981B8E" w:rsidRPr="002D4398" w:rsidRDefault="00981B8E" w:rsidP="00132736">
      <w:pPr>
        <w:rPr>
          <w:lang w:val="fr-CH"/>
        </w:rPr>
      </w:pPr>
      <w:bookmarkStart w:id="52" w:name="lt_pId079"/>
      <w:r w:rsidRPr="002D4398">
        <w:rPr>
          <w:lang w:val="fr-CH"/>
        </w:rPr>
        <w:t>Compte tenu de la nature complémentaire des versions de 1988 et de 2012 du RTI et des problèmes qui découlent de leur application pour les États Membres et les exploitations autorisées qui en relèvent, qui sont parties aux différentes versions du Règlement (1988 et 2012), il semble approprié d'étudier ce qu'il convient d'inclure dans un texte acceptable réunissant les dispositions des deux traités, en vue de regrouper à terme les deux versions du RTI.</w:t>
      </w:r>
      <w:bookmarkEnd w:id="52"/>
      <w:r w:rsidRPr="002D4398">
        <w:rPr>
          <w:lang w:val="fr-CH"/>
        </w:rPr>
        <w:t xml:space="preserve"> </w:t>
      </w:r>
      <w:bookmarkStart w:id="53" w:name="lt_pId080"/>
      <w:r w:rsidRPr="002D4398">
        <w:rPr>
          <w:lang w:val="fr-CH"/>
        </w:rPr>
        <w:t>Cela devrait permettre aux États qui n'ont pas signé la version de 2012 du RTI de signer le RTI modifié qui serait issu d'un consensus.</w:t>
      </w:r>
      <w:bookmarkEnd w:id="53"/>
    </w:p>
    <w:p w14:paraId="07924878" w14:textId="6712B83A" w:rsidR="00981B8E" w:rsidRPr="002D4398" w:rsidRDefault="00981B8E" w:rsidP="002051A1">
      <w:pPr>
        <w:pStyle w:val="Headingb"/>
        <w:rPr>
          <w:lang w:val="fr-CH"/>
        </w:rPr>
      </w:pPr>
      <w:bookmarkStart w:id="54" w:name="lt_pId081"/>
      <w:r w:rsidRPr="002D4398">
        <w:rPr>
          <w:lang w:val="fr-CH"/>
        </w:rPr>
        <w:t>b</w:t>
      </w:r>
      <w:bookmarkStart w:id="55" w:name="lt_pId082"/>
      <w:bookmarkEnd w:id="54"/>
      <w:r w:rsidR="00CC0E88">
        <w:rPr>
          <w:lang w:val="fr-CH"/>
        </w:rPr>
        <w:t>)</w:t>
      </w:r>
      <w:r w:rsidR="002C63E1">
        <w:rPr>
          <w:lang w:val="fr-CH"/>
        </w:rPr>
        <w:tab/>
      </w:r>
      <w:r w:rsidRPr="002D4398">
        <w:rPr>
          <w:lang w:val="fr-CH"/>
        </w:rPr>
        <w:t>Examen</w:t>
      </w:r>
      <w:bookmarkEnd w:id="55"/>
    </w:p>
    <w:p w14:paraId="11F2C6BD" w14:textId="64E58EE1" w:rsidR="00981B8E" w:rsidRPr="002D4398" w:rsidRDefault="00981B8E" w:rsidP="00F50B67">
      <w:pPr>
        <w:rPr>
          <w:lang w:val="fr-CH"/>
        </w:rPr>
      </w:pPr>
      <w:bookmarkStart w:id="56" w:name="lt_pId083"/>
      <w:r w:rsidRPr="002D4398">
        <w:rPr>
          <w:lang w:val="fr-CH"/>
        </w:rPr>
        <w:t xml:space="preserve">Certains membres </w:t>
      </w:r>
      <w:r w:rsidR="00385B28" w:rsidRPr="002D4398">
        <w:rPr>
          <w:lang w:val="fr-CH"/>
        </w:rPr>
        <w:t xml:space="preserve">ont </w:t>
      </w:r>
      <w:r w:rsidR="00F50B67" w:rsidRPr="002D4398">
        <w:rPr>
          <w:lang w:val="fr-CH"/>
        </w:rPr>
        <w:t>été d'avis que</w:t>
      </w:r>
      <w:r w:rsidR="00385B28" w:rsidRPr="002D4398">
        <w:rPr>
          <w:lang w:val="fr-CH"/>
        </w:rPr>
        <w:t xml:space="preserve"> </w:t>
      </w:r>
      <w:r w:rsidRPr="002D4398">
        <w:rPr>
          <w:lang w:val="fr-CH"/>
        </w:rPr>
        <w:t>le mandat du Groupe ne devrait pas prévoir une comparaison entre la version de 1988 et la version de 2012 du RTI, mais plutôt préciser que l</w:t>
      </w:r>
      <w:r w:rsidR="005A0A47" w:rsidRPr="002D4398">
        <w:rPr>
          <w:lang w:val="fr-CH"/>
        </w:rPr>
        <w:t>'</w:t>
      </w:r>
      <w:r w:rsidRPr="002D4398">
        <w:rPr>
          <w:lang w:val="fr-CH"/>
        </w:rPr>
        <w:t xml:space="preserve">examen devrait porter </w:t>
      </w:r>
      <w:r w:rsidR="00F50B67" w:rsidRPr="002D4398">
        <w:rPr>
          <w:lang w:val="fr-CH"/>
        </w:rPr>
        <w:t xml:space="preserve">avant tout </w:t>
      </w:r>
      <w:r w:rsidRPr="002D4398">
        <w:rPr>
          <w:lang w:val="fr-CH"/>
        </w:rPr>
        <w:t>sur la version de 2012.</w:t>
      </w:r>
      <w:bookmarkEnd w:id="56"/>
    </w:p>
    <w:p w14:paraId="341CEF26" w14:textId="2C32AF1E" w:rsidR="0039461B" w:rsidRPr="002D4398" w:rsidRDefault="00F50B67" w:rsidP="00F50B67">
      <w:pPr>
        <w:rPr>
          <w:lang w:val="fr-CH"/>
        </w:rPr>
      </w:pPr>
      <w:bookmarkStart w:id="57" w:name="lt_pId084"/>
      <w:r w:rsidRPr="002D4398">
        <w:rPr>
          <w:lang w:val="fr-CH"/>
        </w:rPr>
        <w:t>Pour d</w:t>
      </w:r>
      <w:r w:rsidR="005A0A47" w:rsidRPr="002D4398">
        <w:rPr>
          <w:lang w:val="fr-CH"/>
        </w:rPr>
        <w:t>'</w:t>
      </w:r>
      <w:r w:rsidR="00981B8E" w:rsidRPr="002D4398">
        <w:rPr>
          <w:lang w:val="fr-CH"/>
        </w:rPr>
        <w:t>autres</w:t>
      </w:r>
      <w:r w:rsidRPr="002D4398">
        <w:rPr>
          <w:lang w:val="fr-CH"/>
        </w:rPr>
        <w:t xml:space="preserve">, </w:t>
      </w:r>
      <w:r w:rsidR="00981B8E" w:rsidRPr="002D4398">
        <w:rPr>
          <w:lang w:val="fr-CH"/>
        </w:rPr>
        <w:t>la proposition pourrait utile</w:t>
      </w:r>
      <w:r w:rsidRPr="002D4398">
        <w:rPr>
          <w:lang w:val="fr-CH"/>
        </w:rPr>
        <w:t xml:space="preserve">ment </w:t>
      </w:r>
      <w:r w:rsidR="00981B8E" w:rsidRPr="002D4398">
        <w:rPr>
          <w:lang w:val="fr-CH"/>
        </w:rPr>
        <w:t xml:space="preserve">servir de texte de base </w:t>
      </w:r>
      <w:r w:rsidRPr="002D4398">
        <w:rPr>
          <w:lang w:val="fr-CH"/>
        </w:rPr>
        <w:t xml:space="preserve">à </w:t>
      </w:r>
      <w:r w:rsidR="00981B8E" w:rsidRPr="002D4398">
        <w:rPr>
          <w:lang w:val="fr-CH"/>
        </w:rPr>
        <w:t xml:space="preserve">un examen de chacune des dispositions des deux versions du traité et </w:t>
      </w:r>
      <w:r w:rsidRPr="002D4398">
        <w:rPr>
          <w:lang w:val="fr-CH"/>
        </w:rPr>
        <w:t>permettre d'</w:t>
      </w:r>
      <w:r w:rsidR="00981B8E" w:rsidRPr="002D4398">
        <w:rPr>
          <w:lang w:val="fr-CH"/>
        </w:rPr>
        <w:t xml:space="preserve">identifier les points sur lesquels il existe </w:t>
      </w:r>
      <w:r w:rsidRPr="002D4398">
        <w:rPr>
          <w:lang w:val="fr-CH"/>
        </w:rPr>
        <w:t>des contradictions</w:t>
      </w:r>
      <w:r w:rsidR="00981B8E" w:rsidRPr="002D4398">
        <w:rPr>
          <w:lang w:val="fr-CH"/>
        </w:rPr>
        <w:t xml:space="preserve"> entre les deux versions</w:t>
      </w:r>
      <w:bookmarkEnd w:id="57"/>
      <w:r w:rsidR="0039461B" w:rsidRPr="002D4398">
        <w:rPr>
          <w:lang w:val="fr-CH"/>
        </w:rPr>
        <w:t>.</w:t>
      </w:r>
    </w:p>
    <w:p w14:paraId="550F513B" w14:textId="1A7D1023" w:rsidR="0039461B" w:rsidRPr="002D4398" w:rsidRDefault="0039461B" w:rsidP="002051A1">
      <w:pPr>
        <w:pStyle w:val="Heading3"/>
        <w:ind w:left="0" w:firstLine="0"/>
        <w:rPr>
          <w:lang w:val="fr-CH"/>
        </w:rPr>
      </w:pPr>
      <w:r w:rsidRPr="002D4398">
        <w:rPr>
          <w:lang w:val="fr-CH"/>
        </w:rPr>
        <w:t>4.1.4</w:t>
      </w:r>
      <w:r w:rsidRPr="002D4398">
        <w:rPr>
          <w:lang w:val="fr-CH"/>
        </w:rPr>
        <w:tab/>
      </w:r>
      <w:hyperlink r:id="rId14" w:history="1">
        <w:r w:rsidRPr="002D4398">
          <w:rPr>
            <w:rStyle w:val="Hyperlink"/>
            <w:lang w:val="fr-CH"/>
          </w:rPr>
          <w:t>Contribution EG-ITRs-1/5</w:t>
        </w:r>
        <w:r w:rsidRPr="002D4398">
          <w:rPr>
            <w:lang w:val="fr-CH"/>
          </w:rPr>
          <w:t xml:space="preserve"> </w:t>
        </w:r>
        <w:r w:rsidR="00F50B67" w:rsidRPr="002D4398">
          <w:rPr>
            <w:rFonts w:asciiTheme="minorHAnsi" w:hAnsiTheme="minorHAnsi" w:cstheme="minorHAnsi"/>
            <w:spacing w:val="-4"/>
            <w:szCs w:val="24"/>
            <w:lang w:val="fr-CH"/>
          </w:rPr>
          <w:t>(</w:t>
        </w:r>
        <w:r w:rsidR="00385B28" w:rsidRPr="002D4398">
          <w:rPr>
            <w:rFonts w:asciiTheme="minorHAnsi" w:hAnsiTheme="minorHAnsi" w:cstheme="minorHAnsi"/>
            <w:spacing w:val="-4"/>
            <w:szCs w:val="24"/>
            <w:lang w:val="fr-CH"/>
          </w:rPr>
          <w:t>Canada et États-Unis d'Amérique</w:t>
        </w:r>
        <w:r w:rsidR="00F50B67" w:rsidRPr="002D4398">
          <w:rPr>
            <w:rFonts w:asciiTheme="minorHAnsi" w:hAnsiTheme="minorHAnsi" w:cstheme="minorHAnsi"/>
            <w:spacing w:val="-4"/>
            <w:szCs w:val="24"/>
            <w:lang w:val="fr-CH"/>
          </w:rPr>
          <w:t>)</w:t>
        </w:r>
        <w:r w:rsidR="00385B28" w:rsidRPr="002D4398">
          <w:rPr>
            <w:rFonts w:asciiTheme="minorHAnsi" w:hAnsiTheme="minorHAnsi" w:cstheme="minorHAnsi"/>
            <w:spacing w:val="-4"/>
            <w:szCs w:val="24"/>
            <w:lang w:val="fr-CH"/>
          </w:rPr>
          <w:t xml:space="preserve"> </w:t>
        </w:r>
        <w:r w:rsidR="00F50B67" w:rsidRPr="002D4398">
          <w:rPr>
            <w:rFonts w:asciiTheme="minorHAnsi" w:hAnsiTheme="minorHAnsi" w:cstheme="minorHAnsi"/>
            <w:spacing w:val="-4"/>
            <w:szCs w:val="24"/>
            <w:lang w:val="fr-CH"/>
          </w:rPr>
          <w:t>−</w:t>
        </w:r>
        <w:r w:rsidR="00385B28" w:rsidRPr="002D4398">
          <w:rPr>
            <w:rFonts w:asciiTheme="minorHAnsi" w:hAnsiTheme="minorHAnsi" w:cstheme="minorHAnsi"/>
            <w:spacing w:val="-4"/>
            <w:szCs w:val="24"/>
            <w:lang w:val="fr-CH"/>
          </w:rPr>
          <w:t xml:space="preserve"> </w:t>
        </w:r>
        <w:r w:rsidR="0071754E" w:rsidRPr="002D4398">
          <w:rPr>
            <w:rFonts w:asciiTheme="minorHAnsi" w:hAnsiTheme="minorHAnsi" w:cstheme="minorHAnsi"/>
            <w:spacing w:val="-4"/>
            <w:szCs w:val="24"/>
            <w:lang w:val="fr-CH"/>
          </w:rPr>
          <w:t>"</w:t>
        </w:r>
        <w:r w:rsidR="00385B28" w:rsidRPr="002D4398">
          <w:rPr>
            <w:rFonts w:asciiTheme="minorHAnsi" w:hAnsiTheme="minorHAnsi" w:cstheme="minorHAnsi"/>
            <w:spacing w:val="-4"/>
            <w:szCs w:val="24"/>
            <w:lang w:val="fr-CH"/>
          </w:rPr>
          <w:t>Points de vue concernant l</w:t>
        </w:r>
        <w:r w:rsidR="005A0A47" w:rsidRPr="002D4398">
          <w:rPr>
            <w:rFonts w:asciiTheme="minorHAnsi" w:hAnsiTheme="minorHAnsi" w:cstheme="minorHAnsi"/>
            <w:spacing w:val="-4"/>
            <w:szCs w:val="24"/>
            <w:lang w:val="fr-CH"/>
          </w:rPr>
          <w:t>'</w:t>
        </w:r>
        <w:r w:rsidR="00385B28" w:rsidRPr="002D4398">
          <w:rPr>
            <w:rFonts w:asciiTheme="minorHAnsi" w:hAnsiTheme="minorHAnsi" w:cstheme="minorHAnsi"/>
            <w:spacing w:val="-4"/>
            <w:szCs w:val="24"/>
            <w:lang w:val="fr-CH"/>
          </w:rPr>
          <w:t>examen détaillé du Règlement des télécommunications internationales</w:t>
        </w:r>
        <w:r w:rsidR="0071754E" w:rsidRPr="002D4398">
          <w:rPr>
            <w:lang w:val="fr-CH"/>
          </w:rPr>
          <w:t>"</w:t>
        </w:r>
      </w:hyperlink>
    </w:p>
    <w:p w14:paraId="10A3D327" w14:textId="1423233D" w:rsidR="00385B28" w:rsidRPr="002D4398" w:rsidRDefault="00385B28" w:rsidP="002051A1">
      <w:pPr>
        <w:pStyle w:val="Headingb"/>
        <w:rPr>
          <w:lang w:val="fr-CH"/>
        </w:rPr>
      </w:pPr>
      <w:r w:rsidRPr="002D4398">
        <w:rPr>
          <w:lang w:val="fr-CH"/>
        </w:rPr>
        <w:t>Résumé</w:t>
      </w:r>
    </w:p>
    <w:p w14:paraId="77E830D8" w14:textId="40C7D6CE" w:rsidR="00385B28" w:rsidRPr="002D4398" w:rsidRDefault="00385B28" w:rsidP="00F50B67">
      <w:pPr>
        <w:rPr>
          <w:lang w:val="fr-CH"/>
        </w:rPr>
      </w:pPr>
      <w:bookmarkStart w:id="58" w:name="lt_pId088"/>
      <w:r w:rsidRPr="002D4398">
        <w:rPr>
          <w:lang w:val="fr-CH"/>
        </w:rPr>
        <w:t>Le Canada et les États-Unis continuent de considérer que le RTI n'est plus applicable ou adapté à la majeure partie du trafic international de communication.</w:t>
      </w:r>
      <w:bookmarkEnd w:id="58"/>
      <w:r w:rsidRPr="002D4398">
        <w:rPr>
          <w:lang w:val="fr-CH"/>
        </w:rPr>
        <w:t xml:space="preserve"> </w:t>
      </w:r>
      <w:bookmarkStart w:id="59" w:name="lt_pId089"/>
      <w:r w:rsidRPr="002D4398">
        <w:rPr>
          <w:lang w:val="fr-CH"/>
        </w:rPr>
        <w:t>Le RTI, à l'époque des monopoles, était indispensable pour la fourniture et l'exploitation des services internationaux de télécommunication.</w:t>
      </w:r>
      <w:bookmarkEnd w:id="59"/>
      <w:r w:rsidRPr="002D4398">
        <w:rPr>
          <w:lang w:val="fr-CH"/>
        </w:rPr>
        <w:t xml:space="preserve"> </w:t>
      </w:r>
      <w:bookmarkStart w:id="60" w:name="lt_pId090"/>
      <w:r w:rsidRPr="002D4398">
        <w:rPr>
          <w:lang w:val="fr-CH"/>
        </w:rPr>
        <w:t xml:space="preserve">Or, dans la </w:t>
      </w:r>
      <w:r w:rsidR="00F50B67" w:rsidRPr="002D4398">
        <w:rPr>
          <w:lang w:val="fr-CH"/>
        </w:rPr>
        <w:t>plupart</w:t>
      </w:r>
      <w:r w:rsidRPr="002D4398">
        <w:rPr>
          <w:lang w:val="fr-CH"/>
        </w:rPr>
        <w:t xml:space="preserve"> des pays, il n'existe plus de monopoles, et un traité portant sur les conséquences éventuelles des monopoles sur les services internationaux de télécommunication ne se justifie plus.</w:t>
      </w:r>
      <w:bookmarkEnd w:id="60"/>
    </w:p>
    <w:p w14:paraId="21A6B8B8" w14:textId="55B821AC" w:rsidR="00385B28" w:rsidRPr="002D4398" w:rsidRDefault="00385B28" w:rsidP="00F50B67">
      <w:pPr>
        <w:rPr>
          <w:lang w:val="fr-CH"/>
        </w:rPr>
      </w:pPr>
      <w:bookmarkStart w:id="61" w:name="lt_pId091"/>
      <w:r w:rsidRPr="002D4398">
        <w:rPr>
          <w:lang w:val="fr-CH"/>
        </w:rPr>
        <w:t>Le Canada et les États-Unis considèrent également que les dispositions des traités concernant les télécommunications doivent être suffisamment souples pour pouvoir s'adapter aux changements constants que connaît le marché.</w:t>
      </w:r>
      <w:bookmarkEnd w:id="61"/>
      <w:r w:rsidRPr="002D4398">
        <w:rPr>
          <w:lang w:val="fr-CH"/>
        </w:rPr>
        <w:t xml:space="preserve"> </w:t>
      </w:r>
      <w:bookmarkStart w:id="62" w:name="lt_pId092"/>
      <w:r w:rsidRPr="002D4398">
        <w:rPr>
          <w:lang w:val="fr-CH"/>
        </w:rPr>
        <w:t>Les dispositions visant à traiter des aspects particuliers du marché seront continuellement exposées à l'obsolescence.</w:t>
      </w:r>
      <w:bookmarkEnd w:id="62"/>
      <w:r w:rsidRPr="002D4398">
        <w:rPr>
          <w:lang w:val="fr-CH"/>
        </w:rPr>
        <w:t xml:space="preserve"> </w:t>
      </w:r>
      <w:bookmarkStart w:id="63" w:name="lt_pId093"/>
      <w:r w:rsidRPr="002D4398">
        <w:rPr>
          <w:lang w:val="fr-CH"/>
        </w:rPr>
        <w:t xml:space="preserve">Compte tenu du caractère dynamique et concurrentiel du marché des communications et de l'intégration croissante du secteur des télécommunications/TIC dans l'économie numérique au sens large, il est difficile de dire si un instrument ayant valeur de traité rigide comme le RTI peut jouer un rôle positif pour promouvoir la croissance et la prospérité futures sur le marché des télécommunications internationales. </w:t>
      </w:r>
      <w:bookmarkEnd w:id="63"/>
    </w:p>
    <w:p w14:paraId="14093434" w14:textId="230B8679" w:rsidR="00385B28" w:rsidRPr="002D4398" w:rsidRDefault="00385B28" w:rsidP="002051A1">
      <w:pPr>
        <w:pStyle w:val="Headingb"/>
        <w:rPr>
          <w:lang w:val="fr-CH"/>
        </w:rPr>
      </w:pPr>
      <w:bookmarkStart w:id="64" w:name="lt_pId094"/>
      <w:r w:rsidRPr="002D4398">
        <w:rPr>
          <w:lang w:val="fr-CH"/>
        </w:rPr>
        <w:lastRenderedPageBreak/>
        <w:t>Examen</w:t>
      </w:r>
      <w:bookmarkEnd w:id="64"/>
    </w:p>
    <w:p w14:paraId="68CA390A" w14:textId="4574216D" w:rsidR="00D874F2" w:rsidRPr="002D4398" w:rsidRDefault="00385B28" w:rsidP="00F50B67">
      <w:pPr>
        <w:keepNext/>
        <w:keepLines/>
        <w:rPr>
          <w:lang w:val="fr-CH"/>
        </w:rPr>
      </w:pPr>
      <w:r w:rsidRPr="002D4398">
        <w:rPr>
          <w:rFonts w:asciiTheme="minorHAnsi" w:hAnsiTheme="minorHAnsi" w:cstheme="minorHAnsi"/>
          <w:szCs w:val="24"/>
          <w:lang w:val="fr-CH"/>
        </w:rPr>
        <w:t>Cette contribution n</w:t>
      </w:r>
      <w:r w:rsidR="005A0A47" w:rsidRPr="002D4398">
        <w:rPr>
          <w:rFonts w:asciiTheme="minorHAnsi" w:hAnsiTheme="minorHAnsi" w:cstheme="minorHAnsi"/>
          <w:szCs w:val="24"/>
          <w:lang w:val="fr-CH"/>
        </w:rPr>
        <w:t>'</w:t>
      </w:r>
      <w:r w:rsidRPr="002D4398">
        <w:rPr>
          <w:rFonts w:asciiTheme="minorHAnsi" w:hAnsiTheme="minorHAnsi" w:cstheme="minorHAnsi"/>
          <w:szCs w:val="24"/>
          <w:lang w:val="fr-CH"/>
        </w:rPr>
        <w:t>a fait l</w:t>
      </w:r>
      <w:r w:rsidR="005A0A47" w:rsidRPr="002D4398">
        <w:rPr>
          <w:rFonts w:asciiTheme="minorHAnsi" w:hAnsiTheme="minorHAnsi" w:cstheme="minorHAnsi"/>
          <w:szCs w:val="24"/>
          <w:lang w:val="fr-CH"/>
        </w:rPr>
        <w:t>'</w:t>
      </w:r>
      <w:r w:rsidRPr="002D4398">
        <w:rPr>
          <w:rFonts w:asciiTheme="minorHAnsi" w:hAnsiTheme="minorHAnsi" w:cstheme="minorHAnsi"/>
          <w:szCs w:val="24"/>
          <w:lang w:val="fr-CH"/>
        </w:rPr>
        <w:t>objet d</w:t>
      </w:r>
      <w:r w:rsidR="005A0A47" w:rsidRPr="002D4398">
        <w:rPr>
          <w:rFonts w:asciiTheme="minorHAnsi" w:hAnsiTheme="minorHAnsi" w:cstheme="minorHAnsi"/>
          <w:szCs w:val="24"/>
          <w:lang w:val="fr-CH"/>
        </w:rPr>
        <w:t>'</w:t>
      </w:r>
      <w:r w:rsidRPr="002D4398">
        <w:rPr>
          <w:rFonts w:asciiTheme="minorHAnsi" w:hAnsiTheme="minorHAnsi" w:cstheme="minorHAnsi"/>
          <w:szCs w:val="24"/>
          <w:lang w:val="fr-CH"/>
        </w:rPr>
        <w:t>aucune observation</w:t>
      </w:r>
      <w:r w:rsidR="00D874F2" w:rsidRPr="002D4398">
        <w:rPr>
          <w:lang w:val="fr-CH"/>
        </w:rPr>
        <w:t xml:space="preserve">. </w:t>
      </w:r>
    </w:p>
    <w:p w14:paraId="30FB16B7" w14:textId="0AA326A2" w:rsidR="00D874F2" w:rsidRPr="002D4398" w:rsidRDefault="00D874F2" w:rsidP="002051A1">
      <w:pPr>
        <w:pStyle w:val="Heading3"/>
        <w:ind w:left="0" w:firstLine="0"/>
        <w:rPr>
          <w:lang w:val="fr-CH"/>
        </w:rPr>
      </w:pPr>
      <w:r w:rsidRPr="002D4398">
        <w:rPr>
          <w:lang w:val="fr-CH"/>
        </w:rPr>
        <w:t>4.1.5</w:t>
      </w:r>
      <w:r w:rsidRPr="002D4398">
        <w:rPr>
          <w:lang w:val="fr-CH"/>
        </w:rPr>
        <w:tab/>
      </w:r>
      <w:hyperlink r:id="rId15" w:history="1">
        <w:r w:rsidRPr="002D4398">
          <w:rPr>
            <w:rStyle w:val="Hyperlink"/>
            <w:lang w:val="fr-CH"/>
          </w:rPr>
          <w:t>Contribution EG-ITRs-1/12</w:t>
        </w:r>
      </w:hyperlink>
      <w:r w:rsidRPr="002051A1">
        <w:rPr>
          <w:lang w:val="fr-CH"/>
        </w:rPr>
        <w:t xml:space="preserve"> </w:t>
      </w:r>
      <w:r w:rsidR="007B6FA8" w:rsidRPr="002D4398">
        <w:rPr>
          <w:lang w:val="fr-CH"/>
        </w:rPr>
        <w:t>(</w:t>
      </w:r>
      <w:r w:rsidR="00385B28" w:rsidRPr="002D4398">
        <w:rPr>
          <w:lang w:val="fr-CH"/>
        </w:rPr>
        <w:t xml:space="preserve">Brésil (République fédérative du) </w:t>
      </w:r>
      <w:r w:rsidR="007B6FA8" w:rsidRPr="002D4398">
        <w:rPr>
          <w:lang w:val="fr-CH"/>
        </w:rPr>
        <w:t>−</w:t>
      </w:r>
      <w:r w:rsidR="00385B28" w:rsidRPr="002D4398">
        <w:rPr>
          <w:lang w:val="fr-CH"/>
        </w:rPr>
        <w:t xml:space="preserve"> </w:t>
      </w:r>
      <w:r w:rsidR="0071754E" w:rsidRPr="002D4398">
        <w:rPr>
          <w:lang w:val="fr-CH"/>
        </w:rPr>
        <w:t>"</w:t>
      </w:r>
      <w:r w:rsidR="00385B28" w:rsidRPr="002D4398">
        <w:rPr>
          <w:lang w:val="fr-CH"/>
        </w:rPr>
        <w:t>Principes relatifs à l</w:t>
      </w:r>
      <w:r w:rsidR="005A0A47" w:rsidRPr="002D4398">
        <w:rPr>
          <w:lang w:val="fr-CH"/>
        </w:rPr>
        <w:t>'</w:t>
      </w:r>
      <w:r w:rsidR="00385B28" w:rsidRPr="002D4398">
        <w:rPr>
          <w:lang w:val="fr-CH"/>
        </w:rPr>
        <w:t>examen du Règlement des télécommunications internationales</w:t>
      </w:r>
      <w:r w:rsidR="0071754E" w:rsidRPr="002D4398">
        <w:rPr>
          <w:lang w:val="fr-CH"/>
        </w:rPr>
        <w:t>"</w:t>
      </w:r>
      <w:r w:rsidR="00DF4F36">
        <w:rPr>
          <w:lang w:val="fr-CH"/>
        </w:rPr>
        <w:t>)</w:t>
      </w:r>
    </w:p>
    <w:p w14:paraId="0893A60B" w14:textId="10477B33" w:rsidR="00385B28" w:rsidRPr="002D4398" w:rsidRDefault="00385B28" w:rsidP="002051A1">
      <w:pPr>
        <w:pStyle w:val="Headingb"/>
        <w:rPr>
          <w:lang w:val="fr-CH"/>
        </w:rPr>
      </w:pPr>
      <w:r w:rsidRPr="002D4398">
        <w:rPr>
          <w:lang w:val="fr-CH"/>
        </w:rPr>
        <w:t>Résumé</w:t>
      </w:r>
    </w:p>
    <w:p w14:paraId="2355B795" w14:textId="296A0875" w:rsidR="00385B28" w:rsidRPr="002D4398" w:rsidRDefault="00385B28" w:rsidP="005D7840">
      <w:pPr>
        <w:rPr>
          <w:lang w:val="fr-CH"/>
        </w:rPr>
      </w:pPr>
      <w:bookmarkStart w:id="65" w:name="lt_pId099"/>
      <w:r w:rsidRPr="002D4398">
        <w:rPr>
          <w:lang w:val="fr-CH"/>
        </w:rPr>
        <w:t xml:space="preserve">Dans la contribution du Brésil, il est proposé que le RTI soit examiné selon deux points de vue: tout d'abord en ce qui concerne </w:t>
      </w:r>
      <w:r w:rsidR="00AE6BA8" w:rsidRPr="002D4398">
        <w:rPr>
          <w:lang w:val="fr-CH"/>
        </w:rPr>
        <w:t xml:space="preserve">son </w:t>
      </w:r>
      <w:r w:rsidRPr="002D4398">
        <w:rPr>
          <w:lang w:val="fr-CH"/>
        </w:rPr>
        <w:t xml:space="preserve">applicabilité en tant que règlement administratif, indépendamment des dispositions </w:t>
      </w:r>
      <w:r w:rsidR="00AE6BA8" w:rsidRPr="002D4398">
        <w:rPr>
          <w:lang w:val="fr-CH"/>
        </w:rPr>
        <w:t>en vigueur</w:t>
      </w:r>
      <w:r w:rsidRPr="002D4398">
        <w:rPr>
          <w:lang w:val="fr-CH"/>
        </w:rPr>
        <w:t>, et, ensuite, en ce qui concerne l</w:t>
      </w:r>
      <w:r w:rsidR="005A0A47" w:rsidRPr="002D4398">
        <w:rPr>
          <w:lang w:val="fr-CH"/>
        </w:rPr>
        <w:t>'</w:t>
      </w:r>
      <w:r w:rsidRPr="002D4398">
        <w:rPr>
          <w:lang w:val="fr-CH"/>
        </w:rPr>
        <w:t xml:space="preserve">applicabilité des dispositions </w:t>
      </w:r>
      <w:r w:rsidR="00AE6BA8" w:rsidRPr="002D4398">
        <w:rPr>
          <w:lang w:val="fr-CH"/>
        </w:rPr>
        <w:t xml:space="preserve">proprement dites </w:t>
      </w:r>
      <w:r w:rsidRPr="002D4398">
        <w:rPr>
          <w:lang w:val="fr-CH"/>
        </w:rPr>
        <w:t xml:space="preserve">des </w:t>
      </w:r>
      <w:r w:rsidR="00AE6BA8" w:rsidRPr="002D4398">
        <w:rPr>
          <w:lang w:val="fr-CH"/>
        </w:rPr>
        <w:t>traités</w:t>
      </w:r>
      <w:r w:rsidRPr="002D4398">
        <w:rPr>
          <w:lang w:val="fr-CH"/>
        </w:rPr>
        <w:t xml:space="preserve"> de 1988 et de 2012.</w:t>
      </w:r>
      <w:bookmarkEnd w:id="65"/>
      <w:r w:rsidRPr="002D4398">
        <w:rPr>
          <w:lang w:val="fr-CH"/>
        </w:rPr>
        <w:t xml:space="preserve"> </w:t>
      </w:r>
      <w:bookmarkStart w:id="66" w:name="lt_pId100"/>
      <w:r w:rsidRPr="002D4398">
        <w:rPr>
          <w:lang w:val="fr-CH"/>
        </w:rPr>
        <w:t xml:space="preserve">Cet examen permettrait de mettre en évidence le </w:t>
      </w:r>
      <w:r w:rsidR="00AE6BA8" w:rsidRPr="002D4398">
        <w:rPr>
          <w:lang w:val="fr-CH"/>
        </w:rPr>
        <w:t xml:space="preserve">problème </w:t>
      </w:r>
      <w:r w:rsidRPr="002D4398">
        <w:rPr>
          <w:lang w:val="fr-CH"/>
        </w:rPr>
        <w:t xml:space="preserve">qui empêche </w:t>
      </w:r>
      <w:r w:rsidR="00AE6BA8" w:rsidRPr="002D4398">
        <w:rPr>
          <w:lang w:val="fr-CH"/>
        </w:rPr>
        <w:t xml:space="preserve">effectivement </w:t>
      </w:r>
      <w:r w:rsidRPr="002D4398">
        <w:rPr>
          <w:lang w:val="fr-CH"/>
        </w:rPr>
        <w:t>les pays d</w:t>
      </w:r>
      <w:r w:rsidR="005A0A47" w:rsidRPr="002D4398">
        <w:rPr>
          <w:lang w:val="fr-CH"/>
        </w:rPr>
        <w:t>'</w:t>
      </w:r>
      <w:r w:rsidRPr="002D4398">
        <w:rPr>
          <w:lang w:val="fr-CH"/>
        </w:rPr>
        <w:t>adhérer au RTI.</w:t>
      </w:r>
      <w:bookmarkEnd w:id="66"/>
      <w:r w:rsidRPr="002D4398">
        <w:rPr>
          <w:lang w:val="fr-CH"/>
        </w:rPr>
        <w:t xml:space="preserve"> </w:t>
      </w:r>
    </w:p>
    <w:p w14:paraId="2A70A2D3" w14:textId="79387D79" w:rsidR="00385B28" w:rsidRPr="002D4398" w:rsidRDefault="00385B28" w:rsidP="005D7840">
      <w:pPr>
        <w:rPr>
          <w:lang w:val="fr-CH"/>
        </w:rPr>
      </w:pPr>
      <w:bookmarkStart w:id="67" w:name="lt_pId101"/>
      <w:r w:rsidRPr="002D4398">
        <w:rPr>
          <w:lang w:val="fr-CH"/>
        </w:rPr>
        <w:t>De plus, le Brésil fait remarquer que le RTI est un instrument contraignant rigide</w:t>
      </w:r>
      <w:r w:rsidR="00AE6BA8" w:rsidRPr="002D4398">
        <w:rPr>
          <w:lang w:val="fr-CH"/>
        </w:rPr>
        <w:t>,</w:t>
      </w:r>
      <w:r w:rsidRPr="002D4398">
        <w:rPr>
          <w:lang w:val="fr-CH"/>
        </w:rPr>
        <w:t xml:space="preserve"> dont la révision prend </w:t>
      </w:r>
      <w:r w:rsidR="003B2267" w:rsidRPr="002D4398">
        <w:rPr>
          <w:lang w:val="fr-CH"/>
        </w:rPr>
        <w:t>beaucoup de</w:t>
      </w:r>
      <w:r w:rsidRPr="002D4398">
        <w:rPr>
          <w:lang w:val="fr-CH"/>
        </w:rPr>
        <w:t xml:space="preserve"> temps et qui, à ce titre, n</w:t>
      </w:r>
      <w:r w:rsidR="005A0A47" w:rsidRPr="002D4398">
        <w:rPr>
          <w:lang w:val="fr-CH"/>
        </w:rPr>
        <w:t>'</w:t>
      </w:r>
      <w:r w:rsidRPr="002D4398">
        <w:rPr>
          <w:lang w:val="fr-CH"/>
        </w:rPr>
        <w:t xml:space="preserve">est peut-être pas adapté pour réglementer les </w:t>
      </w:r>
      <w:r w:rsidR="003B2267" w:rsidRPr="002D4398">
        <w:rPr>
          <w:lang w:val="fr-CH"/>
        </w:rPr>
        <w:t>fonctionnalités</w:t>
      </w:r>
      <w:r w:rsidRPr="002D4398">
        <w:rPr>
          <w:lang w:val="fr-CH"/>
        </w:rPr>
        <w:t xml:space="preserve"> de technologies qui évoluent rapidement.</w:t>
      </w:r>
      <w:bookmarkEnd w:id="67"/>
      <w:r w:rsidRPr="002D4398">
        <w:rPr>
          <w:lang w:val="fr-CH"/>
        </w:rPr>
        <w:t xml:space="preserve"> </w:t>
      </w:r>
      <w:bookmarkStart w:id="68" w:name="lt_pId102"/>
      <w:r w:rsidRPr="002D4398">
        <w:rPr>
          <w:lang w:val="fr-CH"/>
        </w:rPr>
        <w:t>Le Brésil souligne également qu</w:t>
      </w:r>
      <w:r w:rsidR="005A0A47" w:rsidRPr="002D4398">
        <w:rPr>
          <w:lang w:val="fr-CH"/>
        </w:rPr>
        <w:t>'</w:t>
      </w:r>
      <w:r w:rsidRPr="002D4398">
        <w:rPr>
          <w:lang w:val="fr-CH"/>
        </w:rPr>
        <w:t>il existe plusieurs instruments réglementaires, parmi lesquels des politiques nationales et régionales, des Recommandations, Décisions et Résolutions de l</w:t>
      </w:r>
      <w:r w:rsidR="005A0A47" w:rsidRPr="002D4398">
        <w:rPr>
          <w:lang w:val="fr-CH"/>
        </w:rPr>
        <w:t>'</w:t>
      </w:r>
      <w:r w:rsidRPr="002D4398">
        <w:rPr>
          <w:lang w:val="fr-CH"/>
        </w:rPr>
        <w:t xml:space="preserve">UIT, ainsi que le RTI, et que chacun de ces instruments porte sur </w:t>
      </w:r>
      <w:r w:rsidR="003B2267" w:rsidRPr="002D4398">
        <w:rPr>
          <w:lang w:val="fr-CH"/>
        </w:rPr>
        <w:t>différents</w:t>
      </w:r>
      <w:r w:rsidRPr="002D4398">
        <w:rPr>
          <w:lang w:val="fr-CH"/>
        </w:rPr>
        <w:t xml:space="preserve"> aspect</w:t>
      </w:r>
      <w:r w:rsidR="003B2267" w:rsidRPr="002D4398">
        <w:rPr>
          <w:lang w:val="fr-CH"/>
        </w:rPr>
        <w:t>s de la fourniture</w:t>
      </w:r>
      <w:r w:rsidRPr="002D4398">
        <w:rPr>
          <w:lang w:val="fr-CH"/>
        </w:rPr>
        <w:t xml:space="preserve"> des télécommunications/TIC.</w:t>
      </w:r>
      <w:bookmarkEnd w:id="68"/>
      <w:r w:rsidRPr="002D4398">
        <w:rPr>
          <w:lang w:val="fr-CH"/>
        </w:rPr>
        <w:t xml:space="preserve"> </w:t>
      </w:r>
      <w:bookmarkStart w:id="69" w:name="lt_pId103"/>
      <w:r w:rsidRPr="002D4398">
        <w:rPr>
          <w:lang w:val="fr-CH"/>
        </w:rPr>
        <w:t>Le Brésil met en avant le fait que l</w:t>
      </w:r>
      <w:r w:rsidR="005A0A47" w:rsidRPr="002D4398">
        <w:rPr>
          <w:lang w:val="fr-CH"/>
        </w:rPr>
        <w:t>'</w:t>
      </w:r>
      <w:r w:rsidRPr="002D4398">
        <w:rPr>
          <w:lang w:val="fr-CH"/>
        </w:rPr>
        <w:t>évolution rapide des télécommunications/TIC et d</w:t>
      </w:r>
      <w:r w:rsidR="005A0A47" w:rsidRPr="002D4398">
        <w:rPr>
          <w:lang w:val="fr-CH"/>
        </w:rPr>
        <w:t>'</w:t>
      </w:r>
      <w:r w:rsidRPr="002D4398">
        <w:rPr>
          <w:lang w:val="fr-CH"/>
        </w:rPr>
        <w:t xml:space="preserve">autres technologies nouvelles et émergentes </w:t>
      </w:r>
      <w:r w:rsidR="003B2267" w:rsidRPr="002D4398">
        <w:rPr>
          <w:lang w:val="fr-CH"/>
        </w:rPr>
        <w:t>appelle</w:t>
      </w:r>
      <w:r w:rsidRPr="002D4398">
        <w:rPr>
          <w:lang w:val="fr-CH"/>
        </w:rPr>
        <w:t xml:space="preserve"> de</w:t>
      </w:r>
      <w:r w:rsidR="003B2267" w:rsidRPr="002D4398">
        <w:rPr>
          <w:lang w:val="fr-CH"/>
        </w:rPr>
        <w:t>s</w:t>
      </w:r>
      <w:r w:rsidRPr="002D4398">
        <w:rPr>
          <w:lang w:val="fr-CH"/>
        </w:rPr>
        <w:t xml:space="preserve"> approches </w:t>
      </w:r>
      <w:r w:rsidR="003B2267" w:rsidRPr="002D4398">
        <w:rPr>
          <w:lang w:val="fr-CH"/>
        </w:rPr>
        <w:t xml:space="preserve">innovantes et </w:t>
      </w:r>
      <w:r w:rsidRPr="002D4398">
        <w:rPr>
          <w:lang w:val="fr-CH"/>
        </w:rPr>
        <w:t xml:space="preserve">plus </w:t>
      </w:r>
      <w:r w:rsidR="003B2267" w:rsidRPr="002D4398">
        <w:rPr>
          <w:lang w:val="fr-CH"/>
        </w:rPr>
        <w:t>souples</w:t>
      </w:r>
      <w:r w:rsidRPr="002D4398">
        <w:rPr>
          <w:lang w:val="fr-CH"/>
        </w:rPr>
        <w:t xml:space="preserve"> en matière de gouvernance et de réglementation</w:t>
      </w:r>
      <w:r w:rsidR="003B2267" w:rsidRPr="002D4398">
        <w:rPr>
          <w:lang w:val="fr-CH"/>
        </w:rPr>
        <w:t>,</w:t>
      </w:r>
      <w:r w:rsidRPr="002D4398">
        <w:rPr>
          <w:lang w:val="fr-CH"/>
        </w:rPr>
        <w:t xml:space="preserve"> qui tiennent compte des points de vue des acteurs non gouvernementaux.</w:t>
      </w:r>
      <w:bookmarkEnd w:id="69"/>
      <w:r w:rsidRPr="002D4398">
        <w:rPr>
          <w:lang w:val="fr-CH"/>
        </w:rPr>
        <w:t xml:space="preserve"> </w:t>
      </w:r>
    </w:p>
    <w:p w14:paraId="3E234E5F" w14:textId="1D467F1E" w:rsidR="00385B28" w:rsidRPr="002D4398" w:rsidRDefault="00385B28" w:rsidP="005D7840">
      <w:pPr>
        <w:rPr>
          <w:lang w:val="fr-CH"/>
        </w:rPr>
      </w:pPr>
      <w:bookmarkStart w:id="70" w:name="lt_pId104"/>
      <w:r w:rsidRPr="002D4398">
        <w:rPr>
          <w:lang w:val="fr-CH"/>
        </w:rPr>
        <w:t xml:space="preserve">En conclusion, le Brésil propose que les </w:t>
      </w:r>
      <w:r w:rsidR="00DF4F36" w:rsidRPr="002D4398">
        <w:rPr>
          <w:lang w:val="fr-CH"/>
        </w:rPr>
        <w:t>M</w:t>
      </w:r>
      <w:r w:rsidRPr="002D4398">
        <w:rPr>
          <w:lang w:val="fr-CH"/>
        </w:rPr>
        <w:t>embres de l</w:t>
      </w:r>
      <w:r w:rsidR="005A0A47" w:rsidRPr="002D4398">
        <w:rPr>
          <w:lang w:val="fr-CH"/>
        </w:rPr>
        <w:t>'</w:t>
      </w:r>
      <w:r w:rsidRPr="002D4398">
        <w:rPr>
          <w:lang w:val="fr-CH"/>
        </w:rPr>
        <w:t xml:space="preserve">UIT </w:t>
      </w:r>
      <w:r w:rsidR="003B2267" w:rsidRPr="002D4398">
        <w:rPr>
          <w:lang w:val="fr-CH"/>
        </w:rPr>
        <w:t>recensent</w:t>
      </w:r>
      <w:r w:rsidRPr="002D4398">
        <w:rPr>
          <w:lang w:val="fr-CH"/>
        </w:rPr>
        <w:t xml:space="preserve"> les questions politiques de haut niveau </w:t>
      </w:r>
      <w:r w:rsidR="00767AC5">
        <w:rPr>
          <w:lang w:val="fr-CH"/>
        </w:rPr>
        <w:t>qui appellent</w:t>
      </w:r>
      <w:r w:rsidRPr="002D4398">
        <w:rPr>
          <w:lang w:val="fr-CH"/>
        </w:rPr>
        <w:t xml:space="preserve"> une coordination et une collaboration au niveau international</w:t>
      </w:r>
      <w:r w:rsidR="003B2267" w:rsidRPr="002D4398">
        <w:rPr>
          <w:lang w:val="fr-CH"/>
        </w:rPr>
        <w:t>,</w:t>
      </w:r>
      <w:r w:rsidRPr="002D4398">
        <w:rPr>
          <w:lang w:val="fr-CH"/>
        </w:rPr>
        <w:t xml:space="preserve"> sans exiger de révisions fréquentes, et</w:t>
      </w:r>
      <w:r w:rsidR="003B2267" w:rsidRPr="002D4398">
        <w:rPr>
          <w:lang w:val="fr-CH"/>
        </w:rPr>
        <w:t xml:space="preserve"> qu'il serait justifié</w:t>
      </w:r>
      <w:r w:rsidR="00767AC5">
        <w:rPr>
          <w:lang w:val="fr-CH"/>
        </w:rPr>
        <w:t>,</w:t>
      </w:r>
      <w:r w:rsidRPr="002D4398">
        <w:rPr>
          <w:lang w:val="fr-CH"/>
        </w:rPr>
        <w:t xml:space="preserve"> à </w:t>
      </w:r>
      <w:r w:rsidRPr="00767AC5">
        <w:rPr>
          <w:lang w:val="fr-CH"/>
        </w:rPr>
        <w:t xml:space="preserve">ce titre, </w:t>
      </w:r>
      <w:r w:rsidR="003B2267" w:rsidRPr="00767AC5">
        <w:rPr>
          <w:lang w:val="fr-CH"/>
        </w:rPr>
        <w:t>de faire</w:t>
      </w:r>
      <w:r w:rsidRPr="00767AC5">
        <w:rPr>
          <w:lang w:val="fr-CH"/>
        </w:rPr>
        <w:t xml:space="preserve"> figurer dans le RTI</w:t>
      </w:r>
      <w:r w:rsidR="003B2267" w:rsidRPr="00767AC5">
        <w:rPr>
          <w:lang w:val="fr-CH"/>
        </w:rPr>
        <w:t>.</w:t>
      </w:r>
      <w:r w:rsidRPr="002D4398">
        <w:rPr>
          <w:lang w:val="fr-CH"/>
        </w:rPr>
        <w:t xml:space="preserve"> </w:t>
      </w:r>
      <w:r w:rsidR="003B2267" w:rsidRPr="002D4398">
        <w:rPr>
          <w:lang w:val="fr-CH"/>
        </w:rPr>
        <w:t xml:space="preserve">Il suggère également </w:t>
      </w:r>
      <w:r w:rsidRPr="002D4398">
        <w:rPr>
          <w:lang w:val="fr-CH"/>
        </w:rPr>
        <w:t>que les Membres proposent des dispositions relatives à ces questions qui reflètent le</w:t>
      </w:r>
      <w:r w:rsidR="003B2267" w:rsidRPr="002D4398">
        <w:rPr>
          <w:lang w:val="fr-CH"/>
        </w:rPr>
        <w:t>s</w:t>
      </w:r>
      <w:r w:rsidRPr="002D4398">
        <w:rPr>
          <w:lang w:val="fr-CH"/>
        </w:rPr>
        <w:t xml:space="preserve"> </w:t>
      </w:r>
      <w:r w:rsidR="003B2267" w:rsidRPr="002D4398">
        <w:rPr>
          <w:lang w:val="fr-CH"/>
        </w:rPr>
        <w:t xml:space="preserve">points de vue </w:t>
      </w:r>
      <w:r w:rsidRPr="002D4398">
        <w:rPr>
          <w:lang w:val="fr-CH"/>
        </w:rPr>
        <w:t>consensu</w:t>
      </w:r>
      <w:r w:rsidR="003B2267" w:rsidRPr="002D4398">
        <w:rPr>
          <w:lang w:val="fr-CH"/>
        </w:rPr>
        <w:t>el</w:t>
      </w:r>
      <w:r w:rsidRPr="002D4398">
        <w:rPr>
          <w:lang w:val="fr-CH"/>
        </w:rPr>
        <w:t>s de tous les États</w:t>
      </w:r>
      <w:r w:rsidR="003B2267" w:rsidRPr="002D4398">
        <w:rPr>
          <w:lang w:val="fr-CH"/>
        </w:rPr>
        <w:t xml:space="preserve"> </w:t>
      </w:r>
      <w:r w:rsidRPr="002D4398">
        <w:rPr>
          <w:lang w:val="fr-CH"/>
        </w:rPr>
        <w:t>Membres.</w:t>
      </w:r>
      <w:bookmarkEnd w:id="70"/>
    </w:p>
    <w:p w14:paraId="045897D2" w14:textId="7CF2F900" w:rsidR="00385B28" w:rsidRPr="002D4398" w:rsidRDefault="00385B28" w:rsidP="002051A1">
      <w:pPr>
        <w:pStyle w:val="Headingb"/>
        <w:rPr>
          <w:lang w:val="fr-CH"/>
        </w:rPr>
      </w:pPr>
      <w:bookmarkStart w:id="71" w:name="lt_pId105"/>
      <w:r w:rsidRPr="002D4398">
        <w:rPr>
          <w:lang w:val="fr-CH"/>
        </w:rPr>
        <w:t>Examen</w:t>
      </w:r>
      <w:bookmarkEnd w:id="71"/>
    </w:p>
    <w:p w14:paraId="55C50D0F" w14:textId="66CAC023" w:rsidR="00385B28" w:rsidRPr="002D4398" w:rsidRDefault="00385B28" w:rsidP="005D7840">
      <w:pPr>
        <w:rPr>
          <w:szCs w:val="24"/>
          <w:lang w:val="fr-CH"/>
        </w:rPr>
      </w:pPr>
      <w:bookmarkStart w:id="72" w:name="lt_pId106"/>
      <w:r w:rsidRPr="002D4398">
        <w:rPr>
          <w:szCs w:val="24"/>
          <w:lang w:val="fr-CH"/>
        </w:rPr>
        <w:t xml:space="preserve">Un membre a demandé des précisions </w:t>
      </w:r>
      <w:r w:rsidR="003B2267" w:rsidRPr="002D4398">
        <w:rPr>
          <w:szCs w:val="24"/>
          <w:lang w:val="fr-CH"/>
        </w:rPr>
        <w:t>sur</w:t>
      </w:r>
      <w:r w:rsidRPr="002D4398">
        <w:rPr>
          <w:szCs w:val="24"/>
          <w:lang w:val="fr-CH"/>
        </w:rPr>
        <w:t xml:space="preserve"> la question de savoir si la pertinence du RTI en tant qu</w:t>
      </w:r>
      <w:r w:rsidR="005A0A47" w:rsidRPr="002D4398">
        <w:rPr>
          <w:szCs w:val="24"/>
          <w:lang w:val="fr-CH"/>
        </w:rPr>
        <w:t>'</w:t>
      </w:r>
      <w:r w:rsidRPr="002D4398">
        <w:rPr>
          <w:szCs w:val="24"/>
          <w:lang w:val="fr-CH"/>
        </w:rPr>
        <w:t>instrument est remise en question</w:t>
      </w:r>
      <w:r w:rsidR="003B2267" w:rsidRPr="002D4398">
        <w:rPr>
          <w:szCs w:val="24"/>
          <w:lang w:val="fr-CH"/>
        </w:rPr>
        <w:t>,</w:t>
      </w:r>
      <w:r w:rsidRPr="002D4398">
        <w:rPr>
          <w:szCs w:val="24"/>
          <w:lang w:val="fr-CH"/>
        </w:rPr>
        <w:t xml:space="preserve"> ou si c</w:t>
      </w:r>
      <w:r w:rsidR="005A0A47" w:rsidRPr="002D4398">
        <w:rPr>
          <w:szCs w:val="24"/>
          <w:lang w:val="fr-CH"/>
        </w:rPr>
        <w:t>'</w:t>
      </w:r>
      <w:r w:rsidRPr="002D4398">
        <w:rPr>
          <w:szCs w:val="24"/>
          <w:lang w:val="fr-CH"/>
        </w:rPr>
        <w:t xml:space="preserve">est son contenu qui pose </w:t>
      </w:r>
      <w:r w:rsidR="003B2267" w:rsidRPr="002D4398">
        <w:rPr>
          <w:szCs w:val="24"/>
          <w:lang w:val="fr-CH"/>
        </w:rPr>
        <w:t xml:space="preserve">un </w:t>
      </w:r>
      <w:r w:rsidRPr="002D4398">
        <w:rPr>
          <w:szCs w:val="24"/>
          <w:lang w:val="fr-CH"/>
        </w:rPr>
        <w:t>problème aux membres.</w:t>
      </w:r>
      <w:bookmarkEnd w:id="72"/>
    </w:p>
    <w:p w14:paraId="0392D404" w14:textId="596DFF10" w:rsidR="00385B28" w:rsidRPr="002D4398" w:rsidRDefault="00385B28" w:rsidP="005D7840">
      <w:pPr>
        <w:rPr>
          <w:szCs w:val="24"/>
          <w:lang w:val="fr-CH"/>
        </w:rPr>
      </w:pPr>
      <w:bookmarkStart w:id="73" w:name="lt_pId107"/>
      <w:r w:rsidRPr="002D4398">
        <w:rPr>
          <w:szCs w:val="24"/>
          <w:lang w:val="fr-CH"/>
        </w:rPr>
        <w:t>En réponse à cette question, certains membres ont indiqué que le RTI n</w:t>
      </w:r>
      <w:r w:rsidR="005A0A47" w:rsidRPr="002D4398">
        <w:rPr>
          <w:szCs w:val="24"/>
          <w:lang w:val="fr-CH"/>
        </w:rPr>
        <w:t>'</w:t>
      </w:r>
      <w:r w:rsidRPr="002D4398">
        <w:rPr>
          <w:szCs w:val="24"/>
          <w:lang w:val="fr-CH"/>
        </w:rPr>
        <w:t>était pas nécessaire dans l</w:t>
      </w:r>
      <w:r w:rsidR="005A0A47" w:rsidRPr="002D4398">
        <w:rPr>
          <w:szCs w:val="24"/>
          <w:lang w:val="fr-CH"/>
        </w:rPr>
        <w:t>'</w:t>
      </w:r>
      <w:r w:rsidRPr="002D4398">
        <w:rPr>
          <w:szCs w:val="24"/>
          <w:lang w:val="fr-CH"/>
        </w:rPr>
        <w:t xml:space="preserve">économie </w:t>
      </w:r>
      <w:r w:rsidR="003B2267" w:rsidRPr="002D4398">
        <w:rPr>
          <w:szCs w:val="24"/>
          <w:lang w:val="fr-CH"/>
        </w:rPr>
        <w:t xml:space="preserve">du marché </w:t>
      </w:r>
      <w:r w:rsidRPr="002D4398">
        <w:rPr>
          <w:szCs w:val="24"/>
          <w:lang w:val="fr-CH"/>
        </w:rPr>
        <w:t>concurrentielle d</w:t>
      </w:r>
      <w:r w:rsidR="005A0A47" w:rsidRPr="002D4398">
        <w:rPr>
          <w:szCs w:val="24"/>
          <w:lang w:val="fr-CH"/>
        </w:rPr>
        <w:t>'</w:t>
      </w:r>
      <w:r w:rsidRPr="002D4398">
        <w:rPr>
          <w:szCs w:val="24"/>
          <w:lang w:val="fr-CH"/>
        </w:rPr>
        <w:t>aujourd</w:t>
      </w:r>
      <w:r w:rsidR="005A0A47" w:rsidRPr="002D4398">
        <w:rPr>
          <w:szCs w:val="24"/>
          <w:lang w:val="fr-CH"/>
        </w:rPr>
        <w:t>'</w:t>
      </w:r>
      <w:r w:rsidRPr="002D4398">
        <w:rPr>
          <w:szCs w:val="24"/>
          <w:lang w:val="fr-CH"/>
        </w:rPr>
        <w:t>hui</w:t>
      </w:r>
      <w:r w:rsidR="003B2267" w:rsidRPr="002D4398">
        <w:rPr>
          <w:szCs w:val="24"/>
          <w:lang w:val="fr-CH"/>
        </w:rPr>
        <w:t>, qui</w:t>
      </w:r>
      <w:r w:rsidRPr="002D4398">
        <w:rPr>
          <w:szCs w:val="24"/>
          <w:lang w:val="fr-CH"/>
        </w:rPr>
        <w:t xml:space="preserve"> évolue rapidement et est axée sur des technologies dynamiques, de nouvelles utilisations et applications et l</w:t>
      </w:r>
      <w:r w:rsidR="005A0A47" w:rsidRPr="002D4398">
        <w:rPr>
          <w:szCs w:val="24"/>
          <w:lang w:val="fr-CH"/>
        </w:rPr>
        <w:t>'</w:t>
      </w:r>
      <w:r w:rsidRPr="002D4398">
        <w:rPr>
          <w:szCs w:val="24"/>
          <w:lang w:val="fr-CH"/>
        </w:rPr>
        <w:t>innovation.</w:t>
      </w:r>
      <w:bookmarkEnd w:id="73"/>
      <w:r w:rsidRPr="002D4398">
        <w:rPr>
          <w:szCs w:val="24"/>
          <w:lang w:val="fr-CH"/>
        </w:rPr>
        <w:t xml:space="preserve"> </w:t>
      </w:r>
      <w:bookmarkStart w:id="74" w:name="lt_pId108"/>
      <w:r w:rsidRPr="002D4398">
        <w:rPr>
          <w:szCs w:val="24"/>
          <w:lang w:val="fr-CH"/>
        </w:rPr>
        <w:t xml:space="preserve">Ces membres ont </w:t>
      </w:r>
      <w:r w:rsidR="003B2267" w:rsidRPr="002D4398">
        <w:rPr>
          <w:szCs w:val="24"/>
          <w:lang w:val="fr-CH"/>
        </w:rPr>
        <w:t>été d'avis</w:t>
      </w:r>
      <w:r w:rsidRPr="002D4398">
        <w:rPr>
          <w:szCs w:val="24"/>
          <w:lang w:val="fr-CH"/>
        </w:rPr>
        <w:t xml:space="preserve"> que </w:t>
      </w:r>
      <w:r w:rsidR="003B2267" w:rsidRPr="002D4398">
        <w:rPr>
          <w:szCs w:val="24"/>
          <w:lang w:val="fr-CH"/>
        </w:rPr>
        <w:t>différents</w:t>
      </w:r>
      <w:r w:rsidRPr="002D4398">
        <w:rPr>
          <w:szCs w:val="24"/>
          <w:lang w:val="fr-CH"/>
        </w:rPr>
        <w:t xml:space="preserve"> outils étaient nécessaires pour suivre le rythme rapide auquel évolue le marché commercial.</w:t>
      </w:r>
      <w:bookmarkEnd w:id="74"/>
    </w:p>
    <w:p w14:paraId="32DC4F95" w14:textId="3D2DEA87" w:rsidR="00385B28" w:rsidRPr="002D4398" w:rsidRDefault="00385B28" w:rsidP="005D7840">
      <w:pPr>
        <w:rPr>
          <w:szCs w:val="24"/>
          <w:lang w:val="fr-CH"/>
        </w:rPr>
      </w:pPr>
      <w:bookmarkStart w:id="75" w:name="lt_pId109"/>
      <w:r w:rsidRPr="002D4398">
        <w:rPr>
          <w:szCs w:val="24"/>
          <w:lang w:val="fr-CH"/>
        </w:rPr>
        <w:t>Certains membres ont souligné à nouveau que le Groupe avait pour tâche d'examiner le RTI et que la réunion n</w:t>
      </w:r>
      <w:r w:rsidR="005A0A47" w:rsidRPr="002D4398">
        <w:rPr>
          <w:szCs w:val="24"/>
          <w:lang w:val="fr-CH"/>
        </w:rPr>
        <w:t>'</w:t>
      </w:r>
      <w:r w:rsidRPr="002D4398">
        <w:rPr>
          <w:szCs w:val="24"/>
          <w:lang w:val="fr-CH"/>
        </w:rPr>
        <w:t>avait pas pour objectif de débattre de la raison d</w:t>
      </w:r>
      <w:r w:rsidR="005A0A47" w:rsidRPr="002D4398">
        <w:rPr>
          <w:szCs w:val="24"/>
          <w:lang w:val="fr-CH"/>
        </w:rPr>
        <w:t>'</w:t>
      </w:r>
      <w:r w:rsidRPr="002D4398">
        <w:rPr>
          <w:szCs w:val="24"/>
          <w:lang w:val="fr-CH"/>
        </w:rPr>
        <w:t>être du traité.</w:t>
      </w:r>
      <w:bookmarkEnd w:id="75"/>
      <w:r w:rsidRPr="002D4398">
        <w:rPr>
          <w:szCs w:val="24"/>
          <w:lang w:val="fr-CH"/>
        </w:rPr>
        <w:t xml:space="preserve"> </w:t>
      </w:r>
    </w:p>
    <w:p w14:paraId="79A7970B" w14:textId="66EC4C10" w:rsidR="00D874F2" w:rsidRPr="002D4398" w:rsidRDefault="00385B28" w:rsidP="005D7840">
      <w:pPr>
        <w:rPr>
          <w:lang w:val="fr-CH"/>
        </w:rPr>
      </w:pPr>
      <w:bookmarkStart w:id="76" w:name="lt_pId110"/>
      <w:r w:rsidRPr="002D4398">
        <w:rPr>
          <w:szCs w:val="24"/>
          <w:lang w:val="fr-CH"/>
        </w:rPr>
        <w:t>Des membres ont déclaré que le RTI est utile en tant qu</w:t>
      </w:r>
      <w:r w:rsidR="005A0A47" w:rsidRPr="002D4398">
        <w:rPr>
          <w:szCs w:val="24"/>
          <w:lang w:val="fr-CH"/>
        </w:rPr>
        <w:t>'</w:t>
      </w:r>
      <w:r w:rsidRPr="002D4398">
        <w:rPr>
          <w:szCs w:val="24"/>
          <w:lang w:val="fr-CH"/>
        </w:rPr>
        <w:t>instrument, mais qu'il est signé par les gouvernements</w:t>
      </w:r>
      <w:r w:rsidR="003B2267" w:rsidRPr="002D4398">
        <w:rPr>
          <w:szCs w:val="24"/>
          <w:lang w:val="fr-CH"/>
        </w:rPr>
        <w:t>,</w:t>
      </w:r>
      <w:r w:rsidRPr="002D4398">
        <w:rPr>
          <w:szCs w:val="24"/>
          <w:lang w:val="fr-CH"/>
        </w:rPr>
        <w:t xml:space="preserve"> alors que </w:t>
      </w:r>
      <w:r w:rsidR="003B2267" w:rsidRPr="002D4398">
        <w:rPr>
          <w:szCs w:val="24"/>
          <w:lang w:val="fr-CH"/>
        </w:rPr>
        <w:t>son application concrète</w:t>
      </w:r>
      <w:r w:rsidRPr="002D4398">
        <w:rPr>
          <w:szCs w:val="24"/>
          <w:lang w:val="fr-CH"/>
        </w:rPr>
        <w:t xml:space="preserve"> est, elle, effectuée par d</w:t>
      </w:r>
      <w:r w:rsidR="005A0A47" w:rsidRPr="002D4398">
        <w:rPr>
          <w:szCs w:val="24"/>
          <w:lang w:val="fr-CH"/>
        </w:rPr>
        <w:t>'</w:t>
      </w:r>
      <w:r w:rsidRPr="002D4398">
        <w:rPr>
          <w:szCs w:val="24"/>
          <w:lang w:val="fr-CH"/>
        </w:rPr>
        <w:t>autres parties prenantes.</w:t>
      </w:r>
      <w:bookmarkEnd w:id="76"/>
      <w:r w:rsidRPr="002D4398">
        <w:rPr>
          <w:szCs w:val="24"/>
          <w:lang w:val="fr-CH"/>
        </w:rPr>
        <w:t xml:space="preserve"> </w:t>
      </w:r>
      <w:bookmarkStart w:id="77" w:name="lt_pId111"/>
      <w:r w:rsidRPr="002D4398">
        <w:rPr>
          <w:szCs w:val="24"/>
          <w:lang w:val="fr-CH"/>
        </w:rPr>
        <w:t>Il est donc important que le Groupe EG-RTI tienne compte des points de vue d</w:t>
      </w:r>
      <w:r w:rsidR="003B2267" w:rsidRPr="002D4398">
        <w:rPr>
          <w:szCs w:val="24"/>
          <w:lang w:val="fr-CH"/>
        </w:rPr>
        <w:t xml:space="preserve">es </w:t>
      </w:r>
      <w:r w:rsidRPr="002D4398">
        <w:rPr>
          <w:szCs w:val="24"/>
          <w:lang w:val="fr-CH"/>
        </w:rPr>
        <w:t>autres parties prenantes dans le cadre du processus d</w:t>
      </w:r>
      <w:r w:rsidR="005A0A47" w:rsidRPr="002D4398">
        <w:rPr>
          <w:szCs w:val="24"/>
          <w:lang w:val="fr-CH"/>
        </w:rPr>
        <w:t>'</w:t>
      </w:r>
      <w:r w:rsidRPr="002D4398">
        <w:rPr>
          <w:szCs w:val="24"/>
          <w:lang w:val="fr-CH"/>
        </w:rPr>
        <w:t>examen actuel, afin de mener pleinement à bien son mandat</w:t>
      </w:r>
      <w:bookmarkEnd w:id="77"/>
      <w:r w:rsidR="00D874F2" w:rsidRPr="002D4398">
        <w:rPr>
          <w:lang w:val="fr-CH"/>
        </w:rPr>
        <w:t>.</w:t>
      </w:r>
    </w:p>
    <w:p w14:paraId="2D5A86E6" w14:textId="5DA9771F" w:rsidR="00D874F2" w:rsidRPr="002D4398" w:rsidRDefault="00D874F2" w:rsidP="003B2267">
      <w:pPr>
        <w:pStyle w:val="Heading2"/>
        <w:rPr>
          <w:lang w:val="fr-CH"/>
        </w:rPr>
      </w:pPr>
      <w:r w:rsidRPr="002D4398">
        <w:rPr>
          <w:lang w:val="fr-CH"/>
        </w:rPr>
        <w:lastRenderedPageBreak/>
        <w:t>4.2</w:t>
      </w:r>
      <w:r w:rsidRPr="002D4398">
        <w:rPr>
          <w:lang w:val="fr-CH"/>
        </w:rPr>
        <w:tab/>
      </w:r>
      <w:bookmarkStart w:id="78" w:name="lt_pId113"/>
      <w:r w:rsidR="00385B28" w:rsidRPr="002D4398">
        <w:rPr>
          <w:lang w:val="fr-CH"/>
        </w:rPr>
        <w:t>Méthodes de travail</w:t>
      </w:r>
      <w:bookmarkEnd w:id="78"/>
    </w:p>
    <w:p w14:paraId="04F5E061" w14:textId="5B29F1AD" w:rsidR="00D874F2" w:rsidRPr="002D4398" w:rsidRDefault="00D874F2" w:rsidP="002051A1">
      <w:pPr>
        <w:pStyle w:val="Heading3"/>
        <w:ind w:left="0" w:firstLine="0"/>
        <w:rPr>
          <w:lang w:val="fr-CH"/>
        </w:rPr>
      </w:pPr>
      <w:r w:rsidRPr="002D4398">
        <w:rPr>
          <w:lang w:val="fr-CH"/>
        </w:rPr>
        <w:t>4.2.1</w:t>
      </w:r>
      <w:r w:rsidRPr="002D4398">
        <w:rPr>
          <w:lang w:val="fr-CH"/>
        </w:rPr>
        <w:tab/>
      </w:r>
      <w:hyperlink r:id="rId16" w:history="1">
        <w:r w:rsidRPr="002D4398">
          <w:rPr>
            <w:rStyle w:val="Hyperlink"/>
            <w:lang w:val="fr-CH"/>
          </w:rPr>
          <w:t>Contribution EG-ITRs-1/6</w:t>
        </w:r>
      </w:hyperlink>
      <w:bookmarkStart w:id="79" w:name="_GoBack"/>
      <w:r w:rsidRPr="00CC0E88">
        <w:rPr>
          <w:lang w:val="fr-CH"/>
        </w:rPr>
        <w:t xml:space="preserve"> </w:t>
      </w:r>
      <w:bookmarkEnd w:id="79"/>
      <w:r w:rsidR="003B2267" w:rsidRPr="002D4398">
        <w:rPr>
          <w:lang w:val="fr-CH"/>
        </w:rPr>
        <w:t>(</w:t>
      </w:r>
      <w:r w:rsidR="00385B28" w:rsidRPr="002D4398">
        <w:rPr>
          <w:lang w:val="fr-CH"/>
        </w:rPr>
        <w:t>République sudafricaine</w:t>
      </w:r>
      <w:r w:rsidR="003B2267" w:rsidRPr="002D4398">
        <w:rPr>
          <w:lang w:val="fr-CH"/>
        </w:rPr>
        <w:t>)</w:t>
      </w:r>
      <w:r w:rsidR="00385B28" w:rsidRPr="002D4398">
        <w:rPr>
          <w:lang w:val="fr-CH"/>
        </w:rPr>
        <w:t xml:space="preserve"> </w:t>
      </w:r>
      <w:r w:rsidR="003B2267" w:rsidRPr="002D4398">
        <w:rPr>
          <w:lang w:val="fr-CH"/>
        </w:rPr>
        <w:t>−</w:t>
      </w:r>
      <w:r w:rsidR="00385B28" w:rsidRPr="002D4398">
        <w:rPr>
          <w:lang w:val="fr-CH"/>
        </w:rPr>
        <w:t xml:space="preserve"> </w:t>
      </w:r>
      <w:r w:rsidR="0071754E" w:rsidRPr="002D4398">
        <w:rPr>
          <w:lang w:val="fr-CH"/>
        </w:rPr>
        <w:t>"</w:t>
      </w:r>
      <w:r w:rsidR="00385B28" w:rsidRPr="002D4398">
        <w:rPr>
          <w:lang w:val="fr-CH"/>
        </w:rPr>
        <w:t>Examen détaillé du Règlement des télécommunications internationales</w:t>
      </w:r>
      <w:r w:rsidR="0071754E" w:rsidRPr="002D4398">
        <w:rPr>
          <w:lang w:val="fr-CH"/>
        </w:rPr>
        <w:t>"</w:t>
      </w:r>
    </w:p>
    <w:p w14:paraId="48D54751" w14:textId="5203F5A1" w:rsidR="00385B28" w:rsidRPr="002D4398" w:rsidRDefault="00385B28" w:rsidP="002051A1">
      <w:pPr>
        <w:pStyle w:val="Headingb"/>
        <w:rPr>
          <w:lang w:val="fr-CH"/>
        </w:rPr>
      </w:pPr>
      <w:bookmarkStart w:id="80" w:name="lt_pId116"/>
      <w:r w:rsidRPr="002D4398">
        <w:rPr>
          <w:lang w:val="fr-CH"/>
        </w:rPr>
        <w:t>Résumé</w:t>
      </w:r>
      <w:bookmarkEnd w:id="80"/>
    </w:p>
    <w:p w14:paraId="391DD2AE" w14:textId="0ECC6323" w:rsidR="00385B28" w:rsidRPr="002D4398" w:rsidRDefault="00385B28" w:rsidP="003B2267">
      <w:pPr>
        <w:rPr>
          <w:lang w:val="fr-CH"/>
        </w:rPr>
      </w:pPr>
      <w:bookmarkStart w:id="81" w:name="lt_pId117"/>
      <w:r w:rsidRPr="002D4398">
        <w:rPr>
          <w:lang w:val="fr-CH"/>
        </w:rPr>
        <w:t xml:space="preserve">La République sudafricaine estime que le mandat </w:t>
      </w:r>
      <w:r w:rsidR="003B2267" w:rsidRPr="002D4398">
        <w:rPr>
          <w:lang w:val="fr-CH"/>
        </w:rPr>
        <w:t xml:space="preserve">du Groupe </w:t>
      </w:r>
      <w:r w:rsidRPr="002D4398">
        <w:rPr>
          <w:lang w:val="fr-CH"/>
        </w:rPr>
        <w:t>est clair et dénué d</w:t>
      </w:r>
      <w:r w:rsidR="005A0A47" w:rsidRPr="002D4398">
        <w:rPr>
          <w:lang w:val="fr-CH"/>
        </w:rPr>
        <w:t>'</w:t>
      </w:r>
      <w:r w:rsidRPr="002D4398">
        <w:rPr>
          <w:lang w:val="fr-CH"/>
        </w:rPr>
        <w:t>ambiguïté.</w:t>
      </w:r>
      <w:bookmarkEnd w:id="81"/>
      <w:r w:rsidRPr="002D4398">
        <w:rPr>
          <w:lang w:val="fr-CH"/>
        </w:rPr>
        <w:t xml:space="preserve"> </w:t>
      </w:r>
      <w:bookmarkStart w:id="82" w:name="lt_pId118"/>
      <w:r w:rsidRPr="002D4398">
        <w:rPr>
          <w:lang w:val="fr-CH"/>
        </w:rPr>
        <w:t xml:space="preserve">Elle croit comprendre que les travaux du Groupe EG-RTI consistent à </w:t>
      </w:r>
      <w:r w:rsidR="003B2267" w:rsidRPr="002D4398">
        <w:rPr>
          <w:lang w:val="fr-CH"/>
        </w:rPr>
        <w:t>procéder à</w:t>
      </w:r>
      <w:r w:rsidRPr="002D4398">
        <w:rPr>
          <w:lang w:val="fr-CH"/>
        </w:rPr>
        <w:t xml:space="preserve"> un examen détaillé du</w:t>
      </w:r>
      <w:r w:rsidR="002051A1">
        <w:rPr>
          <w:lang w:val="fr-CH"/>
        </w:rPr>
        <w:t> </w:t>
      </w:r>
      <w:r w:rsidRPr="002D4398">
        <w:rPr>
          <w:lang w:val="fr-CH"/>
        </w:rPr>
        <w:t xml:space="preserve">RTI, </w:t>
      </w:r>
      <w:r w:rsidR="003B2267" w:rsidRPr="002D4398">
        <w:rPr>
          <w:lang w:val="fr-CH"/>
        </w:rPr>
        <w:t>qui s'articule</w:t>
      </w:r>
      <w:r w:rsidRPr="002D4398">
        <w:rPr>
          <w:lang w:val="fr-CH"/>
        </w:rPr>
        <w:t xml:space="preserve"> comme suit:</w:t>
      </w:r>
      <w:bookmarkEnd w:id="82"/>
    </w:p>
    <w:p w14:paraId="48283866" w14:textId="2C751F40" w:rsidR="00385B28" w:rsidRPr="002D4398" w:rsidRDefault="003B2267" w:rsidP="003B2267">
      <w:pPr>
        <w:pStyle w:val="enumlev1"/>
        <w:rPr>
          <w:lang w:val="fr-CH"/>
        </w:rPr>
      </w:pPr>
      <w:bookmarkStart w:id="83" w:name="lt_pId119"/>
      <w:r w:rsidRPr="002D4398">
        <w:rPr>
          <w:lang w:val="fr-CH"/>
        </w:rPr>
        <w:t>−</w:t>
      </w:r>
      <w:r w:rsidRPr="002D4398">
        <w:rPr>
          <w:lang w:val="fr-CH"/>
        </w:rPr>
        <w:tab/>
      </w:r>
      <w:r w:rsidR="00385B28" w:rsidRPr="002D4398">
        <w:rPr>
          <w:lang w:val="fr-CH"/>
        </w:rPr>
        <w:t>examen de chacune des dispositions du RTI dans sa version de 2012;</w:t>
      </w:r>
      <w:bookmarkEnd w:id="83"/>
    </w:p>
    <w:p w14:paraId="4A087D11" w14:textId="44159339" w:rsidR="00385B28" w:rsidRPr="002D4398" w:rsidRDefault="003B2267" w:rsidP="003B2267">
      <w:pPr>
        <w:pStyle w:val="enumlev1"/>
        <w:rPr>
          <w:lang w:val="fr-CH"/>
        </w:rPr>
      </w:pPr>
      <w:bookmarkStart w:id="84" w:name="lt_pId120"/>
      <w:r w:rsidRPr="002D4398">
        <w:rPr>
          <w:lang w:val="fr-CH"/>
        </w:rPr>
        <w:t>−</w:t>
      </w:r>
      <w:r w:rsidRPr="002D4398">
        <w:rPr>
          <w:lang w:val="fr-CH"/>
        </w:rPr>
        <w:tab/>
      </w:r>
      <w:r w:rsidR="00385B28" w:rsidRPr="002D4398">
        <w:rPr>
          <w:lang w:val="fr-CH"/>
        </w:rPr>
        <w:t>l'examen de chacune des dispositions doit tenir compte des nouvelles tendances des télécommunications/TIC ainsi que des nouveaux problèmes qui se font jour dans l'environnement international des télécommunications/TIC;</w:t>
      </w:r>
      <w:bookmarkEnd w:id="84"/>
    </w:p>
    <w:p w14:paraId="42B2D11D" w14:textId="2D731454" w:rsidR="00385B28" w:rsidRPr="002D4398" w:rsidRDefault="003B2267" w:rsidP="003B2267">
      <w:pPr>
        <w:pStyle w:val="enumlev1"/>
        <w:rPr>
          <w:lang w:val="fr-CH"/>
        </w:rPr>
      </w:pPr>
      <w:bookmarkStart w:id="85" w:name="lt_pId121"/>
      <w:r w:rsidRPr="002D4398">
        <w:rPr>
          <w:lang w:val="fr-CH"/>
        </w:rPr>
        <w:t>−</w:t>
      </w:r>
      <w:r w:rsidRPr="002D4398">
        <w:rPr>
          <w:lang w:val="fr-CH"/>
        </w:rPr>
        <w:tab/>
      </w:r>
      <w:r w:rsidR="00385B28" w:rsidRPr="002D4398">
        <w:rPr>
          <w:lang w:val="fr-CH"/>
        </w:rPr>
        <w:t>cet examen doit notamment porter sur:</w:t>
      </w:r>
      <w:bookmarkEnd w:id="85"/>
    </w:p>
    <w:p w14:paraId="610D1A81" w14:textId="4706478C" w:rsidR="00385B28" w:rsidRPr="002D4398" w:rsidRDefault="003B2267" w:rsidP="003B2267">
      <w:pPr>
        <w:pStyle w:val="enumlev2"/>
        <w:rPr>
          <w:lang w:val="fr-CH"/>
        </w:rPr>
      </w:pPr>
      <w:bookmarkStart w:id="86" w:name="lt_pId122"/>
      <w:r w:rsidRPr="002D4398">
        <w:rPr>
          <w:lang w:val="fr-CH"/>
        </w:rPr>
        <w:t>•</w:t>
      </w:r>
      <w:r w:rsidRPr="002D4398">
        <w:rPr>
          <w:lang w:val="fr-CH"/>
        </w:rPr>
        <w:tab/>
      </w:r>
      <w:r w:rsidR="00385B28" w:rsidRPr="002D4398">
        <w:rPr>
          <w:lang w:val="fr-CH"/>
        </w:rPr>
        <w:t>l'applicabilité des dispositions du RTI pour ce qui est de favoriser la fourniture et le développement des services et des réseaux internationaux de télécommunication/TIC; et</w:t>
      </w:r>
      <w:bookmarkEnd w:id="86"/>
    </w:p>
    <w:p w14:paraId="4EBE9FF4" w14:textId="5A8A6FFA" w:rsidR="00385B28" w:rsidRPr="002D4398" w:rsidRDefault="003B2267" w:rsidP="003B2267">
      <w:pPr>
        <w:pStyle w:val="enumlev2"/>
        <w:rPr>
          <w:lang w:val="fr-CH"/>
        </w:rPr>
      </w:pPr>
      <w:bookmarkStart w:id="87" w:name="lt_pId123"/>
      <w:r w:rsidRPr="002D4398">
        <w:rPr>
          <w:lang w:val="fr-CH"/>
        </w:rPr>
        <w:t>•</w:t>
      </w:r>
      <w:r w:rsidRPr="002D4398">
        <w:rPr>
          <w:lang w:val="fr-CH"/>
        </w:rPr>
        <w:tab/>
      </w:r>
      <w:r w:rsidR="00385B28" w:rsidRPr="002D4398">
        <w:rPr>
          <w:lang w:val="fr-CH"/>
        </w:rPr>
        <w:t>la souplesse, ou le manque de souplesse, des dispositions du RTI pour tenir compte des nouvelles tendances des télécommunications/TIC ainsi que des nouveaux problèmes qui se font jour dans l'environnement international des télécommunications/TIC.</w:t>
      </w:r>
      <w:bookmarkEnd w:id="87"/>
    </w:p>
    <w:p w14:paraId="020B2C5C" w14:textId="0C317E75" w:rsidR="00385B28" w:rsidRPr="002D4398" w:rsidRDefault="00385B28" w:rsidP="002051A1">
      <w:pPr>
        <w:pStyle w:val="Headingb"/>
        <w:rPr>
          <w:lang w:val="fr-CH"/>
        </w:rPr>
      </w:pPr>
      <w:bookmarkStart w:id="88" w:name="lt_pId124"/>
      <w:r w:rsidRPr="002D4398">
        <w:rPr>
          <w:lang w:val="fr-CH"/>
        </w:rPr>
        <w:t>Examen</w:t>
      </w:r>
      <w:bookmarkEnd w:id="88"/>
    </w:p>
    <w:p w14:paraId="7567639B" w14:textId="49FB99DD" w:rsidR="00937634" w:rsidRPr="002D4398" w:rsidRDefault="00385B28" w:rsidP="003B2267">
      <w:pPr>
        <w:rPr>
          <w:lang w:val="fr-CH"/>
        </w:rPr>
      </w:pPr>
      <w:r w:rsidRPr="002D4398">
        <w:rPr>
          <w:lang w:val="fr-CH"/>
        </w:rPr>
        <w:t>Cette contribution n</w:t>
      </w:r>
      <w:r w:rsidR="005A0A47" w:rsidRPr="002D4398">
        <w:rPr>
          <w:lang w:val="fr-CH"/>
        </w:rPr>
        <w:t>'</w:t>
      </w:r>
      <w:r w:rsidRPr="002D4398">
        <w:rPr>
          <w:lang w:val="fr-CH"/>
        </w:rPr>
        <w:t xml:space="preserve">a </w:t>
      </w:r>
      <w:r w:rsidR="00242B47" w:rsidRPr="002D4398">
        <w:rPr>
          <w:lang w:val="fr-CH"/>
        </w:rPr>
        <w:t>suscité aucune</w:t>
      </w:r>
      <w:r w:rsidRPr="002D4398">
        <w:rPr>
          <w:lang w:val="fr-CH"/>
        </w:rPr>
        <w:t xml:space="preserve"> observation</w:t>
      </w:r>
      <w:r w:rsidR="00937634" w:rsidRPr="002D4398">
        <w:rPr>
          <w:lang w:val="fr-CH"/>
        </w:rPr>
        <w:t xml:space="preserve">. </w:t>
      </w:r>
    </w:p>
    <w:p w14:paraId="1E4DAC8E" w14:textId="535D2741" w:rsidR="00937634" w:rsidRPr="002D4398" w:rsidRDefault="00937634" w:rsidP="002051A1">
      <w:pPr>
        <w:pStyle w:val="Heading3"/>
        <w:ind w:left="0" w:firstLine="0"/>
        <w:rPr>
          <w:lang w:val="fr-CH"/>
        </w:rPr>
      </w:pPr>
      <w:r w:rsidRPr="002D4398">
        <w:rPr>
          <w:lang w:val="fr-CH"/>
        </w:rPr>
        <w:t>4.2.2</w:t>
      </w:r>
      <w:r w:rsidRPr="002D4398">
        <w:rPr>
          <w:lang w:val="fr-CH"/>
        </w:rPr>
        <w:tab/>
      </w:r>
      <w:hyperlink r:id="rId17" w:history="1">
        <w:r w:rsidRPr="002D4398">
          <w:rPr>
            <w:rStyle w:val="Hyperlink"/>
            <w:lang w:val="fr-CH"/>
          </w:rPr>
          <w:t>Contribution EG-ITRs-1/7</w:t>
        </w:r>
      </w:hyperlink>
      <w:r w:rsidRPr="002D4398">
        <w:rPr>
          <w:lang w:val="fr-CH"/>
        </w:rPr>
        <w:t xml:space="preserve"> </w:t>
      </w:r>
      <w:r w:rsidR="00242B47" w:rsidRPr="002D4398">
        <w:rPr>
          <w:lang w:val="fr-CH"/>
        </w:rPr>
        <w:t>(</w:t>
      </w:r>
      <w:r w:rsidR="00385B28" w:rsidRPr="002D4398">
        <w:rPr>
          <w:lang w:val="fr-CH"/>
        </w:rPr>
        <w:t>République populaire de Chine</w:t>
      </w:r>
      <w:r w:rsidR="00242B47" w:rsidRPr="002D4398">
        <w:rPr>
          <w:lang w:val="fr-CH"/>
        </w:rPr>
        <w:t>)</w:t>
      </w:r>
      <w:r w:rsidR="00385B28" w:rsidRPr="002D4398">
        <w:rPr>
          <w:lang w:val="fr-CH"/>
        </w:rPr>
        <w:t xml:space="preserve"> </w:t>
      </w:r>
      <w:r w:rsidR="00242B47" w:rsidRPr="002D4398">
        <w:rPr>
          <w:lang w:val="fr-CH"/>
        </w:rPr>
        <w:t>−</w:t>
      </w:r>
      <w:r w:rsidR="00385B28" w:rsidRPr="002D4398">
        <w:rPr>
          <w:lang w:val="fr-CH"/>
        </w:rPr>
        <w:t xml:space="preserve"> </w:t>
      </w:r>
      <w:r w:rsidR="0071754E" w:rsidRPr="002D4398">
        <w:rPr>
          <w:lang w:val="fr-CH"/>
        </w:rPr>
        <w:t>"</w:t>
      </w:r>
      <w:r w:rsidR="00385B28" w:rsidRPr="002D4398">
        <w:rPr>
          <w:lang w:val="fr-CH"/>
        </w:rPr>
        <w:t>Proposition relative à l</w:t>
      </w:r>
      <w:r w:rsidR="005A0A47" w:rsidRPr="002D4398">
        <w:rPr>
          <w:lang w:val="fr-CH"/>
        </w:rPr>
        <w:t>'</w:t>
      </w:r>
      <w:r w:rsidR="00385B28" w:rsidRPr="002D4398">
        <w:rPr>
          <w:lang w:val="fr-CH"/>
        </w:rPr>
        <w:t>examen et à la révision du Règlement des télécommunications internationales (RTI</w:t>
      </w:r>
      <w:r w:rsidRPr="002D4398">
        <w:rPr>
          <w:lang w:val="fr-CH"/>
        </w:rPr>
        <w:t>)</w:t>
      </w:r>
      <w:r w:rsidR="0071754E" w:rsidRPr="002D4398">
        <w:rPr>
          <w:lang w:val="fr-CH"/>
        </w:rPr>
        <w:t>"</w:t>
      </w:r>
    </w:p>
    <w:p w14:paraId="61651C17" w14:textId="3E8840FA" w:rsidR="00385B28" w:rsidRPr="002D4398" w:rsidRDefault="00385B28" w:rsidP="002051A1">
      <w:pPr>
        <w:pStyle w:val="Headingb"/>
        <w:rPr>
          <w:lang w:val="fr-CH"/>
        </w:rPr>
      </w:pPr>
      <w:bookmarkStart w:id="89" w:name="lt_pId128"/>
      <w:r w:rsidRPr="002D4398">
        <w:rPr>
          <w:lang w:val="fr-CH"/>
        </w:rPr>
        <w:t>Résumé</w:t>
      </w:r>
      <w:bookmarkEnd w:id="89"/>
    </w:p>
    <w:p w14:paraId="7EF3945D" w14:textId="4B892001" w:rsidR="00385B28" w:rsidRPr="002D4398" w:rsidRDefault="00385B28" w:rsidP="00242B47">
      <w:pPr>
        <w:rPr>
          <w:lang w:val="fr-CH"/>
        </w:rPr>
      </w:pPr>
      <w:bookmarkStart w:id="90" w:name="lt_pId129"/>
      <w:r w:rsidRPr="002D4398">
        <w:rPr>
          <w:lang w:val="fr-CH"/>
        </w:rPr>
        <w:t xml:space="preserve">Le RTI est un traité multilatéral important </w:t>
      </w:r>
      <w:r w:rsidR="006730D9" w:rsidRPr="002D4398">
        <w:rPr>
          <w:lang w:val="fr-CH"/>
        </w:rPr>
        <w:t>pour</w:t>
      </w:r>
      <w:r w:rsidRPr="002D4398">
        <w:rPr>
          <w:lang w:val="fr-CH"/>
        </w:rPr>
        <w:t xml:space="preserve"> l</w:t>
      </w:r>
      <w:r w:rsidR="005A0A47" w:rsidRPr="002D4398">
        <w:rPr>
          <w:lang w:val="fr-CH"/>
        </w:rPr>
        <w:t>'</w:t>
      </w:r>
      <w:r w:rsidRPr="002D4398">
        <w:rPr>
          <w:lang w:val="fr-CH"/>
        </w:rPr>
        <w:t>UIT</w:t>
      </w:r>
      <w:bookmarkStart w:id="91" w:name="lt_pId130"/>
      <w:bookmarkEnd w:id="90"/>
      <w:r w:rsidR="00463287" w:rsidRPr="002D4398">
        <w:rPr>
          <w:lang w:val="fr-CH"/>
        </w:rPr>
        <w:t>,</w:t>
      </w:r>
      <w:r w:rsidRPr="002D4398">
        <w:rPr>
          <w:lang w:val="fr-CH"/>
        </w:rPr>
        <w:t xml:space="preserve"> qui </w:t>
      </w:r>
      <w:r w:rsidR="00463287" w:rsidRPr="002D4398">
        <w:rPr>
          <w:lang w:val="fr-CH"/>
        </w:rPr>
        <w:t xml:space="preserve">vient </w:t>
      </w:r>
      <w:r w:rsidRPr="002D4398">
        <w:rPr>
          <w:lang w:val="fr-CH"/>
        </w:rPr>
        <w:t>compl</w:t>
      </w:r>
      <w:r w:rsidR="00463287" w:rsidRPr="002D4398">
        <w:rPr>
          <w:lang w:val="fr-CH"/>
        </w:rPr>
        <w:t>éter</w:t>
      </w:r>
      <w:r w:rsidRPr="002D4398">
        <w:rPr>
          <w:lang w:val="fr-CH"/>
        </w:rPr>
        <w:t xml:space="preserve"> la Constitution et la Convention.</w:t>
      </w:r>
      <w:bookmarkEnd w:id="91"/>
      <w:r w:rsidRPr="002D4398">
        <w:rPr>
          <w:lang w:val="fr-CH"/>
        </w:rPr>
        <w:t xml:space="preserve"> </w:t>
      </w:r>
      <w:bookmarkStart w:id="92" w:name="lt_pId131"/>
      <w:r w:rsidRPr="002D4398">
        <w:rPr>
          <w:lang w:val="fr-CH"/>
        </w:rPr>
        <w:t>Compte tenu de l</w:t>
      </w:r>
      <w:r w:rsidR="005A0A47" w:rsidRPr="002D4398">
        <w:rPr>
          <w:lang w:val="fr-CH"/>
        </w:rPr>
        <w:t>'</w:t>
      </w:r>
      <w:r w:rsidRPr="002D4398">
        <w:rPr>
          <w:lang w:val="fr-CH"/>
        </w:rPr>
        <w:t>évolution rapide des télécommunications et des applications des</w:t>
      </w:r>
      <w:r w:rsidR="00DF4F36">
        <w:rPr>
          <w:lang w:val="fr-CH"/>
        </w:rPr>
        <w:t> </w:t>
      </w:r>
      <w:r w:rsidRPr="002D4398">
        <w:rPr>
          <w:lang w:val="fr-CH"/>
        </w:rPr>
        <w:t xml:space="preserve">TIC, il </w:t>
      </w:r>
      <w:r w:rsidR="00463287" w:rsidRPr="002D4398">
        <w:rPr>
          <w:lang w:val="fr-CH"/>
        </w:rPr>
        <w:t>faut d'</w:t>
      </w:r>
      <w:r w:rsidRPr="002D4398">
        <w:rPr>
          <w:lang w:val="fr-CH"/>
        </w:rPr>
        <w:t>urgen</w:t>
      </w:r>
      <w:r w:rsidR="00463287" w:rsidRPr="002D4398">
        <w:rPr>
          <w:lang w:val="fr-CH"/>
        </w:rPr>
        <w:t>ce</w:t>
      </w:r>
      <w:r w:rsidRPr="002D4398">
        <w:rPr>
          <w:lang w:val="fr-CH"/>
        </w:rPr>
        <w:t xml:space="preserve"> examiner et améliorer le RTI pour l</w:t>
      </w:r>
      <w:r w:rsidR="005A0A47" w:rsidRPr="002D4398">
        <w:rPr>
          <w:lang w:val="fr-CH"/>
        </w:rPr>
        <w:t>'</w:t>
      </w:r>
      <w:r w:rsidRPr="002D4398">
        <w:rPr>
          <w:lang w:val="fr-CH"/>
        </w:rPr>
        <w:t>adapter aux nouvelles tendances dans le domaine des télécommunications et à l'évolution des TIC.</w:t>
      </w:r>
      <w:bookmarkEnd w:id="92"/>
      <w:r w:rsidRPr="002D4398">
        <w:rPr>
          <w:lang w:val="fr-CH"/>
        </w:rPr>
        <w:t xml:space="preserve"> </w:t>
      </w:r>
      <w:bookmarkStart w:id="93" w:name="lt_pId132"/>
      <w:r w:rsidRPr="002D4398">
        <w:rPr>
          <w:lang w:val="fr-CH"/>
        </w:rPr>
        <w:t>En vertu de la Résolution 146 de la Conférence de plénipotentiaires et de la Résolution 1379 du Conseil, l</w:t>
      </w:r>
      <w:r w:rsidR="005A0A47" w:rsidRPr="002D4398">
        <w:rPr>
          <w:lang w:val="fr-CH"/>
        </w:rPr>
        <w:t>'</w:t>
      </w:r>
      <w:r w:rsidRPr="002D4398">
        <w:rPr>
          <w:lang w:val="fr-CH"/>
        </w:rPr>
        <w:t>UIT devrait procéder à un examen détaillé, étape par étape, du RTI et veiller à ce que le Groupe EG-RTI mène à bien son mandat.</w:t>
      </w:r>
      <w:bookmarkEnd w:id="93"/>
    </w:p>
    <w:p w14:paraId="618FB735" w14:textId="76071F05" w:rsidR="00385B28" w:rsidRPr="002D4398" w:rsidRDefault="00463287" w:rsidP="00242B47">
      <w:pPr>
        <w:rPr>
          <w:lang w:val="fr-CH"/>
        </w:rPr>
      </w:pPr>
      <w:bookmarkStart w:id="94" w:name="lt_pId133"/>
      <w:r w:rsidRPr="002D4398">
        <w:rPr>
          <w:lang w:val="fr-CH"/>
        </w:rPr>
        <w:t>Le Groupe</w:t>
      </w:r>
      <w:r w:rsidR="00385B28" w:rsidRPr="002D4398">
        <w:rPr>
          <w:lang w:val="fr-CH"/>
        </w:rPr>
        <w:t xml:space="preserve"> devrait </w:t>
      </w:r>
      <w:r w:rsidRPr="002D4398">
        <w:rPr>
          <w:lang w:val="fr-CH"/>
        </w:rPr>
        <w:t>en premier lieu</w:t>
      </w:r>
      <w:r w:rsidR="00385B28" w:rsidRPr="002D4398">
        <w:rPr>
          <w:lang w:val="fr-CH"/>
        </w:rPr>
        <w:t xml:space="preserve"> mener une discussion </w:t>
      </w:r>
      <w:r w:rsidRPr="002D4398">
        <w:rPr>
          <w:lang w:val="fr-CH"/>
        </w:rPr>
        <w:t>approfondie</w:t>
      </w:r>
      <w:r w:rsidR="00385B28" w:rsidRPr="002D4398">
        <w:rPr>
          <w:lang w:val="fr-CH"/>
        </w:rPr>
        <w:t xml:space="preserve"> sur les nouvelles tendances </w:t>
      </w:r>
      <w:r w:rsidRPr="002D4398">
        <w:rPr>
          <w:lang w:val="fr-CH"/>
        </w:rPr>
        <w:t>du développement</w:t>
      </w:r>
      <w:r w:rsidR="00385B28" w:rsidRPr="002D4398">
        <w:rPr>
          <w:lang w:val="fr-CH"/>
        </w:rPr>
        <w:t xml:space="preserve"> des télécommunications/TIC et sur les problèmes qui se font jour, afin de déterminer la marche à suivre pour l</w:t>
      </w:r>
      <w:r w:rsidR="005A0A47" w:rsidRPr="002D4398">
        <w:rPr>
          <w:lang w:val="fr-CH"/>
        </w:rPr>
        <w:t>'</w:t>
      </w:r>
      <w:r w:rsidR="00385B28" w:rsidRPr="002D4398">
        <w:rPr>
          <w:lang w:val="fr-CH"/>
        </w:rPr>
        <w:t>examen et l</w:t>
      </w:r>
      <w:r w:rsidR="005A0A47" w:rsidRPr="002D4398">
        <w:rPr>
          <w:lang w:val="fr-CH"/>
        </w:rPr>
        <w:t>'</w:t>
      </w:r>
      <w:r w:rsidR="00385B28" w:rsidRPr="002D4398">
        <w:rPr>
          <w:lang w:val="fr-CH"/>
        </w:rPr>
        <w:t>amélioration du RTI.</w:t>
      </w:r>
      <w:bookmarkEnd w:id="94"/>
      <w:r w:rsidR="00385B28" w:rsidRPr="002D4398">
        <w:rPr>
          <w:lang w:val="fr-CH"/>
        </w:rPr>
        <w:t xml:space="preserve"> </w:t>
      </w:r>
    </w:p>
    <w:p w14:paraId="0A46ECD7" w14:textId="77777777" w:rsidR="00DF4F36" w:rsidRDefault="00385B28" w:rsidP="00242B47">
      <w:pPr>
        <w:rPr>
          <w:lang w:val="fr-CH"/>
        </w:rPr>
      </w:pPr>
      <w:bookmarkStart w:id="95" w:name="lt_pId134"/>
      <w:r w:rsidRPr="002D4398">
        <w:rPr>
          <w:lang w:val="fr-CH"/>
        </w:rPr>
        <w:t xml:space="preserve">Deuxièmement, le Groupe devrait procéder à un examen de chacune des dispositions du RTI, en particulier en se penchant sur leur applicabilité et leur souplesse pour déterminer </w:t>
      </w:r>
      <w:r w:rsidR="00463287" w:rsidRPr="002D4398">
        <w:rPr>
          <w:lang w:val="fr-CH"/>
        </w:rPr>
        <w:t>les</w:t>
      </w:r>
      <w:r w:rsidRPr="002D4398">
        <w:rPr>
          <w:lang w:val="fr-CH"/>
        </w:rPr>
        <w:t xml:space="preserve"> éléments </w:t>
      </w:r>
      <w:r w:rsidR="00463287" w:rsidRPr="002D4398">
        <w:rPr>
          <w:lang w:val="fr-CH"/>
        </w:rPr>
        <w:t>à</w:t>
      </w:r>
      <w:r w:rsidRPr="002D4398">
        <w:rPr>
          <w:lang w:val="fr-CH"/>
        </w:rPr>
        <w:t xml:space="preserve"> amélior</w:t>
      </w:r>
      <w:r w:rsidR="00463287" w:rsidRPr="002D4398">
        <w:rPr>
          <w:lang w:val="fr-CH"/>
        </w:rPr>
        <w:t>er</w:t>
      </w:r>
      <w:r w:rsidRPr="002D4398">
        <w:rPr>
          <w:lang w:val="fr-CH"/>
        </w:rPr>
        <w:t xml:space="preserve"> et </w:t>
      </w:r>
      <w:r w:rsidR="00463287" w:rsidRPr="002D4398">
        <w:rPr>
          <w:lang w:val="fr-CH"/>
        </w:rPr>
        <w:t>les</w:t>
      </w:r>
      <w:r w:rsidRPr="002D4398">
        <w:rPr>
          <w:lang w:val="fr-CH"/>
        </w:rPr>
        <w:t xml:space="preserve"> nouveaux éléments </w:t>
      </w:r>
      <w:r w:rsidR="00463287" w:rsidRPr="002D4398">
        <w:rPr>
          <w:lang w:val="fr-CH"/>
        </w:rPr>
        <w:t>à</w:t>
      </w:r>
      <w:r w:rsidRPr="002D4398">
        <w:rPr>
          <w:lang w:val="fr-CH"/>
        </w:rPr>
        <w:t xml:space="preserve"> ajout</w:t>
      </w:r>
      <w:r w:rsidR="00463287" w:rsidRPr="002D4398">
        <w:rPr>
          <w:lang w:val="fr-CH"/>
        </w:rPr>
        <w:t>er</w:t>
      </w:r>
      <w:r w:rsidRPr="002D4398">
        <w:rPr>
          <w:lang w:val="fr-CH"/>
        </w:rPr>
        <w:t>.</w:t>
      </w:r>
      <w:bookmarkEnd w:id="95"/>
      <w:r w:rsidRPr="002D4398">
        <w:rPr>
          <w:lang w:val="fr-CH"/>
        </w:rPr>
        <w:t xml:space="preserve"> </w:t>
      </w:r>
      <w:bookmarkStart w:id="96" w:name="lt_pId135"/>
      <w:r w:rsidRPr="002D4398">
        <w:rPr>
          <w:lang w:val="fr-CH"/>
        </w:rPr>
        <w:t xml:space="preserve">Compte tenu de l'évolution technologique des télécommunications/TIC au niveau international et des changements de politique, il convient d'identifier </w:t>
      </w:r>
      <w:r w:rsidR="00463287" w:rsidRPr="002D4398">
        <w:rPr>
          <w:lang w:val="fr-CH"/>
        </w:rPr>
        <w:t>l</w:t>
      </w:r>
      <w:r w:rsidRPr="002D4398">
        <w:rPr>
          <w:lang w:val="fr-CH"/>
        </w:rPr>
        <w:t xml:space="preserve">es questions </w:t>
      </w:r>
      <w:r w:rsidR="00463287" w:rsidRPr="002D4398">
        <w:rPr>
          <w:lang w:val="fr-CH"/>
        </w:rPr>
        <w:t>ne prêtant pas à controverse</w:t>
      </w:r>
      <w:r w:rsidRPr="002D4398">
        <w:rPr>
          <w:lang w:val="fr-CH"/>
        </w:rPr>
        <w:t xml:space="preserve"> qui peuvent être acceptées par tous les </w:t>
      </w:r>
      <w:r w:rsidR="00DF4F36">
        <w:rPr>
          <w:lang w:val="fr-CH"/>
        </w:rPr>
        <w:br w:type="page"/>
      </w:r>
    </w:p>
    <w:p w14:paraId="61745D2B" w14:textId="4B0E9A6C" w:rsidR="00385B28" w:rsidRPr="002D4398" w:rsidRDefault="00385B28" w:rsidP="00242B47">
      <w:pPr>
        <w:rPr>
          <w:lang w:val="fr-CH"/>
        </w:rPr>
      </w:pPr>
      <w:r w:rsidRPr="002D4398">
        <w:rPr>
          <w:lang w:val="fr-CH"/>
        </w:rPr>
        <w:lastRenderedPageBreak/>
        <w:t>États Membres</w:t>
      </w:r>
      <w:r w:rsidR="00463287" w:rsidRPr="002D4398">
        <w:rPr>
          <w:lang w:val="fr-CH"/>
        </w:rPr>
        <w:t>,</w:t>
      </w:r>
      <w:r w:rsidRPr="002D4398">
        <w:rPr>
          <w:lang w:val="fr-CH"/>
        </w:rPr>
        <w:t xml:space="preserve"> ainsi que les dispositions du RTI qui doivent être améliorées</w:t>
      </w:r>
      <w:r w:rsidR="00463287" w:rsidRPr="002D4398">
        <w:rPr>
          <w:lang w:val="fr-CH"/>
        </w:rPr>
        <w:t>,</w:t>
      </w:r>
      <w:r w:rsidRPr="002D4398">
        <w:rPr>
          <w:lang w:val="fr-CH"/>
        </w:rPr>
        <w:t xml:space="preserve"> et de les intégrer dans une version révisée du RTI.</w:t>
      </w:r>
      <w:bookmarkEnd w:id="96"/>
      <w:r w:rsidRPr="002D4398">
        <w:rPr>
          <w:lang w:val="fr-CH"/>
        </w:rPr>
        <w:t xml:space="preserve"> </w:t>
      </w:r>
      <w:bookmarkStart w:id="97" w:name="lt_pId136"/>
      <w:r w:rsidRPr="002D4398">
        <w:rPr>
          <w:lang w:val="fr-CH"/>
        </w:rPr>
        <w:t>Il convient d'identifier les dispositions du RTI qui doivent être améliorées ou intégrées dans le RTI</w:t>
      </w:r>
      <w:r w:rsidR="00463287" w:rsidRPr="002D4398">
        <w:rPr>
          <w:lang w:val="fr-CH"/>
        </w:rPr>
        <w:t>,</w:t>
      </w:r>
      <w:r w:rsidRPr="002D4398">
        <w:rPr>
          <w:lang w:val="fr-CH"/>
        </w:rPr>
        <w:t xml:space="preserve"> mais qui font toujours l'objet d'un différend, </w:t>
      </w:r>
      <w:r w:rsidR="00463287" w:rsidRPr="002D4398">
        <w:rPr>
          <w:lang w:val="fr-CH"/>
        </w:rPr>
        <w:t>et</w:t>
      </w:r>
      <w:r w:rsidRPr="002D4398">
        <w:rPr>
          <w:lang w:val="fr-CH"/>
        </w:rPr>
        <w:t xml:space="preserve"> de formuler des recommandations sur la façon dont il convient de les aborder.</w:t>
      </w:r>
      <w:bookmarkEnd w:id="97"/>
    </w:p>
    <w:p w14:paraId="4827308F" w14:textId="77777777" w:rsidR="00385B28" w:rsidRPr="002D4398" w:rsidRDefault="00385B28" w:rsidP="0093321F">
      <w:pPr>
        <w:rPr>
          <w:lang w:val="fr-CH"/>
        </w:rPr>
      </w:pPr>
      <w:bookmarkStart w:id="98" w:name="lt_pId137"/>
      <w:r w:rsidRPr="002D4398">
        <w:rPr>
          <w:lang w:val="fr-CH"/>
        </w:rPr>
        <w:t>Compte tenu des travaux susmentionnés, un rapport d'activité et des rapports finals devraient être soumis au Conseil.</w:t>
      </w:r>
      <w:bookmarkEnd w:id="98"/>
    </w:p>
    <w:p w14:paraId="227EB40B" w14:textId="13F1CE69" w:rsidR="00385B28" w:rsidRPr="002D4398" w:rsidRDefault="00385B28" w:rsidP="002051A1">
      <w:pPr>
        <w:pStyle w:val="Headingb"/>
        <w:rPr>
          <w:lang w:val="fr-CH"/>
        </w:rPr>
      </w:pPr>
      <w:bookmarkStart w:id="99" w:name="lt_pId138"/>
      <w:r w:rsidRPr="002D4398">
        <w:rPr>
          <w:lang w:val="fr-CH"/>
        </w:rPr>
        <w:t>Examen</w:t>
      </w:r>
      <w:bookmarkEnd w:id="99"/>
    </w:p>
    <w:p w14:paraId="71CDD885" w14:textId="38B35287" w:rsidR="00385B28" w:rsidRPr="002D4398" w:rsidRDefault="00385B28" w:rsidP="0093321F">
      <w:pPr>
        <w:rPr>
          <w:lang w:val="fr-CH"/>
        </w:rPr>
      </w:pPr>
      <w:bookmarkStart w:id="100" w:name="lt_pId139"/>
      <w:r w:rsidRPr="002D4398">
        <w:rPr>
          <w:lang w:val="fr-CH"/>
        </w:rPr>
        <w:t xml:space="preserve">Certains membres ont demandé des précisions </w:t>
      </w:r>
      <w:r w:rsidR="00463287" w:rsidRPr="002D4398">
        <w:rPr>
          <w:lang w:val="fr-CH"/>
        </w:rPr>
        <w:t>sur</w:t>
      </w:r>
      <w:r w:rsidRPr="002D4398">
        <w:rPr>
          <w:lang w:val="fr-CH"/>
        </w:rPr>
        <w:t xml:space="preserve"> la question de savoir si les auteurs de la contribution proposent un </w:t>
      </w:r>
      <w:r w:rsidR="0071754E" w:rsidRPr="002D4398">
        <w:rPr>
          <w:lang w:val="fr-CH"/>
        </w:rPr>
        <w:t>"</w:t>
      </w:r>
      <w:r w:rsidRPr="002D4398">
        <w:rPr>
          <w:lang w:val="fr-CH"/>
        </w:rPr>
        <w:t>examen</w:t>
      </w:r>
      <w:r w:rsidR="0071754E" w:rsidRPr="002D4398">
        <w:rPr>
          <w:lang w:val="fr-CH"/>
        </w:rPr>
        <w:t>"</w:t>
      </w:r>
      <w:r w:rsidRPr="002D4398">
        <w:rPr>
          <w:lang w:val="fr-CH"/>
        </w:rPr>
        <w:t xml:space="preserve"> ou une </w:t>
      </w:r>
      <w:r w:rsidR="0071754E" w:rsidRPr="002D4398">
        <w:rPr>
          <w:lang w:val="fr-CH"/>
        </w:rPr>
        <w:t>"</w:t>
      </w:r>
      <w:r w:rsidRPr="002D4398">
        <w:rPr>
          <w:lang w:val="fr-CH"/>
        </w:rPr>
        <w:t>révision</w:t>
      </w:r>
      <w:r w:rsidR="0071754E" w:rsidRPr="002D4398">
        <w:rPr>
          <w:lang w:val="fr-CH"/>
        </w:rPr>
        <w:t>"</w:t>
      </w:r>
      <w:r w:rsidRPr="002D4398">
        <w:rPr>
          <w:lang w:val="fr-CH"/>
        </w:rPr>
        <w:t xml:space="preserve"> du RTI, une révision n</w:t>
      </w:r>
      <w:r w:rsidR="005A0A47" w:rsidRPr="002D4398">
        <w:rPr>
          <w:lang w:val="fr-CH"/>
        </w:rPr>
        <w:t>'</w:t>
      </w:r>
      <w:r w:rsidRPr="002D4398">
        <w:rPr>
          <w:lang w:val="fr-CH"/>
        </w:rPr>
        <w:t>entrant pas dans le cadre du mandat du Groupe.</w:t>
      </w:r>
      <w:bookmarkEnd w:id="100"/>
    </w:p>
    <w:p w14:paraId="5C8091AE" w14:textId="456377A5" w:rsidR="00937634" w:rsidRPr="002D4398" w:rsidRDefault="00385B28" w:rsidP="0093321F">
      <w:pPr>
        <w:rPr>
          <w:lang w:val="fr-CH"/>
        </w:rPr>
      </w:pPr>
      <w:bookmarkStart w:id="101" w:name="lt_pId140"/>
      <w:r w:rsidRPr="002D4398">
        <w:rPr>
          <w:lang w:val="fr-CH"/>
        </w:rPr>
        <w:t>L</w:t>
      </w:r>
      <w:r w:rsidR="005A0A47" w:rsidRPr="002D4398">
        <w:rPr>
          <w:lang w:val="fr-CH"/>
        </w:rPr>
        <w:t>'</w:t>
      </w:r>
      <w:r w:rsidRPr="002D4398">
        <w:rPr>
          <w:lang w:val="fr-CH"/>
        </w:rPr>
        <w:t xml:space="preserve">auteur de la contribution a précisé que la proposition concernait un </w:t>
      </w:r>
      <w:r w:rsidR="0071754E" w:rsidRPr="002D4398">
        <w:rPr>
          <w:lang w:val="fr-CH"/>
        </w:rPr>
        <w:t>"</w:t>
      </w:r>
      <w:r w:rsidRPr="002D4398">
        <w:rPr>
          <w:lang w:val="fr-CH"/>
        </w:rPr>
        <w:t>examen</w:t>
      </w:r>
      <w:r w:rsidR="0071754E" w:rsidRPr="002D4398">
        <w:rPr>
          <w:lang w:val="fr-CH"/>
        </w:rPr>
        <w:t>"</w:t>
      </w:r>
      <w:r w:rsidRPr="002D4398">
        <w:rPr>
          <w:lang w:val="fr-CH"/>
        </w:rPr>
        <w:t xml:space="preserve"> du RTI et non une </w:t>
      </w:r>
      <w:r w:rsidR="0071754E" w:rsidRPr="002D4398">
        <w:rPr>
          <w:lang w:val="fr-CH"/>
        </w:rPr>
        <w:t>"</w:t>
      </w:r>
      <w:r w:rsidRPr="002D4398">
        <w:rPr>
          <w:lang w:val="fr-CH"/>
        </w:rPr>
        <w:t>révision</w:t>
      </w:r>
      <w:r w:rsidR="0071754E" w:rsidRPr="002D4398">
        <w:rPr>
          <w:lang w:val="fr-CH"/>
        </w:rPr>
        <w:t>"</w:t>
      </w:r>
      <w:r w:rsidRPr="002D4398">
        <w:rPr>
          <w:lang w:val="fr-CH"/>
        </w:rPr>
        <w:t>.</w:t>
      </w:r>
      <w:bookmarkEnd w:id="101"/>
      <w:r w:rsidRPr="002D4398">
        <w:rPr>
          <w:lang w:val="fr-CH"/>
        </w:rPr>
        <w:t xml:space="preserve"> </w:t>
      </w:r>
      <w:bookmarkStart w:id="102" w:name="lt_pId141"/>
      <w:r w:rsidRPr="002D4398">
        <w:rPr>
          <w:lang w:val="fr-CH"/>
        </w:rPr>
        <w:t>Il a également fait remarquer que, lors de l</w:t>
      </w:r>
      <w:r w:rsidR="005A0A47" w:rsidRPr="002D4398">
        <w:rPr>
          <w:lang w:val="fr-CH"/>
        </w:rPr>
        <w:t>'</w:t>
      </w:r>
      <w:r w:rsidRPr="002D4398">
        <w:rPr>
          <w:lang w:val="fr-CH"/>
        </w:rPr>
        <w:t xml:space="preserve">examen de chacun des articles du RTI, il convient de ne pas </w:t>
      </w:r>
      <w:r w:rsidR="00463287" w:rsidRPr="002D4398">
        <w:rPr>
          <w:lang w:val="fr-CH"/>
        </w:rPr>
        <w:t>accorder trop d'importance à</w:t>
      </w:r>
      <w:r w:rsidRPr="002D4398">
        <w:rPr>
          <w:lang w:val="fr-CH"/>
        </w:rPr>
        <w:t xml:space="preserve"> la question de savoir s</w:t>
      </w:r>
      <w:r w:rsidR="005A0A47" w:rsidRPr="002D4398">
        <w:rPr>
          <w:lang w:val="fr-CH"/>
        </w:rPr>
        <w:t>'</w:t>
      </w:r>
      <w:r w:rsidRPr="002D4398">
        <w:rPr>
          <w:lang w:val="fr-CH"/>
        </w:rPr>
        <w:t>il s</w:t>
      </w:r>
      <w:r w:rsidR="005A0A47" w:rsidRPr="002D4398">
        <w:rPr>
          <w:lang w:val="fr-CH"/>
        </w:rPr>
        <w:t>'</w:t>
      </w:r>
      <w:r w:rsidRPr="002D4398">
        <w:rPr>
          <w:lang w:val="fr-CH"/>
        </w:rPr>
        <w:t>agit d</w:t>
      </w:r>
      <w:r w:rsidR="005A0A47" w:rsidRPr="002D4398">
        <w:rPr>
          <w:lang w:val="fr-CH"/>
        </w:rPr>
        <w:t>'</w:t>
      </w:r>
      <w:r w:rsidRPr="002D4398">
        <w:rPr>
          <w:lang w:val="fr-CH"/>
        </w:rPr>
        <w:t>un examen et/ou d</w:t>
      </w:r>
      <w:r w:rsidR="005A0A47" w:rsidRPr="002D4398">
        <w:rPr>
          <w:lang w:val="fr-CH"/>
        </w:rPr>
        <w:t>'</w:t>
      </w:r>
      <w:r w:rsidRPr="002D4398">
        <w:rPr>
          <w:lang w:val="fr-CH"/>
        </w:rPr>
        <w:t xml:space="preserve">une révision, car même si la Résolution 1379 ne fait pas directement </w:t>
      </w:r>
      <w:r w:rsidR="00463287" w:rsidRPr="002D4398">
        <w:rPr>
          <w:lang w:val="fr-CH"/>
        </w:rPr>
        <w:t>mention d'</w:t>
      </w:r>
      <w:r w:rsidRPr="002D4398">
        <w:rPr>
          <w:lang w:val="fr-CH"/>
        </w:rPr>
        <w:t xml:space="preserve">une </w:t>
      </w:r>
      <w:r w:rsidR="0071754E" w:rsidRPr="002D4398">
        <w:rPr>
          <w:lang w:val="fr-CH"/>
        </w:rPr>
        <w:t>"</w:t>
      </w:r>
      <w:r w:rsidRPr="002D4398">
        <w:rPr>
          <w:lang w:val="fr-CH"/>
        </w:rPr>
        <w:t>révision</w:t>
      </w:r>
      <w:r w:rsidR="0071754E" w:rsidRPr="002D4398">
        <w:rPr>
          <w:lang w:val="fr-CH"/>
        </w:rPr>
        <w:t>"</w:t>
      </w:r>
      <w:r w:rsidRPr="002D4398">
        <w:rPr>
          <w:lang w:val="fr-CH"/>
        </w:rPr>
        <w:t>, il ne sera pas possible d</w:t>
      </w:r>
      <w:r w:rsidR="005A0A47" w:rsidRPr="002D4398">
        <w:rPr>
          <w:lang w:val="fr-CH"/>
        </w:rPr>
        <w:t>'</w:t>
      </w:r>
      <w:r w:rsidRPr="002D4398">
        <w:rPr>
          <w:lang w:val="fr-CH"/>
        </w:rPr>
        <w:t xml:space="preserve">éviter </w:t>
      </w:r>
      <w:r w:rsidR="00463287" w:rsidRPr="002D4398">
        <w:rPr>
          <w:lang w:val="fr-CH"/>
        </w:rPr>
        <w:t>la formulation</w:t>
      </w:r>
      <w:r w:rsidRPr="002D4398">
        <w:rPr>
          <w:lang w:val="fr-CH"/>
        </w:rPr>
        <w:t xml:space="preserve"> </w:t>
      </w:r>
      <w:r w:rsidR="0071754E" w:rsidRPr="002D4398">
        <w:rPr>
          <w:lang w:val="fr-CH"/>
        </w:rPr>
        <w:t>"</w:t>
      </w:r>
      <w:r w:rsidRPr="002D4398">
        <w:rPr>
          <w:lang w:val="fr-CH"/>
        </w:rPr>
        <w:t>examen et révision</w:t>
      </w:r>
      <w:r w:rsidR="0071754E" w:rsidRPr="002D4398">
        <w:rPr>
          <w:lang w:val="fr-CH"/>
        </w:rPr>
        <w:t>"</w:t>
      </w:r>
      <w:r w:rsidRPr="002D4398">
        <w:rPr>
          <w:lang w:val="fr-CH"/>
        </w:rPr>
        <w:t xml:space="preserve"> dans le cadre du processus d</w:t>
      </w:r>
      <w:r w:rsidR="005A0A47" w:rsidRPr="002D4398">
        <w:rPr>
          <w:lang w:val="fr-CH"/>
        </w:rPr>
        <w:t>'</w:t>
      </w:r>
      <w:r w:rsidRPr="002D4398">
        <w:rPr>
          <w:lang w:val="fr-CH"/>
        </w:rPr>
        <w:t>examen mené par le Groupe EG-RTI.</w:t>
      </w:r>
      <w:bookmarkEnd w:id="102"/>
      <w:r w:rsidRPr="002D4398">
        <w:rPr>
          <w:lang w:val="fr-CH"/>
        </w:rPr>
        <w:t xml:space="preserve"> </w:t>
      </w:r>
      <w:bookmarkStart w:id="103" w:name="lt_pId142"/>
      <w:r w:rsidRPr="002D4398">
        <w:rPr>
          <w:lang w:val="fr-CH"/>
        </w:rPr>
        <w:t>Au paragraphe a) du point 3 de l</w:t>
      </w:r>
      <w:r w:rsidR="005A0A47" w:rsidRPr="002D4398">
        <w:rPr>
          <w:lang w:val="fr-CH"/>
        </w:rPr>
        <w:t>'</w:t>
      </w:r>
      <w:r w:rsidRPr="002D4398">
        <w:rPr>
          <w:lang w:val="fr-CH"/>
        </w:rPr>
        <w:t>Annexe de la Résolution</w:t>
      </w:r>
      <w:r w:rsidR="002051A1">
        <w:rPr>
          <w:lang w:val="fr-CH"/>
        </w:rPr>
        <w:t> </w:t>
      </w:r>
      <w:r w:rsidRPr="002D4398">
        <w:rPr>
          <w:lang w:val="fr-CH"/>
        </w:rPr>
        <w:t>1379, il est indiqué que l</w:t>
      </w:r>
      <w:r w:rsidR="005A0A47" w:rsidRPr="002D4398">
        <w:rPr>
          <w:lang w:val="fr-CH"/>
        </w:rPr>
        <w:t>'</w:t>
      </w:r>
      <w:r w:rsidRPr="002D4398">
        <w:rPr>
          <w:lang w:val="fr-CH"/>
        </w:rPr>
        <w:t>examen devrait porter sur l'applicabilité des dispositions du</w:t>
      </w:r>
      <w:r w:rsidR="002051A1">
        <w:rPr>
          <w:lang w:val="fr-CH"/>
        </w:rPr>
        <w:t> </w:t>
      </w:r>
      <w:r w:rsidRPr="002D4398">
        <w:rPr>
          <w:lang w:val="fr-CH"/>
        </w:rPr>
        <w:t>RTI pour ce qui est de favoriser la fourniture et le développement des services et des réseaux internationaux de télécommunication/TIC, en tenant compte des nouvelles tendances, et, au paragraphe b) du point 3 de l</w:t>
      </w:r>
      <w:r w:rsidR="005A0A47" w:rsidRPr="002D4398">
        <w:rPr>
          <w:lang w:val="fr-CH"/>
        </w:rPr>
        <w:t>'</w:t>
      </w:r>
      <w:r w:rsidRPr="002D4398">
        <w:rPr>
          <w:lang w:val="fr-CH"/>
        </w:rPr>
        <w:t xml:space="preserve">Annexe de la Résolution 1379, il est </w:t>
      </w:r>
      <w:r w:rsidR="00463287" w:rsidRPr="002D4398">
        <w:rPr>
          <w:lang w:val="fr-CH"/>
        </w:rPr>
        <w:t>souligné</w:t>
      </w:r>
      <w:r w:rsidRPr="002D4398">
        <w:rPr>
          <w:lang w:val="fr-CH"/>
        </w:rPr>
        <w:t xml:space="preserve"> que cet examen devrait également porter sur la souplesse, ou le manque de souplesse, des dispositions du RTI pour tenir compte des nouvelles tendances ainsi que des problèmes qui se font jour dans l'environnement international des télécommunications/TIC.</w:t>
      </w:r>
      <w:bookmarkEnd w:id="103"/>
      <w:r w:rsidRPr="002D4398">
        <w:rPr>
          <w:lang w:val="fr-CH"/>
        </w:rPr>
        <w:t xml:space="preserve"> </w:t>
      </w:r>
      <w:bookmarkStart w:id="104" w:name="lt_pId143"/>
      <w:r w:rsidRPr="002D4398">
        <w:rPr>
          <w:lang w:val="fr-CH"/>
        </w:rPr>
        <w:t>Ainsi, conformément au point 3 de l</w:t>
      </w:r>
      <w:r w:rsidR="005A0A47" w:rsidRPr="002D4398">
        <w:rPr>
          <w:lang w:val="fr-CH"/>
        </w:rPr>
        <w:t>'</w:t>
      </w:r>
      <w:r w:rsidRPr="002D4398">
        <w:rPr>
          <w:lang w:val="fr-CH"/>
        </w:rPr>
        <w:t>Annexe de la Résolution 1379, il conviendrait d</w:t>
      </w:r>
      <w:r w:rsidR="005A0A47" w:rsidRPr="002D4398">
        <w:rPr>
          <w:lang w:val="fr-CH"/>
        </w:rPr>
        <w:t>'</w:t>
      </w:r>
      <w:r w:rsidRPr="002D4398">
        <w:rPr>
          <w:lang w:val="fr-CH"/>
        </w:rPr>
        <w:t>examiner chacun des articles du RTI du point de vue de leur applicabilité et de leur souplesse, de façon que le Groupe EG-RTI puisse se pencher sur ces aspects.</w:t>
      </w:r>
      <w:bookmarkEnd w:id="104"/>
      <w:r w:rsidRPr="002D4398">
        <w:rPr>
          <w:lang w:val="fr-CH"/>
        </w:rPr>
        <w:t xml:space="preserve"> Si le Groupe EG-RTI estime que l</w:t>
      </w:r>
      <w:r w:rsidR="00463287" w:rsidRPr="002D4398">
        <w:rPr>
          <w:lang w:val="fr-CH"/>
        </w:rPr>
        <w:t xml:space="preserve">e </w:t>
      </w:r>
      <w:r w:rsidRPr="002D4398">
        <w:rPr>
          <w:lang w:val="fr-CH"/>
        </w:rPr>
        <w:t xml:space="preserve">RTI </w:t>
      </w:r>
      <w:r w:rsidR="00463287" w:rsidRPr="002D4398">
        <w:rPr>
          <w:lang w:val="fr-CH"/>
        </w:rPr>
        <w:t>n'est ni souple, ni applicable</w:t>
      </w:r>
      <w:r w:rsidRPr="002D4398">
        <w:rPr>
          <w:lang w:val="fr-CH"/>
        </w:rPr>
        <w:t>, les éventuelles propositions d</w:t>
      </w:r>
      <w:r w:rsidR="005A0A47" w:rsidRPr="002D4398">
        <w:rPr>
          <w:lang w:val="fr-CH"/>
        </w:rPr>
        <w:t>'</w:t>
      </w:r>
      <w:r w:rsidRPr="002D4398">
        <w:rPr>
          <w:lang w:val="fr-CH"/>
        </w:rPr>
        <w:t>amélioration devraient être soumises à la Conférence de plénipotentiaires</w:t>
      </w:r>
      <w:r w:rsidR="00937634" w:rsidRPr="002D4398">
        <w:rPr>
          <w:lang w:val="fr-CH"/>
        </w:rPr>
        <w:t>.</w:t>
      </w:r>
    </w:p>
    <w:p w14:paraId="4B61A909" w14:textId="2BFEC4C6" w:rsidR="00937634" w:rsidRPr="002D4398" w:rsidRDefault="00937634" w:rsidP="002051A1">
      <w:pPr>
        <w:pStyle w:val="Heading3"/>
        <w:ind w:left="0" w:firstLine="0"/>
        <w:rPr>
          <w:lang w:val="fr-CH"/>
        </w:rPr>
      </w:pPr>
      <w:r w:rsidRPr="002D4398">
        <w:rPr>
          <w:lang w:val="fr-CH"/>
        </w:rPr>
        <w:t>4.2.3</w:t>
      </w:r>
      <w:r w:rsidRPr="002D4398">
        <w:rPr>
          <w:lang w:val="fr-CH"/>
        </w:rPr>
        <w:tab/>
      </w:r>
      <w:hyperlink r:id="rId18" w:history="1">
        <w:r w:rsidRPr="002D4398">
          <w:rPr>
            <w:rStyle w:val="Hyperlink"/>
            <w:lang w:val="fr-CH"/>
          </w:rPr>
          <w:t>Contribution EG-ITRs-1/8</w:t>
        </w:r>
      </w:hyperlink>
      <w:r w:rsidRPr="00CC0E88">
        <w:rPr>
          <w:lang w:val="fr-CH"/>
        </w:rPr>
        <w:t xml:space="preserve"> </w:t>
      </w:r>
      <w:r w:rsidR="00463287" w:rsidRPr="002D4398">
        <w:rPr>
          <w:lang w:val="fr-CH"/>
        </w:rPr>
        <w:t>(</w:t>
      </w:r>
      <w:r w:rsidR="00385B28" w:rsidRPr="002D4398">
        <w:rPr>
          <w:lang w:val="fr-CH"/>
        </w:rPr>
        <w:t>Ghana</w:t>
      </w:r>
      <w:r w:rsidR="00463287" w:rsidRPr="002D4398">
        <w:rPr>
          <w:lang w:val="fr-CH"/>
        </w:rPr>
        <w:t>)</w:t>
      </w:r>
      <w:r w:rsidR="00385B28" w:rsidRPr="002D4398">
        <w:rPr>
          <w:lang w:val="fr-CH"/>
        </w:rPr>
        <w:t xml:space="preserve"> </w:t>
      </w:r>
      <w:r w:rsidR="00463287" w:rsidRPr="002D4398">
        <w:rPr>
          <w:lang w:val="fr-CH"/>
        </w:rPr>
        <w:t>−</w:t>
      </w:r>
      <w:r w:rsidR="00385B28" w:rsidRPr="002D4398">
        <w:rPr>
          <w:lang w:val="fr-CH"/>
        </w:rPr>
        <w:t xml:space="preserve"> </w:t>
      </w:r>
      <w:r w:rsidR="0071754E" w:rsidRPr="002D4398">
        <w:rPr>
          <w:lang w:val="fr-CH"/>
        </w:rPr>
        <w:t>"</w:t>
      </w:r>
      <w:r w:rsidR="00385B28" w:rsidRPr="002D4398">
        <w:rPr>
          <w:lang w:val="fr-CH"/>
        </w:rPr>
        <w:t>Contribution aux travaux du Groupe EG-RTI</w:t>
      </w:r>
      <w:r w:rsidR="0071754E" w:rsidRPr="002D4398">
        <w:rPr>
          <w:lang w:val="fr-CH"/>
        </w:rPr>
        <w:t>"</w:t>
      </w:r>
    </w:p>
    <w:p w14:paraId="127B51BF" w14:textId="1B0C92DE" w:rsidR="00385B28" w:rsidRPr="002D4398" w:rsidRDefault="00385B28" w:rsidP="002051A1">
      <w:pPr>
        <w:pStyle w:val="Headingb"/>
        <w:rPr>
          <w:lang w:val="fr-CH"/>
        </w:rPr>
      </w:pPr>
      <w:bookmarkStart w:id="105" w:name="lt_pId147"/>
      <w:r w:rsidRPr="002D4398">
        <w:rPr>
          <w:lang w:val="fr-CH"/>
        </w:rPr>
        <w:t>Résumé</w:t>
      </w:r>
      <w:bookmarkEnd w:id="105"/>
    </w:p>
    <w:p w14:paraId="1FFBBB5E" w14:textId="2D05D792" w:rsidR="00385B28" w:rsidRPr="002D4398" w:rsidRDefault="00385B28" w:rsidP="00463287">
      <w:pPr>
        <w:rPr>
          <w:lang w:val="fr-CH"/>
        </w:rPr>
      </w:pPr>
      <w:bookmarkStart w:id="106" w:name="lt_pId148"/>
      <w:r w:rsidRPr="002D4398">
        <w:rPr>
          <w:lang w:val="fr-CH"/>
        </w:rPr>
        <w:t xml:space="preserve">Conformément au mandat du Groupe EG-RTI, le Ghana a proposé le </w:t>
      </w:r>
      <w:r w:rsidR="00463287" w:rsidRPr="002D4398">
        <w:rPr>
          <w:lang w:val="fr-CH"/>
        </w:rPr>
        <w:t>modèle</w:t>
      </w:r>
      <w:r w:rsidRPr="002D4398">
        <w:rPr>
          <w:lang w:val="fr-CH"/>
        </w:rPr>
        <w:t xml:space="preserve"> générique ci-dessous pour compiler les contributions dans le cadre de l'examen de chacune des dispositions du RTI.</w:t>
      </w:r>
      <w:bookmarkEnd w:id="106"/>
    </w:p>
    <w:p w14:paraId="37C50E7C" w14:textId="6F7BFC15" w:rsidR="00937634" w:rsidRDefault="00385B28" w:rsidP="00EA6CF2">
      <w:pPr>
        <w:spacing w:after="360"/>
        <w:rPr>
          <w:lang w:val="fr-CH"/>
        </w:rPr>
      </w:pPr>
      <w:bookmarkStart w:id="107" w:name="lt_pId149"/>
      <w:r w:rsidRPr="002D4398">
        <w:rPr>
          <w:lang w:val="fr-CH"/>
        </w:rPr>
        <w:t>Cette proposition vise à dégager des synergies entre les vues exprimées en ce qui concerne chaque paragraphe</w:t>
      </w:r>
      <w:r w:rsidR="00463287" w:rsidRPr="002D4398">
        <w:rPr>
          <w:lang w:val="fr-CH"/>
        </w:rPr>
        <w:t>,</w:t>
      </w:r>
      <w:r w:rsidRPr="002D4398">
        <w:rPr>
          <w:lang w:val="fr-CH"/>
        </w:rPr>
        <w:t xml:space="preserve"> afin de prendre des décisions </w:t>
      </w:r>
      <w:r w:rsidR="00463287" w:rsidRPr="002D4398">
        <w:rPr>
          <w:lang w:val="fr-CH"/>
        </w:rPr>
        <w:t>sur</w:t>
      </w:r>
      <w:r w:rsidRPr="002D4398">
        <w:rPr>
          <w:lang w:val="fr-CH"/>
        </w:rPr>
        <w:t xml:space="preserve"> chacune des dispositions ainsi qu</w:t>
      </w:r>
      <w:r w:rsidR="00463287" w:rsidRPr="002D4398">
        <w:rPr>
          <w:lang w:val="fr-CH"/>
        </w:rPr>
        <w:t>e sur</w:t>
      </w:r>
      <w:r w:rsidRPr="002D4398">
        <w:rPr>
          <w:lang w:val="fr-CH"/>
        </w:rPr>
        <w:t xml:space="preserve"> l'avenir du RTI</w:t>
      </w:r>
      <w:bookmarkEnd w:id="107"/>
      <w:r w:rsidR="00937634" w:rsidRPr="002D4398">
        <w:rPr>
          <w:lang w:val="fr-CH"/>
        </w:rPr>
        <w:t>:</w:t>
      </w:r>
    </w:p>
    <w:p w14:paraId="0282B608" w14:textId="421177DD" w:rsidR="00EA6CF2" w:rsidRDefault="00EA6CF2" w:rsidP="00EA6CF2">
      <w:pPr>
        <w:spacing w:after="360"/>
        <w:rPr>
          <w:lang w:val="fr-CH"/>
        </w:rPr>
      </w:pPr>
      <w:r>
        <w:rPr>
          <w:lang w:val="fr-CH"/>
        </w:rPr>
        <w:br w:type="page"/>
      </w:r>
    </w:p>
    <w:tbl>
      <w:tblPr>
        <w:tblStyle w:val="TableGrid"/>
        <w:tblW w:w="9935" w:type="dxa"/>
        <w:tblInd w:w="-23" w:type="dxa"/>
        <w:tblLook w:val="04A0" w:firstRow="1" w:lastRow="0" w:firstColumn="1" w:lastColumn="0" w:noHBand="0" w:noVBand="1"/>
      </w:tblPr>
      <w:tblGrid>
        <w:gridCol w:w="1244"/>
        <w:gridCol w:w="1362"/>
        <w:gridCol w:w="1775"/>
        <w:gridCol w:w="1795"/>
        <w:gridCol w:w="2134"/>
        <w:gridCol w:w="1625"/>
      </w:tblGrid>
      <w:tr w:rsidR="00385B28" w:rsidRPr="002D4398" w14:paraId="18798B89" w14:textId="77777777" w:rsidTr="00463287">
        <w:tc>
          <w:tcPr>
            <w:tcW w:w="1244" w:type="dxa"/>
            <w:vAlign w:val="center"/>
          </w:tcPr>
          <w:p w14:paraId="5D5152F1" w14:textId="3F776F6A" w:rsidR="00385B28" w:rsidRPr="002D4398" w:rsidRDefault="00385B28" w:rsidP="00463287">
            <w:pPr>
              <w:pStyle w:val="Tablehead"/>
              <w:rPr>
                <w:lang w:val="fr-CH"/>
              </w:rPr>
            </w:pPr>
            <w:r w:rsidRPr="002D4398">
              <w:rPr>
                <w:lang w:val="fr-CH"/>
              </w:rPr>
              <w:lastRenderedPageBreak/>
              <w:t>Article de la version de 2012</w:t>
            </w:r>
          </w:p>
        </w:tc>
        <w:tc>
          <w:tcPr>
            <w:tcW w:w="1362" w:type="dxa"/>
            <w:vAlign w:val="center"/>
          </w:tcPr>
          <w:p w14:paraId="13E7C570" w14:textId="77777777" w:rsidR="00385B28" w:rsidRPr="002D4398" w:rsidRDefault="00385B28" w:rsidP="00463287">
            <w:pPr>
              <w:pStyle w:val="Tablehead"/>
              <w:rPr>
                <w:lang w:val="fr-CH"/>
              </w:rPr>
            </w:pPr>
            <w:bookmarkStart w:id="108" w:name="lt_pId152"/>
            <w:r w:rsidRPr="002D4398">
              <w:rPr>
                <w:lang w:val="fr-CH"/>
              </w:rPr>
              <w:t>Paragraphe et disposition</w:t>
            </w:r>
            <w:bookmarkEnd w:id="108"/>
          </w:p>
        </w:tc>
        <w:tc>
          <w:tcPr>
            <w:tcW w:w="1775" w:type="dxa"/>
            <w:vAlign w:val="center"/>
          </w:tcPr>
          <w:p w14:paraId="3D8E2404" w14:textId="77777777" w:rsidR="00385B28" w:rsidRPr="002D4398" w:rsidRDefault="00385B28" w:rsidP="00463287">
            <w:pPr>
              <w:pStyle w:val="Tablehead"/>
              <w:rPr>
                <w:lang w:val="fr-CH"/>
              </w:rPr>
            </w:pPr>
            <w:bookmarkStart w:id="109" w:name="lt_pId153"/>
            <w:r w:rsidRPr="002D4398">
              <w:rPr>
                <w:lang w:val="fr-CH"/>
              </w:rPr>
              <w:t>Paragraphe et disposition correspondants dans la version de 1988</w:t>
            </w:r>
            <w:bookmarkEnd w:id="109"/>
          </w:p>
        </w:tc>
        <w:tc>
          <w:tcPr>
            <w:tcW w:w="1795" w:type="dxa"/>
            <w:vAlign w:val="center"/>
          </w:tcPr>
          <w:p w14:paraId="11088E7D" w14:textId="77777777" w:rsidR="00385B28" w:rsidRPr="002D4398" w:rsidRDefault="00385B28" w:rsidP="00463287">
            <w:pPr>
              <w:pStyle w:val="Tablehead"/>
              <w:rPr>
                <w:lang w:val="fr-CH"/>
              </w:rPr>
            </w:pPr>
            <w:bookmarkStart w:id="110" w:name="lt_pId154"/>
            <w:r w:rsidRPr="002D4398">
              <w:rPr>
                <w:lang w:val="fr-CH"/>
              </w:rPr>
              <w:t>Applicabilité pour ce qui est de favoriser la fourniture et le développement des réseaux et des services</w:t>
            </w:r>
            <w:bookmarkEnd w:id="110"/>
          </w:p>
        </w:tc>
        <w:tc>
          <w:tcPr>
            <w:tcW w:w="2134" w:type="dxa"/>
            <w:vAlign w:val="center"/>
          </w:tcPr>
          <w:p w14:paraId="104F0D82" w14:textId="77777777" w:rsidR="00385B28" w:rsidRPr="002D4398" w:rsidRDefault="00385B28" w:rsidP="00463287">
            <w:pPr>
              <w:pStyle w:val="Tablehead"/>
              <w:rPr>
                <w:lang w:val="fr-CH"/>
              </w:rPr>
            </w:pPr>
            <w:bookmarkStart w:id="111" w:name="lt_pId155"/>
            <w:r w:rsidRPr="002D4398">
              <w:rPr>
                <w:lang w:val="fr-CH"/>
              </w:rPr>
              <w:t>Souplesse pour tenir compte des nouvelles tendances et des nouveaux problèmes qui se font jour</w:t>
            </w:r>
            <w:bookmarkEnd w:id="111"/>
          </w:p>
        </w:tc>
        <w:tc>
          <w:tcPr>
            <w:tcW w:w="1625" w:type="dxa"/>
            <w:vAlign w:val="center"/>
          </w:tcPr>
          <w:p w14:paraId="43C5DB44" w14:textId="77777777" w:rsidR="00385B28" w:rsidRPr="002D4398" w:rsidRDefault="00385B28" w:rsidP="00463287">
            <w:pPr>
              <w:pStyle w:val="Tablehead"/>
              <w:rPr>
                <w:lang w:val="fr-CH"/>
              </w:rPr>
            </w:pPr>
            <w:bookmarkStart w:id="112" w:name="lt_pId156"/>
            <w:r w:rsidRPr="002D4398">
              <w:rPr>
                <w:lang w:val="fr-CH"/>
              </w:rPr>
              <w:t>Proposition de modification</w:t>
            </w:r>
            <w:bookmarkEnd w:id="112"/>
          </w:p>
        </w:tc>
      </w:tr>
      <w:tr w:rsidR="00385B28" w:rsidRPr="002D4398" w14:paraId="16585A31" w14:textId="77777777" w:rsidTr="00463287">
        <w:tc>
          <w:tcPr>
            <w:tcW w:w="1244" w:type="dxa"/>
          </w:tcPr>
          <w:p w14:paraId="09EAB35B" w14:textId="77777777" w:rsidR="00385B28" w:rsidRPr="002D4398" w:rsidRDefault="00385B28" w:rsidP="00463287">
            <w:pPr>
              <w:pStyle w:val="Tabletext"/>
              <w:rPr>
                <w:lang w:val="fr-CH"/>
              </w:rPr>
            </w:pPr>
          </w:p>
        </w:tc>
        <w:tc>
          <w:tcPr>
            <w:tcW w:w="1362" w:type="dxa"/>
          </w:tcPr>
          <w:p w14:paraId="0BEF6076" w14:textId="77777777" w:rsidR="00385B28" w:rsidRPr="002D4398" w:rsidRDefault="00385B28" w:rsidP="00463287">
            <w:pPr>
              <w:pStyle w:val="Tabletext"/>
              <w:rPr>
                <w:lang w:val="fr-CH"/>
              </w:rPr>
            </w:pPr>
          </w:p>
        </w:tc>
        <w:tc>
          <w:tcPr>
            <w:tcW w:w="1775" w:type="dxa"/>
          </w:tcPr>
          <w:p w14:paraId="79543D65" w14:textId="77777777" w:rsidR="00385B28" w:rsidRPr="002D4398" w:rsidRDefault="00385B28" w:rsidP="00463287">
            <w:pPr>
              <w:pStyle w:val="Tabletext"/>
              <w:rPr>
                <w:lang w:val="fr-CH"/>
              </w:rPr>
            </w:pPr>
          </w:p>
        </w:tc>
        <w:tc>
          <w:tcPr>
            <w:tcW w:w="1795" w:type="dxa"/>
          </w:tcPr>
          <w:p w14:paraId="2FC4442D" w14:textId="77777777" w:rsidR="00385B28" w:rsidRPr="002D4398" w:rsidRDefault="00385B28" w:rsidP="00463287">
            <w:pPr>
              <w:pStyle w:val="Tabletext"/>
              <w:rPr>
                <w:lang w:val="fr-CH"/>
              </w:rPr>
            </w:pPr>
          </w:p>
        </w:tc>
        <w:tc>
          <w:tcPr>
            <w:tcW w:w="2134" w:type="dxa"/>
          </w:tcPr>
          <w:p w14:paraId="17784F30" w14:textId="77777777" w:rsidR="00385B28" w:rsidRPr="002D4398" w:rsidRDefault="00385B28" w:rsidP="00463287">
            <w:pPr>
              <w:pStyle w:val="Tabletext"/>
              <w:rPr>
                <w:lang w:val="fr-CH"/>
              </w:rPr>
            </w:pPr>
          </w:p>
        </w:tc>
        <w:tc>
          <w:tcPr>
            <w:tcW w:w="1625" w:type="dxa"/>
          </w:tcPr>
          <w:p w14:paraId="7D8299EF" w14:textId="77777777" w:rsidR="00385B28" w:rsidRPr="002D4398" w:rsidRDefault="00385B28" w:rsidP="00463287">
            <w:pPr>
              <w:pStyle w:val="Tabletext"/>
              <w:rPr>
                <w:lang w:val="fr-CH"/>
              </w:rPr>
            </w:pPr>
          </w:p>
        </w:tc>
      </w:tr>
      <w:tr w:rsidR="00385B28" w:rsidRPr="002D4398" w14:paraId="08722B5D" w14:textId="77777777" w:rsidTr="00463287">
        <w:tc>
          <w:tcPr>
            <w:tcW w:w="1244" w:type="dxa"/>
          </w:tcPr>
          <w:p w14:paraId="24E1AFB2" w14:textId="77777777" w:rsidR="00385B28" w:rsidRPr="002D4398" w:rsidRDefault="00385B28" w:rsidP="00463287">
            <w:pPr>
              <w:pStyle w:val="Tabletext"/>
              <w:rPr>
                <w:lang w:val="fr-CH"/>
              </w:rPr>
            </w:pPr>
          </w:p>
        </w:tc>
        <w:tc>
          <w:tcPr>
            <w:tcW w:w="1362" w:type="dxa"/>
          </w:tcPr>
          <w:p w14:paraId="011E00C8" w14:textId="77777777" w:rsidR="00385B28" w:rsidRPr="002D4398" w:rsidRDefault="00385B28" w:rsidP="00463287">
            <w:pPr>
              <w:pStyle w:val="Tabletext"/>
              <w:rPr>
                <w:lang w:val="fr-CH"/>
              </w:rPr>
            </w:pPr>
          </w:p>
        </w:tc>
        <w:tc>
          <w:tcPr>
            <w:tcW w:w="1775" w:type="dxa"/>
          </w:tcPr>
          <w:p w14:paraId="7710A636" w14:textId="77777777" w:rsidR="00385B28" w:rsidRPr="002D4398" w:rsidRDefault="00385B28" w:rsidP="00463287">
            <w:pPr>
              <w:pStyle w:val="Tabletext"/>
              <w:rPr>
                <w:lang w:val="fr-CH"/>
              </w:rPr>
            </w:pPr>
          </w:p>
        </w:tc>
        <w:tc>
          <w:tcPr>
            <w:tcW w:w="1795" w:type="dxa"/>
          </w:tcPr>
          <w:p w14:paraId="54C5503E" w14:textId="77777777" w:rsidR="00385B28" w:rsidRPr="002D4398" w:rsidRDefault="00385B28" w:rsidP="00463287">
            <w:pPr>
              <w:pStyle w:val="Tabletext"/>
              <w:rPr>
                <w:lang w:val="fr-CH"/>
              </w:rPr>
            </w:pPr>
          </w:p>
        </w:tc>
        <w:tc>
          <w:tcPr>
            <w:tcW w:w="2134" w:type="dxa"/>
          </w:tcPr>
          <w:p w14:paraId="30A42BD2" w14:textId="77777777" w:rsidR="00385B28" w:rsidRPr="002D4398" w:rsidRDefault="00385B28" w:rsidP="00463287">
            <w:pPr>
              <w:pStyle w:val="Tabletext"/>
              <w:rPr>
                <w:lang w:val="fr-CH"/>
              </w:rPr>
            </w:pPr>
          </w:p>
        </w:tc>
        <w:tc>
          <w:tcPr>
            <w:tcW w:w="1625" w:type="dxa"/>
          </w:tcPr>
          <w:p w14:paraId="2531F434" w14:textId="77777777" w:rsidR="00385B28" w:rsidRPr="002D4398" w:rsidRDefault="00385B28" w:rsidP="00463287">
            <w:pPr>
              <w:pStyle w:val="Tabletext"/>
              <w:rPr>
                <w:lang w:val="fr-CH"/>
              </w:rPr>
            </w:pPr>
          </w:p>
        </w:tc>
      </w:tr>
      <w:tr w:rsidR="00385B28" w:rsidRPr="002D4398" w14:paraId="1E8779C8" w14:textId="77777777" w:rsidTr="00463287">
        <w:tc>
          <w:tcPr>
            <w:tcW w:w="1244" w:type="dxa"/>
          </w:tcPr>
          <w:p w14:paraId="1EF6324E" w14:textId="77777777" w:rsidR="00385B28" w:rsidRPr="002D4398" w:rsidRDefault="00385B28" w:rsidP="00463287">
            <w:pPr>
              <w:pStyle w:val="Tabletext"/>
              <w:rPr>
                <w:lang w:val="fr-CH"/>
              </w:rPr>
            </w:pPr>
          </w:p>
        </w:tc>
        <w:tc>
          <w:tcPr>
            <w:tcW w:w="1362" w:type="dxa"/>
          </w:tcPr>
          <w:p w14:paraId="65F4918E" w14:textId="77777777" w:rsidR="00385B28" w:rsidRPr="002D4398" w:rsidRDefault="00385B28" w:rsidP="00463287">
            <w:pPr>
              <w:pStyle w:val="Tabletext"/>
              <w:rPr>
                <w:lang w:val="fr-CH"/>
              </w:rPr>
            </w:pPr>
          </w:p>
        </w:tc>
        <w:tc>
          <w:tcPr>
            <w:tcW w:w="1775" w:type="dxa"/>
          </w:tcPr>
          <w:p w14:paraId="7280EFC4" w14:textId="77777777" w:rsidR="00385B28" w:rsidRPr="002D4398" w:rsidRDefault="00385B28" w:rsidP="00463287">
            <w:pPr>
              <w:pStyle w:val="Tabletext"/>
              <w:rPr>
                <w:lang w:val="fr-CH"/>
              </w:rPr>
            </w:pPr>
          </w:p>
        </w:tc>
        <w:tc>
          <w:tcPr>
            <w:tcW w:w="1795" w:type="dxa"/>
          </w:tcPr>
          <w:p w14:paraId="577B23B8" w14:textId="77777777" w:rsidR="00385B28" w:rsidRPr="002D4398" w:rsidRDefault="00385B28" w:rsidP="00463287">
            <w:pPr>
              <w:pStyle w:val="Tabletext"/>
              <w:rPr>
                <w:lang w:val="fr-CH"/>
              </w:rPr>
            </w:pPr>
          </w:p>
        </w:tc>
        <w:tc>
          <w:tcPr>
            <w:tcW w:w="2134" w:type="dxa"/>
          </w:tcPr>
          <w:p w14:paraId="2A162AE1" w14:textId="77777777" w:rsidR="00385B28" w:rsidRPr="002D4398" w:rsidRDefault="00385B28" w:rsidP="00463287">
            <w:pPr>
              <w:pStyle w:val="Tabletext"/>
              <w:rPr>
                <w:lang w:val="fr-CH"/>
              </w:rPr>
            </w:pPr>
          </w:p>
        </w:tc>
        <w:tc>
          <w:tcPr>
            <w:tcW w:w="1625" w:type="dxa"/>
          </w:tcPr>
          <w:p w14:paraId="2F77B5D5" w14:textId="77777777" w:rsidR="00385B28" w:rsidRPr="002D4398" w:rsidRDefault="00385B28" w:rsidP="00463287">
            <w:pPr>
              <w:pStyle w:val="Tabletext"/>
              <w:rPr>
                <w:lang w:val="fr-CH"/>
              </w:rPr>
            </w:pPr>
          </w:p>
        </w:tc>
      </w:tr>
    </w:tbl>
    <w:p w14:paraId="5C51FF8B" w14:textId="41BD6D08" w:rsidR="00385B28" w:rsidRPr="002D4398" w:rsidRDefault="00385B28" w:rsidP="002051A1">
      <w:pPr>
        <w:pStyle w:val="Headingb"/>
        <w:rPr>
          <w:lang w:val="fr-CH"/>
        </w:rPr>
      </w:pPr>
      <w:bookmarkStart w:id="113" w:name="lt_pId157"/>
      <w:r w:rsidRPr="002D4398">
        <w:rPr>
          <w:lang w:val="fr-CH"/>
        </w:rPr>
        <w:t>Examen</w:t>
      </w:r>
      <w:bookmarkEnd w:id="113"/>
    </w:p>
    <w:p w14:paraId="50C5571B" w14:textId="084D288D" w:rsidR="00385B28" w:rsidRPr="002D4398" w:rsidRDefault="00385B28" w:rsidP="001C71E0">
      <w:pPr>
        <w:rPr>
          <w:lang w:val="fr-CH"/>
        </w:rPr>
      </w:pPr>
      <w:bookmarkStart w:id="114" w:name="lt_pId158"/>
      <w:r w:rsidRPr="002D4398">
        <w:rPr>
          <w:lang w:val="fr-CH"/>
        </w:rPr>
        <w:t xml:space="preserve">Les membres ont salué la proposition du Ghana consistant à utiliser un </w:t>
      </w:r>
      <w:r w:rsidR="001C71E0" w:rsidRPr="002D4398">
        <w:rPr>
          <w:lang w:val="fr-CH"/>
        </w:rPr>
        <w:t>modèle</w:t>
      </w:r>
      <w:r w:rsidRPr="002D4398">
        <w:rPr>
          <w:lang w:val="fr-CH"/>
        </w:rPr>
        <w:t xml:space="preserve"> pour mener à bien l</w:t>
      </w:r>
      <w:r w:rsidR="005A0A47" w:rsidRPr="002D4398">
        <w:rPr>
          <w:lang w:val="fr-CH"/>
        </w:rPr>
        <w:t>'</w:t>
      </w:r>
      <w:r w:rsidRPr="002D4398">
        <w:rPr>
          <w:lang w:val="fr-CH"/>
        </w:rPr>
        <w:t>examen de chacune des dispositions du RTI.</w:t>
      </w:r>
      <w:bookmarkEnd w:id="114"/>
      <w:r w:rsidRPr="002D4398">
        <w:rPr>
          <w:lang w:val="fr-CH"/>
        </w:rPr>
        <w:t xml:space="preserve"> </w:t>
      </w:r>
      <w:bookmarkStart w:id="115" w:name="lt_pId159"/>
      <w:r w:rsidRPr="002D4398">
        <w:rPr>
          <w:lang w:val="fr-CH"/>
        </w:rPr>
        <w:t>Il a été proposé</w:t>
      </w:r>
      <w:r w:rsidR="00327300" w:rsidRPr="002D4398">
        <w:rPr>
          <w:lang w:val="fr-CH"/>
        </w:rPr>
        <w:t xml:space="preserve"> de fournir</w:t>
      </w:r>
      <w:r w:rsidRPr="002D4398">
        <w:rPr>
          <w:lang w:val="fr-CH"/>
        </w:rPr>
        <w:t>, dans le cadre du processus d</w:t>
      </w:r>
      <w:r w:rsidR="005A0A47" w:rsidRPr="002D4398">
        <w:rPr>
          <w:lang w:val="fr-CH"/>
        </w:rPr>
        <w:t>'</w:t>
      </w:r>
      <w:r w:rsidRPr="002D4398">
        <w:rPr>
          <w:lang w:val="fr-CH"/>
        </w:rPr>
        <w:t>examen, des exemples concrets dans les deux colonnes concernant l</w:t>
      </w:r>
      <w:r w:rsidR="005A0A47" w:rsidRPr="002D4398">
        <w:rPr>
          <w:lang w:val="fr-CH"/>
        </w:rPr>
        <w:t>'</w:t>
      </w:r>
      <w:r w:rsidRPr="002D4398">
        <w:rPr>
          <w:lang w:val="fr-CH"/>
        </w:rPr>
        <w:t>applicabilité et la souplesse des dispositions du RTI, afin de faire en sorte que l</w:t>
      </w:r>
      <w:r w:rsidR="005A0A47" w:rsidRPr="002D4398">
        <w:rPr>
          <w:lang w:val="fr-CH"/>
        </w:rPr>
        <w:t>'</w:t>
      </w:r>
      <w:r w:rsidRPr="002D4398">
        <w:rPr>
          <w:lang w:val="fr-CH"/>
        </w:rPr>
        <w:t>examen et l</w:t>
      </w:r>
      <w:r w:rsidR="005A0A47" w:rsidRPr="002D4398">
        <w:rPr>
          <w:lang w:val="fr-CH"/>
        </w:rPr>
        <w:t>'</w:t>
      </w:r>
      <w:r w:rsidRPr="002D4398">
        <w:rPr>
          <w:lang w:val="fr-CH"/>
        </w:rPr>
        <w:t>analyse reposent sur des données factuelles.</w:t>
      </w:r>
      <w:bookmarkEnd w:id="115"/>
      <w:r w:rsidRPr="002D4398">
        <w:rPr>
          <w:lang w:val="fr-CH"/>
        </w:rPr>
        <w:t xml:space="preserve"> </w:t>
      </w:r>
    </w:p>
    <w:p w14:paraId="3DAB77F5" w14:textId="45DAE423" w:rsidR="00385B28" w:rsidRPr="002D4398" w:rsidRDefault="00385B28" w:rsidP="001C71E0">
      <w:pPr>
        <w:rPr>
          <w:lang w:val="fr-CH"/>
        </w:rPr>
      </w:pPr>
      <w:bookmarkStart w:id="116" w:name="lt_pId160"/>
      <w:r w:rsidRPr="002D4398">
        <w:rPr>
          <w:lang w:val="fr-CH"/>
        </w:rPr>
        <w:t xml:space="preserve">Certains membres ont </w:t>
      </w:r>
      <w:r w:rsidR="001C71E0" w:rsidRPr="002D4398">
        <w:rPr>
          <w:lang w:val="fr-CH"/>
        </w:rPr>
        <w:t>fait observer</w:t>
      </w:r>
      <w:r w:rsidRPr="002D4398">
        <w:rPr>
          <w:lang w:val="fr-CH"/>
        </w:rPr>
        <w:t xml:space="preserve"> que la dernière colonne du tableau proposé par le Ghana concerne des propositions de modification, ce qui </w:t>
      </w:r>
      <w:r w:rsidR="001C71E0" w:rsidRPr="002D4398">
        <w:rPr>
          <w:lang w:val="fr-CH"/>
        </w:rPr>
        <w:t>ne relève pas du</w:t>
      </w:r>
      <w:r w:rsidRPr="002D4398">
        <w:rPr>
          <w:lang w:val="fr-CH"/>
        </w:rPr>
        <w:t xml:space="preserve"> mandat du Groupe.</w:t>
      </w:r>
      <w:bookmarkEnd w:id="116"/>
    </w:p>
    <w:p w14:paraId="7625C0FA" w14:textId="11B1A560" w:rsidR="00385B28" w:rsidRPr="002D4398" w:rsidRDefault="00385B28" w:rsidP="001C71E0">
      <w:pPr>
        <w:rPr>
          <w:lang w:val="fr-CH"/>
        </w:rPr>
      </w:pPr>
      <w:bookmarkStart w:id="117" w:name="lt_pId161"/>
      <w:r w:rsidRPr="002D4398">
        <w:rPr>
          <w:lang w:val="fr-CH"/>
        </w:rPr>
        <w:t>Des membres ont indiqué que la méthode structurée donnée dans le tableau pourrait être utile au Groupe dans le cadre de ses travaux, mais qu</w:t>
      </w:r>
      <w:r w:rsidR="005A0A47" w:rsidRPr="002D4398">
        <w:rPr>
          <w:lang w:val="fr-CH"/>
        </w:rPr>
        <w:t>'</w:t>
      </w:r>
      <w:r w:rsidRPr="002D4398">
        <w:rPr>
          <w:lang w:val="fr-CH"/>
        </w:rPr>
        <w:t>il faudrait aussi tenir compte des autres contributions éventuell</w:t>
      </w:r>
      <w:r w:rsidR="00327300" w:rsidRPr="002D4398">
        <w:rPr>
          <w:lang w:val="fr-CH"/>
        </w:rPr>
        <w:t>e</w:t>
      </w:r>
      <w:r w:rsidR="001C71E0" w:rsidRPr="002D4398">
        <w:rPr>
          <w:lang w:val="fr-CH"/>
        </w:rPr>
        <w:t>s</w:t>
      </w:r>
      <w:r w:rsidRPr="002D4398">
        <w:rPr>
          <w:lang w:val="fr-CH"/>
        </w:rPr>
        <w:t xml:space="preserve"> soumises par les membres.</w:t>
      </w:r>
      <w:bookmarkEnd w:id="117"/>
    </w:p>
    <w:p w14:paraId="69F7A614" w14:textId="18A37FE4" w:rsidR="00937634" w:rsidRPr="002D4398" w:rsidRDefault="00385B28" w:rsidP="001C71E0">
      <w:pPr>
        <w:rPr>
          <w:lang w:val="fr-CH"/>
        </w:rPr>
      </w:pPr>
      <w:bookmarkStart w:id="118" w:name="lt_pId162"/>
      <w:r w:rsidRPr="002D4398">
        <w:rPr>
          <w:lang w:val="fr-CH"/>
        </w:rPr>
        <w:t xml:space="preserve">Le Président a demandé aux auteurs de la proposition </w:t>
      </w:r>
      <w:r w:rsidR="001C71E0" w:rsidRPr="002D4398">
        <w:rPr>
          <w:lang w:val="fr-CH"/>
        </w:rPr>
        <w:t>d'assurer la coordination</w:t>
      </w:r>
      <w:r w:rsidRPr="002D4398">
        <w:rPr>
          <w:lang w:val="fr-CH"/>
        </w:rPr>
        <w:t xml:space="preserve"> d</w:t>
      </w:r>
      <w:r w:rsidR="005A0A47" w:rsidRPr="002D4398">
        <w:rPr>
          <w:lang w:val="fr-CH"/>
        </w:rPr>
        <w:t>'</w:t>
      </w:r>
      <w:r w:rsidRPr="002D4398">
        <w:rPr>
          <w:lang w:val="fr-CH"/>
        </w:rPr>
        <w:t>une discussion informelle pour déterminer l</w:t>
      </w:r>
      <w:r w:rsidR="005A0A47" w:rsidRPr="002D4398">
        <w:rPr>
          <w:lang w:val="fr-CH"/>
        </w:rPr>
        <w:t>'</w:t>
      </w:r>
      <w:r w:rsidRPr="002D4398">
        <w:rPr>
          <w:lang w:val="fr-CH"/>
        </w:rPr>
        <w:t>intitulé qu</w:t>
      </w:r>
      <w:r w:rsidR="005A0A47" w:rsidRPr="002D4398">
        <w:rPr>
          <w:lang w:val="fr-CH"/>
        </w:rPr>
        <w:t>'</w:t>
      </w:r>
      <w:r w:rsidRPr="002D4398">
        <w:rPr>
          <w:lang w:val="fr-CH"/>
        </w:rPr>
        <w:t>il convient de donner à la dernière colonne.</w:t>
      </w:r>
      <w:bookmarkEnd w:id="118"/>
      <w:r w:rsidRPr="002D4398">
        <w:rPr>
          <w:lang w:val="fr-CH"/>
        </w:rPr>
        <w:t xml:space="preserve"> Sur la base de ces discussions, le Groupe est convenu que la dernière colonne du tableau serait intitulée </w:t>
      </w:r>
      <w:r w:rsidR="0071754E" w:rsidRPr="002D4398">
        <w:rPr>
          <w:lang w:val="fr-CH"/>
        </w:rPr>
        <w:t>"</w:t>
      </w:r>
      <w:r w:rsidRPr="002D4398">
        <w:rPr>
          <w:lang w:val="fr-CH"/>
        </w:rPr>
        <w:t>Résumé des résultats</w:t>
      </w:r>
      <w:r w:rsidR="0071754E" w:rsidRPr="002D4398">
        <w:rPr>
          <w:lang w:val="fr-CH"/>
        </w:rPr>
        <w:t>"</w:t>
      </w:r>
      <w:r w:rsidRPr="002D4398">
        <w:rPr>
          <w:lang w:val="fr-CH"/>
        </w:rPr>
        <w:t xml:space="preserve"> et a adopté le tableau tel qu</w:t>
      </w:r>
      <w:r w:rsidR="005A0A47" w:rsidRPr="002D4398">
        <w:rPr>
          <w:lang w:val="fr-CH"/>
        </w:rPr>
        <w:t>'</w:t>
      </w:r>
      <w:r w:rsidRPr="002D4398">
        <w:rPr>
          <w:lang w:val="fr-CH"/>
        </w:rPr>
        <w:t>il figure dans l</w:t>
      </w:r>
      <w:r w:rsidR="005A0A47" w:rsidRPr="002D4398">
        <w:rPr>
          <w:lang w:val="fr-CH"/>
        </w:rPr>
        <w:t>'</w:t>
      </w:r>
      <w:r w:rsidRPr="002D4398">
        <w:rPr>
          <w:lang w:val="fr-CH"/>
        </w:rPr>
        <w:t>Annexe 1 du présent rapport, afin qu</w:t>
      </w:r>
      <w:r w:rsidR="005A0A47" w:rsidRPr="002D4398">
        <w:rPr>
          <w:lang w:val="fr-CH"/>
        </w:rPr>
        <w:t>'</w:t>
      </w:r>
      <w:r w:rsidRPr="002D4398">
        <w:rPr>
          <w:lang w:val="fr-CH"/>
        </w:rPr>
        <w:t xml:space="preserve">il serve de </w:t>
      </w:r>
      <w:r w:rsidR="001C71E0" w:rsidRPr="002D4398">
        <w:rPr>
          <w:lang w:val="fr-CH"/>
        </w:rPr>
        <w:t>modèle</w:t>
      </w:r>
      <w:r w:rsidRPr="002D4398">
        <w:rPr>
          <w:lang w:val="fr-CH"/>
        </w:rPr>
        <w:t xml:space="preserve"> pour l</w:t>
      </w:r>
      <w:r w:rsidR="005A0A47" w:rsidRPr="002D4398">
        <w:rPr>
          <w:lang w:val="fr-CH"/>
        </w:rPr>
        <w:t>'</w:t>
      </w:r>
      <w:r w:rsidRPr="002D4398">
        <w:rPr>
          <w:lang w:val="fr-CH"/>
        </w:rPr>
        <w:t>examen de chacune des dispositions du RTI (ce tableau étant ci</w:t>
      </w:r>
      <w:r w:rsidR="001C71E0" w:rsidRPr="002D4398">
        <w:rPr>
          <w:lang w:val="fr-CH"/>
        </w:rPr>
        <w:noBreakHyphen/>
      </w:r>
      <w:r w:rsidRPr="002D4398">
        <w:rPr>
          <w:lang w:val="fr-CH"/>
        </w:rPr>
        <w:t xml:space="preserve">après dénommé </w:t>
      </w:r>
      <w:r w:rsidR="0071754E" w:rsidRPr="002D4398">
        <w:rPr>
          <w:lang w:val="fr-CH"/>
        </w:rPr>
        <w:t>"</w:t>
      </w:r>
      <w:r w:rsidR="00327300" w:rsidRPr="002D4398">
        <w:rPr>
          <w:lang w:val="fr-CH"/>
        </w:rPr>
        <w:t>T</w:t>
      </w:r>
      <w:r w:rsidRPr="002D4398">
        <w:rPr>
          <w:lang w:val="fr-CH"/>
        </w:rPr>
        <w:t>ableau d</w:t>
      </w:r>
      <w:r w:rsidR="005A0A47" w:rsidRPr="002D4398">
        <w:rPr>
          <w:lang w:val="fr-CH"/>
        </w:rPr>
        <w:t>'</w:t>
      </w:r>
      <w:r w:rsidRPr="002D4398">
        <w:rPr>
          <w:lang w:val="fr-CH"/>
        </w:rPr>
        <w:t>examen</w:t>
      </w:r>
      <w:r w:rsidR="0071754E" w:rsidRPr="002D4398">
        <w:rPr>
          <w:lang w:val="fr-CH"/>
        </w:rPr>
        <w:t>"</w:t>
      </w:r>
      <w:r w:rsidRPr="002D4398">
        <w:rPr>
          <w:lang w:val="fr-CH"/>
        </w:rPr>
        <w:t>), conformément au mandat du Groupe EG-RTI</w:t>
      </w:r>
      <w:r w:rsidR="00937634" w:rsidRPr="002D4398">
        <w:rPr>
          <w:lang w:val="fr-CH"/>
        </w:rPr>
        <w:t>.</w:t>
      </w:r>
    </w:p>
    <w:p w14:paraId="5CAB3317" w14:textId="70B9ED81" w:rsidR="00937634" w:rsidRPr="002D4398" w:rsidRDefault="00937634" w:rsidP="005A0A47">
      <w:pPr>
        <w:pStyle w:val="Heading2"/>
        <w:rPr>
          <w:lang w:val="fr-CH"/>
        </w:rPr>
      </w:pPr>
      <w:r w:rsidRPr="002D4398">
        <w:rPr>
          <w:lang w:val="fr-CH"/>
        </w:rPr>
        <w:t>4.3</w:t>
      </w:r>
      <w:r w:rsidRPr="002D4398">
        <w:rPr>
          <w:lang w:val="fr-CH"/>
        </w:rPr>
        <w:tab/>
      </w:r>
      <w:r w:rsidR="00327300" w:rsidRPr="002D4398">
        <w:rPr>
          <w:lang w:val="fr-CH"/>
        </w:rPr>
        <w:t>Programme de travail</w:t>
      </w:r>
    </w:p>
    <w:p w14:paraId="2ED3F3CA" w14:textId="16D74F38" w:rsidR="00937634" w:rsidRPr="002D4398" w:rsidRDefault="00937634" w:rsidP="002051A1">
      <w:pPr>
        <w:pStyle w:val="Heading3"/>
        <w:ind w:left="0" w:firstLine="0"/>
        <w:rPr>
          <w:lang w:val="fr-CH"/>
        </w:rPr>
      </w:pPr>
      <w:r w:rsidRPr="002D4398">
        <w:rPr>
          <w:lang w:val="fr-CH"/>
        </w:rPr>
        <w:t>4.3.1</w:t>
      </w:r>
      <w:r w:rsidRPr="002D4398">
        <w:rPr>
          <w:lang w:val="fr-CH"/>
        </w:rPr>
        <w:tab/>
      </w:r>
      <w:hyperlink r:id="rId19" w:history="1">
        <w:r w:rsidRPr="002D4398">
          <w:rPr>
            <w:rStyle w:val="Hyperlink"/>
            <w:lang w:val="fr-CH"/>
          </w:rPr>
          <w:t>Contribution EG-ITRs-1/9</w:t>
        </w:r>
      </w:hyperlink>
      <w:r w:rsidRPr="0056089F">
        <w:rPr>
          <w:lang w:val="fr-CH"/>
        </w:rPr>
        <w:t xml:space="preserve"> </w:t>
      </w:r>
      <w:r w:rsidR="001C71E0" w:rsidRPr="002D4398">
        <w:rPr>
          <w:lang w:val="fr-CH"/>
        </w:rPr>
        <w:t>(</w:t>
      </w:r>
      <w:r w:rsidR="00327300" w:rsidRPr="002D4398">
        <w:rPr>
          <w:lang w:val="fr-CH"/>
        </w:rPr>
        <w:t>Arabie saoudite (Royaume d</w:t>
      </w:r>
      <w:r w:rsidR="005A0A47" w:rsidRPr="002D4398">
        <w:rPr>
          <w:lang w:val="fr-CH"/>
        </w:rPr>
        <w:t>'</w:t>
      </w:r>
      <w:r w:rsidR="00327300" w:rsidRPr="002D4398">
        <w:rPr>
          <w:lang w:val="fr-CH"/>
        </w:rPr>
        <w:t>)</w:t>
      </w:r>
      <w:r w:rsidR="001C71E0" w:rsidRPr="002D4398">
        <w:rPr>
          <w:lang w:val="fr-CH"/>
        </w:rPr>
        <w:t>)</w:t>
      </w:r>
      <w:r w:rsidR="00327300" w:rsidRPr="002D4398">
        <w:rPr>
          <w:lang w:val="fr-CH"/>
        </w:rPr>
        <w:t xml:space="preserve"> </w:t>
      </w:r>
      <w:r w:rsidR="001C71E0" w:rsidRPr="002D4398">
        <w:rPr>
          <w:lang w:val="fr-CH"/>
        </w:rPr>
        <w:t>−</w:t>
      </w:r>
      <w:r w:rsidR="00327300" w:rsidRPr="002D4398">
        <w:rPr>
          <w:lang w:val="fr-CH"/>
        </w:rPr>
        <w:t xml:space="preserve"> </w:t>
      </w:r>
      <w:r w:rsidR="0071754E" w:rsidRPr="002D4398">
        <w:rPr>
          <w:lang w:val="fr-CH"/>
        </w:rPr>
        <w:t>"</w:t>
      </w:r>
      <w:r w:rsidR="00327300" w:rsidRPr="002D4398">
        <w:rPr>
          <w:lang w:val="fr-CH"/>
        </w:rPr>
        <w:t>Points de vue généraux concernant l</w:t>
      </w:r>
      <w:r w:rsidR="005A0A47" w:rsidRPr="002D4398">
        <w:rPr>
          <w:lang w:val="fr-CH"/>
        </w:rPr>
        <w:t>'</w:t>
      </w:r>
      <w:r w:rsidR="00327300" w:rsidRPr="002D4398">
        <w:rPr>
          <w:lang w:val="fr-CH"/>
        </w:rPr>
        <w:t>examen détaillé du RTI</w:t>
      </w:r>
      <w:r w:rsidR="0071754E" w:rsidRPr="002D4398">
        <w:rPr>
          <w:lang w:val="fr-CH"/>
        </w:rPr>
        <w:t>"</w:t>
      </w:r>
    </w:p>
    <w:p w14:paraId="7D57B5B2" w14:textId="12B19568" w:rsidR="00327300" w:rsidRPr="002D4398" w:rsidRDefault="00327300" w:rsidP="002051A1">
      <w:pPr>
        <w:pStyle w:val="Headingb"/>
        <w:rPr>
          <w:lang w:val="fr-CH"/>
        </w:rPr>
      </w:pPr>
      <w:bookmarkStart w:id="119" w:name="lt_pId168"/>
      <w:r w:rsidRPr="002D4398">
        <w:rPr>
          <w:lang w:val="fr-CH"/>
        </w:rPr>
        <w:t>Résumé</w:t>
      </w:r>
      <w:bookmarkEnd w:id="119"/>
    </w:p>
    <w:p w14:paraId="28E2669A" w14:textId="21776612" w:rsidR="00327300" w:rsidRPr="002D4398" w:rsidRDefault="00327300" w:rsidP="001C71E0">
      <w:pPr>
        <w:rPr>
          <w:lang w:val="fr-CH"/>
        </w:rPr>
      </w:pPr>
      <w:bookmarkStart w:id="120" w:name="lt_pId169"/>
      <w:r w:rsidRPr="002D4398">
        <w:rPr>
          <w:lang w:val="fr-CH"/>
        </w:rPr>
        <w:t>L</w:t>
      </w:r>
      <w:r w:rsidR="005A0A47" w:rsidRPr="002D4398">
        <w:rPr>
          <w:lang w:val="fr-CH"/>
        </w:rPr>
        <w:t>'</w:t>
      </w:r>
      <w:r w:rsidRPr="002D4398">
        <w:rPr>
          <w:lang w:val="fr-CH"/>
        </w:rPr>
        <w:t>Arabie saoudite a souligné que le RTI est l'un des quatre traités contraignants sur lesquels repose la mission de l'UIT, institution spécialisée des Nations Unies pour les TIC.</w:t>
      </w:r>
      <w:bookmarkEnd w:id="120"/>
      <w:r w:rsidRPr="002D4398">
        <w:rPr>
          <w:lang w:val="fr-CH"/>
        </w:rPr>
        <w:t xml:space="preserve"> </w:t>
      </w:r>
      <w:bookmarkStart w:id="121" w:name="lt_pId170"/>
      <w:r w:rsidRPr="002D4398">
        <w:rPr>
          <w:lang w:val="fr-CH"/>
        </w:rPr>
        <w:t>Il est impératif d'avoir des dispositions ayant valeur de traité pour régir le fonctionnement des réseaux et services dans le monde.</w:t>
      </w:r>
      <w:bookmarkEnd w:id="121"/>
      <w:r w:rsidRPr="002D4398">
        <w:rPr>
          <w:lang w:val="fr-CH"/>
        </w:rPr>
        <w:t xml:space="preserve"> </w:t>
      </w:r>
      <w:bookmarkStart w:id="122" w:name="lt_pId171"/>
      <w:r w:rsidRPr="002D4398">
        <w:rPr>
          <w:lang w:val="fr-CH"/>
        </w:rPr>
        <w:t xml:space="preserve">Le RTI énonce des principes pour garantir que les réseaux puissent s'interconnecter </w:t>
      </w:r>
      <w:r w:rsidR="005D49E0" w:rsidRPr="002D4398">
        <w:rPr>
          <w:lang w:val="fr-CH"/>
        </w:rPr>
        <w:t xml:space="preserve">de façon harmonieuse </w:t>
      </w:r>
      <w:r w:rsidRPr="002D4398">
        <w:rPr>
          <w:lang w:val="fr-CH"/>
        </w:rPr>
        <w:t>et que les services internationaux soient assurés de manière sécurisée, équitable et efficace.</w:t>
      </w:r>
      <w:bookmarkEnd w:id="122"/>
      <w:r w:rsidRPr="002D4398">
        <w:rPr>
          <w:lang w:val="fr-CH"/>
        </w:rPr>
        <w:t xml:space="preserve"> </w:t>
      </w:r>
      <w:bookmarkStart w:id="123" w:name="lt_pId172"/>
      <w:r w:rsidRPr="002D4398">
        <w:rPr>
          <w:lang w:val="fr-CH"/>
        </w:rPr>
        <w:t>Le RTI se compose d'articles ayant trait à des sujets tels que la coopération entre les administrations nationales, la priorité aux télécommunications d'urgence</w:t>
      </w:r>
      <w:r w:rsidR="005D49E0" w:rsidRPr="002D4398">
        <w:rPr>
          <w:lang w:val="fr-CH"/>
        </w:rPr>
        <w:t>,</w:t>
      </w:r>
      <w:r w:rsidRPr="002D4398">
        <w:rPr>
          <w:lang w:val="fr-CH"/>
        </w:rPr>
        <w:t xml:space="preserve"> ou encore le calcul des tarifs pour le trafic échangé entre exploitants de différents pays.</w:t>
      </w:r>
      <w:bookmarkEnd w:id="123"/>
      <w:r w:rsidRPr="002D4398">
        <w:rPr>
          <w:lang w:val="fr-CH"/>
        </w:rPr>
        <w:t xml:space="preserve"> </w:t>
      </w:r>
      <w:bookmarkStart w:id="124" w:name="lt_pId173"/>
      <w:r w:rsidRPr="002D4398">
        <w:rPr>
          <w:lang w:val="fr-CH"/>
        </w:rPr>
        <w:t>Pour garantir l</w:t>
      </w:r>
      <w:r w:rsidR="005A0A47" w:rsidRPr="002D4398">
        <w:rPr>
          <w:lang w:val="fr-CH"/>
        </w:rPr>
        <w:t>'</w:t>
      </w:r>
      <w:r w:rsidRPr="002D4398">
        <w:rPr>
          <w:lang w:val="fr-CH"/>
        </w:rPr>
        <w:t>organisation et le succès des travaux, la contribution contient également une proposition de programme de travail pour le Groupe EG-RTI.</w:t>
      </w:r>
      <w:bookmarkEnd w:id="124"/>
    </w:p>
    <w:p w14:paraId="1086DC05" w14:textId="4E0E391B" w:rsidR="00327300" w:rsidRPr="002D4398" w:rsidRDefault="00327300" w:rsidP="002051A1">
      <w:pPr>
        <w:pStyle w:val="Headingb"/>
        <w:rPr>
          <w:lang w:val="fr-CH"/>
        </w:rPr>
      </w:pPr>
      <w:bookmarkStart w:id="125" w:name="lt_pId174"/>
      <w:r w:rsidRPr="002D4398">
        <w:rPr>
          <w:lang w:val="fr-CH"/>
        </w:rPr>
        <w:lastRenderedPageBreak/>
        <w:t>Examen</w:t>
      </w:r>
      <w:bookmarkEnd w:id="125"/>
    </w:p>
    <w:p w14:paraId="20B35687" w14:textId="0A041636" w:rsidR="00327300" w:rsidRPr="002D4398" w:rsidRDefault="00327300" w:rsidP="001C71E0">
      <w:pPr>
        <w:rPr>
          <w:bCs/>
          <w:lang w:val="fr-CH"/>
        </w:rPr>
      </w:pPr>
      <w:bookmarkStart w:id="126" w:name="lt_pId175"/>
      <w:r w:rsidRPr="002D4398">
        <w:rPr>
          <w:bCs/>
          <w:lang w:val="fr-CH"/>
        </w:rPr>
        <w:t>Certains membres proposent d'intégrer les points de vue d</w:t>
      </w:r>
      <w:r w:rsidR="005A0A47" w:rsidRPr="002D4398">
        <w:rPr>
          <w:bCs/>
          <w:lang w:val="fr-CH"/>
        </w:rPr>
        <w:t>'</w:t>
      </w:r>
      <w:r w:rsidRPr="002D4398">
        <w:rPr>
          <w:bCs/>
          <w:lang w:val="fr-CH"/>
        </w:rPr>
        <w:t>autres parties prenantes ainsi que des exemples concrets sur l</w:t>
      </w:r>
      <w:r w:rsidR="005A0A47" w:rsidRPr="002D4398">
        <w:rPr>
          <w:bCs/>
          <w:lang w:val="fr-CH"/>
        </w:rPr>
        <w:t>'</w:t>
      </w:r>
      <w:r w:rsidRPr="002D4398">
        <w:rPr>
          <w:bCs/>
          <w:lang w:val="fr-CH"/>
        </w:rPr>
        <w:t>utilisation du RTI dans le cadre du processus d</w:t>
      </w:r>
      <w:r w:rsidR="005A0A47" w:rsidRPr="002D4398">
        <w:rPr>
          <w:bCs/>
          <w:lang w:val="fr-CH"/>
        </w:rPr>
        <w:t>'</w:t>
      </w:r>
      <w:r w:rsidRPr="002D4398">
        <w:rPr>
          <w:bCs/>
          <w:lang w:val="fr-CH"/>
        </w:rPr>
        <w:t>examen mené à bien par le Groupe EG-RTI, au moyen d</w:t>
      </w:r>
      <w:r w:rsidR="005A0A47" w:rsidRPr="002D4398">
        <w:rPr>
          <w:bCs/>
          <w:lang w:val="fr-CH"/>
        </w:rPr>
        <w:t>'</w:t>
      </w:r>
      <w:r w:rsidRPr="002D4398">
        <w:rPr>
          <w:bCs/>
          <w:lang w:val="fr-CH"/>
        </w:rPr>
        <w:t>une enquête ou d</w:t>
      </w:r>
      <w:r w:rsidR="005A0A47" w:rsidRPr="002D4398">
        <w:rPr>
          <w:bCs/>
          <w:lang w:val="fr-CH"/>
        </w:rPr>
        <w:t>'</w:t>
      </w:r>
      <w:r w:rsidRPr="002D4398">
        <w:rPr>
          <w:bCs/>
          <w:lang w:val="fr-CH"/>
        </w:rPr>
        <w:t xml:space="preserve">un questionnaire communs qui pourraient être diffusés </w:t>
      </w:r>
      <w:r w:rsidR="005D49E0" w:rsidRPr="002D4398">
        <w:rPr>
          <w:bCs/>
          <w:lang w:val="fr-CH"/>
        </w:rPr>
        <w:t xml:space="preserve">au niveau national </w:t>
      </w:r>
      <w:r w:rsidRPr="002D4398">
        <w:rPr>
          <w:bCs/>
          <w:lang w:val="fr-CH"/>
        </w:rPr>
        <w:t>par les États Membres.</w:t>
      </w:r>
      <w:bookmarkEnd w:id="126"/>
      <w:r w:rsidRPr="002D4398">
        <w:rPr>
          <w:bCs/>
          <w:lang w:val="fr-CH"/>
        </w:rPr>
        <w:t xml:space="preserve"> </w:t>
      </w:r>
      <w:bookmarkStart w:id="127" w:name="lt_pId176"/>
      <w:r w:rsidRPr="002D4398">
        <w:rPr>
          <w:bCs/>
          <w:lang w:val="fr-CH"/>
        </w:rPr>
        <w:t>L</w:t>
      </w:r>
      <w:r w:rsidR="005A0A47" w:rsidRPr="002D4398">
        <w:rPr>
          <w:bCs/>
          <w:lang w:val="fr-CH"/>
        </w:rPr>
        <w:t>'</w:t>
      </w:r>
      <w:r w:rsidRPr="002D4398">
        <w:rPr>
          <w:bCs/>
          <w:lang w:val="fr-CH"/>
        </w:rPr>
        <w:t>enquête, ou le questionnaire, s</w:t>
      </w:r>
      <w:r w:rsidR="005A0A47" w:rsidRPr="002D4398">
        <w:rPr>
          <w:bCs/>
          <w:lang w:val="fr-CH"/>
        </w:rPr>
        <w:t>'</w:t>
      </w:r>
      <w:r w:rsidRPr="002D4398">
        <w:rPr>
          <w:bCs/>
          <w:lang w:val="fr-CH"/>
        </w:rPr>
        <w:t>adressera aux opérateurs et portera sur l</w:t>
      </w:r>
      <w:r w:rsidR="005A0A47" w:rsidRPr="002D4398">
        <w:rPr>
          <w:bCs/>
          <w:lang w:val="fr-CH"/>
        </w:rPr>
        <w:t>'</w:t>
      </w:r>
      <w:r w:rsidRPr="002D4398">
        <w:rPr>
          <w:bCs/>
          <w:lang w:val="fr-CH"/>
        </w:rPr>
        <w:t>applicabilité et la souplesse des dispositions du RTI.</w:t>
      </w:r>
      <w:bookmarkEnd w:id="127"/>
      <w:r w:rsidRPr="002D4398">
        <w:rPr>
          <w:bCs/>
          <w:lang w:val="fr-CH"/>
        </w:rPr>
        <w:t xml:space="preserve"> </w:t>
      </w:r>
    </w:p>
    <w:p w14:paraId="1B0B410D" w14:textId="72F35B5E" w:rsidR="00327300" w:rsidRPr="002D4398" w:rsidRDefault="00327300" w:rsidP="001C71E0">
      <w:pPr>
        <w:rPr>
          <w:bCs/>
          <w:lang w:val="fr-CH"/>
        </w:rPr>
      </w:pPr>
      <w:bookmarkStart w:id="128" w:name="lt_pId177"/>
      <w:r w:rsidRPr="002D4398">
        <w:rPr>
          <w:bCs/>
          <w:lang w:val="fr-CH"/>
        </w:rPr>
        <w:t xml:space="preserve">Certains membres ont fait remarquer que des enquêtes de ce type ont déjà été </w:t>
      </w:r>
      <w:r w:rsidR="005D49E0" w:rsidRPr="002D4398">
        <w:rPr>
          <w:bCs/>
          <w:lang w:val="fr-CH"/>
        </w:rPr>
        <w:t>menées</w:t>
      </w:r>
      <w:r w:rsidRPr="002D4398">
        <w:rPr>
          <w:bCs/>
          <w:lang w:val="fr-CH"/>
        </w:rPr>
        <w:t xml:space="preserve"> dans le cadre du Groupe EG-RTI précédent et qu</w:t>
      </w:r>
      <w:r w:rsidR="005A0A47" w:rsidRPr="002D4398">
        <w:rPr>
          <w:bCs/>
          <w:lang w:val="fr-CH"/>
        </w:rPr>
        <w:t>'</w:t>
      </w:r>
      <w:r w:rsidRPr="002D4398">
        <w:rPr>
          <w:bCs/>
          <w:lang w:val="fr-CH"/>
        </w:rPr>
        <w:t>il serait contre-productif de réitérer ce processus.</w:t>
      </w:r>
      <w:bookmarkEnd w:id="128"/>
      <w:r w:rsidRPr="002D4398">
        <w:rPr>
          <w:bCs/>
          <w:lang w:val="fr-CH"/>
        </w:rPr>
        <w:t xml:space="preserve"> </w:t>
      </w:r>
    </w:p>
    <w:p w14:paraId="19CB588E" w14:textId="0743C55F" w:rsidR="00327300" w:rsidRPr="002D4398" w:rsidRDefault="00327300" w:rsidP="001C71E0">
      <w:pPr>
        <w:rPr>
          <w:bCs/>
          <w:lang w:val="fr-CH"/>
        </w:rPr>
      </w:pPr>
      <w:bookmarkStart w:id="129" w:name="lt_pId178"/>
      <w:r w:rsidRPr="002D4398">
        <w:rPr>
          <w:bCs/>
          <w:lang w:val="fr-CH"/>
        </w:rPr>
        <w:t>Des membres ont souligné à nouveau que le Groupe doit s</w:t>
      </w:r>
      <w:r w:rsidR="005A0A47" w:rsidRPr="002D4398">
        <w:rPr>
          <w:bCs/>
          <w:lang w:val="fr-CH"/>
        </w:rPr>
        <w:t>'</w:t>
      </w:r>
      <w:r w:rsidRPr="002D4398">
        <w:rPr>
          <w:bCs/>
          <w:lang w:val="fr-CH"/>
        </w:rPr>
        <w:t xml:space="preserve">en tenir </w:t>
      </w:r>
      <w:r w:rsidR="005D49E0" w:rsidRPr="002D4398">
        <w:rPr>
          <w:bCs/>
          <w:lang w:val="fr-CH"/>
        </w:rPr>
        <w:t xml:space="preserve">strictement </w:t>
      </w:r>
      <w:r w:rsidRPr="002D4398">
        <w:rPr>
          <w:bCs/>
          <w:lang w:val="fr-CH"/>
        </w:rPr>
        <w:t xml:space="preserve">à son mandat et que les membres peuvent décider de mener à bien des enquêtes ou de diffuser des questionnaires </w:t>
      </w:r>
      <w:r w:rsidR="005D49E0" w:rsidRPr="002D4398">
        <w:rPr>
          <w:bCs/>
          <w:lang w:val="fr-CH"/>
        </w:rPr>
        <w:t>dans</w:t>
      </w:r>
      <w:r w:rsidRPr="002D4398">
        <w:rPr>
          <w:bCs/>
          <w:lang w:val="fr-CH"/>
        </w:rPr>
        <w:t xml:space="preserve"> leur pays, région ou réseau, sans que cette tâche soit confiée au Groupe dans son ensemble.</w:t>
      </w:r>
      <w:bookmarkEnd w:id="129"/>
      <w:r w:rsidRPr="002D4398">
        <w:rPr>
          <w:bCs/>
          <w:lang w:val="fr-CH"/>
        </w:rPr>
        <w:t xml:space="preserve"> </w:t>
      </w:r>
    </w:p>
    <w:p w14:paraId="29110858" w14:textId="30AD802C" w:rsidR="00327300" w:rsidRPr="002D4398" w:rsidRDefault="00327300" w:rsidP="001C71E0">
      <w:pPr>
        <w:rPr>
          <w:bCs/>
          <w:lang w:val="fr-CH"/>
        </w:rPr>
      </w:pPr>
      <w:bookmarkStart w:id="130" w:name="lt_pId179"/>
      <w:r w:rsidRPr="002D4398">
        <w:rPr>
          <w:bCs/>
          <w:lang w:val="fr-CH"/>
        </w:rPr>
        <w:t xml:space="preserve">Certains membres ont </w:t>
      </w:r>
      <w:r w:rsidR="005D49E0" w:rsidRPr="002D4398">
        <w:rPr>
          <w:bCs/>
          <w:lang w:val="fr-CH"/>
        </w:rPr>
        <w:t>estimé</w:t>
      </w:r>
      <w:r w:rsidRPr="002D4398">
        <w:rPr>
          <w:bCs/>
          <w:lang w:val="fr-CH"/>
        </w:rPr>
        <w:t xml:space="preserve"> que si les différents membres ont recours à des questions différentes pour solliciter des contributions, les réponses seront disparates et ne seront peut-être d'aucune utilité aux fins de l'exercice.</w:t>
      </w:r>
      <w:bookmarkEnd w:id="130"/>
    </w:p>
    <w:p w14:paraId="0D79D9C2" w14:textId="7C45D324" w:rsidR="00327300" w:rsidRPr="002D4398" w:rsidRDefault="00327300" w:rsidP="001C71E0">
      <w:pPr>
        <w:rPr>
          <w:bCs/>
          <w:lang w:val="fr-CH"/>
        </w:rPr>
      </w:pPr>
      <w:bookmarkStart w:id="131" w:name="lt_pId180"/>
      <w:r w:rsidRPr="002D4398">
        <w:rPr>
          <w:bCs/>
          <w:lang w:val="fr-CH"/>
        </w:rPr>
        <w:t xml:space="preserve">Trois propositions ont été élaborées (voir le Document </w:t>
      </w:r>
      <w:bookmarkStart w:id="132" w:name="lt_pId180_leftovers"/>
      <w:r w:rsidRPr="002D4398">
        <w:fldChar w:fldCharType="begin"/>
      </w:r>
      <w:r w:rsidRPr="002D4398">
        <w:rPr>
          <w:lang w:val="fr-CH"/>
        </w:rPr>
        <w:instrText xml:space="preserve"> HYPERLINK "https://www.itu.int/md/S19-EGITR1-190916-DL-0002/en" </w:instrText>
      </w:r>
      <w:r w:rsidRPr="002D4398">
        <w:fldChar w:fldCharType="separate"/>
      </w:r>
      <w:r w:rsidRPr="002D4398">
        <w:rPr>
          <w:rStyle w:val="Hyperlink"/>
          <w:rFonts w:asciiTheme="minorHAnsi" w:hAnsiTheme="minorHAnsi" w:cstheme="minorHAnsi"/>
          <w:bCs/>
          <w:szCs w:val="24"/>
          <w:lang w:val="fr-CH"/>
        </w:rPr>
        <w:t>EG-IT</w:t>
      </w:r>
      <w:r w:rsidRPr="002D4398">
        <w:rPr>
          <w:rStyle w:val="Hyperlink"/>
          <w:rFonts w:asciiTheme="minorHAnsi" w:hAnsiTheme="minorHAnsi" w:cstheme="minorHAnsi"/>
          <w:bCs/>
          <w:szCs w:val="24"/>
          <w:lang w:val="fr-CH"/>
        </w:rPr>
        <w:t>R</w:t>
      </w:r>
      <w:r w:rsidRPr="002D4398">
        <w:rPr>
          <w:rStyle w:val="Hyperlink"/>
          <w:rFonts w:asciiTheme="minorHAnsi" w:hAnsiTheme="minorHAnsi" w:cstheme="minorHAnsi"/>
          <w:bCs/>
          <w:szCs w:val="24"/>
          <w:lang w:val="fr-CH"/>
        </w:rPr>
        <w:t>s-1/DL/2-E</w:t>
      </w:r>
      <w:r w:rsidRPr="002D4398">
        <w:rPr>
          <w:rStyle w:val="Hyperlink"/>
          <w:rFonts w:asciiTheme="minorHAnsi" w:hAnsiTheme="minorHAnsi" w:cstheme="minorHAnsi"/>
          <w:bCs/>
          <w:szCs w:val="24"/>
          <w:lang w:val="fr-CH"/>
        </w:rPr>
        <w:fldChar w:fldCharType="end"/>
      </w:r>
      <w:bookmarkEnd w:id="132"/>
      <w:r w:rsidRPr="002D4398">
        <w:rPr>
          <w:bCs/>
          <w:lang w:val="fr-CH"/>
        </w:rPr>
        <w:t>) pour solliciter les points de vue d</w:t>
      </w:r>
      <w:r w:rsidR="005A0A47" w:rsidRPr="002D4398">
        <w:rPr>
          <w:bCs/>
          <w:lang w:val="fr-CH"/>
        </w:rPr>
        <w:t>'</w:t>
      </w:r>
      <w:r w:rsidRPr="002D4398">
        <w:rPr>
          <w:bCs/>
          <w:lang w:val="fr-CH"/>
        </w:rPr>
        <w:t xml:space="preserve">autres parties prenantes i) un appel à contributions </w:t>
      </w:r>
      <w:r w:rsidR="005D49E0" w:rsidRPr="002D4398">
        <w:rPr>
          <w:bCs/>
          <w:lang w:val="fr-CH"/>
        </w:rPr>
        <w:t>dans</w:t>
      </w:r>
      <w:r w:rsidRPr="002D4398">
        <w:rPr>
          <w:bCs/>
          <w:lang w:val="fr-CH"/>
        </w:rPr>
        <w:t xml:space="preserve"> le rapport de la réunion, ii) appel à contributions </w:t>
      </w:r>
      <w:r w:rsidR="005D49E0" w:rsidRPr="002D4398">
        <w:rPr>
          <w:bCs/>
          <w:lang w:val="fr-CH"/>
        </w:rPr>
        <w:t>dans</w:t>
      </w:r>
      <w:r w:rsidRPr="002D4398">
        <w:rPr>
          <w:bCs/>
          <w:lang w:val="fr-CH"/>
        </w:rPr>
        <w:t xml:space="preserve"> le rapport de la réunion sur la base du Tableau d</w:t>
      </w:r>
      <w:r w:rsidR="005A0A47" w:rsidRPr="002D4398">
        <w:rPr>
          <w:bCs/>
          <w:lang w:val="fr-CH"/>
        </w:rPr>
        <w:t>'</w:t>
      </w:r>
      <w:r w:rsidRPr="002D4398">
        <w:rPr>
          <w:bCs/>
          <w:lang w:val="fr-CH"/>
        </w:rPr>
        <w:t>examen, et iii) un questionnaire comportant des questions directement issues du mandat du Groupe concernant l</w:t>
      </w:r>
      <w:r w:rsidR="005A0A47" w:rsidRPr="002D4398">
        <w:rPr>
          <w:bCs/>
          <w:lang w:val="fr-CH"/>
        </w:rPr>
        <w:t>'</w:t>
      </w:r>
      <w:r w:rsidRPr="002D4398">
        <w:rPr>
          <w:bCs/>
          <w:lang w:val="fr-CH"/>
        </w:rPr>
        <w:t xml:space="preserve">applicabilité et la souplesse du RTI, </w:t>
      </w:r>
      <w:r w:rsidR="005D49E0" w:rsidRPr="002D4398">
        <w:rPr>
          <w:bCs/>
          <w:lang w:val="fr-CH"/>
        </w:rPr>
        <w:t>et assorti d'</w:t>
      </w:r>
      <w:r w:rsidRPr="002D4398">
        <w:rPr>
          <w:bCs/>
          <w:lang w:val="fr-CH"/>
        </w:rPr>
        <w:t>une demande d</w:t>
      </w:r>
      <w:r w:rsidR="005A0A47" w:rsidRPr="002D4398">
        <w:rPr>
          <w:bCs/>
          <w:lang w:val="fr-CH"/>
        </w:rPr>
        <w:t>'</w:t>
      </w:r>
      <w:r w:rsidRPr="002D4398">
        <w:rPr>
          <w:bCs/>
          <w:lang w:val="fr-CH"/>
        </w:rPr>
        <w:t>exemples à cet égard.</w:t>
      </w:r>
      <w:bookmarkEnd w:id="131"/>
    </w:p>
    <w:p w14:paraId="16A3AD63" w14:textId="351A36F8" w:rsidR="00327300" w:rsidRPr="002D4398" w:rsidRDefault="00327300" w:rsidP="001C71E0">
      <w:pPr>
        <w:rPr>
          <w:bCs/>
          <w:lang w:val="fr-CH"/>
        </w:rPr>
      </w:pPr>
      <w:bookmarkStart w:id="133" w:name="lt_pId181"/>
      <w:r w:rsidRPr="002D4398">
        <w:rPr>
          <w:bCs/>
          <w:color w:val="000000" w:themeColor="text1"/>
          <w:lang w:val="fr-CH"/>
        </w:rPr>
        <w:t>Le Président propose de tenir des discussions informelles pour parvenir à un consensus sur cette question.</w:t>
      </w:r>
      <w:bookmarkEnd w:id="133"/>
      <w:r w:rsidRPr="002D4398">
        <w:rPr>
          <w:bCs/>
          <w:lang w:val="fr-CH"/>
        </w:rPr>
        <w:t xml:space="preserve"> </w:t>
      </w:r>
      <w:bookmarkStart w:id="134" w:name="lt_pId182"/>
      <w:r w:rsidRPr="002D4398">
        <w:rPr>
          <w:bCs/>
          <w:lang w:val="fr-CH"/>
        </w:rPr>
        <w:t xml:space="preserve">Sur la base de ces discussions, le Groupe est convenu que son mandat était clair et </w:t>
      </w:r>
      <w:r w:rsidR="005D49E0" w:rsidRPr="002D4398">
        <w:rPr>
          <w:bCs/>
          <w:lang w:val="fr-CH"/>
        </w:rPr>
        <w:t>qu'il était loisible aux</w:t>
      </w:r>
      <w:r w:rsidRPr="002D4398">
        <w:rPr>
          <w:bCs/>
          <w:lang w:val="fr-CH"/>
        </w:rPr>
        <w:t xml:space="preserve"> membres de mener leurs propres consultations ou leur propre collecte d</w:t>
      </w:r>
      <w:r w:rsidR="005A0A47" w:rsidRPr="002D4398">
        <w:rPr>
          <w:bCs/>
          <w:lang w:val="fr-CH"/>
        </w:rPr>
        <w:t>'</w:t>
      </w:r>
      <w:r w:rsidRPr="002D4398">
        <w:rPr>
          <w:bCs/>
          <w:lang w:val="fr-CH"/>
        </w:rPr>
        <w:t>informations auprès d</w:t>
      </w:r>
      <w:r w:rsidR="005A0A47" w:rsidRPr="002D4398">
        <w:rPr>
          <w:bCs/>
          <w:lang w:val="fr-CH"/>
        </w:rPr>
        <w:t>'</w:t>
      </w:r>
      <w:r w:rsidRPr="002D4398">
        <w:rPr>
          <w:bCs/>
          <w:lang w:val="fr-CH"/>
        </w:rPr>
        <w:t>autres parties prenantes, conformément au mandat.</w:t>
      </w:r>
      <w:bookmarkEnd w:id="134"/>
      <w:r w:rsidRPr="002D4398">
        <w:rPr>
          <w:bCs/>
          <w:lang w:val="fr-CH"/>
        </w:rPr>
        <w:t xml:space="preserve"> </w:t>
      </w:r>
      <w:bookmarkStart w:id="135" w:name="lt_pId183"/>
      <w:r w:rsidRPr="002D4398">
        <w:rPr>
          <w:bCs/>
          <w:lang w:val="fr-CH"/>
        </w:rPr>
        <w:t>Les résultats de ces consultations seront compilés et présentés au Groupe au cours des prochaines réunions.</w:t>
      </w:r>
      <w:bookmarkEnd w:id="135"/>
      <w:r w:rsidRPr="002D4398">
        <w:rPr>
          <w:bCs/>
          <w:lang w:val="fr-CH"/>
        </w:rPr>
        <w:t xml:space="preserve"> </w:t>
      </w:r>
    </w:p>
    <w:p w14:paraId="203F7480" w14:textId="67A5570A" w:rsidR="00327300" w:rsidRPr="002D4398" w:rsidRDefault="00327300" w:rsidP="001C71E0">
      <w:pPr>
        <w:rPr>
          <w:bCs/>
          <w:lang w:val="fr-CH"/>
        </w:rPr>
      </w:pPr>
      <w:bookmarkStart w:id="136" w:name="lt_pId184"/>
      <w:r w:rsidRPr="002D4398">
        <w:rPr>
          <w:bCs/>
          <w:lang w:val="fr-CH"/>
        </w:rPr>
        <w:t>Le Groupe a noté que le Vice-Président pour la région des Amériques a déclaré qu</w:t>
      </w:r>
      <w:r w:rsidR="005A0A47" w:rsidRPr="002D4398">
        <w:rPr>
          <w:bCs/>
          <w:lang w:val="fr-CH"/>
        </w:rPr>
        <w:t>'</w:t>
      </w:r>
      <w:r w:rsidRPr="002D4398">
        <w:rPr>
          <w:bCs/>
          <w:lang w:val="fr-CH"/>
        </w:rPr>
        <w:t>au titre d</w:t>
      </w:r>
      <w:r w:rsidR="005A0A47" w:rsidRPr="002D4398">
        <w:rPr>
          <w:bCs/>
          <w:lang w:val="fr-CH"/>
        </w:rPr>
        <w:t>'</w:t>
      </w:r>
      <w:r w:rsidRPr="002D4398">
        <w:rPr>
          <w:bCs/>
          <w:lang w:val="fr-CH"/>
        </w:rPr>
        <w:t xml:space="preserve">une pratique interne, les administrations membres de la CITEL diffuseront les questions ci-après parmi les États Membres et les Associés de la CITEL, qui </w:t>
      </w:r>
      <w:r w:rsidR="005D49E0" w:rsidRPr="002D4398">
        <w:rPr>
          <w:bCs/>
          <w:lang w:val="fr-CH"/>
        </w:rPr>
        <w:t>sont issus du</w:t>
      </w:r>
      <w:r w:rsidRPr="002D4398">
        <w:rPr>
          <w:bCs/>
          <w:lang w:val="fr-CH"/>
        </w:rPr>
        <w:t xml:space="preserve"> secteur privé, </w:t>
      </w:r>
      <w:r w:rsidR="005D49E0" w:rsidRPr="002D4398">
        <w:rPr>
          <w:bCs/>
          <w:lang w:val="fr-CH"/>
        </w:rPr>
        <w:t xml:space="preserve">de </w:t>
      </w:r>
      <w:r w:rsidRPr="002D4398">
        <w:rPr>
          <w:bCs/>
          <w:lang w:val="fr-CH"/>
        </w:rPr>
        <w:t xml:space="preserve">la société civile, </w:t>
      </w:r>
      <w:r w:rsidR="005D49E0" w:rsidRPr="002D4398">
        <w:rPr>
          <w:bCs/>
          <w:lang w:val="fr-CH"/>
        </w:rPr>
        <w:t>d'</w:t>
      </w:r>
      <w:r w:rsidRPr="002D4398">
        <w:rPr>
          <w:bCs/>
          <w:lang w:val="fr-CH"/>
        </w:rPr>
        <w:t>établissements universitaire</w:t>
      </w:r>
      <w:r w:rsidR="00DC7ACE" w:rsidRPr="002D4398">
        <w:rPr>
          <w:bCs/>
          <w:lang w:val="fr-CH"/>
        </w:rPr>
        <w:t>s</w:t>
      </w:r>
      <w:r w:rsidRPr="002D4398">
        <w:rPr>
          <w:bCs/>
          <w:lang w:val="fr-CH"/>
        </w:rPr>
        <w:t xml:space="preserve"> et</w:t>
      </w:r>
      <w:r w:rsidR="005D49E0" w:rsidRPr="002D4398">
        <w:rPr>
          <w:bCs/>
          <w:lang w:val="fr-CH"/>
        </w:rPr>
        <w:t xml:space="preserve"> de</w:t>
      </w:r>
      <w:r w:rsidRPr="002D4398">
        <w:rPr>
          <w:bCs/>
          <w:lang w:val="fr-CH"/>
        </w:rPr>
        <w:t xml:space="preserve"> la communauté technique de l</w:t>
      </w:r>
      <w:r w:rsidR="005A0A47" w:rsidRPr="002D4398">
        <w:rPr>
          <w:bCs/>
          <w:lang w:val="fr-CH"/>
        </w:rPr>
        <w:t>'</w:t>
      </w:r>
      <w:r w:rsidRPr="002D4398">
        <w:rPr>
          <w:bCs/>
          <w:lang w:val="fr-CH"/>
        </w:rPr>
        <w:t>Internet.</w:t>
      </w:r>
      <w:bookmarkEnd w:id="136"/>
    </w:p>
    <w:p w14:paraId="3D651B8E" w14:textId="255AA5DB" w:rsidR="00327300" w:rsidRPr="002D4398" w:rsidRDefault="00327300" w:rsidP="001C71E0">
      <w:pPr>
        <w:rPr>
          <w:bCs/>
          <w:lang w:val="fr-CH"/>
        </w:rPr>
      </w:pPr>
      <w:bookmarkStart w:id="137" w:name="lt_pId185"/>
      <w:r w:rsidRPr="002D4398">
        <w:rPr>
          <w:bCs/>
          <w:lang w:val="fr-CH"/>
        </w:rPr>
        <w:t xml:space="preserve">Les questions approuvées par les administrations </w:t>
      </w:r>
      <w:r w:rsidR="00F62DCE" w:rsidRPr="002D4398">
        <w:rPr>
          <w:bCs/>
          <w:lang w:val="fr-CH"/>
        </w:rPr>
        <w:t xml:space="preserve">membres </w:t>
      </w:r>
      <w:r w:rsidRPr="002D4398">
        <w:rPr>
          <w:bCs/>
          <w:lang w:val="fr-CH"/>
        </w:rPr>
        <w:t>de la CITEL sont les suivantes:</w:t>
      </w:r>
      <w:bookmarkEnd w:id="137"/>
    </w:p>
    <w:p w14:paraId="6ADEF43E" w14:textId="37F80775" w:rsidR="00327300" w:rsidRPr="002D4398" w:rsidRDefault="0071754E" w:rsidP="001C71E0">
      <w:pPr>
        <w:rPr>
          <w:bCs/>
          <w:i/>
          <w:iCs/>
          <w:lang w:val="fr-CH"/>
        </w:rPr>
      </w:pPr>
      <w:bookmarkStart w:id="138" w:name="lt_pId186"/>
      <w:r w:rsidRPr="002D4398">
        <w:rPr>
          <w:bCs/>
          <w:i/>
          <w:iCs/>
          <w:lang w:val="fr-CH"/>
        </w:rPr>
        <w:t>"</w:t>
      </w:r>
      <w:r w:rsidR="00327300" w:rsidRPr="002D4398">
        <w:rPr>
          <w:bCs/>
          <w:i/>
          <w:iCs/>
          <w:lang w:val="fr-CH"/>
        </w:rPr>
        <w:t>Compte tenu du mandat défini dans la Résolution 1379 du Conseil:</w:t>
      </w:r>
      <w:bookmarkEnd w:id="138"/>
    </w:p>
    <w:p w14:paraId="064CF0AD" w14:textId="5CBB8A2D" w:rsidR="00327300" w:rsidRPr="002D4398" w:rsidRDefault="005D49E0" w:rsidP="005D49E0">
      <w:pPr>
        <w:pStyle w:val="enumlev1"/>
        <w:rPr>
          <w:i/>
          <w:iCs/>
          <w:lang w:val="fr-CH"/>
        </w:rPr>
      </w:pPr>
      <w:bookmarkStart w:id="139" w:name="lt_pId187"/>
      <w:r w:rsidRPr="002D4398">
        <w:rPr>
          <w:i/>
          <w:iCs/>
          <w:lang w:val="fr-CH"/>
        </w:rPr>
        <w:t>1)</w:t>
      </w:r>
      <w:r w:rsidRPr="002D4398">
        <w:rPr>
          <w:i/>
          <w:iCs/>
          <w:lang w:val="fr-CH"/>
        </w:rPr>
        <w:tab/>
      </w:r>
      <w:r w:rsidR="00327300" w:rsidRPr="002D4398">
        <w:rPr>
          <w:i/>
          <w:iCs/>
          <w:lang w:val="fr-CH"/>
        </w:rPr>
        <w:t>Utilisez-vous le RTI?</w:t>
      </w:r>
      <w:bookmarkStart w:id="140" w:name="lt_pId188"/>
      <w:bookmarkEnd w:id="139"/>
      <w:r w:rsidR="004A6AF4" w:rsidRPr="002D4398">
        <w:rPr>
          <w:i/>
          <w:iCs/>
          <w:lang w:val="fr-CH"/>
        </w:rPr>
        <w:t xml:space="preserve"> Dans l'affirmative</w:t>
      </w:r>
      <w:r w:rsidR="00327300" w:rsidRPr="002D4398">
        <w:rPr>
          <w:i/>
          <w:iCs/>
          <w:lang w:val="fr-CH"/>
        </w:rPr>
        <w:t>, comment</w:t>
      </w:r>
      <w:bookmarkStart w:id="141" w:name="lt_pId189"/>
      <w:bookmarkEnd w:id="140"/>
      <w:r w:rsidR="004A6AF4" w:rsidRPr="002D4398">
        <w:rPr>
          <w:i/>
          <w:iCs/>
          <w:lang w:val="fr-CH"/>
        </w:rPr>
        <w:t>? Si tel n'est pas le cas</w:t>
      </w:r>
      <w:r w:rsidR="00327300" w:rsidRPr="002D4398">
        <w:rPr>
          <w:i/>
          <w:iCs/>
          <w:lang w:val="fr-CH"/>
        </w:rPr>
        <w:t>, pourquoi?</w:t>
      </w:r>
      <w:bookmarkEnd w:id="141"/>
      <w:r w:rsidR="00327300" w:rsidRPr="002D4398">
        <w:rPr>
          <w:i/>
          <w:iCs/>
          <w:lang w:val="fr-CH"/>
        </w:rPr>
        <w:t xml:space="preserve"> </w:t>
      </w:r>
    </w:p>
    <w:p w14:paraId="50B9E3F4" w14:textId="21B0C940" w:rsidR="00327300" w:rsidRPr="002D4398" w:rsidRDefault="005D49E0" w:rsidP="005D49E0">
      <w:pPr>
        <w:pStyle w:val="enumlev1"/>
        <w:rPr>
          <w:i/>
          <w:iCs/>
          <w:lang w:val="fr-CH"/>
        </w:rPr>
      </w:pPr>
      <w:bookmarkStart w:id="142" w:name="lt_pId190"/>
      <w:r w:rsidRPr="002D4398">
        <w:rPr>
          <w:i/>
          <w:iCs/>
          <w:lang w:val="fr-CH"/>
        </w:rPr>
        <w:t>2)</w:t>
      </w:r>
      <w:r w:rsidRPr="002D4398">
        <w:rPr>
          <w:i/>
          <w:iCs/>
          <w:lang w:val="fr-CH"/>
        </w:rPr>
        <w:tab/>
      </w:r>
      <w:r w:rsidR="00327300" w:rsidRPr="002D4398">
        <w:rPr>
          <w:i/>
          <w:iCs/>
          <w:lang w:val="fr-CH"/>
        </w:rPr>
        <w:t>Dans l</w:t>
      </w:r>
      <w:r w:rsidR="005A0A47" w:rsidRPr="002D4398">
        <w:rPr>
          <w:i/>
          <w:iCs/>
          <w:lang w:val="fr-CH"/>
        </w:rPr>
        <w:t>'</w:t>
      </w:r>
      <w:r w:rsidR="00327300" w:rsidRPr="002D4398">
        <w:rPr>
          <w:i/>
          <w:iCs/>
          <w:lang w:val="fr-CH"/>
        </w:rPr>
        <w:t>environnement international actuel des télécommunications/TIC, le RTI dans sa version de 2012 est-il applicable pour ce qui est de favoriser la fourniture et le développement des services et des réseaux internationaux de télécommunications/TIC?</w:t>
      </w:r>
      <w:bookmarkEnd w:id="142"/>
      <w:r w:rsidR="00327300" w:rsidRPr="002D4398">
        <w:rPr>
          <w:i/>
          <w:iCs/>
          <w:lang w:val="fr-CH"/>
        </w:rPr>
        <w:t xml:space="preserve"> </w:t>
      </w:r>
      <w:bookmarkStart w:id="143" w:name="lt_pId191"/>
      <w:r w:rsidR="00327300" w:rsidRPr="002D4398">
        <w:rPr>
          <w:i/>
          <w:iCs/>
          <w:lang w:val="fr-CH"/>
        </w:rPr>
        <w:t>Veuillez donner des exemples.</w:t>
      </w:r>
      <w:bookmarkEnd w:id="143"/>
    </w:p>
    <w:p w14:paraId="066AEFF2" w14:textId="5C91574B" w:rsidR="00327300" w:rsidRPr="002D4398" w:rsidRDefault="005D49E0" w:rsidP="005D49E0">
      <w:pPr>
        <w:pStyle w:val="enumlev1"/>
        <w:rPr>
          <w:i/>
          <w:iCs/>
          <w:lang w:val="fr-CH"/>
        </w:rPr>
      </w:pPr>
      <w:bookmarkStart w:id="144" w:name="lt_pId192"/>
      <w:r w:rsidRPr="002D4398">
        <w:rPr>
          <w:i/>
          <w:iCs/>
          <w:lang w:val="fr-CH"/>
        </w:rPr>
        <w:t>3)</w:t>
      </w:r>
      <w:r w:rsidRPr="002D4398">
        <w:rPr>
          <w:i/>
          <w:iCs/>
          <w:lang w:val="fr-CH"/>
        </w:rPr>
        <w:tab/>
      </w:r>
      <w:r w:rsidR="00327300" w:rsidRPr="002D4398">
        <w:rPr>
          <w:i/>
          <w:iCs/>
          <w:lang w:val="fr-CH"/>
        </w:rPr>
        <w:t>Dans l</w:t>
      </w:r>
      <w:r w:rsidR="005A0A47" w:rsidRPr="002D4398">
        <w:rPr>
          <w:i/>
          <w:iCs/>
          <w:lang w:val="fr-CH"/>
        </w:rPr>
        <w:t>'</w:t>
      </w:r>
      <w:r w:rsidR="00327300" w:rsidRPr="002D4398">
        <w:rPr>
          <w:i/>
          <w:iCs/>
          <w:lang w:val="fr-CH"/>
        </w:rPr>
        <w:t xml:space="preserve">environnement international actuel des télécommunications/TIC, le RTI dans sa version de 2012 est-il suffisamment souple pour tenir compte des nouvelles tendances dans le domaine des télécommunications/TIC ainsi que des problèmes qui se font jour? </w:t>
      </w:r>
      <w:bookmarkStart w:id="145" w:name="lt_pId193"/>
      <w:bookmarkEnd w:id="144"/>
      <w:r w:rsidR="00327300" w:rsidRPr="002D4398">
        <w:rPr>
          <w:i/>
          <w:iCs/>
          <w:lang w:val="fr-CH"/>
        </w:rPr>
        <w:t>Veuillez</w:t>
      </w:r>
      <w:r w:rsidR="004A6AF4" w:rsidRPr="002D4398">
        <w:rPr>
          <w:i/>
          <w:iCs/>
          <w:lang w:val="fr-CH"/>
        </w:rPr>
        <w:t> </w:t>
      </w:r>
      <w:r w:rsidR="00327300" w:rsidRPr="002D4398">
        <w:rPr>
          <w:i/>
          <w:iCs/>
          <w:lang w:val="fr-CH"/>
        </w:rPr>
        <w:t>donner des exemples.</w:t>
      </w:r>
      <w:r w:rsidR="0071754E" w:rsidRPr="002D4398">
        <w:rPr>
          <w:i/>
          <w:iCs/>
          <w:lang w:val="fr-CH"/>
        </w:rPr>
        <w:t>"</w:t>
      </w:r>
      <w:bookmarkEnd w:id="145"/>
    </w:p>
    <w:p w14:paraId="3A5E8980" w14:textId="705F184E" w:rsidR="008107FC" w:rsidRPr="002D4398" w:rsidRDefault="00327300" w:rsidP="005A0A47">
      <w:pPr>
        <w:rPr>
          <w:bCs/>
          <w:lang w:val="fr-CH"/>
        </w:rPr>
      </w:pPr>
      <w:bookmarkStart w:id="146" w:name="lt_pId194"/>
      <w:r w:rsidRPr="002D4398">
        <w:rPr>
          <w:rFonts w:asciiTheme="minorHAnsi" w:hAnsiTheme="minorHAnsi" w:cstheme="minorHAnsi"/>
          <w:bCs/>
          <w:szCs w:val="24"/>
          <w:lang w:val="fr-CH"/>
        </w:rPr>
        <w:t xml:space="preserve">Une discussion a ensuite </w:t>
      </w:r>
      <w:r w:rsidR="004A6AF4" w:rsidRPr="002D4398">
        <w:rPr>
          <w:rFonts w:asciiTheme="minorHAnsi" w:hAnsiTheme="minorHAnsi" w:cstheme="minorHAnsi"/>
          <w:bCs/>
          <w:szCs w:val="24"/>
          <w:lang w:val="fr-CH"/>
        </w:rPr>
        <w:t>eu lieu</w:t>
      </w:r>
      <w:r w:rsidRPr="002D4398">
        <w:rPr>
          <w:rFonts w:asciiTheme="minorHAnsi" w:hAnsiTheme="minorHAnsi" w:cstheme="minorHAnsi"/>
          <w:bCs/>
          <w:szCs w:val="24"/>
          <w:lang w:val="fr-CH"/>
        </w:rPr>
        <w:t xml:space="preserve"> au sujet de la distinction entre les termes </w:t>
      </w:r>
      <w:r w:rsidR="0071754E" w:rsidRPr="002D4398">
        <w:rPr>
          <w:rFonts w:asciiTheme="minorHAnsi" w:hAnsiTheme="minorHAnsi" w:cstheme="minorHAnsi"/>
          <w:bCs/>
          <w:szCs w:val="24"/>
          <w:lang w:val="fr-CH"/>
        </w:rPr>
        <w:t>"</w:t>
      </w:r>
      <w:r w:rsidRPr="002D4398">
        <w:rPr>
          <w:rFonts w:asciiTheme="minorHAnsi" w:hAnsiTheme="minorHAnsi" w:cstheme="minorHAnsi"/>
          <w:bCs/>
          <w:szCs w:val="24"/>
          <w:lang w:val="fr-CH"/>
        </w:rPr>
        <w:t>examen</w:t>
      </w:r>
      <w:r w:rsidR="0071754E" w:rsidRPr="002D4398">
        <w:rPr>
          <w:rFonts w:asciiTheme="minorHAnsi" w:hAnsiTheme="minorHAnsi" w:cstheme="minorHAnsi"/>
          <w:bCs/>
          <w:szCs w:val="24"/>
          <w:lang w:val="fr-CH"/>
        </w:rPr>
        <w:t>"</w:t>
      </w:r>
      <w:r w:rsidRPr="002D4398">
        <w:rPr>
          <w:rFonts w:asciiTheme="minorHAnsi" w:hAnsiTheme="minorHAnsi" w:cstheme="minorHAnsi"/>
          <w:bCs/>
          <w:szCs w:val="24"/>
          <w:lang w:val="fr-CH"/>
        </w:rPr>
        <w:t xml:space="preserve"> et </w:t>
      </w:r>
      <w:r w:rsidR="0071754E" w:rsidRPr="002D4398">
        <w:rPr>
          <w:rFonts w:asciiTheme="minorHAnsi" w:hAnsiTheme="minorHAnsi" w:cstheme="minorHAnsi"/>
          <w:bCs/>
          <w:szCs w:val="24"/>
          <w:lang w:val="fr-CH"/>
        </w:rPr>
        <w:t>"</w:t>
      </w:r>
      <w:r w:rsidRPr="002D4398">
        <w:rPr>
          <w:rFonts w:asciiTheme="minorHAnsi" w:hAnsiTheme="minorHAnsi" w:cstheme="minorHAnsi"/>
          <w:bCs/>
          <w:szCs w:val="24"/>
          <w:lang w:val="fr-CH"/>
        </w:rPr>
        <w:t>révision</w:t>
      </w:r>
      <w:r w:rsidR="0071754E" w:rsidRPr="002D4398">
        <w:rPr>
          <w:rFonts w:asciiTheme="minorHAnsi" w:hAnsiTheme="minorHAnsi" w:cstheme="minorHAnsi"/>
          <w:bCs/>
          <w:szCs w:val="24"/>
          <w:lang w:val="fr-CH"/>
        </w:rPr>
        <w:t>"</w:t>
      </w:r>
      <w:r w:rsidRPr="002D4398">
        <w:rPr>
          <w:rFonts w:asciiTheme="minorHAnsi" w:hAnsiTheme="minorHAnsi" w:cstheme="minorHAnsi"/>
          <w:bCs/>
          <w:szCs w:val="24"/>
          <w:lang w:val="fr-CH"/>
        </w:rPr>
        <w:t>, sur la base de la colonne 3 du tableau proposé par l</w:t>
      </w:r>
      <w:r w:rsidR="005A0A47" w:rsidRPr="002D4398">
        <w:rPr>
          <w:rFonts w:asciiTheme="minorHAnsi" w:hAnsiTheme="minorHAnsi" w:cstheme="minorHAnsi"/>
          <w:bCs/>
          <w:szCs w:val="24"/>
          <w:lang w:val="fr-CH"/>
        </w:rPr>
        <w:t>'</w:t>
      </w:r>
      <w:r w:rsidRPr="002D4398">
        <w:rPr>
          <w:rFonts w:asciiTheme="minorHAnsi" w:hAnsiTheme="minorHAnsi" w:cstheme="minorHAnsi"/>
          <w:bCs/>
          <w:szCs w:val="24"/>
          <w:lang w:val="fr-CH"/>
        </w:rPr>
        <w:t>Arabie saoudite.</w:t>
      </w:r>
      <w:bookmarkEnd w:id="146"/>
      <w:r w:rsidRPr="002D4398">
        <w:rPr>
          <w:rFonts w:asciiTheme="minorHAnsi" w:hAnsiTheme="minorHAnsi" w:cstheme="minorHAnsi"/>
          <w:bCs/>
          <w:szCs w:val="24"/>
          <w:lang w:val="fr-CH"/>
        </w:rPr>
        <w:t xml:space="preserve"> Certains membres ont </w:t>
      </w:r>
      <w:r w:rsidR="004A6AF4" w:rsidRPr="002D4398">
        <w:rPr>
          <w:rFonts w:asciiTheme="minorHAnsi" w:hAnsiTheme="minorHAnsi" w:cstheme="minorHAnsi"/>
          <w:bCs/>
          <w:szCs w:val="24"/>
          <w:lang w:val="fr-CH"/>
        </w:rPr>
        <w:t>été d'avis qu'une</w:t>
      </w:r>
      <w:r w:rsidRPr="002D4398">
        <w:rPr>
          <w:rFonts w:asciiTheme="minorHAnsi" w:hAnsiTheme="minorHAnsi" w:cstheme="minorHAnsi"/>
          <w:bCs/>
          <w:szCs w:val="24"/>
          <w:lang w:val="fr-CH"/>
        </w:rPr>
        <w:t xml:space="preserve"> </w:t>
      </w:r>
      <w:r w:rsidR="0071754E" w:rsidRPr="002D4398">
        <w:rPr>
          <w:rFonts w:asciiTheme="minorHAnsi" w:hAnsiTheme="minorHAnsi" w:cstheme="minorHAnsi"/>
          <w:bCs/>
          <w:szCs w:val="24"/>
          <w:lang w:val="fr-CH"/>
        </w:rPr>
        <w:t>"</w:t>
      </w:r>
      <w:r w:rsidRPr="002D4398">
        <w:rPr>
          <w:rFonts w:asciiTheme="minorHAnsi" w:hAnsiTheme="minorHAnsi" w:cstheme="minorHAnsi"/>
          <w:bCs/>
          <w:szCs w:val="24"/>
          <w:lang w:val="fr-CH"/>
        </w:rPr>
        <w:t>révision</w:t>
      </w:r>
      <w:r w:rsidR="0071754E" w:rsidRPr="002D4398">
        <w:rPr>
          <w:rFonts w:asciiTheme="minorHAnsi" w:hAnsiTheme="minorHAnsi" w:cstheme="minorHAnsi"/>
          <w:bCs/>
          <w:szCs w:val="24"/>
          <w:lang w:val="fr-CH"/>
        </w:rPr>
        <w:t>"</w:t>
      </w:r>
      <w:r w:rsidRPr="002D4398">
        <w:rPr>
          <w:rFonts w:asciiTheme="minorHAnsi" w:hAnsiTheme="minorHAnsi" w:cstheme="minorHAnsi"/>
          <w:bCs/>
          <w:szCs w:val="24"/>
          <w:lang w:val="fr-CH"/>
        </w:rPr>
        <w:t xml:space="preserve"> du RTI n</w:t>
      </w:r>
      <w:r w:rsidR="005A0A47" w:rsidRPr="002D4398">
        <w:rPr>
          <w:rFonts w:asciiTheme="minorHAnsi" w:hAnsiTheme="minorHAnsi" w:cstheme="minorHAnsi"/>
          <w:bCs/>
          <w:szCs w:val="24"/>
          <w:lang w:val="fr-CH"/>
        </w:rPr>
        <w:t>'</w:t>
      </w:r>
      <w:r w:rsidRPr="002D4398">
        <w:rPr>
          <w:rFonts w:asciiTheme="minorHAnsi" w:hAnsiTheme="minorHAnsi" w:cstheme="minorHAnsi"/>
          <w:bCs/>
          <w:szCs w:val="24"/>
          <w:lang w:val="fr-CH"/>
        </w:rPr>
        <w:t>entre pas dans le cadre du mandat du Groupe</w:t>
      </w:r>
      <w:r w:rsidR="008107FC" w:rsidRPr="002D4398">
        <w:rPr>
          <w:bCs/>
          <w:lang w:val="fr-CH"/>
        </w:rPr>
        <w:t xml:space="preserve">. </w:t>
      </w:r>
    </w:p>
    <w:p w14:paraId="57CDC578" w14:textId="19C00820" w:rsidR="008107FC" w:rsidRPr="002D4398" w:rsidRDefault="008107FC" w:rsidP="002051A1">
      <w:pPr>
        <w:pStyle w:val="Heading3"/>
        <w:ind w:left="0" w:firstLine="0"/>
        <w:rPr>
          <w:lang w:val="fr-CH"/>
        </w:rPr>
      </w:pPr>
      <w:r w:rsidRPr="002D4398">
        <w:rPr>
          <w:lang w:val="fr-CH"/>
        </w:rPr>
        <w:lastRenderedPageBreak/>
        <w:t>4.3.2</w:t>
      </w:r>
      <w:r w:rsidRPr="002D4398">
        <w:rPr>
          <w:lang w:val="fr-CH"/>
        </w:rPr>
        <w:tab/>
      </w:r>
      <w:hyperlink r:id="rId20" w:history="1">
        <w:r w:rsidRPr="002D4398">
          <w:rPr>
            <w:rStyle w:val="Hyperlink"/>
            <w:lang w:val="fr-CH"/>
          </w:rPr>
          <w:t>Contribution EG-ITRs-1/10</w:t>
        </w:r>
      </w:hyperlink>
      <w:r w:rsidRPr="002D4398">
        <w:rPr>
          <w:lang w:val="fr-CH"/>
        </w:rPr>
        <w:t xml:space="preserve"> </w:t>
      </w:r>
      <w:r w:rsidR="00F62DCE" w:rsidRPr="002D4398">
        <w:rPr>
          <w:lang w:val="fr-CH"/>
        </w:rPr>
        <w:t>(</w:t>
      </w:r>
      <w:r w:rsidR="00327300" w:rsidRPr="002D4398">
        <w:rPr>
          <w:lang w:val="fr-CH"/>
        </w:rPr>
        <w:t>Zimbabwe</w:t>
      </w:r>
      <w:r w:rsidR="00F62DCE" w:rsidRPr="002D4398">
        <w:rPr>
          <w:lang w:val="fr-CH"/>
        </w:rPr>
        <w:t>)</w:t>
      </w:r>
      <w:r w:rsidR="00327300" w:rsidRPr="002D4398">
        <w:rPr>
          <w:lang w:val="fr-CH"/>
        </w:rPr>
        <w:t xml:space="preserve"> </w:t>
      </w:r>
      <w:r w:rsidR="00F62DCE" w:rsidRPr="002D4398">
        <w:rPr>
          <w:lang w:val="fr-CH"/>
        </w:rPr>
        <w:t>−</w:t>
      </w:r>
      <w:r w:rsidR="00327300" w:rsidRPr="002D4398">
        <w:rPr>
          <w:lang w:val="fr-CH"/>
        </w:rPr>
        <w:t xml:space="preserve"> </w:t>
      </w:r>
      <w:r w:rsidR="0071754E" w:rsidRPr="002D4398">
        <w:rPr>
          <w:lang w:val="fr-CH"/>
        </w:rPr>
        <w:t>"</w:t>
      </w:r>
      <w:r w:rsidR="00327300" w:rsidRPr="002D4398">
        <w:rPr>
          <w:lang w:val="fr-CH"/>
        </w:rPr>
        <w:t>Proposition d</w:t>
      </w:r>
      <w:r w:rsidR="005A0A47" w:rsidRPr="002D4398">
        <w:rPr>
          <w:lang w:val="fr-CH"/>
        </w:rPr>
        <w:t>'</w:t>
      </w:r>
      <w:r w:rsidR="00327300" w:rsidRPr="002D4398">
        <w:rPr>
          <w:lang w:val="fr-CH"/>
        </w:rPr>
        <w:t>une incorporation dans le programme de travail du Groupe EG-RTI</w:t>
      </w:r>
      <w:r w:rsidR="0071754E" w:rsidRPr="002D4398">
        <w:rPr>
          <w:lang w:val="fr-CH"/>
        </w:rPr>
        <w:t>"</w:t>
      </w:r>
    </w:p>
    <w:p w14:paraId="70C8DA2C" w14:textId="7E8BA38C" w:rsidR="00327300" w:rsidRPr="002D4398" w:rsidRDefault="00327300" w:rsidP="002051A1">
      <w:pPr>
        <w:pStyle w:val="Headingb"/>
        <w:rPr>
          <w:lang w:val="fr-CH"/>
        </w:rPr>
      </w:pPr>
      <w:bookmarkStart w:id="147" w:name="lt_pId198"/>
      <w:r w:rsidRPr="002D4398">
        <w:rPr>
          <w:lang w:val="fr-CH"/>
        </w:rPr>
        <w:t>Résumé</w:t>
      </w:r>
      <w:bookmarkEnd w:id="147"/>
    </w:p>
    <w:p w14:paraId="6466ABB0" w14:textId="77777777" w:rsidR="00327300" w:rsidRPr="002D4398" w:rsidRDefault="00327300" w:rsidP="004A6AF4">
      <w:pPr>
        <w:rPr>
          <w:lang w:val="fr-CH"/>
        </w:rPr>
      </w:pPr>
      <w:bookmarkStart w:id="148" w:name="lt_pId199"/>
      <w:r w:rsidRPr="002D4398">
        <w:rPr>
          <w:lang w:val="fr-CH"/>
        </w:rPr>
        <w:t>La contribution du Zimbabwe met en avant les points suivants:</w:t>
      </w:r>
      <w:bookmarkEnd w:id="148"/>
    </w:p>
    <w:p w14:paraId="51D579BF" w14:textId="7589DD38" w:rsidR="00327300" w:rsidRPr="002D4398" w:rsidRDefault="004A6AF4" w:rsidP="004A6AF4">
      <w:pPr>
        <w:pStyle w:val="enumlev1"/>
        <w:rPr>
          <w:lang w:val="fr-CH"/>
        </w:rPr>
      </w:pPr>
      <w:bookmarkStart w:id="149" w:name="lt_pId200"/>
      <w:r w:rsidRPr="002D4398">
        <w:rPr>
          <w:lang w:val="fr-CH"/>
        </w:rPr>
        <w:t>−</w:t>
      </w:r>
      <w:r w:rsidRPr="002D4398">
        <w:rPr>
          <w:lang w:val="fr-CH"/>
        </w:rPr>
        <w:tab/>
      </w:r>
      <w:r w:rsidR="00327300" w:rsidRPr="002D4398">
        <w:rPr>
          <w:lang w:val="fr-CH"/>
        </w:rPr>
        <w:t>Alors que les travaux du nouveau Groupe d'experts commencent, il est important que les membres ne se contentent pas de réutiliser leurs anciens arguments et qu'ils ne campent pas sur leurs positions, étant donné que cela ne résoudra pas les questions que le Groupe a été chargé de traiter.</w:t>
      </w:r>
      <w:bookmarkEnd w:id="149"/>
    </w:p>
    <w:p w14:paraId="05AC6311" w14:textId="0FE7EB0F" w:rsidR="00327300" w:rsidRPr="002D4398" w:rsidRDefault="004A6AF4" w:rsidP="004A6AF4">
      <w:pPr>
        <w:pStyle w:val="enumlev1"/>
        <w:rPr>
          <w:lang w:val="fr-CH"/>
        </w:rPr>
      </w:pPr>
      <w:bookmarkStart w:id="150" w:name="lt_pId201"/>
      <w:r w:rsidRPr="002D4398">
        <w:rPr>
          <w:lang w:val="fr-CH"/>
        </w:rPr>
        <w:t>−</w:t>
      </w:r>
      <w:r w:rsidRPr="002D4398">
        <w:rPr>
          <w:lang w:val="fr-CH"/>
        </w:rPr>
        <w:tab/>
      </w:r>
      <w:r w:rsidR="00327300" w:rsidRPr="002D4398">
        <w:rPr>
          <w:lang w:val="fr-CH"/>
        </w:rPr>
        <w:t>Les experts du Groupe rendraient un mauvais service au secteur des télécommunications tout entier s'ils partaient de leurs conclusions et travaillaient à l'envers en vue de justifier ces dernières.</w:t>
      </w:r>
      <w:bookmarkEnd w:id="150"/>
      <w:r w:rsidR="00327300" w:rsidRPr="002D4398">
        <w:rPr>
          <w:lang w:val="fr-CH"/>
        </w:rPr>
        <w:t xml:space="preserve"> </w:t>
      </w:r>
    </w:p>
    <w:p w14:paraId="41612C03" w14:textId="34684884" w:rsidR="00327300" w:rsidRPr="002D4398" w:rsidRDefault="004A6AF4" w:rsidP="004A6AF4">
      <w:pPr>
        <w:pStyle w:val="enumlev1"/>
        <w:rPr>
          <w:lang w:val="fr-CH"/>
        </w:rPr>
      </w:pPr>
      <w:bookmarkStart w:id="151" w:name="lt_pId202"/>
      <w:r w:rsidRPr="002D4398">
        <w:rPr>
          <w:lang w:val="fr-CH"/>
        </w:rPr>
        <w:t>−</w:t>
      </w:r>
      <w:r w:rsidRPr="002D4398">
        <w:rPr>
          <w:lang w:val="fr-CH"/>
        </w:rPr>
        <w:tab/>
      </w:r>
      <w:r w:rsidR="00327300" w:rsidRPr="002D4398">
        <w:rPr>
          <w:lang w:val="fr-CH"/>
        </w:rPr>
        <w:t>À cet égard, il est proposé, dans la contribution, que le programme de travail porte sur les aspects suivants:</w:t>
      </w:r>
      <w:bookmarkEnd w:id="151"/>
    </w:p>
    <w:p w14:paraId="47E248B4" w14:textId="29FF9664" w:rsidR="00327300" w:rsidRPr="002D4398" w:rsidRDefault="004A6AF4" w:rsidP="004A6AF4">
      <w:pPr>
        <w:pStyle w:val="enumlev2"/>
        <w:rPr>
          <w:lang w:val="fr-CH"/>
        </w:rPr>
      </w:pPr>
      <w:bookmarkStart w:id="152" w:name="lt_pId203"/>
      <w:r w:rsidRPr="002D4398">
        <w:rPr>
          <w:lang w:val="fr-CH"/>
        </w:rPr>
        <w:t>•</w:t>
      </w:r>
      <w:r w:rsidRPr="002D4398">
        <w:rPr>
          <w:lang w:val="fr-CH"/>
        </w:rPr>
        <w:tab/>
      </w:r>
      <w:r w:rsidR="00327300" w:rsidRPr="002D4398">
        <w:rPr>
          <w:lang w:val="fr-CH"/>
        </w:rPr>
        <w:t>Examen de la façon dont chaque disposition du RTI favorise la fourniture et le développement de services et de réseaux internationaux de télécommunication.</w:t>
      </w:r>
      <w:bookmarkEnd w:id="152"/>
    </w:p>
    <w:p w14:paraId="4F0C0485" w14:textId="2B5BE76D" w:rsidR="00327300" w:rsidRPr="002D4398" w:rsidRDefault="004A6AF4" w:rsidP="004A6AF4">
      <w:pPr>
        <w:pStyle w:val="enumlev2"/>
        <w:rPr>
          <w:lang w:val="fr-CH"/>
        </w:rPr>
      </w:pPr>
      <w:bookmarkStart w:id="153" w:name="lt_pId204"/>
      <w:r w:rsidRPr="002D4398">
        <w:rPr>
          <w:lang w:val="fr-CH"/>
        </w:rPr>
        <w:t>•</w:t>
      </w:r>
      <w:r w:rsidRPr="002D4398">
        <w:rPr>
          <w:lang w:val="fr-CH"/>
        </w:rPr>
        <w:tab/>
      </w:r>
      <w:r w:rsidR="00327300" w:rsidRPr="002D4398">
        <w:rPr>
          <w:lang w:val="fr-CH"/>
        </w:rPr>
        <w:t>Aspects des dispositions qui nécessitent d'être améliorés ou modifiés.</w:t>
      </w:r>
      <w:bookmarkEnd w:id="153"/>
    </w:p>
    <w:p w14:paraId="1B164812" w14:textId="0232283E" w:rsidR="00327300" w:rsidRPr="002D4398" w:rsidRDefault="004A6AF4" w:rsidP="004A6AF4">
      <w:pPr>
        <w:pStyle w:val="enumlev2"/>
        <w:rPr>
          <w:lang w:val="fr-CH"/>
        </w:rPr>
      </w:pPr>
      <w:bookmarkStart w:id="154" w:name="lt_pId205"/>
      <w:r w:rsidRPr="002D4398">
        <w:rPr>
          <w:lang w:val="fr-CH"/>
        </w:rPr>
        <w:t>•</w:t>
      </w:r>
      <w:r w:rsidRPr="002D4398">
        <w:rPr>
          <w:lang w:val="fr-CH"/>
        </w:rPr>
        <w:tab/>
      </w:r>
      <w:r w:rsidR="00327300" w:rsidRPr="002D4398">
        <w:rPr>
          <w:lang w:val="fr-CH"/>
        </w:rPr>
        <w:t>Analyse de chaque disposition pour déterminer dans quelle mesure elle tient compte des nouvelles tendances.</w:t>
      </w:r>
      <w:bookmarkEnd w:id="154"/>
    </w:p>
    <w:p w14:paraId="40D7A7A4" w14:textId="593E7B82" w:rsidR="00327300" w:rsidRPr="002D4398" w:rsidRDefault="004A6AF4" w:rsidP="004A6AF4">
      <w:pPr>
        <w:pStyle w:val="enumlev2"/>
        <w:rPr>
          <w:lang w:val="fr-CH"/>
        </w:rPr>
      </w:pPr>
      <w:bookmarkStart w:id="155" w:name="lt_pId206"/>
      <w:r w:rsidRPr="002D4398">
        <w:rPr>
          <w:lang w:val="fr-CH"/>
        </w:rPr>
        <w:t>•</w:t>
      </w:r>
      <w:r w:rsidRPr="002D4398">
        <w:rPr>
          <w:lang w:val="fr-CH"/>
        </w:rPr>
        <w:tab/>
      </w:r>
      <w:r w:rsidR="00327300" w:rsidRPr="002D4398">
        <w:rPr>
          <w:lang w:val="fr-CH"/>
        </w:rPr>
        <w:t>Identification des nouvelles tendances et des problèmes qui se font jour</w:t>
      </w:r>
      <w:bookmarkEnd w:id="155"/>
    </w:p>
    <w:p w14:paraId="4C1D6BEA" w14:textId="4D1511C8" w:rsidR="00327300" w:rsidRPr="002D4398" w:rsidRDefault="004A6AF4" w:rsidP="004A6AF4">
      <w:pPr>
        <w:pStyle w:val="enumlev2"/>
        <w:rPr>
          <w:lang w:val="fr-CH"/>
        </w:rPr>
      </w:pPr>
      <w:bookmarkStart w:id="156" w:name="lt_pId207"/>
      <w:r w:rsidRPr="002D4398">
        <w:rPr>
          <w:lang w:val="fr-CH"/>
        </w:rPr>
        <w:t>•</w:t>
      </w:r>
      <w:r w:rsidRPr="002D4398">
        <w:rPr>
          <w:lang w:val="fr-CH"/>
        </w:rPr>
        <w:tab/>
      </w:r>
      <w:r w:rsidR="00327300" w:rsidRPr="002D4398">
        <w:rPr>
          <w:lang w:val="fr-CH"/>
        </w:rPr>
        <w:t>Analyse de la souplesse de chaque disposition en vue de tenir compte des nouvelles tendances et des problèmes qui se font jour et mesures possibles pour accroître cette souplesse.</w:t>
      </w:r>
      <w:bookmarkStart w:id="157" w:name="lt_pId208"/>
      <w:bookmarkEnd w:id="156"/>
    </w:p>
    <w:p w14:paraId="62DB92B9" w14:textId="6C4AF54C" w:rsidR="008107FC" w:rsidRPr="002D4398" w:rsidRDefault="004A6AF4" w:rsidP="004A6AF4">
      <w:pPr>
        <w:pStyle w:val="enumlev2"/>
        <w:rPr>
          <w:lang w:val="fr-CH"/>
        </w:rPr>
      </w:pPr>
      <w:r w:rsidRPr="002D4398">
        <w:rPr>
          <w:lang w:val="fr-CH"/>
        </w:rPr>
        <w:t>•</w:t>
      </w:r>
      <w:r w:rsidRPr="002D4398">
        <w:rPr>
          <w:lang w:val="fr-CH"/>
        </w:rPr>
        <w:tab/>
      </w:r>
      <w:r w:rsidR="00327300" w:rsidRPr="002D4398">
        <w:rPr>
          <w:lang w:val="fr-CH"/>
        </w:rPr>
        <w:t xml:space="preserve">Enquête au moyen d'un questionnaire distribué aux opérateurs </w:t>
      </w:r>
      <w:r w:rsidR="003C7156" w:rsidRPr="002D4398">
        <w:rPr>
          <w:lang w:val="fr-CH"/>
        </w:rPr>
        <w:t>nationaux</w:t>
      </w:r>
      <w:r w:rsidR="00327300" w:rsidRPr="002D4398">
        <w:rPr>
          <w:lang w:val="fr-CH"/>
        </w:rPr>
        <w:t xml:space="preserve"> des États Membres, concernant les points étudiés.</w:t>
      </w:r>
      <w:bookmarkEnd w:id="157"/>
    </w:p>
    <w:p w14:paraId="494F2DA0" w14:textId="51FA44B0" w:rsidR="008107FC" w:rsidRPr="002D4398" w:rsidRDefault="008107FC" w:rsidP="002051A1">
      <w:pPr>
        <w:pStyle w:val="Heading3"/>
        <w:ind w:left="0" w:firstLine="0"/>
        <w:rPr>
          <w:lang w:val="fr-CH"/>
        </w:rPr>
      </w:pPr>
      <w:r w:rsidRPr="002D4398">
        <w:rPr>
          <w:lang w:val="fr-CH"/>
        </w:rPr>
        <w:t>4.3.3</w:t>
      </w:r>
      <w:r w:rsidRPr="002D4398">
        <w:rPr>
          <w:lang w:val="fr-CH"/>
        </w:rPr>
        <w:tab/>
      </w:r>
      <w:hyperlink r:id="rId21" w:history="1">
        <w:r w:rsidRPr="002D4398">
          <w:rPr>
            <w:rStyle w:val="Hyperlink"/>
            <w:lang w:val="fr-CH"/>
          </w:rPr>
          <w:t>Contribution EG-ITRs-1/11</w:t>
        </w:r>
      </w:hyperlink>
      <w:r w:rsidRPr="002D4398">
        <w:rPr>
          <w:lang w:val="fr-CH"/>
        </w:rPr>
        <w:t xml:space="preserve"> </w:t>
      </w:r>
      <w:r w:rsidR="003C7156" w:rsidRPr="002D4398">
        <w:rPr>
          <w:lang w:val="fr-CH"/>
        </w:rPr>
        <w:t>(</w:t>
      </w:r>
      <w:r w:rsidR="00327300" w:rsidRPr="002D4398">
        <w:rPr>
          <w:lang w:val="fr-CH"/>
        </w:rPr>
        <w:t>Côte d</w:t>
      </w:r>
      <w:r w:rsidR="005A0A47" w:rsidRPr="002D4398">
        <w:rPr>
          <w:lang w:val="fr-CH"/>
        </w:rPr>
        <w:t>'</w:t>
      </w:r>
      <w:r w:rsidR="00327300" w:rsidRPr="002D4398">
        <w:rPr>
          <w:lang w:val="fr-CH"/>
        </w:rPr>
        <w:t>Ivoire</w:t>
      </w:r>
      <w:r w:rsidR="003C7156" w:rsidRPr="002D4398">
        <w:rPr>
          <w:lang w:val="fr-CH"/>
        </w:rPr>
        <w:t>)</w:t>
      </w:r>
      <w:r w:rsidR="00327300" w:rsidRPr="002D4398">
        <w:rPr>
          <w:lang w:val="fr-CH"/>
        </w:rPr>
        <w:t xml:space="preserve"> </w:t>
      </w:r>
      <w:r w:rsidR="003C7156" w:rsidRPr="002D4398">
        <w:rPr>
          <w:lang w:val="fr-CH"/>
        </w:rPr>
        <w:t>−</w:t>
      </w:r>
      <w:r w:rsidR="00327300" w:rsidRPr="002D4398">
        <w:rPr>
          <w:lang w:val="fr-CH"/>
        </w:rPr>
        <w:t xml:space="preserve"> </w:t>
      </w:r>
      <w:r w:rsidR="0071754E" w:rsidRPr="002D4398">
        <w:rPr>
          <w:lang w:val="fr-CH"/>
        </w:rPr>
        <w:t>"</w:t>
      </w:r>
      <w:r w:rsidR="00327300" w:rsidRPr="002D4398">
        <w:rPr>
          <w:lang w:val="fr-CH"/>
        </w:rPr>
        <w:t>Proposition de programme de travail</w:t>
      </w:r>
      <w:r w:rsidR="0071754E" w:rsidRPr="002D4398">
        <w:rPr>
          <w:lang w:val="fr-CH"/>
        </w:rPr>
        <w:t>"</w:t>
      </w:r>
    </w:p>
    <w:p w14:paraId="38D9CF3D" w14:textId="59B136AE" w:rsidR="00327300" w:rsidRPr="002D4398" w:rsidRDefault="00327300" w:rsidP="002051A1">
      <w:pPr>
        <w:pStyle w:val="Headingb"/>
        <w:rPr>
          <w:lang w:val="fr-CH"/>
        </w:rPr>
      </w:pPr>
      <w:bookmarkStart w:id="158" w:name="lt_pId211"/>
      <w:r w:rsidRPr="002D4398">
        <w:rPr>
          <w:lang w:val="fr-CH"/>
        </w:rPr>
        <w:t>Résumé</w:t>
      </w:r>
      <w:bookmarkEnd w:id="158"/>
    </w:p>
    <w:p w14:paraId="16F01906" w14:textId="0F603EE6" w:rsidR="00327300" w:rsidRPr="002D4398" w:rsidRDefault="00327300" w:rsidP="003C7156">
      <w:pPr>
        <w:rPr>
          <w:szCs w:val="22"/>
          <w:lang w:val="fr-CH" w:eastAsia="en-GB"/>
        </w:rPr>
      </w:pPr>
      <w:bookmarkStart w:id="159" w:name="lt_pId212"/>
      <w:r w:rsidRPr="002D4398">
        <w:rPr>
          <w:szCs w:val="22"/>
          <w:lang w:val="fr-CH"/>
        </w:rPr>
        <w:t>La contribution de la Côte d</w:t>
      </w:r>
      <w:r w:rsidR="005A0A47" w:rsidRPr="002D4398">
        <w:rPr>
          <w:szCs w:val="22"/>
          <w:lang w:val="fr-CH"/>
        </w:rPr>
        <w:t>'</w:t>
      </w:r>
      <w:r w:rsidRPr="002D4398">
        <w:rPr>
          <w:szCs w:val="22"/>
          <w:lang w:val="fr-CH"/>
        </w:rPr>
        <w:t>Ivoire contient une proposition de programme de travail en vue de mener à bien le mandat du Groupe EG-RTI.</w:t>
      </w:r>
      <w:bookmarkEnd w:id="159"/>
    </w:p>
    <w:p w14:paraId="13FCC80F" w14:textId="1FF5368D" w:rsidR="00327300" w:rsidRPr="002D4398" w:rsidRDefault="00327300" w:rsidP="003C7156">
      <w:pPr>
        <w:rPr>
          <w:szCs w:val="22"/>
          <w:lang w:val="fr-CH"/>
        </w:rPr>
      </w:pPr>
      <w:bookmarkStart w:id="160" w:name="lt_pId213"/>
      <w:r w:rsidRPr="002D4398">
        <w:rPr>
          <w:szCs w:val="22"/>
          <w:lang w:val="fr-CH"/>
        </w:rPr>
        <w:t>Afin d</w:t>
      </w:r>
      <w:r w:rsidR="005A0A47" w:rsidRPr="002D4398">
        <w:rPr>
          <w:szCs w:val="22"/>
          <w:lang w:val="fr-CH"/>
        </w:rPr>
        <w:t>'</w:t>
      </w:r>
      <w:r w:rsidRPr="002D4398">
        <w:rPr>
          <w:szCs w:val="22"/>
          <w:lang w:val="fr-CH"/>
        </w:rPr>
        <w:t xml:space="preserve">utiliser efficacement le temps et les ressources dont dispose le Groupe pour effectuer ses travaux, il convient </w:t>
      </w:r>
      <w:r w:rsidR="00746463" w:rsidRPr="002D4398">
        <w:rPr>
          <w:szCs w:val="22"/>
          <w:lang w:val="fr-CH"/>
        </w:rPr>
        <w:t>de définir</w:t>
      </w:r>
      <w:r w:rsidRPr="002D4398">
        <w:rPr>
          <w:szCs w:val="22"/>
          <w:lang w:val="fr-CH"/>
        </w:rPr>
        <w:t xml:space="preserve"> un programme de travail clair qui </w:t>
      </w:r>
      <w:r w:rsidR="00746463" w:rsidRPr="002D4398">
        <w:rPr>
          <w:szCs w:val="22"/>
          <w:lang w:val="fr-CH"/>
        </w:rPr>
        <w:t>indique</w:t>
      </w:r>
      <w:r w:rsidRPr="002D4398">
        <w:rPr>
          <w:szCs w:val="22"/>
          <w:lang w:val="fr-CH"/>
        </w:rPr>
        <w:t>, pour chaque session ou réunion, les objectifs, les activités à effectuer et les résultats attendus.</w:t>
      </w:r>
      <w:bookmarkEnd w:id="160"/>
    </w:p>
    <w:p w14:paraId="6393A8DC" w14:textId="5DFB48C2" w:rsidR="00327300" w:rsidRPr="002D4398" w:rsidRDefault="00327300" w:rsidP="003C7156">
      <w:pPr>
        <w:rPr>
          <w:szCs w:val="22"/>
          <w:lang w:val="fr-CH"/>
        </w:rPr>
      </w:pPr>
      <w:bookmarkStart w:id="161" w:name="lt_pId214"/>
      <w:r w:rsidRPr="002D4398">
        <w:rPr>
          <w:szCs w:val="22"/>
          <w:lang w:val="fr-CH"/>
        </w:rPr>
        <w:t>Le programme de travail proposé facilitera l</w:t>
      </w:r>
      <w:r w:rsidR="005A0A47" w:rsidRPr="002D4398">
        <w:rPr>
          <w:szCs w:val="22"/>
          <w:lang w:val="fr-CH"/>
        </w:rPr>
        <w:t>'</w:t>
      </w:r>
      <w:r w:rsidRPr="002D4398">
        <w:rPr>
          <w:szCs w:val="22"/>
          <w:lang w:val="fr-CH"/>
        </w:rPr>
        <w:t xml:space="preserve">élaboration des contributions et permettra au Groupe de réaliser des progrès </w:t>
      </w:r>
      <w:r w:rsidR="00746463" w:rsidRPr="002D4398">
        <w:rPr>
          <w:szCs w:val="22"/>
          <w:lang w:val="fr-CH"/>
        </w:rPr>
        <w:t>tangibles</w:t>
      </w:r>
      <w:r w:rsidRPr="002D4398">
        <w:rPr>
          <w:szCs w:val="22"/>
          <w:lang w:val="fr-CH"/>
        </w:rPr>
        <w:t>.</w:t>
      </w:r>
      <w:bookmarkEnd w:id="161"/>
    </w:p>
    <w:p w14:paraId="32C1EFB7" w14:textId="08D7CBC7" w:rsidR="00327300" w:rsidRPr="002D4398" w:rsidRDefault="00327300" w:rsidP="003C7156">
      <w:pPr>
        <w:rPr>
          <w:szCs w:val="22"/>
          <w:lang w:val="fr-CH"/>
        </w:rPr>
      </w:pPr>
      <w:bookmarkStart w:id="162" w:name="lt_pId215"/>
      <w:r w:rsidRPr="002D4398">
        <w:rPr>
          <w:szCs w:val="22"/>
          <w:lang w:val="fr-CH"/>
        </w:rPr>
        <w:t>Tout en gardant à l</w:t>
      </w:r>
      <w:r w:rsidR="005A0A47" w:rsidRPr="002D4398">
        <w:rPr>
          <w:szCs w:val="22"/>
          <w:lang w:val="fr-CH"/>
        </w:rPr>
        <w:t>'</w:t>
      </w:r>
      <w:r w:rsidRPr="002D4398">
        <w:rPr>
          <w:szCs w:val="22"/>
          <w:lang w:val="fr-CH"/>
        </w:rPr>
        <w:t xml:space="preserve">esprit le fait que les travaux du </w:t>
      </w:r>
      <w:r w:rsidR="00746463" w:rsidRPr="002D4398">
        <w:rPr>
          <w:szCs w:val="22"/>
          <w:lang w:val="fr-CH"/>
        </w:rPr>
        <w:t>G</w:t>
      </w:r>
      <w:r w:rsidRPr="002D4398">
        <w:rPr>
          <w:szCs w:val="22"/>
          <w:lang w:val="fr-CH"/>
        </w:rPr>
        <w:t>roupe doivent être centrés sur la version de</w:t>
      </w:r>
      <w:r w:rsidR="002051A1">
        <w:rPr>
          <w:szCs w:val="22"/>
          <w:lang w:val="fr-CH"/>
        </w:rPr>
        <w:t> </w:t>
      </w:r>
      <w:r w:rsidRPr="002D4398">
        <w:rPr>
          <w:szCs w:val="22"/>
          <w:lang w:val="fr-CH"/>
        </w:rPr>
        <w:t>2012 du RTI, il est proposé d</w:t>
      </w:r>
      <w:r w:rsidR="005A0A47" w:rsidRPr="002D4398">
        <w:rPr>
          <w:szCs w:val="22"/>
          <w:lang w:val="fr-CH"/>
        </w:rPr>
        <w:t>'</w:t>
      </w:r>
      <w:r w:rsidRPr="002D4398">
        <w:rPr>
          <w:szCs w:val="22"/>
          <w:lang w:val="fr-CH"/>
        </w:rPr>
        <w:t>adopter une méthode s</w:t>
      </w:r>
      <w:r w:rsidR="005A0A47" w:rsidRPr="002D4398">
        <w:rPr>
          <w:szCs w:val="22"/>
          <w:lang w:val="fr-CH"/>
        </w:rPr>
        <w:t>'</w:t>
      </w:r>
      <w:r w:rsidRPr="002D4398">
        <w:rPr>
          <w:szCs w:val="22"/>
          <w:lang w:val="fr-CH"/>
        </w:rPr>
        <w:t>articulant autour de trois objectifs</w:t>
      </w:r>
      <w:r w:rsidR="00746463" w:rsidRPr="002D4398">
        <w:rPr>
          <w:szCs w:val="22"/>
          <w:lang w:val="fr-CH"/>
        </w:rPr>
        <w:t>, à savoir</w:t>
      </w:r>
      <w:r w:rsidRPr="002D4398">
        <w:rPr>
          <w:szCs w:val="22"/>
          <w:lang w:val="fr-CH"/>
        </w:rPr>
        <w:t xml:space="preserve">: </w:t>
      </w:r>
      <w:bookmarkEnd w:id="162"/>
    </w:p>
    <w:p w14:paraId="5516199E" w14:textId="55EC9E32" w:rsidR="00327300" w:rsidRPr="002D4398" w:rsidRDefault="00746463" w:rsidP="00746463">
      <w:pPr>
        <w:pStyle w:val="enumlev1"/>
        <w:rPr>
          <w:lang w:val="fr-CH"/>
        </w:rPr>
      </w:pPr>
      <w:bookmarkStart w:id="163" w:name="lt_pId216"/>
      <w:r w:rsidRPr="002D4398">
        <w:rPr>
          <w:lang w:val="fr-CH"/>
        </w:rPr>
        <w:t>•</w:t>
      </w:r>
      <w:r w:rsidRPr="002D4398">
        <w:rPr>
          <w:lang w:val="fr-CH"/>
        </w:rPr>
        <w:tab/>
        <w:t>I</w:t>
      </w:r>
      <w:r w:rsidR="00327300" w:rsidRPr="002D4398">
        <w:rPr>
          <w:lang w:val="fr-CH"/>
        </w:rPr>
        <w:t>dentification des nouvelles tendances et des problèmes qui se font jour dans l</w:t>
      </w:r>
      <w:r w:rsidR="005A0A47" w:rsidRPr="002D4398">
        <w:rPr>
          <w:lang w:val="fr-CH"/>
        </w:rPr>
        <w:t>'</w:t>
      </w:r>
      <w:r w:rsidR="00327300" w:rsidRPr="002D4398">
        <w:rPr>
          <w:lang w:val="fr-CH"/>
        </w:rPr>
        <w:t>environnement des télécommunications/TIC</w:t>
      </w:r>
      <w:bookmarkEnd w:id="163"/>
      <w:r w:rsidRPr="002D4398">
        <w:rPr>
          <w:lang w:val="fr-CH"/>
        </w:rPr>
        <w:t>.</w:t>
      </w:r>
    </w:p>
    <w:p w14:paraId="4BE1AFF1" w14:textId="1B2A41B2" w:rsidR="00327300" w:rsidRPr="002D4398" w:rsidRDefault="00746463" w:rsidP="00746463">
      <w:pPr>
        <w:pStyle w:val="enumlev1"/>
        <w:rPr>
          <w:lang w:val="fr-CH"/>
        </w:rPr>
      </w:pPr>
      <w:bookmarkStart w:id="164" w:name="lt_pId217"/>
      <w:r w:rsidRPr="002D4398">
        <w:rPr>
          <w:lang w:val="fr-CH"/>
        </w:rPr>
        <w:t>•</w:t>
      </w:r>
      <w:r w:rsidRPr="002D4398">
        <w:rPr>
          <w:lang w:val="fr-CH"/>
        </w:rPr>
        <w:tab/>
        <w:t>A</w:t>
      </w:r>
      <w:r w:rsidR="00327300" w:rsidRPr="002D4398">
        <w:rPr>
          <w:lang w:val="fr-CH"/>
        </w:rPr>
        <w:t xml:space="preserve">nalyse </w:t>
      </w:r>
      <w:r w:rsidRPr="002D4398">
        <w:rPr>
          <w:lang w:val="fr-CH"/>
        </w:rPr>
        <w:t>des "</w:t>
      </w:r>
      <w:r w:rsidR="00327300" w:rsidRPr="002D4398">
        <w:rPr>
          <w:lang w:val="fr-CH"/>
        </w:rPr>
        <w:t>forces, faiblesses, possibilités, menaces</w:t>
      </w:r>
      <w:r w:rsidRPr="002D4398">
        <w:rPr>
          <w:lang w:val="fr-CH"/>
        </w:rPr>
        <w:t>"</w:t>
      </w:r>
      <w:r w:rsidR="00327300" w:rsidRPr="002D4398">
        <w:rPr>
          <w:lang w:val="fr-CH"/>
        </w:rPr>
        <w:t xml:space="preserve"> de chaque disposition, notamment en ce qui concerne l</w:t>
      </w:r>
      <w:r w:rsidR="005A0A47" w:rsidRPr="002D4398">
        <w:rPr>
          <w:lang w:val="fr-CH"/>
        </w:rPr>
        <w:t>'</w:t>
      </w:r>
      <w:r w:rsidR="00327300" w:rsidRPr="002D4398">
        <w:rPr>
          <w:lang w:val="fr-CH"/>
        </w:rPr>
        <w:t>applicabilité et la souplesse</w:t>
      </w:r>
      <w:bookmarkEnd w:id="164"/>
      <w:r w:rsidRPr="002D4398">
        <w:rPr>
          <w:lang w:val="fr-CH"/>
        </w:rPr>
        <w:t>.</w:t>
      </w:r>
    </w:p>
    <w:p w14:paraId="2C279FD2" w14:textId="055E6AEB" w:rsidR="00327300" w:rsidRPr="002D4398" w:rsidRDefault="00746463" w:rsidP="00746463">
      <w:pPr>
        <w:pStyle w:val="enumlev1"/>
        <w:rPr>
          <w:lang w:val="fr-CH"/>
        </w:rPr>
      </w:pPr>
      <w:bookmarkStart w:id="165" w:name="lt_pId218"/>
      <w:r w:rsidRPr="002D4398">
        <w:rPr>
          <w:lang w:val="fr-CH"/>
        </w:rPr>
        <w:lastRenderedPageBreak/>
        <w:t>•</w:t>
      </w:r>
      <w:r w:rsidRPr="002D4398">
        <w:rPr>
          <w:lang w:val="fr-CH"/>
        </w:rPr>
        <w:tab/>
        <w:t>F</w:t>
      </w:r>
      <w:r w:rsidR="00327300" w:rsidRPr="002D4398">
        <w:rPr>
          <w:lang w:val="fr-CH"/>
        </w:rPr>
        <w:t>ormulation de recommandations pour le rapport final</w:t>
      </w:r>
      <w:bookmarkEnd w:id="165"/>
      <w:r w:rsidRPr="002D4398">
        <w:rPr>
          <w:lang w:val="fr-CH"/>
        </w:rPr>
        <w:t>.</w:t>
      </w:r>
    </w:p>
    <w:p w14:paraId="22602FBD" w14:textId="16639A9F" w:rsidR="008107FC" w:rsidRPr="002D4398" w:rsidRDefault="00327300" w:rsidP="00746463">
      <w:pPr>
        <w:rPr>
          <w:lang w:val="fr-CH"/>
        </w:rPr>
      </w:pPr>
      <w:bookmarkStart w:id="166" w:name="lt_pId219"/>
      <w:r w:rsidRPr="002D4398">
        <w:rPr>
          <w:lang w:val="fr-CH"/>
        </w:rPr>
        <w:t>De plus, le Directeur du TSB est invité à élaborer un document d</w:t>
      </w:r>
      <w:r w:rsidR="005A0A47" w:rsidRPr="002D4398">
        <w:rPr>
          <w:lang w:val="fr-CH"/>
        </w:rPr>
        <w:t>'</w:t>
      </w:r>
      <w:r w:rsidRPr="002D4398">
        <w:rPr>
          <w:lang w:val="fr-CH"/>
        </w:rPr>
        <w:t>information sur les nouvelles tendances et les problèmes qui se font jour dans l</w:t>
      </w:r>
      <w:r w:rsidR="005A0A47" w:rsidRPr="002D4398">
        <w:rPr>
          <w:lang w:val="fr-CH"/>
        </w:rPr>
        <w:t>'</w:t>
      </w:r>
      <w:r w:rsidRPr="002D4398">
        <w:rPr>
          <w:lang w:val="fr-CH"/>
        </w:rPr>
        <w:t>environnement international des télécommunications/TIC.</w:t>
      </w:r>
      <w:bookmarkEnd w:id="166"/>
      <w:r w:rsidRPr="002D4398">
        <w:rPr>
          <w:lang w:val="fr-CH"/>
        </w:rPr>
        <w:t xml:space="preserve"> Ce document sera utile pour atteindre le premier objectif et éviter </w:t>
      </w:r>
      <w:r w:rsidR="00746463" w:rsidRPr="002D4398">
        <w:rPr>
          <w:lang w:val="fr-CH"/>
        </w:rPr>
        <w:t>toute divergence</w:t>
      </w:r>
      <w:r w:rsidRPr="002D4398">
        <w:rPr>
          <w:lang w:val="fr-CH"/>
        </w:rPr>
        <w:t xml:space="preserve"> de vue</w:t>
      </w:r>
      <w:r w:rsidR="00746463" w:rsidRPr="002D4398">
        <w:rPr>
          <w:lang w:val="fr-CH"/>
        </w:rPr>
        <w:t>s</w:t>
      </w:r>
      <w:r w:rsidRPr="002D4398">
        <w:rPr>
          <w:lang w:val="fr-CH"/>
        </w:rPr>
        <w:t xml:space="preserve"> sur ce qui </w:t>
      </w:r>
      <w:r w:rsidR="00746463" w:rsidRPr="002D4398">
        <w:rPr>
          <w:lang w:val="fr-CH"/>
        </w:rPr>
        <w:t>doit être</w:t>
      </w:r>
      <w:r w:rsidRPr="002D4398">
        <w:rPr>
          <w:lang w:val="fr-CH"/>
        </w:rPr>
        <w:t xml:space="preserve"> considéré comme une nouvelle tendance ou un nouveau problème</w:t>
      </w:r>
      <w:r w:rsidR="008107FC" w:rsidRPr="002D4398">
        <w:rPr>
          <w:lang w:val="fr-CH"/>
        </w:rPr>
        <w:t>.</w:t>
      </w:r>
    </w:p>
    <w:p w14:paraId="570456F1" w14:textId="760458F8" w:rsidR="00327300" w:rsidRPr="002D4398" w:rsidRDefault="00327300" w:rsidP="002051A1">
      <w:pPr>
        <w:pStyle w:val="Headingb"/>
        <w:rPr>
          <w:lang w:val="fr-CH"/>
        </w:rPr>
      </w:pPr>
      <w:bookmarkStart w:id="167" w:name="lt_pId221"/>
      <w:r w:rsidRPr="002D4398">
        <w:rPr>
          <w:lang w:val="fr-CH"/>
        </w:rPr>
        <w:t>Examen des contributions EG-ITRs 1/10 et EG-ITRs-1/11</w:t>
      </w:r>
      <w:bookmarkEnd w:id="167"/>
    </w:p>
    <w:p w14:paraId="40C5AAC2" w14:textId="71708E1E" w:rsidR="008107FC" w:rsidRPr="002D4398" w:rsidRDefault="008107FC" w:rsidP="00746463">
      <w:pPr>
        <w:keepNext/>
        <w:keepLines/>
        <w:rPr>
          <w:lang w:val="fr-CH"/>
        </w:rPr>
      </w:pPr>
      <w:r w:rsidRPr="002D4398">
        <w:rPr>
          <w:lang w:val="fr-CH"/>
        </w:rPr>
        <w:t>i</w:t>
      </w:r>
      <w:r w:rsidR="0056089F">
        <w:rPr>
          <w:lang w:val="fr-CH"/>
        </w:rPr>
        <w:t>)</w:t>
      </w:r>
      <w:r w:rsidRPr="002D4398">
        <w:rPr>
          <w:lang w:val="fr-CH"/>
        </w:rPr>
        <w:tab/>
        <w:t xml:space="preserve">Discussion </w:t>
      </w:r>
      <w:r w:rsidR="00327300" w:rsidRPr="002D4398">
        <w:rPr>
          <w:lang w:val="fr-CH"/>
        </w:rPr>
        <w:t>au sujet des contributions des Directeurs des Bureaux</w:t>
      </w:r>
    </w:p>
    <w:p w14:paraId="7E35FFBD" w14:textId="4157AD6D" w:rsidR="00327300" w:rsidRPr="002D4398" w:rsidRDefault="00327300" w:rsidP="00746463">
      <w:pPr>
        <w:keepNext/>
        <w:keepLines/>
        <w:rPr>
          <w:lang w:val="fr-CH"/>
        </w:rPr>
      </w:pPr>
      <w:bookmarkStart w:id="168" w:name="lt_pId224"/>
      <w:r w:rsidRPr="002D4398">
        <w:rPr>
          <w:lang w:val="fr-CH"/>
        </w:rPr>
        <w:t>S</w:t>
      </w:r>
      <w:r w:rsidR="005A0A47" w:rsidRPr="002D4398">
        <w:rPr>
          <w:lang w:val="fr-CH"/>
        </w:rPr>
        <w:t>'</w:t>
      </w:r>
      <w:r w:rsidRPr="002D4398">
        <w:rPr>
          <w:lang w:val="fr-CH"/>
        </w:rPr>
        <w:t xml:space="preserve">agissant de la contribution des Directeurs des Bureaux aux travaux du Groupe EG-RTI, certains membres ont </w:t>
      </w:r>
      <w:r w:rsidR="00746463" w:rsidRPr="002D4398">
        <w:rPr>
          <w:lang w:val="fr-CH"/>
        </w:rPr>
        <w:t>souligné</w:t>
      </w:r>
      <w:r w:rsidRPr="002D4398">
        <w:rPr>
          <w:lang w:val="fr-CH"/>
        </w:rPr>
        <w:t xml:space="preserve"> qu</w:t>
      </w:r>
      <w:r w:rsidR="005A0A47" w:rsidRPr="002D4398">
        <w:rPr>
          <w:lang w:val="fr-CH"/>
        </w:rPr>
        <w:t>'</w:t>
      </w:r>
      <w:r w:rsidRPr="002D4398">
        <w:rPr>
          <w:lang w:val="fr-CH"/>
        </w:rPr>
        <w:t xml:space="preserve">il </w:t>
      </w:r>
      <w:r w:rsidR="00746463" w:rsidRPr="002D4398">
        <w:rPr>
          <w:lang w:val="fr-CH"/>
        </w:rPr>
        <w:t xml:space="preserve">serait justifié </w:t>
      </w:r>
      <w:r w:rsidRPr="002D4398">
        <w:rPr>
          <w:lang w:val="fr-CH"/>
        </w:rPr>
        <w:t>de mener une discussion sur la question de savoir s</w:t>
      </w:r>
      <w:r w:rsidR="005A0A47" w:rsidRPr="002D4398">
        <w:rPr>
          <w:lang w:val="fr-CH"/>
        </w:rPr>
        <w:t>'</w:t>
      </w:r>
      <w:r w:rsidRPr="002D4398">
        <w:rPr>
          <w:lang w:val="fr-CH"/>
        </w:rPr>
        <w:t>il est important d</w:t>
      </w:r>
      <w:r w:rsidR="005A0A47" w:rsidRPr="002D4398">
        <w:rPr>
          <w:lang w:val="fr-CH"/>
        </w:rPr>
        <w:t>'</w:t>
      </w:r>
      <w:r w:rsidRPr="002D4398">
        <w:rPr>
          <w:lang w:val="fr-CH"/>
        </w:rPr>
        <w:t xml:space="preserve">envoyer une note de liaison à cette fin directement aux présidents des groupes consultatifs </w:t>
      </w:r>
      <w:r w:rsidR="00136FF5" w:rsidRPr="002D4398">
        <w:rPr>
          <w:lang w:val="fr-CH"/>
        </w:rPr>
        <w:t xml:space="preserve">concernés </w:t>
      </w:r>
      <w:r w:rsidRPr="002D4398">
        <w:rPr>
          <w:lang w:val="fr-CH"/>
        </w:rPr>
        <w:t>des Secteurs de l</w:t>
      </w:r>
      <w:r w:rsidR="005A0A47" w:rsidRPr="002D4398">
        <w:rPr>
          <w:lang w:val="fr-CH"/>
        </w:rPr>
        <w:t>'</w:t>
      </w:r>
      <w:r w:rsidRPr="002D4398">
        <w:rPr>
          <w:lang w:val="fr-CH"/>
        </w:rPr>
        <w:t>UIT ou s'il suffit d'envoyer une note du Président du Groupe EG-RTI aux Directeurs.</w:t>
      </w:r>
      <w:bookmarkEnd w:id="168"/>
    </w:p>
    <w:p w14:paraId="78A0EF1E" w14:textId="1CACE6C3" w:rsidR="00327300" w:rsidRPr="002D4398" w:rsidRDefault="00327300" w:rsidP="00746463">
      <w:pPr>
        <w:rPr>
          <w:lang w:val="fr-CH"/>
        </w:rPr>
      </w:pPr>
      <w:bookmarkStart w:id="169" w:name="lt_pId225"/>
      <w:r w:rsidRPr="002D4398">
        <w:rPr>
          <w:lang w:val="fr-CH"/>
        </w:rPr>
        <w:t xml:space="preserve">Des membres </w:t>
      </w:r>
      <w:r w:rsidR="00136FF5" w:rsidRPr="002D4398">
        <w:rPr>
          <w:lang w:val="fr-CH"/>
        </w:rPr>
        <w:t xml:space="preserve">ont </w:t>
      </w:r>
      <w:r w:rsidRPr="002D4398">
        <w:rPr>
          <w:lang w:val="fr-CH"/>
        </w:rPr>
        <w:t>propos</w:t>
      </w:r>
      <w:r w:rsidR="00136FF5" w:rsidRPr="002D4398">
        <w:rPr>
          <w:lang w:val="fr-CH"/>
        </w:rPr>
        <w:t>é</w:t>
      </w:r>
      <w:r w:rsidRPr="002D4398">
        <w:rPr>
          <w:lang w:val="fr-CH"/>
        </w:rPr>
        <w:t xml:space="preserve"> qu</w:t>
      </w:r>
      <w:r w:rsidR="005A0A47" w:rsidRPr="002D4398">
        <w:rPr>
          <w:lang w:val="fr-CH"/>
        </w:rPr>
        <w:t>'</w:t>
      </w:r>
      <w:r w:rsidRPr="002D4398">
        <w:rPr>
          <w:lang w:val="fr-CH"/>
        </w:rPr>
        <w:t xml:space="preserve">une note de liaison soit envoyée aux groupes consultatifs. Toutefois, </w:t>
      </w:r>
      <w:r w:rsidR="00136FF5" w:rsidRPr="002D4398">
        <w:rPr>
          <w:lang w:val="fr-CH"/>
        </w:rPr>
        <w:t>en pareil</w:t>
      </w:r>
      <w:r w:rsidRPr="002D4398">
        <w:rPr>
          <w:lang w:val="fr-CH"/>
        </w:rPr>
        <w:t xml:space="preserve"> cas, le délai de réponse sera probablement plus long que si l</w:t>
      </w:r>
      <w:r w:rsidR="005A0A47" w:rsidRPr="002D4398">
        <w:rPr>
          <w:lang w:val="fr-CH"/>
        </w:rPr>
        <w:t>'</w:t>
      </w:r>
      <w:r w:rsidRPr="002D4398">
        <w:rPr>
          <w:lang w:val="fr-CH"/>
        </w:rPr>
        <w:t xml:space="preserve">on </w:t>
      </w:r>
      <w:r w:rsidR="00136FF5" w:rsidRPr="002D4398">
        <w:rPr>
          <w:lang w:val="fr-CH"/>
        </w:rPr>
        <w:t xml:space="preserve">s'adresse directement </w:t>
      </w:r>
      <w:r w:rsidRPr="002D4398">
        <w:rPr>
          <w:lang w:val="fr-CH"/>
        </w:rPr>
        <w:t>aux Directeurs des Bureaux.</w:t>
      </w:r>
      <w:bookmarkEnd w:id="169"/>
    </w:p>
    <w:p w14:paraId="51023CAC" w14:textId="0C70F7FE" w:rsidR="00327300" w:rsidRPr="002D4398" w:rsidRDefault="00136FF5" w:rsidP="00746463">
      <w:pPr>
        <w:rPr>
          <w:lang w:val="fr-CH"/>
        </w:rPr>
      </w:pPr>
      <w:bookmarkStart w:id="170" w:name="lt_pId226"/>
      <w:r w:rsidRPr="002D4398">
        <w:rPr>
          <w:lang w:val="fr-CH"/>
        </w:rPr>
        <w:t>Certains</w:t>
      </w:r>
      <w:r w:rsidR="00327300" w:rsidRPr="002D4398">
        <w:rPr>
          <w:lang w:val="fr-CH"/>
        </w:rPr>
        <w:t xml:space="preserve"> membres ont souligné qu</w:t>
      </w:r>
      <w:r w:rsidR="005A0A47" w:rsidRPr="002D4398">
        <w:rPr>
          <w:lang w:val="fr-CH"/>
        </w:rPr>
        <w:t>'</w:t>
      </w:r>
      <w:r w:rsidR="00327300" w:rsidRPr="002D4398">
        <w:rPr>
          <w:lang w:val="fr-CH"/>
        </w:rPr>
        <w:t>en vertu de la Résolution 1379 (Mod. 2019) du Conseil, les Directeurs sont expressément chargés de contribuer aux travaux du Groupe EG-RTI</w:t>
      </w:r>
      <w:r w:rsidRPr="002D4398">
        <w:rPr>
          <w:lang w:val="fr-CH"/>
        </w:rPr>
        <w:t>,</w:t>
      </w:r>
      <w:r w:rsidR="00327300" w:rsidRPr="002D4398">
        <w:rPr>
          <w:lang w:val="fr-CH"/>
        </w:rPr>
        <w:t xml:space="preserve"> en prenant l</w:t>
      </w:r>
      <w:r w:rsidR="005A0A47" w:rsidRPr="002D4398">
        <w:rPr>
          <w:lang w:val="fr-CH"/>
        </w:rPr>
        <w:t>'</w:t>
      </w:r>
      <w:r w:rsidR="00327300" w:rsidRPr="002D4398">
        <w:rPr>
          <w:lang w:val="fr-CH"/>
        </w:rPr>
        <w:t>avis des groupes consultatifs concernés.</w:t>
      </w:r>
      <w:bookmarkEnd w:id="170"/>
    </w:p>
    <w:p w14:paraId="5DDE662E" w14:textId="6042D731" w:rsidR="00327300" w:rsidRPr="002D4398" w:rsidRDefault="00327300" w:rsidP="00746463">
      <w:pPr>
        <w:rPr>
          <w:lang w:val="fr-CH"/>
        </w:rPr>
      </w:pPr>
      <w:bookmarkStart w:id="171" w:name="lt_pId227"/>
      <w:r w:rsidRPr="002D4398">
        <w:rPr>
          <w:lang w:val="fr-CH"/>
        </w:rPr>
        <w:t>Le Président a proposé de mener des discussions informelles</w:t>
      </w:r>
      <w:r w:rsidR="00136FF5" w:rsidRPr="002D4398">
        <w:rPr>
          <w:lang w:val="fr-CH"/>
        </w:rPr>
        <w:t>,</w:t>
      </w:r>
      <w:r w:rsidRPr="002D4398">
        <w:rPr>
          <w:lang w:val="fr-CH"/>
        </w:rPr>
        <w:t xml:space="preserve"> sous la direction du Vice-Président pour la région des États arabes, afin de déterminer la marche à suivre pour solliciter des contributions auprès des Secteurs de l</w:t>
      </w:r>
      <w:r w:rsidR="005A0A47" w:rsidRPr="002D4398">
        <w:rPr>
          <w:lang w:val="fr-CH"/>
        </w:rPr>
        <w:t>'</w:t>
      </w:r>
      <w:r w:rsidRPr="002D4398">
        <w:rPr>
          <w:lang w:val="fr-CH"/>
        </w:rPr>
        <w:t>UIT.</w:t>
      </w:r>
      <w:bookmarkEnd w:id="171"/>
      <w:r w:rsidRPr="002D4398">
        <w:rPr>
          <w:lang w:val="fr-CH"/>
        </w:rPr>
        <w:t xml:space="preserve"> </w:t>
      </w:r>
      <w:bookmarkStart w:id="172" w:name="lt_pId228"/>
      <w:r w:rsidRPr="002D4398">
        <w:rPr>
          <w:lang w:val="fr-CH"/>
        </w:rPr>
        <w:t>À l</w:t>
      </w:r>
      <w:r w:rsidR="005A0A47" w:rsidRPr="002D4398">
        <w:rPr>
          <w:lang w:val="fr-CH"/>
        </w:rPr>
        <w:t>'</w:t>
      </w:r>
      <w:r w:rsidRPr="002D4398">
        <w:rPr>
          <w:lang w:val="fr-CH"/>
        </w:rPr>
        <w:t>issue de ces discussions, le Groupe est convenu que, conformément à son mandat, une note, reproduite dans l</w:t>
      </w:r>
      <w:r w:rsidR="005A0A47" w:rsidRPr="002D4398">
        <w:rPr>
          <w:lang w:val="fr-CH"/>
        </w:rPr>
        <w:t>'</w:t>
      </w:r>
      <w:r w:rsidRPr="002D4398">
        <w:rPr>
          <w:lang w:val="fr-CH"/>
        </w:rPr>
        <w:t>Annexe II, serait envoyée par le Président du Groupe EG-RTI aux Directeurs des Bureaux pour les inviter à contribuer aux travaux du Groupe.</w:t>
      </w:r>
      <w:bookmarkEnd w:id="172"/>
      <w:r w:rsidRPr="002D4398">
        <w:rPr>
          <w:lang w:val="fr-CH"/>
        </w:rPr>
        <w:t xml:space="preserve"> </w:t>
      </w:r>
    </w:p>
    <w:p w14:paraId="3802C86E" w14:textId="715EDA52" w:rsidR="00327300" w:rsidRPr="002C63E1" w:rsidRDefault="0056089F" w:rsidP="0056089F">
      <w:pPr>
        <w:keepNext/>
        <w:keepLines/>
        <w:rPr>
          <w:lang w:val="fr-CH"/>
        </w:rPr>
      </w:pPr>
      <w:bookmarkStart w:id="173" w:name="lt_pId230"/>
      <w:r>
        <w:rPr>
          <w:lang w:val="fr-CH"/>
        </w:rPr>
        <w:t>ii)</w:t>
      </w:r>
      <w:r>
        <w:rPr>
          <w:lang w:val="fr-CH"/>
        </w:rPr>
        <w:tab/>
      </w:r>
      <w:r w:rsidR="00327300" w:rsidRPr="002C63E1">
        <w:rPr>
          <w:lang w:val="fr-CH"/>
        </w:rPr>
        <w:t>Examen du programme de travail</w:t>
      </w:r>
      <w:bookmarkEnd w:id="173"/>
    </w:p>
    <w:p w14:paraId="5DCFF602" w14:textId="7F08F757" w:rsidR="00327300" w:rsidRPr="002D4398" w:rsidRDefault="00327300" w:rsidP="00746463">
      <w:pPr>
        <w:rPr>
          <w:bCs/>
          <w:lang w:val="fr-CH"/>
        </w:rPr>
      </w:pPr>
      <w:bookmarkStart w:id="174" w:name="lt_pId231"/>
      <w:r w:rsidRPr="002D4398">
        <w:rPr>
          <w:bCs/>
          <w:lang w:val="fr-CH"/>
        </w:rPr>
        <w:t>Le Président a proposé de tenir des discussions informelles afin de parvenir à un consensus au sujet du programme de travail pour les cinq prochaines réunions du Groupe</w:t>
      </w:r>
      <w:bookmarkEnd w:id="174"/>
      <w:r w:rsidRPr="002D4398">
        <w:rPr>
          <w:bCs/>
          <w:lang w:val="fr-CH"/>
        </w:rPr>
        <w:t>.</w:t>
      </w:r>
    </w:p>
    <w:p w14:paraId="0E1D8099" w14:textId="0039C82A" w:rsidR="00327300" w:rsidRPr="002D4398" w:rsidRDefault="00327300" w:rsidP="00746463">
      <w:pPr>
        <w:rPr>
          <w:bCs/>
          <w:lang w:val="fr-CH"/>
        </w:rPr>
      </w:pPr>
      <w:bookmarkStart w:id="175" w:name="lt_pId232"/>
      <w:r w:rsidRPr="002D4398">
        <w:rPr>
          <w:bCs/>
          <w:lang w:val="fr-CH"/>
        </w:rPr>
        <w:t>Le Groupe a not</w:t>
      </w:r>
      <w:r w:rsidR="00136FF5" w:rsidRPr="002D4398">
        <w:rPr>
          <w:bCs/>
          <w:lang w:val="fr-CH"/>
        </w:rPr>
        <w:t>é</w:t>
      </w:r>
      <w:r w:rsidRPr="002D4398">
        <w:rPr>
          <w:bCs/>
          <w:lang w:val="fr-CH"/>
        </w:rPr>
        <w:t xml:space="preserve"> que le programme de travail approuvé </w:t>
      </w:r>
      <w:r w:rsidR="002335F6" w:rsidRPr="002D4398">
        <w:rPr>
          <w:bCs/>
          <w:lang w:val="fr-CH"/>
        </w:rPr>
        <w:t>servira</w:t>
      </w:r>
      <w:r w:rsidRPr="002D4398">
        <w:rPr>
          <w:bCs/>
          <w:lang w:val="fr-CH"/>
        </w:rPr>
        <w:t xml:space="preserve"> de guide pour les membres dans le cadre des réunions futures du Groupe et ne devrait pas être considéré comme ayant un caractère obligatoire.</w:t>
      </w:r>
      <w:bookmarkEnd w:id="175"/>
      <w:r w:rsidRPr="002D4398">
        <w:rPr>
          <w:bCs/>
          <w:lang w:val="fr-CH"/>
        </w:rPr>
        <w:t xml:space="preserve"> </w:t>
      </w:r>
      <w:bookmarkStart w:id="176" w:name="lt_pId233"/>
      <w:r w:rsidRPr="002D4398">
        <w:rPr>
          <w:bCs/>
          <w:lang w:val="fr-CH"/>
        </w:rPr>
        <w:t>Les travaux du Groupe reposent toujours sur les contributions, et toutes les questions traitées lors d</w:t>
      </w:r>
      <w:r w:rsidR="005A0A47" w:rsidRPr="002D4398">
        <w:rPr>
          <w:bCs/>
          <w:lang w:val="fr-CH"/>
        </w:rPr>
        <w:t>'</w:t>
      </w:r>
      <w:r w:rsidRPr="002D4398">
        <w:rPr>
          <w:bCs/>
          <w:lang w:val="fr-CH"/>
        </w:rPr>
        <w:t>une réunion donnée peuvent être réexaminées, s'il y a lieu, au cours des réunions suivantes, étant entendu que les deux dernières réunions du Groupe EG-RTI auront pour objet d</w:t>
      </w:r>
      <w:r w:rsidR="005A0A47" w:rsidRPr="002D4398">
        <w:rPr>
          <w:bCs/>
          <w:lang w:val="fr-CH"/>
        </w:rPr>
        <w:t>'</w:t>
      </w:r>
      <w:r w:rsidRPr="002D4398">
        <w:rPr>
          <w:bCs/>
          <w:lang w:val="fr-CH"/>
        </w:rPr>
        <w:t>examiner les travaux effectués par le Groupe et de formuler des observations générales sur la base des réunions précédentes.</w:t>
      </w:r>
      <w:bookmarkEnd w:id="176"/>
      <w:r w:rsidRPr="002D4398">
        <w:rPr>
          <w:bCs/>
          <w:lang w:val="fr-CH"/>
        </w:rPr>
        <w:t xml:space="preserve"> </w:t>
      </w:r>
    </w:p>
    <w:p w14:paraId="1CDB2734" w14:textId="43C0AC0E" w:rsidR="00327300" w:rsidRPr="002D4398" w:rsidRDefault="00327300" w:rsidP="00746463">
      <w:pPr>
        <w:rPr>
          <w:bCs/>
          <w:lang w:val="fr-CH"/>
        </w:rPr>
      </w:pPr>
      <w:bookmarkStart w:id="177" w:name="lt_pId234"/>
      <w:r w:rsidRPr="002D4398">
        <w:rPr>
          <w:bCs/>
          <w:lang w:val="fr-CH"/>
        </w:rPr>
        <w:t>Le Président a précisé que le programme de travail avait vocation à guider les travaux et que les membres étaient libres d'aborder d</w:t>
      </w:r>
      <w:r w:rsidR="005A0A47" w:rsidRPr="002D4398">
        <w:rPr>
          <w:bCs/>
          <w:lang w:val="fr-CH"/>
        </w:rPr>
        <w:t>'</w:t>
      </w:r>
      <w:r w:rsidRPr="002D4398">
        <w:rPr>
          <w:bCs/>
          <w:lang w:val="fr-CH"/>
        </w:rPr>
        <w:t>autres thèmes de leur choix lors de réunions futures.</w:t>
      </w:r>
      <w:bookmarkEnd w:id="177"/>
    </w:p>
    <w:p w14:paraId="3C24EB1A" w14:textId="3F610872" w:rsidR="008107FC" w:rsidRPr="002D4398" w:rsidRDefault="00327300" w:rsidP="00746463">
      <w:pPr>
        <w:rPr>
          <w:bCs/>
          <w:lang w:val="fr-CH"/>
        </w:rPr>
      </w:pPr>
      <w:r w:rsidRPr="002D4398">
        <w:rPr>
          <w:bCs/>
          <w:lang w:val="fr-CH"/>
        </w:rPr>
        <w:t>À l</w:t>
      </w:r>
      <w:r w:rsidR="005A0A47" w:rsidRPr="002D4398">
        <w:rPr>
          <w:bCs/>
          <w:lang w:val="fr-CH"/>
        </w:rPr>
        <w:t>'</w:t>
      </w:r>
      <w:r w:rsidRPr="002D4398">
        <w:rPr>
          <w:bCs/>
          <w:lang w:val="fr-CH"/>
        </w:rPr>
        <w:t xml:space="preserve">issue de consultations informelles dirigées par le Président, le programme de travail révisé </w:t>
      </w:r>
      <w:r w:rsidR="002335F6" w:rsidRPr="002D4398">
        <w:rPr>
          <w:bCs/>
          <w:lang w:val="fr-CH"/>
        </w:rPr>
        <w:t xml:space="preserve">(tel qu'il est reproduit dans l'Annexe III) </w:t>
      </w:r>
      <w:r w:rsidRPr="002D4398">
        <w:rPr>
          <w:bCs/>
          <w:lang w:val="fr-CH"/>
        </w:rPr>
        <w:t>a été approuvé</w:t>
      </w:r>
      <w:r w:rsidR="008107FC" w:rsidRPr="002D4398">
        <w:rPr>
          <w:bCs/>
          <w:lang w:val="fr-CH"/>
        </w:rPr>
        <w:t>.</w:t>
      </w:r>
    </w:p>
    <w:p w14:paraId="6F5C0D46" w14:textId="0D4494E9" w:rsidR="008107FC" w:rsidRPr="002D4398" w:rsidRDefault="008107FC" w:rsidP="005A0A47">
      <w:pPr>
        <w:pStyle w:val="Heading1"/>
        <w:rPr>
          <w:lang w:val="fr-CH"/>
        </w:rPr>
      </w:pPr>
      <w:r w:rsidRPr="002D4398">
        <w:rPr>
          <w:lang w:val="fr-CH"/>
        </w:rPr>
        <w:lastRenderedPageBreak/>
        <w:t>5</w:t>
      </w:r>
      <w:r w:rsidRPr="002D4398">
        <w:rPr>
          <w:lang w:val="fr-CH"/>
        </w:rPr>
        <w:tab/>
      </w:r>
      <w:r w:rsidR="00327300" w:rsidRPr="002D4398">
        <w:rPr>
          <w:lang w:val="fr-CH"/>
        </w:rPr>
        <w:t>Examen des prochaines étapes</w:t>
      </w:r>
    </w:p>
    <w:p w14:paraId="6A047DFA" w14:textId="5B5CDC52" w:rsidR="00327300" w:rsidRPr="002D4398" w:rsidRDefault="00327300" w:rsidP="002335F6">
      <w:pPr>
        <w:rPr>
          <w:lang w:val="fr-CH"/>
        </w:rPr>
      </w:pPr>
      <w:bookmarkStart w:id="178" w:name="lt_pId238"/>
      <w:r w:rsidRPr="002D4398">
        <w:rPr>
          <w:lang w:val="fr-CH"/>
        </w:rPr>
        <w:t>Le Président a proposé que le rapport de chacune des réunions du Groupe EG-RTI soit élaboré de manière informelle et soit transmis aux Vice-Présidents afin qu</w:t>
      </w:r>
      <w:r w:rsidR="005A0A47" w:rsidRPr="002D4398">
        <w:rPr>
          <w:lang w:val="fr-CH"/>
        </w:rPr>
        <w:t>'</w:t>
      </w:r>
      <w:r w:rsidRPr="002D4398">
        <w:rPr>
          <w:lang w:val="fr-CH"/>
        </w:rPr>
        <w:t>ils les diffusent dans leur région/</w:t>
      </w:r>
      <w:r w:rsidR="002335F6" w:rsidRPr="002D4398">
        <w:rPr>
          <w:lang w:val="fr-CH"/>
        </w:rPr>
        <w:t xml:space="preserve">leurs </w:t>
      </w:r>
      <w:r w:rsidRPr="002D4398">
        <w:rPr>
          <w:lang w:val="fr-CH"/>
        </w:rPr>
        <w:t>réseaux pour examen, avant d'être établi sous sa version définitive.</w:t>
      </w:r>
      <w:bookmarkEnd w:id="178"/>
      <w:r w:rsidRPr="002D4398">
        <w:rPr>
          <w:lang w:val="fr-CH"/>
        </w:rPr>
        <w:t xml:space="preserve"> </w:t>
      </w:r>
      <w:bookmarkStart w:id="179" w:name="lt_pId239"/>
      <w:r w:rsidRPr="002D4398">
        <w:rPr>
          <w:lang w:val="fr-CH"/>
        </w:rPr>
        <w:t xml:space="preserve">Les rapports des réunions tenues en septembre et février seront </w:t>
      </w:r>
      <w:r w:rsidR="002335F6" w:rsidRPr="002D4398">
        <w:rPr>
          <w:lang w:val="fr-CH"/>
        </w:rPr>
        <w:t>regroupés</w:t>
      </w:r>
      <w:r w:rsidRPr="002D4398">
        <w:rPr>
          <w:lang w:val="fr-CH"/>
        </w:rPr>
        <w:t xml:space="preserve"> pour être présentés au Conseil en 2020 et 2021 en tant que </w:t>
      </w:r>
      <w:r w:rsidR="002335F6" w:rsidRPr="002D4398">
        <w:rPr>
          <w:lang w:val="fr-CH"/>
        </w:rPr>
        <w:t>r</w:t>
      </w:r>
      <w:r w:rsidRPr="002D4398">
        <w:rPr>
          <w:lang w:val="fr-CH"/>
        </w:rPr>
        <w:t>apports d</w:t>
      </w:r>
      <w:r w:rsidR="005A0A47" w:rsidRPr="002D4398">
        <w:rPr>
          <w:lang w:val="fr-CH"/>
        </w:rPr>
        <w:t>'</w:t>
      </w:r>
      <w:r w:rsidRPr="002D4398">
        <w:rPr>
          <w:lang w:val="fr-CH"/>
        </w:rPr>
        <w:t>activité.</w:t>
      </w:r>
      <w:bookmarkEnd w:id="179"/>
      <w:r w:rsidRPr="002D4398">
        <w:rPr>
          <w:lang w:val="fr-CH"/>
        </w:rPr>
        <w:t xml:space="preserve"> </w:t>
      </w:r>
    </w:p>
    <w:p w14:paraId="4961D070" w14:textId="77777777" w:rsidR="00327300" w:rsidRPr="002D4398" w:rsidRDefault="00327300" w:rsidP="002335F6">
      <w:pPr>
        <w:pStyle w:val="Heading1"/>
        <w:rPr>
          <w:lang w:val="fr-CH"/>
        </w:rPr>
      </w:pPr>
      <w:r w:rsidRPr="002D4398">
        <w:rPr>
          <w:lang w:val="fr-CH"/>
        </w:rPr>
        <w:t>6</w:t>
      </w:r>
      <w:r w:rsidRPr="002D4398">
        <w:rPr>
          <w:lang w:val="fr-CH"/>
        </w:rPr>
        <w:tab/>
      </w:r>
      <w:bookmarkStart w:id="180" w:name="lt_pId241"/>
      <w:r w:rsidRPr="002D4398">
        <w:rPr>
          <w:lang w:val="fr-CH"/>
        </w:rPr>
        <w:t>Divers</w:t>
      </w:r>
      <w:bookmarkEnd w:id="180"/>
    </w:p>
    <w:p w14:paraId="488632C0" w14:textId="5486FB87" w:rsidR="00327300" w:rsidRPr="002D4398" w:rsidRDefault="00327300" w:rsidP="002335F6">
      <w:pPr>
        <w:rPr>
          <w:lang w:val="fr-CH"/>
        </w:rPr>
      </w:pPr>
      <w:r w:rsidRPr="002D4398">
        <w:rPr>
          <w:b/>
          <w:lang w:val="fr-CH"/>
        </w:rPr>
        <w:t>6.1</w:t>
      </w:r>
      <w:r w:rsidRPr="002D4398">
        <w:rPr>
          <w:b/>
          <w:lang w:val="fr-CH"/>
        </w:rPr>
        <w:tab/>
      </w:r>
      <w:bookmarkStart w:id="181" w:name="lt_pId243"/>
      <w:r w:rsidRPr="002D4398">
        <w:rPr>
          <w:lang w:val="fr-CH"/>
        </w:rPr>
        <w:t>Le Président a proposé que, si le Groupe l'estime nécessaire, des professionnels externes soient invités aux réunions suivantes du Groupe EG-RTI</w:t>
      </w:r>
      <w:r w:rsidR="00537546" w:rsidRPr="002D4398">
        <w:rPr>
          <w:lang w:val="fr-CH"/>
        </w:rPr>
        <w:t>,</w:t>
      </w:r>
      <w:r w:rsidRPr="002D4398">
        <w:rPr>
          <w:lang w:val="fr-CH"/>
        </w:rPr>
        <w:t xml:space="preserve"> pour donner des informations sur la façon dont ils traitent les questions régies par le RTI.</w:t>
      </w:r>
      <w:bookmarkEnd w:id="181"/>
      <w:r w:rsidRPr="002D4398">
        <w:rPr>
          <w:lang w:val="fr-CH"/>
        </w:rPr>
        <w:t xml:space="preserve"> </w:t>
      </w:r>
      <w:bookmarkStart w:id="182" w:name="lt_pId244"/>
      <w:r w:rsidRPr="002D4398">
        <w:rPr>
          <w:lang w:val="fr-CH"/>
        </w:rPr>
        <w:t xml:space="preserve">Ces professionnels pourraient être invités dans le cadre de </w:t>
      </w:r>
      <w:r w:rsidR="00537546" w:rsidRPr="002D4398">
        <w:rPr>
          <w:lang w:val="fr-CH"/>
        </w:rPr>
        <w:t>réunions-débats</w:t>
      </w:r>
      <w:r w:rsidRPr="002D4398">
        <w:rPr>
          <w:lang w:val="fr-CH"/>
        </w:rPr>
        <w:t xml:space="preserve"> d</w:t>
      </w:r>
      <w:r w:rsidR="005A0A47" w:rsidRPr="002D4398">
        <w:rPr>
          <w:lang w:val="fr-CH"/>
        </w:rPr>
        <w:t>'</w:t>
      </w:r>
      <w:r w:rsidRPr="002D4398">
        <w:rPr>
          <w:lang w:val="fr-CH"/>
        </w:rPr>
        <w:t>une durée d</w:t>
      </w:r>
      <w:r w:rsidR="005A0A47" w:rsidRPr="002D4398">
        <w:rPr>
          <w:lang w:val="fr-CH"/>
        </w:rPr>
        <w:t>'</w:t>
      </w:r>
      <w:r w:rsidRPr="002D4398">
        <w:rPr>
          <w:lang w:val="fr-CH"/>
        </w:rPr>
        <w:t>une heure, durant le déjeuner ou au début des réunions.</w:t>
      </w:r>
      <w:bookmarkEnd w:id="182"/>
      <w:r w:rsidRPr="002D4398">
        <w:rPr>
          <w:lang w:val="fr-CH"/>
        </w:rPr>
        <w:t xml:space="preserve"> </w:t>
      </w:r>
    </w:p>
    <w:p w14:paraId="5F55D653" w14:textId="689E61D3" w:rsidR="00327300" w:rsidRPr="002D4398" w:rsidRDefault="00327300" w:rsidP="002335F6">
      <w:pPr>
        <w:rPr>
          <w:b/>
          <w:lang w:val="fr-CH"/>
        </w:rPr>
      </w:pPr>
      <w:r w:rsidRPr="002D4398">
        <w:rPr>
          <w:b/>
          <w:lang w:val="fr-CH"/>
        </w:rPr>
        <w:t>6.2</w:t>
      </w:r>
      <w:r w:rsidRPr="002D4398">
        <w:rPr>
          <w:b/>
          <w:lang w:val="fr-CH"/>
        </w:rPr>
        <w:tab/>
      </w:r>
      <w:bookmarkStart w:id="183" w:name="lt_pId246"/>
      <w:r w:rsidRPr="002D4398">
        <w:rPr>
          <w:lang w:val="fr-CH"/>
        </w:rPr>
        <w:t xml:space="preserve">Certains membres </w:t>
      </w:r>
      <w:r w:rsidR="00537546" w:rsidRPr="002D4398">
        <w:rPr>
          <w:lang w:val="fr-CH"/>
        </w:rPr>
        <w:t>se sont félicités de</w:t>
      </w:r>
      <w:r w:rsidRPr="002D4398">
        <w:rPr>
          <w:lang w:val="fr-CH"/>
        </w:rPr>
        <w:t xml:space="preserve"> la proposition</w:t>
      </w:r>
      <w:bookmarkStart w:id="184" w:name="lt_pId247"/>
      <w:bookmarkEnd w:id="183"/>
      <w:r w:rsidR="00537546" w:rsidRPr="002D4398">
        <w:rPr>
          <w:lang w:val="fr-CH"/>
        </w:rPr>
        <w:t xml:space="preserve">, tandis que d'autres </w:t>
      </w:r>
      <w:r w:rsidRPr="002D4398">
        <w:rPr>
          <w:lang w:val="fr-CH"/>
        </w:rPr>
        <w:t>ont fait observer que cela poserait certains problèmes.</w:t>
      </w:r>
      <w:bookmarkEnd w:id="184"/>
      <w:r w:rsidRPr="002D4398">
        <w:rPr>
          <w:lang w:val="fr-CH"/>
        </w:rPr>
        <w:t xml:space="preserve"> </w:t>
      </w:r>
      <w:bookmarkStart w:id="185" w:name="lt_pId248"/>
      <w:r w:rsidRPr="002D4398">
        <w:rPr>
          <w:lang w:val="fr-CH"/>
        </w:rPr>
        <w:t>Il a été proposé d</w:t>
      </w:r>
      <w:r w:rsidR="005A0A47" w:rsidRPr="002D4398">
        <w:rPr>
          <w:lang w:val="fr-CH"/>
        </w:rPr>
        <w:t>'</w:t>
      </w:r>
      <w:r w:rsidRPr="002D4398">
        <w:rPr>
          <w:lang w:val="fr-CH"/>
        </w:rPr>
        <w:t>étudier la question plus avant à la prochaine réunion du Groupe EG-RTI.</w:t>
      </w:r>
      <w:bookmarkEnd w:id="185"/>
    </w:p>
    <w:p w14:paraId="7B0C218A" w14:textId="77777777" w:rsidR="00327300" w:rsidRPr="002D4398" w:rsidRDefault="00327300" w:rsidP="002335F6">
      <w:pPr>
        <w:pStyle w:val="Heading1"/>
        <w:rPr>
          <w:lang w:val="fr-CH"/>
        </w:rPr>
      </w:pPr>
      <w:r w:rsidRPr="002D4398">
        <w:rPr>
          <w:lang w:val="fr-CH"/>
        </w:rPr>
        <w:t>7</w:t>
      </w:r>
      <w:r w:rsidRPr="002D4398">
        <w:rPr>
          <w:lang w:val="fr-CH"/>
        </w:rPr>
        <w:tab/>
      </w:r>
      <w:bookmarkStart w:id="186" w:name="lt_pId250"/>
      <w:r w:rsidRPr="002D4398">
        <w:rPr>
          <w:lang w:val="fr-CH"/>
        </w:rPr>
        <w:t>Clôture de la réunion</w:t>
      </w:r>
      <w:bookmarkEnd w:id="186"/>
    </w:p>
    <w:p w14:paraId="1B6FA0D9" w14:textId="1A5E6002" w:rsidR="00327300" w:rsidRPr="002D4398" w:rsidRDefault="00327300" w:rsidP="002335F6">
      <w:pPr>
        <w:rPr>
          <w:b/>
          <w:lang w:val="fr-CH"/>
        </w:rPr>
      </w:pPr>
      <w:bookmarkStart w:id="187" w:name="lt_pId251"/>
      <w:r w:rsidRPr="002D4398">
        <w:rPr>
          <w:lang w:val="fr-CH"/>
        </w:rPr>
        <w:t>En conclusion, le Président a remercié tous les États Membres et tous les Membres de Secteur de l'UIT ayant présenté des contributions et participé aux travaux du Groupe d'experts, les Vice</w:t>
      </w:r>
      <w:r w:rsidR="002C63E1">
        <w:rPr>
          <w:lang w:val="fr-CH"/>
        </w:rPr>
        <w:noBreakHyphen/>
      </w:r>
      <w:r w:rsidRPr="002D4398">
        <w:rPr>
          <w:lang w:val="fr-CH"/>
        </w:rPr>
        <w:t>Présidents ainsi que les fonctionnaires élus de l'UIT et le secrétariat, pour leur précieux concours pendant la réunion.</w:t>
      </w:r>
      <w:bookmarkEnd w:id="187"/>
    </w:p>
    <w:p w14:paraId="247A6619" w14:textId="77777777" w:rsidR="00327300" w:rsidRPr="002D4398" w:rsidRDefault="00327300" w:rsidP="002335F6">
      <w:pPr>
        <w:rPr>
          <w:b/>
          <w:lang w:val="fr-CH"/>
        </w:rPr>
      </w:pPr>
      <w:bookmarkStart w:id="188" w:name="lt_pId252"/>
      <w:r w:rsidRPr="002D4398">
        <w:rPr>
          <w:lang w:val="fr-CH"/>
        </w:rPr>
        <w:t>Le Groupe a remercié le Président et le secrétariat pour l'efficacité de l'organisation et de la gestion des travaux du Groupe.</w:t>
      </w:r>
      <w:bookmarkEnd w:id="188"/>
    </w:p>
    <w:p w14:paraId="06AB8894" w14:textId="77777777" w:rsidR="00327300" w:rsidRPr="002D4398" w:rsidRDefault="00327300" w:rsidP="002335F6">
      <w:pPr>
        <w:pStyle w:val="Headingb"/>
        <w:rPr>
          <w:lang w:val="fr-CH"/>
        </w:rPr>
      </w:pPr>
      <w:bookmarkStart w:id="189" w:name="lt_pId253"/>
      <w:r w:rsidRPr="002D4398">
        <w:rPr>
          <w:lang w:val="fr-CH"/>
        </w:rPr>
        <w:t>Président: M. Lwando Bbuku (Zambie)</w:t>
      </w:r>
      <w:bookmarkEnd w:id="189"/>
    </w:p>
    <w:p w14:paraId="589B26AD" w14:textId="3363CC48" w:rsidR="008107FC" w:rsidRPr="002D4398" w:rsidRDefault="008107FC" w:rsidP="005A0A47">
      <w:pPr>
        <w:tabs>
          <w:tab w:val="clear" w:pos="567"/>
          <w:tab w:val="clear" w:pos="1134"/>
          <w:tab w:val="clear" w:pos="1701"/>
          <w:tab w:val="clear" w:pos="2268"/>
          <w:tab w:val="clear" w:pos="2835"/>
        </w:tabs>
        <w:overflowPunct/>
        <w:autoSpaceDE/>
        <w:autoSpaceDN/>
        <w:adjustRightInd/>
        <w:spacing w:before="0"/>
        <w:textAlignment w:val="auto"/>
        <w:rPr>
          <w:lang w:val="fr-CH"/>
        </w:rPr>
      </w:pPr>
      <w:r w:rsidRPr="002D4398">
        <w:rPr>
          <w:lang w:val="fr-CH"/>
        </w:rPr>
        <w:br w:type="page"/>
      </w:r>
    </w:p>
    <w:p w14:paraId="267A63C4" w14:textId="4B07926F" w:rsidR="008107FC" w:rsidRPr="002D4398" w:rsidRDefault="008107FC" w:rsidP="005A0A47">
      <w:pPr>
        <w:pStyle w:val="AnnexNo"/>
        <w:rPr>
          <w:lang w:val="fr-CH"/>
        </w:rPr>
      </w:pPr>
      <w:r w:rsidRPr="002D4398">
        <w:rPr>
          <w:lang w:val="fr-CH"/>
        </w:rPr>
        <w:lastRenderedPageBreak/>
        <w:t xml:space="preserve">AnnexE </w:t>
      </w:r>
      <w:r w:rsidR="0056089F">
        <w:rPr>
          <w:lang w:val="fr-CH"/>
        </w:rPr>
        <w:t>I</w:t>
      </w:r>
    </w:p>
    <w:p w14:paraId="16A0C5B1" w14:textId="43D5A9FE" w:rsidR="008107FC" w:rsidRPr="002D4398" w:rsidRDefault="00327300" w:rsidP="005A0A47">
      <w:pPr>
        <w:pStyle w:val="Annextitle"/>
        <w:rPr>
          <w:lang w:val="fr-CH"/>
        </w:rPr>
      </w:pPr>
      <w:r w:rsidRPr="002D4398">
        <w:rPr>
          <w:lang w:val="fr-CH"/>
        </w:rPr>
        <w:t>Tableau d</w:t>
      </w:r>
      <w:r w:rsidR="005A0A47" w:rsidRPr="002D4398">
        <w:rPr>
          <w:lang w:val="fr-CH"/>
        </w:rPr>
        <w:t>'</w:t>
      </w:r>
      <w:r w:rsidRPr="002D4398">
        <w:rPr>
          <w:lang w:val="fr-CH"/>
        </w:rPr>
        <w:t>examen</w:t>
      </w:r>
    </w:p>
    <w:tbl>
      <w:tblPr>
        <w:tblStyle w:val="TableGrid"/>
        <w:tblW w:w="9935" w:type="dxa"/>
        <w:tblLook w:val="04A0" w:firstRow="1" w:lastRow="0" w:firstColumn="1" w:lastColumn="0" w:noHBand="0" w:noVBand="1"/>
      </w:tblPr>
      <w:tblGrid>
        <w:gridCol w:w="1345"/>
        <w:gridCol w:w="1267"/>
        <w:gridCol w:w="1645"/>
        <w:gridCol w:w="1663"/>
        <w:gridCol w:w="2449"/>
        <w:gridCol w:w="1566"/>
      </w:tblGrid>
      <w:tr w:rsidR="00327300" w:rsidRPr="002D4398" w14:paraId="35727E02" w14:textId="77777777" w:rsidTr="00327300">
        <w:tc>
          <w:tcPr>
            <w:tcW w:w="1494" w:type="dxa"/>
            <w:vAlign w:val="center"/>
          </w:tcPr>
          <w:p w14:paraId="04781115" w14:textId="53070F48" w:rsidR="00327300" w:rsidRPr="002D4398" w:rsidRDefault="00327300" w:rsidP="00537546">
            <w:pPr>
              <w:pStyle w:val="Tablehead"/>
              <w:rPr>
                <w:lang w:val="fr-CH"/>
              </w:rPr>
            </w:pPr>
            <w:r w:rsidRPr="002D4398">
              <w:rPr>
                <w:lang w:val="fr-CH"/>
              </w:rPr>
              <w:t>Article de la version de 2012</w:t>
            </w:r>
          </w:p>
        </w:tc>
        <w:tc>
          <w:tcPr>
            <w:tcW w:w="1144" w:type="dxa"/>
            <w:vAlign w:val="center"/>
          </w:tcPr>
          <w:p w14:paraId="0D341552" w14:textId="77777777" w:rsidR="00327300" w:rsidRPr="002D4398" w:rsidRDefault="00327300" w:rsidP="00537546">
            <w:pPr>
              <w:pStyle w:val="Tablehead"/>
              <w:rPr>
                <w:lang w:val="fr-CH"/>
              </w:rPr>
            </w:pPr>
            <w:bookmarkStart w:id="190" w:name="lt_pId258"/>
            <w:r w:rsidRPr="002D4398">
              <w:rPr>
                <w:lang w:val="fr-CH"/>
              </w:rPr>
              <w:t>Paragraphe et disposition</w:t>
            </w:r>
            <w:bookmarkEnd w:id="190"/>
          </w:p>
        </w:tc>
        <w:tc>
          <w:tcPr>
            <w:tcW w:w="1145" w:type="dxa"/>
            <w:vAlign w:val="center"/>
          </w:tcPr>
          <w:p w14:paraId="2222913B" w14:textId="77777777" w:rsidR="00327300" w:rsidRPr="002D4398" w:rsidRDefault="00327300" w:rsidP="00537546">
            <w:pPr>
              <w:pStyle w:val="Tablehead"/>
              <w:rPr>
                <w:lang w:val="fr-CH"/>
              </w:rPr>
            </w:pPr>
            <w:bookmarkStart w:id="191" w:name="lt_pId259"/>
            <w:r w:rsidRPr="002D4398">
              <w:rPr>
                <w:lang w:val="fr-CH"/>
              </w:rPr>
              <w:t>Paragraphe et disposition correspondants dans la version de 1988</w:t>
            </w:r>
            <w:bookmarkEnd w:id="191"/>
          </w:p>
        </w:tc>
        <w:tc>
          <w:tcPr>
            <w:tcW w:w="1545" w:type="dxa"/>
            <w:vAlign w:val="center"/>
          </w:tcPr>
          <w:p w14:paraId="232A3EE1" w14:textId="77777777" w:rsidR="00327300" w:rsidRPr="002D4398" w:rsidRDefault="00327300" w:rsidP="00537546">
            <w:pPr>
              <w:pStyle w:val="Tablehead"/>
              <w:rPr>
                <w:lang w:val="fr-CH"/>
              </w:rPr>
            </w:pPr>
            <w:bookmarkStart w:id="192" w:name="lt_pId260"/>
            <w:r w:rsidRPr="002D4398">
              <w:rPr>
                <w:lang w:val="fr-CH"/>
              </w:rPr>
              <w:t>Applicabilité pour ce qui est de favoriser la fourniture et le développement des réseaux et des services</w:t>
            </w:r>
            <w:bookmarkEnd w:id="192"/>
          </w:p>
        </w:tc>
        <w:tc>
          <w:tcPr>
            <w:tcW w:w="2860" w:type="dxa"/>
            <w:vAlign w:val="center"/>
          </w:tcPr>
          <w:p w14:paraId="26BB0B4A" w14:textId="77777777" w:rsidR="00327300" w:rsidRPr="002D4398" w:rsidRDefault="00327300" w:rsidP="00537546">
            <w:pPr>
              <w:pStyle w:val="Tablehead"/>
              <w:rPr>
                <w:lang w:val="fr-CH"/>
              </w:rPr>
            </w:pPr>
            <w:bookmarkStart w:id="193" w:name="lt_pId261"/>
            <w:r w:rsidRPr="002D4398">
              <w:rPr>
                <w:lang w:val="fr-CH"/>
              </w:rPr>
              <w:t>Souplesse pour tenir compte des nouvelles tendances et des nouveaux problèmes qui se font jour</w:t>
            </w:r>
            <w:bookmarkEnd w:id="193"/>
          </w:p>
        </w:tc>
        <w:tc>
          <w:tcPr>
            <w:tcW w:w="1747" w:type="dxa"/>
            <w:vAlign w:val="center"/>
          </w:tcPr>
          <w:p w14:paraId="70ACEFA5" w14:textId="77777777" w:rsidR="00327300" w:rsidRPr="002D4398" w:rsidRDefault="00327300" w:rsidP="00537546">
            <w:pPr>
              <w:pStyle w:val="Tablehead"/>
              <w:rPr>
                <w:lang w:val="fr-CH"/>
              </w:rPr>
            </w:pPr>
            <w:bookmarkStart w:id="194" w:name="lt_pId262"/>
            <w:r w:rsidRPr="002D4398">
              <w:rPr>
                <w:lang w:val="fr-CH"/>
              </w:rPr>
              <w:t>Résumé des résultats</w:t>
            </w:r>
            <w:bookmarkEnd w:id="194"/>
          </w:p>
        </w:tc>
      </w:tr>
      <w:tr w:rsidR="00327300" w:rsidRPr="002D4398" w14:paraId="561A7A21" w14:textId="77777777" w:rsidTr="00327300">
        <w:tc>
          <w:tcPr>
            <w:tcW w:w="1494" w:type="dxa"/>
          </w:tcPr>
          <w:p w14:paraId="0458F051" w14:textId="77777777" w:rsidR="00327300" w:rsidRPr="002D4398" w:rsidRDefault="00327300" w:rsidP="00537546">
            <w:pPr>
              <w:pStyle w:val="Tabletext"/>
              <w:rPr>
                <w:lang w:val="fr-CH"/>
              </w:rPr>
            </w:pPr>
          </w:p>
        </w:tc>
        <w:tc>
          <w:tcPr>
            <w:tcW w:w="1144" w:type="dxa"/>
          </w:tcPr>
          <w:p w14:paraId="630801E1" w14:textId="77777777" w:rsidR="00327300" w:rsidRPr="002D4398" w:rsidRDefault="00327300" w:rsidP="00537546">
            <w:pPr>
              <w:pStyle w:val="Tabletext"/>
              <w:rPr>
                <w:lang w:val="fr-CH"/>
              </w:rPr>
            </w:pPr>
          </w:p>
        </w:tc>
        <w:tc>
          <w:tcPr>
            <w:tcW w:w="1145" w:type="dxa"/>
          </w:tcPr>
          <w:p w14:paraId="453D0641" w14:textId="77777777" w:rsidR="00327300" w:rsidRPr="002D4398" w:rsidRDefault="00327300" w:rsidP="00537546">
            <w:pPr>
              <w:pStyle w:val="Tabletext"/>
              <w:rPr>
                <w:lang w:val="fr-CH"/>
              </w:rPr>
            </w:pPr>
          </w:p>
        </w:tc>
        <w:tc>
          <w:tcPr>
            <w:tcW w:w="1545" w:type="dxa"/>
          </w:tcPr>
          <w:p w14:paraId="5125CC92" w14:textId="77777777" w:rsidR="00327300" w:rsidRPr="002D4398" w:rsidRDefault="00327300" w:rsidP="00537546">
            <w:pPr>
              <w:pStyle w:val="Tabletext"/>
              <w:rPr>
                <w:lang w:val="fr-CH"/>
              </w:rPr>
            </w:pPr>
          </w:p>
        </w:tc>
        <w:tc>
          <w:tcPr>
            <w:tcW w:w="2860" w:type="dxa"/>
          </w:tcPr>
          <w:p w14:paraId="3225D887" w14:textId="77777777" w:rsidR="00327300" w:rsidRPr="002D4398" w:rsidRDefault="00327300" w:rsidP="00537546">
            <w:pPr>
              <w:pStyle w:val="Tabletext"/>
              <w:rPr>
                <w:lang w:val="fr-CH"/>
              </w:rPr>
            </w:pPr>
          </w:p>
        </w:tc>
        <w:tc>
          <w:tcPr>
            <w:tcW w:w="1747" w:type="dxa"/>
          </w:tcPr>
          <w:p w14:paraId="70F08490" w14:textId="77777777" w:rsidR="00327300" w:rsidRPr="002D4398" w:rsidRDefault="00327300" w:rsidP="00537546">
            <w:pPr>
              <w:pStyle w:val="Tabletext"/>
              <w:rPr>
                <w:lang w:val="fr-CH"/>
              </w:rPr>
            </w:pPr>
          </w:p>
        </w:tc>
      </w:tr>
      <w:tr w:rsidR="00327300" w:rsidRPr="002D4398" w14:paraId="2F912B27" w14:textId="77777777" w:rsidTr="00327300">
        <w:tc>
          <w:tcPr>
            <w:tcW w:w="1494" w:type="dxa"/>
          </w:tcPr>
          <w:p w14:paraId="50CC1A88" w14:textId="77777777" w:rsidR="00327300" w:rsidRPr="002D4398" w:rsidRDefault="00327300" w:rsidP="00537546">
            <w:pPr>
              <w:pStyle w:val="Tabletext"/>
              <w:rPr>
                <w:lang w:val="fr-CH"/>
              </w:rPr>
            </w:pPr>
          </w:p>
        </w:tc>
        <w:tc>
          <w:tcPr>
            <w:tcW w:w="1144" w:type="dxa"/>
          </w:tcPr>
          <w:p w14:paraId="4122A561" w14:textId="77777777" w:rsidR="00327300" w:rsidRPr="002D4398" w:rsidRDefault="00327300" w:rsidP="00537546">
            <w:pPr>
              <w:pStyle w:val="Tabletext"/>
              <w:rPr>
                <w:lang w:val="fr-CH"/>
              </w:rPr>
            </w:pPr>
          </w:p>
        </w:tc>
        <w:tc>
          <w:tcPr>
            <w:tcW w:w="1145" w:type="dxa"/>
          </w:tcPr>
          <w:p w14:paraId="692F4923" w14:textId="77777777" w:rsidR="00327300" w:rsidRPr="002D4398" w:rsidRDefault="00327300" w:rsidP="00537546">
            <w:pPr>
              <w:pStyle w:val="Tabletext"/>
              <w:rPr>
                <w:lang w:val="fr-CH"/>
              </w:rPr>
            </w:pPr>
          </w:p>
        </w:tc>
        <w:tc>
          <w:tcPr>
            <w:tcW w:w="1545" w:type="dxa"/>
          </w:tcPr>
          <w:p w14:paraId="5615A7D1" w14:textId="77777777" w:rsidR="00327300" w:rsidRPr="002D4398" w:rsidRDefault="00327300" w:rsidP="00537546">
            <w:pPr>
              <w:pStyle w:val="Tabletext"/>
              <w:rPr>
                <w:lang w:val="fr-CH"/>
              </w:rPr>
            </w:pPr>
          </w:p>
        </w:tc>
        <w:tc>
          <w:tcPr>
            <w:tcW w:w="2860" w:type="dxa"/>
          </w:tcPr>
          <w:p w14:paraId="17D3F08B" w14:textId="77777777" w:rsidR="00327300" w:rsidRPr="002D4398" w:rsidRDefault="00327300" w:rsidP="00537546">
            <w:pPr>
              <w:pStyle w:val="Tabletext"/>
              <w:rPr>
                <w:lang w:val="fr-CH"/>
              </w:rPr>
            </w:pPr>
          </w:p>
        </w:tc>
        <w:tc>
          <w:tcPr>
            <w:tcW w:w="1747" w:type="dxa"/>
          </w:tcPr>
          <w:p w14:paraId="38BFC263" w14:textId="77777777" w:rsidR="00327300" w:rsidRPr="002D4398" w:rsidRDefault="00327300" w:rsidP="00537546">
            <w:pPr>
              <w:pStyle w:val="Tabletext"/>
              <w:rPr>
                <w:lang w:val="fr-CH"/>
              </w:rPr>
            </w:pPr>
          </w:p>
        </w:tc>
      </w:tr>
      <w:tr w:rsidR="00327300" w:rsidRPr="002D4398" w14:paraId="3F7A2D4A" w14:textId="77777777" w:rsidTr="00327300">
        <w:tc>
          <w:tcPr>
            <w:tcW w:w="1494" w:type="dxa"/>
          </w:tcPr>
          <w:p w14:paraId="6F31532D" w14:textId="77777777" w:rsidR="00327300" w:rsidRPr="002D4398" w:rsidRDefault="00327300" w:rsidP="00537546">
            <w:pPr>
              <w:pStyle w:val="Tabletext"/>
              <w:rPr>
                <w:lang w:val="fr-CH"/>
              </w:rPr>
            </w:pPr>
          </w:p>
        </w:tc>
        <w:tc>
          <w:tcPr>
            <w:tcW w:w="1144" w:type="dxa"/>
          </w:tcPr>
          <w:p w14:paraId="5250E7A6" w14:textId="77777777" w:rsidR="00327300" w:rsidRPr="002D4398" w:rsidRDefault="00327300" w:rsidP="00537546">
            <w:pPr>
              <w:pStyle w:val="Tabletext"/>
              <w:rPr>
                <w:lang w:val="fr-CH"/>
              </w:rPr>
            </w:pPr>
          </w:p>
        </w:tc>
        <w:tc>
          <w:tcPr>
            <w:tcW w:w="1145" w:type="dxa"/>
          </w:tcPr>
          <w:p w14:paraId="04D3A05A" w14:textId="77777777" w:rsidR="00327300" w:rsidRPr="002D4398" w:rsidRDefault="00327300" w:rsidP="00537546">
            <w:pPr>
              <w:pStyle w:val="Tabletext"/>
              <w:rPr>
                <w:lang w:val="fr-CH"/>
              </w:rPr>
            </w:pPr>
          </w:p>
        </w:tc>
        <w:tc>
          <w:tcPr>
            <w:tcW w:w="1545" w:type="dxa"/>
          </w:tcPr>
          <w:p w14:paraId="45BB5664" w14:textId="77777777" w:rsidR="00327300" w:rsidRPr="002D4398" w:rsidRDefault="00327300" w:rsidP="00537546">
            <w:pPr>
              <w:pStyle w:val="Tabletext"/>
              <w:rPr>
                <w:lang w:val="fr-CH"/>
              </w:rPr>
            </w:pPr>
          </w:p>
        </w:tc>
        <w:tc>
          <w:tcPr>
            <w:tcW w:w="2860" w:type="dxa"/>
          </w:tcPr>
          <w:p w14:paraId="3EEE0EEC" w14:textId="77777777" w:rsidR="00327300" w:rsidRPr="002D4398" w:rsidRDefault="00327300" w:rsidP="00537546">
            <w:pPr>
              <w:pStyle w:val="Tabletext"/>
              <w:rPr>
                <w:lang w:val="fr-CH"/>
              </w:rPr>
            </w:pPr>
          </w:p>
        </w:tc>
        <w:tc>
          <w:tcPr>
            <w:tcW w:w="1747" w:type="dxa"/>
          </w:tcPr>
          <w:p w14:paraId="4DBF5058" w14:textId="77777777" w:rsidR="00327300" w:rsidRPr="002D4398" w:rsidRDefault="00327300" w:rsidP="00537546">
            <w:pPr>
              <w:pStyle w:val="Tabletext"/>
              <w:rPr>
                <w:lang w:val="fr-CH"/>
              </w:rPr>
            </w:pPr>
          </w:p>
        </w:tc>
      </w:tr>
      <w:tr w:rsidR="00327300" w:rsidRPr="002D4398" w14:paraId="0756CC79" w14:textId="77777777" w:rsidTr="00327300">
        <w:tc>
          <w:tcPr>
            <w:tcW w:w="1494" w:type="dxa"/>
          </w:tcPr>
          <w:p w14:paraId="4D284A3F" w14:textId="77777777" w:rsidR="00327300" w:rsidRPr="002D4398" w:rsidRDefault="00327300" w:rsidP="00537546">
            <w:pPr>
              <w:pStyle w:val="Tabletext"/>
              <w:rPr>
                <w:lang w:val="fr-CH"/>
              </w:rPr>
            </w:pPr>
          </w:p>
        </w:tc>
        <w:tc>
          <w:tcPr>
            <w:tcW w:w="1144" w:type="dxa"/>
          </w:tcPr>
          <w:p w14:paraId="1DB52EFA" w14:textId="77777777" w:rsidR="00327300" w:rsidRPr="002D4398" w:rsidRDefault="00327300" w:rsidP="00537546">
            <w:pPr>
              <w:pStyle w:val="Tabletext"/>
              <w:rPr>
                <w:lang w:val="fr-CH"/>
              </w:rPr>
            </w:pPr>
          </w:p>
        </w:tc>
        <w:tc>
          <w:tcPr>
            <w:tcW w:w="1145" w:type="dxa"/>
          </w:tcPr>
          <w:p w14:paraId="4AD7E95D" w14:textId="77777777" w:rsidR="00327300" w:rsidRPr="002D4398" w:rsidRDefault="00327300" w:rsidP="00537546">
            <w:pPr>
              <w:pStyle w:val="Tabletext"/>
              <w:rPr>
                <w:lang w:val="fr-CH"/>
              </w:rPr>
            </w:pPr>
          </w:p>
        </w:tc>
        <w:tc>
          <w:tcPr>
            <w:tcW w:w="1545" w:type="dxa"/>
          </w:tcPr>
          <w:p w14:paraId="582065A2" w14:textId="77777777" w:rsidR="00327300" w:rsidRPr="002D4398" w:rsidRDefault="00327300" w:rsidP="00537546">
            <w:pPr>
              <w:pStyle w:val="Tabletext"/>
              <w:rPr>
                <w:lang w:val="fr-CH"/>
              </w:rPr>
            </w:pPr>
          </w:p>
        </w:tc>
        <w:tc>
          <w:tcPr>
            <w:tcW w:w="2860" w:type="dxa"/>
          </w:tcPr>
          <w:p w14:paraId="6DE7D150" w14:textId="77777777" w:rsidR="00327300" w:rsidRPr="002D4398" w:rsidRDefault="00327300" w:rsidP="00537546">
            <w:pPr>
              <w:pStyle w:val="Tabletext"/>
              <w:rPr>
                <w:lang w:val="fr-CH"/>
              </w:rPr>
            </w:pPr>
          </w:p>
        </w:tc>
        <w:tc>
          <w:tcPr>
            <w:tcW w:w="1747" w:type="dxa"/>
          </w:tcPr>
          <w:p w14:paraId="7155E59E" w14:textId="77777777" w:rsidR="00327300" w:rsidRPr="002D4398" w:rsidRDefault="00327300" w:rsidP="00537546">
            <w:pPr>
              <w:pStyle w:val="Tabletext"/>
              <w:rPr>
                <w:lang w:val="fr-CH"/>
              </w:rPr>
            </w:pPr>
          </w:p>
        </w:tc>
      </w:tr>
    </w:tbl>
    <w:p w14:paraId="680A2E9A" w14:textId="69AAB517" w:rsidR="008107FC" w:rsidRPr="002D4398" w:rsidRDefault="008107FC" w:rsidP="005A0A47">
      <w:pPr>
        <w:tabs>
          <w:tab w:val="clear" w:pos="567"/>
          <w:tab w:val="clear" w:pos="1134"/>
          <w:tab w:val="clear" w:pos="1701"/>
          <w:tab w:val="clear" w:pos="2268"/>
          <w:tab w:val="clear" w:pos="2835"/>
        </w:tabs>
        <w:overflowPunct/>
        <w:autoSpaceDE/>
        <w:autoSpaceDN/>
        <w:adjustRightInd/>
        <w:spacing w:before="0"/>
        <w:textAlignment w:val="auto"/>
        <w:rPr>
          <w:lang w:val="fr-CH"/>
        </w:rPr>
      </w:pPr>
    </w:p>
    <w:p w14:paraId="55703531" w14:textId="54F229D1" w:rsidR="008107FC" w:rsidRPr="002D4398" w:rsidRDefault="008107FC" w:rsidP="005A0A47">
      <w:pPr>
        <w:tabs>
          <w:tab w:val="clear" w:pos="567"/>
          <w:tab w:val="clear" w:pos="1134"/>
          <w:tab w:val="clear" w:pos="1701"/>
          <w:tab w:val="clear" w:pos="2268"/>
          <w:tab w:val="clear" w:pos="2835"/>
        </w:tabs>
        <w:overflowPunct/>
        <w:autoSpaceDE/>
        <w:autoSpaceDN/>
        <w:adjustRightInd/>
        <w:spacing w:before="0"/>
        <w:textAlignment w:val="auto"/>
        <w:rPr>
          <w:lang w:val="fr-CH"/>
        </w:rPr>
      </w:pPr>
      <w:r w:rsidRPr="002D4398">
        <w:rPr>
          <w:lang w:val="fr-CH"/>
        </w:rPr>
        <w:br w:type="page"/>
      </w:r>
    </w:p>
    <w:p w14:paraId="3AF7357D" w14:textId="777F6850" w:rsidR="008175B5" w:rsidRPr="002D4398" w:rsidRDefault="008175B5" w:rsidP="005A0A47">
      <w:pPr>
        <w:pStyle w:val="AnnexNo"/>
        <w:rPr>
          <w:lang w:val="fr-CH"/>
        </w:rPr>
      </w:pPr>
      <w:r w:rsidRPr="002D4398">
        <w:rPr>
          <w:lang w:val="fr-CH"/>
        </w:rPr>
        <w:lastRenderedPageBreak/>
        <w:t xml:space="preserve">AnnexE </w:t>
      </w:r>
      <w:r w:rsidR="0056089F">
        <w:rPr>
          <w:lang w:val="fr-CH"/>
        </w:rPr>
        <w:t>II</w:t>
      </w:r>
    </w:p>
    <w:p w14:paraId="406D15C3" w14:textId="21434F2F" w:rsidR="00327300" w:rsidRPr="002D4398" w:rsidRDefault="00327300" w:rsidP="00537546">
      <w:pPr>
        <w:pStyle w:val="Annextitle"/>
        <w:rPr>
          <w:lang w:val="fr-CH"/>
        </w:rPr>
      </w:pPr>
      <w:bookmarkStart w:id="195" w:name="lt_pId264"/>
      <w:r w:rsidRPr="002D4398">
        <w:rPr>
          <w:lang w:val="fr-CH"/>
        </w:rPr>
        <w:t>Note du Président du Groupe EG-RTI à l</w:t>
      </w:r>
      <w:r w:rsidR="005A0A47" w:rsidRPr="002D4398">
        <w:rPr>
          <w:lang w:val="fr-CH"/>
        </w:rPr>
        <w:t>'</w:t>
      </w:r>
      <w:r w:rsidRPr="002D4398">
        <w:rPr>
          <w:lang w:val="fr-CH"/>
        </w:rPr>
        <w:t>intention des Directeurs des Bureaux</w:t>
      </w:r>
      <w:bookmarkEnd w:id="195"/>
    </w:p>
    <w:p w14:paraId="33E8C225" w14:textId="7D53C931" w:rsidR="00327300" w:rsidRPr="002D4398" w:rsidRDefault="00327300" w:rsidP="00537546">
      <w:pPr>
        <w:rPr>
          <w:lang w:val="fr-CH"/>
        </w:rPr>
      </w:pPr>
      <w:bookmarkStart w:id="196" w:name="lt_pId265"/>
      <w:r w:rsidRPr="002D4398">
        <w:rPr>
          <w:lang w:val="fr-CH"/>
        </w:rPr>
        <w:t>Conformément à la Résolution 1379 adoptée par le Conseil à sa session de 2019, dans laquelle les Directeurs des Bureaux sont chargés</w:t>
      </w:r>
      <w:bookmarkEnd w:id="196"/>
    </w:p>
    <w:p w14:paraId="036CC9EE" w14:textId="45123FC6" w:rsidR="00327300" w:rsidRPr="002D4398" w:rsidRDefault="0071754E" w:rsidP="00537546">
      <w:pPr>
        <w:ind w:left="567"/>
        <w:rPr>
          <w:i/>
          <w:iCs/>
          <w:lang w:val="fr-CH"/>
        </w:rPr>
      </w:pPr>
      <w:bookmarkStart w:id="197" w:name="lt_pId266"/>
      <w:r w:rsidRPr="002D4398">
        <w:rPr>
          <w:i/>
          <w:iCs/>
          <w:lang w:val="fr-CH"/>
        </w:rPr>
        <w:t>"</w:t>
      </w:r>
      <w:r w:rsidR="00327300" w:rsidRPr="002D4398">
        <w:rPr>
          <w:i/>
          <w:iCs/>
          <w:lang w:val="fr-CH"/>
        </w:rPr>
        <w:t>chacun dans son domaine de compétence, en prenant l'avis des groupes consultatifs concernés, de contribuer aux travaux du groupe EG-RTI, étant entendu que le Secteur de la normalisation des télécommunications de l'UIT effectue la plus grande partie des travaux se rapportant au RTI</w:t>
      </w:r>
      <w:r w:rsidRPr="002D4398">
        <w:rPr>
          <w:i/>
          <w:iCs/>
          <w:lang w:val="fr-CH"/>
        </w:rPr>
        <w:t>"</w:t>
      </w:r>
      <w:bookmarkEnd w:id="197"/>
      <w:r w:rsidR="00537546" w:rsidRPr="002D4398">
        <w:rPr>
          <w:i/>
          <w:iCs/>
          <w:lang w:val="fr-CH"/>
        </w:rPr>
        <w:t>;</w:t>
      </w:r>
    </w:p>
    <w:p w14:paraId="7F8B63AF" w14:textId="10867E25" w:rsidR="00327300" w:rsidRPr="002D4398" w:rsidRDefault="00537546" w:rsidP="00537546">
      <w:pPr>
        <w:rPr>
          <w:lang w:val="fr-CH"/>
        </w:rPr>
      </w:pPr>
      <w:bookmarkStart w:id="198" w:name="lt_pId267"/>
      <w:r w:rsidRPr="002D4398">
        <w:rPr>
          <w:lang w:val="fr-CH"/>
        </w:rPr>
        <w:t xml:space="preserve">nous </w:t>
      </w:r>
      <w:r w:rsidR="00327300" w:rsidRPr="002D4398">
        <w:rPr>
          <w:lang w:val="fr-CH"/>
        </w:rPr>
        <w:t>vous invit</w:t>
      </w:r>
      <w:r w:rsidRPr="002D4398">
        <w:rPr>
          <w:lang w:val="fr-CH"/>
        </w:rPr>
        <w:t>ons</w:t>
      </w:r>
      <w:r w:rsidR="00327300" w:rsidRPr="002D4398">
        <w:rPr>
          <w:lang w:val="fr-CH"/>
        </w:rPr>
        <w:t xml:space="preserve"> à solliciter l</w:t>
      </w:r>
      <w:r w:rsidR="005A0A47" w:rsidRPr="002D4398">
        <w:rPr>
          <w:lang w:val="fr-CH"/>
        </w:rPr>
        <w:t>'</w:t>
      </w:r>
      <w:r w:rsidR="00327300" w:rsidRPr="002D4398">
        <w:rPr>
          <w:lang w:val="fr-CH"/>
        </w:rPr>
        <w:t xml:space="preserve">avis des groupes consultatifs concernés, afin de contribuer aux travaux du Groupe EG-RTI, compte tenu du programme de travail convenu </w:t>
      </w:r>
      <w:r w:rsidRPr="002D4398">
        <w:rPr>
          <w:lang w:val="fr-CH"/>
        </w:rPr>
        <w:t>du</w:t>
      </w:r>
      <w:r w:rsidR="00327300" w:rsidRPr="002D4398">
        <w:rPr>
          <w:lang w:val="fr-CH"/>
        </w:rPr>
        <w:t xml:space="preserve"> Groupe </w:t>
      </w:r>
      <w:r w:rsidRPr="002D4398">
        <w:rPr>
          <w:lang w:val="fr-CH"/>
        </w:rPr>
        <w:t>qui est</w:t>
      </w:r>
      <w:r w:rsidR="00327300" w:rsidRPr="002D4398">
        <w:rPr>
          <w:lang w:val="fr-CH"/>
        </w:rPr>
        <w:t xml:space="preserve"> reproduit dans l</w:t>
      </w:r>
      <w:r w:rsidR="005A0A47" w:rsidRPr="002D4398">
        <w:rPr>
          <w:lang w:val="fr-CH"/>
        </w:rPr>
        <w:t>'</w:t>
      </w:r>
      <w:r w:rsidR="00327300" w:rsidRPr="002D4398">
        <w:rPr>
          <w:lang w:val="fr-CH"/>
        </w:rPr>
        <w:t xml:space="preserve">Annexe 1. Pour de plus amples informations, veuillez vous adresser au Président du Groupe EG-RTI, </w:t>
      </w:r>
      <w:r w:rsidR="00327300" w:rsidRPr="002D4398">
        <w:rPr>
          <w:b/>
          <w:lang w:val="fr-CH"/>
        </w:rPr>
        <w:t>M. Lwando Bbuku, à l</w:t>
      </w:r>
      <w:r w:rsidR="005A0A47" w:rsidRPr="002D4398">
        <w:rPr>
          <w:b/>
          <w:lang w:val="fr-CH"/>
        </w:rPr>
        <w:t>'</w:t>
      </w:r>
      <w:r w:rsidR="00327300" w:rsidRPr="002D4398">
        <w:rPr>
          <w:b/>
          <w:lang w:val="fr-CH"/>
        </w:rPr>
        <w:t xml:space="preserve">adresse </w:t>
      </w:r>
      <w:hyperlink r:id="rId22" w:history="1">
        <w:r w:rsidR="00327300" w:rsidRPr="002D4398">
          <w:rPr>
            <w:rStyle w:val="Hyperlink"/>
            <w:rFonts w:asciiTheme="minorHAnsi" w:hAnsiTheme="minorHAnsi" w:cstheme="minorHAnsi"/>
            <w:b/>
            <w:bCs/>
            <w:szCs w:val="24"/>
            <w:lang w:val="fr-CH"/>
          </w:rPr>
          <w:t>lbbuku@zicta.zm</w:t>
        </w:r>
      </w:hyperlink>
      <w:bookmarkEnd w:id="198"/>
      <w:r w:rsidR="00327300" w:rsidRPr="0056089F">
        <w:rPr>
          <w:bCs/>
          <w:lang w:val="fr-CH"/>
        </w:rPr>
        <w:t>.</w:t>
      </w:r>
    </w:p>
    <w:p w14:paraId="217C2191" w14:textId="23562852" w:rsidR="00327300" w:rsidRPr="002D4398" w:rsidRDefault="00537546" w:rsidP="00537546">
      <w:pPr>
        <w:rPr>
          <w:lang w:val="fr-CH"/>
        </w:rPr>
      </w:pPr>
      <w:bookmarkStart w:id="199" w:name="lt_pId268"/>
      <w:r w:rsidRPr="002D4398">
        <w:rPr>
          <w:lang w:val="fr-CH"/>
        </w:rPr>
        <w:t>Des</w:t>
      </w:r>
      <w:r w:rsidR="00327300" w:rsidRPr="002D4398">
        <w:rPr>
          <w:lang w:val="fr-CH"/>
        </w:rPr>
        <w:t xml:space="preserve"> contribution</w:t>
      </w:r>
      <w:r w:rsidRPr="002D4398">
        <w:rPr>
          <w:lang w:val="fr-CH"/>
        </w:rPr>
        <w:t>s</w:t>
      </w:r>
      <w:r w:rsidR="00327300" w:rsidRPr="002D4398">
        <w:rPr>
          <w:lang w:val="fr-CH"/>
        </w:rPr>
        <w:t xml:space="preserve"> de votre Secteur, soumise</w:t>
      </w:r>
      <w:r w:rsidRPr="002D4398">
        <w:rPr>
          <w:lang w:val="fr-CH"/>
        </w:rPr>
        <w:t>s</w:t>
      </w:r>
      <w:r w:rsidR="00327300" w:rsidRPr="002D4398">
        <w:rPr>
          <w:lang w:val="fr-CH"/>
        </w:rPr>
        <w:t xml:space="preserve"> de préférence avant la troisième réunion du Groupe en septembre 2020, permettrait d</w:t>
      </w:r>
      <w:r w:rsidR="005A0A47" w:rsidRPr="002D4398">
        <w:rPr>
          <w:lang w:val="fr-CH"/>
        </w:rPr>
        <w:t>'</w:t>
      </w:r>
      <w:r w:rsidR="00327300" w:rsidRPr="002D4398">
        <w:rPr>
          <w:lang w:val="fr-CH"/>
        </w:rPr>
        <w:t xml:space="preserve">aider le Groupe à atteindre ses objectifs le plus </w:t>
      </w:r>
      <w:r w:rsidRPr="002D4398">
        <w:rPr>
          <w:lang w:val="fr-CH"/>
        </w:rPr>
        <w:t>rapidement</w:t>
      </w:r>
      <w:r w:rsidR="00327300" w:rsidRPr="002D4398">
        <w:rPr>
          <w:lang w:val="fr-CH"/>
        </w:rPr>
        <w:t xml:space="preserve"> possible.</w:t>
      </w:r>
      <w:bookmarkEnd w:id="199"/>
    </w:p>
    <w:p w14:paraId="5FED004F" w14:textId="02BA4EC9" w:rsidR="00144E3F" w:rsidRPr="002D4398" w:rsidRDefault="00144E3F" w:rsidP="00537546">
      <w:pPr>
        <w:rPr>
          <w:lang w:val="fr-CH"/>
        </w:rPr>
      </w:pPr>
    </w:p>
    <w:p w14:paraId="690EDD75" w14:textId="74952734" w:rsidR="00144E3F" w:rsidRPr="002D4398" w:rsidRDefault="00144E3F" w:rsidP="005A0A47">
      <w:pPr>
        <w:tabs>
          <w:tab w:val="clear" w:pos="567"/>
          <w:tab w:val="clear" w:pos="1134"/>
          <w:tab w:val="clear" w:pos="1701"/>
          <w:tab w:val="clear" w:pos="2268"/>
          <w:tab w:val="clear" w:pos="2835"/>
        </w:tabs>
        <w:overflowPunct/>
        <w:autoSpaceDE/>
        <w:autoSpaceDN/>
        <w:adjustRightInd/>
        <w:spacing w:before="0"/>
        <w:textAlignment w:val="auto"/>
        <w:rPr>
          <w:lang w:val="fr-CH"/>
        </w:rPr>
      </w:pPr>
      <w:r w:rsidRPr="002D4398">
        <w:rPr>
          <w:lang w:val="fr-CH"/>
        </w:rPr>
        <w:br w:type="page"/>
      </w:r>
    </w:p>
    <w:p w14:paraId="52A743CE" w14:textId="281DACC5" w:rsidR="00144E3F" w:rsidRPr="002D4398" w:rsidRDefault="00144E3F" w:rsidP="005A0A47">
      <w:pPr>
        <w:pStyle w:val="AnnexNo"/>
        <w:rPr>
          <w:lang w:val="fr-CH"/>
        </w:rPr>
      </w:pPr>
      <w:r w:rsidRPr="002D4398">
        <w:rPr>
          <w:lang w:val="fr-CH"/>
        </w:rPr>
        <w:lastRenderedPageBreak/>
        <w:t xml:space="preserve">AnnexE </w:t>
      </w:r>
      <w:r w:rsidR="0056089F">
        <w:rPr>
          <w:lang w:val="fr-CH"/>
        </w:rPr>
        <w:t>III</w:t>
      </w:r>
    </w:p>
    <w:p w14:paraId="190DDEF1" w14:textId="680BFF39" w:rsidR="008175B5" w:rsidRPr="002D4398" w:rsidRDefault="006339F1" w:rsidP="005A0A47">
      <w:pPr>
        <w:pStyle w:val="Annextitle"/>
        <w:rPr>
          <w:lang w:val="fr-CH"/>
        </w:rPr>
      </w:pPr>
      <w:r w:rsidRPr="002D4398">
        <w:rPr>
          <w:lang w:val="fr-CH"/>
        </w:rPr>
        <w:t>Programme de travail</w:t>
      </w:r>
    </w:p>
    <w:tbl>
      <w:tblPr>
        <w:tblStyle w:val="TableGrid"/>
        <w:tblW w:w="10773" w:type="dxa"/>
        <w:tblInd w:w="-431" w:type="dxa"/>
        <w:tblLook w:val="04A0" w:firstRow="1" w:lastRow="0" w:firstColumn="1" w:lastColumn="0" w:noHBand="0" w:noVBand="1"/>
      </w:tblPr>
      <w:tblGrid>
        <w:gridCol w:w="2238"/>
        <w:gridCol w:w="2655"/>
        <w:gridCol w:w="3362"/>
        <w:gridCol w:w="2518"/>
      </w:tblGrid>
      <w:tr w:rsidR="00144E3F" w:rsidRPr="002D4398" w14:paraId="2A0B38AA" w14:textId="77777777" w:rsidTr="006D100C">
        <w:trPr>
          <w:trHeight w:val="897"/>
          <w:tblHeader/>
        </w:trPr>
        <w:tc>
          <w:tcPr>
            <w:tcW w:w="2238" w:type="dxa"/>
            <w:tcBorders>
              <w:top w:val="single" w:sz="4" w:space="0" w:color="auto"/>
              <w:left w:val="single" w:sz="4" w:space="0" w:color="auto"/>
              <w:bottom w:val="single" w:sz="4" w:space="0" w:color="auto"/>
              <w:right w:val="single" w:sz="4" w:space="0" w:color="auto"/>
            </w:tcBorders>
            <w:shd w:val="clear" w:color="auto" w:fill="EEECE1" w:themeFill="background2"/>
          </w:tcPr>
          <w:p w14:paraId="349F0CD8" w14:textId="2E6F083A" w:rsidR="00144E3F" w:rsidRPr="002D4398" w:rsidRDefault="006339F1" w:rsidP="00537546">
            <w:pPr>
              <w:pStyle w:val="Tablehead"/>
              <w:rPr>
                <w:lang w:val="fr-CH"/>
              </w:rPr>
            </w:pPr>
            <w:r w:rsidRPr="002D4398">
              <w:rPr>
                <w:lang w:val="fr-CH"/>
              </w:rPr>
              <w:t>Réunion</w:t>
            </w:r>
          </w:p>
        </w:tc>
        <w:tc>
          <w:tcPr>
            <w:tcW w:w="2655" w:type="dxa"/>
            <w:tcBorders>
              <w:top w:val="single" w:sz="4" w:space="0" w:color="auto"/>
              <w:left w:val="single" w:sz="4" w:space="0" w:color="auto"/>
              <w:bottom w:val="single" w:sz="4" w:space="0" w:color="auto"/>
              <w:right w:val="single" w:sz="4" w:space="0" w:color="auto"/>
            </w:tcBorders>
            <w:shd w:val="clear" w:color="auto" w:fill="EEECE1" w:themeFill="background2"/>
          </w:tcPr>
          <w:p w14:paraId="54BC7C7B" w14:textId="34CC97B7" w:rsidR="00144E3F" w:rsidRPr="002D4398" w:rsidRDefault="00537546" w:rsidP="00537546">
            <w:pPr>
              <w:pStyle w:val="Tablehead"/>
              <w:rPr>
                <w:lang w:val="fr-CH"/>
              </w:rPr>
            </w:pPr>
            <w:r w:rsidRPr="002D4398">
              <w:rPr>
                <w:lang w:val="fr-CH"/>
              </w:rPr>
              <w:t>Mesures</w:t>
            </w:r>
            <w:r w:rsidR="006339F1" w:rsidRPr="002D4398">
              <w:rPr>
                <w:lang w:val="fr-CH"/>
              </w:rPr>
              <w:t xml:space="preserve"> principales</w:t>
            </w:r>
          </w:p>
        </w:tc>
        <w:tc>
          <w:tcPr>
            <w:tcW w:w="3362" w:type="dxa"/>
            <w:tcBorders>
              <w:top w:val="single" w:sz="4" w:space="0" w:color="auto"/>
              <w:left w:val="single" w:sz="4" w:space="0" w:color="auto"/>
              <w:bottom w:val="single" w:sz="4" w:space="0" w:color="auto"/>
              <w:right w:val="single" w:sz="4" w:space="0" w:color="auto"/>
            </w:tcBorders>
            <w:shd w:val="clear" w:color="auto" w:fill="EEECE1" w:themeFill="background2"/>
          </w:tcPr>
          <w:p w14:paraId="5E00557F" w14:textId="529297A0" w:rsidR="00144E3F" w:rsidRPr="002D4398" w:rsidRDefault="006339F1" w:rsidP="00537546">
            <w:pPr>
              <w:pStyle w:val="Tablehead"/>
              <w:rPr>
                <w:lang w:val="fr-CH"/>
              </w:rPr>
            </w:pPr>
            <w:r w:rsidRPr="002D4398">
              <w:rPr>
                <w:lang w:val="fr-CH"/>
              </w:rPr>
              <w:t>Dispositions</w:t>
            </w:r>
          </w:p>
        </w:tc>
        <w:tc>
          <w:tcPr>
            <w:tcW w:w="2518" w:type="dxa"/>
            <w:tcBorders>
              <w:top w:val="single" w:sz="4" w:space="0" w:color="auto"/>
              <w:left w:val="single" w:sz="4" w:space="0" w:color="auto"/>
              <w:bottom w:val="single" w:sz="4" w:space="0" w:color="auto"/>
              <w:right w:val="single" w:sz="4" w:space="0" w:color="auto"/>
            </w:tcBorders>
            <w:shd w:val="clear" w:color="auto" w:fill="EEECE1" w:themeFill="background2"/>
          </w:tcPr>
          <w:p w14:paraId="4DDCC8AB" w14:textId="07C7311B" w:rsidR="00144E3F" w:rsidRPr="002D4398" w:rsidRDefault="006339F1" w:rsidP="00537546">
            <w:pPr>
              <w:pStyle w:val="Tablehead"/>
              <w:rPr>
                <w:lang w:val="fr-CH"/>
              </w:rPr>
            </w:pPr>
            <w:r w:rsidRPr="002D4398">
              <w:rPr>
                <w:lang w:val="fr-CH"/>
              </w:rPr>
              <w:t>Résultats attendus</w:t>
            </w:r>
          </w:p>
        </w:tc>
      </w:tr>
      <w:tr w:rsidR="006339F1" w:rsidRPr="002D4398" w14:paraId="1C5470F9" w14:textId="77777777" w:rsidTr="00144E3F">
        <w:tc>
          <w:tcPr>
            <w:tcW w:w="2238" w:type="dxa"/>
            <w:tcBorders>
              <w:top w:val="single" w:sz="4" w:space="0" w:color="auto"/>
              <w:left w:val="single" w:sz="4" w:space="0" w:color="auto"/>
              <w:bottom w:val="single" w:sz="4" w:space="0" w:color="auto"/>
              <w:right w:val="single" w:sz="4" w:space="0" w:color="auto"/>
            </w:tcBorders>
            <w:hideMark/>
          </w:tcPr>
          <w:p w14:paraId="0B89A4DB" w14:textId="2949FEA0" w:rsidR="006339F1" w:rsidRPr="002D4398" w:rsidRDefault="006339F1" w:rsidP="00537546">
            <w:pPr>
              <w:pStyle w:val="Tabletext"/>
              <w:rPr>
                <w:lang w:val="fr-CH"/>
              </w:rPr>
            </w:pPr>
            <w:bookmarkStart w:id="200" w:name="lt_pId275"/>
            <w:r w:rsidRPr="002D4398">
              <w:rPr>
                <w:lang w:val="fr-CH"/>
              </w:rPr>
              <w:t>2ème réunion</w:t>
            </w:r>
            <w:bookmarkEnd w:id="200"/>
            <w:r w:rsidRPr="002D4398">
              <w:rPr>
                <w:lang w:val="fr-CH"/>
              </w:rPr>
              <w:t xml:space="preserve"> </w:t>
            </w:r>
            <w:r w:rsidRPr="002D4398">
              <w:rPr>
                <w:lang w:val="fr-CH"/>
              </w:rPr>
              <w:br/>
            </w:r>
            <w:bookmarkStart w:id="201" w:name="lt_pId276"/>
            <w:r w:rsidRPr="002D4398">
              <w:rPr>
                <w:lang w:val="fr-CH"/>
              </w:rPr>
              <w:t>(février 2020)</w:t>
            </w:r>
            <w:bookmarkEnd w:id="201"/>
          </w:p>
        </w:tc>
        <w:tc>
          <w:tcPr>
            <w:tcW w:w="2655" w:type="dxa"/>
            <w:vMerge w:val="restart"/>
            <w:tcBorders>
              <w:top w:val="single" w:sz="4" w:space="0" w:color="auto"/>
              <w:left w:val="single" w:sz="4" w:space="0" w:color="auto"/>
              <w:bottom w:val="single" w:sz="4" w:space="0" w:color="auto"/>
              <w:right w:val="single" w:sz="4" w:space="0" w:color="auto"/>
            </w:tcBorders>
            <w:hideMark/>
          </w:tcPr>
          <w:p w14:paraId="3A8629E5" w14:textId="59092C8F" w:rsidR="006339F1" w:rsidRPr="002D4398" w:rsidRDefault="006339F1" w:rsidP="00537546">
            <w:pPr>
              <w:pStyle w:val="Tabletext"/>
              <w:rPr>
                <w:lang w:val="fr-CH"/>
              </w:rPr>
            </w:pPr>
            <w:bookmarkStart w:id="202" w:name="lt_pId277"/>
            <w:r w:rsidRPr="002D4398">
              <w:rPr>
                <w:lang w:val="fr-CH"/>
              </w:rPr>
              <w:t>Examen de chacune des dispositions du RTI</w:t>
            </w:r>
            <w:bookmarkEnd w:id="202"/>
          </w:p>
        </w:tc>
        <w:tc>
          <w:tcPr>
            <w:tcW w:w="3362" w:type="dxa"/>
            <w:tcBorders>
              <w:top w:val="single" w:sz="4" w:space="0" w:color="auto"/>
              <w:left w:val="single" w:sz="4" w:space="0" w:color="auto"/>
              <w:bottom w:val="single" w:sz="4" w:space="0" w:color="auto"/>
              <w:right w:val="single" w:sz="4" w:space="0" w:color="auto"/>
            </w:tcBorders>
            <w:hideMark/>
          </w:tcPr>
          <w:p w14:paraId="785C44C0" w14:textId="77777777" w:rsidR="006339F1" w:rsidRPr="002D4398" w:rsidRDefault="006339F1" w:rsidP="00537546">
            <w:pPr>
              <w:pStyle w:val="Tabletext"/>
              <w:rPr>
                <w:lang w:val="fr-CH"/>
              </w:rPr>
            </w:pPr>
            <w:bookmarkStart w:id="203" w:name="lt_pId278"/>
            <w:r w:rsidRPr="002D4398">
              <w:rPr>
                <w:lang w:val="fr-CH"/>
              </w:rPr>
              <w:t>Préambule</w:t>
            </w:r>
            <w:bookmarkEnd w:id="203"/>
          </w:p>
          <w:p w14:paraId="06C65F35" w14:textId="4E392569" w:rsidR="006339F1" w:rsidRPr="002D4398" w:rsidRDefault="006339F1" w:rsidP="00537546">
            <w:pPr>
              <w:pStyle w:val="Tabletext"/>
              <w:rPr>
                <w:lang w:val="fr-CH"/>
              </w:rPr>
            </w:pPr>
            <w:bookmarkStart w:id="204" w:name="lt_pId279"/>
            <w:r w:rsidRPr="002D4398">
              <w:rPr>
                <w:lang w:val="fr-CH"/>
              </w:rPr>
              <w:t>ARTICLE 1 Objet et portée du Règlement</w:t>
            </w:r>
            <w:bookmarkEnd w:id="204"/>
          </w:p>
          <w:p w14:paraId="033F25A3" w14:textId="236B3610" w:rsidR="006339F1" w:rsidRPr="002D4398" w:rsidRDefault="006339F1" w:rsidP="00537546">
            <w:pPr>
              <w:pStyle w:val="Tabletext"/>
              <w:rPr>
                <w:lang w:val="fr-CH"/>
              </w:rPr>
            </w:pPr>
            <w:bookmarkStart w:id="205" w:name="lt_pId280"/>
            <w:r w:rsidRPr="002D4398">
              <w:rPr>
                <w:lang w:val="fr-CH"/>
              </w:rPr>
              <w:t>ARTICLE 2 Définitions</w:t>
            </w:r>
            <w:bookmarkEnd w:id="205"/>
          </w:p>
          <w:p w14:paraId="2893863A" w14:textId="2355FA22" w:rsidR="006339F1" w:rsidRPr="002D4398" w:rsidRDefault="006339F1" w:rsidP="00537546">
            <w:pPr>
              <w:pStyle w:val="Tabletext"/>
              <w:rPr>
                <w:lang w:val="fr-CH"/>
              </w:rPr>
            </w:pPr>
            <w:bookmarkStart w:id="206" w:name="lt_pId281"/>
            <w:r w:rsidRPr="002D4398">
              <w:rPr>
                <w:lang w:val="fr-CH"/>
              </w:rPr>
              <w:t>ARTICLE 3 Réseau international</w:t>
            </w:r>
            <w:bookmarkEnd w:id="206"/>
          </w:p>
          <w:p w14:paraId="74E28C48" w14:textId="26635E9B" w:rsidR="006339F1" w:rsidRPr="002D4398" w:rsidRDefault="006339F1" w:rsidP="00537546">
            <w:pPr>
              <w:pStyle w:val="Tabletext"/>
              <w:rPr>
                <w:lang w:val="fr-CH"/>
              </w:rPr>
            </w:pPr>
            <w:bookmarkStart w:id="207" w:name="lt_pId282"/>
            <w:r w:rsidRPr="002D4398">
              <w:rPr>
                <w:lang w:val="fr-CH"/>
              </w:rPr>
              <w:t>ARTICLE 4 Services internationaux de télécommunication</w:t>
            </w:r>
            <w:bookmarkEnd w:id="207"/>
          </w:p>
        </w:tc>
        <w:tc>
          <w:tcPr>
            <w:tcW w:w="2518" w:type="dxa"/>
            <w:tcBorders>
              <w:top w:val="single" w:sz="4" w:space="0" w:color="auto"/>
              <w:left w:val="single" w:sz="4" w:space="0" w:color="auto"/>
              <w:bottom w:val="single" w:sz="4" w:space="0" w:color="auto"/>
              <w:right w:val="single" w:sz="4" w:space="0" w:color="auto"/>
            </w:tcBorders>
          </w:tcPr>
          <w:p w14:paraId="410F8075" w14:textId="4578F232" w:rsidR="006339F1" w:rsidRPr="002D4398" w:rsidRDefault="006339F1" w:rsidP="00537546">
            <w:pPr>
              <w:pStyle w:val="Tabletext"/>
              <w:rPr>
                <w:lang w:val="fr-CH"/>
              </w:rPr>
            </w:pPr>
            <w:bookmarkStart w:id="208" w:name="lt_pId283"/>
            <w:r w:rsidRPr="002D4398">
              <w:rPr>
                <w:lang w:val="fr-CH"/>
              </w:rPr>
              <w:t>Résultats préliminaires de l</w:t>
            </w:r>
            <w:r w:rsidR="005A0A47" w:rsidRPr="002D4398">
              <w:rPr>
                <w:lang w:val="fr-CH"/>
              </w:rPr>
              <w:t>'</w:t>
            </w:r>
            <w:r w:rsidRPr="002D4398">
              <w:rPr>
                <w:lang w:val="fr-CH"/>
              </w:rPr>
              <w:t>examen de chacune des dispositions du RTI au moyen du Tableau d</w:t>
            </w:r>
            <w:r w:rsidR="005A0A47" w:rsidRPr="002D4398">
              <w:rPr>
                <w:lang w:val="fr-CH"/>
              </w:rPr>
              <w:t>'</w:t>
            </w:r>
            <w:r w:rsidRPr="002D4398">
              <w:rPr>
                <w:lang w:val="fr-CH"/>
              </w:rPr>
              <w:t>examen</w:t>
            </w:r>
            <w:bookmarkEnd w:id="208"/>
            <w:r w:rsidRPr="002D4398">
              <w:rPr>
                <w:rStyle w:val="FootnoteReference"/>
                <w:rFonts w:asciiTheme="minorHAnsi" w:hAnsiTheme="minorHAnsi" w:cstheme="minorHAnsi"/>
                <w:szCs w:val="24"/>
                <w:lang w:val="fr-CH"/>
              </w:rPr>
              <w:footnoteReference w:id="2"/>
            </w:r>
          </w:p>
          <w:p w14:paraId="164CD357" w14:textId="3D5AF114" w:rsidR="006339F1" w:rsidRPr="002D4398" w:rsidRDefault="006339F1" w:rsidP="006D100C">
            <w:pPr>
              <w:pStyle w:val="Tabletext"/>
              <w:spacing w:before="120"/>
              <w:rPr>
                <w:lang w:val="fr-CH"/>
              </w:rPr>
            </w:pPr>
            <w:bookmarkStart w:id="210" w:name="lt_pId284"/>
            <w:r w:rsidRPr="002D4398">
              <w:rPr>
                <w:lang w:val="fr-CH"/>
              </w:rPr>
              <w:t xml:space="preserve">Rapport </w:t>
            </w:r>
            <w:r w:rsidR="00537546" w:rsidRPr="002D4398">
              <w:rPr>
                <w:lang w:val="fr-CH"/>
              </w:rPr>
              <w:t>d'activité</w:t>
            </w:r>
            <w:r w:rsidRPr="002D4398">
              <w:rPr>
                <w:lang w:val="fr-CH"/>
              </w:rPr>
              <w:t xml:space="preserve"> </w:t>
            </w:r>
            <w:r w:rsidR="00537546" w:rsidRPr="002D4398">
              <w:rPr>
                <w:lang w:val="fr-CH"/>
              </w:rPr>
              <w:t xml:space="preserve">à l'intention du </w:t>
            </w:r>
            <w:r w:rsidRPr="002D4398">
              <w:rPr>
                <w:lang w:val="fr-CH"/>
              </w:rPr>
              <w:t>Conseil</w:t>
            </w:r>
            <w:bookmarkEnd w:id="210"/>
          </w:p>
        </w:tc>
      </w:tr>
      <w:tr w:rsidR="006339F1" w:rsidRPr="002D4398" w14:paraId="633D759A" w14:textId="77777777" w:rsidTr="00144E3F">
        <w:tc>
          <w:tcPr>
            <w:tcW w:w="2238" w:type="dxa"/>
            <w:tcBorders>
              <w:top w:val="single" w:sz="4" w:space="0" w:color="auto"/>
              <w:left w:val="single" w:sz="4" w:space="0" w:color="auto"/>
              <w:bottom w:val="single" w:sz="4" w:space="0" w:color="auto"/>
              <w:right w:val="single" w:sz="4" w:space="0" w:color="auto"/>
            </w:tcBorders>
            <w:hideMark/>
          </w:tcPr>
          <w:p w14:paraId="6E7EB50E" w14:textId="5E1C59E9" w:rsidR="006339F1" w:rsidRPr="002D4398" w:rsidRDefault="006339F1" w:rsidP="00537546">
            <w:pPr>
              <w:pStyle w:val="Tabletext"/>
              <w:rPr>
                <w:lang w:val="fr-CH"/>
              </w:rPr>
            </w:pPr>
            <w:r w:rsidRPr="002D4398">
              <w:rPr>
                <w:lang w:val="fr-CH"/>
              </w:rPr>
              <w:t>3ème réunion (septembre 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4C78F" w14:textId="77777777" w:rsidR="006339F1" w:rsidRPr="002D4398" w:rsidRDefault="006339F1" w:rsidP="00537546">
            <w:pPr>
              <w:pStyle w:val="Tabletext"/>
              <w:rPr>
                <w:sz w:val="24"/>
                <w:lang w:val="fr-CH"/>
              </w:rPr>
            </w:pPr>
          </w:p>
        </w:tc>
        <w:tc>
          <w:tcPr>
            <w:tcW w:w="3362" w:type="dxa"/>
            <w:tcBorders>
              <w:top w:val="single" w:sz="4" w:space="0" w:color="auto"/>
              <w:left w:val="single" w:sz="4" w:space="0" w:color="auto"/>
              <w:bottom w:val="single" w:sz="4" w:space="0" w:color="auto"/>
              <w:right w:val="single" w:sz="4" w:space="0" w:color="auto"/>
            </w:tcBorders>
            <w:hideMark/>
          </w:tcPr>
          <w:p w14:paraId="1C950894" w14:textId="6B8264F4" w:rsidR="006339F1" w:rsidRPr="002D4398" w:rsidRDefault="006339F1" w:rsidP="00537546">
            <w:pPr>
              <w:pStyle w:val="Tabletext"/>
              <w:rPr>
                <w:lang w:val="fr-CH"/>
              </w:rPr>
            </w:pPr>
            <w:bookmarkStart w:id="211" w:name="lt_pId286"/>
            <w:r w:rsidRPr="002D4398">
              <w:rPr>
                <w:lang w:val="fr-CH"/>
              </w:rPr>
              <w:t>ARTICLE 5 Sécurité de la vie humaine et priorité des télécommunications</w:t>
            </w:r>
            <w:bookmarkEnd w:id="211"/>
          </w:p>
          <w:p w14:paraId="1C76E771" w14:textId="13F09648" w:rsidR="006339F1" w:rsidRPr="002D4398" w:rsidRDefault="006339F1" w:rsidP="00537546">
            <w:pPr>
              <w:pStyle w:val="Tabletext"/>
              <w:rPr>
                <w:lang w:val="fr-CH"/>
              </w:rPr>
            </w:pPr>
            <w:bookmarkStart w:id="212" w:name="lt_pId287"/>
            <w:r w:rsidRPr="002D4398">
              <w:rPr>
                <w:lang w:val="fr-CH"/>
              </w:rPr>
              <w:t>ARTICLE 6 Sécurité et robustesse des réseaux</w:t>
            </w:r>
            <w:bookmarkEnd w:id="212"/>
          </w:p>
          <w:p w14:paraId="18998D14" w14:textId="27EA0802" w:rsidR="006339F1" w:rsidRPr="002D4398" w:rsidRDefault="006339F1" w:rsidP="00537546">
            <w:pPr>
              <w:pStyle w:val="Tabletext"/>
              <w:rPr>
                <w:lang w:val="fr-CH"/>
              </w:rPr>
            </w:pPr>
            <w:bookmarkStart w:id="213" w:name="lt_pId288"/>
            <w:r w:rsidRPr="002D4398">
              <w:rPr>
                <w:lang w:val="fr-CH"/>
              </w:rPr>
              <w:t>ARTICLE 7 Communications électroniques non sollicitées envoyées en masse</w:t>
            </w:r>
            <w:bookmarkEnd w:id="213"/>
          </w:p>
          <w:p w14:paraId="55C6067D" w14:textId="06FD9CEA" w:rsidR="006339F1" w:rsidRPr="002D4398" w:rsidRDefault="006339F1" w:rsidP="00537546">
            <w:pPr>
              <w:pStyle w:val="Tabletext"/>
              <w:rPr>
                <w:lang w:val="fr-CH"/>
              </w:rPr>
            </w:pPr>
            <w:bookmarkStart w:id="214" w:name="lt_pId289"/>
            <w:r w:rsidRPr="002D4398">
              <w:rPr>
                <w:lang w:val="fr-CH"/>
              </w:rPr>
              <w:t>ARTICLE 8 Tarification et comptabilité</w:t>
            </w:r>
            <w:bookmarkEnd w:id="214"/>
          </w:p>
          <w:p w14:paraId="17DA5CA5" w14:textId="1FE89996" w:rsidR="006339F1" w:rsidRPr="002D4398" w:rsidRDefault="006339F1" w:rsidP="00537546">
            <w:pPr>
              <w:pStyle w:val="Tabletext"/>
              <w:rPr>
                <w:lang w:val="fr-CH"/>
              </w:rPr>
            </w:pPr>
            <w:bookmarkStart w:id="215" w:name="lt_pId290"/>
            <w:r w:rsidRPr="002D4398">
              <w:rPr>
                <w:lang w:val="fr-CH"/>
              </w:rPr>
              <w:t>APPENDICE 1 Dispositions générales concernant la comptabilité</w:t>
            </w:r>
            <w:bookmarkEnd w:id="215"/>
          </w:p>
        </w:tc>
        <w:tc>
          <w:tcPr>
            <w:tcW w:w="2518" w:type="dxa"/>
            <w:tcBorders>
              <w:top w:val="single" w:sz="4" w:space="0" w:color="auto"/>
              <w:left w:val="single" w:sz="4" w:space="0" w:color="auto"/>
              <w:bottom w:val="single" w:sz="4" w:space="0" w:color="auto"/>
              <w:right w:val="single" w:sz="4" w:space="0" w:color="auto"/>
            </w:tcBorders>
          </w:tcPr>
          <w:p w14:paraId="0BBCC0CF" w14:textId="69FDE43C" w:rsidR="006339F1" w:rsidRPr="002D4398" w:rsidRDefault="006339F1" w:rsidP="00537546">
            <w:pPr>
              <w:pStyle w:val="Tabletext"/>
              <w:rPr>
                <w:lang w:val="fr-CH"/>
              </w:rPr>
            </w:pPr>
            <w:bookmarkStart w:id="216" w:name="lt_pId291"/>
            <w:r w:rsidRPr="002D4398">
              <w:rPr>
                <w:lang w:val="fr-CH"/>
              </w:rPr>
              <w:t>Résultats préliminaires de l</w:t>
            </w:r>
            <w:r w:rsidR="005A0A47" w:rsidRPr="002D4398">
              <w:rPr>
                <w:lang w:val="fr-CH"/>
              </w:rPr>
              <w:t>'</w:t>
            </w:r>
            <w:r w:rsidRPr="002D4398">
              <w:rPr>
                <w:lang w:val="fr-CH"/>
              </w:rPr>
              <w:t>examen de chacune des dispositions du RTI au moyen du Tableau d</w:t>
            </w:r>
            <w:r w:rsidR="005A0A47" w:rsidRPr="002D4398">
              <w:rPr>
                <w:lang w:val="fr-CH"/>
              </w:rPr>
              <w:t>'</w:t>
            </w:r>
            <w:r w:rsidRPr="002D4398">
              <w:rPr>
                <w:lang w:val="fr-CH"/>
              </w:rPr>
              <w:t>examen</w:t>
            </w:r>
            <w:bookmarkEnd w:id="216"/>
            <w:r w:rsidRPr="002D4398">
              <w:rPr>
                <w:lang w:val="fr-CH"/>
              </w:rPr>
              <w:t xml:space="preserve"> </w:t>
            </w:r>
          </w:p>
        </w:tc>
      </w:tr>
      <w:tr w:rsidR="006339F1" w:rsidRPr="002D4398" w14:paraId="1C5C070A" w14:textId="77777777" w:rsidTr="00144E3F">
        <w:tc>
          <w:tcPr>
            <w:tcW w:w="2238" w:type="dxa"/>
            <w:tcBorders>
              <w:top w:val="single" w:sz="4" w:space="0" w:color="auto"/>
              <w:left w:val="single" w:sz="4" w:space="0" w:color="auto"/>
              <w:bottom w:val="single" w:sz="4" w:space="0" w:color="auto"/>
              <w:right w:val="single" w:sz="4" w:space="0" w:color="auto"/>
            </w:tcBorders>
            <w:hideMark/>
          </w:tcPr>
          <w:p w14:paraId="47D57BD2" w14:textId="7F57DBBE" w:rsidR="006339F1" w:rsidRPr="002D4398" w:rsidRDefault="006339F1" w:rsidP="00537546">
            <w:pPr>
              <w:pStyle w:val="Tabletext"/>
              <w:keepNext/>
              <w:keepLines/>
              <w:rPr>
                <w:lang w:val="fr-CH"/>
              </w:rPr>
            </w:pPr>
            <w:bookmarkStart w:id="217" w:name="lt_pId292"/>
            <w:r w:rsidRPr="002D4398">
              <w:rPr>
                <w:lang w:val="fr-CH"/>
              </w:rPr>
              <w:lastRenderedPageBreak/>
              <w:t>4ème réunion</w:t>
            </w:r>
            <w:bookmarkEnd w:id="217"/>
            <w:r w:rsidRPr="002D4398">
              <w:rPr>
                <w:lang w:val="fr-CH"/>
              </w:rPr>
              <w:t xml:space="preserve"> </w:t>
            </w:r>
            <w:r w:rsidRPr="002D4398">
              <w:rPr>
                <w:lang w:val="fr-CH"/>
              </w:rPr>
              <w:br/>
            </w:r>
            <w:bookmarkStart w:id="218" w:name="lt_pId293"/>
            <w:r w:rsidRPr="002D4398">
              <w:rPr>
                <w:lang w:val="fr-CH"/>
              </w:rPr>
              <w:t>(février 2021)</w:t>
            </w:r>
            <w:bookmarkEnd w:id="218"/>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C1030" w14:textId="77777777" w:rsidR="006339F1" w:rsidRPr="002D4398" w:rsidRDefault="006339F1" w:rsidP="00537546">
            <w:pPr>
              <w:pStyle w:val="Tabletext"/>
              <w:keepNext/>
              <w:keepLines/>
              <w:rPr>
                <w:sz w:val="24"/>
                <w:lang w:val="fr-CH"/>
              </w:rPr>
            </w:pPr>
          </w:p>
        </w:tc>
        <w:tc>
          <w:tcPr>
            <w:tcW w:w="3362" w:type="dxa"/>
            <w:tcBorders>
              <w:top w:val="single" w:sz="4" w:space="0" w:color="auto"/>
              <w:left w:val="single" w:sz="4" w:space="0" w:color="auto"/>
              <w:bottom w:val="single" w:sz="4" w:space="0" w:color="auto"/>
              <w:right w:val="single" w:sz="4" w:space="0" w:color="auto"/>
            </w:tcBorders>
            <w:hideMark/>
          </w:tcPr>
          <w:p w14:paraId="247902B6" w14:textId="166EBCA5" w:rsidR="006339F1" w:rsidRPr="002D4398" w:rsidRDefault="006339F1" w:rsidP="00537546">
            <w:pPr>
              <w:pStyle w:val="Tabletext"/>
              <w:keepNext/>
              <w:keepLines/>
              <w:rPr>
                <w:lang w:val="fr-CH"/>
              </w:rPr>
            </w:pPr>
            <w:bookmarkStart w:id="219" w:name="lt_pId294"/>
            <w:r w:rsidRPr="002D4398">
              <w:rPr>
                <w:lang w:val="fr-CH"/>
              </w:rPr>
              <w:t>ARTICLE 9 Suspension des services</w:t>
            </w:r>
            <w:bookmarkEnd w:id="219"/>
          </w:p>
          <w:p w14:paraId="5169CCD8" w14:textId="1BCF6E9D" w:rsidR="006339F1" w:rsidRPr="002D4398" w:rsidRDefault="006339F1" w:rsidP="00537546">
            <w:pPr>
              <w:pStyle w:val="Tabletext"/>
              <w:keepNext/>
              <w:keepLines/>
              <w:rPr>
                <w:lang w:val="fr-CH"/>
              </w:rPr>
            </w:pPr>
            <w:bookmarkStart w:id="220" w:name="lt_pId295"/>
            <w:r w:rsidRPr="002D4398">
              <w:rPr>
                <w:lang w:val="fr-CH"/>
              </w:rPr>
              <w:t>ARTICLE 10 Diffusion d'informations</w:t>
            </w:r>
            <w:bookmarkEnd w:id="220"/>
          </w:p>
          <w:p w14:paraId="62E4544E" w14:textId="7B514872" w:rsidR="006339F1" w:rsidRPr="002D4398" w:rsidRDefault="006339F1" w:rsidP="00537546">
            <w:pPr>
              <w:pStyle w:val="Tabletext"/>
              <w:keepNext/>
              <w:keepLines/>
              <w:rPr>
                <w:lang w:val="fr-CH"/>
              </w:rPr>
            </w:pPr>
            <w:bookmarkStart w:id="221" w:name="lt_pId296"/>
            <w:r w:rsidRPr="002D4398">
              <w:rPr>
                <w:lang w:val="fr-CH"/>
              </w:rPr>
              <w:t>ARTICLE 11 Efficacité énergétique/déchets d'équipements électriques et électroniques</w:t>
            </w:r>
            <w:bookmarkEnd w:id="221"/>
          </w:p>
          <w:p w14:paraId="6C832C5E" w14:textId="3894159F" w:rsidR="006339F1" w:rsidRPr="002D4398" w:rsidRDefault="006339F1" w:rsidP="00537546">
            <w:pPr>
              <w:pStyle w:val="Tabletext"/>
              <w:keepNext/>
              <w:keepLines/>
              <w:rPr>
                <w:lang w:val="fr-CH"/>
              </w:rPr>
            </w:pPr>
            <w:bookmarkStart w:id="222" w:name="lt_pId297"/>
            <w:r w:rsidRPr="002D4398">
              <w:rPr>
                <w:lang w:val="fr-CH"/>
              </w:rPr>
              <w:t>ARTICLE 12 Accessibilité</w:t>
            </w:r>
            <w:bookmarkEnd w:id="222"/>
          </w:p>
          <w:p w14:paraId="7F4A11E6" w14:textId="77777777" w:rsidR="006339F1" w:rsidRPr="002D4398" w:rsidRDefault="006339F1" w:rsidP="00537546">
            <w:pPr>
              <w:pStyle w:val="Tabletext"/>
              <w:keepNext/>
              <w:keepLines/>
              <w:rPr>
                <w:lang w:val="fr-CH"/>
              </w:rPr>
            </w:pPr>
            <w:bookmarkStart w:id="223" w:name="lt_pId298"/>
            <w:r w:rsidRPr="002D4398">
              <w:rPr>
                <w:lang w:val="fr-CH"/>
              </w:rPr>
              <w:t>Article 13 Arrangements particuliers</w:t>
            </w:r>
            <w:bookmarkEnd w:id="223"/>
          </w:p>
          <w:p w14:paraId="579D9938" w14:textId="63FD1D75" w:rsidR="006339F1" w:rsidRPr="002D4398" w:rsidRDefault="006339F1" w:rsidP="00537546">
            <w:pPr>
              <w:pStyle w:val="Tabletext"/>
              <w:keepNext/>
              <w:keepLines/>
              <w:rPr>
                <w:lang w:val="fr-CH"/>
              </w:rPr>
            </w:pPr>
            <w:bookmarkStart w:id="224" w:name="lt_pId299"/>
            <w:r w:rsidRPr="002D4398">
              <w:rPr>
                <w:lang w:val="fr-CH"/>
              </w:rPr>
              <w:t>ARTICLE 14 Dispositions finales</w:t>
            </w:r>
            <w:bookmarkEnd w:id="224"/>
          </w:p>
          <w:p w14:paraId="1E1089F0" w14:textId="098B88BA" w:rsidR="006339F1" w:rsidRPr="002D4398" w:rsidRDefault="006339F1" w:rsidP="00537546">
            <w:pPr>
              <w:pStyle w:val="Tabletext"/>
              <w:keepNext/>
              <w:keepLines/>
              <w:rPr>
                <w:lang w:val="fr-CH"/>
              </w:rPr>
            </w:pPr>
            <w:bookmarkStart w:id="225" w:name="lt_pId300"/>
            <w:r w:rsidRPr="002D4398">
              <w:rPr>
                <w:lang w:val="fr-CH"/>
              </w:rPr>
              <w:t>APPENDICE 2 Dispositions supplémentaires relatives aux télécommunications maritimes</w:t>
            </w:r>
            <w:bookmarkEnd w:id="225"/>
          </w:p>
        </w:tc>
        <w:tc>
          <w:tcPr>
            <w:tcW w:w="2518" w:type="dxa"/>
            <w:tcBorders>
              <w:top w:val="single" w:sz="4" w:space="0" w:color="auto"/>
              <w:left w:val="single" w:sz="4" w:space="0" w:color="auto"/>
              <w:bottom w:val="single" w:sz="4" w:space="0" w:color="auto"/>
              <w:right w:val="single" w:sz="4" w:space="0" w:color="auto"/>
            </w:tcBorders>
            <w:hideMark/>
          </w:tcPr>
          <w:p w14:paraId="7E58D72E" w14:textId="7E102A61" w:rsidR="006339F1" w:rsidRPr="002D4398" w:rsidRDefault="006339F1" w:rsidP="00537546">
            <w:pPr>
              <w:pStyle w:val="Tabletext"/>
              <w:keepNext/>
              <w:keepLines/>
              <w:rPr>
                <w:lang w:val="fr-CH"/>
              </w:rPr>
            </w:pPr>
            <w:bookmarkStart w:id="226" w:name="lt_pId301"/>
            <w:r w:rsidRPr="002D4398">
              <w:rPr>
                <w:lang w:val="fr-CH"/>
              </w:rPr>
              <w:t>Résultats préliminaires de l</w:t>
            </w:r>
            <w:r w:rsidR="005A0A47" w:rsidRPr="002D4398">
              <w:rPr>
                <w:lang w:val="fr-CH"/>
              </w:rPr>
              <w:t>'</w:t>
            </w:r>
            <w:r w:rsidRPr="002D4398">
              <w:rPr>
                <w:lang w:val="fr-CH"/>
              </w:rPr>
              <w:t>examen de chacune des dispositions du RTI au moyen du Tableau d</w:t>
            </w:r>
            <w:r w:rsidR="005A0A47" w:rsidRPr="002D4398">
              <w:rPr>
                <w:lang w:val="fr-CH"/>
              </w:rPr>
              <w:t>'</w:t>
            </w:r>
            <w:r w:rsidRPr="002D4398">
              <w:rPr>
                <w:lang w:val="fr-CH"/>
              </w:rPr>
              <w:t>examen</w:t>
            </w:r>
            <w:bookmarkEnd w:id="226"/>
          </w:p>
          <w:p w14:paraId="3D41B225" w14:textId="66E1F2D6" w:rsidR="006339F1" w:rsidRPr="002D4398" w:rsidRDefault="00537546" w:rsidP="00537546">
            <w:pPr>
              <w:pStyle w:val="Tabletext"/>
              <w:keepNext/>
              <w:keepLines/>
              <w:rPr>
                <w:b/>
                <w:lang w:val="fr-CH"/>
              </w:rPr>
            </w:pPr>
            <w:r w:rsidRPr="002D4398">
              <w:rPr>
                <w:lang w:val="fr-CH"/>
              </w:rPr>
              <w:t>Rapport d'activité à l'intention du Conseil</w:t>
            </w:r>
          </w:p>
        </w:tc>
      </w:tr>
      <w:tr w:rsidR="006339F1" w:rsidRPr="002D4398" w14:paraId="48D3FAB2" w14:textId="77777777" w:rsidTr="00144E3F">
        <w:tc>
          <w:tcPr>
            <w:tcW w:w="2238" w:type="dxa"/>
            <w:tcBorders>
              <w:top w:val="single" w:sz="4" w:space="0" w:color="auto"/>
              <w:left w:val="single" w:sz="4" w:space="0" w:color="auto"/>
              <w:bottom w:val="single" w:sz="4" w:space="0" w:color="auto"/>
              <w:right w:val="single" w:sz="4" w:space="0" w:color="auto"/>
            </w:tcBorders>
            <w:hideMark/>
          </w:tcPr>
          <w:p w14:paraId="1186DD0F" w14:textId="0EC7BD86" w:rsidR="006339F1" w:rsidRPr="002D4398" w:rsidRDefault="006339F1" w:rsidP="00537546">
            <w:pPr>
              <w:pStyle w:val="Tabletext"/>
              <w:rPr>
                <w:lang w:val="fr-CH"/>
              </w:rPr>
            </w:pPr>
            <w:bookmarkStart w:id="227" w:name="lt_pId303"/>
            <w:r w:rsidRPr="002D4398">
              <w:rPr>
                <w:lang w:val="fr-CH"/>
              </w:rPr>
              <w:t>5ème réunion (septembre 2021)</w:t>
            </w:r>
            <w:bookmarkEnd w:id="227"/>
          </w:p>
        </w:tc>
        <w:tc>
          <w:tcPr>
            <w:tcW w:w="2655" w:type="dxa"/>
            <w:tcBorders>
              <w:top w:val="single" w:sz="4" w:space="0" w:color="auto"/>
              <w:left w:val="single" w:sz="4" w:space="0" w:color="auto"/>
              <w:bottom w:val="single" w:sz="4" w:space="0" w:color="auto"/>
              <w:right w:val="single" w:sz="4" w:space="0" w:color="auto"/>
            </w:tcBorders>
            <w:hideMark/>
          </w:tcPr>
          <w:p w14:paraId="7DDB346E" w14:textId="38A9732B" w:rsidR="006339F1" w:rsidRPr="002D4398" w:rsidRDefault="006339F1" w:rsidP="00537546">
            <w:pPr>
              <w:pStyle w:val="Tabletext"/>
              <w:rPr>
                <w:lang w:val="fr-CH"/>
              </w:rPr>
            </w:pPr>
            <w:bookmarkStart w:id="228" w:name="lt_pId304"/>
            <w:r w:rsidRPr="002D4398">
              <w:rPr>
                <w:lang w:val="fr-CH"/>
              </w:rPr>
              <w:t>Observations générales fondées sur l</w:t>
            </w:r>
            <w:r w:rsidR="005A0A47" w:rsidRPr="002D4398">
              <w:rPr>
                <w:lang w:val="fr-CH"/>
              </w:rPr>
              <w:t>'</w:t>
            </w:r>
            <w:r w:rsidRPr="002D4398">
              <w:rPr>
                <w:lang w:val="fr-CH"/>
              </w:rPr>
              <w:t>examen de chacune des dispositions du RTI</w:t>
            </w:r>
            <w:bookmarkEnd w:id="228"/>
          </w:p>
        </w:tc>
        <w:tc>
          <w:tcPr>
            <w:tcW w:w="3362" w:type="dxa"/>
            <w:tcBorders>
              <w:top w:val="single" w:sz="4" w:space="0" w:color="auto"/>
              <w:left w:val="single" w:sz="4" w:space="0" w:color="auto"/>
              <w:bottom w:val="single" w:sz="4" w:space="0" w:color="auto"/>
              <w:right w:val="single" w:sz="4" w:space="0" w:color="auto"/>
            </w:tcBorders>
          </w:tcPr>
          <w:p w14:paraId="5D7751B3" w14:textId="77777777" w:rsidR="006339F1" w:rsidRPr="002D4398" w:rsidRDefault="006339F1" w:rsidP="00537546">
            <w:pPr>
              <w:pStyle w:val="Tabletext"/>
              <w:rPr>
                <w:lang w:val="fr-CH"/>
              </w:rPr>
            </w:pPr>
          </w:p>
        </w:tc>
        <w:tc>
          <w:tcPr>
            <w:tcW w:w="2518" w:type="dxa"/>
            <w:tcBorders>
              <w:top w:val="single" w:sz="4" w:space="0" w:color="auto"/>
              <w:left w:val="single" w:sz="4" w:space="0" w:color="auto"/>
              <w:bottom w:val="single" w:sz="4" w:space="0" w:color="auto"/>
              <w:right w:val="single" w:sz="4" w:space="0" w:color="auto"/>
            </w:tcBorders>
            <w:hideMark/>
          </w:tcPr>
          <w:p w14:paraId="4586360A" w14:textId="6BCD4DDB" w:rsidR="006339F1" w:rsidRPr="002D4398" w:rsidRDefault="00537546" w:rsidP="00537546">
            <w:pPr>
              <w:pStyle w:val="Tabletext"/>
              <w:rPr>
                <w:lang w:val="fr-CH"/>
              </w:rPr>
            </w:pPr>
            <w:bookmarkStart w:id="229" w:name="lt_pId305"/>
            <w:r w:rsidRPr="002D4398">
              <w:rPr>
                <w:lang w:val="fr-CH"/>
              </w:rPr>
              <w:t>Avant-</w:t>
            </w:r>
            <w:r w:rsidR="006339F1" w:rsidRPr="002D4398">
              <w:rPr>
                <w:lang w:val="fr-CH"/>
              </w:rPr>
              <w:t xml:space="preserve">projet de </w:t>
            </w:r>
            <w:r w:rsidRPr="002D4398">
              <w:rPr>
                <w:lang w:val="fr-CH"/>
              </w:rPr>
              <w:t>r</w:t>
            </w:r>
            <w:r w:rsidR="006339F1" w:rsidRPr="002D4398">
              <w:rPr>
                <w:lang w:val="fr-CH"/>
              </w:rPr>
              <w:t>apport final soumis à la session de 2022 du Conseil</w:t>
            </w:r>
            <w:bookmarkEnd w:id="229"/>
          </w:p>
        </w:tc>
      </w:tr>
      <w:tr w:rsidR="006339F1" w:rsidRPr="002D4398" w14:paraId="2BF1C9C8" w14:textId="77777777" w:rsidTr="00144E3F">
        <w:tc>
          <w:tcPr>
            <w:tcW w:w="2238" w:type="dxa"/>
            <w:tcBorders>
              <w:top w:val="single" w:sz="4" w:space="0" w:color="auto"/>
              <w:left w:val="single" w:sz="4" w:space="0" w:color="auto"/>
              <w:bottom w:val="single" w:sz="4" w:space="0" w:color="auto"/>
              <w:right w:val="single" w:sz="4" w:space="0" w:color="auto"/>
            </w:tcBorders>
            <w:hideMark/>
          </w:tcPr>
          <w:p w14:paraId="07454912" w14:textId="297DFF64" w:rsidR="006339F1" w:rsidRPr="002D4398" w:rsidRDefault="006339F1" w:rsidP="00537546">
            <w:pPr>
              <w:pStyle w:val="Tabletext"/>
              <w:rPr>
                <w:lang w:val="fr-CH"/>
              </w:rPr>
            </w:pPr>
            <w:bookmarkStart w:id="230" w:name="lt_pId306"/>
            <w:r w:rsidRPr="002D4398">
              <w:rPr>
                <w:lang w:val="fr-CH"/>
              </w:rPr>
              <w:t>6ème réunion (juste</w:t>
            </w:r>
            <w:bookmarkStart w:id="231" w:name="lt_pId307"/>
            <w:bookmarkEnd w:id="230"/>
            <w:r w:rsidR="006D100C">
              <w:rPr>
                <w:lang w:val="fr-CH"/>
              </w:rPr>
              <w:t> </w:t>
            </w:r>
            <w:r w:rsidRPr="002D4398">
              <w:rPr>
                <w:lang w:val="fr-CH"/>
              </w:rPr>
              <w:t>avant la session de</w:t>
            </w:r>
            <w:r w:rsidR="006D100C">
              <w:rPr>
                <w:lang w:val="fr-CH"/>
              </w:rPr>
              <w:t> </w:t>
            </w:r>
            <w:r w:rsidRPr="002D4398">
              <w:rPr>
                <w:lang w:val="fr-CH"/>
              </w:rPr>
              <w:t>2022 du Conseil)</w:t>
            </w:r>
            <w:bookmarkEnd w:id="231"/>
          </w:p>
        </w:tc>
        <w:tc>
          <w:tcPr>
            <w:tcW w:w="2655" w:type="dxa"/>
            <w:tcBorders>
              <w:top w:val="single" w:sz="4" w:space="0" w:color="auto"/>
              <w:left w:val="single" w:sz="4" w:space="0" w:color="auto"/>
              <w:bottom w:val="single" w:sz="4" w:space="0" w:color="auto"/>
              <w:right w:val="single" w:sz="4" w:space="0" w:color="auto"/>
            </w:tcBorders>
          </w:tcPr>
          <w:p w14:paraId="4DE9218A" w14:textId="76887259" w:rsidR="006339F1" w:rsidRPr="002D4398" w:rsidRDefault="006339F1" w:rsidP="00537546">
            <w:pPr>
              <w:pStyle w:val="Tabletext"/>
              <w:rPr>
                <w:lang w:val="fr-CH"/>
              </w:rPr>
            </w:pPr>
            <w:bookmarkStart w:id="232" w:name="lt_pId308"/>
            <w:r w:rsidRPr="002D4398">
              <w:rPr>
                <w:lang w:val="fr-CH"/>
              </w:rPr>
              <w:t xml:space="preserve">Version définitive du </w:t>
            </w:r>
            <w:r w:rsidR="00537546" w:rsidRPr="002D4398">
              <w:rPr>
                <w:lang w:val="fr-CH"/>
              </w:rPr>
              <w:t>r</w:t>
            </w:r>
            <w:r w:rsidRPr="002D4398">
              <w:rPr>
                <w:lang w:val="fr-CH"/>
              </w:rPr>
              <w:t>apport final soumis à la session de 2022 du Conseil</w:t>
            </w:r>
            <w:bookmarkEnd w:id="232"/>
          </w:p>
          <w:p w14:paraId="0E3411B0" w14:textId="77777777" w:rsidR="006339F1" w:rsidRPr="002D4398" w:rsidRDefault="006339F1" w:rsidP="00537546">
            <w:pPr>
              <w:pStyle w:val="Tabletext"/>
              <w:rPr>
                <w:lang w:val="fr-CH"/>
              </w:rPr>
            </w:pPr>
          </w:p>
        </w:tc>
        <w:tc>
          <w:tcPr>
            <w:tcW w:w="3362" w:type="dxa"/>
            <w:tcBorders>
              <w:top w:val="single" w:sz="4" w:space="0" w:color="auto"/>
              <w:left w:val="single" w:sz="4" w:space="0" w:color="auto"/>
              <w:bottom w:val="single" w:sz="4" w:space="0" w:color="auto"/>
              <w:right w:val="single" w:sz="4" w:space="0" w:color="auto"/>
            </w:tcBorders>
          </w:tcPr>
          <w:p w14:paraId="7E973459" w14:textId="77777777" w:rsidR="006339F1" w:rsidRPr="002D4398" w:rsidRDefault="006339F1" w:rsidP="00537546">
            <w:pPr>
              <w:pStyle w:val="Tabletext"/>
              <w:rPr>
                <w:lang w:val="fr-CH"/>
              </w:rPr>
            </w:pPr>
          </w:p>
        </w:tc>
        <w:tc>
          <w:tcPr>
            <w:tcW w:w="2518" w:type="dxa"/>
            <w:tcBorders>
              <w:top w:val="single" w:sz="4" w:space="0" w:color="auto"/>
              <w:left w:val="single" w:sz="4" w:space="0" w:color="auto"/>
              <w:bottom w:val="single" w:sz="4" w:space="0" w:color="auto"/>
              <w:right w:val="single" w:sz="4" w:space="0" w:color="auto"/>
            </w:tcBorders>
            <w:hideMark/>
          </w:tcPr>
          <w:p w14:paraId="09C02901" w14:textId="6F9D1E5E" w:rsidR="006339F1" w:rsidRPr="002D4398" w:rsidRDefault="006339F1" w:rsidP="00537546">
            <w:pPr>
              <w:pStyle w:val="Tabletext"/>
              <w:rPr>
                <w:lang w:val="fr-CH"/>
              </w:rPr>
            </w:pPr>
            <w:bookmarkStart w:id="233" w:name="lt_pId309"/>
            <w:r w:rsidRPr="002D4398">
              <w:rPr>
                <w:lang w:val="fr-CH"/>
              </w:rPr>
              <w:t xml:space="preserve">Rapport final </w:t>
            </w:r>
            <w:r w:rsidR="00537546" w:rsidRPr="002D4398">
              <w:rPr>
                <w:lang w:val="fr-CH"/>
              </w:rPr>
              <w:t>à l'intention de la</w:t>
            </w:r>
            <w:r w:rsidRPr="002D4398">
              <w:rPr>
                <w:lang w:val="fr-CH"/>
              </w:rPr>
              <w:t xml:space="preserve"> session de 2022 du</w:t>
            </w:r>
            <w:r w:rsidR="006D100C">
              <w:rPr>
                <w:lang w:val="fr-CH"/>
              </w:rPr>
              <w:t> </w:t>
            </w:r>
            <w:r w:rsidRPr="002D4398">
              <w:rPr>
                <w:lang w:val="fr-CH"/>
              </w:rPr>
              <w:t>Conseil</w:t>
            </w:r>
            <w:bookmarkEnd w:id="233"/>
          </w:p>
        </w:tc>
      </w:tr>
    </w:tbl>
    <w:p w14:paraId="18EA625F" w14:textId="77777777" w:rsidR="00144E3F" w:rsidRPr="002D4398" w:rsidRDefault="00144E3F" w:rsidP="005A0A47">
      <w:pPr>
        <w:pStyle w:val="Reasons"/>
        <w:rPr>
          <w:lang w:val="fr-CH"/>
        </w:rPr>
      </w:pPr>
    </w:p>
    <w:p w14:paraId="51EE5058" w14:textId="1471C6E4" w:rsidR="008175B5" w:rsidRPr="002D4398" w:rsidRDefault="00144E3F" w:rsidP="006D100C">
      <w:pPr>
        <w:jc w:val="center"/>
        <w:rPr>
          <w:lang w:val="fr-CH"/>
        </w:rPr>
      </w:pPr>
      <w:r w:rsidRPr="002D4398">
        <w:rPr>
          <w:lang w:val="fr-CH"/>
        </w:rPr>
        <w:t>______________</w:t>
      </w:r>
    </w:p>
    <w:sectPr w:rsidR="008175B5" w:rsidRPr="002D4398" w:rsidSect="005C3890">
      <w:headerReference w:type="even" r:id="rId23"/>
      <w:headerReference w:type="default" r:id="rId24"/>
      <w:footerReference w:type="even" r:id="rId25"/>
      <w:footerReference w:type="default" r:id="rId26"/>
      <w:footerReference w:type="first" r:id="rId2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9D6DB" w14:textId="77777777" w:rsidR="0064566C" w:rsidRDefault="0064566C">
      <w:r>
        <w:separator/>
      </w:r>
    </w:p>
  </w:endnote>
  <w:endnote w:type="continuationSeparator" w:id="0">
    <w:p w14:paraId="1E650F2D" w14:textId="77777777" w:rsidR="0064566C" w:rsidRDefault="0064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1C248" w14:textId="7EE9F56A" w:rsidR="0064566C" w:rsidRPr="00474A8E" w:rsidRDefault="0064566C">
    <w:pPr>
      <w:pStyle w:val="Footer"/>
      <w:rPr>
        <w:lang w:val="en-US"/>
      </w:rPr>
    </w:pPr>
    <w:r>
      <w:fldChar w:fldCharType="begin"/>
    </w:r>
    <w:r w:rsidRPr="00474A8E">
      <w:rPr>
        <w:lang w:val="en-US"/>
      </w:rPr>
      <w:instrText xml:space="preserve"> FILENAME \p \* MERGEFORMAT </w:instrText>
    </w:r>
    <w:r>
      <w:fldChar w:fldCharType="separate"/>
    </w:r>
    <w:r w:rsidR="00CC0E88">
      <w:rPr>
        <w:lang w:val="en-US"/>
      </w:rPr>
      <w:t>P:\FRA\SG\CONSEIL\EG-ITR\EG-ITR-1\000\013F.docx</w:t>
    </w:r>
    <w:r>
      <w:fldChar w:fldCharType="end"/>
    </w:r>
    <w:r w:rsidRPr="00474A8E">
      <w:rPr>
        <w:lang w:val="en-US"/>
      </w:rPr>
      <w:tab/>
    </w:r>
    <w:r>
      <w:fldChar w:fldCharType="begin"/>
    </w:r>
    <w:r>
      <w:instrText xml:space="preserve"> savedate \@ dd.MM.yy </w:instrText>
    </w:r>
    <w:r>
      <w:fldChar w:fldCharType="separate"/>
    </w:r>
    <w:r w:rsidR="00CC0E88">
      <w:t>10.12.19</w:t>
    </w:r>
    <w:r>
      <w:fldChar w:fldCharType="end"/>
    </w:r>
    <w:r w:rsidRPr="00474A8E">
      <w:rPr>
        <w:lang w:val="en-US"/>
      </w:rPr>
      <w:tab/>
    </w:r>
    <w:r>
      <w:fldChar w:fldCharType="begin"/>
    </w:r>
    <w:r>
      <w:instrText xml:space="preserve"> printdate \@ dd.MM.yy </w:instrText>
    </w:r>
    <w:r>
      <w:fldChar w:fldCharType="separate"/>
    </w:r>
    <w:r w:rsidR="00CC0E88">
      <w:t>10.12.19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45AC" w14:textId="67B37B13" w:rsidR="0064566C" w:rsidRPr="00474A8E" w:rsidRDefault="0064566C" w:rsidP="00D837AA">
    <w:pPr>
      <w:pStyle w:val="Footer"/>
      <w:rPr>
        <w:lang w:val="en-US"/>
      </w:rPr>
    </w:pPr>
    <w:r>
      <w:fldChar w:fldCharType="begin"/>
    </w:r>
    <w:r w:rsidRPr="00474A8E">
      <w:rPr>
        <w:lang w:val="en-US"/>
      </w:rPr>
      <w:instrText xml:space="preserve"> FILENAME \p \* MERGEFORMAT </w:instrText>
    </w:r>
    <w:r>
      <w:fldChar w:fldCharType="separate"/>
    </w:r>
    <w:r w:rsidR="00CC0E88">
      <w:rPr>
        <w:lang w:val="en-US"/>
      </w:rPr>
      <w:t>P:\FRA\SG\CONSEIL\EG-ITR\EG-ITR-1\000\013F.docx</w:t>
    </w:r>
    <w:r>
      <w:fldChar w:fldCharType="end"/>
    </w:r>
    <w:r w:rsidRPr="00DC7ACE">
      <w:rPr>
        <w:lang w:val="en-US"/>
      </w:rPr>
      <w:t xml:space="preserve"> (464060)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3BD4" w14:textId="77777777" w:rsidR="0064566C" w:rsidRDefault="0064566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7DA1E" w14:textId="77777777" w:rsidR="0064566C" w:rsidRDefault="0064566C">
      <w:r>
        <w:t>____________________</w:t>
      </w:r>
    </w:p>
  </w:footnote>
  <w:footnote w:type="continuationSeparator" w:id="0">
    <w:p w14:paraId="2FBFC7E3" w14:textId="77777777" w:rsidR="0064566C" w:rsidRDefault="0064566C">
      <w:r>
        <w:continuationSeparator/>
      </w:r>
    </w:p>
  </w:footnote>
  <w:footnote w:id="1">
    <w:p w14:paraId="1841436B" w14:textId="332EA9E4" w:rsidR="0064566C" w:rsidRPr="00DA2766" w:rsidRDefault="0064566C" w:rsidP="00537546">
      <w:pPr>
        <w:pStyle w:val="FootnoteText"/>
        <w:rPr>
          <w:rFonts w:asciiTheme="minorHAnsi" w:hAnsiTheme="minorHAnsi"/>
        </w:rPr>
      </w:pPr>
      <w:r w:rsidRPr="00E23780">
        <w:rPr>
          <w:rStyle w:val="FootnoteReference"/>
          <w:rFonts w:asciiTheme="minorHAnsi" w:hAnsiTheme="minorHAnsi"/>
        </w:rPr>
        <w:footnoteRef/>
      </w:r>
      <w:bookmarkStart w:id="35" w:name="lt_pId310"/>
      <w:r w:rsidR="006A6402">
        <w:rPr>
          <w:rFonts w:asciiTheme="minorHAnsi" w:hAnsiTheme="minorHAnsi"/>
        </w:rPr>
        <w:tab/>
      </w:r>
      <w:r w:rsidRPr="006A6402">
        <w:t>Par "membre", on entend un membre du Groupe d'experts sur le RTI, qui comprend aussi bien des États Membres que des Membres de Secteur.</w:t>
      </w:r>
      <w:bookmarkEnd w:id="35"/>
    </w:p>
  </w:footnote>
  <w:footnote w:id="2">
    <w:p w14:paraId="4340C798" w14:textId="179A45BB" w:rsidR="0064566C" w:rsidRPr="00B03493" w:rsidRDefault="0064566C" w:rsidP="00537546">
      <w:pPr>
        <w:pStyle w:val="FootnoteText"/>
        <w:jc w:val="both"/>
      </w:pPr>
      <w:r w:rsidRPr="00E23780">
        <w:rPr>
          <w:rStyle w:val="FootnoteReference"/>
        </w:rPr>
        <w:footnoteRef/>
      </w:r>
      <w:bookmarkStart w:id="209" w:name="lt_pId311"/>
      <w:r w:rsidR="00537546">
        <w:tab/>
      </w:r>
      <w:r w:rsidRPr="00E23780">
        <w:rPr>
          <w:i/>
        </w:rPr>
        <w:t xml:space="preserve">Note: </w:t>
      </w:r>
      <w:r w:rsidR="006D100C">
        <w:rPr>
          <w:i/>
        </w:rPr>
        <w:t>L</w:t>
      </w:r>
      <w:r w:rsidR="00537546">
        <w:rPr>
          <w:i/>
        </w:rPr>
        <w:t>'</w:t>
      </w:r>
      <w:r w:rsidRPr="00E23780">
        <w:rPr>
          <w:i/>
        </w:rPr>
        <w:t>identification des nouvelles tendances dans le secteur des télécommunications/TIC et des problèmes qui se font jour dans l</w:t>
      </w:r>
      <w:r w:rsidR="00537546">
        <w:rPr>
          <w:i/>
        </w:rPr>
        <w:t>'</w:t>
      </w:r>
      <w:r w:rsidRPr="00E23780">
        <w:rPr>
          <w:i/>
        </w:rPr>
        <w:t>environnement international des télécommunications/TIC sera traitée au titre de la colonne 5 du Tableau d</w:t>
      </w:r>
      <w:r w:rsidR="00537546">
        <w:rPr>
          <w:i/>
        </w:rPr>
        <w:t>'</w:t>
      </w:r>
      <w:r w:rsidRPr="00E23780">
        <w:rPr>
          <w:i/>
        </w:rPr>
        <w:t>examen approuvé (Souplesse pour tenir compte des nouvelles tendances et des nouveaux problèmes qui se font jour).</w:t>
      </w:r>
      <w:bookmarkEnd w:id="20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30BA" w14:textId="77777777" w:rsidR="0064566C" w:rsidRDefault="0064566C">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6FF07EB" w14:textId="77777777" w:rsidR="0064566C" w:rsidRDefault="0064566C">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C731" w14:textId="77777777" w:rsidR="0064566C" w:rsidRDefault="0064566C" w:rsidP="00475FB3">
    <w:pPr>
      <w:pStyle w:val="Header"/>
    </w:pPr>
    <w:r>
      <w:fldChar w:fldCharType="begin"/>
    </w:r>
    <w:r>
      <w:instrText>PAGE</w:instrText>
    </w:r>
    <w:r>
      <w:fldChar w:fldCharType="separate"/>
    </w:r>
    <w:r>
      <w:rPr>
        <w:noProof/>
      </w:rPr>
      <w:t>2</w:t>
    </w:r>
    <w:r>
      <w:rPr>
        <w:noProof/>
      </w:rPr>
      <w:fldChar w:fldCharType="end"/>
    </w:r>
  </w:p>
  <w:p w14:paraId="6040804F" w14:textId="203EEF32" w:rsidR="0064566C" w:rsidRDefault="0064566C" w:rsidP="0093234A">
    <w:pPr>
      <w:pStyle w:val="Header"/>
    </w:pPr>
    <w:r>
      <w:rPr>
        <w:noProof/>
      </w:rPr>
      <w:t>EG-ITRs-1</w:t>
    </w:r>
    <w:r w:rsidR="00B738F2">
      <w:rPr>
        <w:noProof/>
      </w:rPr>
      <w:t>/</w:t>
    </w:r>
    <w:r>
      <w:rPr>
        <w:noProof/>
      </w:rPr>
      <w:t>13-F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4856BE"/>
    <w:multiLevelType w:val="hybridMultilevel"/>
    <w:tmpl w:val="E452C57A"/>
    <w:lvl w:ilvl="0" w:tplc="7528FB6C">
      <w:numFmt w:val="bullet"/>
      <w:lvlText w:val="-"/>
      <w:lvlJc w:val="left"/>
      <w:pPr>
        <w:ind w:left="720" w:hanging="360"/>
      </w:pPr>
      <w:rPr>
        <w:rFonts w:ascii="Calibri" w:eastAsia="Times New Roman" w:hAnsi="Calibri" w:cs="Calibri" w:hint="default"/>
      </w:rPr>
    </w:lvl>
    <w:lvl w:ilvl="1" w:tplc="1CFA0A3A" w:tentative="1">
      <w:start w:val="1"/>
      <w:numFmt w:val="bullet"/>
      <w:lvlText w:val="o"/>
      <w:lvlJc w:val="left"/>
      <w:pPr>
        <w:ind w:left="1440" w:hanging="360"/>
      </w:pPr>
      <w:rPr>
        <w:rFonts w:ascii="Courier New" w:hAnsi="Courier New" w:cs="Courier New" w:hint="default"/>
      </w:rPr>
    </w:lvl>
    <w:lvl w:ilvl="2" w:tplc="9A180BAC" w:tentative="1">
      <w:start w:val="1"/>
      <w:numFmt w:val="bullet"/>
      <w:lvlText w:val=""/>
      <w:lvlJc w:val="left"/>
      <w:pPr>
        <w:ind w:left="2160" w:hanging="360"/>
      </w:pPr>
      <w:rPr>
        <w:rFonts w:ascii="Wingdings" w:hAnsi="Wingdings" w:hint="default"/>
      </w:rPr>
    </w:lvl>
    <w:lvl w:ilvl="3" w:tplc="25A4469E" w:tentative="1">
      <w:start w:val="1"/>
      <w:numFmt w:val="bullet"/>
      <w:lvlText w:val=""/>
      <w:lvlJc w:val="left"/>
      <w:pPr>
        <w:ind w:left="2880" w:hanging="360"/>
      </w:pPr>
      <w:rPr>
        <w:rFonts w:ascii="Symbol" w:hAnsi="Symbol" w:hint="default"/>
      </w:rPr>
    </w:lvl>
    <w:lvl w:ilvl="4" w:tplc="AC84D986" w:tentative="1">
      <w:start w:val="1"/>
      <w:numFmt w:val="bullet"/>
      <w:lvlText w:val="o"/>
      <w:lvlJc w:val="left"/>
      <w:pPr>
        <w:ind w:left="3600" w:hanging="360"/>
      </w:pPr>
      <w:rPr>
        <w:rFonts w:ascii="Courier New" w:hAnsi="Courier New" w:cs="Courier New" w:hint="default"/>
      </w:rPr>
    </w:lvl>
    <w:lvl w:ilvl="5" w:tplc="7F4600E0" w:tentative="1">
      <w:start w:val="1"/>
      <w:numFmt w:val="bullet"/>
      <w:lvlText w:val=""/>
      <w:lvlJc w:val="left"/>
      <w:pPr>
        <w:ind w:left="4320" w:hanging="360"/>
      </w:pPr>
      <w:rPr>
        <w:rFonts w:ascii="Wingdings" w:hAnsi="Wingdings" w:hint="default"/>
      </w:rPr>
    </w:lvl>
    <w:lvl w:ilvl="6" w:tplc="D66680DC" w:tentative="1">
      <w:start w:val="1"/>
      <w:numFmt w:val="bullet"/>
      <w:lvlText w:val=""/>
      <w:lvlJc w:val="left"/>
      <w:pPr>
        <w:ind w:left="5040" w:hanging="360"/>
      </w:pPr>
      <w:rPr>
        <w:rFonts w:ascii="Symbol" w:hAnsi="Symbol" w:hint="default"/>
      </w:rPr>
    </w:lvl>
    <w:lvl w:ilvl="7" w:tplc="D944ABCE" w:tentative="1">
      <w:start w:val="1"/>
      <w:numFmt w:val="bullet"/>
      <w:lvlText w:val="o"/>
      <w:lvlJc w:val="left"/>
      <w:pPr>
        <w:ind w:left="5760" w:hanging="360"/>
      </w:pPr>
      <w:rPr>
        <w:rFonts w:ascii="Courier New" w:hAnsi="Courier New" w:cs="Courier New" w:hint="default"/>
      </w:rPr>
    </w:lvl>
    <w:lvl w:ilvl="8" w:tplc="90B4BB8A" w:tentative="1">
      <w:start w:val="1"/>
      <w:numFmt w:val="bullet"/>
      <w:lvlText w:val=""/>
      <w:lvlJc w:val="left"/>
      <w:pPr>
        <w:ind w:left="6480" w:hanging="360"/>
      </w:pPr>
      <w:rPr>
        <w:rFonts w:ascii="Wingdings" w:hAnsi="Wingdings" w:hint="default"/>
      </w:rPr>
    </w:lvl>
  </w:abstractNum>
  <w:abstractNum w:abstractNumId="2" w15:restartNumberingAfterBreak="0">
    <w:nsid w:val="1D2542BE"/>
    <w:multiLevelType w:val="hybridMultilevel"/>
    <w:tmpl w:val="7CAEC5BE"/>
    <w:lvl w:ilvl="0" w:tplc="2AE27A00">
      <w:start w:val="3"/>
      <w:numFmt w:val="bullet"/>
      <w:lvlText w:val="-"/>
      <w:lvlJc w:val="left"/>
      <w:pPr>
        <w:ind w:left="1290" w:hanging="360"/>
      </w:pPr>
      <w:rPr>
        <w:rFonts w:ascii="Arial" w:eastAsiaTheme="minorHAnsi" w:hAnsi="Arial" w:cs="Arial" w:hint="default"/>
        <w:b/>
      </w:rPr>
    </w:lvl>
    <w:lvl w:ilvl="1" w:tplc="E3B66978" w:tentative="1">
      <w:start w:val="1"/>
      <w:numFmt w:val="bullet"/>
      <w:lvlText w:val="o"/>
      <w:lvlJc w:val="left"/>
      <w:pPr>
        <w:ind w:left="1800" w:hanging="360"/>
      </w:pPr>
      <w:rPr>
        <w:rFonts w:ascii="Courier New" w:hAnsi="Courier New" w:cs="Courier New" w:hint="default"/>
      </w:rPr>
    </w:lvl>
    <w:lvl w:ilvl="2" w:tplc="A7C0104E" w:tentative="1">
      <w:start w:val="1"/>
      <w:numFmt w:val="bullet"/>
      <w:lvlText w:val=""/>
      <w:lvlJc w:val="left"/>
      <w:pPr>
        <w:ind w:left="2520" w:hanging="360"/>
      </w:pPr>
      <w:rPr>
        <w:rFonts w:ascii="Wingdings" w:hAnsi="Wingdings" w:hint="default"/>
      </w:rPr>
    </w:lvl>
    <w:lvl w:ilvl="3" w:tplc="F2FAEE76" w:tentative="1">
      <w:start w:val="1"/>
      <w:numFmt w:val="bullet"/>
      <w:lvlText w:val=""/>
      <w:lvlJc w:val="left"/>
      <w:pPr>
        <w:ind w:left="3240" w:hanging="360"/>
      </w:pPr>
      <w:rPr>
        <w:rFonts w:ascii="Symbol" w:hAnsi="Symbol" w:hint="default"/>
      </w:rPr>
    </w:lvl>
    <w:lvl w:ilvl="4" w:tplc="C6D0C568" w:tentative="1">
      <w:start w:val="1"/>
      <w:numFmt w:val="bullet"/>
      <w:lvlText w:val="o"/>
      <w:lvlJc w:val="left"/>
      <w:pPr>
        <w:ind w:left="3960" w:hanging="360"/>
      </w:pPr>
      <w:rPr>
        <w:rFonts w:ascii="Courier New" w:hAnsi="Courier New" w:cs="Courier New" w:hint="default"/>
      </w:rPr>
    </w:lvl>
    <w:lvl w:ilvl="5" w:tplc="C2887922" w:tentative="1">
      <w:start w:val="1"/>
      <w:numFmt w:val="bullet"/>
      <w:lvlText w:val=""/>
      <w:lvlJc w:val="left"/>
      <w:pPr>
        <w:ind w:left="4680" w:hanging="360"/>
      </w:pPr>
      <w:rPr>
        <w:rFonts w:ascii="Wingdings" w:hAnsi="Wingdings" w:hint="default"/>
      </w:rPr>
    </w:lvl>
    <w:lvl w:ilvl="6" w:tplc="6868B4D8" w:tentative="1">
      <w:start w:val="1"/>
      <w:numFmt w:val="bullet"/>
      <w:lvlText w:val=""/>
      <w:lvlJc w:val="left"/>
      <w:pPr>
        <w:ind w:left="5400" w:hanging="360"/>
      </w:pPr>
      <w:rPr>
        <w:rFonts w:ascii="Symbol" w:hAnsi="Symbol" w:hint="default"/>
      </w:rPr>
    </w:lvl>
    <w:lvl w:ilvl="7" w:tplc="3510F238" w:tentative="1">
      <w:start w:val="1"/>
      <w:numFmt w:val="bullet"/>
      <w:lvlText w:val="o"/>
      <w:lvlJc w:val="left"/>
      <w:pPr>
        <w:ind w:left="6120" w:hanging="360"/>
      </w:pPr>
      <w:rPr>
        <w:rFonts w:ascii="Courier New" w:hAnsi="Courier New" w:cs="Courier New" w:hint="default"/>
      </w:rPr>
    </w:lvl>
    <w:lvl w:ilvl="8" w:tplc="EE106DCA" w:tentative="1">
      <w:start w:val="1"/>
      <w:numFmt w:val="bullet"/>
      <w:lvlText w:val=""/>
      <w:lvlJc w:val="left"/>
      <w:pPr>
        <w:ind w:left="6840" w:hanging="360"/>
      </w:pPr>
      <w:rPr>
        <w:rFonts w:ascii="Wingdings" w:hAnsi="Wingdings" w:hint="default"/>
      </w:rPr>
    </w:lvl>
  </w:abstractNum>
  <w:abstractNum w:abstractNumId="3" w15:restartNumberingAfterBreak="0">
    <w:nsid w:val="2248624E"/>
    <w:multiLevelType w:val="hybridMultilevel"/>
    <w:tmpl w:val="5E926CCA"/>
    <w:lvl w:ilvl="0" w:tplc="59C099B2">
      <w:numFmt w:val="bullet"/>
      <w:lvlText w:val="-"/>
      <w:lvlJc w:val="left"/>
      <w:pPr>
        <w:ind w:left="720" w:hanging="360"/>
      </w:pPr>
      <w:rPr>
        <w:rFonts w:ascii="Calibri" w:eastAsia="Times New Roman" w:hAnsi="Calibri" w:cs="Calibri" w:hint="default"/>
      </w:rPr>
    </w:lvl>
    <w:lvl w:ilvl="1" w:tplc="E228BB1E">
      <w:numFmt w:val="bullet"/>
      <w:lvlText w:val="•"/>
      <w:lvlJc w:val="left"/>
      <w:pPr>
        <w:ind w:left="1990" w:hanging="910"/>
      </w:pPr>
      <w:rPr>
        <w:rFonts w:ascii="Calibri" w:eastAsia="Times New Roman" w:hAnsi="Calibri" w:cs="Calibri" w:hint="default"/>
      </w:rPr>
    </w:lvl>
    <w:lvl w:ilvl="2" w:tplc="F5F0B28E" w:tentative="1">
      <w:start w:val="1"/>
      <w:numFmt w:val="bullet"/>
      <w:lvlText w:val=""/>
      <w:lvlJc w:val="left"/>
      <w:pPr>
        <w:ind w:left="2160" w:hanging="360"/>
      </w:pPr>
      <w:rPr>
        <w:rFonts w:ascii="Wingdings" w:hAnsi="Wingdings" w:hint="default"/>
      </w:rPr>
    </w:lvl>
    <w:lvl w:ilvl="3" w:tplc="92FAEE78" w:tentative="1">
      <w:start w:val="1"/>
      <w:numFmt w:val="bullet"/>
      <w:lvlText w:val=""/>
      <w:lvlJc w:val="left"/>
      <w:pPr>
        <w:ind w:left="2880" w:hanging="360"/>
      </w:pPr>
      <w:rPr>
        <w:rFonts w:ascii="Symbol" w:hAnsi="Symbol" w:hint="default"/>
      </w:rPr>
    </w:lvl>
    <w:lvl w:ilvl="4" w:tplc="2F72A048" w:tentative="1">
      <w:start w:val="1"/>
      <w:numFmt w:val="bullet"/>
      <w:lvlText w:val="o"/>
      <w:lvlJc w:val="left"/>
      <w:pPr>
        <w:ind w:left="3600" w:hanging="360"/>
      </w:pPr>
      <w:rPr>
        <w:rFonts w:ascii="Courier New" w:hAnsi="Courier New" w:cs="Courier New" w:hint="default"/>
      </w:rPr>
    </w:lvl>
    <w:lvl w:ilvl="5" w:tplc="927C3DD6" w:tentative="1">
      <w:start w:val="1"/>
      <w:numFmt w:val="bullet"/>
      <w:lvlText w:val=""/>
      <w:lvlJc w:val="left"/>
      <w:pPr>
        <w:ind w:left="4320" w:hanging="360"/>
      </w:pPr>
      <w:rPr>
        <w:rFonts w:ascii="Wingdings" w:hAnsi="Wingdings" w:hint="default"/>
      </w:rPr>
    </w:lvl>
    <w:lvl w:ilvl="6" w:tplc="B274A5F0" w:tentative="1">
      <w:start w:val="1"/>
      <w:numFmt w:val="bullet"/>
      <w:lvlText w:val=""/>
      <w:lvlJc w:val="left"/>
      <w:pPr>
        <w:ind w:left="5040" w:hanging="360"/>
      </w:pPr>
      <w:rPr>
        <w:rFonts w:ascii="Symbol" w:hAnsi="Symbol" w:hint="default"/>
      </w:rPr>
    </w:lvl>
    <w:lvl w:ilvl="7" w:tplc="97FE56FC" w:tentative="1">
      <w:start w:val="1"/>
      <w:numFmt w:val="bullet"/>
      <w:lvlText w:val="o"/>
      <w:lvlJc w:val="left"/>
      <w:pPr>
        <w:ind w:left="5760" w:hanging="360"/>
      </w:pPr>
      <w:rPr>
        <w:rFonts w:ascii="Courier New" w:hAnsi="Courier New" w:cs="Courier New" w:hint="default"/>
      </w:rPr>
    </w:lvl>
    <w:lvl w:ilvl="8" w:tplc="6F684B46" w:tentative="1">
      <w:start w:val="1"/>
      <w:numFmt w:val="bullet"/>
      <w:lvlText w:val=""/>
      <w:lvlJc w:val="left"/>
      <w:pPr>
        <w:ind w:left="6480" w:hanging="360"/>
      </w:pPr>
      <w:rPr>
        <w:rFonts w:ascii="Wingdings" w:hAnsi="Wingdings" w:hint="default"/>
      </w:rPr>
    </w:lvl>
  </w:abstractNum>
  <w:abstractNum w:abstractNumId="4" w15:restartNumberingAfterBreak="0">
    <w:nsid w:val="7C186B76"/>
    <w:multiLevelType w:val="hybridMultilevel"/>
    <w:tmpl w:val="EADE0F1E"/>
    <w:lvl w:ilvl="0" w:tplc="DD2A4806">
      <w:start w:val="4"/>
      <w:numFmt w:val="bullet"/>
      <w:lvlText w:val="•"/>
      <w:lvlJc w:val="left"/>
      <w:pPr>
        <w:ind w:left="720" w:hanging="360"/>
      </w:pPr>
      <w:rPr>
        <w:rFonts w:ascii="Calibri" w:eastAsia="Times New Roman" w:hAnsi="Calibri" w:cs="Calibri" w:hint="default"/>
      </w:rPr>
    </w:lvl>
    <w:lvl w:ilvl="1" w:tplc="81729046" w:tentative="1">
      <w:start w:val="1"/>
      <w:numFmt w:val="bullet"/>
      <w:lvlText w:val="o"/>
      <w:lvlJc w:val="left"/>
      <w:pPr>
        <w:ind w:left="1440" w:hanging="360"/>
      </w:pPr>
      <w:rPr>
        <w:rFonts w:ascii="Courier New" w:hAnsi="Courier New" w:cs="Courier New" w:hint="default"/>
      </w:rPr>
    </w:lvl>
    <w:lvl w:ilvl="2" w:tplc="3A1C9288" w:tentative="1">
      <w:start w:val="1"/>
      <w:numFmt w:val="bullet"/>
      <w:lvlText w:val=""/>
      <w:lvlJc w:val="left"/>
      <w:pPr>
        <w:ind w:left="2160" w:hanging="360"/>
      </w:pPr>
      <w:rPr>
        <w:rFonts w:ascii="Wingdings" w:hAnsi="Wingdings" w:hint="default"/>
      </w:rPr>
    </w:lvl>
    <w:lvl w:ilvl="3" w:tplc="0276DF82" w:tentative="1">
      <w:start w:val="1"/>
      <w:numFmt w:val="bullet"/>
      <w:lvlText w:val=""/>
      <w:lvlJc w:val="left"/>
      <w:pPr>
        <w:ind w:left="2880" w:hanging="360"/>
      </w:pPr>
      <w:rPr>
        <w:rFonts w:ascii="Symbol" w:hAnsi="Symbol" w:hint="default"/>
      </w:rPr>
    </w:lvl>
    <w:lvl w:ilvl="4" w:tplc="18C21628" w:tentative="1">
      <w:start w:val="1"/>
      <w:numFmt w:val="bullet"/>
      <w:lvlText w:val="o"/>
      <w:lvlJc w:val="left"/>
      <w:pPr>
        <w:ind w:left="3600" w:hanging="360"/>
      </w:pPr>
      <w:rPr>
        <w:rFonts w:ascii="Courier New" w:hAnsi="Courier New" w:cs="Courier New" w:hint="default"/>
      </w:rPr>
    </w:lvl>
    <w:lvl w:ilvl="5" w:tplc="7F92A812" w:tentative="1">
      <w:start w:val="1"/>
      <w:numFmt w:val="bullet"/>
      <w:lvlText w:val=""/>
      <w:lvlJc w:val="left"/>
      <w:pPr>
        <w:ind w:left="4320" w:hanging="360"/>
      </w:pPr>
      <w:rPr>
        <w:rFonts w:ascii="Wingdings" w:hAnsi="Wingdings" w:hint="default"/>
      </w:rPr>
    </w:lvl>
    <w:lvl w:ilvl="6" w:tplc="36AE386A" w:tentative="1">
      <w:start w:val="1"/>
      <w:numFmt w:val="bullet"/>
      <w:lvlText w:val=""/>
      <w:lvlJc w:val="left"/>
      <w:pPr>
        <w:ind w:left="5040" w:hanging="360"/>
      </w:pPr>
      <w:rPr>
        <w:rFonts w:ascii="Symbol" w:hAnsi="Symbol" w:hint="default"/>
      </w:rPr>
    </w:lvl>
    <w:lvl w:ilvl="7" w:tplc="8CA4D972" w:tentative="1">
      <w:start w:val="1"/>
      <w:numFmt w:val="bullet"/>
      <w:lvlText w:val="o"/>
      <w:lvlJc w:val="left"/>
      <w:pPr>
        <w:ind w:left="5760" w:hanging="360"/>
      </w:pPr>
      <w:rPr>
        <w:rFonts w:ascii="Courier New" w:hAnsi="Courier New" w:cs="Courier New" w:hint="default"/>
      </w:rPr>
    </w:lvl>
    <w:lvl w:ilvl="8" w:tplc="8FEA6CE2" w:tentative="1">
      <w:start w:val="1"/>
      <w:numFmt w:val="bullet"/>
      <w:lvlText w:val=""/>
      <w:lvlJc w:val="left"/>
      <w:pPr>
        <w:ind w:left="6480" w:hanging="360"/>
      </w:pPr>
      <w:rPr>
        <w:rFonts w:ascii="Wingdings" w:hAnsi="Wingdings" w:hint="default"/>
      </w:rPr>
    </w:lvl>
  </w:abstractNum>
  <w:abstractNum w:abstractNumId="5"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8A"/>
    <w:rsid w:val="0007518A"/>
    <w:rsid w:val="000A1CCA"/>
    <w:rsid w:val="000D0D0A"/>
    <w:rsid w:val="00103163"/>
    <w:rsid w:val="00115D93"/>
    <w:rsid w:val="001247A8"/>
    <w:rsid w:val="00132736"/>
    <w:rsid w:val="00136FF5"/>
    <w:rsid w:val="001378C0"/>
    <w:rsid w:val="00144E3F"/>
    <w:rsid w:val="0018694A"/>
    <w:rsid w:val="001A3287"/>
    <w:rsid w:val="001A6508"/>
    <w:rsid w:val="001C71E0"/>
    <w:rsid w:val="001D4C31"/>
    <w:rsid w:val="001E4D21"/>
    <w:rsid w:val="002051A1"/>
    <w:rsid w:val="00207CD1"/>
    <w:rsid w:val="002257D4"/>
    <w:rsid w:val="002335F6"/>
    <w:rsid w:val="00242B47"/>
    <w:rsid w:val="002477A2"/>
    <w:rsid w:val="00263A51"/>
    <w:rsid w:val="00267E02"/>
    <w:rsid w:val="002A5D44"/>
    <w:rsid w:val="002C63E1"/>
    <w:rsid w:val="002D4398"/>
    <w:rsid w:val="002E0BC4"/>
    <w:rsid w:val="002F1B76"/>
    <w:rsid w:val="00327300"/>
    <w:rsid w:val="00355FF5"/>
    <w:rsid w:val="00361350"/>
    <w:rsid w:val="00385B28"/>
    <w:rsid w:val="0039461B"/>
    <w:rsid w:val="003B2267"/>
    <w:rsid w:val="003C7156"/>
    <w:rsid w:val="004038CB"/>
    <w:rsid w:val="0040546F"/>
    <w:rsid w:val="0042404A"/>
    <w:rsid w:val="0042535D"/>
    <w:rsid w:val="0044618F"/>
    <w:rsid w:val="00463287"/>
    <w:rsid w:val="0046769A"/>
    <w:rsid w:val="00474A8E"/>
    <w:rsid w:val="00475FB3"/>
    <w:rsid w:val="004A6AF4"/>
    <w:rsid w:val="004C37A9"/>
    <w:rsid w:val="004F259E"/>
    <w:rsid w:val="00511F1D"/>
    <w:rsid w:val="00520F36"/>
    <w:rsid w:val="00537546"/>
    <w:rsid w:val="00540615"/>
    <w:rsid w:val="00540A6D"/>
    <w:rsid w:val="0056089F"/>
    <w:rsid w:val="00571EEA"/>
    <w:rsid w:val="00575417"/>
    <w:rsid w:val="005768E1"/>
    <w:rsid w:val="005A0A47"/>
    <w:rsid w:val="005C3890"/>
    <w:rsid w:val="005D49E0"/>
    <w:rsid w:val="005D7840"/>
    <w:rsid w:val="005F7BFE"/>
    <w:rsid w:val="00600017"/>
    <w:rsid w:val="006235CA"/>
    <w:rsid w:val="006339F1"/>
    <w:rsid w:val="0064566C"/>
    <w:rsid w:val="006643AB"/>
    <w:rsid w:val="006730D9"/>
    <w:rsid w:val="006A6402"/>
    <w:rsid w:val="006D100C"/>
    <w:rsid w:val="0071754E"/>
    <w:rsid w:val="007210CD"/>
    <w:rsid w:val="00732045"/>
    <w:rsid w:val="007369DB"/>
    <w:rsid w:val="00746463"/>
    <w:rsid w:val="00767AC5"/>
    <w:rsid w:val="007956C2"/>
    <w:rsid w:val="007A187E"/>
    <w:rsid w:val="007B6FA8"/>
    <w:rsid w:val="007C72C2"/>
    <w:rsid w:val="007D4436"/>
    <w:rsid w:val="007F257A"/>
    <w:rsid w:val="007F3665"/>
    <w:rsid w:val="00800037"/>
    <w:rsid w:val="0080663F"/>
    <w:rsid w:val="008107FC"/>
    <w:rsid w:val="008175B5"/>
    <w:rsid w:val="00852808"/>
    <w:rsid w:val="00861D73"/>
    <w:rsid w:val="00881FF8"/>
    <w:rsid w:val="008A4E87"/>
    <w:rsid w:val="008D76E6"/>
    <w:rsid w:val="0092392D"/>
    <w:rsid w:val="0093234A"/>
    <w:rsid w:val="0093321F"/>
    <w:rsid w:val="00937634"/>
    <w:rsid w:val="00981B8E"/>
    <w:rsid w:val="0099613D"/>
    <w:rsid w:val="009B3BDE"/>
    <w:rsid w:val="009C307F"/>
    <w:rsid w:val="00A2113E"/>
    <w:rsid w:val="00A23A51"/>
    <w:rsid w:val="00A24607"/>
    <w:rsid w:val="00A25CD3"/>
    <w:rsid w:val="00A82767"/>
    <w:rsid w:val="00AA332F"/>
    <w:rsid w:val="00AA7BBB"/>
    <w:rsid w:val="00AB64A8"/>
    <w:rsid w:val="00AC0266"/>
    <w:rsid w:val="00AC580E"/>
    <w:rsid w:val="00AD24EC"/>
    <w:rsid w:val="00AE6BA8"/>
    <w:rsid w:val="00B020DA"/>
    <w:rsid w:val="00B107BE"/>
    <w:rsid w:val="00B309F9"/>
    <w:rsid w:val="00B32B60"/>
    <w:rsid w:val="00B61619"/>
    <w:rsid w:val="00B738F2"/>
    <w:rsid w:val="00B84194"/>
    <w:rsid w:val="00BB4545"/>
    <w:rsid w:val="00BD5873"/>
    <w:rsid w:val="00BE669E"/>
    <w:rsid w:val="00C04BE3"/>
    <w:rsid w:val="00C25D29"/>
    <w:rsid w:val="00C27A7C"/>
    <w:rsid w:val="00C72FD1"/>
    <w:rsid w:val="00C93610"/>
    <w:rsid w:val="00CA08ED"/>
    <w:rsid w:val="00CC0E88"/>
    <w:rsid w:val="00CF183B"/>
    <w:rsid w:val="00D375CD"/>
    <w:rsid w:val="00D553A2"/>
    <w:rsid w:val="00D774D3"/>
    <w:rsid w:val="00D837AA"/>
    <w:rsid w:val="00D874F2"/>
    <w:rsid w:val="00D904E8"/>
    <w:rsid w:val="00DA08C3"/>
    <w:rsid w:val="00DB5A3E"/>
    <w:rsid w:val="00DC22AA"/>
    <w:rsid w:val="00DC7ACE"/>
    <w:rsid w:val="00DF4F36"/>
    <w:rsid w:val="00DF74DD"/>
    <w:rsid w:val="00E25AD0"/>
    <w:rsid w:val="00E5606C"/>
    <w:rsid w:val="00E722E6"/>
    <w:rsid w:val="00EA6CF2"/>
    <w:rsid w:val="00EB6350"/>
    <w:rsid w:val="00F06D00"/>
    <w:rsid w:val="00F15B57"/>
    <w:rsid w:val="00F22290"/>
    <w:rsid w:val="00F427DB"/>
    <w:rsid w:val="00F50B67"/>
    <w:rsid w:val="00F62DCE"/>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FFE3CD"/>
  <w15:docId w15:val="{CD9DB66B-D415-478F-9AAB-EFA47E3C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E722E6"/>
    <w:rPr>
      <w:color w:val="605E5C"/>
      <w:shd w:val="clear" w:color="auto" w:fill="E1DFDD"/>
    </w:rPr>
  </w:style>
  <w:style w:type="table" w:styleId="TableGrid">
    <w:name w:val="Table Grid"/>
    <w:basedOn w:val="TableNormal"/>
    <w:uiPriority w:val="39"/>
    <w:rsid w:val="009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7FC"/>
    <w:pPr>
      <w:tabs>
        <w:tab w:val="clear" w:pos="567"/>
        <w:tab w:val="clear" w:pos="1134"/>
        <w:tab w:val="clear" w:pos="1701"/>
        <w:tab w:val="clear" w:pos="2268"/>
        <w:tab w:val="clear" w:pos="2835"/>
        <w:tab w:val="left" w:pos="794"/>
        <w:tab w:val="left" w:pos="1191"/>
        <w:tab w:val="left" w:pos="1588"/>
        <w:tab w:val="left" w:pos="1985"/>
      </w:tabs>
      <w:ind w:left="720"/>
      <w:contextualSpacing/>
      <w:textAlignment w:val="auto"/>
    </w:pPr>
    <w:rPr>
      <w:rFonts w:ascii="Times New Roman" w:hAnsi="Times New Roman"/>
      <w:lang w:val="en-GB"/>
    </w:rPr>
  </w:style>
  <w:style w:type="character" w:customStyle="1" w:styleId="FootnoteTextChar">
    <w:name w:val="Footnote Text Char"/>
    <w:basedOn w:val="DefaultParagraphFont"/>
    <w:link w:val="FootnoteText"/>
    <w:uiPriority w:val="99"/>
    <w:rsid w:val="00144E3F"/>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0537">
      <w:bodyDiv w:val="1"/>
      <w:marLeft w:val="0"/>
      <w:marRight w:val="0"/>
      <w:marTop w:val="0"/>
      <w:marBottom w:val="0"/>
      <w:divBdr>
        <w:top w:val="none" w:sz="0" w:space="0" w:color="auto"/>
        <w:left w:val="none" w:sz="0" w:space="0" w:color="auto"/>
        <w:bottom w:val="none" w:sz="0" w:space="0" w:color="auto"/>
        <w:right w:val="none" w:sz="0" w:space="0" w:color="auto"/>
      </w:divBdr>
    </w:div>
    <w:div w:id="64885203">
      <w:bodyDiv w:val="1"/>
      <w:marLeft w:val="0"/>
      <w:marRight w:val="0"/>
      <w:marTop w:val="0"/>
      <w:marBottom w:val="0"/>
      <w:divBdr>
        <w:top w:val="none" w:sz="0" w:space="0" w:color="auto"/>
        <w:left w:val="none" w:sz="0" w:space="0" w:color="auto"/>
        <w:bottom w:val="none" w:sz="0" w:space="0" w:color="auto"/>
        <w:right w:val="none" w:sz="0" w:space="0" w:color="auto"/>
      </w:divBdr>
    </w:div>
    <w:div w:id="109320331">
      <w:bodyDiv w:val="1"/>
      <w:marLeft w:val="0"/>
      <w:marRight w:val="0"/>
      <w:marTop w:val="0"/>
      <w:marBottom w:val="0"/>
      <w:divBdr>
        <w:top w:val="none" w:sz="0" w:space="0" w:color="auto"/>
        <w:left w:val="none" w:sz="0" w:space="0" w:color="auto"/>
        <w:bottom w:val="none" w:sz="0" w:space="0" w:color="auto"/>
        <w:right w:val="none" w:sz="0" w:space="0" w:color="auto"/>
      </w:divBdr>
    </w:div>
    <w:div w:id="293490527">
      <w:bodyDiv w:val="1"/>
      <w:marLeft w:val="0"/>
      <w:marRight w:val="0"/>
      <w:marTop w:val="0"/>
      <w:marBottom w:val="0"/>
      <w:divBdr>
        <w:top w:val="none" w:sz="0" w:space="0" w:color="auto"/>
        <w:left w:val="none" w:sz="0" w:space="0" w:color="auto"/>
        <w:bottom w:val="none" w:sz="0" w:space="0" w:color="auto"/>
        <w:right w:val="none" w:sz="0" w:space="0" w:color="auto"/>
      </w:divBdr>
    </w:div>
    <w:div w:id="296375704">
      <w:bodyDiv w:val="1"/>
      <w:marLeft w:val="0"/>
      <w:marRight w:val="0"/>
      <w:marTop w:val="0"/>
      <w:marBottom w:val="0"/>
      <w:divBdr>
        <w:top w:val="none" w:sz="0" w:space="0" w:color="auto"/>
        <w:left w:val="none" w:sz="0" w:space="0" w:color="auto"/>
        <w:bottom w:val="none" w:sz="0" w:space="0" w:color="auto"/>
        <w:right w:val="none" w:sz="0" w:space="0" w:color="auto"/>
      </w:divBdr>
    </w:div>
    <w:div w:id="303047233">
      <w:bodyDiv w:val="1"/>
      <w:marLeft w:val="0"/>
      <w:marRight w:val="0"/>
      <w:marTop w:val="0"/>
      <w:marBottom w:val="0"/>
      <w:divBdr>
        <w:top w:val="none" w:sz="0" w:space="0" w:color="auto"/>
        <w:left w:val="none" w:sz="0" w:space="0" w:color="auto"/>
        <w:bottom w:val="none" w:sz="0" w:space="0" w:color="auto"/>
        <w:right w:val="none" w:sz="0" w:space="0" w:color="auto"/>
      </w:divBdr>
    </w:div>
    <w:div w:id="352924573">
      <w:bodyDiv w:val="1"/>
      <w:marLeft w:val="0"/>
      <w:marRight w:val="0"/>
      <w:marTop w:val="0"/>
      <w:marBottom w:val="0"/>
      <w:divBdr>
        <w:top w:val="none" w:sz="0" w:space="0" w:color="auto"/>
        <w:left w:val="none" w:sz="0" w:space="0" w:color="auto"/>
        <w:bottom w:val="none" w:sz="0" w:space="0" w:color="auto"/>
        <w:right w:val="none" w:sz="0" w:space="0" w:color="auto"/>
      </w:divBdr>
    </w:div>
    <w:div w:id="429159349">
      <w:bodyDiv w:val="1"/>
      <w:marLeft w:val="0"/>
      <w:marRight w:val="0"/>
      <w:marTop w:val="0"/>
      <w:marBottom w:val="0"/>
      <w:divBdr>
        <w:top w:val="none" w:sz="0" w:space="0" w:color="auto"/>
        <w:left w:val="none" w:sz="0" w:space="0" w:color="auto"/>
        <w:bottom w:val="none" w:sz="0" w:space="0" w:color="auto"/>
        <w:right w:val="none" w:sz="0" w:space="0" w:color="auto"/>
      </w:divBdr>
    </w:div>
    <w:div w:id="469640623">
      <w:bodyDiv w:val="1"/>
      <w:marLeft w:val="0"/>
      <w:marRight w:val="0"/>
      <w:marTop w:val="0"/>
      <w:marBottom w:val="0"/>
      <w:divBdr>
        <w:top w:val="none" w:sz="0" w:space="0" w:color="auto"/>
        <w:left w:val="none" w:sz="0" w:space="0" w:color="auto"/>
        <w:bottom w:val="none" w:sz="0" w:space="0" w:color="auto"/>
        <w:right w:val="none" w:sz="0" w:space="0" w:color="auto"/>
      </w:divBdr>
    </w:div>
    <w:div w:id="733968364">
      <w:bodyDiv w:val="1"/>
      <w:marLeft w:val="0"/>
      <w:marRight w:val="0"/>
      <w:marTop w:val="0"/>
      <w:marBottom w:val="0"/>
      <w:divBdr>
        <w:top w:val="none" w:sz="0" w:space="0" w:color="auto"/>
        <w:left w:val="none" w:sz="0" w:space="0" w:color="auto"/>
        <w:bottom w:val="none" w:sz="0" w:space="0" w:color="auto"/>
        <w:right w:val="none" w:sz="0" w:space="0" w:color="auto"/>
      </w:divBdr>
    </w:div>
    <w:div w:id="821429724">
      <w:bodyDiv w:val="1"/>
      <w:marLeft w:val="0"/>
      <w:marRight w:val="0"/>
      <w:marTop w:val="0"/>
      <w:marBottom w:val="0"/>
      <w:divBdr>
        <w:top w:val="none" w:sz="0" w:space="0" w:color="auto"/>
        <w:left w:val="none" w:sz="0" w:space="0" w:color="auto"/>
        <w:bottom w:val="none" w:sz="0" w:space="0" w:color="auto"/>
        <w:right w:val="none" w:sz="0" w:space="0" w:color="auto"/>
      </w:divBdr>
    </w:div>
    <w:div w:id="883100173">
      <w:bodyDiv w:val="1"/>
      <w:marLeft w:val="0"/>
      <w:marRight w:val="0"/>
      <w:marTop w:val="0"/>
      <w:marBottom w:val="0"/>
      <w:divBdr>
        <w:top w:val="none" w:sz="0" w:space="0" w:color="auto"/>
        <w:left w:val="none" w:sz="0" w:space="0" w:color="auto"/>
        <w:bottom w:val="none" w:sz="0" w:space="0" w:color="auto"/>
        <w:right w:val="none" w:sz="0" w:space="0" w:color="auto"/>
      </w:divBdr>
    </w:div>
    <w:div w:id="1552382300">
      <w:bodyDiv w:val="1"/>
      <w:marLeft w:val="0"/>
      <w:marRight w:val="0"/>
      <w:marTop w:val="0"/>
      <w:marBottom w:val="0"/>
      <w:divBdr>
        <w:top w:val="none" w:sz="0" w:space="0" w:color="auto"/>
        <w:left w:val="none" w:sz="0" w:space="0" w:color="auto"/>
        <w:bottom w:val="none" w:sz="0" w:space="0" w:color="auto"/>
        <w:right w:val="none" w:sz="0" w:space="0" w:color="auto"/>
      </w:divBdr>
    </w:div>
    <w:div w:id="1724064273">
      <w:bodyDiv w:val="1"/>
      <w:marLeft w:val="0"/>
      <w:marRight w:val="0"/>
      <w:marTop w:val="0"/>
      <w:marBottom w:val="0"/>
      <w:divBdr>
        <w:top w:val="none" w:sz="0" w:space="0" w:color="auto"/>
        <w:left w:val="none" w:sz="0" w:space="0" w:color="auto"/>
        <w:bottom w:val="none" w:sz="0" w:space="0" w:color="auto"/>
        <w:right w:val="none" w:sz="0" w:space="0" w:color="auto"/>
      </w:divBdr>
    </w:div>
    <w:div w:id="1813133146">
      <w:bodyDiv w:val="1"/>
      <w:marLeft w:val="0"/>
      <w:marRight w:val="0"/>
      <w:marTop w:val="0"/>
      <w:marBottom w:val="0"/>
      <w:divBdr>
        <w:top w:val="none" w:sz="0" w:space="0" w:color="auto"/>
        <w:left w:val="none" w:sz="0" w:space="0" w:color="auto"/>
        <w:bottom w:val="none" w:sz="0" w:space="0" w:color="auto"/>
        <w:right w:val="none" w:sz="0" w:space="0" w:color="auto"/>
      </w:divBdr>
    </w:div>
    <w:div w:id="1950356726">
      <w:bodyDiv w:val="1"/>
      <w:marLeft w:val="0"/>
      <w:marRight w:val="0"/>
      <w:marTop w:val="0"/>
      <w:marBottom w:val="0"/>
      <w:divBdr>
        <w:top w:val="none" w:sz="0" w:space="0" w:color="auto"/>
        <w:left w:val="none" w:sz="0" w:space="0" w:color="auto"/>
        <w:bottom w:val="none" w:sz="0" w:space="0" w:color="auto"/>
        <w:right w:val="none" w:sz="0" w:space="0" w:color="auto"/>
      </w:divBdr>
    </w:div>
    <w:div w:id="199263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EGITR1-C-0001/en" TargetMode="External"/><Relationship Id="rId13" Type="http://schemas.openxmlformats.org/officeDocument/2006/relationships/hyperlink" Target="https://www.itu.int/md/S19-EGITR1-C-0004/en" TargetMode="External"/><Relationship Id="rId18" Type="http://schemas.openxmlformats.org/officeDocument/2006/relationships/hyperlink" Target="https://www.itu.int/md/S19-EGITR1-C-0008/e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tu.int/md/S19-EGITR1-C-0011/en" TargetMode="External"/><Relationship Id="rId7" Type="http://schemas.openxmlformats.org/officeDocument/2006/relationships/image" Target="media/image1.jpeg"/><Relationship Id="rId12" Type="http://schemas.openxmlformats.org/officeDocument/2006/relationships/hyperlink" Target="https://www.itu.int/md/S19-EGITR1-C-0003/en" TargetMode="External"/><Relationship Id="rId17" Type="http://schemas.openxmlformats.org/officeDocument/2006/relationships/hyperlink" Target="https://www.itu.int/md/S19-EGITR1-C-0007/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md/S19-EGITR1-C-0006/en" TargetMode="External"/><Relationship Id="rId20" Type="http://schemas.openxmlformats.org/officeDocument/2006/relationships/hyperlink" Target="https://www.itu.int/md/S19-EGITR1-C-0010/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EGITR1-C-0002/e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tu.int/md/S19-EGITR1-C-0012/e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itu.int/md/S19-EGITR1-190916-DL-0004/en" TargetMode="External"/><Relationship Id="rId19" Type="http://schemas.openxmlformats.org/officeDocument/2006/relationships/hyperlink" Target="https://www.itu.int/md/S19-EGITR1-C-0009/en" TargetMode="External"/><Relationship Id="rId4" Type="http://schemas.openxmlformats.org/officeDocument/2006/relationships/webSettings" Target="webSettings.xml"/><Relationship Id="rId9" Type="http://schemas.openxmlformats.org/officeDocument/2006/relationships/hyperlink" Target="https://www.itu.int/md/S19-EGITR1-C-0001/en" TargetMode="External"/><Relationship Id="rId14" Type="http://schemas.openxmlformats.org/officeDocument/2006/relationships/hyperlink" Target="https://www.itu.int/md/S19-EGITR1-C-0005/en" TargetMode="External"/><Relationship Id="rId22" Type="http://schemas.openxmlformats.org/officeDocument/2006/relationships/hyperlink" Target="mailto:lbbuku@zicta.zm"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1511</TotalTime>
  <Pages>16</Pages>
  <Words>5663</Words>
  <Characters>32398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37986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Royer, Veronique</cp:lastModifiedBy>
  <cp:revision>30</cp:revision>
  <cp:lastPrinted>2019-12-10T07:59:00Z</cp:lastPrinted>
  <dcterms:created xsi:type="dcterms:W3CDTF">2019-12-09T10:51:00Z</dcterms:created>
  <dcterms:modified xsi:type="dcterms:W3CDTF">2019-12-10T13:37:00Z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