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B0E88" w14:paraId="4FF158EF" w14:textId="77777777">
        <w:trPr>
          <w:cantSplit/>
        </w:trPr>
        <w:tc>
          <w:tcPr>
            <w:tcW w:w="6912" w:type="dxa"/>
          </w:tcPr>
          <w:p w14:paraId="4903C4E4" w14:textId="77777777" w:rsidR="00093EEB" w:rsidRPr="005B0E88" w:rsidRDefault="00D92832" w:rsidP="00D92832">
            <w:pPr>
              <w:spacing w:before="240"/>
              <w:rPr>
                <w:szCs w:val="24"/>
              </w:rPr>
            </w:pPr>
            <w:bookmarkStart w:id="0" w:name="dbluepink" w:colFirst="0" w:colLast="0"/>
            <w:r w:rsidRPr="005B0E88">
              <w:rPr>
                <w:b/>
                <w:bCs/>
                <w:position w:val="6"/>
                <w:sz w:val="30"/>
                <w:szCs w:val="30"/>
              </w:rPr>
              <w:t xml:space="preserve">Grupo de Expertos sobre el Reglamento de las </w:t>
            </w:r>
            <w:r w:rsidRPr="005B0E88">
              <w:rPr>
                <w:b/>
                <w:bCs/>
                <w:position w:val="6"/>
                <w:sz w:val="30"/>
                <w:szCs w:val="30"/>
              </w:rPr>
              <w:br/>
              <w:t>Telecomunicaciones Internacionales (GE-</w:t>
            </w:r>
            <w:proofErr w:type="spellStart"/>
            <w:r w:rsidRPr="005B0E88">
              <w:rPr>
                <w:b/>
                <w:bCs/>
                <w:position w:val="6"/>
                <w:sz w:val="30"/>
                <w:szCs w:val="30"/>
              </w:rPr>
              <w:t>RTI</w:t>
            </w:r>
            <w:proofErr w:type="spellEnd"/>
            <w:r w:rsidRPr="005B0E88">
              <w:rPr>
                <w:b/>
                <w:bCs/>
                <w:position w:val="6"/>
                <w:sz w:val="30"/>
                <w:szCs w:val="30"/>
              </w:rPr>
              <w:t>)</w:t>
            </w:r>
          </w:p>
        </w:tc>
        <w:tc>
          <w:tcPr>
            <w:tcW w:w="3261" w:type="dxa"/>
          </w:tcPr>
          <w:p w14:paraId="30A54914" w14:textId="77777777" w:rsidR="00093EEB" w:rsidRPr="005B0E88" w:rsidRDefault="00012E27" w:rsidP="00093EEB">
            <w:pPr>
              <w:spacing w:before="0"/>
              <w:jc w:val="right"/>
              <w:rPr>
                <w:szCs w:val="24"/>
              </w:rPr>
            </w:pPr>
            <w:bookmarkStart w:id="1" w:name="ditulogo"/>
            <w:bookmarkEnd w:id="1"/>
            <w:r w:rsidRPr="005B0E88">
              <w:rPr>
                <w:noProof/>
              </w:rPr>
              <w:drawing>
                <wp:inline distT="0" distB="0" distL="0" distR="0" wp14:anchorId="1D4E1A08" wp14:editId="5849778D">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5B0E88" w14:paraId="50FBD49E" w14:textId="77777777">
        <w:trPr>
          <w:cantSplit/>
          <w:trHeight w:val="20"/>
        </w:trPr>
        <w:tc>
          <w:tcPr>
            <w:tcW w:w="10173" w:type="dxa"/>
            <w:gridSpan w:val="2"/>
            <w:tcBorders>
              <w:bottom w:val="single" w:sz="12" w:space="0" w:color="auto"/>
            </w:tcBorders>
          </w:tcPr>
          <w:p w14:paraId="78EDAC67" w14:textId="77777777" w:rsidR="00093EEB" w:rsidRPr="005B0E88" w:rsidRDefault="00012E27" w:rsidP="00012E27">
            <w:pPr>
              <w:spacing w:before="0"/>
              <w:rPr>
                <w:b/>
                <w:bCs/>
                <w:szCs w:val="24"/>
              </w:rPr>
            </w:pPr>
            <w:r w:rsidRPr="005B0E88">
              <w:rPr>
                <w:rFonts w:eastAsia="Calibri" w:cs="Calibri"/>
                <w:b/>
                <w:color w:val="000000"/>
                <w:szCs w:val="24"/>
              </w:rPr>
              <w:t xml:space="preserve">Primera reunión </w:t>
            </w:r>
            <w:r w:rsidR="00D92832" w:rsidRPr="005B0E88">
              <w:rPr>
                <w:b/>
                <w:bCs/>
              </w:rPr>
              <w:t>– Ginebra, 1</w:t>
            </w:r>
            <w:r w:rsidRPr="005B0E88">
              <w:rPr>
                <w:b/>
                <w:bCs/>
              </w:rPr>
              <w:t>6</w:t>
            </w:r>
            <w:r w:rsidR="00D92832" w:rsidRPr="005B0E88">
              <w:rPr>
                <w:b/>
                <w:bCs/>
              </w:rPr>
              <w:t>-1</w:t>
            </w:r>
            <w:r w:rsidRPr="005B0E88">
              <w:rPr>
                <w:b/>
                <w:bCs/>
              </w:rPr>
              <w:t>7</w:t>
            </w:r>
            <w:r w:rsidR="00D92832" w:rsidRPr="005B0E88">
              <w:rPr>
                <w:b/>
                <w:bCs/>
              </w:rPr>
              <w:t xml:space="preserve"> de </w:t>
            </w:r>
            <w:r w:rsidRPr="005B0E88">
              <w:rPr>
                <w:b/>
                <w:bCs/>
              </w:rPr>
              <w:t>septiembre</w:t>
            </w:r>
            <w:r w:rsidR="00D92832" w:rsidRPr="005B0E88">
              <w:rPr>
                <w:b/>
                <w:bCs/>
              </w:rPr>
              <w:t xml:space="preserve"> de 201</w:t>
            </w:r>
            <w:r w:rsidRPr="005B0E88">
              <w:rPr>
                <w:b/>
                <w:bCs/>
              </w:rPr>
              <w:t>9</w:t>
            </w:r>
          </w:p>
        </w:tc>
      </w:tr>
      <w:tr w:rsidR="00093EEB" w:rsidRPr="005B0E88" w14:paraId="6EB5DF74" w14:textId="77777777">
        <w:trPr>
          <w:cantSplit/>
          <w:trHeight w:val="20"/>
        </w:trPr>
        <w:tc>
          <w:tcPr>
            <w:tcW w:w="6912" w:type="dxa"/>
            <w:tcBorders>
              <w:top w:val="single" w:sz="12" w:space="0" w:color="auto"/>
            </w:tcBorders>
          </w:tcPr>
          <w:p w14:paraId="68188C22" w14:textId="77777777" w:rsidR="00093EEB" w:rsidRPr="005B0E8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0C4F349" w14:textId="77777777" w:rsidR="00093EEB" w:rsidRPr="005B0E88" w:rsidRDefault="00093EEB">
            <w:pPr>
              <w:spacing w:before="0"/>
              <w:rPr>
                <w:b/>
                <w:bCs/>
                <w:szCs w:val="24"/>
              </w:rPr>
            </w:pPr>
          </w:p>
        </w:tc>
      </w:tr>
      <w:tr w:rsidR="00093EEB" w:rsidRPr="005B0E88" w14:paraId="4796CB5B" w14:textId="77777777">
        <w:trPr>
          <w:cantSplit/>
          <w:trHeight w:val="20"/>
        </w:trPr>
        <w:tc>
          <w:tcPr>
            <w:tcW w:w="6912" w:type="dxa"/>
            <w:shd w:val="clear" w:color="auto" w:fill="auto"/>
          </w:tcPr>
          <w:p w14:paraId="524A5E39" w14:textId="77777777" w:rsidR="00093EEB" w:rsidRPr="005B0E88"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0A0D9EEE" w14:textId="77777777" w:rsidR="00093EEB" w:rsidRPr="005B0E88" w:rsidRDefault="00093EEB" w:rsidP="001F60AD">
            <w:pPr>
              <w:spacing w:before="0"/>
              <w:rPr>
                <w:b/>
                <w:bCs/>
                <w:szCs w:val="24"/>
              </w:rPr>
            </w:pPr>
            <w:r w:rsidRPr="005B0E88">
              <w:rPr>
                <w:b/>
                <w:bCs/>
                <w:szCs w:val="24"/>
              </w:rPr>
              <w:t xml:space="preserve">Documento </w:t>
            </w:r>
            <w:proofErr w:type="spellStart"/>
            <w:r w:rsidR="00D92832" w:rsidRPr="005B0E88">
              <w:rPr>
                <w:rFonts w:asciiTheme="minorHAnsi" w:hAnsiTheme="minorHAnsi" w:cs="Times New Roman Bold"/>
                <w:b/>
                <w:spacing w:val="-4"/>
              </w:rPr>
              <w:t>EG</w:t>
            </w:r>
            <w:proofErr w:type="spellEnd"/>
            <w:r w:rsidR="00D92832" w:rsidRPr="005B0E88">
              <w:rPr>
                <w:rFonts w:asciiTheme="minorHAnsi" w:hAnsiTheme="minorHAnsi" w:cs="Times New Roman Bold"/>
                <w:b/>
                <w:spacing w:val="-4"/>
              </w:rPr>
              <w:t>-</w:t>
            </w:r>
            <w:proofErr w:type="spellStart"/>
            <w:r w:rsidR="00D92832" w:rsidRPr="005B0E88">
              <w:rPr>
                <w:rFonts w:asciiTheme="minorHAnsi" w:hAnsiTheme="minorHAnsi" w:cs="Times New Roman Bold"/>
                <w:b/>
                <w:spacing w:val="-4"/>
              </w:rPr>
              <w:t>ITRs</w:t>
            </w:r>
            <w:proofErr w:type="spellEnd"/>
            <w:r w:rsidR="00D92832" w:rsidRPr="005B0E88">
              <w:rPr>
                <w:rFonts w:asciiTheme="minorHAnsi" w:hAnsiTheme="minorHAnsi" w:cs="Times New Roman Bold"/>
                <w:b/>
                <w:spacing w:val="-4"/>
              </w:rPr>
              <w:t>-</w:t>
            </w:r>
            <w:r w:rsidR="001F60AD" w:rsidRPr="005B0E88">
              <w:rPr>
                <w:rFonts w:asciiTheme="minorHAnsi" w:hAnsiTheme="minorHAnsi" w:cs="Times New Roman Bold"/>
                <w:b/>
                <w:spacing w:val="-4"/>
              </w:rPr>
              <w:t>1</w:t>
            </w:r>
            <w:r w:rsidR="00D92832" w:rsidRPr="005B0E88">
              <w:rPr>
                <w:rFonts w:asciiTheme="minorHAnsi" w:hAnsiTheme="minorHAnsi" w:cs="Times New Roman Bold"/>
                <w:b/>
                <w:spacing w:val="-4"/>
              </w:rPr>
              <w:t>/</w:t>
            </w:r>
            <w:r w:rsidR="00F21C5A" w:rsidRPr="005B0E88">
              <w:rPr>
                <w:rFonts w:asciiTheme="minorHAnsi" w:hAnsiTheme="minorHAnsi" w:cs="Times New Roman Bold"/>
                <w:b/>
                <w:spacing w:val="-4"/>
              </w:rPr>
              <w:t>13</w:t>
            </w:r>
            <w:r w:rsidR="00D92832" w:rsidRPr="005B0E88">
              <w:rPr>
                <w:rFonts w:asciiTheme="minorHAnsi" w:hAnsiTheme="minorHAnsi" w:cs="Times New Roman Bold"/>
                <w:b/>
                <w:spacing w:val="-4"/>
              </w:rPr>
              <w:t>-S</w:t>
            </w:r>
          </w:p>
        </w:tc>
      </w:tr>
      <w:tr w:rsidR="00093EEB" w:rsidRPr="005B0E88" w14:paraId="0A85935D" w14:textId="77777777">
        <w:trPr>
          <w:cantSplit/>
          <w:trHeight w:val="20"/>
        </w:trPr>
        <w:tc>
          <w:tcPr>
            <w:tcW w:w="6912" w:type="dxa"/>
            <w:shd w:val="clear" w:color="auto" w:fill="auto"/>
          </w:tcPr>
          <w:p w14:paraId="7F04330D" w14:textId="77777777" w:rsidR="00093EEB" w:rsidRPr="005B0E88" w:rsidRDefault="00093EEB">
            <w:pPr>
              <w:shd w:val="solid" w:color="FFFFFF" w:fill="FFFFFF"/>
              <w:spacing w:before="0"/>
              <w:rPr>
                <w:smallCaps/>
                <w:szCs w:val="24"/>
              </w:rPr>
            </w:pPr>
            <w:bookmarkStart w:id="4" w:name="ddate" w:colFirst="1" w:colLast="1"/>
            <w:bookmarkEnd w:id="2"/>
            <w:bookmarkEnd w:id="3"/>
          </w:p>
        </w:tc>
        <w:tc>
          <w:tcPr>
            <w:tcW w:w="3261" w:type="dxa"/>
          </w:tcPr>
          <w:p w14:paraId="5F27877C" w14:textId="24C2B78C" w:rsidR="00093EEB" w:rsidRPr="005B0E88" w:rsidRDefault="00F21C5A" w:rsidP="001F60AD">
            <w:pPr>
              <w:spacing w:before="0"/>
              <w:rPr>
                <w:b/>
                <w:bCs/>
                <w:szCs w:val="24"/>
              </w:rPr>
            </w:pPr>
            <w:r w:rsidRPr="005B0E88">
              <w:rPr>
                <w:b/>
                <w:bCs/>
                <w:szCs w:val="24"/>
              </w:rPr>
              <w:t>8</w:t>
            </w:r>
            <w:r w:rsidR="0077252D" w:rsidRPr="005B0E88">
              <w:rPr>
                <w:b/>
                <w:bCs/>
                <w:szCs w:val="24"/>
              </w:rPr>
              <w:t xml:space="preserve"> </w:t>
            </w:r>
            <w:r w:rsidR="00D92832" w:rsidRPr="005B0E88">
              <w:rPr>
                <w:b/>
                <w:bCs/>
                <w:szCs w:val="24"/>
              </w:rPr>
              <w:t xml:space="preserve">de </w:t>
            </w:r>
            <w:r w:rsidRPr="005B0E88">
              <w:rPr>
                <w:b/>
                <w:bCs/>
                <w:szCs w:val="24"/>
              </w:rPr>
              <w:t>noviembre</w:t>
            </w:r>
            <w:r w:rsidR="00093EEB" w:rsidRPr="005B0E88">
              <w:rPr>
                <w:b/>
                <w:bCs/>
                <w:szCs w:val="24"/>
              </w:rPr>
              <w:t xml:space="preserve"> de 201</w:t>
            </w:r>
            <w:r w:rsidR="001F60AD" w:rsidRPr="005B0E88">
              <w:rPr>
                <w:b/>
                <w:bCs/>
                <w:szCs w:val="24"/>
              </w:rPr>
              <w:t>9</w:t>
            </w:r>
          </w:p>
        </w:tc>
      </w:tr>
      <w:tr w:rsidR="00093EEB" w:rsidRPr="005B0E88" w14:paraId="4D7579F9" w14:textId="77777777">
        <w:trPr>
          <w:cantSplit/>
          <w:trHeight w:val="20"/>
        </w:trPr>
        <w:tc>
          <w:tcPr>
            <w:tcW w:w="6912" w:type="dxa"/>
            <w:shd w:val="clear" w:color="auto" w:fill="auto"/>
          </w:tcPr>
          <w:p w14:paraId="41731F2B" w14:textId="77777777" w:rsidR="00093EEB" w:rsidRPr="005B0E88" w:rsidRDefault="00093EEB">
            <w:pPr>
              <w:shd w:val="solid" w:color="FFFFFF" w:fill="FFFFFF"/>
              <w:spacing w:before="0"/>
              <w:rPr>
                <w:smallCaps/>
                <w:szCs w:val="24"/>
              </w:rPr>
            </w:pPr>
            <w:bookmarkStart w:id="5" w:name="dorlang" w:colFirst="1" w:colLast="1"/>
            <w:bookmarkEnd w:id="4"/>
          </w:p>
        </w:tc>
        <w:tc>
          <w:tcPr>
            <w:tcW w:w="3261" w:type="dxa"/>
          </w:tcPr>
          <w:p w14:paraId="787F79ED" w14:textId="77777777" w:rsidR="00093EEB" w:rsidRPr="005B0E88" w:rsidRDefault="00093EEB" w:rsidP="00093EEB">
            <w:pPr>
              <w:spacing w:before="0"/>
              <w:rPr>
                <w:b/>
                <w:bCs/>
                <w:szCs w:val="24"/>
              </w:rPr>
            </w:pPr>
            <w:r w:rsidRPr="005B0E88">
              <w:rPr>
                <w:b/>
                <w:bCs/>
                <w:szCs w:val="24"/>
              </w:rPr>
              <w:t>Original: inglés</w:t>
            </w:r>
          </w:p>
        </w:tc>
      </w:tr>
      <w:tr w:rsidR="00093EEB" w:rsidRPr="005B0E88" w14:paraId="438B5C59" w14:textId="77777777">
        <w:trPr>
          <w:cantSplit/>
        </w:trPr>
        <w:tc>
          <w:tcPr>
            <w:tcW w:w="10173" w:type="dxa"/>
            <w:gridSpan w:val="2"/>
          </w:tcPr>
          <w:p w14:paraId="2ED52F7B" w14:textId="77777777" w:rsidR="00093EEB" w:rsidRPr="005B0E88" w:rsidRDefault="00093EEB">
            <w:pPr>
              <w:pStyle w:val="Source"/>
            </w:pPr>
            <w:bookmarkStart w:id="6" w:name="dsource" w:colFirst="0" w:colLast="0"/>
            <w:bookmarkEnd w:id="0"/>
            <w:bookmarkEnd w:id="5"/>
          </w:p>
        </w:tc>
      </w:tr>
      <w:tr w:rsidR="00093EEB" w:rsidRPr="005B0E88" w14:paraId="64D1E3E1" w14:textId="77777777">
        <w:trPr>
          <w:cantSplit/>
        </w:trPr>
        <w:tc>
          <w:tcPr>
            <w:tcW w:w="10173" w:type="dxa"/>
            <w:gridSpan w:val="2"/>
          </w:tcPr>
          <w:p w14:paraId="546293EE" w14:textId="4A2C984F" w:rsidR="00093EEB" w:rsidRPr="005B0E88" w:rsidRDefault="002C4E9A">
            <w:pPr>
              <w:pStyle w:val="Title1"/>
            </w:pPr>
            <w:bookmarkStart w:id="7" w:name="dtitle1" w:colFirst="0" w:colLast="0"/>
            <w:bookmarkEnd w:id="6"/>
            <w:r w:rsidRPr="005B0E88">
              <w:t xml:space="preserve">INFORME DE LA PRIMERA REUNIÓN DEL GRUPO DE EXPERTOS </w:t>
            </w:r>
            <w:r w:rsidR="005034E8">
              <w:br/>
            </w:r>
            <w:r w:rsidRPr="005B0E88">
              <w:t xml:space="preserve">SOBRE EL REGLAMENTO DE LAS TELECOMUNICACIONES INTERNACIONALES </w:t>
            </w:r>
            <w:r w:rsidR="005034E8">
              <w:br/>
            </w:r>
            <w:r w:rsidRPr="005B0E88">
              <w:t>(GE-</w:t>
            </w:r>
            <w:proofErr w:type="spellStart"/>
            <w:r w:rsidRPr="005B0E88">
              <w:t>RTI</w:t>
            </w:r>
            <w:proofErr w:type="spellEnd"/>
            <w:r w:rsidRPr="005B0E88">
              <w:t>)</w:t>
            </w:r>
          </w:p>
        </w:tc>
      </w:tr>
    </w:tbl>
    <w:bookmarkEnd w:id="7"/>
    <w:p w14:paraId="51FA67DC" w14:textId="77777777" w:rsidR="00F21C5A" w:rsidRPr="005B0E88" w:rsidRDefault="00F21C5A" w:rsidP="00F21C5A">
      <w:pPr>
        <w:pStyle w:val="Heading1"/>
      </w:pPr>
      <w:r w:rsidRPr="005B0E88">
        <w:t>1</w:t>
      </w:r>
      <w:r w:rsidRPr="005B0E88">
        <w:tab/>
        <w:t>Introducción</w:t>
      </w:r>
    </w:p>
    <w:p w14:paraId="0E6F3D70" w14:textId="26786F60" w:rsidR="00F21C5A" w:rsidRPr="005B0E88" w:rsidRDefault="00F21C5A" w:rsidP="00F21C5A">
      <w:r w:rsidRPr="005B0E88">
        <w:rPr>
          <w:b/>
          <w:bCs/>
        </w:rPr>
        <w:t>1.1</w:t>
      </w:r>
      <w:r w:rsidRPr="005B0E88">
        <w:tab/>
      </w:r>
      <w:r w:rsidR="00B326B1" w:rsidRPr="005B0E88">
        <w:t>En nombre d</w:t>
      </w:r>
      <w:r w:rsidRPr="005B0E88">
        <w:t xml:space="preserve">el Secretario General, Sr. </w:t>
      </w:r>
      <w:proofErr w:type="spellStart"/>
      <w:r w:rsidRPr="005B0E88">
        <w:t>Houlin</w:t>
      </w:r>
      <w:proofErr w:type="spellEnd"/>
      <w:r w:rsidRPr="005B0E88">
        <w:t xml:space="preserve"> Zhao, </w:t>
      </w:r>
      <w:r w:rsidR="00B326B1" w:rsidRPr="005B0E88">
        <w:t>el Vicesecretario General</w:t>
      </w:r>
      <w:r w:rsidRPr="005B0E88">
        <w:t>, Sr. Malcolm Johnson, dio la bienvenida a los participantes en la primera reunión del Grupo de Expertos sobre el Reglamento de las Telecomunicaciones Internacionales (GE-</w:t>
      </w:r>
      <w:proofErr w:type="spellStart"/>
      <w:r w:rsidRPr="005B0E88">
        <w:t>RTI</w:t>
      </w:r>
      <w:proofErr w:type="spellEnd"/>
      <w:r w:rsidRPr="005B0E88">
        <w:t xml:space="preserve">). Observó que el </w:t>
      </w:r>
      <w:proofErr w:type="spellStart"/>
      <w:r w:rsidR="00B326B1" w:rsidRPr="005B0E88">
        <w:t>R</w:t>
      </w:r>
      <w:r w:rsidRPr="005B0E88">
        <w:t>TI</w:t>
      </w:r>
      <w:proofErr w:type="spellEnd"/>
      <w:r w:rsidRPr="005B0E88">
        <w:t xml:space="preserve"> es uno de los tratados que sientan las bases de la misión de la UIT, siendo los otros la Constitución y el Convenio de la UIT y el Reglamento de Radiocomunicaciones, por lo que destacó la importancia de la labor que tiene ante sí el Grupo.</w:t>
      </w:r>
    </w:p>
    <w:p w14:paraId="2B8690E0" w14:textId="75557C74" w:rsidR="00F21C5A" w:rsidRPr="005B0E88" w:rsidRDefault="00F21C5A" w:rsidP="00F21C5A">
      <w:r w:rsidRPr="005B0E88">
        <w:rPr>
          <w:b/>
          <w:bCs/>
        </w:rPr>
        <w:t>1.2</w:t>
      </w:r>
      <w:r w:rsidRPr="005B0E88">
        <w:tab/>
      </w:r>
      <w:r w:rsidR="001B3872" w:rsidRPr="005B0E88">
        <w:t xml:space="preserve">La Directora de la Oficina de Desarrollo de las Telecomunicaciones, Sra. </w:t>
      </w:r>
      <w:r w:rsidRPr="005B0E88">
        <w:t xml:space="preserve">Doreen Bogdan-Martin, </w:t>
      </w:r>
      <w:r w:rsidR="001B3872" w:rsidRPr="005B0E88">
        <w:t>ofreció el apoyo y la disponibilidad del UIT-D para contribuir a los debates del GE-</w:t>
      </w:r>
      <w:proofErr w:type="spellStart"/>
      <w:r w:rsidR="001B3872" w:rsidRPr="005B0E88">
        <w:t>RTI</w:t>
      </w:r>
      <w:proofErr w:type="spellEnd"/>
      <w:r w:rsidR="001B3872" w:rsidRPr="005B0E88">
        <w:t>, según se requiera.</w:t>
      </w:r>
    </w:p>
    <w:p w14:paraId="64709C0B" w14:textId="6B947263" w:rsidR="00F21C5A" w:rsidRPr="005B0E88" w:rsidRDefault="00F21C5A" w:rsidP="00F21C5A">
      <w:r w:rsidRPr="005B0E88">
        <w:rPr>
          <w:b/>
        </w:rPr>
        <w:t>1.3</w:t>
      </w:r>
      <w:r w:rsidRPr="005B0E88">
        <w:tab/>
      </w:r>
      <w:r w:rsidR="001B3872" w:rsidRPr="005B0E88">
        <w:t>El Presidente expresa su agradecimiento a los Funcionarios de Elección por su presencia y apoyo en la reunión y destacó la necesidad de que el Grupo trabajara de manera eficaz, eficiente y en el espíritu del consenso para realizar las tareas requeridas por la PP-18 y el Consejo de 2019. También reconoció la labor desarrollada por los anteriores GE-</w:t>
      </w:r>
      <w:proofErr w:type="spellStart"/>
      <w:r w:rsidR="001B3872" w:rsidRPr="005B0E88">
        <w:t>RTI</w:t>
      </w:r>
      <w:proofErr w:type="spellEnd"/>
      <w:r w:rsidR="001B3872" w:rsidRPr="005B0E88">
        <w:t xml:space="preserve"> y destacó que espera trabajar en estrecha colaboración con sus Vicepresidentes para cumplir el mandato del Grupo.</w:t>
      </w:r>
    </w:p>
    <w:p w14:paraId="4F1F3474" w14:textId="38F530BC" w:rsidR="00F21C5A" w:rsidRPr="005B0E88" w:rsidRDefault="00F21C5A" w:rsidP="00F21C5A">
      <w:pPr>
        <w:rPr>
          <w:b/>
        </w:rPr>
      </w:pPr>
      <w:r w:rsidRPr="005B0E88">
        <w:rPr>
          <w:b/>
        </w:rPr>
        <w:t>1.4</w:t>
      </w:r>
      <w:r w:rsidRPr="005B0E88">
        <w:rPr>
          <w:b/>
        </w:rPr>
        <w:tab/>
      </w:r>
      <w:r w:rsidR="001B3872" w:rsidRPr="005B0E88">
        <w:rPr>
          <w:bCs/>
        </w:rPr>
        <w:t>Los Vicepresidentes se presentan brevemente y hacen hincapié en que esperan colaborar estrechamente con el Presidente y los miembros del GE-</w:t>
      </w:r>
      <w:proofErr w:type="spellStart"/>
      <w:r w:rsidR="001B3872" w:rsidRPr="005B0E88">
        <w:rPr>
          <w:bCs/>
        </w:rPr>
        <w:t>RTI</w:t>
      </w:r>
      <w:proofErr w:type="spellEnd"/>
      <w:r w:rsidR="001B3872" w:rsidRPr="005B0E88">
        <w:rPr>
          <w:bCs/>
        </w:rPr>
        <w:t xml:space="preserve"> para cumplir con éxito el mandato del Grupo.</w:t>
      </w:r>
    </w:p>
    <w:p w14:paraId="62B4FFBE" w14:textId="6C219854" w:rsidR="00F21C5A" w:rsidRPr="005B0E88" w:rsidRDefault="00F21C5A" w:rsidP="00F21C5A">
      <w:pPr>
        <w:pStyle w:val="Heading1"/>
        <w:rPr>
          <w:bCs/>
        </w:rPr>
      </w:pPr>
      <w:r w:rsidRPr="005B0E88">
        <w:t>2</w:t>
      </w:r>
      <w:r w:rsidRPr="005B0E88">
        <w:tab/>
      </w:r>
      <w:r w:rsidR="002C4E9A" w:rsidRPr="005B0E88">
        <w:t>Adopción del orden del día y atribución de documentos</w:t>
      </w:r>
    </w:p>
    <w:p w14:paraId="54C3FA48" w14:textId="0D7A0770" w:rsidR="00F21C5A" w:rsidRPr="005B0E88" w:rsidRDefault="001B3872" w:rsidP="00F21C5A">
      <w:r w:rsidRPr="005B0E88">
        <w:t>El Presidente presentó el orden del día</w:t>
      </w:r>
      <w:r w:rsidR="00F21C5A" w:rsidRPr="005B0E88">
        <w:t xml:space="preserve"> (</w:t>
      </w:r>
      <w:r w:rsidRPr="005B0E88">
        <w:t>Documento</w:t>
      </w:r>
      <w:r w:rsidR="00F21C5A" w:rsidRPr="005B0E88">
        <w:t xml:space="preserve"> </w:t>
      </w:r>
      <w:hyperlink r:id="rId9" w:history="1">
        <w:proofErr w:type="spellStart"/>
        <w:r w:rsidR="00F21C5A" w:rsidRPr="005B0E88">
          <w:rPr>
            <w:rStyle w:val="Hyperlink"/>
          </w:rPr>
          <w:t>EG</w:t>
        </w:r>
        <w:proofErr w:type="spellEnd"/>
        <w:r w:rsidR="00F21C5A" w:rsidRPr="005B0E88">
          <w:rPr>
            <w:rStyle w:val="Hyperlink"/>
          </w:rPr>
          <w:t>-</w:t>
        </w:r>
        <w:proofErr w:type="spellStart"/>
        <w:r w:rsidR="00F21C5A" w:rsidRPr="005B0E88">
          <w:rPr>
            <w:rStyle w:val="Hyperlink"/>
          </w:rPr>
          <w:t>ITRs</w:t>
        </w:r>
        <w:proofErr w:type="spellEnd"/>
        <w:r w:rsidR="00F21C5A" w:rsidRPr="005B0E88">
          <w:rPr>
            <w:rStyle w:val="Hyperlink"/>
          </w:rPr>
          <w:t>-</w:t>
        </w:r>
        <w:r w:rsidR="00F21C5A" w:rsidRPr="005B0E88">
          <w:rPr>
            <w:rStyle w:val="Hyperlink"/>
          </w:rPr>
          <w:t>1/1</w:t>
        </w:r>
      </w:hyperlink>
      <w:r w:rsidR="00F21C5A" w:rsidRPr="005B0E88">
        <w:t xml:space="preserve">). </w:t>
      </w:r>
      <w:r w:rsidRPr="005B0E88">
        <w:t>El Presidente propuso reorganizar y agrupar las contribuciones en tres grandes categorías</w:t>
      </w:r>
      <w:r w:rsidR="00F21C5A" w:rsidRPr="005B0E88">
        <w:t xml:space="preserve"> (</w:t>
      </w:r>
      <w:r w:rsidRPr="005B0E88">
        <w:t xml:space="preserve">Comentarios generales sobre el </w:t>
      </w:r>
      <w:proofErr w:type="spellStart"/>
      <w:r w:rsidRPr="005B0E88">
        <w:t>RTI</w:t>
      </w:r>
      <w:proofErr w:type="spellEnd"/>
      <w:r w:rsidRPr="005B0E88">
        <w:t xml:space="preserve">, Métodos de trabajo y Plan de </w:t>
      </w:r>
      <w:r w:rsidR="006D7A00" w:rsidRPr="005B0E88">
        <w:t>trabajo) e</w:t>
      </w:r>
      <w:r w:rsidRPr="005B0E88">
        <w:t xml:space="preserve"> intercambiar los puntos 4 (</w:t>
      </w:r>
      <w:r w:rsidR="006D7A00" w:rsidRPr="005B0E88">
        <w:t>Debate sobre el plan de trabajo del GE-</w:t>
      </w:r>
      <w:proofErr w:type="spellStart"/>
      <w:r w:rsidR="006D7A00" w:rsidRPr="005B0E88">
        <w:t>RTI</w:t>
      </w:r>
      <w:proofErr w:type="spellEnd"/>
      <w:r w:rsidRPr="005B0E88">
        <w:t>) y 5 (</w:t>
      </w:r>
      <w:r w:rsidR="006D7A00" w:rsidRPr="005B0E88">
        <w:t>Presentación/Debate sobre las contribuciones de los Estados Miembros y los Miembros de Sector</w:t>
      </w:r>
      <w:r w:rsidRPr="005B0E88">
        <w:t xml:space="preserve">) del orden del día a fin de estructurar mejor los debates durante la reunión. Se adoptó la versión revisada del orden del día (Documento </w:t>
      </w:r>
      <w:hyperlink r:id="rId10" w:history="1">
        <w:r w:rsidR="00F21C5A" w:rsidRPr="005B0E88">
          <w:rPr>
            <w:rStyle w:val="Hyperlink"/>
          </w:rPr>
          <w:t>1/1 (</w:t>
        </w:r>
        <w:proofErr w:type="spellStart"/>
        <w:r w:rsidR="00F21C5A" w:rsidRPr="005B0E88">
          <w:rPr>
            <w:rStyle w:val="Hyperlink"/>
          </w:rPr>
          <w:t>R</w:t>
        </w:r>
        <w:r w:rsidR="00F21C5A" w:rsidRPr="005B0E88">
          <w:rPr>
            <w:rStyle w:val="Hyperlink"/>
          </w:rPr>
          <w:t>ev.2</w:t>
        </w:r>
        <w:proofErr w:type="spellEnd"/>
      </w:hyperlink>
      <w:r w:rsidR="00F21C5A" w:rsidRPr="005B0E88">
        <w:t>)).</w:t>
      </w:r>
    </w:p>
    <w:p w14:paraId="7D658953" w14:textId="157D8381" w:rsidR="00F21C5A" w:rsidRPr="005B0E88" w:rsidRDefault="00F21C5A" w:rsidP="00F21C5A">
      <w:pPr>
        <w:pStyle w:val="Heading1"/>
      </w:pPr>
      <w:r w:rsidRPr="005B0E88">
        <w:lastRenderedPageBreak/>
        <w:t>3</w:t>
      </w:r>
      <w:r w:rsidRPr="005B0E88">
        <w:tab/>
      </w:r>
      <w:r w:rsidR="006D7A00" w:rsidRPr="005B0E88">
        <w:t>Discusión</w:t>
      </w:r>
      <w:r w:rsidRPr="005B0E88">
        <w:t xml:space="preserve"> </w:t>
      </w:r>
      <w:r w:rsidR="006D7A00" w:rsidRPr="005B0E88">
        <w:t>sobre los métodos de trabajo y el mandato del GE-</w:t>
      </w:r>
      <w:proofErr w:type="spellStart"/>
      <w:r w:rsidR="006D7A00" w:rsidRPr="005B0E88">
        <w:t>RTI</w:t>
      </w:r>
      <w:proofErr w:type="spellEnd"/>
      <w:r w:rsidR="006D7A00" w:rsidRPr="005B0E88">
        <w:t xml:space="preserve">, sobre la base de la </w:t>
      </w:r>
      <w:r w:rsidRPr="005B0E88">
        <w:t xml:space="preserve">Res. 146 (Rev. </w:t>
      </w:r>
      <w:r w:rsidR="006D7A00" w:rsidRPr="005B0E88">
        <w:t>Dubái</w:t>
      </w:r>
      <w:r w:rsidRPr="005B0E88">
        <w:t xml:space="preserve">, 2018) </w:t>
      </w:r>
      <w:r w:rsidR="006D7A00" w:rsidRPr="005B0E88">
        <w:t xml:space="preserve">de la PP y la </w:t>
      </w:r>
      <w:r w:rsidRPr="005B0E88">
        <w:t>Res. 1379 (Mod. 2019)</w:t>
      </w:r>
      <w:r w:rsidR="006D7A00" w:rsidRPr="005B0E88">
        <w:t xml:space="preserve"> del Consejo</w:t>
      </w:r>
    </w:p>
    <w:p w14:paraId="3B5227F1" w14:textId="3439D0E9" w:rsidR="00F21C5A" w:rsidRPr="005B0E88" w:rsidRDefault="006D7A00" w:rsidP="00F21C5A">
      <w:pPr>
        <w:rPr>
          <w:bCs/>
        </w:rPr>
      </w:pPr>
      <w:r w:rsidRPr="005B0E88">
        <w:rPr>
          <w:bCs/>
        </w:rPr>
        <w:t>Como información sobre antecedentes para los debates durante la reunión, el Presidente presentó extractos pertinentes de la Res. 146 (Rev. Dubái, 2018) de la PP y de la Res. 1379 (Mod.</w:t>
      </w:r>
      <w:r w:rsidR="00CC0FD7">
        <w:rPr>
          <w:bCs/>
        </w:rPr>
        <w:t> </w:t>
      </w:r>
      <w:r w:rsidRPr="005B0E88">
        <w:rPr>
          <w:bCs/>
        </w:rPr>
        <w:t>2019) del Consejo</w:t>
      </w:r>
      <w:r w:rsidR="00F21C5A" w:rsidRPr="005B0E88">
        <w:rPr>
          <w:bCs/>
        </w:rPr>
        <w:t xml:space="preserve"> </w:t>
      </w:r>
      <w:r w:rsidRPr="005B0E88">
        <w:rPr>
          <w:bCs/>
        </w:rPr>
        <w:t>sobre los métodos de trabajo y el mandato del GE-</w:t>
      </w:r>
      <w:proofErr w:type="spellStart"/>
      <w:r w:rsidRPr="005B0E88">
        <w:rPr>
          <w:bCs/>
        </w:rPr>
        <w:t>RTI</w:t>
      </w:r>
      <w:proofErr w:type="spellEnd"/>
      <w:r w:rsidR="00F21C5A" w:rsidRPr="005B0E88">
        <w:rPr>
          <w:bCs/>
        </w:rPr>
        <w:t xml:space="preserve">. </w:t>
      </w:r>
      <w:r w:rsidRPr="005B0E88">
        <w:rPr>
          <w:bCs/>
        </w:rPr>
        <w:t xml:space="preserve">Esta presentación PowerPoint se publicó como Documento </w:t>
      </w:r>
      <w:hyperlink r:id="rId11" w:history="1">
        <w:proofErr w:type="spellStart"/>
        <w:r w:rsidR="00F21C5A" w:rsidRPr="005B0E88">
          <w:rPr>
            <w:rStyle w:val="Hyperlink"/>
            <w:bCs/>
          </w:rPr>
          <w:t>EG</w:t>
        </w:r>
        <w:proofErr w:type="spellEnd"/>
        <w:r w:rsidR="00F21C5A" w:rsidRPr="005B0E88">
          <w:rPr>
            <w:rStyle w:val="Hyperlink"/>
            <w:bCs/>
          </w:rPr>
          <w:t>-</w:t>
        </w:r>
        <w:proofErr w:type="spellStart"/>
        <w:r w:rsidR="00F21C5A" w:rsidRPr="005B0E88">
          <w:rPr>
            <w:rStyle w:val="Hyperlink"/>
            <w:bCs/>
          </w:rPr>
          <w:t>IT</w:t>
        </w:r>
        <w:r w:rsidR="00F21C5A" w:rsidRPr="005B0E88">
          <w:rPr>
            <w:rStyle w:val="Hyperlink"/>
            <w:bCs/>
          </w:rPr>
          <w:t>R</w:t>
        </w:r>
        <w:r w:rsidR="00F21C5A" w:rsidRPr="005B0E88">
          <w:rPr>
            <w:rStyle w:val="Hyperlink"/>
            <w:bCs/>
          </w:rPr>
          <w:t>s</w:t>
        </w:r>
        <w:proofErr w:type="spellEnd"/>
        <w:r w:rsidR="00F21C5A" w:rsidRPr="005B0E88">
          <w:rPr>
            <w:rStyle w:val="Hyperlink"/>
            <w:bCs/>
          </w:rPr>
          <w:t>-1/DL/4-E</w:t>
        </w:r>
      </w:hyperlink>
      <w:r w:rsidR="00F21C5A" w:rsidRPr="005B0E88">
        <w:rPr>
          <w:bCs/>
        </w:rPr>
        <w:t>.</w:t>
      </w:r>
    </w:p>
    <w:p w14:paraId="59D32CE1" w14:textId="315B5E03" w:rsidR="00F21C5A" w:rsidRPr="005B0E88" w:rsidRDefault="00F21C5A" w:rsidP="00F21C5A">
      <w:pPr>
        <w:pStyle w:val="Heading1"/>
      </w:pPr>
      <w:r w:rsidRPr="005B0E88">
        <w:t>4</w:t>
      </w:r>
      <w:r w:rsidRPr="005B0E88">
        <w:tab/>
      </w:r>
      <w:r w:rsidR="006D7A00" w:rsidRPr="005B0E88">
        <w:t>Contribuciones</w:t>
      </w:r>
      <w:r w:rsidRPr="005B0E88">
        <w:t xml:space="preserve"> </w:t>
      </w:r>
      <w:r w:rsidR="006D7A00" w:rsidRPr="005B0E88">
        <w:t>de los Estados Miembros y los Miembros de Sector, y debates correspondientes</w:t>
      </w:r>
    </w:p>
    <w:p w14:paraId="156D95E6" w14:textId="3B67F490" w:rsidR="00F21C5A" w:rsidRPr="005B0E88" w:rsidRDefault="006D7A00" w:rsidP="00F21C5A">
      <w:r w:rsidRPr="005B0E88">
        <w:t>El GE-</w:t>
      </w:r>
      <w:proofErr w:type="spellStart"/>
      <w:r w:rsidRPr="005B0E88">
        <w:t>RTI</w:t>
      </w:r>
      <w:proofErr w:type="spellEnd"/>
      <w:r w:rsidRPr="005B0E88">
        <w:t xml:space="preserve"> examinó las distintas contribuciones (en el orden que figuraba en el orden del día), tomando nota de </w:t>
      </w:r>
      <w:proofErr w:type="gramStart"/>
      <w:r w:rsidRPr="005B0E88">
        <w:t>las mismas</w:t>
      </w:r>
      <w:proofErr w:type="gramEnd"/>
      <w:r w:rsidRPr="005B0E88">
        <w:t>. A continuación, se facilitan los resúmenes de las contribuciones (tal y como los presentaron los autores de los documentos) y los debates correspondientes:</w:t>
      </w:r>
    </w:p>
    <w:p w14:paraId="281C4A16" w14:textId="214ACF82" w:rsidR="00F21C5A" w:rsidRPr="005B0E88" w:rsidRDefault="00F21C5A" w:rsidP="00F21C5A">
      <w:pPr>
        <w:pStyle w:val="Heading2"/>
      </w:pPr>
      <w:r w:rsidRPr="005B0E88">
        <w:t>4.1</w:t>
      </w:r>
      <w:r w:rsidRPr="005B0E88">
        <w:tab/>
      </w:r>
      <w:r w:rsidR="006D7A00" w:rsidRPr="005B0E88">
        <w:t xml:space="preserve">Comentarios generales sobre el </w:t>
      </w:r>
      <w:proofErr w:type="spellStart"/>
      <w:r w:rsidR="006D7A00" w:rsidRPr="005B0E88">
        <w:t>RTI</w:t>
      </w:r>
      <w:proofErr w:type="spellEnd"/>
    </w:p>
    <w:p w14:paraId="6052E3F0" w14:textId="276DDC77" w:rsidR="00F21C5A" w:rsidRPr="005B0E88" w:rsidRDefault="00F21C5A" w:rsidP="002C4E9A">
      <w:pPr>
        <w:pStyle w:val="Heading3"/>
      </w:pPr>
      <w:r w:rsidRPr="005B0E88">
        <w:t>4.1.1</w:t>
      </w:r>
      <w:r w:rsidRPr="005B0E88">
        <w:tab/>
      </w:r>
      <w:hyperlink r:id="rId12" w:history="1">
        <w:r w:rsidRPr="005B0E88">
          <w:rPr>
            <w:rStyle w:val="Hyperlink"/>
          </w:rPr>
          <w:t>Contribu</w:t>
        </w:r>
        <w:r w:rsidR="002C4E9A" w:rsidRPr="005B0E88">
          <w:rPr>
            <w:rStyle w:val="Hyperlink"/>
          </w:rPr>
          <w:t>c</w:t>
        </w:r>
        <w:r w:rsidRPr="005B0E88">
          <w:rPr>
            <w:rStyle w:val="Hyperlink"/>
          </w:rPr>
          <w:t>i</w:t>
        </w:r>
        <w:r w:rsidR="002C4E9A" w:rsidRPr="005B0E88">
          <w:rPr>
            <w:rStyle w:val="Hyperlink"/>
          </w:rPr>
          <w:t>ó</w:t>
        </w:r>
        <w:r w:rsidRPr="005B0E88">
          <w:rPr>
            <w:rStyle w:val="Hyperlink"/>
          </w:rPr>
          <w:t>n</w:t>
        </w:r>
        <w:r w:rsidRPr="005B0E88">
          <w:rPr>
            <w:rStyle w:val="Hyperlink"/>
          </w:rPr>
          <w:t xml:space="preserve"> </w:t>
        </w:r>
        <w:proofErr w:type="spellStart"/>
        <w:r w:rsidRPr="005B0E88">
          <w:rPr>
            <w:rStyle w:val="Hyperlink"/>
          </w:rPr>
          <w:t>EG</w:t>
        </w:r>
        <w:proofErr w:type="spellEnd"/>
        <w:r w:rsidRPr="005B0E88">
          <w:rPr>
            <w:rStyle w:val="Hyperlink"/>
          </w:rPr>
          <w:t>-</w:t>
        </w:r>
        <w:proofErr w:type="spellStart"/>
        <w:r w:rsidRPr="005B0E88">
          <w:rPr>
            <w:rStyle w:val="Hyperlink"/>
          </w:rPr>
          <w:t>ITRs</w:t>
        </w:r>
        <w:proofErr w:type="spellEnd"/>
        <w:r w:rsidRPr="005B0E88">
          <w:rPr>
            <w:rStyle w:val="Hyperlink"/>
          </w:rPr>
          <w:t>-1/2</w:t>
        </w:r>
      </w:hyperlink>
      <w:r w:rsidRPr="005B0E88">
        <w:t xml:space="preserve"> </w:t>
      </w:r>
      <w:r w:rsidR="001228B3" w:rsidRPr="005B0E88">
        <w:t>de</w:t>
      </w:r>
      <w:r w:rsidRPr="005B0E88">
        <w:t xml:space="preserve"> </w:t>
      </w:r>
      <w:r w:rsidR="002C4E9A" w:rsidRPr="005B0E88">
        <w:t>Austria, República Checa, Estonia, Letonia, Países Bajos, Rumania, Suecia y Reino Unido</w:t>
      </w:r>
      <w:r w:rsidRPr="005B0E88">
        <w:t xml:space="preserve"> – </w:t>
      </w:r>
      <w:r w:rsidR="002C4E9A" w:rsidRPr="005B0E88">
        <w:t>"Examen del Reglamento de las Telecomunicaciones Internacionales"</w:t>
      </w:r>
    </w:p>
    <w:p w14:paraId="66FF65FF" w14:textId="49D2F1A8" w:rsidR="00F21C5A" w:rsidRPr="005B0E88" w:rsidRDefault="00F21C5A" w:rsidP="00F21C5A">
      <w:pPr>
        <w:rPr>
          <w:u w:val="single"/>
        </w:rPr>
      </w:pPr>
      <w:r w:rsidRPr="005B0E88">
        <w:rPr>
          <w:u w:val="single"/>
        </w:rPr>
        <w:t>a</w:t>
      </w:r>
      <w:r w:rsidR="009E577B">
        <w:rPr>
          <w:u w:val="single"/>
        </w:rPr>
        <w:t>)</w:t>
      </w:r>
      <w:r w:rsidR="009E577B">
        <w:rPr>
          <w:u w:val="single"/>
        </w:rPr>
        <w:tab/>
      </w:r>
      <w:r w:rsidR="00223135" w:rsidRPr="005B0E88">
        <w:rPr>
          <w:u w:val="single"/>
        </w:rPr>
        <w:t>Resumen</w:t>
      </w:r>
    </w:p>
    <w:p w14:paraId="6EF8D27B" w14:textId="39AA4DC0" w:rsidR="00F21C5A" w:rsidRPr="005B0E88" w:rsidRDefault="00F21C5A" w:rsidP="00F21C5A">
      <w:r w:rsidRPr="005B0E88">
        <w:t xml:space="preserve">Austria, </w:t>
      </w:r>
      <w:r w:rsidR="006D7A00" w:rsidRPr="005B0E88">
        <w:t xml:space="preserve">República Checa, Estonia, Letonia, Países Bajos, Rumania, Suecia y Reino Unido se felicitaron por la oportunidad de contribuir a los trabajos del Grupo. Se congratularon de que el Grupo elaborara un informe </w:t>
      </w:r>
      <w:r w:rsidR="00F503EE" w:rsidRPr="005B0E88">
        <w:t xml:space="preserve">en el </w:t>
      </w:r>
      <w:r w:rsidR="006D7A00" w:rsidRPr="005B0E88">
        <w:t xml:space="preserve">que </w:t>
      </w:r>
      <w:r w:rsidR="00F503EE" w:rsidRPr="005B0E88">
        <w:t xml:space="preserve">se </w:t>
      </w:r>
      <w:r w:rsidR="006D7A00" w:rsidRPr="005B0E88">
        <w:t>reflejara</w:t>
      </w:r>
      <w:r w:rsidR="00F503EE" w:rsidRPr="005B0E88">
        <w:t>n</w:t>
      </w:r>
      <w:r w:rsidR="006D7A00" w:rsidRPr="005B0E88">
        <w:t xml:space="preserve"> todas las opiniones de forma objetiva y equilibrada y esperaban que los debates se centraran en los datos </w:t>
      </w:r>
      <w:r w:rsidR="00F503EE" w:rsidRPr="005B0E88">
        <w:t xml:space="preserve">objetivos </w:t>
      </w:r>
      <w:r w:rsidR="006D7A00" w:rsidRPr="005B0E88">
        <w:t>del "mundo real" extraídos de ejemplos prácticos.</w:t>
      </w:r>
      <w:r w:rsidR="00F503EE" w:rsidRPr="005B0E88">
        <w:t xml:space="preserve"> Señalaron varias conclusiones esenciales del informe del anterior Grupo de Expertos presentado el año anterior</w:t>
      </w:r>
      <w:r w:rsidRPr="005B0E88">
        <w:t>:</w:t>
      </w:r>
    </w:p>
    <w:p w14:paraId="16C87FE8" w14:textId="7789D580" w:rsidR="00F21C5A" w:rsidRPr="005B0E88" w:rsidRDefault="00F21C5A" w:rsidP="00F21C5A">
      <w:pPr>
        <w:pStyle w:val="enumlev1"/>
      </w:pPr>
      <w:r w:rsidRPr="005B0E88">
        <w:t>•</w:t>
      </w:r>
      <w:r w:rsidRPr="005B0E88">
        <w:tab/>
        <w:t xml:space="preserve">el Grupo no encontró ningún ejemplo de problema o dificultad "del mundo real" </w:t>
      </w:r>
      <w:r w:rsidRPr="00D96488">
        <w:t>di</w:t>
      </w:r>
      <w:r w:rsidR="00585DCB" w:rsidRPr="00D96488">
        <w:t>m</w:t>
      </w:r>
      <w:r w:rsidRPr="00D96488">
        <w:t>a</w:t>
      </w:r>
      <w:r w:rsidR="00585DCB" w:rsidRPr="00D96488">
        <w:t>n</w:t>
      </w:r>
      <w:r w:rsidRPr="00D96488">
        <w:t>ante</w:t>
      </w:r>
      <w:r w:rsidRPr="005B0E88">
        <w:t xml:space="preserve"> de las diferencias entre los textos de 2012 y de 1988;</w:t>
      </w:r>
    </w:p>
    <w:p w14:paraId="24DFA2B4" w14:textId="77777777" w:rsidR="00F21C5A" w:rsidRPr="005B0E88" w:rsidRDefault="00F21C5A" w:rsidP="00F21C5A">
      <w:pPr>
        <w:pStyle w:val="enumlev1"/>
      </w:pPr>
      <w:r w:rsidRPr="005B0E88">
        <w:t>•</w:t>
      </w:r>
      <w:r w:rsidRPr="005B0E88">
        <w:tab/>
        <w:t>el Grupo consideró que no podía existir conflicto alguno entre los textos de 2012 y de 1988, puesto que la Convención de Viena siempre aclararía las disposiciones aplicables;</w:t>
      </w:r>
    </w:p>
    <w:p w14:paraId="32718871" w14:textId="77777777" w:rsidR="00F21C5A" w:rsidRPr="005B0E88" w:rsidRDefault="00F21C5A" w:rsidP="00F21C5A">
      <w:pPr>
        <w:pStyle w:val="enumlev1"/>
      </w:pPr>
      <w:r w:rsidRPr="005B0E88">
        <w:t>•</w:t>
      </w:r>
      <w:r w:rsidRPr="005B0E88">
        <w:tab/>
        <w:t xml:space="preserve">el Grupo escuchó que una parte importante de los operadores ya no utiliza el </w:t>
      </w:r>
      <w:proofErr w:type="spellStart"/>
      <w:r w:rsidRPr="005B0E88">
        <w:t>RTI</w:t>
      </w:r>
      <w:proofErr w:type="spellEnd"/>
      <w:r w:rsidRPr="005B0E88">
        <w:t xml:space="preserve"> y, en su lugar, se basa en acuerdos comerciales.</w:t>
      </w:r>
    </w:p>
    <w:p w14:paraId="54E805D9" w14:textId="62B4A4AA" w:rsidR="00F503EE" w:rsidRPr="005B0E88" w:rsidRDefault="00F503EE" w:rsidP="00F21C5A">
      <w:r w:rsidRPr="005B0E88">
        <w:t xml:space="preserve">Observaron que sus operadores no habían planteado preocupaciones o incertidumbres causadas por el statu quo: de hecho, el desarrollo de los servicios de telecomunicaciones había seguido avanzando desde 2012, y la existencia de dos versiones del </w:t>
      </w:r>
      <w:proofErr w:type="spellStart"/>
      <w:r w:rsidRPr="005B0E88">
        <w:t>RTI</w:t>
      </w:r>
      <w:proofErr w:type="spellEnd"/>
      <w:r w:rsidRPr="005B0E88">
        <w:t xml:space="preserve"> no parecía haber obstaculizado en modo alguno este desarrollo.</w:t>
      </w:r>
    </w:p>
    <w:p w14:paraId="093DB012" w14:textId="473B0CC1" w:rsidR="00F503EE" w:rsidRPr="005B0E88" w:rsidRDefault="00F503EE" w:rsidP="00F21C5A">
      <w:r w:rsidRPr="005B0E88">
        <w:t>Señalaron que, a pesar de estos progresos, los países en desarrollo seguían enfrentándose a importantes desafíos en términos de inversión, asequibilidad y capacidad, y afirmaron que existía el peligro de que dedicar un tiempo valioso a la negociación intergubernamental de un nuevo tratado s</w:t>
      </w:r>
      <w:r w:rsidR="005B0E88" w:rsidRPr="00834FBF">
        <w:t>o</w:t>
      </w:r>
      <w:bookmarkStart w:id="8" w:name="_GoBack"/>
      <w:bookmarkEnd w:id="8"/>
      <w:r w:rsidRPr="005B0E88">
        <w:t xml:space="preserve">lo restaría recursos a los esfuerzos por eliminar la brecha digital. Llamaron la atención sobre las diferencias de opinión que existen con respecto a otra </w:t>
      </w:r>
      <w:proofErr w:type="spellStart"/>
      <w:r w:rsidRPr="005B0E88">
        <w:t>CMTI</w:t>
      </w:r>
      <w:proofErr w:type="spellEnd"/>
      <w:r w:rsidRPr="005B0E88">
        <w:t xml:space="preserve">. No habían firmado el </w:t>
      </w:r>
      <w:proofErr w:type="spellStart"/>
      <w:r w:rsidRPr="005B0E88">
        <w:t>RTI</w:t>
      </w:r>
      <w:proofErr w:type="spellEnd"/>
      <w:r w:rsidRPr="005B0E88">
        <w:t xml:space="preserve"> de</w:t>
      </w:r>
      <w:r w:rsidR="00D116CD" w:rsidRPr="005B0E88">
        <w:t> </w:t>
      </w:r>
      <w:r w:rsidRPr="005B0E88">
        <w:t xml:space="preserve">2012 y no tenían intención de hacerlo. Consideraban que la celebración de una nueva </w:t>
      </w:r>
      <w:proofErr w:type="spellStart"/>
      <w:r w:rsidRPr="005B0E88">
        <w:t>CMTI</w:t>
      </w:r>
      <w:proofErr w:type="spellEnd"/>
      <w:r w:rsidRPr="005B0E88">
        <w:t xml:space="preserve"> para revisar de nuevo el tratado socavaría los esfuerzos de capacitación y podría perjudicar la buena reputación de la UIT.</w:t>
      </w:r>
    </w:p>
    <w:p w14:paraId="0B5E532D" w14:textId="27E4AAE9" w:rsidR="00F21C5A" w:rsidRPr="005B0E88" w:rsidRDefault="00F21C5A" w:rsidP="00F21C5A">
      <w:pPr>
        <w:rPr>
          <w:u w:val="single"/>
        </w:rPr>
      </w:pPr>
      <w:r w:rsidRPr="005B0E88">
        <w:rPr>
          <w:u w:val="single"/>
        </w:rPr>
        <w:t>b</w:t>
      </w:r>
      <w:r w:rsidR="009E577B">
        <w:rPr>
          <w:u w:val="single"/>
        </w:rPr>
        <w:t>)</w:t>
      </w:r>
      <w:r w:rsidR="009E577B">
        <w:rPr>
          <w:u w:val="single"/>
        </w:rPr>
        <w:tab/>
      </w:r>
      <w:r w:rsidR="00F503EE" w:rsidRPr="005B0E88">
        <w:rPr>
          <w:u w:val="single"/>
        </w:rPr>
        <w:t>Discusión</w:t>
      </w:r>
    </w:p>
    <w:p w14:paraId="3CA9966D" w14:textId="60EE1465" w:rsidR="00F21C5A" w:rsidRPr="005B0E88" w:rsidRDefault="00F503EE" w:rsidP="00F21C5A">
      <w:r w:rsidRPr="005B0E88">
        <w:t>Algunos miembros</w:t>
      </w:r>
      <w:r w:rsidRPr="005B0E88">
        <w:rPr>
          <w:vertAlign w:val="superscript"/>
        </w:rPr>
        <w:footnoteReference w:id="1"/>
      </w:r>
      <w:r w:rsidRPr="005B0E88">
        <w:t xml:space="preserve"> compartían las opiniones recogidas en esta contribución. Algunos miembros manifestaron su opinión de que la contribución contiene ciertas conclusiones preconcebidas respecto de la pertinencia del </w:t>
      </w:r>
      <w:proofErr w:type="spellStart"/>
      <w:r w:rsidRPr="005B0E88">
        <w:t>RTI</w:t>
      </w:r>
      <w:proofErr w:type="spellEnd"/>
      <w:r w:rsidRPr="005B0E88">
        <w:t xml:space="preserve">, pero éstas no deberían anticiparse antes del examen del </w:t>
      </w:r>
      <w:proofErr w:type="spellStart"/>
      <w:r w:rsidRPr="005B0E88">
        <w:t>RTI</w:t>
      </w:r>
      <w:proofErr w:type="spellEnd"/>
      <w:r w:rsidRPr="005B0E88">
        <w:t xml:space="preserve"> disposición por disposición.</w:t>
      </w:r>
    </w:p>
    <w:p w14:paraId="67699794" w14:textId="7C3D2FB7" w:rsidR="00F21C5A" w:rsidRPr="005B0E88" w:rsidRDefault="00F21C5A" w:rsidP="00F21C5A">
      <w:pPr>
        <w:pStyle w:val="Heading3"/>
      </w:pPr>
      <w:r w:rsidRPr="005B0E88">
        <w:t>4.1.2</w:t>
      </w:r>
      <w:r w:rsidRPr="005B0E88">
        <w:tab/>
      </w:r>
      <w:hyperlink r:id="rId13" w:history="1">
        <w:r w:rsidRPr="005B0E88">
          <w:rPr>
            <w:rStyle w:val="Hyperlink"/>
          </w:rPr>
          <w:t>Contribució</w:t>
        </w:r>
        <w:r w:rsidRPr="005B0E88">
          <w:rPr>
            <w:rStyle w:val="Hyperlink"/>
          </w:rPr>
          <w:t>n</w:t>
        </w:r>
        <w:r w:rsidRPr="005B0E88">
          <w:rPr>
            <w:rStyle w:val="Hyperlink"/>
          </w:rPr>
          <w:t xml:space="preserve"> </w:t>
        </w:r>
        <w:proofErr w:type="spellStart"/>
        <w:r w:rsidRPr="005B0E88">
          <w:rPr>
            <w:rStyle w:val="Hyperlink"/>
          </w:rPr>
          <w:t>EG</w:t>
        </w:r>
        <w:proofErr w:type="spellEnd"/>
        <w:r w:rsidRPr="005B0E88">
          <w:rPr>
            <w:rStyle w:val="Hyperlink"/>
          </w:rPr>
          <w:t>-</w:t>
        </w:r>
        <w:proofErr w:type="spellStart"/>
        <w:r w:rsidRPr="005B0E88">
          <w:rPr>
            <w:rStyle w:val="Hyperlink"/>
          </w:rPr>
          <w:t>ITRs</w:t>
        </w:r>
        <w:proofErr w:type="spellEnd"/>
        <w:r w:rsidRPr="005B0E88">
          <w:rPr>
            <w:rStyle w:val="Hyperlink"/>
          </w:rPr>
          <w:t>-1/3</w:t>
        </w:r>
      </w:hyperlink>
      <w:r w:rsidRPr="005B0E88">
        <w:t xml:space="preserve"> de la Federación de Rusia – "Medidas adicionales para el examen completo del Reglamento de las Telecomunicaciones Internacionales (</w:t>
      </w:r>
      <w:proofErr w:type="spellStart"/>
      <w:r w:rsidRPr="005B0E88">
        <w:t>RTI</w:t>
      </w:r>
      <w:proofErr w:type="spellEnd"/>
      <w:r w:rsidRPr="005B0E88">
        <w:t xml:space="preserve">) y el logro de un consenso sobre un texto único del </w:t>
      </w:r>
      <w:proofErr w:type="spellStart"/>
      <w:r w:rsidRPr="005B0E88">
        <w:t>RTI</w:t>
      </w:r>
      <w:proofErr w:type="spellEnd"/>
      <w:r w:rsidRPr="005B0E88">
        <w:t>"</w:t>
      </w:r>
    </w:p>
    <w:p w14:paraId="63D91D0A" w14:textId="0A58E583" w:rsidR="00F21C5A" w:rsidRPr="005B0E88" w:rsidRDefault="00F21C5A" w:rsidP="00F21C5A">
      <w:pPr>
        <w:rPr>
          <w:u w:val="single"/>
        </w:rPr>
      </w:pPr>
      <w:r w:rsidRPr="005B0E88">
        <w:rPr>
          <w:u w:val="single"/>
        </w:rPr>
        <w:t>a</w:t>
      </w:r>
      <w:r w:rsidR="009E577B">
        <w:rPr>
          <w:u w:val="single"/>
        </w:rPr>
        <w:t>)</w:t>
      </w:r>
      <w:r w:rsidR="009E577B">
        <w:rPr>
          <w:u w:val="single"/>
        </w:rPr>
        <w:tab/>
      </w:r>
      <w:r w:rsidR="00223135" w:rsidRPr="005B0E88">
        <w:rPr>
          <w:u w:val="single"/>
        </w:rPr>
        <w:t>Resumen</w:t>
      </w:r>
    </w:p>
    <w:p w14:paraId="4D42EBA2" w14:textId="1070A36C" w:rsidR="00F21C5A" w:rsidRPr="005B0E88" w:rsidRDefault="00BE27B5" w:rsidP="00D92832">
      <w:r w:rsidRPr="005B0E88">
        <w:rPr>
          <w:rFonts w:cs="Calibri"/>
          <w:szCs w:val="24"/>
        </w:rPr>
        <w:t>La federación de Rusia presentó la contribución</w:t>
      </w:r>
      <w:r w:rsidR="00F21C5A" w:rsidRPr="005B0E88">
        <w:rPr>
          <w:rFonts w:cs="Calibri"/>
          <w:szCs w:val="24"/>
        </w:rPr>
        <w:t xml:space="preserve"> </w:t>
      </w:r>
      <w:proofErr w:type="spellStart"/>
      <w:r w:rsidR="00F21C5A" w:rsidRPr="005B0E88">
        <w:rPr>
          <w:rFonts w:cs="Calibri"/>
          <w:szCs w:val="24"/>
        </w:rPr>
        <w:t>C3</w:t>
      </w:r>
      <w:proofErr w:type="spellEnd"/>
      <w:r w:rsidR="00F21C5A" w:rsidRPr="005B0E88">
        <w:rPr>
          <w:rFonts w:cs="Calibri"/>
          <w:szCs w:val="24"/>
        </w:rPr>
        <w:t xml:space="preserve">. </w:t>
      </w:r>
      <w:r w:rsidRPr="005B0E88">
        <w:rPr>
          <w:rFonts w:cs="Calibri"/>
          <w:szCs w:val="24"/>
        </w:rPr>
        <w:t>Esta contribución recogía una propuesta para el GE-</w:t>
      </w:r>
      <w:proofErr w:type="spellStart"/>
      <w:r w:rsidRPr="005B0E88">
        <w:rPr>
          <w:rFonts w:cs="Calibri"/>
          <w:szCs w:val="24"/>
        </w:rPr>
        <w:t>RTI</w:t>
      </w:r>
      <w:proofErr w:type="spellEnd"/>
      <w:r w:rsidRPr="005B0E88">
        <w:rPr>
          <w:rFonts w:cs="Calibri"/>
          <w:szCs w:val="24"/>
        </w:rPr>
        <w:t xml:space="preserve"> con miras a lograr el consenso respecto de un futuro texto único del </w:t>
      </w:r>
      <w:proofErr w:type="spellStart"/>
      <w:r w:rsidRPr="005B0E88">
        <w:rPr>
          <w:rFonts w:cs="Calibri"/>
          <w:szCs w:val="24"/>
        </w:rPr>
        <w:t>RTI</w:t>
      </w:r>
      <w:proofErr w:type="spellEnd"/>
      <w:r w:rsidRPr="005B0E88">
        <w:rPr>
          <w:rFonts w:cs="Calibri"/>
          <w:szCs w:val="24"/>
        </w:rPr>
        <w:t xml:space="preserve">. </w:t>
      </w:r>
      <w:r w:rsidR="00F21C5A" w:rsidRPr="005B0E88">
        <w:t xml:space="preserve">Habida cuenta de que en la actualidad solo hay dos posibles maneras de abordar los problemas que surgen de la aplicación del </w:t>
      </w:r>
      <w:proofErr w:type="spellStart"/>
      <w:r w:rsidR="00F21C5A" w:rsidRPr="005B0E88">
        <w:t>RTI</w:t>
      </w:r>
      <w:proofErr w:type="spellEnd"/>
      <w:r w:rsidR="00F21C5A" w:rsidRPr="005B0E88">
        <w:t>, el GE-</w:t>
      </w:r>
      <w:proofErr w:type="spellStart"/>
      <w:r w:rsidR="00F21C5A" w:rsidRPr="005B0E88">
        <w:t>RTI</w:t>
      </w:r>
      <w:proofErr w:type="spellEnd"/>
      <w:r w:rsidR="00F21C5A" w:rsidRPr="005B0E88">
        <w:t xml:space="preserve"> debe decidir cuál es la más aceptable para todos los Estados Miembros y considerarla como la vía principal de cara a la PP-22.</w:t>
      </w:r>
    </w:p>
    <w:p w14:paraId="5F256D9B" w14:textId="4137BD45" w:rsidR="00F21C5A" w:rsidRPr="005B0E88" w:rsidRDefault="00F21C5A" w:rsidP="00F21C5A">
      <w:pPr>
        <w:pStyle w:val="enumlev1"/>
      </w:pPr>
      <w:r w:rsidRPr="005B0E88">
        <w:t>–</w:t>
      </w:r>
      <w:r w:rsidRPr="005B0E88">
        <w:tab/>
        <w:t>La primera opción es que todos los Estados Miembros se adhieran al Reglamento de las Telecomunicaciones Internacionales (Rev. Dubái, 2012).</w:t>
      </w:r>
    </w:p>
    <w:p w14:paraId="39EABAC9" w14:textId="43615B6F" w:rsidR="00F21C5A" w:rsidRPr="005B0E88" w:rsidRDefault="00F21C5A" w:rsidP="00F21C5A">
      <w:pPr>
        <w:pStyle w:val="enumlev1"/>
      </w:pPr>
      <w:r w:rsidRPr="005B0E88">
        <w:t>–</w:t>
      </w:r>
      <w:r w:rsidRPr="005B0E88">
        <w:tab/>
        <w:t xml:space="preserve">La segunda opción es revisar total o parcialmente el </w:t>
      </w:r>
      <w:proofErr w:type="spellStart"/>
      <w:r w:rsidRPr="005B0E88">
        <w:t>RTI</w:t>
      </w:r>
      <w:proofErr w:type="spellEnd"/>
      <w:r w:rsidRPr="005B0E88">
        <w:t xml:space="preserve"> con miras a la adopción de una nueva versión del tratado por consenso.</w:t>
      </w:r>
    </w:p>
    <w:p w14:paraId="0D1874A0" w14:textId="77777777" w:rsidR="00D50093" w:rsidRPr="005B0E88" w:rsidRDefault="00D50093" w:rsidP="00D50093">
      <w:r w:rsidRPr="005B0E88">
        <w:t>Habida cuenta de lo anterior, se propone al GE-</w:t>
      </w:r>
      <w:proofErr w:type="spellStart"/>
      <w:r w:rsidRPr="005B0E88">
        <w:t>RTI</w:t>
      </w:r>
      <w:proofErr w:type="spellEnd"/>
      <w:r w:rsidRPr="005B0E88">
        <w:t xml:space="preserve"> que dé prioridad a la consideración de la vía que habrá de seguirse en relación con el </w:t>
      </w:r>
      <w:proofErr w:type="spellStart"/>
      <w:r w:rsidRPr="005B0E88">
        <w:t>RTI</w:t>
      </w:r>
      <w:proofErr w:type="spellEnd"/>
      <w:r w:rsidRPr="005B0E88">
        <w:t>, a saber:</w:t>
      </w:r>
    </w:p>
    <w:p w14:paraId="7E3ED3D8" w14:textId="77777777" w:rsidR="00D50093" w:rsidRPr="005B0E88" w:rsidRDefault="00D50093" w:rsidP="00D50093">
      <w:pPr>
        <w:pStyle w:val="enumlev1"/>
      </w:pPr>
      <w:r w:rsidRPr="005B0E88">
        <w:t>–</w:t>
      </w:r>
      <w:r w:rsidRPr="005B0E88">
        <w:tab/>
        <w:t xml:space="preserve">la adhesión de todos los Estados Miembros a la versión del </w:t>
      </w:r>
      <w:proofErr w:type="spellStart"/>
      <w:r w:rsidRPr="005B0E88">
        <w:t>RTI</w:t>
      </w:r>
      <w:proofErr w:type="spellEnd"/>
      <w:r w:rsidRPr="005B0E88">
        <w:t xml:space="preserve"> de 2012; o</w:t>
      </w:r>
    </w:p>
    <w:p w14:paraId="4B520EBD" w14:textId="77777777" w:rsidR="00D50093" w:rsidRPr="005B0E88" w:rsidRDefault="00D50093" w:rsidP="00D50093">
      <w:pPr>
        <w:pStyle w:val="enumlev1"/>
      </w:pPr>
      <w:r w:rsidRPr="005B0E88">
        <w:t>–</w:t>
      </w:r>
      <w:r w:rsidRPr="005B0E88">
        <w:tab/>
        <w:t xml:space="preserve">la revisión total o parcial del </w:t>
      </w:r>
      <w:proofErr w:type="spellStart"/>
      <w:r w:rsidRPr="005B0E88">
        <w:t>RTI</w:t>
      </w:r>
      <w:proofErr w:type="spellEnd"/>
      <w:r w:rsidRPr="005B0E88">
        <w:t>.</w:t>
      </w:r>
    </w:p>
    <w:p w14:paraId="11648556" w14:textId="00A9BA33" w:rsidR="00D50093" w:rsidRPr="005B0E88" w:rsidRDefault="00D50093" w:rsidP="00D50093">
      <w:pPr>
        <w:rPr>
          <w:u w:val="single"/>
        </w:rPr>
      </w:pPr>
      <w:r w:rsidRPr="005B0E88">
        <w:rPr>
          <w:u w:val="single"/>
        </w:rPr>
        <w:t>b</w:t>
      </w:r>
      <w:r w:rsidR="009E577B">
        <w:rPr>
          <w:u w:val="single"/>
        </w:rPr>
        <w:t>)</w:t>
      </w:r>
      <w:r w:rsidR="009E577B">
        <w:rPr>
          <w:u w:val="single"/>
        </w:rPr>
        <w:tab/>
      </w:r>
      <w:r w:rsidR="00852203" w:rsidRPr="005B0E88">
        <w:rPr>
          <w:u w:val="single"/>
        </w:rPr>
        <w:t>Discusión</w:t>
      </w:r>
    </w:p>
    <w:p w14:paraId="1D5AFE1E" w14:textId="06B3C67A" w:rsidR="00852203" w:rsidRPr="005B0E88" w:rsidRDefault="00852203" w:rsidP="00D50093">
      <w:r w:rsidRPr="005B0E88">
        <w:t>Algunos miembros sugirieron que el enfoque propuesto en la Contribución para lograr un texto consensuado quedaba fuera del alcance del mandato del GE-</w:t>
      </w:r>
      <w:proofErr w:type="spellStart"/>
      <w:r w:rsidRPr="005B0E88">
        <w:t>RTI</w:t>
      </w:r>
      <w:proofErr w:type="spellEnd"/>
      <w:r w:rsidRPr="005B0E88">
        <w:t xml:space="preserve"> y no debería formar parte del actual proceso.</w:t>
      </w:r>
    </w:p>
    <w:p w14:paraId="5A3F7F38" w14:textId="57F3DF88" w:rsidR="00D50093" w:rsidRPr="005B0E88" w:rsidRDefault="00852203" w:rsidP="00D50093">
      <w:r w:rsidRPr="005B0E88">
        <w:t>Otros miembros consideraban que la propuesta se ajustaba al mandato del Grupo y podía constituir la línea de acción a adoptar una vez concluyera el proceso de examen.</w:t>
      </w:r>
    </w:p>
    <w:p w14:paraId="51007291" w14:textId="41D34FEE" w:rsidR="00D50093" w:rsidRPr="005B0E88" w:rsidRDefault="00852203" w:rsidP="00D50093">
      <w:r w:rsidRPr="005B0E88">
        <w:t xml:space="preserve">Los autores </w:t>
      </w:r>
      <w:r w:rsidR="00914E11" w:rsidRPr="005B0E88">
        <w:t>de la propuesta la</w:t>
      </w:r>
      <w:r w:rsidRPr="005B0E88">
        <w:t xml:space="preserve"> </w:t>
      </w:r>
      <w:r w:rsidR="00BE27B5" w:rsidRPr="005B0E88">
        <w:t>desarrollaron</w:t>
      </w:r>
      <w:r w:rsidRPr="005B0E88">
        <w:t xml:space="preserve"> y aclararon que, al llevar a cabo el proceso de examen disposición</w:t>
      </w:r>
      <w:r w:rsidR="00BE27B5" w:rsidRPr="005B0E88">
        <w:t xml:space="preserve"> por disposición</w:t>
      </w:r>
      <w:r w:rsidRPr="005B0E88">
        <w:t xml:space="preserve">, los miembros tal vez deseen también determinar cuál es el texto más aceptable para todos, desembocando en una versión del </w:t>
      </w:r>
      <w:proofErr w:type="spellStart"/>
      <w:r w:rsidRPr="005B0E88">
        <w:t>RTI</w:t>
      </w:r>
      <w:proofErr w:type="spellEnd"/>
      <w:r w:rsidRPr="005B0E88">
        <w:t xml:space="preserve"> que </w:t>
      </w:r>
      <w:r w:rsidR="00BE27B5" w:rsidRPr="005B0E88">
        <w:t>pueda</w:t>
      </w:r>
      <w:r w:rsidRPr="005B0E88">
        <w:t xml:space="preserve"> adoptarse sobre la base del consenso.</w:t>
      </w:r>
    </w:p>
    <w:p w14:paraId="6FFC2D2B" w14:textId="5C21640D" w:rsidR="00D50093" w:rsidRPr="005B0E88" w:rsidRDefault="00D50093" w:rsidP="00D50093">
      <w:pPr>
        <w:pStyle w:val="Heading3"/>
      </w:pPr>
      <w:r w:rsidRPr="005B0E88">
        <w:t>4.1.3</w:t>
      </w:r>
      <w:r w:rsidRPr="005B0E88">
        <w:tab/>
      </w:r>
      <w:hyperlink r:id="rId14" w:history="1">
        <w:r w:rsidRPr="005B0E88">
          <w:rPr>
            <w:rStyle w:val="Hyperlink"/>
          </w:rPr>
          <w:t>Contribución</w:t>
        </w:r>
        <w:r w:rsidRPr="005B0E88">
          <w:rPr>
            <w:rStyle w:val="Hyperlink"/>
          </w:rPr>
          <w:t xml:space="preserve"> </w:t>
        </w:r>
        <w:proofErr w:type="spellStart"/>
        <w:r w:rsidRPr="005B0E88">
          <w:rPr>
            <w:rStyle w:val="Hyperlink"/>
          </w:rPr>
          <w:t>EG</w:t>
        </w:r>
        <w:proofErr w:type="spellEnd"/>
        <w:r w:rsidRPr="005B0E88">
          <w:rPr>
            <w:rStyle w:val="Hyperlink"/>
          </w:rPr>
          <w:t>-</w:t>
        </w:r>
        <w:proofErr w:type="spellStart"/>
        <w:r w:rsidRPr="005B0E88">
          <w:rPr>
            <w:rStyle w:val="Hyperlink"/>
          </w:rPr>
          <w:t>ITRs</w:t>
        </w:r>
        <w:proofErr w:type="spellEnd"/>
        <w:r w:rsidRPr="005B0E88">
          <w:rPr>
            <w:rStyle w:val="Hyperlink"/>
          </w:rPr>
          <w:t>-1/4</w:t>
        </w:r>
      </w:hyperlink>
      <w:r w:rsidRPr="005B0E88">
        <w:t xml:space="preserve"> de la Federación de Rusia – "Posibles medidas para lograr un consenso sobre una versión única del Reglamento de las Telecomunicaciones Internacionales"</w:t>
      </w:r>
    </w:p>
    <w:p w14:paraId="385DB3E5" w14:textId="4337C48E" w:rsidR="00D50093" w:rsidRPr="005B0E88" w:rsidRDefault="00D50093" w:rsidP="00D50093">
      <w:pPr>
        <w:rPr>
          <w:u w:val="single"/>
        </w:rPr>
      </w:pPr>
      <w:r w:rsidRPr="005B0E88">
        <w:rPr>
          <w:u w:val="single"/>
        </w:rPr>
        <w:t>a</w:t>
      </w:r>
      <w:r w:rsidR="009E577B">
        <w:rPr>
          <w:u w:val="single"/>
        </w:rPr>
        <w:t>)</w:t>
      </w:r>
      <w:r w:rsidR="009E577B">
        <w:rPr>
          <w:u w:val="single"/>
        </w:rPr>
        <w:tab/>
      </w:r>
      <w:r w:rsidR="00223135" w:rsidRPr="005B0E88">
        <w:rPr>
          <w:u w:val="single"/>
        </w:rPr>
        <w:t>Resumen</w:t>
      </w:r>
    </w:p>
    <w:p w14:paraId="5FF7A046" w14:textId="3557D62A" w:rsidR="00F21C5A" w:rsidRPr="005B0E88" w:rsidRDefault="00BE27B5" w:rsidP="00D92832">
      <w:r w:rsidRPr="005B0E88">
        <w:t>La Federación de Rusia presentó la</w:t>
      </w:r>
      <w:r w:rsidR="00D50093" w:rsidRPr="005B0E88">
        <w:t xml:space="preserve"> </w:t>
      </w:r>
      <w:r w:rsidRPr="005B0E88">
        <w:t>contribución</w:t>
      </w:r>
      <w:r w:rsidR="00D50093" w:rsidRPr="005B0E88">
        <w:t xml:space="preserve"> </w:t>
      </w:r>
      <w:proofErr w:type="spellStart"/>
      <w:r w:rsidR="00D50093" w:rsidRPr="005B0E88">
        <w:t>C4</w:t>
      </w:r>
      <w:proofErr w:type="spellEnd"/>
      <w:r w:rsidR="00D50093" w:rsidRPr="005B0E88">
        <w:t>. En esta contribución se presentan</w:t>
      </w:r>
      <w:r w:rsidR="008E3CCA" w:rsidRPr="005B0E88">
        <w:t>,</w:t>
      </w:r>
      <w:r w:rsidR="00D50093" w:rsidRPr="005B0E88">
        <w:t xml:space="preserve"> </w:t>
      </w:r>
      <w:r w:rsidR="008E3CCA" w:rsidRPr="005B0E88">
        <w:t xml:space="preserve">por una parte, </w:t>
      </w:r>
      <w:r w:rsidR="00122771" w:rsidRPr="005B0E88">
        <w:t>el examen,</w:t>
      </w:r>
      <w:r w:rsidR="00D50093" w:rsidRPr="005B0E88">
        <w:t xml:space="preserve"> artículo por artículo</w:t>
      </w:r>
      <w:r w:rsidR="00122771" w:rsidRPr="005B0E88">
        <w:t>,</w:t>
      </w:r>
      <w:r w:rsidR="00D50093" w:rsidRPr="005B0E88">
        <w:t xml:space="preserve"> del Reglamento de las Telecomunicaciones Internacionales (</w:t>
      </w:r>
      <w:proofErr w:type="spellStart"/>
      <w:r w:rsidR="00D50093" w:rsidRPr="005B0E88">
        <w:t>RTI</w:t>
      </w:r>
      <w:proofErr w:type="spellEnd"/>
      <w:r w:rsidR="00D50093" w:rsidRPr="005B0E88">
        <w:t>) realizad</w:t>
      </w:r>
      <w:r w:rsidR="00122771" w:rsidRPr="005B0E88">
        <w:t>o</w:t>
      </w:r>
      <w:r w:rsidR="00D50093" w:rsidRPr="005B0E88">
        <w:t xml:space="preserve"> por las administraciones miembros de la Comunidad Regional de Comunicaciones que se presentó a la Conferencia de Plenipotenciarios de 2018, habida cuenta del mandato del Grupo de Expertos sobre el </w:t>
      </w:r>
      <w:proofErr w:type="spellStart"/>
      <w:r w:rsidR="00D50093" w:rsidRPr="005B0E88">
        <w:t>RTI</w:t>
      </w:r>
      <w:proofErr w:type="spellEnd"/>
      <w:r w:rsidR="00D50093" w:rsidRPr="005B0E88">
        <w:t xml:space="preserve"> (GE-</w:t>
      </w:r>
      <w:proofErr w:type="spellStart"/>
      <w:r w:rsidR="00D50093" w:rsidRPr="005B0E88">
        <w:t>RTI</w:t>
      </w:r>
      <w:proofErr w:type="spellEnd"/>
      <w:r w:rsidR="00D50093" w:rsidRPr="005B0E88">
        <w:t xml:space="preserve">), </w:t>
      </w:r>
      <w:r w:rsidR="008E3CCA" w:rsidRPr="005B0E88">
        <w:t xml:space="preserve">y, por otra parte, </w:t>
      </w:r>
      <w:r w:rsidR="00D50093" w:rsidRPr="005B0E88">
        <w:t xml:space="preserve">una propuesta para lograr un consenso </w:t>
      </w:r>
      <w:r w:rsidR="008E3CCA" w:rsidRPr="005B0E88">
        <w:t>respecto de</w:t>
      </w:r>
      <w:r w:rsidR="00D50093" w:rsidRPr="005B0E88">
        <w:t xml:space="preserve"> una versión </w:t>
      </w:r>
      <w:r w:rsidR="008E3CCA" w:rsidRPr="005B0E88">
        <w:t xml:space="preserve">única </w:t>
      </w:r>
      <w:r w:rsidR="00D50093" w:rsidRPr="005B0E88">
        <w:t xml:space="preserve">del </w:t>
      </w:r>
      <w:proofErr w:type="spellStart"/>
      <w:r w:rsidR="00D50093" w:rsidRPr="005B0E88">
        <w:t>RTI</w:t>
      </w:r>
      <w:proofErr w:type="spellEnd"/>
      <w:r w:rsidR="00D50093" w:rsidRPr="005B0E88">
        <w:t>.</w:t>
      </w:r>
    </w:p>
    <w:p w14:paraId="651FE1A9" w14:textId="77777777" w:rsidR="00D50093" w:rsidRPr="005B0E88" w:rsidRDefault="00D50093" w:rsidP="00D50093">
      <w:r w:rsidRPr="005B0E88">
        <w:t xml:space="preserve">Dado que las versiones del </w:t>
      </w:r>
      <w:proofErr w:type="spellStart"/>
      <w:r w:rsidRPr="005B0E88">
        <w:t>RTI</w:t>
      </w:r>
      <w:proofErr w:type="spellEnd"/>
      <w:r w:rsidRPr="005B0E88">
        <w:t xml:space="preserve"> de 1988 y de 2012 son complementarias y que los problemas están relacionados con su aplicación por los Estados Miembros, y sus empresas de explotación autorizadas, que son partes de distintas versiones del Reglamento (1988 y 2012), parece conveniente considerar qué disposiciones deberían incluirse en un texto aceptable que combine las disposiciones de ambas versiones con miras a su fusión en el futuro. De este modo, los Estados que no se adhirieron al </w:t>
      </w:r>
      <w:proofErr w:type="spellStart"/>
      <w:r w:rsidRPr="005B0E88">
        <w:t>RTI</w:t>
      </w:r>
      <w:proofErr w:type="spellEnd"/>
      <w:r w:rsidRPr="005B0E88">
        <w:t xml:space="preserve"> de 2012 podrían firmar la versión enmendada y consensuada.</w:t>
      </w:r>
    </w:p>
    <w:p w14:paraId="0F5A0E08" w14:textId="17A301A4" w:rsidR="00D50093" w:rsidRPr="005B0E88" w:rsidRDefault="00D50093" w:rsidP="00D50093">
      <w:pPr>
        <w:rPr>
          <w:u w:val="single"/>
        </w:rPr>
      </w:pPr>
      <w:r w:rsidRPr="005B0E88">
        <w:rPr>
          <w:u w:val="single"/>
        </w:rPr>
        <w:t>b</w:t>
      </w:r>
      <w:r w:rsidR="00D106CC">
        <w:rPr>
          <w:u w:val="single"/>
        </w:rPr>
        <w:t>)</w:t>
      </w:r>
      <w:r w:rsidR="00D106CC">
        <w:rPr>
          <w:u w:val="single"/>
        </w:rPr>
        <w:tab/>
      </w:r>
      <w:r w:rsidR="008E3CCA" w:rsidRPr="005B0E88">
        <w:rPr>
          <w:u w:val="single"/>
        </w:rPr>
        <w:t>Discusión</w:t>
      </w:r>
    </w:p>
    <w:p w14:paraId="0CD90D65" w14:textId="3213A468" w:rsidR="00D50093" w:rsidRPr="005B0E88" w:rsidRDefault="008E3CCA" w:rsidP="00D50093">
      <w:r w:rsidRPr="005B0E88">
        <w:t xml:space="preserve">Algunos miembros consideraban que en el mandato no se preveía una comparación de las versiones del </w:t>
      </w:r>
      <w:proofErr w:type="spellStart"/>
      <w:r w:rsidRPr="005B0E88">
        <w:t>RTI</w:t>
      </w:r>
      <w:proofErr w:type="spellEnd"/>
      <w:r w:rsidRPr="005B0E88">
        <w:t xml:space="preserve"> de 1998 y 2012, sino que se especificaba que </w:t>
      </w:r>
      <w:r w:rsidR="00122771" w:rsidRPr="005B0E88">
        <w:t>el examen</w:t>
      </w:r>
      <w:r w:rsidRPr="005B0E88">
        <w:t xml:space="preserve"> debía centrarse en el </w:t>
      </w:r>
      <w:proofErr w:type="spellStart"/>
      <w:r w:rsidRPr="005B0E88">
        <w:t>RTI</w:t>
      </w:r>
      <w:proofErr w:type="spellEnd"/>
      <w:r w:rsidRPr="005B0E88">
        <w:t xml:space="preserve"> de 2012.</w:t>
      </w:r>
    </w:p>
    <w:p w14:paraId="7DE38FEA" w14:textId="1ABECF26" w:rsidR="00D50093" w:rsidRPr="005B0E88" w:rsidRDefault="008E3CCA" w:rsidP="00D50093">
      <w:r w:rsidRPr="005B0E88">
        <w:t>Otros miembros expresaron la opinión de que la propuesta podía constituir un texto básico útil para un examen, disposición por disposición, de las dos versiones del tratado y permitir la identificación de las fuentes de conflicto en las dos versiones.</w:t>
      </w:r>
    </w:p>
    <w:p w14:paraId="1E14F501" w14:textId="6DD748A4" w:rsidR="00D50093" w:rsidRPr="005B0E88" w:rsidRDefault="00D50093" w:rsidP="00D50093">
      <w:pPr>
        <w:pStyle w:val="Heading3"/>
      </w:pPr>
      <w:r w:rsidRPr="005B0E88">
        <w:t>4.1.4</w:t>
      </w:r>
      <w:r w:rsidRPr="005B0E88">
        <w:tab/>
      </w:r>
      <w:hyperlink r:id="rId15" w:history="1">
        <w:r w:rsidRPr="005B0E88">
          <w:rPr>
            <w:rStyle w:val="Hyperlink"/>
          </w:rPr>
          <w:t xml:space="preserve">Contribución </w:t>
        </w:r>
        <w:proofErr w:type="spellStart"/>
        <w:r w:rsidRPr="005B0E88">
          <w:rPr>
            <w:rStyle w:val="Hyperlink"/>
          </w:rPr>
          <w:t>E</w:t>
        </w:r>
        <w:r w:rsidRPr="005B0E88">
          <w:rPr>
            <w:rStyle w:val="Hyperlink"/>
          </w:rPr>
          <w:t>G</w:t>
        </w:r>
        <w:proofErr w:type="spellEnd"/>
        <w:r w:rsidRPr="005B0E88">
          <w:rPr>
            <w:rStyle w:val="Hyperlink"/>
          </w:rPr>
          <w:t>-</w:t>
        </w:r>
        <w:proofErr w:type="spellStart"/>
        <w:r w:rsidRPr="005B0E88">
          <w:rPr>
            <w:rStyle w:val="Hyperlink"/>
          </w:rPr>
          <w:t>ITRs</w:t>
        </w:r>
        <w:proofErr w:type="spellEnd"/>
        <w:r w:rsidRPr="005B0E88">
          <w:rPr>
            <w:rStyle w:val="Hyperlink"/>
          </w:rPr>
          <w:t>-1/5</w:t>
        </w:r>
      </w:hyperlink>
      <w:r w:rsidRPr="005B0E88">
        <w:t xml:space="preserve"> de Canadá y </w:t>
      </w:r>
      <w:r w:rsidR="00695516" w:rsidRPr="005B0E88">
        <w:t xml:space="preserve">los </w:t>
      </w:r>
      <w:r w:rsidRPr="005B0E88">
        <w:t>Estados Unidos de América – "Opinión sobre el examen detallado del Reglamento de las Telecomunicaciones Internacionales"</w:t>
      </w:r>
    </w:p>
    <w:p w14:paraId="2507D78B" w14:textId="42B04672" w:rsidR="00D50093" w:rsidRPr="005B0E88" w:rsidRDefault="00D50093" w:rsidP="00D50093">
      <w:pPr>
        <w:rPr>
          <w:u w:val="single"/>
        </w:rPr>
      </w:pPr>
      <w:r w:rsidRPr="005B0E88">
        <w:rPr>
          <w:u w:val="single"/>
        </w:rPr>
        <w:t>Resumen</w:t>
      </w:r>
    </w:p>
    <w:p w14:paraId="140EF808" w14:textId="356FBC8A" w:rsidR="001304D3" w:rsidRPr="005B0E88" w:rsidRDefault="00D50093" w:rsidP="00D92832">
      <w:r w:rsidRPr="005B0E88">
        <w:t xml:space="preserve">Canadá y </w:t>
      </w:r>
      <w:r w:rsidR="00695516" w:rsidRPr="005B0E88">
        <w:t xml:space="preserve">los </w:t>
      </w:r>
      <w:r w:rsidRPr="005B0E88">
        <w:t xml:space="preserve">Estados Unidos siguen considerando que el </w:t>
      </w:r>
      <w:proofErr w:type="spellStart"/>
      <w:r w:rsidRPr="005B0E88">
        <w:t>RTI</w:t>
      </w:r>
      <w:proofErr w:type="spellEnd"/>
      <w:r w:rsidRPr="005B0E88">
        <w:t xml:space="preserve"> ya no es aplicable o pertinente para la mayor parte del tráfico de comunicaciones internacionales. En la era del monopolio, el </w:t>
      </w:r>
      <w:proofErr w:type="spellStart"/>
      <w:r w:rsidRPr="005B0E88">
        <w:t>RTI</w:t>
      </w:r>
      <w:proofErr w:type="spellEnd"/>
      <w:r w:rsidRPr="005B0E88">
        <w:t xml:space="preserve"> era esencial para la prestación y explotación de servicios de telecomunicaciones internacionales. Sin embargo, los monopolios han desaparecido en la gran mayoría de países y con ellos la razón de ser de un tratado que versa sobre sus posibles efectos en los servicios de telecomunicaciones internacionales.</w:t>
      </w:r>
    </w:p>
    <w:p w14:paraId="66568D28" w14:textId="1852EF5A" w:rsidR="00D50093" w:rsidRPr="005B0E88" w:rsidRDefault="00695516" w:rsidP="00D50093">
      <w:r w:rsidRPr="005B0E88">
        <w:t xml:space="preserve">Canadá y los Estados Unidos también consideran que </w:t>
      </w:r>
      <w:r w:rsidR="00D50093" w:rsidRPr="005B0E88">
        <w:rPr>
          <w:bCs/>
        </w:rPr>
        <w:t>las disposiciones del tratado relativas a las telecomunicaciones deben ser lo suficientemente flexibles para soportar los constantes cambios del mercado. Las disposiciones del tratado diseñadas para abordar aspectos concretos del mercado se enfrentarán continuamente al riesgo de quedar obsoletas</w:t>
      </w:r>
      <w:r w:rsidR="00D50093" w:rsidRPr="005B0E88">
        <w:t xml:space="preserve">. Dada la naturaleza dinámica y competitiva del mercado de las telecomunicaciones y que el sector de las telecomunicaciones/TIC está cada vez más integrado en la economía digital más general, no está claro cómo un tratado inflexible como el </w:t>
      </w:r>
      <w:proofErr w:type="spellStart"/>
      <w:r w:rsidR="00D50093" w:rsidRPr="005B0E88">
        <w:t>RTI</w:t>
      </w:r>
      <w:proofErr w:type="spellEnd"/>
      <w:r w:rsidR="00D50093" w:rsidRPr="005B0E88">
        <w:t xml:space="preserve"> puede influir positivamente en el futuro crecimiento y la prosperidad del mercado de las telecomunicaciones internacionales.</w:t>
      </w:r>
    </w:p>
    <w:p w14:paraId="40A2A0AC" w14:textId="33B1AFC1" w:rsidR="00D50093" w:rsidRPr="005B0E88" w:rsidRDefault="00695516" w:rsidP="00D50093">
      <w:pPr>
        <w:rPr>
          <w:u w:val="single"/>
        </w:rPr>
      </w:pPr>
      <w:r w:rsidRPr="005B0E88">
        <w:rPr>
          <w:u w:val="single"/>
        </w:rPr>
        <w:t>Discusión</w:t>
      </w:r>
    </w:p>
    <w:p w14:paraId="39FABD2D" w14:textId="5A2DBF89" w:rsidR="00D50093" w:rsidRPr="005B0E88" w:rsidRDefault="00695516" w:rsidP="00D50093">
      <w:r w:rsidRPr="005B0E88">
        <w:t>No hubo comentarios acerca de esta contribución.</w:t>
      </w:r>
    </w:p>
    <w:p w14:paraId="63384741" w14:textId="18F599D8" w:rsidR="00D50093" w:rsidRPr="005B0E88" w:rsidRDefault="00D50093" w:rsidP="00223135">
      <w:pPr>
        <w:pStyle w:val="Heading3"/>
      </w:pPr>
      <w:r w:rsidRPr="005B0E88">
        <w:t>4.1.5</w:t>
      </w:r>
      <w:r w:rsidRPr="005B0E88">
        <w:tab/>
      </w:r>
      <w:hyperlink r:id="rId16" w:history="1">
        <w:r w:rsidR="00223135" w:rsidRPr="005B0E88">
          <w:rPr>
            <w:rStyle w:val="Hyperlink"/>
          </w:rPr>
          <w:t xml:space="preserve">Contribución </w:t>
        </w:r>
        <w:proofErr w:type="spellStart"/>
        <w:r w:rsidR="00223135" w:rsidRPr="005B0E88">
          <w:rPr>
            <w:rStyle w:val="Hyperlink"/>
          </w:rPr>
          <w:t>EG</w:t>
        </w:r>
        <w:proofErr w:type="spellEnd"/>
        <w:r w:rsidR="00223135" w:rsidRPr="005B0E88">
          <w:rPr>
            <w:rStyle w:val="Hyperlink"/>
          </w:rPr>
          <w:t>-</w:t>
        </w:r>
        <w:proofErr w:type="spellStart"/>
        <w:r w:rsidR="00223135" w:rsidRPr="005B0E88">
          <w:rPr>
            <w:rStyle w:val="Hyperlink"/>
          </w:rPr>
          <w:t>ITRs</w:t>
        </w:r>
        <w:proofErr w:type="spellEnd"/>
        <w:r w:rsidR="00223135" w:rsidRPr="005B0E88">
          <w:rPr>
            <w:rStyle w:val="Hyperlink"/>
          </w:rPr>
          <w:t>-1/12</w:t>
        </w:r>
      </w:hyperlink>
      <w:r w:rsidRPr="005B0E88">
        <w:t xml:space="preserve"> </w:t>
      </w:r>
      <w:r w:rsidR="00223135" w:rsidRPr="005B0E88">
        <w:t>de</w:t>
      </w:r>
      <w:r w:rsidRPr="005B0E88">
        <w:t xml:space="preserve"> </w:t>
      </w:r>
      <w:r w:rsidR="00223135" w:rsidRPr="005B0E88">
        <w:t>Brasil (República Federativa de)</w:t>
      </w:r>
      <w:r w:rsidRPr="005B0E88">
        <w:t xml:space="preserve"> – </w:t>
      </w:r>
      <w:r w:rsidR="00223135" w:rsidRPr="005B0E88">
        <w:t>"Principios para el examen del Reglamento de Telecomunicaciones Internacionales"</w:t>
      </w:r>
    </w:p>
    <w:p w14:paraId="011275A3" w14:textId="7F8B5A41" w:rsidR="00D50093" w:rsidRPr="005B0E88" w:rsidRDefault="00223135" w:rsidP="00D50093">
      <w:pPr>
        <w:rPr>
          <w:u w:val="single"/>
        </w:rPr>
      </w:pPr>
      <w:r w:rsidRPr="005B0E88">
        <w:rPr>
          <w:u w:val="single"/>
        </w:rPr>
        <w:t>Resumen</w:t>
      </w:r>
    </w:p>
    <w:p w14:paraId="071A43AB" w14:textId="7C2CFD27" w:rsidR="00695516" w:rsidRPr="005B0E88" w:rsidRDefault="00695516" w:rsidP="00D50093">
      <w:r w:rsidRPr="005B0E88">
        <w:t xml:space="preserve">En la contribución del Brasil se propone que se examine el </w:t>
      </w:r>
      <w:proofErr w:type="spellStart"/>
      <w:r w:rsidRPr="005B0E88">
        <w:t>RTI</w:t>
      </w:r>
      <w:proofErr w:type="spellEnd"/>
      <w:r w:rsidRPr="005B0E88">
        <w:t xml:space="preserve"> desde dos perspectivas: en primer lugar, </w:t>
      </w:r>
      <w:bookmarkStart w:id="9" w:name="_Hlk25829782"/>
      <w:r w:rsidRPr="005B0E88">
        <w:t xml:space="preserve">desde el punto de vista de su aplicabilidad </w:t>
      </w:r>
      <w:bookmarkEnd w:id="9"/>
      <w:r w:rsidRPr="005B0E88">
        <w:t xml:space="preserve">como reglamento administrativo, con independencia de sus disposiciones actuales; en segundo lugar, desde el punto de vista de la aplicabilidad de las disposiciones reales de los tratados de 1988 y 2012. Este examen arrojaría luz sobre el problema real que impide a los países adherirse al </w:t>
      </w:r>
      <w:proofErr w:type="spellStart"/>
      <w:r w:rsidRPr="005B0E88">
        <w:t>RTI</w:t>
      </w:r>
      <w:proofErr w:type="spellEnd"/>
      <w:r w:rsidRPr="005B0E88">
        <w:t>.</w:t>
      </w:r>
    </w:p>
    <w:p w14:paraId="3B0F8020" w14:textId="2819DA57" w:rsidR="00695516" w:rsidRPr="005B0E88" w:rsidRDefault="00695516" w:rsidP="00D50093">
      <w:r w:rsidRPr="005B0E88">
        <w:t xml:space="preserve">Brasil observa además que el </w:t>
      </w:r>
      <w:proofErr w:type="spellStart"/>
      <w:r w:rsidRPr="005B0E88">
        <w:t>RTI</w:t>
      </w:r>
      <w:proofErr w:type="spellEnd"/>
      <w:r w:rsidRPr="005B0E88">
        <w:t xml:space="preserve"> es un instrumento rígido y vinculante </w:t>
      </w:r>
      <w:r w:rsidR="00541092" w:rsidRPr="005B0E88">
        <w:t>cuya revisión</w:t>
      </w:r>
      <w:r w:rsidRPr="005B0E88">
        <w:t xml:space="preserve"> requiere mucho tiempo y, por lo tanto, puede no ser apropiado para regular las características de unas tecnologías que evolucionan a un ritmo acelerado. Brasil también destaca que existen varios instrumentos de reglamentación, entre ellos las políticas nacionales y regionales, las Recomendaciones de la UIT, las Decisiones y Resoluciones de la UIT y </w:t>
      </w:r>
      <w:r w:rsidR="00541092" w:rsidRPr="005B0E88">
        <w:t>el</w:t>
      </w:r>
      <w:r w:rsidRPr="005B0E88">
        <w:t xml:space="preserve"> </w:t>
      </w:r>
      <w:proofErr w:type="spellStart"/>
      <w:r w:rsidRPr="005B0E88">
        <w:t>RTI</w:t>
      </w:r>
      <w:proofErr w:type="spellEnd"/>
      <w:r w:rsidRPr="005B0E88">
        <w:t xml:space="preserve">, y que cada instrumento </w:t>
      </w:r>
      <w:r w:rsidR="00541092" w:rsidRPr="005B0E88">
        <w:t>trata</w:t>
      </w:r>
      <w:r w:rsidRPr="005B0E88">
        <w:t xml:space="preserve"> de diferentes aspectos de la prestación de servicios de telecomunicaciones/TIC. Brasil destacó el hecho de que el rápido ritmo de </w:t>
      </w:r>
      <w:r w:rsidR="00541092" w:rsidRPr="005B0E88">
        <w:t>evolución</w:t>
      </w:r>
      <w:r w:rsidRPr="005B0E88">
        <w:t xml:space="preserve"> de las telecomunicaciones/TIC y otras tecnologías nuevas y emergentes exige enfoques nuevos y más ágiles de la gobernanza y la reglamentación</w:t>
      </w:r>
      <w:r w:rsidR="00541092" w:rsidRPr="005B0E88">
        <w:t>,</w:t>
      </w:r>
      <w:r w:rsidRPr="005B0E88">
        <w:t xml:space="preserve"> que incluyan las perspectivas de las partes interesadas no gubernamentales.</w:t>
      </w:r>
    </w:p>
    <w:p w14:paraId="1A60073E" w14:textId="02DA00D8" w:rsidR="00D50093" w:rsidRPr="005B0E88" w:rsidRDefault="00541092" w:rsidP="00D50093">
      <w:r w:rsidRPr="005B0E88">
        <w:t xml:space="preserve">Para concluir, Brasil propone que los Miembros de la UIT identifiquen las cuestiones políticas de alto nivel que requieren coordinación y colaboración internacionales y que no requieren revisiones frecuentes, y que, por lo tanto, conviene integrar en el </w:t>
      </w:r>
      <w:proofErr w:type="spellStart"/>
      <w:r w:rsidRPr="005B0E88">
        <w:t>RTI</w:t>
      </w:r>
      <w:proofErr w:type="spellEnd"/>
      <w:r w:rsidRPr="005B0E88">
        <w:t>, y que propongan disposiciones sobre estas cuestiones que reflejen las opiniones consensuadas de todos los Estados Miembros.</w:t>
      </w:r>
    </w:p>
    <w:p w14:paraId="297EA33C" w14:textId="20125D76" w:rsidR="00133B98" w:rsidRPr="005B0E88" w:rsidRDefault="00541092" w:rsidP="00133B98">
      <w:pPr>
        <w:rPr>
          <w:u w:val="single"/>
        </w:rPr>
      </w:pPr>
      <w:r w:rsidRPr="005B0E88">
        <w:rPr>
          <w:u w:val="single"/>
        </w:rPr>
        <w:t>Discusión</w:t>
      </w:r>
    </w:p>
    <w:p w14:paraId="7A48FA7A" w14:textId="005F0BA8" w:rsidR="00133B98" w:rsidRPr="005B0E88" w:rsidRDefault="00541092" w:rsidP="00133B98">
      <w:r w:rsidRPr="005B0E88">
        <w:t xml:space="preserve">Un miembro pidió aclaraciones sobre si se ponía en tela de juicio la pertinencia del </w:t>
      </w:r>
      <w:proofErr w:type="spellStart"/>
      <w:r w:rsidRPr="005B0E88">
        <w:t>RTI</w:t>
      </w:r>
      <w:proofErr w:type="spellEnd"/>
      <w:r w:rsidRPr="005B0E88">
        <w:t xml:space="preserve"> como instrumento o si era el contenido lo que planteaba un problema para los miembros.</w:t>
      </w:r>
    </w:p>
    <w:p w14:paraId="5CBE17AD" w14:textId="594ECD73" w:rsidR="00133B98" w:rsidRPr="005B0E88" w:rsidRDefault="00541092" w:rsidP="00133B98">
      <w:r w:rsidRPr="005B0E88">
        <w:t xml:space="preserve">En respuesta, algunos miembros expresaron la opinión de que el </w:t>
      </w:r>
      <w:proofErr w:type="spellStart"/>
      <w:r w:rsidRPr="005B0E88">
        <w:t>RTI</w:t>
      </w:r>
      <w:proofErr w:type="spellEnd"/>
      <w:r w:rsidRPr="005B0E88">
        <w:t xml:space="preserve"> no es necesario en la actual economía de mercado competitiva y que evoluciona con rapidez, impulsada por el dinamismo de la tecnología, los nuevos usos y aplicaciones y la innovación. Estos miembros sugirieron que se necesitan otras herramientas para adaptarse al actual ritmo de cambio en el mercado comercial.</w:t>
      </w:r>
    </w:p>
    <w:p w14:paraId="039F1D58" w14:textId="3F2CA610" w:rsidR="00133B98" w:rsidRPr="005B0E88" w:rsidRDefault="00541092" w:rsidP="00133B98">
      <w:r w:rsidRPr="005B0E88">
        <w:t xml:space="preserve">Otros miembros </w:t>
      </w:r>
      <w:proofErr w:type="gramStart"/>
      <w:r w:rsidRPr="005B0E88">
        <w:t>volvieron a insistir</w:t>
      </w:r>
      <w:proofErr w:type="gramEnd"/>
      <w:r w:rsidRPr="005B0E88">
        <w:t xml:space="preserve"> en que la tarea que se había encomendado al Grupo era examinar el </w:t>
      </w:r>
      <w:proofErr w:type="spellStart"/>
      <w:r w:rsidRPr="005B0E88">
        <w:t>RTI</w:t>
      </w:r>
      <w:proofErr w:type="spellEnd"/>
      <w:r w:rsidRPr="005B0E88">
        <w:t>, y que un debate acerca de la necesidad del tratado quedaba fuera del ámbito propio de la reunión.</w:t>
      </w:r>
    </w:p>
    <w:p w14:paraId="1753BF76" w14:textId="2EEB95F8" w:rsidR="00541092" w:rsidRPr="005B0E88" w:rsidRDefault="00541092" w:rsidP="00133B98">
      <w:r w:rsidRPr="005B0E88">
        <w:t xml:space="preserve">Algunos miembros indicaron que el </w:t>
      </w:r>
      <w:proofErr w:type="spellStart"/>
      <w:r w:rsidRPr="005B0E88">
        <w:t>RTI</w:t>
      </w:r>
      <w:proofErr w:type="spellEnd"/>
      <w:r w:rsidRPr="005B0E88">
        <w:t xml:space="preserve"> es un instrumento útil, pero que está firmado por los gobiernos, mientras que son otras partes interesadas las que tienen que aplicar</w:t>
      </w:r>
      <w:r w:rsidR="00A87499" w:rsidRPr="005B0E88">
        <w:t>lo en la práctica</w:t>
      </w:r>
      <w:r w:rsidRPr="005B0E88">
        <w:t xml:space="preserve">. Por lo tanto, es importante que </w:t>
      </w:r>
      <w:r w:rsidR="00A87499" w:rsidRPr="005B0E88">
        <w:t>el</w:t>
      </w:r>
      <w:r w:rsidRPr="005B0E88">
        <w:t xml:space="preserve"> </w:t>
      </w:r>
      <w:r w:rsidR="00A87499" w:rsidRPr="005B0E88">
        <w:t>GE-</w:t>
      </w:r>
      <w:proofErr w:type="spellStart"/>
      <w:r w:rsidR="00A87499" w:rsidRPr="005B0E88">
        <w:t>RTI</w:t>
      </w:r>
      <w:proofErr w:type="spellEnd"/>
      <w:r w:rsidRPr="005B0E88">
        <w:t xml:space="preserve"> incorpore las opiniones de las demás partes interesadas a través del actual proceso de </w:t>
      </w:r>
      <w:r w:rsidR="00122771" w:rsidRPr="005B0E88">
        <w:t>examen</w:t>
      </w:r>
      <w:r w:rsidRPr="005B0E88">
        <w:t xml:space="preserve"> </w:t>
      </w:r>
      <w:r w:rsidR="00A87499" w:rsidRPr="005B0E88">
        <w:t>a fin de</w:t>
      </w:r>
      <w:r w:rsidRPr="005B0E88">
        <w:t xml:space="preserve"> </w:t>
      </w:r>
      <w:r w:rsidR="00A87499" w:rsidRPr="005B0E88">
        <w:t>dar pleno cumplimiento al</w:t>
      </w:r>
      <w:r w:rsidRPr="005B0E88">
        <w:t xml:space="preserve"> mandato </w:t>
      </w:r>
      <w:r w:rsidR="00A87499" w:rsidRPr="005B0E88">
        <w:t>encomendado al Grupo</w:t>
      </w:r>
      <w:r w:rsidRPr="005B0E88">
        <w:t>.</w:t>
      </w:r>
    </w:p>
    <w:p w14:paraId="1EE522FD" w14:textId="577BF9DC" w:rsidR="00D116CD" w:rsidRPr="005B0E88" w:rsidRDefault="00D116CD">
      <w:pPr>
        <w:tabs>
          <w:tab w:val="clear" w:pos="567"/>
          <w:tab w:val="clear" w:pos="1134"/>
          <w:tab w:val="clear" w:pos="1701"/>
          <w:tab w:val="clear" w:pos="2268"/>
          <w:tab w:val="clear" w:pos="2835"/>
        </w:tabs>
        <w:overflowPunct/>
        <w:autoSpaceDE/>
        <w:autoSpaceDN/>
        <w:adjustRightInd/>
        <w:spacing w:before="0"/>
        <w:textAlignment w:val="auto"/>
      </w:pPr>
      <w:r w:rsidRPr="005B0E88">
        <w:br w:type="page"/>
      </w:r>
    </w:p>
    <w:p w14:paraId="4000F267" w14:textId="683A54F1" w:rsidR="00133B98" w:rsidRPr="005B0E88" w:rsidRDefault="00133B98" w:rsidP="00133B98">
      <w:pPr>
        <w:pStyle w:val="Heading2"/>
      </w:pPr>
      <w:r w:rsidRPr="005B0E88">
        <w:t>4.2</w:t>
      </w:r>
      <w:r w:rsidRPr="005B0E88">
        <w:tab/>
      </w:r>
      <w:r w:rsidR="00A87499" w:rsidRPr="005B0E88">
        <w:t>Métodos de trabajo</w:t>
      </w:r>
    </w:p>
    <w:p w14:paraId="7F603846" w14:textId="0B8785C7" w:rsidR="00133B98" w:rsidRPr="005B0E88" w:rsidRDefault="00133B98" w:rsidP="00133B98">
      <w:pPr>
        <w:pStyle w:val="Heading3"/>
      </w:pPr>
      <w:r w:rsidRPr="005B0E88">
        <w:t>4.2.1</w:t>
      </w:r>
      <w:r w:rsidRPr="005B0E88">
        <w:tab/>
      </w:r>
      <w:hyperlink r:id="rId17" w:history="1">
        <w:r w:rsidRPr="005B0E88">
          <w:rPr>
            <w:rStyle w:val="Hyperlink"/>
          </w:rPr>
          <w:t xml:space="preserve">Contribución </w:t>
        </w:r>
        <w:proofErr w:type="spellStart"/>
        <w:r w:rsidRPr="005B0E88">
          <w:rPr>
            <w:rStyle w:val="Hyperlink"/>
          </w:rPr>
          <w:t>EG</w:t>
        </w:r>
        <w:proofErr w:type="spellEnd"/>
        <w:r w:rsidRPr="005B0E88">
          <w:rPr>
            <w:rStyle w:val="Hyperlink"/>
          </w:rPr>
          <w:t>-</w:t>
        </w:r>
        <w:proofErr w:type="spellStart"/>
        <w:r w:rsidRPr="005B0E88">
          <w:rPr>
            <w:rStyle w:val="Hyperlink"/>
          </w:rPr>
          <w:t>IT</w:t>
        </w:r>
        <w:r w:rsidRPr="005B0E88">
          <w:rPr>
            <w:rStyle w:val="Hyperlink"/>
          </w:rPr>
          <w:t>R</w:t>
        </w:r>
        <w:r w:rsidRPr="005B0E88">
          <w:rPr>
            <w:rStyle w:val="Hyperlink"/>
          </w:rPr>
          <w:t>s</w:t>
        </w:r>
        <w:proofErr w:type="spellEnd"/>
        <w:r w:rsidRPr="005B0E88">
          <w:rPr>
            <w:rStyle w:val="Hyperlink"/>
          </w:rPr>
          <w:t>-1/6</w:t>
        </w:r>
      </w:hyperlink>
      <w:r w:rsidRPr="005B0E88">
        <w:t xml:space="preserve"> de la República de Sudáfrica – "Examen pormenorizado del Reglamento de las Telecomunicaciones Internacionales"</w:t>
      </w:r>
    </w:p>
    <w:p w14:paraId="295BD3FC" w14:textId="57D3E856" w:rsidR="00133B98" w:rsidRPr="005B0E88" w:rsidRDefault="00223135" w:rsidP="00133B98">
      <w:pPr>
        <w:rPr>
          <w:u w:val="single"/>
        </w:rPr>
      </w:pPr>
      <w:r w:rsidRPr="005B0E88">
        <w:rPr>
          <w:u w:val="single"/>
        </w:rPr>
        <w:t>Resumen</w:t>
      </w:r>
    </w:p>
    <w:p w14:paraId="42E03C72" w14:textId="44BE86FF" w:rsidR="00133B98" w:rsidRPr="005B0E88" w:rsidRDefault="00A87499" w:rsidP="00133B98">
      <w:r w:rsidRPr="005B0E88">
        <w:t>La República de Sudáfrica considera que el mandato es claro e inequívoco. Sudáfrica entiende que la labor del GE-</w:t>
      </w:r>
      <w:proofErr w:type="spellStart"/>
      <w:r w:rsidRPr="005B0E88">
        <w:t>RTI</w:t>
      </w:r>
      <w:proofErr w:type="spellEnd"/>
      <w:r w:rsidRPr="005B0E88">
        <w:t xml:space="preserve"> es un examen exhaustivo del </w:t>
      </w:r>
      <w:proofErr w:type="spellStart"/>
      <w:r w:rsidRPr="005B0E88">
        <w:t>RTI</w:t>
      </w:r>
      <w:proofErr w:type="spellEnd"/>
      <w:r w:rsidRPr="005B0E88">
        <w:t>, que se desglosa de la siguiente manera:</w:t>
      </w:r>
    </w:p>
    <w:p w14:paraId="5D803920" w14:textId="07CAE714" w:rsidR="00133B98" w:rsidRPr="005B0E88" w:rsidRDefault="00133B98" w:rsidP="00133B98">
      <w:pPr>
        <w:pStyle w:val="enumlev1"/>
      </w:pPr>
      <w:r w:rsidRPr="005B0E88">
        <w:t>–</w:t>
      </w:r>
      <w:r w:rsidRPr="005B0E88">
        <w:tab/>
        <w:t xml:space="preserve">un examen del </w:t>
      </w:r>
      <w:proofErr w:type="spellStart"/>
      <w:r w:rsidRPr="005B0E88">
        <w:t>RTI</w:t>
      </w:r>
      <w:proofErr w:type="spellEnd"/>
      <w:r w:rsidRPr="005B0E88">
        <w:t xml:space="preserve"> de 2012, disposición por disposición;</w:t>
      </w:r>
    </w:p>
    <w:p w14:paraId="1B1C645B" w14:textId="5066E994" w:rsidR="00133B98" w:rsidRPr="005B0E88" w:rsidRDefault="00133B98" w:rsidP="00133B98">
      <w:pPr>
        <w:pStyle w:val="enumlev1"/>
      </w:pPr>
      <w:r w:rsidRPr="005B0E88">
        <w:t>–</w:t>
      </w:r>
      <w:r w:rsidRPr="005B0E88">
        <w:tab/>
        <w:t xml:space="preserve">el examen disposición por disposición </w:t>
      </w:r>
      <w:r w:rsidR="00A87499" w:rsidRPr="005B0E88">
        <w:t>debe tener</w:t>
      </w:r>
      <w:r w:rsidRPr="005B0E88">
        <w:t xml:space="preserve"> en cuenta las nuevas tendencias en las telecomunicaciones/TIC y las cuestiones emergentes en el entorno internacional de las telecomunicaciones/TIC;</w:t>
      </w:r>
    </w:p>
    <w:p w14:paraId="2B42C7D5" w14:textId="795B7C41" w:rsidR="00133B98" w:rsidRPr="005B0E88" w:rsidRDefault="00133B98" w:rsidP="00133B98">
      <w:pPr>
        <w:pStyle w:val="enumlev1"/>
      </w:pPr>
      <w:r w:rsidRPr="005B0E88">
        <w:t>–</w:t>
      </w:r>
      <w:r w:rsidRPr="005B0E88">
        <w:tab/>
        <w:t>el examen debe incluir lo siguiente, sin limitarse a ello:</w:t>
      </w:r>
    </w:p>
    <w:p w14:paraId="3BF908E0" w14:textId="77777777" w:rsidR="00133B98" w:rsidRPr="005B0E88" w:rsidRDefault="00133B98" w:rsidP="00133B98">
      <w:pPr>
        <w:pStyle w:val="enumlev2"/>
      </w:pPr>
      <w:r w:rsidRPr="005B0E88">
        <w:t>•</w:t>
      </w:r>
      <w:r w:rsidRPr="005B0E88">
        <w:tab/>
        <w:t xml:space="preserve">la aplicabilidad de las disposiciones del </w:t>
      </w:r>
      <w:proofErr w:type="spellStart"/>
      <w:r w:rsidRPr="005B0E88">
        <w:t>RTI</w:t>
      </w:r>
      <w:proofErr w:type="spellEnd"/>
      <w:r w:rsidRPr="005B0E88">
        <w:t xml:space="preserve"> para fomentar la prestación y el desarrollo de servicios y redes de telecomunicaciones/TIC internacionales; y</w:t>
      </w:r>
    </w:p>
    <w:p w14:paraId="5BD652B0" w14:textId="77777777" w:rsidR="00133B98" w:rsidRPr="005B0E88" w:rsidRDefault="00133B98" w:rsidP="00133B98">
      <w:pPr>
        <w:pStyle w:val="enumlev2"/>
      </w:pPr>
      <w:r w:rsidRPr="005B0E88">
        <w:t>•</w:t>
      </w:r>
      <w:r w:rsidRPr="005B0E88">
        <w:tab/>
        <w:t xml:space="preserve">la flexibilidad o rigidez de las disposiciones del </w:t>
      </w:r>
      <w:proofErr w:type="spellStart"/>
      <w:r w:rsidRPr="005B0E88">
        <w:t>RTI</w:t>
      </w:r>
      <w:proofErr w:type="spellEnd"/>
      <w:r w:rsidRPr="005B0E88">
        <w:t xml:space="preserve"> para acomodar las nuevas tendencias en las telecomunicaciones/TIC y los nuevos problemas del entorno internacional de las telecomunicaciones/TIC.</w:t>
      </w:r>
    </w:p>
    <w:p w14:paraId="799DAC94" w14:textId="7B98366E" w:rsidR="00133B98" w:rsidRPr="005B0E88" w:rsidRDefault="00A87499" w:rsidP="00133B98">
      <w:pPr>
        <w:rPr>
          <w:u w:val="single"/>
        </w:rPr>
      </w:pPr>
      <w:r w:rsidRPr="005B0E88">
        <w:rPr>
          <w:u w:val="single"/>
        </w:rPr>
        <w:t>Discusión</w:t>
      </w:r>
    </w:p>
    <w:p w14:paraId="30F2A76C" w14:textId="7DDADA6E" w:rsidR="00133B98" w:rsidRPr="005B0E88" w:rsidRDefault="00A87499" w:rsidP="00133B98">
      <w:r w:rsidRPr="005B0E88">
        <w:t>No hubo comentarios a esta contribución.</w:t>
      </w:r>
    </w:p>
    <w:p w14:paraId="69CC5A52" w14:textId="422025A8" w:rsidR="00962AA2" w:rsidRPr="005B0E88" w:rsidRDefault="00962AA2" w:rsidP="00962AA2">
      <w:pPr>
        <w:pStyle w:val="Heading3"/>
      </w:pPr>
      <w:r w:rsidRPr="005B0E88">
        <w:t>4.2.2</w:t>
      </w:r>
      <w:r w:rsidRPr="005B0E88">
        <w:tab/>
      </w:r>
      <w:hyperlink r:id="rId18" w:history="1">
        <w:r w:rsidRPr="005B0E88">
          <w:rPr>
            <w:rStyle w:val="Hyperlink"/>
          </w:rPr>
          <w:t xml:space="preserve">Contribución </w:t>
        </w:r>
        <w:proofErr w:type="spellStart"/>
        <w:r w:rsidRPr="005B0E88">
          <w:rPr>
            <w:rStyle w:val="Hyperlink"/>
          </w:rPr>
          <w:t>EG</w:t>
        </w:r>
        <w:proofErr w:type="spellEnd"/>
        <w:r w:rsidRPr="005B0E88">
          <w:rPr>
            <w:rStyle w:val="Hyperlink"/>
          </w:rPr>
          <w:t>-</w:t>
        </w:r>
        <w:proofErr w:type="spellStart"/>
        <w:r w:rsidRPr="005B0E88">
          <w:rPr>
            <w:rStyle w:val="Hyperlink"/>
          </w:rPr>
          <w:t>IT</w:t>
        </w:r>
        <w:r w:rsidRPr="005B0E88">
          <w:rPr>
            <w:rStyle w:val="Hyperlink"/>
          </w:rPr>
          <w:t>R</w:t>
        </w:r>
        <w:r w:rsidRPr="005B0E88">
          <w:rPr>
            <w:rStyle w:val="Hyperlink"/>
          </w:rPr>
          <w:t>s</w:t>
        </w:r>
        <w:proofErr w:type="spellEnd"/>
        <w:r w:rsidRPr="005B0E88">
          <w:rPr>
            <w:rStyle w:val="Hyperlink"/>
          </w:rPr>
          <w:t>-1/7</w:t>
        </w:r>
      </w:hyperlink>
      <w:r w:rsidRPr="005B0E88">
        <w:t xml:space="preserve"> de la República Popular de China – "Propuesta relativa al examen y la revisión del Reglamento de las Telecomunicaciones Internacionales (</w:t>
      </w:r>
      <w:proofErr w:type="spellStart"/>
      <w:r w:rsidRPr="005B0E88">
        <w:t>RTI</w:t>
      </w:r>
      <w:proofErr w:type="spellEnd"/>
      <w:r w:rsidRPr="005B0E88">
        <w:t>)"</w:t>
      </w:r>
    </w:p>
    <w:p w14:paraId="5FB1F685" w14:textId="27EC7834" w:rsidR="00962AA2" w:rsidRPr="005B0E88" w:rsidRDefault="00223135" w:rsidP="00962AA2">
      <w:pPr>
        <w:rPr>
          <w:u w:val="single"/>
        </w:rPr>
      </w:pPr>
      <w:r w:rsidRPr="005B0E88">
        <w:rPr>
          <w:u w:val="single"/>
        </w:rPr>
        <w:t>Resumen</w:t>
      </w:r>
    </w:p>
    <w:p w14:paraId="494B3A63" w14:textId="43480FF9" w:rsidR="00962AA2" w:rsidRPr="005B0E88" w:rsidRDefault="00A87499" w:rsidP="00962AA2">
      <w:r w:rsidRPr="005B0E88">
        <w:t xml:space="preserve">El </w:t>
      </w:r>
      <w:proofErr w:type="spellStart"/>
      <w:r w:rsidRPr="005B0E88">
        <w:t>RTI</w:t>
      </w:r>
      <w:proofErr w:type="spellEnd"/>
      <w:r w:rsidRPr="005B0E88">
        <w:t xml:space="preserve"> es un tratado multilateral importante para la UIT. Es un suplemento a la Constitución y al Convenio. Con la rápida evolución de las telecomunicaciones y de la aplicación de las TIC, es urgente </w:t>
      </w:r>
      <w:r w:rsidR="00122771" w:rsidRPr="005B0E88">
        <w:t xml:space="preserve">examinar </w:t>
      </w:r>
      <w:r w:rsidRPr="005B0E88">
        <w:t xml:space="preserve">y mejorar el </w:t>
      </w:r>
      <w:proofErr w:type="spellStart"/>
      <w:r w:rsidRPr="005B0E88">
        <w:t>RTI</w:t>
      </w:r>
      <w:proofErr w:type="spellEnd"/>
      <w:r w:rsidRPr="005B0E88">
        <w:t xml:space="preserve"> para adaptarlo a la nueva tendencia en la evolución de las telecomunicaciones y de las TIC. De conformidad con la Resolución 146 de la PP y la Resolución</w:t>
      </w:r>
      <w:r w:rsidR="00DF2CA8">
        <w:t> </w:t>
      </w:r>
      <w:r w:rsidRPr="005B0E88">
        <w:t>1379 del Consejo, la UIT debería proceder a un examen exhaustivo, y paso a paso, para cumplir el mandato GE-</w:t>
      </w:r>
      <w:proofErr w:type="spellStart"/>
      <w:r w:rsidRPr="005B0E88">
        <w:t>RTI</w:t>
      </w:r>
      <w:proofErr w:type="spellEnd"/>
      <w:r w:rsidRPr="005B0E88">
        <w:t>.</w:t>
      </w:r>
    </w:p>
    <w:p w14:paraId="660BBB48" w14:textId="2DADDEB3" w:rsidR="00962AA2" w:rsidRPr="005B0E88" w:rsidRDefault="00A87499" w:rsidP="00962AA2">
      <w:r w:rsidRPr="005B0E88">
        <w:t xml:space="preserve">En primer lugar, discutir a fondo la nueva tendencia en la evolución de las telecomunicaciones/TIC, así como los nuevos temas para </w:t>
      </w:r>
      <w:r w:rsidR="00914E11" w:rsidRPr="005B0E88">
        <w:t>definir</w:t>
      </w:r>
      <w:r w:rsidRPr="005B0E88">
        <w:t xml:space="preserve"> </w:t>
      </w:r>
      <w:r w:rsidR="00122771" w:rsidRPr="005B0E88">
        <w:t>el examen</w:t>
      </w:r>
      <w:r w:rsidRPr="005B0E88">
        <w:t xml:space="preserve"> y mejora </w:t>
      </w:r>
      <w:r w:rsidR="00914E11" w:rsidRPr="005B0E88">
        <w:t>del</w:t>
      </w:r>
      <w:r w:rsidRPr="005B0E88">
        <w:t xml:space="preserve"> </w:t>
      </w:r>
      <w:proofErr w:type="spellStart"/>
      <w:r w:rsidRPr="005B0E88">
        <w:t>RTI</w:t>
      </w:r>
      <w:proofErr w:type="spellEnd"/>
      <w:r w:rsidRPr="005B0E88">
        <w:t xml:space="preserve">, </w:t>
      </w:r>
      <w:r w:rsidR="00914E11" w:rsidRPr="005B0E88">
        <w:t xml:space="preserve">en </w:t>
      </w:r>
      <w:r w:rsidRPr="005B0E88">
        <w:t>especial</w:t>
      </w:r>
      <w:r w:rsidR="00914E11" w:rsidRPr="005B0E88">
        <w:t xml:space="preserve"> en lo que atañe a</w:t>
      </w:r>
      <w:r w:rsidRPr="005B0E88">
        <w:t xml:space="preserve"> su </w:t>
      </w:r>
      <w:r w:rsidR="00914E11" w:rsidRPr="005B0E88">
        <w:t>orientación</w:t>
      </w:r>
      <w:r w:rsidRPr="005B0E88">
        <w:t>.</w:t>
      </w:r>
    </w:p>
    <w:p w14:paraId="1DD05843" w14:textId="6F5C0837" w:rsidR="00962AA2" w:rsidRPr="005B0E88" w:rsidRDefault="00914E11" w:rsidP="00962AA2">
      <w:r w:rsidRPr="005B0E88">
        <w:t xml:space="preserve">En segundo lugar, </w:t>
      </w:r>
      <w:r w:rsidR="00122771" w:rsidRPr="005B0E88">
        <w:t>examinar</w:t>
      </w:r>
      <w:r w:rsidRPr="005B0E88">
        <w:t xml:space="preserve"> una por una las disposiciones del </w:t>
      </w:r>
      <w:proofErr w:type="spellStart"/>
      <w:r w:rsidRPr="005B0E88">
        <w:t>RTI</w:t>
      </w:r>
      <w:proofErr w:type="spellEnd"/>
      <w:r w:rsidRPr="005B0E88">
        <w:t xml:space="preserve">, para examinar concretamente su aplicabilidad y flexibilidad a fin de determinar cuáles son los puntos que deben mejorarse o los nuevos puntos que habría que incorporar. </w:t>
      </w:r>
      <w:r w:rsidR="00962AA2" w:rsidRPr="005B0E88">
        <w:t xml:space="preserve">Habida cuenta de la evolución tecnológica de las telecomunicaciones/TIC internacionales y de los cambios en las políticas, determinar qué cuestiones exentas de controversia pueden aceptar todos los Estados Miembros y qué disposiciones del </w:t>
      </w:r>
      <w:proofErr w:type="spellStart"/>
      <w:r w:rsidR="00962AA2" w:rsidRPr="005B0E88">
        <w:t>RTI</w:t>
      </w:r>
      <w:proofErr w:type="spellEnd"/>
      <w:r w:rsidR="00962AA2" w:rsidRPr="005B0E88">
        <w:t xml:space="preserve"> deben </w:t>
      </w:r>
      <w:r w:rsidRPr="005B0E88">
        <w:t>mejorarse</w:t>
      </w:r>
      <w:r w:rsidR="00962AA2" w:rsidRPr="005B0E88">
        <w:t xml:space="preserve">, e incorporarlas en forma de enmiendas </w:t>
      </w:r>
      <w:r w:rsidRPr="005B0E88">
        <w:t xml:space="preserve">al </w:t>
      </w:r>
      <w:proofErr w:type="spellStart"/>
      <w:r w:rsidRPr="005B0E88">
        <w:t>RTI</w:t>
      </w:r>
      <w:proofErr w:type="spellEnd"/>
      <w:r w:rsidR="00962AA2" w:rsidRPr="005B0E88">
        <w:t xml:space="preserve">. Determinar qué disposiciones del </w:t>
      </w:r>
      <w:proofErr w:type="spellStart"/>
      <w:r w:rsidR="00962AA2" w:rsidRPr="005B0E88">
        <w:t>RTI</w:t>
      </w:r>
      <w:proofErr w:type="spellEnd"/>
      <w:r w:rsidR="00962AA2" w:rsidRPr="005B0E88">
        <w:t xml:space="preserve"> es necesario </w:t>
      </w:r>
      <w:r w:rsidRPr="005B0E88">
        <w:t>mejorar</w:t>
      </w:r>
      <w:r w:rsidR="00962AA2" w:rsidRPr="005B0E88">
        <w:t xml:space="preserve"> o incorporar en dicho </w:t>
      </w:r>
      <w:proofErr w:type="gramStart"/>
      <w:r w:rsidR="00962AA2" w:rsidRPr="005B0E88">
        <w:t>Reglamento</w:t>
      </w:r>
      <w:proofErr w:type="gramEnd"/>
      <w:r w:rsidRPr="005B0E88">
        <w:t xml:space="preserve"> pero</w:t>
      </w:r>
      <w:r w:rsidR="00962AA2" w:rsidRPr="005B0E88">
        <w:t xml:space="preserve"> siguen siendo objeto de disputa, y hacer recomendaciones </w:t>
      </w:r>
      <w:r w:rsidRPr="005B0E88">
        <w:t>acerca de</w:t>
      </w:r>
      <w:r w:rsidR="00962AA2" w:rsidRPr="005B0E88">
        <w:t xml:space="preserve"> </w:t>
      </w:r>
      <w:r w:rsidRPr="005B0E88">
        <w:t>la manera de</w:t>
      </w:r>
      <w:r w:rsidR="00962AA2" w:rsidRPr="005B0E88">
        <w:t xml:space="preserve"> abordarlas.</w:t>
      </w:r>
    </w:p>
    <w:p w14:paraId="331DCF60" w14:textId="02454F93" w:rsidR="00962AA2" w:rsidRPr="005B0E88" w:rsidRDefault="00914E11" w:rsidP="00962AA2">
      <w:r w:rsidRPr="005B0E88">
        <w:t>En relación con la labor antes citada, deberíamos presentar un informe sobre los avances y un informe final al Consejo.</w:t>
      </w:r>
    </w:p>
    <w:p w14:paraId="697AC72D" w14:textId="196D0D81" w:rsidR="00962AA2" w:rsidRPr="005B0E88" w:rsidRDefault="00914E11" w:rsidP="00962AA2">
      <w:pPr>
        <w:rPr>
          <w:u w:val="single"/>
        </w:rPr>
      </w:pPr>
      <w:r w:rsidRPr="005B0E88">
        <w:rPr>
          <w:u w:val="single"/>
        </w:rPr>
        <w:t>Discusión</w:t>
      </w:r>
    </w:p>
    <w:p w14:paraId="2637F300" w14:textId="024588D8" w:rsidR="00962AA2" w:rsidRPr="005B0E88" w:rsidRDefault="00914E11" w:rsidP="00962AA2">
      <w:r w:rsidRPr="005B0E88">
        <w:t xml:space="preserve">Algunos miembros solicitaron una aclaración respecto de si el autor de la propuesta proponía un </w:t>
      </w:r>
      <w:r w:rsidR="00D116CD" w:rsidRPr="005B0E88">
        <w:t>"</w:t>
      </w:r>
      <w:r w:rsidRPr="005B0E88">
        <w:t>examen</w:t>
      </w:r>
      <w:r w:rsidR="00D116CD" w:rsidRPr="005B0E88">
        <w:t>"</w:t>
      </w:r>
      <w:r w:rsidRPr="005B0E88">
        <w:t xml:space="preserve"> o una </w:t>
      </w:r>
      <w:r w:rsidR="00D116CD" w:rsidRPr="005B0E88">
        <w:t>"</w:t>
      </w:r>
      <w:r w:rsidRPr="005B0E88">
        <w:t>revisión</w:t>
      </w:r>
      <w:r w:rsidR="00D116CD" w:rsidRPr="005B0E88">
        <w:t>"</w:t>
      </w:r>
      <w:r w:rsidRPr="005B0E88">
        <w:t xml:space="preserve"> del </w:t>
      </w:r>
      <w:proofErr w:type="spellStart"/>
      <w:r w:rsidRPr="005B0E88">
        <w:t>RTI</w:t>
      </w:r>
      <w:proofErr w:type="spellEnd"/>
      <w:r w:rsidRPr="005B0E88">
        <w:t xml:space="preserve">, ya que una </w:t>
      </w:r>
      <w:r w:rsidR="00D116CD" w:rsidRPr="005B0E88">
        <w:t>"</w:t>
      </w:r>
      <w:r w:rsidRPr="005B0E88">
        <w:t>revisión</w:t>
      </w:r>
      <w:r w:rsidR="00D116CD" w:rsidRPr="005B0E88">
        <w:t>"</w:t>
      </w:r>
      <w:r w:rsidRPr="005B0E88">
        <w:t xml:space="preserve"> quedaría fuera del mandato.</w:t>
      </w:r>
    </w:p>
    <w:p w14:paraId="4B71FED2" w14:textId="5476BD87" w:rsidR="00962AA2" w:rsidRPr="005B0E88" w:rsidRDefault="00914E11" w:rsidP="00962AA2">
      <w:r w:rsidRPr="005B0E88">
        <w:t xml:space="preserve">El autor de la propuesta aclaró que la propuesta se basaba en un </w:t>
      </w:r>
      <w:r w:rsidR="00D116CD" w:rsidRPr="005B0E88">
        <w:t>"</w:t>
      </w:r>
      <w:r w:rsidRPr="005B0E88">
        <w:t>examen</w:t>
      </w:r>
      <w:r w:rsidR="00D116CD" w:rsidRPr="005B0E88">
        <w:t>"</w:t>
      </w:r>
      <w:r w:rsidRPr="005B0E88">
        <w:t xml:space="preserve"> del </w:t>
      </w:r>
      <w:proofErr w:type="spellStart"/>
      <w:r w:rsidRPr="005B0E88">
        <w:t>RTI</w:t>
      </w:r>
      <w:proofErr w:type="spellEnd"/>
      <w:r w:rsidRPr="005B0E88">
        <w:t xml:space="preserve">, y no en una </w:t>
      </w:r>
      <w:r w:rsidR="00FB39A7">
        <w:t>"</w:t>
      </w:r>
      <w:r w:rsidRPr="005B0E88">
        <w:t>revisión</w:t>
      </w:r>
      <w:r w:rsidR="00FB39A7">
        <w:t>"</w:t>
      </w:r>
      <w:r w:rsidRPr="005B0E88">
        <w:t xml:space="preserve">. Señaló además que, al </w:t>
      </w:r>
      <w:r w:rsidR="009E3B2D" w:rsidRPr="005B0E88">
        <w:t xml:space="preserve">examinar el </w:t>
      </w:r>
      <w:proofErr w:type="spellStart"/>
      <w:r w:rsidR="009E3B2D" w:rsidRPr="005B0E88">
        <w:t>RTI</w:t>
      </w:r>
      <w:proofErr w:type="spellEnd"/>
      <w:r w:rsidR="009E3B2D" w:rsidRPr="005B0E88">
        <w:t xml:space="preserve"> artículo por artículo, no debía ponerse demasiado énfasis en si se trataba de un </w:t>
      </w:r>
      <w:r w:rsidR="00D116CD" w:rsidRPr="005B0E88">
        <w:t>"</w:t>
      </w:r>
      <w:r w:rsidR="009E3B2D" w:rsidRPr="005B0E88">
        <w:t>examen</w:t>
      </w:r>
      <w:r w:rsidR="00D116CD" w:rsidRPr="005B0E88">
        <w:t>"</w:t>
      </w:r>
      <w:r w:rsidR="009E3B2D" w:rsidRPr="005B0E88">
        <w:t xml:space="preserve"> o de una </w:t>
      </w:r>
      <w:r w:rsidR="00D116CD" w:rsidRPr="005B0E88">
        <w:t>"</w:t>
      </w:r>
      <w:r w:rsidR="009E3B2D" w:rsidRPr="005B0E88">
        <w:t>revisión</w:t>
      </w:r>
      <w:r w:rsidR="00D116CD" w:rsidRPr="005B0E88">
        <w:t>"</w:t>
      </w:r>
      <w:r w:rsidR="009E3B2D" w:rsidRPr="005B0E88">
        <w:t xml:space="preserve">, ya que, aunque la Resolución 1379 no menciona directamente la palabra </w:t>
      </w:r>
      <w:r w:rsidR="00D116CD" w:rsidRPr="005B0E88">
        <w:t>"</w:t>
      </w:r>
      <w:r w:rsidR="009E3B2D" w:rsidRPr="005B0E88">
        <w:t>revisión</w:t>
      </w:r>
      <w:r w:rsidR="00D116CD" w:rsidRPr="005B0E88">
        <w:t>"</w:t>
      </w:r>
      <w:r w:rsidR="009E3B2D" w:rsidRPr="005B0E88">
        <w:t xml:space="preserve">, no es posible evitar la frase de </w:t>
      </w:r>
      <w:r w:rsidR="00D116CD" w:rsidRPr="005B0E88">
        <w:t>"</w:t>
      </w:r>
      <w:r w:rsidR="009E3B2D" w:rsidRPr="005B0E88">
        <w:t>examen y revisión</w:t>
      </w:r>
      <w:r w:rsidR="00D116CD" w:rsidRPr="005B0E88">
        <w:t>"</w:t>
      </w:r>
      <w:r w:rsidR="009E3B2D" w:rsidRPr="005B0E88">
        <w:t xml:space="preserve"> durante el proceso de examen por parte el GE-</w:t>
      </w:r>
      <w:proofErr w:type="spellStart"/>
      <w:r w:rsidR="009E3B2D" w:rsidRPr="005B0E88">
        <w:t>RTI</w:t>
      </w:r>
      <w:proofErr w:type="spellEnd"/>
      <w:r w:rsidR="009E3B2D" w:rsidRPr="005B0E88">
        <w:t xml:space="preserve">. En el </w:t>
      </w:r>
      <w:r w:rsidR="002F3960" w:rsidRPr="005B0E88">
        <w:t>apartado a)</w:t>
      </w:r>
      <w:r w:rsidR="009E3B2D" w:rsidRPr="005B0E88">
        <w:t xml:space="preserve"> </w:t>
      </w:r>
      <w:r w:rsidR="002F3960" w:rsidRPr="005B0E88">
        <w:t xml:space="preserve">del párrafo 3 </w:t>
      </w:r>
      <w:r w:rsidR="009E3B2D" w:rsidRPr="005B0E88">
        <w:t xml:space="preserve">del Anexo a la Resolución 1379 se menciona que </w:t>
      </w:r>
      <w:r w:rsidR="002F3960" w:rsidRPr="005B0E88">
        <w:t xml:space="preserve">el examen debería, teniendo en cuenta las nuevas tendencias, incluir la aplicabilidad de las disposiciones del </w:t>
      </w:r>
      <w:proofErr w:type="spellStart"/>
      <w:r w:rsidR="002F3960" w:rsidRPr="005B0E88">
        <w:t>RTI</w:t>
      </w:r>
      <w:proofErr w:type="spellEnd"/>
      <w:r w:rsidR="002F3960" w:rsidRPr="005B0E88">
        <w:t xml:space="preserve"> para fomentar la prestación y el desarrollo de servicios y redes de telecomunicaciones/TIC internacionales, y en el apartado b) del párrafo 3 del Anexo a la Resolución 1379 se menciona que debería incluir también la flexibilidad o rigidez de las disposiciones del </w:t>
      </w:r>
      <w:proofErr w:type="spellStart"/>
      <w:r w:rsidR="002F3960" w:rsidRPr="005B0E88">
        <w:t>RTI</w:t>
      </w:r>
      <w:proofErr w:type="spellEnd"/>
      <w:r w:rsidR="002F3960" w:rsidRPr="005B0E88">
        <w:t xml:space="preserve"> para acomodar las nuevas tendencias en las telecomunicaciones/TIC y los nuevos problemas del entorno internacional de las telecomunicaciones/TIC. Por consiguiente, con arreglo al párrafo 3 del Anexo a la Resolución 1379, el </w:t>
      </w:r>
      <w:proofErr w:type="spellStart"/>
      <w:r w:rsidR="002F3960" w:rsidRPr="005B0E88">
        <w:t>RTI</w:t>
      </w:r>
      <w:proofErr w:type="spellEnd"/>
      <w:r w:rsidR="002F3960" w:rsidRPr="005B0E88">
        <w:t xml:space="preserve"> debería examinarse artículo por artículo en términos de su flexibilidad y aplicabilidad, facultando así al GE-</w:t>
      </w:r>
      <w:proofErr w:type="spellStart"/>
      <w:r w:rsidR="002F3960" w:rsidRPr="005B0E88">
        <w:t>RTI</w:t>
      </w:r>
      <w:proofErr w:type="spellEnd"/>
      <w:r w:rsidR="002F3960" w:rsidRPr="005B0E88">
        <w:t xml:space="preserve"> para examinar dichos aspectos. En caso de que el GE-</w:t>
      </w:r>
      <w:proofErr w:type="spellStart"/>
      <w:r w:rsidR="002F3960" w:rsidRPr="005B0E88">
        <w:t>RTI</w:t>
      </w:r>
      <w:proofErr w:type="spellEnd"/>
      <w:r w:rsidR="002F3960" w:rsidRPr="005B0E88">
        <w:t xml:space="preserve"> concluya que el</w:t>
      </w:r>
      <w:r w:rsidR="000B1586">
        <w:t> </w:t>
      </w:r>
      <w:proofErr w:type="spellStart"/>
      <w:r w:rsidR="002F3960" w:rsidRPr="005B0E88">
        <w:t>RTI</w:t>
      </w:r>
      <w:proofErr w:type="spellEnd"/>
      <w:r w:rsidR="002F3960" w:rsidRPr="005B0E88">
        <w:t xml:space="preserve"> no es ni flexible ni aplicable, cualquier sugerencia de mejora debería trasladarse a la Conferencia de Plenipotenciarios.</w:t>
      </w:r>
    </w:p>
    <w:p w14:paraId="6F49A47D" w14:textId="1C933396" w:rsidR="00962AA2" w:rsidRPr="005B0E88" w:rsidRDefault="00962AA2" w:rsidP="00962AA2">
      <w:pPr>
        <w:pStyle w:val="Heading3"/>
      </w:pPr>
      <w:r w:rsidRPr="005B0E88">
        <w:t>4.2.3</w:t>
      </w:r>
      <w:r w:rsidRPr="005B0E88">
        <w:tab/>
      </w:r>
      <w:hyperlink r:id="rId19" w:history="1">
        <w:r w:rsidRPr="005B0E88">
          <w:rPr>
            <w:rStyle w:val="Hyperlink"/>
          </w:rPr>
          <w:t xml:space="preserve">Contribución </w:t>
        </w:r>
        <w:proofErr w:type="spellStart"/>
        <w:r w:rsidRPr="005B0E88">
          <w:rPr>
            <w:rStyle w:val="Hyperlink"/>
          </w:rPr>
          <w:t>EG</w:t>
        </w:r>
        <w:proofErr w:type="spellEnd"/>
        <w:r w:rsidRPr="005B0E88">
          <w:rPr>
            <w:rStyle w:val="Hyperlink"/>
          </w:rPr>
          <w:t>-</w:t>
        </w:r>
        <w:proofErr w:type="spellStart"/>
        <w:r w:rsidRPr="005B0E88">
          <w:rPr>
            <w:rStyle w:val="Hyperlink"/>
          </w:rPr>
          <w:t>I</w:t>
        </w:r>
        <w:r w:rsidRPr="005B0E88">
          <w:rPr>
            <w:rStyle w:val="Hyperlink"/>
          </w:rPr>
          <w:t>TRs</w:t>
        </w:r>
        <w:proofErr w:type="spellEnd"/>
        <w:r w:rsidRPr="005B0E88">
          <w:rPr>
            <w:rStyle w:val="Hyperlink"/>
          </w:rPr>
          <w:t>-1/8</w:t>
        </w:r>
      </w:hyperlink>
      <w:r w:rsidRPr="005B0E88">
        <w:t xml:space="preserve"> de Ghana – "Contribución a los trabajos del GE-</w:t>
      </w:r>
      <w:proofErr w:type="spellStart"/>
      <w:r w:rsidRPr="005B0E88">
        <w:t>RTI</w:t>
      </w:r>
      <w:proofErr w:type="spellEnd"/>
      <w:r w:rsidRPr="005B0E88">
        <w:t>"</w:t>
      </w:r>
    </w:p>
    <w:p w14:paraId="77384651" w14:textId="7EF3CA2E" w:rsidR="00962AA2" w:rsidRPr="005B0E88" w:rsidRDefault="00223135" w:rsidP="00962AA2">
      <w:pPr>
        <w:rPr>
          <w:u w:val="single"/>
        </w:rPr>
      </w:pPr>
      <w:r w:rsidRPr="005B0E88">
        <w:rPr>
          <w:u w:val="single"/>
        </w:rPr>
        <w:t>Resumen</w:t>
      </w:r>
    </w:p>
    <w:p w14:paraId="0078FCB5" w14:textId="24E444AE" w:rsidR="00962AA2" w:rsidRPr="005B0E88" w:rsidRDefault="00962AA2" w:rsidP="00962AA2">
      <w:pPr>
        <w:rPr>
          <w:bCs/>
        </w:rPr>
      </w:pPr>
      <w:r w:rsidRPr="005B0E88">
        <w:rPr>
          <w:bCs/>
        </w:rPr>
        <w:t>En relación con el mandato del GE-</w:t>
      </w:r>
      <w:proofErr w:type="spellStart"/>
      <w:r w:rsidRPr="005B0E88">
        <w:rPr>
          <w:bCs/>
        </w:rPr>
        <w:t>RTI</w:t>
      </w:r>
      <w:proofErr w:type="spellEnd"/>
      <w:r w:rsidRPr="005B0E88">
        <w:rPr>
          <w:bCs/>
        </w:rPr>
        <w:t>, Ghana propon</w:t>
      </w:r>
      <w:r w:rsidR="002F3960" w:rsidRPr="005B0E88">
        <w:rPr>
          <w:bCs/>
        </w:rPr>
        <w:t>ía</w:t>
      </w:r>
      <w:r w:rsidRPr="005B0E88">
        <w:rPr>
          <w:bCs/>
        </w:rPr>
        <w:t xml:space="preserve"> la siguiente plantilla para </w:t>
      </w:r>
      <w:r w:rsidR="002F3960" w:rsidRPr="005B0E88">
        <w:rPr>
          <w:bCs/>
        </w:rPr>
        <w:t>agrupar las</w:t>
      </w:r>
      <w:r w:rsidRPr="005B0E88">
        <w:rPr>
          <w:bCs/>
        </w:rPr>
        <w:t xml:space="preserve"> contribuciones en el marco del examen del </w:t>
      </w:r>
      <w:proofErr w:type="spellStart"/>
      <w:r w:rsidRPr="005B0E88">
        <w:rPr>
          <w:bCs/>
        </w:rPr>
        <w:t>RTI</w:t>
      </w:r>
      <w:proofErr w:type="spellEnd"/>
      <w:r w:rsidR="002F3960" w:rsidRPr="005B0E88">
        <w:rPr>
          <w:bCs/>
        </w:rPr>
        <w:t xml:space="preserve"> disposición por disposición</w:t>
      </w:r>
      <w:r w:rsidRPr="005B0E88">
        <w:rPr>
          <w:bCs/>
        </w:rPr>
        <w:t>.</w:t>
      </w:r>
    </w:p>
    <w:p w14:paraId="10DC8DA6" w14:textId="1B1392ED" w:rsidR="00962AA2" w:rsidRPr="005B0E88" w:rsidRDefault="00962AA2" w:rsidP="00962AA2">
      <w:r w:rsidRPr="005B0E88">
        <w:t xml:space="preserve">El objetivo </w:t>
      </w:r>
      <w:r w:rsidR="002F3960" w:rsidRPr="005B0E88">
        <w:t>era proporcionar una sinergia a</w:t>
      </w:r>
      <w:r w:rsidRPr="005B0E88">
        <w:t xml:space="preserve"> los distintos puntos de vista sobre cada </w:t>
      </w:r>
      <w:proofErr w:type="spellStart"/>
      <w:r w:rsidR="002F3960" w:rsidRPr="005B0E88">
        <w:t>subartículo</w:t>
      </w:r>
      <w:proofErr w:type="spellEnd"/>
      <w:r w:rsidR="002F3960" w:rsidRPr="005B0E88">
        <w:t xml:space="preserve"> en particular</w:t>
      </w:r>
      <w:r w:rsidRPr="005B0E88">
        <w:t xml:space="preserve"> a fin de tomar decisiones acerca de </w:t>
      </w:r>
      <w:r w:rsidR="002F3960" w:rsidRPr="005B0E88">
        <w:t>cada</w:t>
      </w:r>
      <w:r w:rsidRPr="005B0E88">
        <w:t xml:space="preserve"> </w:t>
      </w:r>
      <w:r w:rsidR="002F3960" w:rsidRPr="005B0E88">
        <w:t>disposición</w:t>
      </w:r>
      <w:r w:rsidRPr="005B0E88">
        <w:t xml:space="preserve"> y del futuro del </w:t>
      </w:r>
      <w:proofErr w:type="spellStart"/>
      <w:r w:rsidRPr="005B0E88">
        <w:t>RTI</w:t>
      </w:r>
      <w:proofErr w:type="spellEnd"/>
      <w:r w:rsidRPr="005B0E88">
        <w:t>:</w:t>
      </w:r>
    </w:p>
    <w:p w14:paraId="7C10534B" w14:textId="77777777" w:rsidR="00962AA2" w:rsidRPr="005B0E88" w:rsidRDefault="00962AA2" w:rsidP="00962AA2">
      <w:pPr>
        <w:rPr>
          <w:bCs/>
        </w:rPr>
      </w:pPr>
    </w:p>
    <w:tbl>
      <w:tblPr>
        <w:tblStyle w:val="TableGrid"/>
        <w:tblW w:w="9935" w:type="dxa"/>
        <w:tblInd w:w="-23" w:type="dxa"/>
        <w:tblLook w:val="04A0" w:firstRow="1" w:lastRow="0" w:firstColumn="1" w:lastColumn="0" w:noHBand="0" w:noVBand="1"/>
      </w:tblPr>
      <w:tblGrid>
        <w:gridCol w:w="1458"/>
        <w:gridCol w:w="1237"/>
        <w:gridCol w:w="1237"/>
        <w:gridCol w:w="1536"/>
        <w:gridCol w:w="2759"/>
        <w:gridCol w:w="1708"/>
      </w:tblGrid>
      <w:tr w:rsidR="00962AA2" w:rsidRPr="005B0E88" w14:paraId="060F01CF" w14:textId="77777777" w:rsidTr="009E3B2D">
        <w:tc>
          <w:tcPr>
            <w:tcW w:w="1494" w:type="dxa"/>
            <w:vAlign w:val="center"/>
          </w:tcPr>
          <w:p w14:paraId="195859E3" w14:textId="7A144D24" w:rsidR="00962AA2" w:rsidRPr="005B0E88" w:rsidRDefault="00962AA2" w:rsidP="00962AA2">
            <w:pPr>
              <w:pStyle w:val="Tablehead"/>
            </w:pPr>
            <w:r w:rsidRPr="005B0E88">
              <w:t>Artículo de 2012</w:t>
            </w:r>
          </w:p>
        </w:tc>
        <w:tc>
          <w:tcPr>
            <w:tcW w:w="1144" w:type="dxa"/>
            <w:vAlign w:val="center"/>
          </w:tcPr>
          <w:p w14:paraId="6D7D13D5" w14:textId="73C9C8B9" w:rsidR="00962AA2" w:rsidRPr="005B0E88" w:rsidRDefault="002613BD" w:rsidP="00962AA2">
            <w:pPr>
              <w:pStyle w:val="Tablehead"/>
            </w:pPr>
            <w:r w:rsidRPr="005B0E88">
              <w:t>Párrafo y disposición</w:t>
            </w:r>
          </w:p>
        </w:tc>
        <w:tc>
          <w:tcPr>
            <w:tcW w:w="1145" w:type="dxa"/>
            <w:vAlign w:val="center"/>
          </w:tcPr>
          <w:p w14:paraId="726EBF52" w14:textId="5BEB0379" w:rsidR="00962AA2" w:rsidRPr="005B0E88" w:rsidRDefault="002613BD" w:rsidP="00962AA2">
            <w:pPr>
              <w:pStyle w:val="Tablehead"/>
            </w:pPr>
            <w:r w:rsidRPr="005B0E88">
              <w:t>Párrafo y disposición conexos de 1988</w:t>
            </w:r>
          </w:p>
        </w:tc>
        <w:tc>
          <w:tcPr>
            <w:tcW w:w="1545" w:type="dxa"/>
            <w:vAlign w:val="center"/>
          </w:tcPr>
          <w:p w14:paraId="1DAEB131" w14:textId="15BA3432" w:rsidR="00962AA2" w:rsidRPr="005B0E88" w:rsidRDefault="002613BD" w:rsidP="00962AA2">
            <w:pPr>
              <w:pStyle w:val="Tablehead"/>
            </w:pPr>
            <w:r w:rsidRPr="005B0E88">
              <w:t>Aplicabilidad para fomentar la prestación y el desarrollo de redes y servicios</w:t>
            </w:r>
          </w:p>
        </w:tc>
        <w:tc>
          <w:tcPr>
            <w:tcW w:w="2860" w:type="dxa"/>
            <w:vAlign w:val="center"/>
          </w:tcPr>
          <w:p w14:paraId="51D056C7" w14:textId="6461EC31" w:rsidR="00962AA2" w:rsidRPr="005B0E88" w:rsidRDefault="002613BD" w:rsidP="00962AA2">
            <w:pPr>
              <w:pStyle w:val="Tablehead"/>
            </w:pPr>
            <w:r w:rsidRPr="005B0E88">
              <w:t>Flexibilidad para adaptarse a las nuevas tendencias y a los problemas emergentes</w:t>
            </w:r>
          </w:p>
        </w:tc>
        <w:tc>
          <w:tcPr>
            <w:tcW w:w="1747" w:type="dxa"/>
            <w:vAlign w:val="center"/>
          </w:tcPr>
          <w:p w14:paraId="409DF00D" w14:textId="2D7C07FF" w:rsidR="00962AA2" w:rsidRPr="005B0E88" w:rsidRDefault="002613BD" w:rsidP="00962AA2">
            <w:pPr>
              <w:pStyle w:val="Tablehead"/>
            </w:pPr>
            <w:r w:rsidRPr="005B0E88">
              <w:t>Enmienda propuesta</w:t>
            </w:r>
          </w:p>
        </w:tc>
      </w:tr>
      <w:tr w:rsidR="00962AA2" w:rsidRPr="005B0E88" w14:paraId="45AB07BA" w14:textId="77777777" w:rsidTr="009E3B2D">
        <w:tc>
          <w:tcPr>
            <w:tcW w:w="1494" w:type="dxa"/>
          </w:tcPr>
          <w:p w14:paraId="08C528EF" w14:textId="77777777" w:rsidR="00962AA2" w:rsidRPr="005B0E88" w:rsidRDefault="00962AA2" w:rsidP="00962AA2">
            <w:pPr>
              <w:pStyle w:val="Tabletext"/>
            </w:pPr>
          </w:p>
        </w:tc>
        <w:tc>
          <w:tcPr>
            <w:tcW w:w="1144" w:type="dxa"/>
          </w:tcPr>
          <w:p w14:paraId="0EC01E49" w14:textId="77777777" w:rsidR="00962AA2" w:rsidRPr="005B0E88" w:rsidRDefault="00962AA2" w:rsidP="00962AA2">
            <w:pPr>
              <w:pStyle w:val="Tabletext"/>
            </w:pPr>
          </w:p>
        </w:tc>
        <w:tc>
          <w:tcPr>
            <w:tcW w:w="1145" w:type="dxa"/>
          </w:tcPr>
          <w:p w14:paraId="7B56989A" w14:textId="77777777" w:rsidR="00962AA2" w:rsidRPr="005B0E88" w:rsidRDefault="00962AA2" w:rsidP="00962AA2">
            <w:pPr>
              <w:pStyle w:val="Tabletext"/>
            </w:pPr>
          </w:p>
        </w:tc>
        <w:tc>
          <w:tcPr>
            <w:tcW w:w="1545" w:type="dxa"/>
          </w:tcPr>
          <w:p w14:paraId="44295417" w14:textId="77777777" w:rsidR="00962AA2" w:rsidRPr="005B0E88" w:rsidRDefault="00962AA2" w:rsidP="00962AA2">
            <w:pPr>
              <w:pStyle w:val="Tabletext"/>
            </w:pPr>
          </w:p>
        </w:tc>
        <w:tc>
          <w:tcPr>
            <w:tcW w:w="2860" w:type="dxa"/>
          </w:tcPr>
          <w:p w14:paraId="008BD1D9" w14:textId="77777777" w:rsidR="00962AA2" w:rsidRPr="005B0E88" w:rsidRDefault="00962AA2" w:rsidP="00962AA2">
            <w:pPr>
              <w:pStyle w:val="Tabletext"/>
            </w:pPr>
          </w:p>
        </w:tc>
        <w:tc>
          <w:tcPr>
            <w:tcW w:w="1747" w:type="dxa"/>
          </w:tcPr>
          <w:p w14:paraId="0EFE1CFE" w14:textId="77777777" w:rsidR="00962AA2" w:rsidRPr="005B0E88" w:rsidRDefault="00962AA2" w:rsidP="00962AA2">
            <w:pPr>
              <w:pStyle w:val="Tabletext"/>
            </w:pPr>
          </w:p>
        </w:tc>
      </w:tr>
      <w:tr w:rsidR="00962AA2" w:rsidRPr="005B0E88" w14:paraId="6D4B35AC" w14:textId="77777777" w:rsidTr="009E3B2D">
        <w:tc>
          <w:tcPr>
            <w:tcW w:w="1494" w:type="dxa"/>
          </w:tcPr>
          <w:p w14:paraId="4D544C8A" w14:textId="77777777" w:rsidR="00962AA2" w:rsidRPr="005B0E88" w:rsidRDefault="00962AA2" w:rsidP="00962AA2">
            <w:pPr>
              <w:pStyle w:val="Tabletext"/>
            </w:pPr>
          </w:p>
        </w:tc>
        <w:tc>
          <w:tcPr>
            <w:tcW w:w="1144" w:type="dxa"/>
          </w:tcPr>
          <w:p w14:paraId="360923BF" w14:textId="77777777" w:rsidR="00962AA2" w:rsidRPr="005B0E88" w:rsidRDefault="00962AA2" w:rsidP="00962AA2">
            <w:pPr>
              <w:pStyle w:val="Tabletext"/>
            </w:pPr>
          </w:p>
        </w:tc>
        <w:tc>
          <w:tcPr>
            <w:tcW w:w="1145" w:type="dxa"/>
          </w:tcPr>
          <w:p w14:paraId="17AD3985" w14:textId="77777777" w:rsidR="00962AA2" w:rsidRPr="005B0E88" w:rsidRDefault="00962AA2" w:rsidP="00962AA2">
            <w:pPr>
              <w:pStyle w:val="Tabletext"/>
            </w:pPr>
          </w:p>
        </w:tc>
        <w:tc>
          <w:tcPr>
            <w:tcW w:w="1545" w:type="dxa"/>
          </w:tcPr>
          <w:p w14:paraId="6B8462B4" w14:textId="77777777" w:rsidR="00962AA2" w:rsidRPr="005B0E88" w:rsidRDefault="00962AA2" w:rsidP="00962AA2">
            <w:pPr>
              <w:pStyle w:val="Tabletext"/>
            </w:pPr>
          </w:p>
        </w:tc>
        <w:tc>
          <w:tcPr>
            <w:tcW w:w="2860" w:type="dxa"/>
          </w:tcPr>
          <w:p w14:paraId="50CB86DB" w14:textId="77777777" w:rsidR="00962AA2" w:rsidRPr="005B0E88" w:rsidRDefault="00962AA2" w:rsidP="00962AA2">
            <w:pPr>
              <w:pStyle w:val="Tabletext"/>
            </w:pPr>
          </w:p>
        </w:tc>
        <w:tc>
          <w:tcPr>
            <w:tcW w:w="1747" w:type="dxa"/>
          </w:tcPr>
          <w:p w14:paraId="2B0155F4" w14:textId="77777777" w:rsidR="00962AA2" w:rsidRPr="005B0E88" w:rsidRDefault="00962AA2" w:rsidP="00962AA2">
            <w:pPr>
              <w:pStyle w:val="Tabletext"/>
            </w:pPr>
          </w:p>
        </w:tc>
      </w:tr>
      <w:tr w:rsidR="00962AA2" w:rsidRPr="005B0E88" w14:paraId="7A1DDD25" w14:textId="77777777" w:rsidTr="009E3B2D">
        <w:tc>
          <w:tcPr>
            <w:tcW w:w="1494" w:type="dxa"/>
          </w:tcPr>
          <w:p w14:paraId="795704FC" w14:textId="77777777" w:rsidR="00962AA2" w:rsidRPr="005B0E88" w:rsidRDefault="00962AA2" w:rsidP="00962AA2">
            <w:pPr>
              <w:pStyle w:val="Tabletext"/>
            </w:pPr>
          </w:p>
        </w:tc>
        <w:tc>
          <w:tcPr>
            <w:tcW w:w="1144" w:type="dxa"/>
          </w:tcPr>
          <w:p w14:paraId="1A674158" w14:textId="77777777" w:rsidR="00962AA2" w:rsidRPr="005B0E88" w:rsidRDefault="00962AA2" w:rsidP="00962AA2">
            <w:pPr>
              <w:pStyle w:val="Tabletext"/>
            </w:pPr>
          </w:p>
        </w:tc>
        <w:tc>
          <w:tcPr>
            <w:tcW w:w="1145" w:type="dxa"/>
          </w:tcPr>
          <w:p w14:paraId="064281F2" w14:textId="77777777" w:rsidR="00962AA2" w:rsidRPr="005B0E88" w:rsidRDefault="00962AA2" w:rsidP="00962AA2">
            <w:pPr>
              <w:pStyle w:val="Tabletext"/>
            </w:pPr>
          </w:p>
        </w:tc>
        <w:tc>
          <w:tcPr>
            <w:tcW w:w="1545" w:type="dxa"/>
          </w:tcPr>
          <w:p w14:paraId="407FE480" w14:textId="77777777" w:rsidR="00962AA2" w:rsidRPr="005B0E88" w:rsidRDefault="00962AA2" w:rsidP="00962AA2">
            <w:pPr>
              <w:pStyle w:val="Tabletext"/>
            </w:pPr>
          </w:p>
        </w:tc>
        <w:tc>
          <w:tcPr>
            <w:tcW w:w="2860" w:type="dxa"/>
          </w:tcPr>
          <w:p w14:paraId="056DD633" w14:textId="77777777" w:rsidR="00962AA2" w:rsidRPr="005B0E88" w:rsidRDefault="00962AA2" w:rsidP="00962AA2">
            <w:pPr>
              <w:pStyle w:val="Tabletext"/>
            </w:pPr>
          </w:p>
        </w:tc>
        <w:tc>
          <w:tcPr>
            <w:tcW w:w="1747" w:type="dxa"/>
          </w:tcPr>
          <w:p w14:paraId="61BF11E1" w14:textId="77777777" w:rsidR="00962AA2" w:rsidRPr="005B0E88" w:rsidRDefault="00962AA2" w:rsidP="00962AA2">
            <w:pPr>
              <w:pStyle w:val="Tabletext"/>
            </w:pPr>
          </w:p>
        </w:tc>
      </w:tr>
      <w:tr w:rsidR="00962AA2" w:rsidRPr="005B0E88" w14:paraId="240DE342" w14:textId="77777777" w:rsidTr="009E3B2D">
        <w:tc>
          <w:tcPr>
            <w:tcW w:w="1494" w:type="dxa"/>
          </w:tcPr>
          <w:p w14:paraId="66B9D0AC" w14:textId="77777777" w:rsidR="00962AA2" w:rsidRPr="005B0E88" w:rsidRDefault="00962AA2" w:rsidP="00962AA2">
            <w:pPr>
              <w:pStyle w:val="Tabletext"/>
            </w:pPr>
          </w:p>
        </w:tc>
        <w:tc>
          <w:tcPr>
            <w:tcW w:w="1144" w:type="dxa"/>
          </w:tcPr>
          <w:p w14:paraId="0187369F" w14:textId="77777777" w:rsidR="00962AA2" w:rsidRPr="005B0E88" w:rsidRDefault="00962AA2" w:rsidP="00962AA2">
            <w:pPr>
              <w:pStyle w:val="Tabletext"/>
            </w:pPr>
          </w:p>
        </w:tc>
        <w:tc>
          <w:tcPr>
            <w:tcW w:w="1145" w:type="dxa"/>
          </w:tcPr>
          <w:p w14:paraId="3B4726F6" w14:textId="77777777" w:rsidR="00962AA2" w:rsidRPr="005B0E88" w:rsidRDefault="00962AA2" w:rsidP="00962AA2">
            <w:pPr>
              <w:pStyle w:val="Tabletext"/>
            </w:pPr>
          </w:p>
        </w:tc>
        <w:tc>
          <w:tcPr>
            <w:tcW w:w="1545" w:type="dxa"/>
          </w:tcPr>
          <w:p w14:paraId="33AE83DC" w14:textId="77777777" w:rsidR="00962AA2" w:rsidRPr="005B0E88" w:rsidRDefault="00962AA2" w:rsidP="00962AA2">
            <w:pPr>
              <w:pStyle w:val="Tabletext"/>
            </w:pPr>
          </w:p>
        </w:tc>
        <w:tc>
          <w:tcPr>
            <w:tcW w:w="2860" w:type="dxa"/>
          </w:tcPr>
          <w:p w14:paraId="490561B8" w14:textId="77777777" w:rsidR="00962AA2" w:rsidRPr="005B0E88" w:rsidRDefault="00962AA2" w:rsidP="00962AA2">
            <w:pPr>
              <w:pStyle w:val="Tabletext"/>
            </w:pPr>
          </w:p>
        </w:tc>
        <w:tc>
          <w:tcPr>
            <w:tcW w:w="1747" w:type="dxa"/>
          </w:tcPr>
          <w:p w14:paraId="6E829EAA" w14:textId="77777777" w:rsidR="00962AA2" w:rsidRPr="005B0E88" w:rsidRDefault="00962AA2" w:rsidP="00962AA2">
            <w:pPr>
              <w:pStyle w:val="Tabletext"/>
            </w:pPr>
          </w:p>
        </w:tc>
      </w:tr>
    </w:tbl>
    <w:p w14:paraId="43D42C6C" w14:textId="07ABC4F0" w:rsidR="00962AA2" w:rsidRPr="005B0E88" w:rsidRDefault="00287E7C" w:rsidP="00FB39A7">
      <w:pPr>
        <w:keepNext/>
        <w:rPr>
          <w:u w:val="single"/>
        </w:rPr>
      </w:pPr>
      <w:r w:rsidRPr="005B0E88">
        <w:rPr>
          <w:u w:val="single"/>
        </w:rPr>
        <w:t>Discusión</w:t>
      </w:r>
    </w:p>
    <w:p w14:paraId="76AAE671" w14:textId="5D13967A" w:rsidR="00287E7C" w:rsidRPr="005B0E88" w:rsidRDefault="00287E7C" w:rsidP="00FB39A7">
      <w:pPr>
        <w:keepLines/>
      </w:pPr>
      <w:r w:rsidRPr="005B0E88">
        <w:t xml:space="preserve">Los miembros acogieron con agrado la propuesta de Ghana de aplicar una plantilla para llevar a cabo el examen de cada disposición del </w:t>
      </w:r>
      <w:proofErr w:type="spellStart"/>
      <w:r w:rsidRPr="005B0E88">
        <w:t>RTI</w:t>
      </w:r>
      <w:proofErr w:type="spellEnd"/>
      <w:r w:rsidRPr="005B0E88">
        <w:t xml:space="preserve">. Se sugirió que, durante el proceso de examen, se podían proporcionar ejemplos prácticos en las dos columnas que tratan de la aplicabilidad y flexibilidad de las disposiciones del </w:t>
      </w:r>
      <w:proofErr w:type="spellStart"/>
      <w:r w:rsidRPr="005B0E88">
        <w:t>RTI</w:t>
      </w:r>
      <w:proofErr w:type="spellEnd"/>
      <w:r w:rsidRPr="005B0E88">
        <w:t>, a fin de velar por que todo examen y análisis se base en elementos objetivos.</w:t>
      </w:r>
    </w:p>
    <w:p w14:paraId="0090FE39" w14:textId="143E8597" w:rsidR="00962AA2" w:rsidRPr="005B0E88" w:rsidRDefault="00287E7C" w:rsidP="00962AA2">
      <w:r w:rsidRPr="005B0E88">
        <w:t>Algunos miembros declararon que la última columna del cuadro propuesto por Ghana solicitaba propuestas de enmienda a las disposiciones, lo cual quedaba fuera del alcance del mandato.</w:t>
      </w:r>
    </w:p>
    <w:p w14:paraId="557574F9" w14:textId="3D97B01F" w:rsidR="00962AA2" w:rsidRPr="005B0E88" w:rsidRDefault="00287E7C" w:rsidP="00962AA2">
      <w:r w:rsidRPr="005B0E88">
        <w:t>Unos miembros declararon que el enfoque estructurado que se presentaba en el cuadro podía ser de utilidad para el grupo en el desarrollo de su labor, pero que también habrían de tenerse en cuenta otras contribuciones de los miembros.</w:t>
      </w:r>
    </w:p>
    <w:p w14:paraId="682DC09C" w14:textId="2202E317" w:rsidR="00287E7C" w:rsidRPr="005B0E88" w:rsidRDefault="00287E7C" w:rsidP="00962AA2">
      <w:r w:rsidRPr="005B0E88">
        <w:t xml:space="preserve">El Presidente pidió al autor de la propuesta que coordinara un debate informal a fin de tomar una decisión respecto del texto apropiado para el epígrafe de la última columna. Sobre la base de estos debates, el Grupo acordó que la última columna del cuadro se titularía "Resultado resumido" y adoptó el cuadro que figura en el Anexo I </w:t>
      </w:r>
      <w:r w:rsidR="006E370E" w:rsidRPr="005B0E88">
        <w:t>al</w:t>
      </w:r>
      <w:r w:rsidRPr="005B0E88">
        <w:t xml:space="preserve"> presente Informe para que sirva de </w:t>
      </w:r>
      <w:r w:rsidR="006E370E" w:rsidRPr="005B0E88">
        <w:t>plantilla</w:t>
      </w:r>
      <w:r w:rsidRPr="005B0E88">
        <w:t xml:space="preserve"> para un examen disposición por disposición </w:t>
      </w:r>
      <w:r w:rsidR="006E370E" w:rsidRPr="005B0E88">
        <w:t>del</w:t>
      </w:r>
      <w:r w:rsidRPr="005B0E88">
        <w:t xml:space="preserve"> </w:t>
      </w:r>
      <w:proofErr w:type="spellStart"/>
      <w:r w:rsidRPr="005B0E88">
        <w:t>RTI</w:t>
      </w:r>
      <w:proofErr w:type="spellEnd"/>
      <w:r w:rsidRPr="005B0E88">
        <w:t xml:space="preserve"> (en adelante denominado "cuadro de examen"), de conformidad con </w:t>
      </w:r>
      <w:r w:rsidR="006E370E" w:rsidRPr="005B0E88">
        <w:t>el mandato del GR-</w:t>
      </w:r>
      <w:proofErr w:type="spellStart"/>
      <w:r w:rsidR="006E370E" w:rsidRPr="005B0E88">
        <w:t>RTI</w:t>
      </w:r>
      <w:proofErr w:type="spellEnd"/>
      <w:r w:rsidRPr="005B0E88">
        <w:t>.</w:t>
      </w:r>
    </w:p>
    <w:p w14:paraId="49EB1C6F" w14:textId="24845324" w:rsidR="00962AA2" w:rsidRPr="005B0E88" w:rsidRDefault="00962AA2" w:rsidP="00962AA2">
      <w:pPr>
        <w:rPr>
          <w:b/>
        </w:rPr>
      </w:pPr>
      <w:r w:rsidRPr="005B0E88">
        <w:rPr>
          <w:b/>
        </w:rPr>
        <w:t>4.3</w:t>
      </w:r>
      <w:r w:rsidRPr="005B0E88">
        <w:rPr>
          <w:b/>
        </w:rPr>
        <w:tab/>
        <w:t>Plan</w:t>
      </w:r>
      <w:r w:rsidR="006E370E" w:rsidRPr="005B0E88">
        <w:rPr>
          <w:b/>
        </w:rPr>
        <w:t xml:space="preserve"> de trabajo</w:t>
      </w:r>
    </w:p>
    <w:p w14:paraId="5BAEBB91" w14:textId="253C009B" w:rsidR="00962AA2" w:rsidRPr="005B0E88" w:rsidRDefault="00962AA2" w:rsidP="002613BD">
      <w:pPr>
        <w:pStyle w:val="Heading3"/>
      </w:pPr>
      <w:r w:rsidRPr="005B0E88">
        <w:t>4.3.1</w:t>
      </w:r>
      <w:r w:rsidRPr="005B0E88">
        <w:tab/>
      </w:r>
      <w:hyperlink r:id="rId20" w:history="1">
        <w:r w:rsidRPr="005B0E88">
          <w:rPr>
            <w:rStyle w:val="Hyperlink"/>
          </w:rPr>
          <w:t>Contribu</w:t>
        </w:r>
        <w:r w:rsidR="004A108E" w:rsidRPr="005B0E88">
          <w:rPr>
            <w:rStyle w:val="Hyperlink"/>
          </w:rPr>
          <w:t>c</w:t>
        </w:r>
        <w:r w:rsidRPr="005B0E88">
          <w:rPr>
            <w:rStyle w:val="Hyperlink"/>
          </w:rPr>
          <w:t>i</w:t>
        </w:r>
        <w:r w:rsidR="004A108E" w:rsidRPr="005B0E88">
          <w:rPr>
            <w:rStyle w:val="Hyperlink"/>
          </w:rPr>
          <w:t>ó</w:t>
        </w:r>
        <w:r w:rsidRPr="005B0E88">
          <w:rPr>
            <w:rStyle w:val="Hyperlink"/>
          </w:rPr>
          <w:t xml:space="preserve">n </w:t>
        </w:r>
        <w:proofErr w:type="spellStart"/>
        <w:r w:rsidRPr="005B0E88">
          <w:rPr>
            <w:rStyle w:val="Hyperlink"/>
          </w:rPr>
          <w:t>EG</w:t>
        </w:r>
        <w:proofErr w:type="spellEnd"/>
        <w:r w:rsidRPr="005B0E88">
          <w:rPr>
            <w:rStyle w:val="Hyperlink"/>
          </w:rPr>
          <w:t>-</w:t>
        </w:r>
        <w:proofErr w:type="spellStart"/>
        <w:r w:rsidRPr="005B0E88">
          <w:rPr>
            <w:rStyle w:val="Hyperlink"/>
          </w:rPr>
          <w:t>ITRs</w:t>
        </w:r>
        <w:proofErr w:type="spellEnd"/>
        <w:r w:rsidRPr="005B0E88">
          <w:rPr>
            <w:rStyle w:val="Hyperlink"/>
          </w:rPr>
          <w:t>-1/9</w:t>
        </w:r>
      </w:hyperlink>
      <w:r w:rsidRPr="005B0E88">
        <w:t xml:space="preserve"> </w:t>
      </w:r>
      <w:r w:rsidR="004A108E" w:rsidRPr="005B0E88">
        <w:t>de</w:t>
      </w:r>
      <w:r w:rsidRPr="005B0E88">
        <w:t xml:space="preserve"> </w:t>
      </w:r>
      <w:r w:rsidR="004A108E" w:rsidRPr="005B0E88">
        <w:t xml:space="preserve">Arabia Saudita (Reino de) </w:t>
      </w:r>
      <w:r w:rsidRPr="005B0E88">
        <w:t xml:space="preserve">– </w:t>
      </w:r>
      <w:r w:rsidR="004A108E" w:rsidRPr="005B0E88">
        <w:t xml:space="preserve">"Opiniones generales sobre el examen pormenorizado del </w:t>
      </w:r>
      <w:proofErr w:type="spellStart"/>
      <w:r w:rsidR="004A108E" w:rsidRPr="005B0E88">
        <w:t>RTI</w:t>
      </w:r>
      <w:proofErr w:type="spellEnd"/>
      <w:r w:rsidR="004A108E" w:rsidRPr="005B0E88">
        <w:t>"</w:t>
      </w:r>
    </w:p>
    <w:p w14:paraId="595EA36F" w14:textId="1BA0D05F" w:rsidR="00962AA2" w:rsidRPr="005B0E88" w:rsidRDefault="00223135" w:rsidP="00962AA2">
      <w:pPr>
        <w:rPr>
          <w:u w:val="single"/>
        </w:rPr>
      </w:pPr>
      <w:r w:rsidRPr="005B0E88">
        <w:rPr>
          <w:u w:val="single"/>
        </w:rPr>
        <w:t>Resumen</w:t>
      </w:r>
    </w:p>
    <w:p w14:paraId="641A8C07" w14:textId="301484F6" w:rsidR="00962AA2" w:rsidRPr="005B0E88" w:rsidRDefault="006E370E" w:rsidP="00962AA2">
      <w:r w:rsidRPr="005B0E88">
        <w:t>Arabia Saudita destacó que</w:t>
      </w:r>
      <w:r w:rsidR="004A108E" w:rsidRPr="005B0E88">
        <w:t xml:space="preserve"> el </w:t>
      </w:r>
      <w:proofErr w:type="spellStart"/>
      <w:r w:rsidR="004A108E" w:rsidRPr="005B0E88">
        <w:t>RTI</w:t>
      </w:r>
      <w:proofErr w:type="spellEnd"/>
      <w:r w:rsidR="004A108E" w:rsidRPr="005B0E88">
        <w:t xml:space="preserve"> es uno de los cuatro tratados vinculantes que constituyen </w:t>
      </w:r>
      <w:r w:rsidRPr="005B0E88">
        <w:t xml:space="preserve">los cimientos </w:t>
      </w:r>
      <w:r w:rsidR="004A108E" w:rsidRPr="005B0E88">
        <w:t xml:space="preserve">de la UIT, el organismo </w:t>
      </w:r>
      <w:r w:rsidRPr="005B0E88">
        <w:t xml:space="preserve">especializado </w:t>
      </w:r>
      <w:r w:rsidR="004A108E" w:rsidRPr="005B0E88">
        <w:t xml:space="preserve">de las Naciones Unidas </w:t>
      </w:r>
      <w:r w:rsidRPr="005B0E88">
        <w:t>para</w:t>
      </w:r>
      <w:r w:rsidR="004A108E" w:rsidRPr="005B0E88">
        <w:t xml:space="preserve"> las TIC. Se necesitan disposiciones con carácter de tratado aplicables a los servicios y redes en todo el mundo. El </w:t>
      </w:r>
      <w:proofErr w:type="spellStart"/>
      <w:r w:rsidR="004A108E" w:rsidRPr="005B0E88">
        <w:t>RTI</w:t>
      </w:r>
      <w:proofErr w:type="spellEnd"/>
      <w:r w:rsidR="004A108E" w:rsidRPr="005B0E88">
        <w:t xml:space="preserve"> establece principios para garantizar la conexión armoniosa de todas las redes y la oferta de servicios internacionales de manera segura, justa y eficaz. Incluye Artículos que tratan cuestiones como la cooperación entre las administraciones nacionales, dando prioridad a las telecomunicaciones de emergencia y a los métodos para calcular las tasas para el intercambio de tráfico entre operadores de diferentes países. </w:t>
      </w:r>
      <w:r w:rsidRPr="005B0E88">
        <w:t>Para garantizar un trabajo organizado y el éxito, en la contribución se sugiere también un plan d</w:t>
      </w:r>
      <w:r w:rsidR="00161FE3">
        <w:t>e</w:t>
      </w:r>
      <w:r w:rsidRPr="005B0E88">
        <w:t xml:space="preserve"> trabajo para el Grupo de Expertos.</w:t>
      </w:r>
    </w:p>
    <w:p w14:paraId="0EB75093" w14:textId="63AEF211" w:rsidR="004A108E" w:rsidRPr="005B0E88" w:rsidRDefault="00122771" w:rsidP="004A108E">
      <w:pPr>
        <w:rPr>
          <w:u w:val="single"/>
        </w:rPr>
      </w:pPr>
      <w:r w:rsidRPr="005B0E88">
        <w:rPr>
          <w:u w:val="single"/>
        </w:rPr>
        <w:t>Discusión</w:t>
      </w:r>
    </w:p>
    <w:p w14:paraId="3B1D3D65" w14:textId="6382ACD2" w:rsidR="00122771" w:rsidRPr="005B0E88" w:rsidRDefault="00122771" w:rsidP="004A108E">
      <w:pPr>
        <w:rPr>
          <w:bCs/>
        </w:rPr>
      </w:pPr>
      <w:r w:rsidRPr="005B0E88">
        <w:rPr>
          <w:bCs/>
        </w:rPr>
        <w:t>Algunos miembros sugirieron que podrían incluirse en el proceso de examen del GE-</w:t>
      </w:r>
      <w:proofErr w:type="spellStart"/>
      <w:r w:rsidRPr="005B0E88">
        <w:rPr>
          <w:bCs/>
        </w:rPr>
        <w:t>RTI</w:t>
      </w:r>
      <w:proofErr w:type="spellEnd"/>
      <w:r w:rsidRPr="005B0E88">
        <w:rPr>
          <w:bCs/>
        </w:rPr>
        <w:t xml:space="preserve"> las opiniones de otras partes interesadas y ejemplos prácticos del uso de los </w:t>
      </w:r>
      <w:proofErr w:type="spellStart"/>
      <w:r w:rsidRPr="005B0E88">
        <w:rPr>
          <w:bCs/>
        </w:rPr>
        <w:t>RTI</w:t>
      </w:r>
      <w:proofErr w:type="spellEnd"/>
      <w:r w:rsidRPr="005B0E88">
        <w:rPr>
          <w:bCs/>
        </w:rPr>
        <w:t xml:space="preserve"> mediante la distribución de una encuesta o cuestionario común que los Estados Miembros podrían poner en circulación en sus propios países. La encuesta o el cuestionario estaría dirigido a los operadores y se referiría a la aplicabilidad y flexibilidad de las disposiciones del </w:t>
      </w:r>
      <w:proofErr w:type="spellStart"/>
      <w:r w:rsidRPr="005B0E88">
        <w:rPr>
          <w:bCs/>
        </w:rPr>
        <w:t>RTI</w:t>
      </w:r>
      <w:proofErr w:type="spellEnd"/>
      <w:r w:rsidRPr="005B0E88">
        <w:rPr>
          <w:bCs/>
        </w:rPr>
        <w:t>.</w:t>
      </w:r>
    </w:p>
    <w:p w14:paraId="4B840620" w14:textId="7D261712" w:rsidR="00122771" w:rsidRPr="005B0E88" w:rsidRDefault="00122771" w:rsidP="004A108E">
      <w:pPr>
        <w:rPr>
          <w:bCs/>
        </w:rPr>
      </w:pPr>
      <w:r w:rsidRPr="005B0E88">
        <w:rPr>
          <w:bCs/>
        </w:rPr>
        <w:t>Algunos miembros señalaron que tales encuestas ya se ha</w:t>
      </w:r>
      <w:r w:rsidR="009665BF" w:rsidRPr="005B0E88">
        <w:rPr>
          <w:bCs/>
        </w:rPr>
        <w:t>bía</w:t>
      </w:r>
      <w:r w:rsidRPr="005B0E88">
        <w:rPr>
          <w:bCs/>
        </w:rPr>
        <w:t xml:space="preserve">n llevado a cabo </w:t>
      </w:r>
      <w:r w:rsidR="009665BF" w:rsidRPr="005B0E88">
        <w:rPr>
          <w:bCs/>
        </w:rPr>
        <w:t>por iniciativa de los</w:t>
      </w:r>
      <w:r w:rsidR="00D106CC">
        <w:rPr>
          <w:bCs/>
        </w:rPr>
        <w:t> </w:t>
      </w:r>
      <w:r w:rsidR="009665BF" w:rsidRPr="005B0E88">
        <w:rPr>
          <w:bCs/>
        </w:rPr>
        <w:t>GE-</w:t>
      </w:r>
      <w:proofErr w:type="spellStart"/>
      <w:r w:rsidR="009665BF" w:rsidRPr="005B0E88">
        <w:rPr>
          <w:bCs/>
        </w:rPr>
        <w:t>RTI</w:t>
      </w:r>
      <w:proofErr w:type="spellEnd"/>
      <w:r w:rsidR="009665BF" w:rsidRPr="005B0E88">
        <w:rPr>
          <w:bCs/>
        </w:rPr>
        <w:t xml:space="preserve"> anteriores</w:t>
      </w:r>
      <w:r w:rsidRPr="005B0E88">
        <w:rPr>
          <w:bCs/>
        </w:rPr>
        <w:t xml:space="preserve"> y que </w:t>
      </w:r>
      <w:r w:rsidR="009665BF" w:rsidRPr="005B0E88">
        <w:rPr>
          <w:bCs/>
        </w:rPr>
        <w:t xml:space="preserve">volver a hacerlo </w:t>
      </w:r>
      <w:r w:rsidRPr="005B0E88">
        <w:rPr>
          <w:bCs/>
        </w:rPr>
        <w:t>no sería un uso productivo del tiempo.</w:t>
      </w:r>
    </w:p>
    <w:p w14:paraId="798BA994" w14:textId="5AC9D9DC" w:rsidR="004A108E" w:rsidRPr="005B0E88" w:rsidRDefault="009665BF" w:rsidP="004A108E">
      <w:pPr>
        <w:rPr>
          <w:bCs/>
        </w:rPr>
      </w:pPr>
      <w:r w:rsidRPr="005B0E88">
        <w:rPr>
          <w:bCs/>
        </w:rPr>
        <w:t xml:space="preserve">Algunos miembros </w:t>
      </w:r>
      <w:proofErr w:type="gramStart"/>
      <w:r w:rsidRPr="005B0E88">
        <w:rPr>
          <w:bCs/>
        </w:rPr>
        <w:t>volvieron a insistir</w:t>
      </w:r>
      <w:proofErr w:type="gramEnd"/>
      <w:r w:rsidRPr="005B0E88">
        <w:rPr>
          <w:bCs/>
        </w:rPr>
        <w:t xml:space="preserve"> en que el Grupo debía trabajar en estricta conformidad con su mandato y que los miembros podían optar por realizar encuestas o distribuir cuestionarios dentro de sus países, regiones o redes, pero que no era necesario que ello se encomendara al Grupo en su conjunto.</w:t>
      </w:r>
    </w:p>
    <w:p w14:paraId="7DF58B66" w14:textId="0CB7BED1" w:rsidR="004A108E" w:rsidRPr="005B0E88" w:rsidRDefault="009665BF" w:rsidP="004A108E">
      <w:pPr>
        <w:rPr>
          <w:bCs/>
        </w:rPr>
      </w:pPr>
      <w:r w:rsidRPr="005B0E88">
        <w:rPr>
          <w:bCs/>
        </w:rPr>
        <w:t>Unos miembros opinaron que, en caso de que cada miembro formulara diferentes preguntas para solicitar aportaciones, las respuestas serían heterogéneas y podrían no resultar útiles para el ejercicio.</w:t>
      </w:r>
    </w:p>
    <w:p w14:paraId="4FF1B2FA" w14:textId="00200F01" w:rsidR="004A108E" w:rsidRPr="005B0E88" w:rsidRDefault="009665BF" w:rsidP="009665BF">
      <w:pPr>
        <w:rPr>
          <w:bCs/>
        </w:rPr>
      </w:pPr>
      <w:r w:rsidRPr="005B0E88">
        <w:rPr>
          <w:bCs/>
        </w:rPr>
        <w:t>Se presentaron tres propuestas (véase el Documento</w:t>
      </w:r>
      <w:r w:rsidR="004A108E" w:rsidRPr="005B0E88">
        <w:rPr>
          <w:bCs/>
        </w:rPr>
        <w:t xml:space="preserve"> </w:t>
      </w:r>
      <w:hyperlink r:id="rId21" w:history="1">
        <w:proofErr w:type="spellStart"/>
        <w:r w:rsidR="004A108E" w:rsidRPr="005B0E88">
          <w:rPr>
            <w:rStyle w:val="Hyperlink"/>
            <w:bCs/>
          </w:rPr>
          <w:t>EG</w:t>
        </w:r>
        <w:proofErr w:type="spellEnd"/>
        <w:r w:rsidR="004A108E" w:rsidRPr="005B0E88">
          <w:rPr>
            <w:rStyle w:val="Hyperlink"/>
            <w:bCs/>
          </w:rPr>
          <w:t>-</w:t>
        </w:r>
        <w:proofErr w:type="spellStart"/>
        <w:r w:rsidR="004A108E" w:rsidRPr="005B0E88">
          <w:rPr>
            <w:rStyle w:val="Hyperlink"/>
            <w:bCs/>
          </w:rPr>
          <w:t>ITRs</w:t>
        </w:r>
        <w:proofErr w:type="spellEnd"/>
        <w:r w:rsidR="004A108E" w:rsidRPr="005B0E88">
          <w:rPr>
            <w:rStyle w:val="Hyperlink"/>
            <w:bCs/>
          </w:rPr>
          <w:t>-1/DL</w:t>
        </w:r>
        <w:r w:rsidR="004A108E" w:rsidRPr="005B0E88">
          <w:rPr>
            <w:rStyle w:val="Hyperlink"/>
            <w:bCs/>
          </w:rPr>
          <w:t>/</w:t>
        </w:r>
        <w:r w:rsidR="004A108E" w:rsidRPr="005B0E88">
          <w:rPr>
            <w:rStyle w:val="Hyperlink"/>
            <w:bCs/>
          </w:rPr>
          <w:t>2-E</w:t>
        </w:r>
      </w:hyperlink>
      <w:r w:rsidR="004A108E" w:rsidRPr="005B0E88">
        <w:rPr>
          <w:bCs/>
        </w:rPr>
        <w:t xml:space="preserve">) </w:t>
      </w:r>
      <w:r w:rsidRPr="005B0E88">
        <w:rPr>
          <w:bCs/>
        </w:rPr>
        <w:t xml:space="preserve">para solicitar los puntos de vista de las demás partes interesadas: i) lanzar una solicitud de contribuciones en el Informe de la reunión; </w:t>
      </w:r>
      <w:proofErr w:type="spellStart"/>
      <w:r w:rsidRPr="005B0E88">
        <w:rPr>
          <w:bCs/>
        </w:rPr>
        <w:t>ii</w:t>
      </w:r>
      <w:proofErr w:type="spellEnd"/>
      <w:r w:rsidRPr="005B0E88">
        <w:rPr>
          <w:bCs/>
        </w:rPr>
        <w:t xml:space="preserve">) solicitar contribuciones en el Informe de la reunión sobre la base del Cuadro de Examen; y </w:t>
      </w:r>
      <w:proofErr w:type="spellStart"/>
      <w:r w:rsidRPr="005B0E88">
        <w:rPr>
          <w:bCs/>
        </w:rPr>
        <w:t>iii</w:t>
      </w:r>
      <w:proofErr w:type="spellEnd"/>
      <w:r w:rsidRPr="005B0E88">
        <w:rPr>
          <w:bCs/>
        </w:rPr>
        <w:t xml:space="preserve">) poner en circulación un cuestionario con preguntas extraídas directamente del mandato del Grupo relativas a la aplicabilidad y flexibilidad del </w:t>
      </w:r>
      <w:proofErr w:type="spellStart"/>
      <w:r w:rsidRPr="005B0E88">
        <w:rPr>
          <w:bCs/>
        </w:rPr>
        <w:t>RTI</w:t>
      </w:r>
      <w:proofErr w:type="spellEnd"/>
      <w:r w:rsidRPr="005B0E88">
        <w:rPr>
          <w:bCs/>
        </w:rPr>
        <w:t xml:space="preserve"> junto con una solicitud de ejemplos.</w:t>
      </w:r>
    </w:p>
    <w:p w14:paraId="066C0275" w14:textId="407B9C58" w:rsidR="004A108E" w:rsidRPr="005B0E88" w:rsidRDefault="009665BF" w:rsidP="004A108E">
      <w:pPr>
        <w:rPr>
          <w:bCs/>
        </w:rPr>
      </w:pPr>
      <w:r w:rsidRPr="005B0E88">
        <w:rPr>
          <w:bCs/>
        </w:rPr>
        <w:t>El Presidente propuso discusiones informales para llegar a un consenso sobre esta cuestión. Sobre la base de tales discusiones, el Grupo convino en que el mandato del GE-</w:t>
      </w:r>
      <w:proofErr w:type="spellStart"/>
      <w:r w:rsidRPr="005B0E88">
        <w:rPr>
          <w:bCs/>
        </w:rPr>
        <w:t>RTI</w:t>
      </w:r>
      <w:proofErr w:type="spellEnd"/>
      <w:r w:rsidRPr="005B0E88">
        <w:rPr>
          <w:bCs/>
        </w:rPr>
        <w:t xml:space="preserve"> era claro y que los miembros tenían entera libertad para llevar a cabo su propia modalidad de consultas o recopilación de información con otras partes interesadas, de conformidad con </w:t>
      </w:r>
      <w:r w:rsidR="0040743C" w:rsidRPr="005B0E88">
        <w:rPr>
          <w:bCs/>
        </w:rPr>
        <w:t>el mandato</w:t>
      </w:r>
      <w:r w:rsidRPr="005B0E88">
        <w:rPr>
          <w:bCs/>
        </w:rPr>
        <w:t xml:space="preserve">. Los resultados de </w:t>
      </w:r>
      <w:r w:rsidR="0040743C" w:rsidRPr="005B0E88">
        <w:rPr>
          <w:bCs/>
        </w:rPr>
        <w:t>tales</w:t>
      </w:r>
      <w:r w:rsidRPr="005B0E88">
        <w:rPr>
          <w:bCs/>
        </w:rPr>
        <w:t xml:space="preserve"> consultas se cotejarían y se presentarían al Grupo en el curso de las próximas reuniones.</w:t>
      </w:r>
    </w:p>
    <w:p w14:paraId="78A6E99D" w14:textId="68EC39E1" w:rsidR="004A108E" w:rsidRPr="005B0E88" w:rsidRDefault="0040743C" w:rsidP="004A108E">
      <w:pPr>
        <w:rPr>
          <w:bCs/>
        </w:rPr>
      </w:pPr>
      <w:r w:rsidRPr="005B0E88">
        <w:rPr>
          <w:bCs/>
        </w:rPr>
        <w:t xml:space="preserve">El Grupo tomó nota de que la Vicepresidencia de la Región de las Américas declaró que, como práctica interna, las administraciones que integran la </w:t>
      </w:r>
      <w:proofErr w:type="spellStart"/>
      <w:r w:rsidRPr="005B0E88">
        <w:rPr>
          <w:bCs/>
        </w:rPr>
        <w:t>CITEL</w:t>
      </w:r>
      <w:proofErr w:type="spellEnd"/>
      <w:r w:rsidRPr="005B0E88">
        <w:rPr>
          <w:bCs/>
        </w:rPr>
        <w:t xml:space="preserve"> iban a utilizar y distribuir las siguientes preguntas entre sus Estados Miembros y Miembros Asociados, entre los que se incluyen el sector privado, la sociedad civil, el mundo académico y la comunidad técnica de Internet.</w:t>
      </w:r>
    </w:p>
    <w:p w14:paraId="365D2532" w14:textId="4975667F" w:rsidR="004A108E" w:rsidRPr="005B0E88" w:rsidRDefault="0040743C" w:rsidP="004A108E">
      <w:pPr>
        <w:rPr>
          <w:bCs/>
        </w:rPr>
      </w:pPr>
      <w:r w:rsidRPr="005B0E88">
        <w:rPr>
          <w:bCs/>
        </w:rPr>
        <w:t xml:space="preserve">Las preguntas acordadas por las administraciones de la </w:t>
      </w:r>
      <w:proofErr w:type="spellStart"/>
      <w:r w:rsidRPr="005B0E88">
        <w:rPr>
          <w:bCs/>
        </w:rPr>
        <w:t>CITEL</w:t>
      </w:r>
      <w:proofErr w:type="spellEnd"/>
      <w:r w:rsidRPr="005B0E88">
        <w:rPr>
          <w:bCs/>
        </w:rPr>
        <w:t xml:space="preserve"> son las siguientes:</w:t>
      </w:r>
    </w:p>
    <w:p w14:paraId="2E68BE11" w14:textId="45DB03A6" w:rsidR="004A108E" w:rsidRPr="005B0E88" w:rsidRDefault="005B0E88" w:rsidP="004A108E">
      <w:pPr>
        <w:rPr>
          <w:bCs/>
          <w:i/>
          <w:iCs/>
        </w:rPr>
      </w:pPr>
      <w:r w:rsidRPr="005B0E88">
        <w:rPr>
          <w:bCs/>
          <w:i/>
          <w:iCs/>
        </w:rPr>
        <w:t>"</w:t>
      </w:r>
      <w:r w:rsidR="0040743C" w:rsidRPr="005B0E88">
        <w:rPr>
          <w:bCs/>
          <w:i/>
          <w:iCs/>
        </w:rPr>
        <w:t>Teniendo en cuenta el mandato recogido en la Resolución 1379 del Consejo</w:t>
      </w:r>
      <w:r w:rsidR="004A108E" w:rsidRPr="005B0E88">
        <w:rPr>
          <w:bCs/>
          <w:i/>
          <w:iCs/>
        </w:rPr>
        <w:t>:</w:t>
      </w:r>
    </w:p>
    <w:p w14:paraId="03504FEC" w14:textId="238383CD" w:rsidR="004A108E" w:rsidRPr="005B0E88" w:rsidRDefault="004A108E" w:rsidP="00EE1BB5">
      <w:pPr>
        <w:pStyle w:val="enumlev1"/>
      </w:pPr>
      <w:r w:rsidRPr="005B0E88">
        <w:t>1</w:t>
      </w:r>
      <w:r w:rsidR="006B0F5E">
        <w:t>)</w:t>
      </w:r>
      <w:r w:rsidRPr="005B0E88">
        <w:tab/>
      </w:r>
      <w:r w:rsidR="0040743C" w:rsidRPr="005B0E88">
        <w:t xml:space="preserve">¿Aplica usted el </w:t>
      </w:r>
      <w:proofErr w:type="spellStart"/>
      <w:r w:rsidR="0040743C" w:rsidRPr="005B0E88">
        <w:t>RTI</w:t>
      </w:r>
      <w:proofErr w:type="spellEnd"/>
      <w:r w:rsidR="0040743C" w:rsidRPr="005B0E88">
        <w:t>? De ser así, ¿cómo? De no ser así, ¿por qué?</w:t>
      </w:r>
    </w:p>
    <w:p w14:paraId="3B16B79F" w14:textId="0764044D" w:rsidR="004A108E" w:rsidRPr="005B0E88" w:rsidRDefault="004A108E" w:rsidP="00EE1BB5">
      <w:pPr>
        <w:pStyle w:val="enumlev1"/>
        <w:rPr>
          <w:bCs/>
          <w:i/>
          <w:iCs/>
        </w:rPr>
      </w:pPr>
      <w:r w:rsidRPr="005B0E88">
        <w:rPr>
          <w:bCs/>
          <w:i/>
          <w:iCs/>
        </w:rPr>
        <w:t>2</w:t>
      </w:r>
      <w:r w:rsidR="006B0F5E">
        <w:rPr>
          <w:bCs/>
          <w:i/>
          <w:iCs/>
        </w:rPr>
        <w:t>)</w:t>
      </w:r>
      <w:r w:rsidRPr="005B0E88">
        <w:rPr>
          <w:bCs/>
          <w:i/>
          <w:iCs/>
        </w:rPr>
        <w:tab/>
      </w:r>
      <w:r w:rsidR="0040743C" w:rsidRPr="005B0E88">
        <w:rPr>
          <w:bCs/>
          <w:i/>
          <w:iCs/>
        </w:rPr>
        <w:t xml:space="preserve">En el actual entorno internacional de las telecomunicaciones/TIC, ¿es aplicable el </w:t>
      </w:r>
      <w:proofErr w:type="spellStart"/>
      <w:r w:rsidR="0040743C" w:rsidRPr="005B0E88">
        <w:rPr>
          <w:bCs/>
          <w:i/>
          <w:iCs/>
        </w:rPr>
        <w:t>RTI</w:t>
      </w:r>
      <w:proofErr w:type="spellEnd"/>
      <w:r w:rsidR="0040743C" w:rsidRPr="005B0E88">
        <w:rPr>
          <w:bCs/>
          <w:i/>
          <w:iCs/>
        </w:rPr>
        <w:t xml:space="preserve"> de 2012 para fomentar la prestación y el desarrollo de servicios y redes internacionales de telecomunicaciones/TIC? Sírvase dar ejemplos</w:t>
      </w:r>
      <w:r w:rsidRPr="005B0E88">
        <w:rPr>
          <w:bCs/>
          <w:i/>
          <w:iCs/>
        </w:rPr>
        <w:t>.</w:t>
      </w:r>
    </w:p>
    <w:p w14:paraId="718F3304" w14:textId="7DA79107" w:rsidR="004A108E" w:rsidRPr="005B0E88" w:rsidRDefault="004A108E" w:rsidP="00EE1BB5">
      <w:pPr>
        <w:pStyle w:val="enumlev1"/>
        <w:rPr>
          <w:bCs/>
          <w:i/>
          <w:iCs/>
        </w:rPr>
      </w:pPr>
      <w:r w:rsidRPr="005B0E88">
        <w:rPr>
          <w:bCs/>
          <w:i/>
          <w:iCs/>
        </w:rPr>
        <w:t>3</w:t>
      </w:r>
      <w:r w:rsidR="006B0F5E">
        <w:rPr>
          <w:bCs/>
          <w:i/>
          <w:iCs/>
        </w:rPr>
        <w:t>)</w:t>
      </w:r>
      <w:r w:rsidRPr="005B0E88">
        <w:rPr>
          <w:bCs/>
          <w:i/>
          <w:iCs/>
        </w:rPr>
        <w:tab/>
      </w:r>
      <w:r w:rsidR="0040743C" w:rsidRPr="005B0E88">
        <w:rPr>
          <w:bCs/>
          <w:i/>
          <w:iCs/>
        </w:rPr>
        <w:t xml:space="preserve">En el actual entorno internacional de las telecomunicaciones/TIC, ¿es flexible el </w:t>
      </w:r>
      <w:proofErr w:type="spellStart"/>
      <w:r w:rsidR="0040743C" w:rsidRPr="005B0E88">
        <w:rPr>
          <w:bCs/>
          <w:i/>
          <w:iCs/>
        </w:rPr>
        <w:t>RTI</w:t>
      </w:r>
      <w:proofErr w:type="spellEnd"/>
      <w:r w:rsidR="0040743C" w:rsidRPr="005B0E88">
        <w:rPr>
          <w:bCs/>
          <w:i/>
          <w:iCs/>
        </w:rPr>
        <w:t xml:space="preserve"> de</w:t>
      </w:r>
      <w:r w:rsidR="006B0F5E">
        <w:rPr>
          <w:bCs/>
          <w:i/>
          <w:iCs/>
        </w:rPr>
        <w:t> </w:t>
      </w:r>
      <w:r w:rsidR="0040743C" w:rsidRPr="005B0E88">
        <w:rPr>
          <w:bCs/>
          <w:i/>
          <w:iCs/>
        </w:rPr>
        <w:t>2012 para adaptarse a las nuevas tendencias de las telecomunicaciones/TIC y a las cuestiones emergentes? Sírvase dar ejemplos</w:t>
      </w:r>
      <w:r w:rsidRPr="005B0E88">
        <w:rPr>
          <w:bCs/>
          <w:i/>
          <w:iCs/>
        </w:rPr>
        <w:t>.</w:t>
      </w:r>
      <w:r w:rsidR="00FB39A7">
        <w:rPr>
          <w:bCs/>
          <w:i/>
          <w:iCs/>
        </w:rPr>
        <w:t>"</w:t>
      </w:r>
    </w:p>
    <w:p w14:paraId="1DA512A5" w14:textId="18EF004F" w:rsidR="004A108E" w:rsidRPr="005B0E88" w:rsidRDefault="0040743C" w:rsidP="004A108E">
      <w:pPr>
        <w:rPr>
          <w:bCs/>
        </w:rPr>
      </w:pPr>
      <w:r w:rsidRPr="005B0E88">
        <w:rPr>
          <w:bCs/>
        </w:rPr>
        <w:t xml:space="preserve">Además, se produjo un debate sobre la diferencia entre los términos </w:t>
      </w:r>
      <w:r w:rsidR="005B0E88" w:rsidRPr="005B0E88">
        <w:rPr>
          <w:bCs/>
        </w:rPr>
        <w:t>"</w:t>
      </w:r>
      <w:r w:rsidRPr="005B0E88">
        <w:rPr>
          <w:bCs/>
        </w:rPr>
        <w:t>examen</w:t>
      </w:r>
      <w:r w:rsidR="005B0E88" w:rsidRPr="005B0E88">
        <w:rPr>
          <w:bCs/>
        </w:rPr>
        <w:t>"</w:t>
      </w:r>
      <w:r w:rsidRPr="005B0E88">
        <w:rPr>
          <w:bCs/>
        </w:rPr>
        <w:t xml:space="preserve"> y </w:t>
      </w:r>
      <w:r w:rsidR="005B0E88" w:rsidRPr="005B0E88">
        <w:rPr>
          <w:bCs/>
        </w:rPr>
        <w:t>"</w:t>
      </w:r>
      <w:r w:rsidRPr="005B0E88">
        <w:rPr>
          <w:bCs/>
        </w:rPr>
        <w:t>revisión</w:t>
      </w:r>
      <w:r w:rsidR="005B0E88" w:rsidRPr="005B0E88">
        <w:rPr>
          <w:bCs/>
        </w:rPr>
        <w:t>"</w:t>
      </w:r>
      <w:r w:rsidRPr="005B0E88">
        <w:rPr>
          <w:bCs/>
        </w:rPr>
        <w:t xml:space="preserve"> sobre la base de la columna 3 del cuadro propuesto por Arabia Saudita. Algunos miembros expresaron la opinión de que una </w:t>
      </w:r>
      <w:r w:rsidR="00FB39A7">
        <w:rPr>
          <w:bCs/>
        </w:rPr>
        <w:t>"</w:t>
      </w:r>
      <w:r w:rsidRPr="005B0E88">
        <w:rPr>
          <w:bCs/>
        </w:rPr>
        <w:t>revisión</w:t>
      </w:r>
      <w:r w:rsidR="00FB39A7">
        <w:rPr>
          <w:bCs/>
        </w:rPr>
        <w:t>"</w:t>
      </w:r>
      <w:r w:rsidRPr="005B0E88">
        <w:rPr>
          <w:bCs/>
        </w:rPr>
        <w:t xml:space="preserve"> del </w:t>
      </w:r>
      <w:proofErr w:type="spellStart"/>
      <w:r w:rsidRPr="005B0E88">
        <w:rPr>
          <w:bCs/>
        </w:rPr>
        <w:t>ITR</w:t>
      </w:r>
      <w:proofErr w:type="spellEnd"/>
      <w:r w:rsidRPr="005B0E88">
        <w:rPr>
          <w:bCs/>
        </w:rPr>
        <w:t xml:space="preserve"> queda fuera del mandato del Grupo.</w:t>
      </w:r>
    </w:p>
    <w:p w14:paraId="60C916E3" w14:textId="0FE23733" w:rsidR="004A108E" w:rsidRPr="005B0E88" w:rsidRDefault="004A108E" w:rsidP="001A2F64">
      <w:pPr>
        <w:pStyle w:val="Heading3"/>
      </w:pPr>
      <w:r w:rsidRPr="005B0E88">
        <w:t>4.3.2</w:t>
      </w:r>
      <w:r w:rsidRPr="005B0E88">
        <w:tab/>
      </w:r>
      <w:hyperlink r:id="rId22" w:history="1">
        <w:r w:rsidRPr="005B0E88">
          <w:rPr>
            <w:rStyle w:val="Hyperlink"/>
          </w:rPr>
          <w:t>Contribu</w:t>
        </w:r>
        <w:r w:rsidR="001A2F64" w:rsidRPr="005B0E88">
          <w:rPr>
            <w:rStyle w:val="Hyperlink"/>
          </w:rPr>
          <w:t>c</w:t>
        </w:r>
        <w:r w:rsidRPr="005B0E88">
          <w:rPr>
            <w:rStyle w:val="Hyperlink"/>
          </w:rPr>
          <w:t>i</w:t>
        </w:r>
        <w:r w:rsidR="001A2F64" w:rsidRPr="005B0E88">
          <w:rPr>
            <w:rStyle w:val="Hyperlink"/>
          </w:rPr>
          <w:t>ó</w:t>
        </w:r>
        <w:r w:rsidRPr="005B0E88">
          <w:rPr>
            <w:rStyle w:val="Hyperlink"/>
          </w:rPr>
          <w:t xml:space="preserve">n </w:t>
        </w:r>
        <w:proofErr w:type="spellStart"/>
        <w:r w:rsidRPr="005B0E88">
          <w:rPr>
            <w:rStyle w:val="Hyperlink"/>
          </w:rPr>
          <w:t>EG</w:t>
        </w:r>
        <w:proofErr w:type="spellEnd"/>
        <w:r w:rsidRPr="005B0E88">
          <w:rPr>
            <w:rStyle w:val="Hyperlink"/>
          </w:rPr>
          <w:t>-</w:t>
        </w:r>
        <w:proofErr w:type="spellStart"/>
        <w:r w:rsidRPr="005B0E88">
          <w:rPr>
            <w:rStyle w:val="Hyperlink"/>
          </w:rPr>
          <w:t>I</w:t>
        </w:r>
        <w:r w:rsidRPr="005B0E88">
          <w:rPr>
            <w:rStyle w:val="Hyperlink"/>
          </w:rPr>
          <w:t>T</w:t>
        </w:r>
        <w:r w:rsidRPr="005B0E88">
          <w:rPr>
            <w:rStyle w:val="Hyperlink"/>
          </w:rPr>
          <w:t>Rs</w:t>
        </w:r>
        <w:proofErr w:type="spellEnd"/>
        <w:r w:rsidRPr="005B0E88">
          <w:rPr>
            <w:rStyle w:val="Hyperlink"/>
          </w:rPr>
          <w:t>-1/10</w:t>
        </w:r>
      </w:hyperlink>
      <w:r w:rsidRPr="005B0E88">
        <w:t xml:space="preserve"> </w:t>
      </w:r>
      <w:r w:rsidR="001A2F64" w:rsidRPr="005B0E88">
        <w:t>de</w:t>
      </w:r>
      <w:r w:rsidRPr="005B0E88">
        <w:t xml:space="preserve"> </w:t>
      </w:r>
      <w:proofErr w:type="spellStart"/>
      <w:r w:rsidRPr="005B0E88">
        <w:t>Zimbabwe</w:t>
      </w:r>
      <w:proofErr w:type="spellEnd"/>
      <w:r w:rsidRPr="005B0E88">
        <w:t xml:space="preserve"> – </w:t>
      </w:r>
      <w:r w:rsidR="001A2F64" w:rsidRPr="005B0E88">
        <w:t>"Propuestas para su incorporación en el plan de trabajo del GE-</w:t>
      </w:r>
      <w:proofErr w:type="spellStart"/>
      <w:r w:rsidR="001A2F64" w:rsidRPr="005B0E88">
        <w:t>RTI</w:t>
      </w:r>
      <w:proofErr w:type="spellEnd"/>
      <w:r w:rsidR="001A2F64" w:rsidRPr="005B0E88">
        <w:t>"</w:t>
      </w:r>
    </w:p>
    <w:p w14:paraId="1D7FDF3A" w14:textId="5789C446" w:rsidR="004A108E" w:rsidRPr="005B0E88" w:rsidRDefault="00223135" w:rsidP="004A108E">
      <w:pPr>
        <w:rPr>
          <w:u w:val="single"/>
        </w:rPr>
      </w:pPr>
      <w:r w:rsidRPr="005B0E88">
        <w:rPr>
          <w:u w:val="single"/>
        </w:rPr>
        <w:t>Resumen</w:t>
      </w:r>
    </w:p>
    <w:p w14:paraId="4DA388F7" w14:textId="106F6D3D" w:rsidR="004A108E" w:rsidRPr="005B0E88" w:rsidRDefault="00AD4826" w:rsidP="004A108E">
      <w:r w:rsidRPr="005B0E88">
        <w:t xml:space="preserve">La contribución de </w:t>
      </w:r>
      <w:proofErr w:type="spellStart"/>
      <w:r w:rsidRPr="005B0E88">
        <w:t>Zimbabwe</w:t>
      </w:r>
      <w:proofErr w:type="spellEnd"/>
      <w:r w:rsidRPr="005B0E88">
        <w:t xml:space="preserve"> hacía hincapié en los puntos siguientes:</w:t>
      </w:r>
    </w:p>
    <w:p w14:paraId="154AB0BE" w14:textId="184DFF8A" w:rsidR="001A2F64" w:rsidRPr="005B0E88" w:rsidRDefault="001A2F64" w:rsidP="001A2F64">
      <w:pPr>
        <w:pStyle w:val="enumlev1"/>
      </w:pPr>
      <w:r w:rsidRPr="005B0E88">
        <w:t>–</w:t>
      </w:r>
      <w:r w:rsidRPr="005B0E88">
        <w:tab/>
        <w:t>Es importante que, a medida que se inicie la labor del nuevo Grupo de Expertos, sus miembros no se limiten a retomar sus viejos argumentos y profundizar en ellos, por cuanto de esta manera no se resolverán las cuestiones para las que se creó el Grupo.</w:t>
      </w:r>
    </w:p>
    <w:p w14:paraId="6D6B30F4" w14:textId="5A4996E1" w:rsidR="001A2F64" w:rsidRPr="005B0E88" w:rsidRDefault="001A2F64" w:rsidP="001A2F64">
      <w:pPr>
        <w:pStyle w:val="enumlev1"/>
      </w:pPr>
      <w:r w:rsidRPr="005B0E88">
        <w:t>–</w:t>
      </w:r>
      <w:r w:rsidRPr="005B0E88">
        <w:tab/>
        <w:t>Sería perjudicial para todo el sector de las telecomunicaciones que los expertos integrantes del Grupo partieran de sus conclusiones y luego dedicaran su trabajo a justificarlas.</w:t>
      </w:r>
    </w:p>
    <w:p w14:paraId="001DB50C" w14:textId="1DBE83E5" w:rsidR="004A108E" w:rsidRPr="005B0E88" w:rsidRDefault="001A2F64" w:rsidP="001A2F64">
      <w:pPr>
        <w:pStyle w:val="enumlev1"/>
      </w:pPr>
      <w:r w:rsidRPr="005B0E88">
        <w:t>–</w:t>
      </w:r>
      <w:r w:rsidRPr="005B0E88">
        <w:tab/>
      </w:r>
      <w:r w:rsidR="00AD4826" w:rsidRPr="005B0E88">
        <w:t>A este respecto, se proponía en la contribución que el plan de trabajo abarcara:</w:t>
      </w:r>
    </w:p>
    <w:p w14:paraId="4F0BE57D" w14:textId="6D5F6BAC" w:rsidR="001A2F64" w:rsidRPr="005B0E88" w:rsidRDefault="001A2F64" w:rsidP="001A2F64">
      <w:pPr>
        <w:pStyle w:val="enumlev2"/>
      </w:pPr>
      <w:r w:rsidRPr="005B0E88">
        <w:t>•</w:t>
      </w:r>
      <w:r w:rsidRPr="005B0E88">
        <w:tab/>
        <w:t xml:space="preserve">Un examen de cómo cada disposición del </w:t>
      </w:r>
      <w:proofErr w:type="spellStart"/>
      <w:r w:rsidRPr="005B0E88">
        <w:t>RTI</w:t>
      </w:r>
      <w:proofErr w:type="spellEnd"/>
      <w:r w:rsidRPr="005B0E88">
        <w:t xml:space="preserve"> fomenta la prestación y el desarrollo de servicios y redes de telecomunicaciones internacionales.</w:t>
      </w:r>
    </w:p>
    <w:p w14:paraId="166FCBCC" w14:textId="2F1FB0B1" w:rsidR="001A2F64" w:rsidRPr="005B0E88" w:rsidRDefault="001A2F64" w:rsidP="001A2F64">
      <w:pPr>
        <w:pStyle w:val="enumlev2"/>
      </w:pPr>
      <w:r w:rsidRPr="005B0E88">
        <w:t>•</w:t>
      </w:r>
      <w:r w:rsidRPr="005B0E88">
        <w:tab/>
        <w:t>Aspectos de las disposiciones que deben mejorarse o modificarse.</w:t>
      </w:r>
    </w:p>
    <w:p w14:paraId="59EA0D5A" w14:textId="03889CBD" w:rsidR="001A2F64" w:rsidRPr="005B0E88" w:rsidRDefault="001A2F64" w:rsidP="001A2F64">
      <w:pPr>
        <w:pStyle w:val="enumlev2"/>
      </w:pPr>
      <w:r w:rsidRPr="005B0E88">
        <w:t>•</w:t>
      </w:r>
      <w:r w:rsidRPr="005B0E88">
        <w:tab/>
        <w:t>Análisis de cada disposición para determinar en qué medida se ajusta a las nuevas tendencias.</w:t>
      </w:r>
    </w:p>
    <w:p w14:paraId="030F1109" w14:textId="16BBA9D6" w:rsidR="001A2F64" w:rsidRPr="005B0E88" w:rsidRDefault="001A2F64" w:rsidP="001A2F64">
      <w:pPr>
        <w:pStyle w:val="enumlev2"/>
      </w:pPr>
      <w:r w:rsidRPr="005B0E88">
        <w:t>•</w:t>
      </w:r>
      <w:r w:rsidRPr="005B0E88">
        <w:tab/>
        <w:t>Identificación de nuevas tendencias y cuestiones incipientes.</w:t>
      </w:r>
    </w:p>
    <w:p w14:paraId="740D49DA" w14:textId="1D12283E" w:rsidR="001A2F64" w:rsidRPr="005B0E88" w:rsidRDefault="001A2F64" w:rsidP="001A2F64">
      <w:pPr>
        <w:pStyle w:val="enumlev2"/>
      </w:pPr>
      <w:r w:rsidRPr="005B0E88">
        <w:t>•</w:t>
      </w:r>
      <w:r w:rsidRPr="005B0E88">
        <w:tab/>
        <w:t>Análisis de la flexibilidad de cada disposición para integrar nuevas tendencias y cuestiones incipientes y de cómo aumentar su flexibilidad.</w:t>
      </w:r>
    </w:p>
    <w:p w14:paraId="3CD72A42" w14:textId="47DB076E" w:rsidR="001A2F64" w:rsidRPr="005B0E88" w:rsidRDefault="001A2F64" w:rsidP="001A2F64">
      <w:pPr>
        <w:pStyle w:val="enumlev2"/>
      </w:pPr>
      <w:r w:rsidRPr="005B0E88">
        <w:t>•</w:t>
      </w:r>
      <w:r w:rsidRPr="005B0E88">
        <w:tab/>
        <w:t>Un estudio de investigación mediante la distribución de un cuestionario a los operadores nacionales de los Estados miembros, sobre las cuestiones objeto de examen.</w:t>
      </w:r>
    </w:p>
    <w:p w14:paraId="22B16546" w14:textId="79202EB1" w:rsidR="001A2F64" w:rsidRPr="005B0E88" w:rsidRDefault="001A2F64" w:rsidP="001A2F64">
      <w:pPr>
        <w:pStyle w:val="Heading3"/>
      </w:pPr>
      <w:r w:rsidRPr="005B0E88">
        <w:t>4.3.3</w:t>
      </w:r>
      <w:r w:rsidRPr="005B0E88">
        <w:tab/>
      </w:r>
      <w:hyperlink r:id="rId23" w:history="1">
        <w:r w:rsidRPr="005B0E88">
          <w:rPr>
            <w:rStyle w:val="Hyperlink"/>
          </w:rPr>
          <w:t>Contribu</w:t>
        </w:r>
        <w:r w:rsidR="00223135" w:rsidRPr="005B0E88">
          <w:rPr>
            <w:rStyle w:val="Hyperlink"/>
          </w:rPr>
          <w:t>c</w:t>
        </w:r>
        <w:r w:rsidRPr="005B0E88">
          <w:rPr>
            <w:rStyle w:val="Hyperlink"/>
          </w:rPr>
          <w:t>i</w:t>
        </w:r>
        <w:r w:rsidR="00223135" w:rsidRPr="005B0E88">
          <w:rPr>
            <w:rStyle w:val="Hyperlink"/>
          </w:rPr>
          <w:t>ó</w:t>
        </w:r>
        <w:r w:rsidRPr="005B0E88">
          <w:rPr>
            <w:rStyle w:val="Hyperlink"/>
          </w:rPr>
          <w:t xml:space="preserve">n </w:t>
        </w:r>
        <w:proofErr w:type="spellStart"/>
        <w:r w:rsidRPr="005B0E88">
          <w:rPr>
            <w:rStyle w:val="Hyperlink"/>
          </w:rPr>
          <w:t>E</w:t>
        </w:r>
        <w:r w:rsidRPr="005B0E88">
          <w:rPr>
            <w:rStyle w:val="Hyperlink"/>
          </w:rPr>
          <w:t>G</w:t>
        </w:r>
        <w:proofErr w:type="spellEnd"/>
        <w:r w:rsidRPr="005B0E88">
          <w:rPr>
            <w:rStyle w:val="Hyperlink"/>
          </w:rPr>
          <w:t>-</w:t>
        </w:r>
        <w:proofErr w:type="spellStart"/>
        <w:r w:rsidRPr="005B0E88">
          <w:rPr>
            <w:rStyle w:val="Hyperlink"/>
          </w:rPr>
          <w:t>IT</w:t>
        </w:r>
        <w:r w:rsidRPr="005B0E88">
          <w:rPr>
            <w:rStyle w:val="Hyperlink"/>
          </w:rPr>
          <w:t>R</w:t>
        </w:r>
        <w:r w:rsidRPr="005B0E88">
          <w:rPr>
            <w:rStyle w:val="Hyperlink"/>
          </w:rPr>
          <w:t>s</w:t>
        </w:r>
        <w:proofErr w:type="spellEnd"/>
        <w:r w:rsidRPr="005B0E88">
          <w:rPr>
            <w:rStyle w:val="Hyperlink"/>
          </w:rPr>
          <w:t>-1/11</w:t>
        </w:r>
      </w:hyperlink>
      <w:r w:rsidRPr="005B0E88">
        <w:t xml:space="preserve"> </w:t>
      </w:r>
      <w:r w:rsidR="00223135" w:rsidRPr="005B0E88">
        <w:t>de</w:t>
      </w:r>
      <w:r w:rsidRPr="005B0E88">
        <w:t xml:space="preserve"> </w:t>
      </w:r>
      <w:proofErr w:type="spellStart"/>
      <w:r w:rsidR="00223135" w:rsidRPr="005B0E88">
        <w:t>Côte</w:t>
      </w:r>
      <w:proofErr w:type="spellEnd"/>
      <w:r w:rsidR="00223135" w:rsidRPr="005B0E88">
        <w:t xml:space="preserve"> </w:t>
      </w:r>
      <w:proofErr w:type="spellStart"/>
      <w:r w:rsidR="00223135" w:rsidRPr="005B0E88">
        <w:t>d'Ivoire</w:t>
      </w:r>
      <w:proofErr w:type="spellEnd"/>
      <w:r w:rsidRPr="005B0E88">
        <w:t xml:space="preserve"> – </w:t>
      </w:r>
      <w:r w:rsidR="00223135" w:rsidRPr="005B0E88">
        <w:t>"Propuesta de plan de trabajo"</w:t>
      </w:r>
    </w:p>
    <w:p w14:paraId="0A86FC35" w14:textId="43E8B6D3" w:rsidR="001A2F64" w:rsidRPr="005B0E88" w:rsidRDefault="00223135" w:rsidP="001A2F64">
      <w:pPr>
        <w:rPr>
          <w:u w:val="single"/>
        </w:rPr>
      </w:pPr>
      <w:r w:rsidRPr="005B0E88">
        <w:rPr>
          <w:u w:val="single"/>
        </w:rPr>
        <w:t>Resumen</w:t>
      </w:r>
    </w:p>
    <w:p w14:paraId="7786458F" w14:textId="30D6B927" w:rsidR="001A2F64" w:rsidRPr="005B0E88" w:rsidRDefault="00F729A7" w:rsidP="001A2F64">
      <w:r w:rsidRPr="005B0E88">
        <w:t xml:space="preserve">La contribución de </w:t>
      </w:r>
      <w:proofErr w:type="spellStart"/>
      <w:r w:rsidR="001A2F64" w:rsidRPr="005B0E88">
        <w:t>Côte</w:t>
      </w:r>
      <w:proofErr w:type="spellEnd"/>
      <w:r w:rsidR="001A2F64" w:rsidRPr="005B0E88">
        <w:t xml:space="preserve"> </w:t>
      </w:r>
      <w:proofErr w:type="spellStart"/>
      <w:r w:rsidR="001A2F64" w:rsidRPr="005B0E88">
        <w:t>d’Ivoire</w:t>
      </w:r>
      <w:proofErr w:type="spellEnd"/>
      <w:r w:rsidR="001A2F64" w:rsidRPr="005B0E88">
        <w:t xml:space="preserve"> </w:t>
      </w:r>
      <w:r w:rsidRPr="005B0E88">
        <w:t>era un proyecto de plan de trabajo para dar cumplimiento al mandato del Grupo de Expertos.</w:t>
      </w:r>
    </w:p>
    <w:p w14:paraId="752763A6" w14:textId="219B0262" w:rsidR="001A2F64" w:rsidRPr="005B0E88" w:rsidRDefault="00F729A7" w:rsidP="001A2F64">
      <w:r w:rsidRPr="005B0E88">
        <w:t>Para un uso eficiente del tiempo y de los recursos asignados a las labores del Grupo de Expertos, debería disponerse de un plan de trabajo claro en el que se indicaran los objetivos, las actividades que se han de llevar a cabo y los resultados para cada sesión o reunión</w:t>
      </w:r>
      <w:r w:rsidR="001A2F64" w:rsidRPr="005B0E88">
        <w:t>.</w:t>
      </w:r>
    </w:p>
    <w:p w14:paraId="0326DC4E" w14:textId="34DFD594" w:rsidR="001A2F64" w:rsidRPr="005B0E88" w:rsidRDefault="00F729A7" w:rsidP="001A2F64">
      <w:r w:rsidRPr="005B0E88">
        <w:t>El plan de trabajo propuesto facilitaría la preparación de las contribuciones y permitiría al Grupo de Expertos realizar progresos tangibles</w:t>
      </w:r>
      <w:r w:rsidR="001A2F64" w:rsidRPr="005B0E88">
        <w:t>.</w:t>
      </w:r>
    </w:p>
    <w:p w14:paraId="04DE5FB3" w14:textId="3889DDE7" w:rsidR="001A2F64" w:rsidRPr="005B0E88" w:rsidRDefault="00F729A7" w:rsidP="001A2F64">
      <w:r w:rsidRPr="005B0E88">
        <w:t xml:space="preserve">Habida cuenta que el trabajo del Grupo de Expertos había de centrarse en el </w:t>
      </w:r>
      <w:proofErr w:type="spellStart"/>
      <w:r w:rsidRPr="005B0E88">
        <w:t>RTI</w:t>
      </w:r>
      <w:proofErr w:type="spellEnd"/>
      <w:r w:rsidRPr="005B0E88">
        <w:t xml:space="preserve"> de 2012, se propone una metodología basada en tres objetivos:</w:t>
      </w:r>
    </w:p>
    <w:p w14:paraId="620A14D1" w14:textId="328E4ED5" w:rsidR="001A2F64" w:rsidRPr="005B0E88" w:rsidRDefault="00B4466D" w:rsidP="001A2F64">
      <w:pPr>
        <w:pStyle w:val="enumlev1"/>
      </w:pPr>
      <w:r>
        <w:t>–</w:t>
      </w:r>
      <w:r w:rsidR="001A2F64" w:rsidRPr="005B0E88">
        <w:tab/>
      </w:r>
      <w:r w:rsidR="00F729A7" w:rsidRPr="005B0E88">
        <w:t>Identificación de nuevas tendencias y cuestiones emergentes en el ámbito de las telecomunicaciones/TIC</w:t>
      </w:r>
      <w:r w:rsidR="001A2F64" w:rsidRPr="005B0E88">
        <w:t>.</w:t>
      </w:r>
    </w:p>
    <w:p w14:paraId="37CD8F00" w14:textId="13AB7C39" w:rsidR="001A2F64" w:rsidRPr="005B0E88" w:rsidRDefault="00B4466D" w:rsidP="001A2F64">
      <w:pPr>
        <w:pStyle w:val="enumlev1"/>
      </w:pPr>
      <w:r>
        <w:t>–</w:t>
      </w:r>
      <w:r w:rsidR="001A2F64" w:rsidRPr="005B0E88">
        <w:tab/>
      </w:r>
      <w:r w:rsidR="00F729A7" w:rsidRPr="005B0E88">
        <w:t>Un análisis de fortalezas, debilidades, oportunidades y amenazas (</w:t>
      </w:r>
      <w:proofErr w:type="spellStart"/>
      <w:r w:rsidR="00F729A7" w:rsidRPr="005B0E88">
        <w:t>SWOT</w:t>
      </w:r>
      <w:proofErr w:type="spellEnd"/>
      <w:r w:rsidR="00F729A7" w:rsidRPr="005B0E88">
        <w:t>) disposición por disposición, que incluya la aplicabilidad y la flexibilidad.</w:t>
      </w:r>
    </w:p>
    <w:p w14:paraId="63F3D1EF" w14:textId="2D1DD17C" w:rsidR="001A2F64" w:rsidRPr="005B0E88" w:rsidRDefault="00B4466D" w:rsidP="001A2F64">
      <w:pPr>
        <w:pStyle w:val="enumlev1"/>
      </w:pPr>
      <w:r>
        <w:t>–</w:t>
      </w:r>
      <w:r w:rsidR="001A2F64" w:rsidRPr="005B0E88">
        <w:tab/>
      </w:r>
      <w:r w:rsidR="00F729A7" w:rsidRPr="005B0E88">
        <w:t>Elaboración de recomendaciones para el informe final.</w:t>
      </w:r>
    </w:p>
    <w:p w14:paraId="1BC99CFC" w14:textId="306FF2EB" w:rsidR="001A2F64" w:rsidRPr="005B0E88" w:rsidRDefault="00F729A7" w:rsidP="001A2F64">
      <w:r w:rsidRPr="005B0E88">
        <w:t>También se pedía la contribución del Director de la TSB a fin de proporcionar un documento de información sobre las nuevas tendencias y cuestiones emergentes en el ámbito de las telecomunicaciones/TIC. Dicho documento ayudaría al cumplimiento del primer objetivo y a evitar la divergencia de opiniones sobre qué debían considerarse nuevas tendencias y cuestiones emergentes.</w:t>
      </w:r>
    </w:p>
    <w:p w14:paraId="0B728197" w14:textId="47470913" w:rsidR="001A2F64" w:rsidRPr="005B0E88" w:rsidRDefault="00F729A7" w:rsidP="001A2F64">
      <w:pPr>
        <w:rPr>
          <w:u w:val="single"/>
        </w:rPr>
      </w:pPr>
      <w:r w:rsidRPr="005B0E88">
        <w:rPr>
          <w:u w:val="single"/>
        </w:rPr>
        <w:t>Discusión</w:t>
      </w:r>
      <w:r w:rsidR="001A2F64" w:rsidRPr="005B0E88">
        <w:rPr>
          <w:u w:val="single"/>
        </w:rPr>
        <w:t xml:space="preserve"> </w:t>
      </w:r>
      <w:r w:rsidRPr="005B0E88">
        <w:rPr>
          <w:u w:val="single"/>
        </w:rPr>
        <w:t>sobre la</w:t>
      </w:r>
      <w:r w:rsidR="001A2F64" w:rsidRPr="005B0E88">
        <w:rPr>
          <w:u w:val="single"/>
        </w:rPr>
        <w:t xml:space="preserve"> </w:t>
      </w:r>
      <w:r w:rsidRPr="005B0E88">
        <w:rPr>
          <w:u w:val="single"/>
        </w:rPr>
        <w:t>Contribución</w:t>
      </w:r>
      <w:r w:rsidR="001A2F64" w:rsidRPr="005B0E88">
        <w:rPr>
          <w:u w:val="single"/>
        </w:rPr>
        <w:t xml:space="preserve"> </w:t>
      </w:r>
      <w:proofErr w:type="spellStart"/>
      <w:r w:rsidR="001A2F64" w:rsidRPr="005B0E88">
        <w:rPr>
          <w:u w:val="single"/>
        </w:rPr>
        <w:t>EG</w:t>
      </w:r>
      <w:proofErr w:type="spellEnd"/>
      <w:r w:rsidR="001A2F64" w:rsidRPr="005B0E88">
        <w:rPr>
          <w:u w:val="single"/>
        </w:rPr>
        <w:t>-</w:t>
      </w:r>
      <w:proofErr w:type="spellStart"/>
      <w:r w:rsidR="001A2F64" w:rsidRPr="005B0E88">
        <w:rPr>
          <w:u w:val="single"/>
        </w:rPr>
        <w:t>ITRs</w:t>
      </w:r>
      <w:proofErr w:type="spellEnd"/>
      <w:r w:rsidR="001A2F64" w:rsidRPr="005B0E88">
        <w:rPr>
          <w:u w:val="single"/>
        </w:rPr>
        <w:t xml:space="preserve">-1/10 </w:t>
      </w:r>
      <w:r w:rsidRPr="005B0E88">
        <w:rPr>
          <w:u w:val="single"/>
        </w:rPr>
        <w:t>y la</w:t>
      </w:r>
      <w:r w:rsidR="001A2F64" w:rsidRPr="005B0E88">
        <w:rPr>
          <w:u w:val="single"/>
        </w:rPr>
        <w:t xml:space="preserve"> </w:t>
      </w:r>
      <w:r w:rsidRPr="005B0E88">
        <w:rPr>
          <w:u w:val="single"/>
        </w:rPr>
        <w:t>Contribución</w:t>
      </w:r>
      <w:r w:rsidR="001A2F64" w:rsidRPr="005B0E88">
        <w:rPr>
          <w:u w:val="single"/>
        </w:rPr>
        <w:t xml:space="preserve"> </w:t>
      </w:r>
      <w:proofErr w:type="spellStart"/>
      <w:r w:rsidR="001A2F64" w:rsidRPr="005B0E88">
        <w:rPr>
          <w:u w:val="single"/>
        </w:rPr>
        <w:t>EG</w:t>
      </w:r>
      <w:proofErr w:type="spellEnd"/>
      <w:r w:rsidR="001A2F64" w:rsidRPr="005B0E88">
        <w:rPr>
          <w:u w:val="single"/>
        </w:rPr>
        <w:t>-</w:t>
      </w:r>
      <w:proofErr w:type="spellStart"/>
      <w:r w:rsidR="001A2F64" w:rsidRPr="005B0E88">
        <w:rPr>
          <w:u w:val="single"/>
        </w:rPr>
        <w:t>ITRs</w:t>
      </w:r>
      <w:proofErr w:type="spellEnd"/>
      <w:r w:rsidR="001A2F64" w:rsidRPr="005B0E88">
        <w:rPr>
          <w:u w:val="single"/>
        </w:rPr>
        <w:t>-1/11</w:t>
      </w:r>
    </w:p>
    <w:p w14:paraId="42E24051" w14:textId="0035C5B5" w:rsidR="001A2F64" w:rsidRPr="005B0E88" w:rsidRDefault="001A2F64" w:rsidP="001A2F64">
      <w:r w:rsidRPr="005B0E88">
        <w:t>i</w:t>
      </w:r>
      <w:r w:rsidR="009E577B">
        <w:t>)</w:t>
      </w:r>
      <w:r w:rsidRPr="005B0E88">
        <w:tab/>
      </w:r>
      <w:r w:rsidR="00F729A7" w:rsidRPr="005B0E88">
        <w:t>Discusión</w:t>
      </w:r>
      <w:r w:rsidRPr="005B0E88">
        <w:t xml:space="preserve"> </w:t>
      </w:r>
      <w:r w:rsidR="00F729A7" w:rsidRPr="005B0E88">
        <w:t>sobre las contribuciones de los Directores de las Oficinas</w:t>
      </w:r>
    </w:p>
    <w:p w14:paraId="7CCA41AF" w14:textId="6525B0D3" w:rsidR="001A2F64" w:rsidRPr="005B0E88" w:rsidRDefault="00B64602" w:rsidP="001A2F64">
      <w:r w:rsidRPr="005B0E88">
        <w:t>Al referirse a las contribuciones de los Directores de las Oficinas a la labor del GE-</w:t>
      </w:r>
      <w:proofErr w:type="spellStart"/>
      <w:r w:rsidRPr="005B0E88">
        <w:t>RTI</w:t>
      </w:r>
      <w:proofErr w:type="spellEnd"/>
      <w:r w:rsidRPr="005B0E88">
        <w:t>, algunos miembros señalaron que merecería la pena debatir si era o no importante enviar directamente una declaración de coordinación con este fin a los Presidentes de los correspondientes Grupos Asesores de los sectores de la UIT, o si bastaba una nota del Presidente del GE-</w:t>
      </w:r>
      <w:proofErr w:type="spellStart"/>
      <w:r w:rsidRPr="005B0E88">
        <w:t>RTI</w:t>
      </w:r>
      <w:proofErr w:type="spellEnd"/>
      <w:r w:rsidRPr="005B0E88">
        <w:t xml:space="preserve"> a los Directores.</w:t>
      </w:r>
    </w:p>
    <w:p w14:paraId="7646C3BE" w14:textId="71FD705B" w:rsidR="001A2F64" w:rsidRPr="005B0E88" w:rsidRDefault="00B64602" w:rsidP="001A2F64">
      <w:r w:rsidRPr="005B0E88">
        <w:t xml:space="preserve">Algunos miembros sugirieron que podía enviarse una declaración de coordinación a los Grupos </w:t>
      </w:r>
      <w:proofErr w:type="gramStart"/>
      <w:r w:rsidRPr="005B0E88">
        <w:t>Asesores</w:t>
      </w:r>
      <w:proofErr w:type="gramEnd"/>
      <w:r w:rsidRPr="005B0E88">
        <w:t xml:space="preserve"> pero, de hacerse así, el plazo de respuesta podría ser más largo, a diferencia de lo que ocurriría en caso de enviarse directamente a los directores de las Oficinas.</w:t>
      </w:r>
    </w:p>
    <w:p w14:paraId="13D042E4" w14:textId="6BEC7B38" w:rsidR="001A2F64" w:rsidRPr="005B0E88" w:rsidRDefault="00B64602" w:rsidP="001A2F64">
      <w:r w:rsidRPr="005B0E88">
        <w:t xml:space="preserve">Algunos miembros destacaron que en la Resolución </w:t>
      </w:r>
      <w:r w:rsidR="001A2F64" w:rsidRPr="005B0E88">
        <w:t xml:space="preserve">1379 (Mod. 2019) </w:t>
      </w:r>
      <w:r w:rsidRPr="005B0E88">
        <w:t>de Consejo, se encarga específicamente a los Directores que contribuyan al trabajo del GE-</w:t>
      </w:r>
      <w:proofErr w:type="spellStart"/>
      <w:r w:rsidRPr="005B0E88">
        <w:t>RTI</w:t>
      </w:r>
      <w:proofErr w:type="spellEnd"/>
      <w:r w:rsidRPr="005B0E88">
        <w:t xml:space="preserve"> con el asesoramiento de los </w:t>
      </w:r>
      <w:r w:rsidR="0085451F" w:rsidRPr="005B0E88">
        <w:t xml:space="preserve">correspondientes </w:t>
      </w:r>
      <w:r w:rsidRPr="005B0E88">
        <w:t>grupos asesores</w:t>
      </w:r>
      <w:r w:rsidR="0085451F" w:rsidRPr="005B0E88">
        <w:t>.</w:t>
      </w:r>
    </w:p>
    <w:p w14:paraId="37A2E9D7" w14:textId="12D40C67" w:rsidR="001A2F64" w:rsidRPr="005B0E88" w:rsidRDefault="00E00E15" w:rsidP="001A2F64">
      <w:pPr>
        <w:rPr>
          <w:bCs/>
        </w:rPr>
      </w:pPr>
      <w:r w:rsidRPr="005B0E88">
        <w:t>El Presidente propuso que se celebraran discusiones informales dirigidas por el Vicepresidente de la Región Árabe, a fin de determinar la manera de proceder para recabar las aportaciones de los Sectores de la UIT. Como resultado de estas discusiones, el Grupo acordó que, de conformidad con el mandato, el Presidente del GE-</w:t>
      </w:r>
      <w:proofErr w:type="spellStart"/>
      <w:r w:rsidRPr="005B0E88">
        <w:t>RTI</w:t>
      </w:r>
      <w:proofErr w:type="spellEnd"/>
      <w:r w:rsidRPr="005B0E88">
        <w:t xml:space="preserve"> iba a enviar una nota a los Directores de las Oficinas, que figura en el Anexo II, invitándoles a contribuir a los trabajos del Grupo</w:t>
      </w:r>
      <w:r w:rsidR="001A2F64" w:rsidRPr="005B0E88">
        <w:t>.</w:t>
      </w:r>
    </w:p>
    <w:p w14:paraId="7FF19BBE" w14:textId="40E7E70A" w:rsidR="001A2F64" w:rsidRPr="007B68BC" w:rsidRDefault="001A2F64" w:rsidP="001A2F64">
      <w:proofErr w:type="spellStart"/>
      <w:r w:rsidRPr="007B68BC">
        <w:t>ii</w:t>
      </w:r>
      <w:proofErr w:type="spellEnd"/>
      <w:r w:rsidR="009E577B" w:rsidRPr="007B68BC">
        <w:t>)</w:t>
      </w:r>
      <w:r w:rsidR="009E577B" w:rsidRPr="007B68BC">
        <w:tab/>
      </w:r>
      <w:r w:rsidR="00E00E15" w:rsidRPr="007B68BC">
        <w:t>Discusión</w:t>
      </w:r>
      <w:r w:rsidRPr="007B68BC">
        <w:t xml:space="preserve"> </w:t>
      </w:r>
      <w:r w:rsidR="00E00E15" w:rsidRPr="007B68BC">
        <w:t>acerca del Plan de Trabajo</w:t>
      </w:r>
    </w:p>
    <w:p w14:paraId="72F0C287" w14:textId="6A400F33" w:rsidR="001A2F64" w:rsidRPr="005B0E88" w:rsidRDefault="00E00E15" w:rsidP="001A2F64">
      <w:pPr>
        <w:rPr>
          <w:bCs/>
        </w:rPr>
      </w:pPr>
      <w:r w:rsidRPr="005B0E88">
        <w:rPr>
          <w:bCs/>
        </w:rPr>
        <w:t>El Presidente propuso que se celebraran discusiones informales para alcanzar un consenso acerca de un Plan de Trabajo para las cinco próximas reuniones del GE-</w:t>
      </w:r>
      <w:proofErr w:type="spellStart"/>
      <w:r w:rsidRPr="005B0E88">
        <w:rPr>
          <w:bCs/>
        </w:rPr>
        <w:t>RTI</w:t>
      </w:r>
      <w:proofErr w:type="spellEnd"/>
      <w:r w:rsidRPr="005B0E88">
        <w:rPr>
          <w:bCs/>
        </w:rPr>
        <w:t>.</w:t>
      </w:r>
    </w:p>
    <w:p w14:paraId="556C28CD" w14:textId="31663058" w:rsidR="007E41C2" w:rsidRPr="005B0E88" w:rsidRDefault="00E00E15" w:rsidP="001A2F64">
      <w:pPr>
        <w:rPr>
          <w:bCs/>
        </w:rPr>
      </w:pPr>
      <w:r w:rsidRPr="005B0E88">
        <w:rPr>
          <w:bCs/>
        </w:rPr>
        <w:t xml:space="preserve">El Grupo señaló que </w:t>
      </w:r>
      <w:r w:rsidR="007E41C2" w:rsidRPr="005B0E88">
        <w:rPr>
          <w:bCs/>
        </w:rPr>
        <w:t>cualquier</w:t>
      </w:r>
      <w:r w:rsidRPr="005B0E88">
        <w:rPr>
          <w:bCs/>
        </w:rPr>
        <w:t xml:space="preserve"> plan de trabajo acordado servir</w:t>
      </w:r>
      <w:r w:rsidR="007E41C2" w:rsidRPr="005B0E88">
        <w:rPr>
          <w:bCs/>
        </w:rPr>
        <w:t>ía</w:t>
      </w:r>
      <w:r w:rsidRPr="005B0E88">
        <w:rPr>
          <w:bCs/>
        </w:rPr>
        <w:t xml:space="preserve"> </w:t>
      </w:r>
      <w:r w:rsidR="007E41C2" w:rsidRPr="005B0E88">
        <w:rPr>
          <w:bCs/>
        </w:rPr>
        <w:t xml:space="preserve">a los miembros </w:t>
      </w:r>
      <w:r w:rsidRPr="005B0E88">
        <w:rPr>
          <w:bCs/>
        </w:rPr>
        <w:t xml:space="preserve">de guía para futuras reuniones del Grupo y </w:t>
      </w:r>
      <w:r w:rsidR="007E41C2" w:rsidRPr="005B0E88">
        <w:rPr>
          <w:bCs/>
        </w:rPr>
        <w:t xml:space="preserve">que </w:t>
      </w:r>
      <w:r w:rsidRPr="005B0E88">
        <w:rPr>
          <w:bCs/>
        </w:rPr>
        <w:t xml:space="preserve">no debería considerarse obligatorio. El Grupo </w:t>
      </w:r>
      <w:r w:rsidR="007E41C2" w:rsidRPr="005B0E88">
        <w:rPr>
          <w:bCs/>
        </w:rPr>
        <w:t xml:space="preserve">seguiría orientándose en función de las contribuciones </w:t>
      </w:r>
      <w:r w:rsidRPr="005B0E88">
        <w:rPr>
          <w:bCs/>
        </w:rPr>
        <w:t>y</w:t>
      </w:r>
      <w:r w:rsidR="007E41C2" w:rsidRPr="005B0E88">
        <w:rPr>
          <w:bCs/>
        </w:rPr>
        <w:t xml:space="preserve">, de ser necesario, </w:t>
      </w:r>
      <w:r w:rsidRPr="005B0E88">
        <w:rPr>
          <w:bCs/>
        </w:rPr>
        <w:t>todas las cuestiones debatidas en reuniones individuales</w:t>
      </w:r>
      <w:r w:rsidR="007E41C2" w:rsidRPr="005B0E88">
        <w:rPr>
          <w:bCs/>
        </w:rPr>
        <w:t xml:space="preserve"> podrían volverse a tratar en </w:t>
      </w:r>
      <w:r w:rsidRPr="005B0E88">
        <w:rPr>
          <w:bCs/>
        </w:rPr>
        <w:t xml:space="preserve">reuniones posteriores, </w:t>
      </w:r>
      <w:r w:rsidR="007E41C2" w:rsidRPr="005B0E88">
        <w:rPr>
          <w:bCs/>
        </w:rPr>
        <w:t>quedando entendido</w:t>
      </w:r>
      <w:r w:rsidRPr="005B0E88">
        <w:rPr>
          <w:bCs/>
        </w:rPr>
        <w:t xml:space="preserve"> que en las dos últimas reuniones </w:t>
      </w:r>
      <w:r w:rsidR="007E41C2" w:rsidRPr="005B0E88">
        <w:rPr>
          <w:bCs/>
        </w:rPr>
        <w:t>del GE-</w:t>
      </w:r>
      <w:proofErr w:type="spellStart"/>
      <w:r w:rsidR="007E41C2" w:rsidRPr="005B0E88">
        <w:rPr>
          <w:bCs/>
        </w:rPr>
        <w:t>RTI</w:t>
      </w:r>
      <w:proofErr w:type="spellEnd"/>
      <w:r w:rsidRPr="005B0E88">
        <w:rPr>
          <w:bCs/>
        </w:rPr>
        <w:t xml:space="preserve"> se examinar</w:t>
      </w:r>
      <w:r w:rsidR="007E41C2" w:rsidRPr="005B0E88">
        <w:rPr>
          <w:bCs/>
        </w:rPr>
        <w:t>ía</w:t>
      </w:r>
      <w:r w:rsidRPr="005B0E88">
        <w:rPr>
          <w:bCs/>
        </w:rPr>
        <w:t xml:space="preserve"> la labor realizada por el Grupo y se formular</w:t>
      </w:r>
      <w:r w:rsidR="007E41C2" w:rsidRPr="005B0E88">
        <w:rPr>
          <w:bCs/>
        </w:rPr>
        <w:t>ían</w:t>
      </w:r>
      <w:r w:rsidRPr="005B0E88">
        <w:rPr>
          <w:bCs/>
        </w:rPr>
        <w:t xml:space="preserve"> observaciones generales sobre la base de las reuniones anteriores.</w:t>
      </w:r>
    </w:p>
    <w:p w14:paraId="211604AC" w14:textId="3693FB1C" w:rsidR="001A2F64" w:rsidRPr="005B0E88" w:rsidRDefault="007E41C2" w:rsidP="001A2F64">
      <w:pPr>
        <w:rPr>
          <w:bCs/>
        </w:rPr>
      </w:pPr>
      <w:r w:rsidRPr="005B0E88">
        <w:rPr>
          <w:bCs/>
        </w:rPr>
        <w:t>El Presidente aclaró que el Plan de Trabajo era una guía y que los miembros gozaban de total libertad para presentar los temas que desearan a futuras reuniones.</w:t>
      </w:r>
    </w:p>
    <w:p w14:paraId="64BDEF15" w14:textId="2754B1F3" w:rsidR="001A2F64" w:rsidRPr="005B0E88" w:rsidRDefault="007E41C2" w:rsidP="001A2F64">
      <w:pPr>
        <w:rPr>
          <w:bCs/>
        </w:rPr>
      </w:pPr>
      <w:r w:rsidRPr="005B0E88">
        <w:rPr>
          <w:bCs/>
        </w:rPr>
        <w:t xml:space="preserve">Tras la consulta informal encabezada por el Presidente, se acordó el Plan de Trabajo tal y como figura en el Anexo </w:t>
      </w:r>
      <w:r w:rsidR="001A2F64" w:rsidRPr="005B0E88">
        <w:rPr>
          <w:bCs/>
        </w:rPr>
        <w:t>III.</w:t>
      </w:r>
    </w:p>
    <w:p w14:paraId="6589E619" w14:textId="61FF9D3F" w:rsidR="001A2F64" w:rsidRPr="005B0E88" w:rsidRDefault="001A2F64" w:rsidP="001A2F64">
      <w:pPr>
        <w:pStyle w:val="Heading1"/>
      </w:pPr>
      <w:r w:rsidRPr="005B0E88">
        <w:t>5</w:t>
      </w:r>
      <w:r w:rsidRPr="005B0E88">
        <w:tab/>
      </w:r>
      <w:r w:rsidR="007E41C2" w:rsidRPr="005B0E88">
        <w:t>Discusión</w:t>
      </w:r>
      <w:r w:rsidRPr="005B0E88">
        <w:t xml:space="preserve"> </w:t>
      </w:r>
      <w:r w:rsidR="007E41C2" w:rsidRPr="005B0E88">
        <w:t>relativa a los próximos pasos</w:t>
      </w:r>
    </w:p>
    <w:p w14:paraId="29E2E2EF" w14:textId="5221402A" w:rsidR="007E41C2" w:rsidRPr="005B0E88" w:rsidRDefault="007E41C2" w:rsidP="001A2F64">
      <w:pPr>
        <w:rPr>
          <w:bCs/>
        </w:rPr>
      </w:pPr>
      <w:r w:rsidRPr="005B0E88">
        <w:rPr>
          <w:bCs/>
        </w:rPr>
        <w:t>El Presidente propuso al Grupo que el informe de reunión de cada reunión del GT-</w:t>
      </w:r>
      <w:proofErr w:type="spellStart"/>
      <w:r w:rsidRPr="005B0E88">
        <w:rPr>
          <w:bCs/>
        </w:rPr>
        <w:t>RTI</w:t>
      </w:r>
      <w:proofErr w:type="spellEnd"/>
      <w:r w:rsidRPr="005B0E88">
        <w:rPr>
          <w:bCs/>
        </w:rPr>
        <w:t xml:space="preserve"> se preparara en privado y se compartiera con los Vicepresidentes a fin de que los distribuyeran dentro de su región/redes para su examen, y que se finalizaría en consecuencia. Los informes de las reuniones celebradas en septiembre y febrero se fusionarían y consolidarían para presentarlos al Consejo como informes sobre los avances en 2020 y 2021, respectivamente.</w:t>
      </w:r>
    </w:p>
    <w:p w14:paraId="0B05C473" w14:textId="1BD79777" w:rsidR="001A2F64" w:rsidRPr="005B0E88" w:rsidRDefault="001A2F64" w:rsidP="007E41C2">
      <w:pPr>
        <w:pStyle w:val="Heading1"/>
      </w:pPr>
      <w:r w:rsidRPr="005B0E88">
        <w:t>6</w:t>
      </w:r>
      <w:r w:rsidRPr="005B0E88">
        <w:tab/>
        <w:t>Ot</w:t>
      </w:r>
      <w:r w:rsidR="007E41C2" w:rsidRPr="005B0E88">
        <w:t>ros asuntos</w:t>
      </w:r>
    </w:p>
    <w:p w14:paraId="20D09CEF" w14:textId="48E69BAB" w:rsidR="00441DDB" w:rsidRPr="005B0E88" w:rsidRDefault="001A2F64" w:rsidP="001A2F64">
      <w:pPr>
        <w:rPr>
          <w:bCs/>
        </w:rPr>
      </w:pPr>
      <w:r w:rsidRPr="005B0E88">
        <w:rPr>
          <w:b/>
        </w:rPr>
        <w:t>6.1</w:t>
      </w:r>
      <w:r w:rsidRPr="005B0E88">
        <w:rPr>
          <w:b/>
        </w:rPr>
        <w:tab/>
      </w:r>
      <w:r w:rsidR="007E41C2" w:rsidRPr="005B0E88">
        <w:rPr>
          <w:bCs/>
        </w:rPr>
        <w:t xml:space="preserve">El Presidente propuso que, si </w:t>
      </w:r>
      <w:r w:rsidR="00441DDB" w:rsidRPr="005B0E88">
        <w:rPr>
          <w:bCs/>
        </w:rPr>
        <w:t>resultaba</w:t>
      </w:r>
      <w:r w:rsidR="007E41C2" w:rsidRPr="005B0E88">
        <w:rPr>
          <w:bCs/>
        </w:rPr>
        <w:t xml:space="preserve"> de interés para el Grupo, se pu</w:t>
      </w:r>
      <w:r w:rsidR="00441DDB" w:rsidRPr="005B0E88">
        <w:rPr>
          <w:bCs/>
        </w:rPr>
        <w:t>diera</w:t>
      </w:r>
      <w:r w:rsidR="007E41C2" w:rsidRPr="005B0E88">
        <w:rPr>
          <w:bCs/>
        </w:rPr>
        <w:t xml:space="preserve"> invitar a profesionales externos </w:t>
      </w:r>
      <w:r w:rsidR="00441DDB" w:rsidRPr="005B0E88">
        <w:rPr>
          <w:bCs/>
        </w:rPr>
        <w:t>par</w:t>
      </w:r>
      <w:r w:rsidR="007E41C2" w:rsidRPr="005B0E88">
        <w:rPr>
          <w:bCs/>
        </w:rPr>
        <w:t xml:space="preserve">a las </w:t>
      </w:r>
      <w:r w:rsidR="00441DDB" w:rsidRPr="005B0E88">
        <w:rPr>
          <w:bCs/>
        </w:rPr>
        <w:t xml:space="preserve">próximas </w:t>
      </w:r>
      <w:r w:rsidR="007E41C2" w:rsidRPr="005B0E88">
        <w:rPr>
          <w:bCs/>
        </w:rPr>
        <w:t xml:space="preserve">reuniones </w:t>
      </w:r>
      <w:r w:rsidR="00441DDB" w:rsidRPr="005B0E88">
        <w:rPr>
          <w:bCs/>
        </w:rPr>
        <w:t>del GE-</w:t>
      </w:r>
      <w:proofErr w:type="spellStart"/>
      <w:r w:rsidR="00441DDB" w:rsidRPr="005B0E88">
        <w:rPr>
          <w:bCs/>
        </w:rPr>
        <w:t>RTI</w:t>
      </w:r>
      <w:proofErr w:type="spellEnd"/>
      <w:r w:rsidR="007E41C2" w:rsidRPr="005B0E88">
        <w:rPr>
          <w:bCs/>
        </w:rPr>
        <w:t xml:space="preserve">, para proporcionar </w:t>
      </w:r>
      <w:r w:rsidR="00441DDB" w:rsidRPr="005B0E88">
        <w:rPr>
          <w:bCs/>
        </w:rPr>
        <w:t xml:space="preserve">específicamente </w:t>
      </w:r>
      <w:r w:rsidR="007E41C2" w:rsidRPr="005B0E88">
        <w:rPr>
          <w:bCs/>
        </w:rPr>
        <w:t xml:space="preserve">al Grupo una visión de la </w:t>
      </w:r>
      <w:r w:rsidR="00441DDB" w:rsidRPr="005B0E88">
        <w:rPr>
          <w:bCs/>
        </w:rPr>
        <w:t>manera</w:t>
      </w:r>
      <w:r w:rsidR="007E41C2" w:rsidRPr="005B0E88">
        <w:rPr>
          <w:bCs/>
        </w:rPr>
        <w:t xml:space="preserve"> en que están tratando actualmente las cuestiones que constituyen el tema </w:t>
      </w:r>
      <w:r w:rsidR="00441DDB" w:rsidRPr="005B0E88">
        <w:rPr>
          <w:bCs/>
        </w:rPr>
        <w:t>del</w:t>
      </w:r>
      <w:r w:rsidR="007E41C2" w:rsidRPr="005B0E88">
        <w:rPr>
          <w:bCs/>
        </w:rPr>
        <w:t xml:space="preserve"> </w:t>
      </w:r>
      <w:proofErr w:type="spellStart"/>
      <w:r w:rsidR="007E41C2" w:rsidRPr="005B0E88">
        <w:rPr>
          <w:bCs/>
        </w:rPr>
        <w:t>RTI</w:t>
      </w:r>
      <w:proofErr w:type="spellEnd"/>
      <w:r w:rsidR="007E41C2" w:rsidRPr="005B0E88">
        <w:rPr>
          <w:bCs/>
        </w:rPr>
        <w:t xml:space="preserve">. Esto podría adoptar la forma de mesas redondas de una hora de duración, ya </w:t>
      </w:r>
      <w:r w:rsidR="00441DDB" w:rsidRPr="005B0E88">
        <w:rPr>
          <w:bCs/>
        </w:rPr>
        <w:t>fuera</w:t>
      </w:r>
      <w:r w:rsidR="007E41C2" w:rsidRPr="005B0E88">
        <w:rPr>
          <w:bCs/>
        </w:rPr>
        <w:t xml:space="preserve"> durante el almuerzo o al comienzo de la reunión.</w:t>
      </w:r>
    </w:p>
    <w:p w14:paraId="0D26B538" w14:textId="66152402" w:rsidR="001A2F64" w:rsidRPr="005B0E88" w:rsidRDefault="001A2F64" w:rsidP="001A2F64">
      <w:pPr>
        <w:rPr>
          <w:b/>
        </w:rPr>
      </w:pPr>
      <w:r w:rsidRPr="005B0E88">
        <w:rPr>
          <w:b/>
          <w:bCs/>
        </w:rPr>
        <w:t>6.2</w:t>
      </w:r>
      <w:r w:rsidRPr="005B0E88">
        <w:rPr>
          <w:b/>
          <w:bCs/>
        </w:rPr>
        <w:tab/>
      </w:r>
      <w:r w:rsidR="00441DDB" w:rsidRPr="005B0E88">
        <w:t>Varios miembros agradecieron la sugerencia. Algunos miembros señalaron las dificultades que se plantearían. Se propuso que esta cuestión se estudiara con más detenimiento en la próxima reunión del GE-</w:t>
      </w:r>
      <w:proofErr w:type="spellStart"/>
      <w:r w:rsidR="00441DDB" w:rsidRPr="005B0E88">
        <w:t>RTI</w:t>
      </w:r>
      <w:proofErr w:type="spellEnd"/>
      <w:r w:rsidR="00441DDB" w:rsidRPr="005B0E88">
        <w:t>.</w:t>
      </w:r>
    </w:p>
    <w:p w14:paraId="3A5D8FB7" w14:textId="2321D3EE" w:rsidR="001A2F64" w:rsidRPr="005B0E88" w:rsidRDefault="001A2F64" w:rsidP="001A2F64">
      <w:pPr>
        <w:pStyle w:val="Heading1"/>
      </w:pPr>
      <w:r w:rsidRPr="005B0E88">
        <w:t>7</w:t>
      </w:r>
      <w:r w:rsidRPr="005B0E88">
        <w:tab/>
        <w:t>Clausura de la reunión</w:t>
      </w:r>
    </w:p>
    <w:p w14:paraId="325F235E" w14:textId="41C3D3A9" w:rsidR="001A2F64" w:rsidRPr="005B0E88" w:rsidRDefault="001A2F64" w:rsidP="001A2F64">
      <w:r w:rsidRPr="005B0E88">
        <w:t xml:space="preserve">Al clausurar la reunión, el Presidente dio las gracias a todos los Estados Miembros y Miembros de Sector de la UIT que habían presentado contribuciones y participado en los trabajos del Grupo de Expertos, a los Vicepresidentes y a los </w:t>
      </w:r>
      <w:r w:rsidR="00441DDB" w:rsidRPr="005B0E88">
        <w:t xml:space="preserve">Funcionarios </w:t>
      </w:r>
      <w:r w:rsidRPr="005B0E88">
        <w:t xml:space="preserve">de </w:t>
      </w:r>
      <w:r w:rsidR="00441DDB" w:rsidRPr="005B0E88">
        <w:t xml:space="preserve">Elección </w:t>
      </w:r>
      <w:r w:rsidRPr="005B0E88">
        <w:t>de la UIT</w:t>
      </w:r>
      <w:r w:rsidR="00441DDB" w:rsidRPr="005B0E88">
        <w:t>,</w:t>
      </w:r>
      <w:r w:rsidRPr="005B0E88">
        <w:t xml:space="preserve"> </w:t>
      </w:r>
      <w:r w:rsidR="00441DDB" w:rsidRPr="005B0E88">
        <w:t>así como a</w:t>
      </w:r>
      <w:r w:rsidRPr="005B0E88">
        <w:t xml:space="preserve"> la Secretaría</w:t>
      </w:r>
      <w:r w:rsidR="00441DDB" w:rsidRPr="005B0E88">
        <w:t>,</w:t>
      </w:r>
      <w:r w:rsidRPr="005B0E88">
        <w:t xml:space="preserve"> por la eficiente ayuda prestada durante la reunión.</w:t>
      </w:r>
    </w:p>
    <w:p w14:paraId="06DC965B" w14:textId="46278009" w:rsidR="001A2F64" w:rsidRPr="005B0E88" w:rsidRDefault="001A2F64" w:rsidP="001A2F64">
      <w:r w:rsidRPr="005B0E88">
        <w:t>El Grupo agradeció al Presidente, a los Vicepresidentes y a la Secretaría su eficaz organización y gestión del Grupo.</w:t>
      </w:r>
    </w:p>
    <w:p w14:paraId="5780E64B" w14:textId="1C30962F" w:rsidR="001A2F64" w:rsidRPr="005B0E88" w:rsidRDefault="001A2F64" w:rsidP="001A2F64">
      <w:pPr>
        <w:rPr>
          <w:b/>
        </w:rPr>
      </w:pPr>
      <w:r w:rsidRPr="005B0E88">
        <w:rPr>
          <w:b/>
        </w:rPr>
        <w:t xml:space="preserve">Presidente: Sr. </w:t>
      </w:r>
      <w:proofErr w:type="spellStart"/>
      <w:r w:rsidRPr="005B0E88">
        <w:rPr>
          <w:b/>
        </w:rPr>
        <w:t>Lwando</w:t>
      </w:r>
      <w:proofErr w:type="spellEnd"/>
      <w:r w:rsidRPr="005B0E88">
        <w:rPr>
          <w:b/>
        </w:rPr>
        <w:t xml:space="preserve"> </w:t>
      </w:r>
      <w:proofErr w:type="spellStart"/>
      <w:r w:rsidRPr="005B0E88">
        <w:rPr>
          <w:b/>
        </w:rPr>
        <w:t>Bbuku</w:t>
      </w:r>
      <w:proofErr w:type="spellEnd"/>
      <w:r w:rsidRPr="005B0E88">
        <w:rPr>
          <w:b/>
        </w:rPr>
        <w:t xml:space="preserve"> (Zambia)</w:t>
      </w:r>
    </w:p>
    <w:p w14:paraId="7A4CDA47" w14:textId="0EFE5CFF" w:rsidR="001A2F64" w:rsidRPr="005B0E88" w:rsidRDefault="001A2F64">
      <w:pPr>
        <w:tabs>
          <w:tab w:val="clear" w:pos="567"/>
          <w:tab w:val="clear" w:pos="1134"/>
          <w:tab w:val="clear" w:pos="1701"/>
          <w:tab w:val="clear" w:pos="2268"/>
          <w:tab w:val="clear" w:pos="2835"/>
        </w:tabs>
        <w:overflowPunct/>
        <w:autoSpaceDE/>
        <w:autoSpaceDN/>
        <w:adjustRightInd/>
        <w:spacing w:before="0"/>
        <w:textAlignment w:val="auto"/>
      </w:pPr>
      <w:r w:rsidRPr="005B0E88">
        <w:br w:type="page"/>
      </w:r>
    </w:p>
    <w:p w14:paraId="0E5A582B" w14:textId="37A8E989" w:rsidR="001A2F64" w:rsidRPr="005B0E88" w:rsidRDefault="001A2F64" w:rsidP="002C4E9A">
      <w:pPr>
        <w:pStyle w:val="AnnexNo"/>
      </w:pPr>
      <w:r w:rsidRPr="005B0E88">
        <w:t>Anex</w:t>
      </w:r>
      <w:r w:rsidR="002C4E9A" w:rsidRPr="005B0E88">
        <w:t>O</w:t>
      </w:r>
      <w:r w:rsidRPr="005B0E88">
        <w:t xml:space="preserve"> I</w:t>
      </w:r>
    </w:p>
    <w:p w14:paraId="3AF51382" w14:textId="77287C3E" w:rsidR="001A2F64" w:rsidRPr="005B0E88" w:rsidRDefault="00441DDB" w:rsidP="002C4E9A">
      <w:pPr>
        <w:pStyle w:val="Annextitle"/>
      </w:pPr>
      <w:r w:rsidRPr="005B0E88">
        <w:t>Cuadro de examen</w:t>
      </w:r>
    </w:p>
    <w:tbl>
      <w:tblPr>
        <w:tblStyle w:val="TableGrid"/>
        <w:tblW w:w="9935" w:type="dxa"/>
        <w:tblLook w:val="04A0" w:firstRow="1" w:lastRow="0" w:firstColumn="1" w:lastColumn="0" w:noHBand="0" w:noVBand="1"/>
      </w:tblPr>
      <w:tblGrid>
        <w:gridCol w:w="1458"/>
        <w:gridCol w:w="1237"/>
        <w:gridCol w:w="1237"/>
        <w:gridCol w:w="1536"/>
        <w:gridCol w:w="2760"/>
        <w:gridCol w:w="1707"/>
      </w:tblGrid>
      <w:tr w:rsidR="001A2F64" w:rsidRPr="005B0E88" w14:paraId="47F63B31" w14:textId="77777777" w:rsidTr="009E3B2D">
        <w:tc>
          <w:tcPr>
            <w:tcW w:w="1494" w:type="dxa"/>
            <w:vAlign w:val="center"/>
          </w:tcPr>
          <w:p w14:paraId="66FA2A4E" w14:textId="3D19D157" w:rsidR="001A2F64" w:rsidRPr="005B0E88" w:rsidRDefault="002C4E9A" w:rsidP="002C4E9A">
            <w:pPr>
              <w:pStyle w:val="Tablehead"/>
            </w:pPr>
            <w:r w:rsidRPr="005B0E88">
              <w:t>Artículo de 2012</w:t>
            </w:r>
          </w:p>
        </w:tc>
        <w:tc>
          <w:tcPr>
            <w:tcW w:w="1144" w:type="dxa"/>
            <w:vAlign w:val="center"/>
          </w:tcPr>
          <w:p w14:paraId="2635E880" w14:textId="78DCC97F" w:rsidR="001A2F64" w:rsidRPr="005B0E88" w:rsidRDefault="002C4E9A" w:rsidP="002C4E9A">
            <w:pPr>
              <w:pStyle w:val="Tablehead"/>
            </w:pPr>
            <w:r w:rsidRPr="005B0E88">
              <w:t>Párrafo y disposición</w:t>
            </w:r>
          </w:p>
        </w:tc>
        <w:tc>
          <w:tcPr>
            <w:tcW w:w="1145" w:type="dxa"/>
            <w:vAlign w:val="center"/>
          </w:tcPr>
          <w:p w14:paraId="7D253B22" w14:textId="3A44C744" w:rsidR="001A2F64" w:rsidRPr="005B0E88" w:rsidRDefault="002C4E9A" w:rsidP="002C4E9A">
            <w:pPr>
              <w:pStyle w:val="Tablehead"/>
            </w:pPr>
            <w:r w:rsidRPr="005B0E88">
              <w:t>Párrafo y disposición conexos de 1988</w:t>
            </w:r>
          </w:p>
        </w:tc>
        <w:tc>
          <w:tcPr>
            <w:tcW w:w="1545" w:type="dxa"/>
            <w:vAlign w:val="center"/>
          </w:tcPr>
          <w:p w14:paraId="185A6FE1" w14:textId="59D8C841" w:rsidR="001A2F64" w:rsidRPr="005B0E88" w:rsidRDefault="002C4E9A" w:rsidP="002C4E9A">
            <w:pPr>
              <w:pStyle w:val="Tablehead"/>
            </w:pPr>
            <w:r w:rsidRPr="005B0E88">
              <w:t>Aplicabilidad para fomentar la prestación y el desarrollo de redes y servicios</w:t>
            </w:r>
          </w:p>
        </w:tc>
        <w:tc>
          <w:tcPr>
            <w:tcW w:w="2860" w:type="dxa"/>
            <w:vAlign w:val="center"/>
          </w:tcPr>
          <w:p w14:paraId="6082CD33" w14:textId="1F013B66" w:rsidR="001A2F64" w:rsidRPr="005B0E88" w:rsidRDefault="002C4E9A" w:rsidP="002C4E9A">
            <w:pPr>
              <w:pStyle w:val="Tablehead"/>
            </w:pPr>
            <w:r w:rsidRPr="005B0E88">
              <w:t>Flexibilidad para adaptarse a las nuevas tendencias y a los problemas emergentes</w:t>
            </w:r>
          </w:p>
        </w:tc>
        <w:tc>
          <w:tcPr>
            <w:tcW w:w="1747" w:type="dxa"/>
            <w:vAlign w:val="center"/>
          </w:tcPr>
          <w:p w14:paraId="1506FBCA" w14:textId="32996063" w:rsidR="001A2F64" w:rsidRPr="005B0E88" w:rsidRDefault="00441DDB" w:rsidP="002C4E9A">
            <w:pPr>
              <w:pStyle w:val="Tablehead"/>
            </w:pPr>
            <w:r w:rsidRPr="005B0E88">
              <w:t>Resultado resumido</w:t>
            </w:r>
          </w:p>
        </w:tc>
      </w:tr>
      <w:tr w:rsidR="001A2F64" w:rsidRPr="005B0E88" w14:paraId="073A9C9E" w14:textId="77777777" w:rsidTr="009E3B2D">
        <w:tc>
          <w:tcPr>
            <w:tcW w:w="1494" w:type="dxa"/>
          </w:tcPr>
          <w:p w14:paraId="4C49933A" w14:textId="77777777" w:rsidR="001A2F64" w:rsidRPr="005B0E88" w:rsidRDefault="001A2F64" w:rsidP="002C4E9A">
            <w:pPr>
              <w:pStyle w:val="Tabletext"/>
            </w:pPr>
          </w:p>
        </w:tc>
        <w:tc>
          <w:tcPr>
            <w:tcW w:w="1144" w:type="dxa"/>
          </w:tcPr>
          <w:p w14:paraId="3DA1FC66" w14:textId="77777777" w:rsidR="001A2F64" w:rsidRPr="005B0E88" w:rsidRDefault="001A2F64" w:rsidP="002C4E9A">
            <w:pPr>
              <w:pStyle w:val="Tabletext"/>
            </w:pPr>
          </w:p>
        </w:tc>
        <w:tc>
          <w:tcPr>
            <w:tcW w:w="1145" w:type="dxa"/>
          </w:tcPr>
          <w:p w14:paraId="0A5CB737" w14:textId="77777777" w:rsidR="001A2F64" w:rsidRPr="005B0E88" w:rsidRDefault="001A2F64" w:rsidP="002C4E9A">
            <w:pPr>
              <w:pStyle w:val="Tabletext"/>
            </w:pPr>
          </w:p>
        </w:tc>
        <w:tc>
          <w:tcPr>
            <w:tcW w:w="1545" w:type="dxa"/>
          </w:tcPr>
          <w:p w14:paraId="21ED6A83" w14:textId="77777777" w:rsidR="001A2F64" w:rsidRPr="005B0E88" w:rsidRDefault="001A2F64" w:rsidP="002C4E9A">
            <w:pPr>
              <w:pStyle w:val="Tabletext"/>
            </w:pPr>
          </w:p>
        </w:tc>
        <w:tc>
          <w:tcPr>
            <w:tcW w:w="2860" w:type="dxa"/>
          </w:tcPr>
          <w:p w14:paraId="2C1BD98A" w14:textId="77777777" w:rsidR="001A2F64" w:rsidRPr="005B0E88" w:rsidRDefault="001A2F64" w:rsidP="002C4E9A">
            <w:pPr>
              <w:pStyle w:val="Tabletext"/>
            </w:pPr>
          </w:p>
        </w:tc>
        <w:tc>
          <w:tcPr>
            <w:tcW w:w="1747" w:type="dxa"/>
          </w:tcPr>
          <w:p w14:paraId="43755494" w14:textId="77777777" w:rsidR="001A2F64" w:rsidRPr="005B0E88" w:rsidRDefault="001A2F64" w:rsidP="002C4E9A">
            <w:pPr>
              <w:pStyle w:val="Tabletext"/>
            </w:pPr>
          </w:p>
        </w:tc>
      </w:tr>
      <w:tr w:rsidR="001A2F64" w:rsidRPr="005B0E88" w14:paraId="0EC59F9A" w14:textId="77777777" w:rsidTr="009E3B2D">
        <w:tc>
          <w:tcPr>
            <w:tcW w:w="1494" w:type="dxa"/>
          </w:tcPr>
          <w:p w14:paraId="6E970D9F" w14:textId="77777777" w:rsidR="001A2F64" w:rsidRPr="005B0E88" w:rsidRDefault="001A2F64" w:rsidP="002C4E9A">
            <w:pPr>
              <w:pStyle w:val="Tabletext"/>
            </w:pPr>
          </w:p>
        </w:tc>
        <w:tc>
          <w:tcPr>
            <w:tcW w:w="1144" w:type="dxa"/>
          </w:tcPr>
          <w:p w14:paraId="33F27DC1" w14:textId="77777777" w:rsidR="001A2F64" w:rsidRPr="005B0E88" w:rsidRDefault="001A2F64" w:rsidP="002C4E9A">
            <w:pPr>
              <w:pStyle w:val="Tabletext"/>
            </w:pPr>
          </w:p>
        </w:tc>
        <w:tc>
          <w:tcPr>
            <w:tcW w:w="1145" w:type="dxa"/>
          </w:tcPr>
          <w:p w14:paraId="78CF2BA7" w14:textId="77777777" w:rsidR="001A2F64" w:rsidRPr="005B0E88" w:rsidRDefault="001A2F64" w:rsidP="002C4E9A">
            <w:pPr>
              <w:pStyle w:val="Tabletext"/>
            </w:pPr>
          </w:p>
        </w:tc>
        <w:tc>
          <w:tcPr>
            <w:tcW w:w="1545" w:type="dxa"/>
          </w:tcPr>
          <w:p w14:paraId="3ECA9E01" w14:textId="77777777" w:rsidR="001A2F64" w:rsidRPr="005B0E88" w:rsidRDefault="001A2F64" w:rsidP="002C4E9A">
            <w:pPr>
              <w:pStyle w:val="Tabletext"/>
            </w:pPr>
          </w:p>
        </w:tc>
        <w:tc>
          <w:tcPr>
            <w:tcW w:w="2860" w:type="dxa"/>
          </w:tcPr>
          <w:p w14:paraId="7E1C5B69" w14:textId="77777777" w:rsidR="001A2F64" w:rsidRPr="005B0E88" w:rsidRDefault="001A2F64" w:rsidP="002C4E9A">
            <w:pPr>
              <w:pStyle w:val="Tabletext"/>
            </w:pPr>
          </w:p>
        </w:tc>
        <w:tc>
          <w:tcPr>
            <w:tcW w:w="1747" w:type="dxa"/>
          </w:tcPr>
          <w:p w14:paraId="20EBBD30" w14:textId="77777777" w:rsidR="001A2F64" w:rsidRPr="005B0E88" w:rsidRDefault="001A2F64" w:rsidP="002C4E9A">
            <w:pPr>
              <w:pStyle w:val="Tabletext"/>
            </w:pPr>
          </w:p>
        </w:tc>
      </w:tr>
      <w:tr w:rsidR="001A2F64" w:rsidRPr="005B0E88" w14:paraId="16A9DB59" w14:textId="77777777" w:rsidTr="009E3B2D">
        <w:tc>
          <w:tcPr>
            <w:tcW w:w="1494" w:type="dxa"/>
          </w:tcPr>
          <w:p w14:paraId="4E887D28" w14:textId="77777777" w:rsidR="001A2F64" w:rsidRPr="005B0E88" w:rsidRDefault="001A2F64" w:rsidP="002C4E9A">
            <w:pPr>
              <w:pStyle w:val="Tabletext"/>
            </w:pPr>
          </w:p>
        </w:tc>
        <w:tc>
          <w:tcPr>
            <w:tcW w:w="1144" w:type="dxa"/>
          </w:tcPr>
          <w:p w14:paraId="653659CC" w14:textId="77777777" w:rsidR="001A2F64" w:rsidRPr="005B0E88" w:rsidRDefault="001A2F64" w:rsidP="002C4E9A">
            <w:pPr>
              <w:pStyle w:val="Tabletext"/>
            </w:pPr>
          </w:p>
        </w:tc>
        <w:tc>
          <w:tcPr>
            <w:tcW w:w="1145" w:type="dxa"/>
          </w:tcPr>
          <w:p w14:paraId="711FC105" w14:textId="77777777" w:rsidR="001A2F64" w:rsidRPr="005B0E88" w:rsidRDefault="001A2F64" w:rsidP="002C4E9A">
            <w:pPr>
              <w:pStyle w:val="Tabletext"/>
            </w:pPr>
          </w:p>
        </w:tc>
        <w:tc>
          <w:tcPr>
            <w:tcW w:w="1545" w:type="dxa"/>
          </w:tcPr>
          <w:p w14:paraId="6A3CDBD1" w14:textId="77777777" w:rsidR="001A2F64" w:rsidRPr="005B0E88" w:rsidRDefault="001A2F64" w:rsidP="002C4E9A">
            <w:pPr>
              <w:pStyle w:val="Tabletext"/>
            </w:pPr>
          </w:p>
        </w:tc>
        <w:tc>
          <w:tcPr>
            <w:tcW w:w="2860" w:type="dxa"/>
          </w:tcPr>
          <w:p w14:paraId="3BC9DCA2" w14:textId="77777777" w:rsidR="001A2F64" w:rsidRPr="005B0E88" w:rsidRDefault="001A2F64" w:rsidP="002C4E9A">
            <w:pPr>
              <w:pStyle w:val="Tabletext"/>
            </w:pPr>
          </w:p>
        </w:tc>
        <w:tc>
          <w:tcPr>
            <w:tcW w:w="1747" w:type="dxa"/>
          </w:tcPr>
          <w:p w14:paraId="4A22086B" w14:textId="77777777" w:rsidR="001A2F64" w:rsidRPr="005B0E88" w:rsidRDefault="001A2F64" w:rsidP="002C4E9A">
            <w:pPr>
              <w:pStyle w:val="Tabletext"/>
            </w:pPr>
          </w:p>
        </w:tc>
      </w:tr>
      <w:tr w:rsidR="001A2F64" w:rsidRPr="005B0E88" w14:paraId="3403ED44" w14:textId="77777777" w:rsidTr="009E3B2D">
        <w:tc>
          <w:tcPr>
            <w:tcW w:w="1494" w:type="dxa"/>
          </w:tcPr>
          <w:p w14:paraId="0D509D15" w14:textId="77777777" w:rsidR="001A2F64" w:rsidRPr="005B0E88" w:rsidRDefault="001A2F64" w:rsidP="002C4E9A">
            <w:pPr>
              <w:pStyle w:val="Tabletext"/>
            </w:pPr>
          </w:p>
        </w:tc>
        <w:tc>
          <w:tcPr>
            <w:tcW w:w="1144" w:type="dxa"/>
          </w:tcPr>
          <w:p w14:paraId="68A6E77F" w14:textId="77777777" w:rsidR="001A2F64" w:rsidRPr="005B0E88" w:rsidRDefault="001A2F64" w:rsidP="002C4E9A">
            <w:pPr>
              <w:pStyle w:val="Tabletext"/>
            </w:pPr>
          </w:p>
        </w:tc>
        <w:tc>
          <w:tcPr>
            <w:tcW w:w="1145" w:type="dxa"/>
          </w:tcPr>
          <w:p w14:paraId="660BEE2B" w14:textId="77777777" w:rsidR="001A2F64" w:rsidRPr="005B0E88" w:rsidRDefault="001A2F64" w:rsidP="002C4E9A">
            <w:pPr>
              <w:pStyle w:val="Tabletext"/>
            </w:pPr>
          </w:p>
        </w:tc>
        <w:tc>
          <w:tcPr>
            <w:tcW w:w="1545" w:type="dxa"/>
          </w:tcPr>
          <w:p w14:paraId="72BCCB33" w14:textId="77777777" w:rsidR="001A2F64" w:rsidRPr="005B0E88" w:rsidRDefault="001A2F64" w:rsidP="002C4E9A">
            <w:pPr>
              <w:pStyle w:val="Tabletext"/>
            </w:pPr>
          </w:p>
        </w:tc>
        <w:tc>
          <w:tcPr>
            <w:tcW w:w="2860" w:type="dxa"/>
          </w:tcPr>
          <w:p w14:paraId="4FCC4CBA" w14:textId="77777777" w:rsidR="001A2F64" w:rsidRPr="005B0E88" w:rsidRDefault="001A2F64" w:rsidP="002C4E9A">
            <w:pPr>
              <w:pStyle w:val="Tabletext"/>
            </w:pPr>
          </w:p>
        </w:tc>
        <w:tc>
          <w:tcPr>
            <w:tcW w:w="1747" w:type="dxa"/>
          </w:tcPr>
          <w:p w14:paraId="6BA8564E" w14:textId="77777777" w:rsidR="001A2F64" w:rsidRPr="005B0E88" w:rsidRDefault="001A2F64" w:rsidP="002C4E9A">
            <w:pPr>
              <w:pStyle w:val="Tabletext"/>
            </w:pPr>
          </w:p>
        </w:tc>
      </w:tr>
    </w:tbl>
    <w:p w14:paraId="4F4266E5" w14:textId="2FBCA79C" w:rsidR="001A2F64" w:rsidRPr="005B0E88" w:rsidRDefault="001A2F64" w:rsidP="002C4E9A">
      <w:r w:rsidRPr="005B0E88">
        <w:br w:type="page"/>
      </w:r>
    </w:p>
    <w:p w14:paraId="5B615F5D" w14:textId="62598525" w:rsidR="001A2F64" w:rsidRPr="005B0E88" w:rsidRDefault="001A2F64" w:rsidP="002C4E9A">
      <w:pPr>
        <w:pStyle w:val="AnnexNo"/>
      </w:pPr>
      <w:r w:rsidRPr="005B0E88">
        <w:t>Anex</w:t>
      </w:r>
      <w:r w:rsidR="002C4E9A" w:rsidRPr="005B0E88">
        <w:t>O</w:t>
      </w:r>
      <w:r w:rsidRPr="005B0E88">
        <w:t xml:space="preserve"> II</w:t>
      </w:r>
    </w:p>
    <w:p w14:paraId="41945F6E" w14:textId="54265C0C" w:rsidR="001A2F64" w:rsidRPr="005B0E88" w:rsidRDefault="001A2F64" w:rsidP="002C4E9A">
      <w:pPr>
        <w:pStyle w:val="Annextitle"/>
      </w:pPr>
      <w:r w:rsidRPr="005B0E88">
        <w:t>Not</w:t>
      </w:r>
      <w:r w:rsidR="00441DDB" w:rsidRPr="005B0E88">
        <w:t>a del Presidente del GE-</w:t>
      </w:r>
      <w:proofErr w:type="spellStart"/>
      <w:r w:rsidR="00441DDB" w:rsidRPr="005B0E88">
        <w:t>RTI</w:t>
      </w:r>
      <w:proofErr w:type="spellEnd"/>
      <w:r w:rsidR="00441DDB" w:rsidRPr="005B0E88">
        <w:t xml:space="preserve"> a los Directores de las Oficinas </w:t>
      </w:r>
    </w:p>
    <w:p w14:paraId="741DE755" w14:textId="6FE1BEA4" w:rsidR="001A2F64" w:rsidRPr="005B0E88" w:rsidRDefault="00441DDB" w:rsidP="001A2F64">
      <w:pPr>
        <w:rPr>
          <w:bCs/>
        </w:rPr>
      </w:pPr>
      <w:r w:rsidRPr="005B0E88">
        <w:rPr>
          <w:bCs/>
        </w:rPr>
        <w:t xml:space="preserve">De acuerdo con lo dispuesto en la </w:t>
      </w:r>
      <w:r w:rsidR="001A2F64" w:rsidRPr="005B0E88">
        <w:rPr>
          <w:bCs/>
        </w:rPr>
        <w:t>Res</w:t>
      </w:r>
      <w:r w:rsidRPr="005B0E88">
        <w:rPr>
          <w:bCs/>
        </w:rPr>
        <w:t>olución</w:t>
      </w:r>
      <w:r w:rsidR="001A2F64" w:rsidRPr="005B0E88">
        <w:rPr>
          <w:bCs/>
        </w:rPr>
        <w:t xml:space="preserve"> 1379 (</w:t>
      </w:r>
      <w:r w:rsidRPr="005B0E88">
        <w:rPr>
          <w:bCs/>
        </w:rPr>
        <w:t>Mod.</w:t>
      </w:r>
      <w:r w:rsidR="001A2F64" w:rsidRPr="005B0E88">
        <w:rPr>
          <w:bCs/>
        </w:rPr>
        <w:t xml:space="preserve"> 2019) </w:t>
      </w:r>
      <w:r w:rsidRPr="005B0E88">
        <w:rPr>
          <w:bCs/>
        </w:rPr>
        <w:t>del Consejo, en la que se</w:t>
      </w:r>
      <w:r w:rsidR="001A2F64" w:rsidRPr="005B0E88">
        <w:rPr>
          <w:bCs/>
        </w:rPr>
        <w:t xml:space="preserve"> encarga a los Directores de las Oficinas</w:t>
      </w:r>
    </w:p>
    <w:p w14:paraId="50E86FE0" w14:textId="7C1EE82D" w:rsidR="001A2F64" w:rsidRPr="005B0E88" w:rsidRDefault="002C4E9A" w:rsidP="002C4E9A">
      <w:pPr>
        <w:ind w:left="850"/>
        <w:rPr>
          <w:i/>
          <w:iCs/>
        </w:rPr>
      </w:pPr>
      <w:r w:rsidRPr="005B0E88">
        <w:rPr>
          <w:i/>
          <w:iCs/>
        </w:rPr>
        <w:t>"</w:t>
      </w:r>
      <w:r w:rsidR="001A2F64" w:rsidRPr="005B0E88">
        <w:rPr>
          <w:i/>
          <w:iCs/>
        </w:rPr>
        <w:t>que, en su ámbito de competencia y con el asesoramiento de los grupos asesores correspondientes, contribuyan a los trabajos del Grupo, reconociendo que son los trabajos del Sector de Normalización de las Telecomunicaciones de la UIT los más pertinentes al</w:t>
      </w:r>
      <w:r w:rsidRPr="005B0E88">
        <w:rPr>
          <w:i/>
          <w:iCs/>
        </w:rPr>
        <w:t> </w:t>
      </w:r>
      <w:proofErr w:type="spellStart"/>
      <w:r w:rsidR="001A2F64" w:rsidRPr="005B0E88">
        <w:rPr>
          <w:i/>
          <w:iCs/>
        </w:rPr>
        <w:t>RTI</w:t>
      </w:r>
      <w:proofErr w:type="spellEnd"/>
      <w:r w:rsidRPr="005B0E88">
        <w:rPr>
          <w:i/>
          <w:iCs/>
        </w:rPr>
        <w:t>"</w:t>
      </w:r>
    </w:p>
    <w:p w14:paraId="4B4D411C" w14:textId="54133B77" w:rsidR="001A2F64" w:rsidRPr="005B0E88" w:rsidRDefault="00441DDB" w:rsidP="001A2F64">
      <w:pPr>
        <w:rPr>
          <w:bCs/>
        </w:rPr>
      </w:pPr>
      <w:r w:rsidRPr="005B0E88">
        <w:rPr>
          <w:bCs/>
        </w:rPr>
        <w:t>se le invita a solicitar el parecer del grupo asesor pertinente para contribuir al trabajo del GE-</w:t>
      </w:r>
      <w:proofErr w:type="spellStart"/>
      <w:r w:rsidRPr="005B0E88">
        <w:rPr>
          <w:bCs/>
        </w:rPr>
        <w:t>RTI</w:t>
      </w:r>
      <w:proofErr w:type="spellEnd"/>
      <w:r w:rsidRPr="005B0E88">
        <w:rPr>
          <w:bCs/>
        </w:rPr>
        <w:t>, teniendo en cuenta el plan de trabajo acordado para el Grupo GE-</w:t>
      </w:r>
      <w:proofErr w:type="spellStart"/>
      <w:r w:rsidRPr="005B0E88">
        <w:rPr>
          <w:bCs/>
        </w:rPr>
        <w:t>RTI</w:t>
      </w:r>
      <w:proofErr w:type="spellEnd"/>
      <w:r w:rsidR="00B87C96" w:rsidRPr="005B0E88">
        <w:rPr>
          <w:bCs/>
        </w:rPr>
        <w:t xml:space="preserve"> que figura</w:t>
      </w:r>
      <w:r w:rsidRPr="005B0E88">
        <w:rPr>
          <w:bCs/>
        </w:rPr>
        <w:t xml:space="preserve"> en el anexo 1. Para más información, sírvase ponerse en contacto con el Presidente del </w:t>
      </w:r>
      <w:r w:rsidR="00B87C96" w:rsidRPr="005B0E88">
        <w:rPr>
          <w:bCs/>
        </w:rPr>
        <w:t>GE-</w:t>
      </w:r>
      <w:proofErr w:type="spellStart"/>
      <w:r w:rsidR="00B87C96" w:rsidRPr="005B0E88">
        <w:rPr>
          <w:bCs/>
        </w:rPr>
        <w:t>RTI</w:t>
      </w:r>
      <w:proofErr w:type="spellEnd"/>
      <w:r w:rsidRPr="005B0E88">
        <w:rPr>
          <w:bCs/>
        </w:rPr>
        <w:t xml:space="preserve">, </w:t>
      </w:r>
      <w:r w:rsidRPr="001A7F24">
        <w:rPr>
          <w:b/>
        </w:rPr>
        <w:t>Sr.</w:t>
      </w:r>
      <w:r w:rsidRPr="005B0E88">
        <w:rPr>
          <w:bCs/>
        </w:rPr>
        <w:t xml:space="preserve"> </w:t>
      </w:r>
      <w:proofErr w:type="spellStart"/>
      <w:r w:rsidRPr="005B0E88">
        <w:rPr>
          <w:b/>
        </w:rPr>
        <w:t>Lwando</w:t>
      </w:r>
      <w:proofErr w:type="spellEnd"/>
      <w:r w:rsidRPr="005B0E88">
        <w:rPr>
          <w:b/>
        </w:rPr>
        <w:t xml:space="preserve"> </w:t>
      </w:r>
      <w:proofErr w:type="spellStart"/>
      <w:r w:rsidRPr="005B0E88">
        <w:rPr>
          <w:b/>
        </w:rPr>
        <w:t>Bbuku</w:t>
      </w:r>
      <w:proofErr w:type="spellEnd"/>
      <w:r w:rsidRPr="005B0E88">
        <w:rPr>
          <w:bCs/>
        </w:rPr>
        <w:t xml:space="preserve"> </w:t>
      </w:r>
      <w:r w:rsidR="00B87C96" w:rsidRPr="005B0E88">
        <w:rPr>
          <w:bCs/>
        </w:rPr>
        <w:t xml:space="preserve">en la dirección </w:t>
      </w:r>
      <w:hyperlink r:id="rId24" w:history="1">
        <w:proofErr w:type="spellStart"/>
        <w:r w:rsidR="00B87C96" w:rsidRPr="005B0E88">
          <w:rPr>
            <w:rStyle w:val="Hyperlink"/>
            <w:b/>
          </w:rPr>
          <w:t>lbbuku</w:t>
        </w:r>
        <w:r w:rsidR="00B87C96" w:rsidRPr="005B0E88">
          <w:rPr>
            <w:rStyle w:val="Hyperlink"/>
            <w:b/>
          </w:rPr>
          <w:t>@</w:t>
        </w:r>
        <w:r w:rsidR="00B87C96" w:rsidRPr="005B0E88">
          <w:rPr>
            <w:rStyle w:val="Hyperlink"/>
            <w:b/>
          </w:rPr>
          <w:t>zicta.zm</w:t>
        </w:r>
        <w:proofErr w:type="spellEnd"/>
      </w:hyperlink>
      <w:r w:rsidR="00B87C96" w:rsidRPr="005B0E88">
        <w:rPr>
          <w:bCs/>
        </w:rPr>
        <w:t>.</w:t>
      </w:r>
    </w:p>
    <w:p w14:paraId="6DC7AF87" w14:textId="3DA68C69" w:rsidR="001A2F64" w:rsidRPr="005B0E88" w:rsidRDefault="00B87C96" w:rsidP="001A2F64">
      <w:pPr>
        <w:rPr>
          <w:bCs/>
        </w:rPr>
      </w:pPr>
      <w:r w:rsidRPr="005B0E88">
        <w:rPr>
          <w:bCs/>
        </w:rPr>
        <w:t>Las aportaciones de su Sector servirán para alcanzar lo antes posible los objetivos del Grupo, de preferencia en la tercera reunión del Grupo en septiembre de 2020.</w:t>
      </w:r>
    </w:p>
    <w:p w14:paraId="558ADD01" w14:textId="6068ADD8" w:rsidR="001A2F64" w:rsidRPr="005B0E88" w:rsidRDefault="001A2F64">
      <w:pPr>
        <w:tabs>
          <w:tab w:val="clear" w:pos="567"/>
          <w:tab w:val="clear" w:pos="1134"/>
          <w:tab w:val="clear" w:pos="1701"/>
          <w:tab w:val="clear" w:pos="2268"/>
          <w:tab w:val="clear" w:pos="2835"/>
        </w:tabs>
        <w:overflowPunct/>
        <w:autoSpaceDE/>
        <w:autoSpaceDN/>
        <w:adjustRightInd/>
        <w:spacing w:before="0"/>
        <w:textAlignment w:val="auto"/>
      </w:pPr>
      <w:r w:rsidRPr="005B0E88">
        <w:br w:type="page"/>
      </w:r>
    </w:p>
    <w:p w14:paraId="397E94FB" w14:textId="2629848F" w:rsidR="002C4E9A" w:rsidRPr="005B0E88" w:rsidRDefault="002C4E9A" w:rsidP="002C4E9A">
      <w:pPr>
        <w:pStyle w:val="AnnexNo"/>
      </w:pPr>
      <w:r w:rsidRPr="005B0E88">
        <w:t>AnexO III</w:t>
      </w:r>
    </w:p>
    <w:p w14:paraId="48264177" w14:textId="7D1EDF3B" w:rsidR="002C4E9A" w:rsidRPr="005B0E88" w:rsidRDefault="00B87C96" w:rsidP="002C4E9A">
      <w:pPr>
        <w:pStyle w:val="Annextitle"/>
      </w:pPr>
      <w:r w:rsidRPr="005B0E88">
        <w:t>Plan de Trabajo</w:t>
      </w:r>
    </w:p>
    <w:tbl>
      <w:tblPr>
        <w:tblStyle w:val="TableGrid"/>
        <w:tblW w:w="10773" w:type="dxa"/>
        <w:jc w:val="center"/>
        <w:tblLook w:val="04A0" w:firstRow="1" w:lastRow="0" w:firstColumn="1" w:lastColumn="0" w:noHBand="0" w:noVBand="1"/>
      </w:tblPr>
      <w:tblGrid>
        <w:gridCol w:w="2238"/>
        <w:gridCol w:w="2655"/>
        <w:gridCol w:w="3362"/>
        <w:gridCol w:w="2518"/>
      </w:tblGrid>
      <w:tr w:rsidR="002C4E9A" w:rsidRPr="005B0E88" w14:paraId="15E68952" w14:textId="77777777" w:rsidTr="002C4E9A">
        <w:trPr>
          <w:trHeight w:val="897"/>
          <w:jc w:val="center"/>
        </w:trPr>
        <w:tc>
          <w:tcPr>
            <w:tcW w:w="2238" w:type="dxa"/>
            <w:shd w:val="clear" w:color="auto" w:fill="EEECE1" w:themeFill="background2"/>
          </w:tcPr>
          <w:p w14:paraId="688DE52E" w14:textId="6A41A006" w:rsidR="002C4E9A" w:rsidRPr="005B0E88" w:rsidRDefault="00B87C96" w:rsidP="002C4E9A">
            <w:pPr>
              <w:pStyle w:val="Tablehead"/>
            </w:pPr>
            <w:r w:rsidRPr="005B0E88">
              <w:t>Reunión</w:t>
            </w:r>
          </w:p>
        </w:tc>
        <w:tc>
          <w:tcPr>
            <w:tcW w:w="2655" w:type="dxa"/>
            <w:shd w:val="clear" w:color="auto" w:fill="EEECE1" w:themeFill="background2"/>
          </w:tcPr>
          <w:p w14:paraId="269E043B" w14:textId="45C3C142" w:rsidR="002C4E9A" w:rsidRPr="005B0E88" w:rsidRDefault="00B87C96" w:rsidP="002C4E9A">
            <w:pPr>
              <w:pStyle w:val="Tablehead"/>
            </w:pPr>
            <w:r w:rsidRPr="005B0E88">
              <w:t xml:space="preserve">Actividades primarias </w:t>
            </w:r>
          </w:p>
        </w:tc>
        <w:tc>
          <w:tcPr>
            <w:tcW w:w="3362" w:type="dxa"/>
            <w:shd w:val="clear" w:color="auto" w:fill="EEECE1" w:themeFill="background2"/>
          </w:tcPr>
          <w:p w14:paraId="17152234" w14:textId="547CD333" w:rsidR="002C4E9A" w:rsidRPr="005B0E88" w:rsidRDefault="00B87C96" w:rsidP="002C4E9A">
            <w:pPr>
              <w:pStyle w:val="Tablehead"/>
            </w:pPr>
            <w:r w:rsidRPr="005B0E88">
              <w:t>Disposiciones</w:t>
            </w:r>
          </w:p>
        </w:tc>
        <w:tc>
          <w:tcPr>
            <w:tcW w:w="2518" w:type="dxa"/>
            <w:shd w:val="clear" w:color="auto" w:fill="EEECE1" w:themeFill="background2"/>
          </w:tcPr>
          <w:p w14:paraId="20CDE568" w14:textId="50BFFD49" w:rsidR="002C4E9A" w:rsidRPr="005B0E88" w:rsidRDefault="002C4E9A" w:rsidP="002C4E9A">
            <w:pPr>
              <w:pStyle w:val="Tablehead"/>
            </w:pPr>
            <w:r w:rsidRPr="005B0E88">
              <w:t>Expecta</w:t>
            </w:r>
            <w:r w:rsidR="00B87C96" w:rsidRPr="005B0E88">
              <w:t>tivas</w:t>
            </w:r>
          </w:p>
        </w:tc>
      </w:tr>
      <w:tr w:rsidR="002C4E9A" w:rsidRPr="005B0E88" w14:paraId="15145DAA" w14:textId="77777777" w:rsidTr="002C4E9A">
        <w:trPr>
          <w:jc w:val="center"/>
        </w:trPr>
        <w:tc>
          <w:tcPr>
            <w:tcW w:w="2238" w:type="dxa"/>
          </w:tcPr>
          <w:p w14:paraId="482ECDA7" w14:textId="43DD6E6A" w:rsidR="002C4E9A" w:rsidRPr="005B0E88" w:rsidRDefault="00B87C96" w:rsidP="002C4E9A">
            <w:pPr>
              <w:pStyle w:val="Tabletext"/>
            </w:pPr>
            <w:r w:rsidRPr="005B0E88">
              <w:t>2ª reunión</w:t>
            </w:r>
            <w:r w:rsidR="002C4E9A" w:rsidRPr="005B0E88">
              <w:t xml:space="preserve"> </w:t>
            </w:r>
            <w:r w:rsidR="002C4E9A" w:rsidRPr="005B0E88">
              <w:br/>
              <w:t>(</w:t>
            </w:r>
            <w:r w:rsidRPr="005B0E88">
              <w:t>Febrero de</w:t>
            </w:r>
            <w:r w:rsidR="002C4E9A" w:rsidRPr="005B0E88">
              <w:t xml:space="preserve"> 2020)</w:t>
            </w:r>
          </w:p>
        </w:tc>
        <w:tc>
          <w:tcPr>
            <w:tcW w:w="2655" w:type="dxa"/>
            <w:vMerge w:val="restart"/>
          </w:tcPr>
          <w:p w14:paraId="469468B8" w14:textId="1E15659C" w:rsidR="002C4E9A" w:rsidRPr="005B0E88" w:rsidRDefault="00B87C96" w:rsidP="002C4E9A">
            <w:pPr>
              <w:pStyle w:val="Tabletext"/>
            </w:pPr>
            <w:r w:rsidRPr="005B0E88">
              <w:t xml:space="preserve">Examen del </w:t>
            </w:r>
            <w:proofErr w:type="spellStart"/>
            <w:r w:rsidRPr="005B0E88">
              <w:t>RTI</w:t>
            </w:r>
            <w:proofErr w:type="spellEnd"/>
            <w:r w:rsidRPr="005B0E88">
              <w:t xml:space="preserve">, disposición por disposición </w:t>
            </w:r>
          </w:p>
        </w:tc>
        <w:tc>
          <w:tcPr>
            <w:tcW w:w="3362" w:type="dxa"/>
          </w:tcPr>
          <w:p w14:paraId="468227A5" w14:textId="3167B7D8" w:rsidR="002C4E9A" w:rsidRPr="005B0E88" w:rsidRDefault="00B87C96" w:rsidP="002C4E9A">
            <w:pPr>
              <w:pStyle w:val="Tabletext"/>
            </w:pPr>
            <w:r w:rsidRPr="005B0E88">
              <w:t>Preámbulo</w:t>
            </w:r>
          </w:p>
          <w:p w14:paraId="0A37C5C1" w14:textId="7AE728D7" w:rsidR="002C4E9A" w:rsidRPr="005B0E88" w:rsidRDefault="00B87C96" w:rsidP="002C4E9A">
            <w:pPr>
              <w:pStyle w:val="Tabletext"/>
            </w:pPr>
            <w:r w:rsidRPr="005B0E88">
              <w:t>ARTÍCULO</w:t>
            </w:r>
            <w:r w:rsidR="002C4E9A" w:rsidRPr="005B0E88">
              <w:t xml:space="preserve"> 1 </w:t>
            </w:r>
            <w:r w:rsidRPr="005B0E88">
              <w:t>Finalidad y alcance del Reglamento</w:t>
            </w:r>
          </w:p>
          <w:p w14:paraId="18AA244E" w14:textId="4B4E2E84" w:rsidR="002C4E9A" w:rsidRPr="005B0E88" w:rsidRDefault="00B87C96" w:rsidP="002C4E9A">
            <w:pPr>
              <w:pStyle w:val="Tabletext"/>
            </w:pPr>
            <w:r w:rsidRPr="005B0E88">
              <w:t>ARTÍCULO</w:t>
            </w:r>
            <w:r w:rsidR="002C4E9A" w:rsidRPr="005B0E88">
              <w:t xml:space="preserve"> 2 </w:t>
            </w:r>
            <w:r w:rsidRPr="005B0E88">
              <w:t>Definiciones</w:t>
            </w:r>
          </w:p>
          <w:p w14:paraId="523F77BC" w14:textId="2E6DF631" w:rsidR="002C4E9A" w:rsidRPr="005B0E88" w:rsidRDefault="00B87C96" w:rsidP="002C4E9A">
            <w:pPr>
              <w:pStyle w:val="Tabletext"/>
            </w:pPr>
            <w:r w:rsidRPr="005B0E88">
              <w:t>ARTÍCULO</w:t>
            </w:r>
            <w:r w:rsidR="002C4E9A" w:rsidRPr="005B0E88">
              <w:t xml:space="preserve"> 3 </w:t>
            </w:r>
            <w:r w:rsidRPr="005B0E88">
              <w:t>Red internacional</w:t>
            </w:r>
          </w:p>
          <w:p w14:paraId="67E1585D" w14:textId="7EF230F4" w:rsidR="002C4E9A" w:rsidRPr="005B0E88" w:rsidRDefault="00B87C96" w:rsidP="002C4E9A">
            <w:pPr>
              <w:pStyle w:val="Tabletext"/>
            </w:pPr>
            <w:r w:rsidRPr="005B0E88">
              <w:t>ARTÍCULO</w:t>
            </w:r>
            <w:r w:rsidR="002C4E9A" w:rsidRPr="005B0E88">
              <w:t xml:space="preserve"> 4 </w:t>
            </w:r>
            <w:r w:rsidRPr="005B0E88">
              <w:t>Servicios internacionales de telecomunicación</w:t>
            </w:r>
          </w:p>
        </w:tc>
        <w:tc>
          <w:tcPr>
            <w:tcW w:w="2518" w:type="dxa"/>
          </w:tcPr>
          <w:p w14:paraId="4B07C54C" w14:textId="584FFE5C" w:rsidR="002C4E9A" w:rsidRPr="005B0E88" w:rsidRDefault="0056684A" w:rsidP="002C4E9A">
            <w:pPr>
              <w:pStyle w:val="Tabletext"/>
            </w:pPr>
            <w:r w:rsidRPr="005B0E88">
              <w:t>Proyecto de resultados del examen disposición por disposición utilizando el Cuadro de Examen</w:t>
            </w:r>
            <w:r w:rsidR="002C4E9A" w:rsidRPr="005B0E88">
              <w:rPr>
                <w:vertAlign w:val="superscript"/>
              </w:rPr>
              <w:footnoteReference w:id="2"/>
            </w:r>
            <w:r w:rsidR="002C4E9A" w:rsidRPr="005B0E88">
              <w:t xml:space="preserve"> </w:t>
            </w:r>
          </w:p>
          <w:p w14:paraId="0428C277" w14:textId="77777777" w:rsidR="002C4E9A" w:rsidRPr="005B0E88" w:rsidRDefault="002C4E9A" w:rsidP="002C4E9A">
            <w:pPr>
              <w:pStyle w:val="Tabletext"/>
            </w:pPr>
          </w:p>
          <w:p w14:paraId="2AB8F825" w14:textId="16824DD4" w:rsidR="002C4E9A" w:rsidRPr="005B0E88" w:rsidRDefault="0056684A" w:rsidP="002C4E9A">
            <w:pPr>
              <w:pStyle w:val="Tabletext"/>
            </w:pPr>
            <w:r w:rsidRPr="005B0E88">
              <w:t xml:space="preserve">Informe sobre los avances para el Consejo </w:t>
            </w:r>
          </w:p>
        </w:tc>
      </w:tr>
      <w:tr w:rsidR="002C4E9A" w:rsidRPr="005B0E88" w14:paraId="7E1C4B4C" w14:textId="77777777" w:rsidTr="002C4E9A">
        <w:trPr>
          <w:jc w:val="center"/>
        </w:trPr>
        <w:tc>
          <w:tcPr>
            <w:tcW w:w="2238" w:type="dxa"/>
          </w:tcPr>
          <w:p w14:paraId="4959FB67" w14:textId="33E8F9D7" w:rsidR="002C4E9A" w:rsidRPr="005B0E88" w:rsidRDefault="00B87C96" w:rsidP="002C4E9A">
            <w:pPr>
              <w:pStyle w:val="Tabletext"/>
            </w:pPr>
            <w:r w:rsidRPr="005B0E88">
              <w:t>3ª reunión</w:t>
            </w:r>
            <w:r w:rsidR="002C4E9A" w:rsidRPr="005B0E88">
              <w:t xml:space="preserve"> (</w:t>
            </w:r>
            <w:r w:rsidRPr="005B0E88">
              <w:t>Septiembre de</w:t>
            </w:r>
            <w:r w:rsidR="002C4E9A" w:rsidRPr="005B0E88">
              <w:t xml:space="preserve"> 2020)</w:t>
            </w:r>
          </w:p>
        </w:tc>
        <w:tc>
          <w:tcPr>
            <w:tcW w:w="2655" w:type="dxa"/>
            <w:vMerge/>
          </w:tcPr>
          <w:p w14:paraId="1C0E848C" w14:textId="77777777" w:rsidR="002C4E9A" w:rsidRPr="005B0E88" w:rsidRDefault="002C4E9A" w:rsidP="002C4E9A"/>
        </w:tc>
        <w:tc>
          <w:tcPr>
            <w:tcW w:w="3362" w:type="dxa"/>
          </w:tcPr>
          <w:p w14:paraId="73FFB870" w14:textId="0DDC2F81" w:rsidR="002C4E9A" w:rsidRPr="005B0E88" w:rsidRDefault="00B87C96" w:rsidP="002C4E9A">
            <w:pPr>
              <w:pStyle w:val="Tabletext"/>
            </w:pPr>
            <w:r w:rsidRPr="005B0E88">
              <w:t>ARTÍCULO</w:t>
            </w:r>
            <w:r w:rsidR="002C4E9A" w:rsidRPr="005B0E88">
              <w:t xml:space="preserve"> 5 </w:t>
            </w:r>
            <w:r w:rsidRPr="005B0E88">
              <w:t>Seguridad de la vida humana y prioridad de las telecomunicaciones</w:t>
            </w:r>
          </w:p>
          <w:p w14:paraId="345388C4" w14:textId="60FF4683" w:rsidR="002C4E9A" w:rsidRPr="005B0E88" w:rsidRDefault="00B87C96" w:rsidP="002C4E9A">
            <w:pPr>
              <w:pStyle w:val="Tabletext"/>
            </w:pPr>
            <w:r w:rsidRPr="005B0E88">
              <w:t>ARTÍCULO</w:t>
            </w:r>
            <w:r w:rsidR="002C4E9A" w:rsidRPr="005B0E88">
              <w:t xml:space="preserve"> 6 </w:t>
            </w:r>
            <w:r w:rsidRPr="005B0E88">
              <w:t>Seguridad y robustez de las redes</w:t>
            </w:r>
          </w:p>
          <w:p w14:paraId="03B28639" w14:textId="6FE30B6F" w:rsidR="002C4E9A" w:rsidRPr="005B0E88" w:rsidRDefault="00B87C96" w:rsidP="002C4E9A">
            <w:pPr>
              <w:pStyle w:val="Tabletext"/>
            </w:pPr>
            <w:r w:rsidRPr="005B0E88">
              <w:t>ARTÍCULO</w:t>
            </w:r>
            <w:r w:rsidR="002C4E9A" w:rsidRPr="005B0E88">
              <w:t xml:space="preserve"> 7 </w:t>
            </w:r>
            <w:r w:rsidR="0056684A" w:rsidRPr="005B0E88">
              <w:t>Comunicaciones electrónicas masivas no solicitadas</w:t>
            </w:r>
          </w:p>
          <w:p w14:paraId="72D3E2F7" w14:textId="609D60C3" w:rsidR="002C4E9A" w:rsidRPr="005B0E88" w:rsidRDefault="00B87C96" w:rsidP="002C4E9A">
            <w:pPr>
              <w:pStyle w:val="Tabletext"/>
            </w:pPr>
            <w:r w:rsidRPr="005B0E88">
              <w:t>ARTÍCULO</w:t>
            </w:r>
            <w:r w:rsidR="002C4E9A" w:rsidRPr="005B0E88">
              <w:t xml:space="preserve"> 8 </w:t>
            </w:r>
            <w:r w:rsidR="0056684A" w:rsidRPr="005B0E88">
              <w:t>Tasación y contabilidad</w:t>
            </w:r>
          </w:p>
          <w:p w14:paraId="45B708A7" w14:textId="087A1C1A" w:rsidR="002C4E9A" w:rsidRPr="005B0E88" w:rsidRDefault="0056684A" w:rsidP="002C4E9A">
            <w:pPr>
              <w:pStyle w:val="Tabletext"/>
            </w:pPr>
            <w:r w:rsidRPr="005B0E88">
              <w:t>APÉNDICE</w:t>
            </w:r>
            <w:r w:rsidR="002C4E9A" w:rsidRPr="005B0E88">
              <w:t xml:space="preserve"> 1 </w:t>
            </w:r>
            <w:r w:rsidRPr="005B0E88">
              <w:t>Disposiciones generales relativas a la contabilidad</w:t>
            </w:r>
          </w:p>
        </w:tc>
        <w:tc>
          <w:tcPr>
            <w:tcW w:w="2518" w:type="dxa"/>
          </w:tcPr>
          <w:p w14:paraId="67BDF992" w14:textId="7CEC1014" w:rsidR="002C4E9A" w:rsidRPr="005B0E88" w:rsidRDefault="0056684A" w:rsidP="002C4E9A">
            <w:pPr>
              <w:pStyle w:val="Tabletext"/>
            </w:pPr>
            <w:r w:rsidRPr="005B0E88">
              <w:t>Proyecto de resultados del examen disposición por disposición utilizando el Cuadro de Examen</w:t>
            </w:r>
          </w:p>
        </w:tc>
      </w:tr>
      <w:tr w:rsidR="002C4E9A" w:rsidRPr="005B0E88" w14:paraId="239C1EB1" w14:textId="77777777" w:rsidTr="002C4E9A">
        <w:trPr>
          <w:jc w:val="center"/>
        </w:trPr>
        <w:tc>
          <w:tcPr>
            <w:tcW w:w="2238" w:type="dxa"/>
          </w:tcPr>
          <w:p w14:paraId="1E81AD14" w14:textId="5E4385CF" w:rsidR="002C4E9A" w:rsidRPr="005B0E88" w:rsidRDefault="00B87C96" w:rsidP="002C4E9A">
            <w:pPr>
              <w:pStyle w:val="Tabletext"/>
            </w:pPr>
            <w:r w:rsidRPr="005B0E88">
              <w:t>4ª reunión</w:t>
            </w:r>
            <w:r w:rsidR="002C4E9A" w:rsidRPr="005B0E88">
              <w:t xml:space="preserve"> </w:t>
            </w:r>
            <w:r w:rsidR="002C4E9A" w:rsidRPr="005B0E88">
              <w:br/>
              <w:t>(</w:t>
            </w:r>
            <w:r w:rsidRPr="005B0E88">
              <w:t xml:space="preserve">Febrero de </w:t>
            </w:r>
            <w:r w:rsidR="002C4E9A" w:rsidRPr="005B0E88">
              <w:t>2021)</w:t>
            </w:r>
          </w:p>
        </w:tc>
        <w:tc>
          <w:tcPr>
            <w:tcW w:w="2655" w:type="dxa"/>
            <w:vMerge/>
          </w:tcPr>
          <w:p w14:paraId="6FD9A584" w14:textId="77777777" w:rsidR="002C4E9A" w:rsidRPr="005B0E88" w:rsidRDefault="002C4E9A" w:rsidP="002C4E9A"/>
        </w:tc>
        <w:tc>
          <w:tcPr>
            <w:tcW w:w="3362" w:type="dxa"/>
          </w:tcPr>
          <w:p w14:paraId="0BAF9D36" w14:textId="443C809B" w:rsidR="002C4E9A" w:rsidRPr="005B0E88" w:rsidRDefault="00B87C96" w:rsidP="002C4E9A">
            <w:pPr>
              <w:pStyle w:val="Tabletext"/>
            </w:pPr>
            <w:r w:rsidRPr="005B0E88">
              <w:t>ARTÍCULO</w:t>
            </w:r>
            <w:r w:rsidR="002C4E9A" w:rsidRPr="005B0E88">
              <w:t xml:space="preserve"> 9 </w:t>
            </w:r>
            <w:r w:rsidR="0056684A" w:rsidRPr="005B0E88">
              <w:t>Suspensión de servicios</w:t>
            </w:r>
          </w:p>
          <w:p w14:paraId="6B2ED597" w14:textId="506FD929" w:rsidR="002C4E9A" w:rsidRPr="005B0E88" w:rsidRDefault="00B87C96" w:rsidP="002C4E9A">
            <w:pPr>
              <w:pStyle w:val="Tabletext"/>
            </w:pPr>
            <w:r w:rsidRPr="005B0E88">
              <w:t>ARTÍCULO</w:t>
            </w:r>
            <w:r w:rsidR="002C4E9A" w:rsidRPr="005B0E88">
              <w:t xml:space="preserve"> 10 </w:t>
            </w:r>
            <w:r w:rsidR="0056684A" w:rsidRPr="005B0E88">
              <w:t>Difusión de información</w:t>
            </w:r>
          </w:p>
          <w:p w14:paraId="7EC4EBCD" w14:textId="56745552" w:rsidR="002C4E9A" w:rsidRPr="005B0E88" w:rsidRDefault="00B87C96" w:rsidP="002C4E9A">
            <w:pPr>
              <w:pStyle w:val="Tabletext"/>
            </w:pPr>
            <w:r w:rsidRPr="005B0E88">
              <w:t>ARTÍCULO</w:t>
            </w:r>
            <w:r w:rsidR="002C4E9A" w:rsidRPr="005B0E88">
              <w:t xml:space="preserve"> 11 </w:t>
            </w:r>
            <w:r w:rsidR="0056684A" w:rsidRPr="005B0E88">
              <w:t>Eficiencia energética/residuos electrónicos</w:t>
            </w:r>
          </w:p>
          <w:p w14:paraId="639711AE" w14:textId="540D57CD" w:rsidR="002C4E9A" w:rsidRPr="005B0E88" w:rsidRDefault="00B87C96" w:rsidP="002C4E9A">
            <w:pPr>
              <w:pStyle w:val="Tabletext"/>
            </w:pPr>
            <w:r w:rsidRPr="005B0E88">
              <w:t>ARTÍCULO</w:t>
            </w:r>
            <w:r w:rsidR="002C4E9A" w:rsidRPr="005B0E88">
              <w:t xml:space="preserve"> 12 </w:t>
            </w:r>
            <w:r w:rsidR="0056684A" w:rsidRPr="005B0E88">
              <w:t>Accesibilidad</w:t>
            </w:r>
          </w:p>
          <w:p w14:paraId="358E23F1" w14:textId="1333E944" w:rsidR="002C4E9A" w:rsidRPr="005B0E88" w:rsidRDefault="00B87C96" w:rsidP="002C4E9A">
            <w:pPr>
              <w:pStyle w:val="Tabletext"/>
            </w:pPr>
            <w:r w:rsidRPr="005B0E88">
              <w:t>ARTÍCULO</w:t>
            </w:r>
            <w:r w:rsidR="002C4E9A" w:rsidRPr="005B0E88">
              <w:t xml:space="preserve"> 13 </w:t>
            </w:r>
            <w:r w:rsidR="0056684A" w:rsidRPr="005B0E88">
              <w:t>Acuerdos particulares</w:t>
            </w:r>
          </w:p>
          <w:p w14:paraId="2905A553" w14:textId="5BFFA7F9" w:rsidR="002C4E9A" w:rsidRPr="005B0E88" w:rsidRDefault="00B87C96" w:rsidP="002C4E9A">
            <w:pPr>
              <w:pStyle w:val="Tabletext"/>
            </w:pPr>
            <w:r w:rsidRPr="005B0E88">
              <w:t>ARTÍCULO</w:t>
            </w:r>
            <w:r w:rsidR="002C4E9A" w:rsidRPr="005B0E88">
              <w:t xml:space="preserve"> 14 </w:t>
            </w:r>
            <w:r w:rsidR="0056684A" w:rsidRPr="005B0E88">
              <w:t>Disposiciones finales</w:t>
            </w:r>
          </w:p>
          <w:p w14:paraId="58A433A6" w14:textId="294A15E5" w:rsidR="002C4E9A" w:rsidRPr="005B0E88" w:rsidRDefault="0056684A" w:rsidP="002C4E9A">
            <w:pPr>
              <w:pStyle w:val="Tabletext"/>
            </w:pPr>
            <w:r w:rsidRPr="005B0E88">
              <w:t xml:space="preserve">APÉNDICE </w:t>
            </w:r>
            <w:r w:rsidR="002C4E9A" w:rsidRPr="005B0E88">
              <w:t xml:space="preserve">2 </w:t>
            </w:r>
            <w:r w:rsidRPr="005B0E88">
              <w:t>Disposiciones adicionales relativas a las telecomunicaciones marítimas</w:t>
            </w:r>
          </w:p>
        </w:tc>
        <w:tc>
          <w:tcPr>
            <w:tcW w:w="2518" w:type="dxa"/>
          </w:tcPr>
          <w:p w14:paraId="2E5E409F" w14:textId="6C201725" w:rsidR="002C4E9A" w:rsidRPr="005B0E88" w:rsidRDefault="0056684A" w:rsidP="002C4E9A">
            <w:pPr>
              <w:pStyle w:val="Tabletext"/>
            </w:pPr>
            <w:r w:rsidRPr="005B0E88">
              <w:t>Proyecto de resultados del examen disposición por disposición utilizando el Cuadro de Examen</w:t>
            </w:r>
          </w:p>
          <w:p w14:paraId="70E1DB04" w14:textId="6ADBC4E3" w:rsidR="002C4E9A" w:rsidRPr="005B0E88" w:rsidRDefault="0056684A" w:rsidP="002C4E9A">
            <w:pPr>
              <w:pStyle w:val="Tabletext"/>
              <w:rPr>
                <w:b/>
              </w:rPr>
            </w:pPr>
            <w:r w:rsidRPr="005B0E88">
              <w:t>Informe sobre los avances para el Consejo</w:t>
            </w:r>
          </w:p>
        </w:tc>
      </w:tr>
      <w:tr w:rsidR="002C4E9A" w:rsidRPr="005B0E88" w14:paraId="3D19E4B8" w14:textId="77777777" w:rsidTr="002C4E9A">
        <w:trPr>
          <w:jc w:val="center"/>
        </w:trPr>
        <w:tc>
          <w:tcPr>
            <w:tcW w:w="2238" w:type="dxa"/>
          </w:tcPr>
          <w:p w14:paraId="3752380E" w14:textId="499BA183" w:rsidR="002C4E9A" w:rsidRPr="005B0E88" w:rsidRDefault="00B87C96" w:rsidP="002C4E9A">
            <w:pPr>
              <w:pStyle w:val="Tabletext"/>
            </w:pPr>
            <w:r w:rsidRPr="005B0E88">
              <w:t>5ª reunión</w:t>
            </w:r>
            <w:r w:rsidR="002C4E9A" w:rsidRPr="005B0E88">
              <w:t xml:space="preserve"> (</w:t>
            </w:r>
            <w:r w:rsidRPr="005B0E88">
              <w:t>Septiembre de</w:t>
            </w:r>
            <w:r w:rsidR="002C4E9A" w:rsidRPr="005B0E88">
              <w:t xml:space="preserve"> 2021)</w:t>
            </w:r>
          </w:p>
        </w:tc>
        <w:tc>
          <w:tcPr>
            <w:tcW w:w="2655" w:type="dxa"/>
          </w:tcPr>
          <w:p w14:paraId="683D3D10" w14:textId="35C453BD" w:rsidR="002C4E9A" w:rsidRPr="005B0E88" w:rsidRDefault="0056684A" w:rsidP="002C4E9A">
            <w:pPr>
              <w:pStyle w:val="Tabletext"/>
            </w:pPr>
            <w:r w:rsidRPr="005B0E88">
              <w:t>Observaciones generales basadas en el examen disposición por disposición</w:t>
            </w:r>
          </w:p>
        </w:tc>
        <w:tc>
          <w:tcPr>
            <w:tcW w:w="3362" w:type="dxa"/>
          </w:tcPr>
          <w:p w14:paraId="105C6FB3" w14:textId="77777777" w:rsidR="002C4E9A" w:rsidRPr="005B0E88" w:rsidRDefault="002C4E9A" w:rsidP="002C4E9A">
            <w:pPr>
              <w:pStyle w:val="Tabletext"/>
            </w:pPr>
          </w:p>
        </w:tc>
        <w:tc>
          <w:tcPr>
            <w:tcW w:w="2518" w:type="dxa"/>
          </w:tcPr>
          <w:p w14:paraId="4535D42F" w14:textId="589FCCCF" w:rsidR="002C4E9A" w:rsidRPr="005B0E88" w:rsidRDefault="0056684A" w:rsidP="002C4E9A">
            <w:pPr>
              <w:pStyle w:val="Tabletext"/>
            </w:pPr>
            <w:r w:rsidRPr="005B0E88">
              <w:t xml:space="preserve">Primer proyecto de Informe Final al Consejo de 2022 </w:t>
            </w:r>
          </w:p>
        </w:tc>
      </w:tr>
      <w:tr w:rsidR="002C4E9A" w:rsidRPr="005B0E88" w14:paraId="3DA3BE65" w14:textId="77777777" w:rsidTr="002C4E9A">
        <w:trPr>
          <w:jc w:val="center"/>
        </w:trPr>
        <w:tc>
          <w:tcPr>
            <w:tcW w:w="2238" w:type="dxa"/>
          </w:tcPr>
          <w:p w14:paraId="256831ED" w14:textId="140B91E5" w:rsidR="002C4E9A" w:rsidRPr="005B0E88" w:rsidRDefault="00B87C96" w:rsidP="002C4E9A">
            <w:pPr>
              <w:pStyle w:val="Tabletext"/>
            </w:pPr>
            <w:r w:rsidRPr="005B0E88">
              <w:t>6ª reunión</w:t>
            </w:r>
            <w:r w:rsidR="002C4E9A" w:rsidRPr="005B0E88">
              <w:t xml:space="preserve"> (just</w:t>
            </w:r>
            <w:r w:rsidRPr="005B0E88">
              <w:t>o antes del Consejo de</w:t>
            </w:r>
            <w:r w:rsidR="00D106CC">
              <w:t> </w:t>
            </w:r>
            <w:r w:rsidR="002C4E9A" w:rsidRPr="005B0E88">
              <w:t>2022)</w:t>
            </w:r>
          </w:p>
        </w:tc>
        <w:tc>
          <w:tcPr>
            <w:tcW w:w="2655" w:type="dxa"/>
          </w:tcPr>
          <w:p w14:paraId="7DD20CD0" w14:textId="378F2910" w:rsidR="002C4E9A" w:rsidRPr="005B0E88" w:rsidRDefault="0056684A" w:rsidP="002C4E9A">
            <w:pPr>
              <w:pStyle w:val="Tabletext"/>
            </w:pPr>
            <w:r w:rsidRPr="005B0E88">
              <w:t>Finalización del</w:t>
            </w:r>
            <w:r w:rsidR="002C4E9A" w:rsidRPr="005B0E88">
              <w:t xml:space="preserve"> </w:t>
            </w:r>
            <w:r w:rsidRPr="005B0E88">
              <w:t>Informe Final al Consejo de 2022</w:t>
            </w:r>
          </w:p>
        </w:tc>
        <w:tc>
          <w:tcPr>
            <w:tcW w:w="3362" w:type="dxa"/>
          </w:tcPr>
          <w:p w14:paraId="7E427F12" w14:textId="77777777" w:rsidR="002C4E9A" w:rsidRPr="005B0E88" w:rsidRDefault="002C4E9A" w:rsidP="002C4E9A">
            <w:pPr>
              <w:pStyle w:val="Tabletext"/>
            </w:pPr>
          </w:p>
        </w:tc>
        <w:tc>
          <w:tcPr>
            <w:tcW w:w="2518" w:type="dxa"/>
          </w:tcPr>
          <w:p w14:paraId="5811CAF3" w14:textId="11AA2FF5" w:rsidR="002C4E9A" w:rsidRPr="005B0E88" w:rsidRDefault="0056684A" w:rsidP="002C4E9A">
            <w:pPr>
              <w:pStyle w:val="Tabletext"/>
            </w:pPr>
            <w:r w:rsidRPr="005B0E88">
              <w:t>Informe Final al Consejo de 2022</w:t>
            </w:r>
          </w:p>
        </w:tc>
      </w:tr>
    </w:tbl>
    <w:p w14:paraId="7DA5EBA5" w14:textId="77777777" w:rsidR="002C4E9A" w:rsidRPr="005B0E88" w:rsidRDefault="002C4E9A" w:rsidP="009E3B2D">
      <w:pPr>
        <w:pStyle w:val="Reasons"/>
      </w:pPr>
    </w:p>
    <w:p w14:paraId="614E0F1A" w14:textId="77777777" w:rsidR="002C4E9A" w:rsidRPr="005B0E88" w:rsidRDefault="002C4E9A">
      <w:pPr>
        <w:jc w:val="center"/>
      </w:pPr>
      <w:r w:rsidRPr="005B0E88">
        <w:t>______________</w:t>
      </w:r>
    </w:p>
    <w:sectPr w:rsidR="002C4E9A" w:rsidRPr="005B0E88" w:rsidSect="006710F6">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E8A11" w14:textId="77777777" w:rsidR="009E3B2D" w:rsidRDefault="009E3B2D">
      <w:r>
        <w:separator/>
      </w:r>
    </w:p>
  </w:endnote>
  <w:endnote w:type="continuationSeparator" w:id="0">
    <w:p w14:paraId="05C575F5" w14:textId="77777777" w:rsidR="009E3B2D" w:rsidRDefault="009E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6CA3" w14:textId="59EB539D" w:rsidR="005B0E88" w:rsidRDefault="005B0E88" w:rsidP="005B0E88">
    <w:pPr>
      <w:pStyle w:val="Footer"/>
      <w:rPr>
        <w:lang w:val="en-US"/>
      </w:rPr>
    </w:pPr>
    <w:r w:rsidRPr="005B0E88">
      <w:rPr>
        <w:lang w:val="en-US"/>
      </w:rPr>
      <w:fldChar w:fldCharType="begin"/>
    </w:r>
    <w:r w:rsidRPr="005B0E88">
      <w:rPr>
        <w:lang w:val="en-US"/>
      </w:rPr>
      <w:instrText xml:space="preserve"> FILENAME \p  \* MERGEFORMAT </w:instrText>
    </w:r>
    <w:r w:rsidRPr="005B0E88">
      <w:rPr>
        <w:lang w:val="en-US"/>
      </w:rPr>
      <w:fldChar w:fldCharType="separate"/>
    </w:r>
    <w:r w:rsidR="000D42C6">
      <w:rPr>
        <w:lang w:val="en-US"/>
      </w:rPr>
      <w:t>P:\ESP\SG\CONSEIL\EG-ITR\EG-ITR-1\000\013S.docx</w:t>
    </w:r>
    <w:r w:rsidRPr="005B0E88">
      <w:rPr>
        <w:lang w:val="en-US"/>
      </w:rPr>
      <w:fldChar w:fldCharType="end"/>
    </w:r>
    <w:r w:rsidRPr="005B0E88">
      <w:rPr>
        <w:lang w:val="en-US"/>
      </w:rPr>
      <w:t xml:space="preserve"> (</w:t>
    </w:r>
    <w:r>
      <w:rPr>
        <w:lang w:val="en-US"/>
      </w:rPr>
      <w:t>464060</w:t>
    </w:r>
    <w:r w:rsidRPr="005B0E88">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8381" w14:textId="77777777" w:rsidR="009E3B2D" w:rsidRDefault="009E3B2D">
    <w:pPr>
      <w:spacing w:after="120"/>
      <w:jc w:val="center"/>
    </w:pPr>
    <w:r>
      <w:t xml:space="preserve">• </w:t>
    </w:r>
    <w:hyperlink r:id="rId1" w:history="1">
      <w:r>
        <w:rPr>
          <w:rStyle w:val="Hyperlink"/>
        </w:rPr>
        <w:t>http://</w:t>
      </w:r>
      <w:proofErr w:type="spellStart"/>
      <w:r>
        <w:rPr>
          <w:rStyle w:val="Hyperlink"/>
        </w:rPr>
        <w:t>www.itu.int</w:t>
      </w:r>
      <w:proofErr w:type="spellEnd"/>
      <w:r>
        <w:rPr>
          <w:rStyle w:val="Hyperlink"/>
        </w:rPr>
        <w:t>/</w:t>
      </w:r>
      <w:proofErr w:type="spellStart"/>
      <w:r>
        <w:rPr>
          <w:rStyle w:val="Hyperlink"/>
        </w:rPr>
        <w:t>council</w:t>
      </w:r>
      <w:proofErr w:type="spellEnd"/>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55E55" w14:textId="77777777" w:rsidR="009E3B2D" w:rsidRDefault="009E3B2D">
      <w:r>
        <w:t>____________________</w:t>
      </w:r>
    </w:p>
  </w:footnote>
  <w:footnote w:type="continuationSeparator" w:id="0">
    <w:p w14:paraId="6962DE35" w14:textId="77777777" w:rsidR="009E3B2D" w:rsidRDefault="009E3B2D">
      <w:r>
        <w:continuationSeparator/>
      </w:r>
    </w:p>
  </w:footnote>
  <w:footnote w:id="1">
    <w:p w14:paraId="2C1FE6B1" w14:textId="1FBD091F" w:rsidR="009E3B2D" w:rsidRPr="00852203" w:rsidRDefault="009E3B2D" w:rsidP="00F503EE">
      <w:pPr>
        <w:pStyle w:val="FootnoteText"/>
        <w:rPr>
          <w:rFonts w:asciiTheme="minorHAnsi" w:hAnsiTheme="minorHAnsi"/>
        </w:rPr>
      </w:pPr>
      <w:r w:rsidRPr="000373B3">
        <w:rPr>
          <w:rStyle w:val="FootnoteReference"/>
          <w:rFonts w:asciiTheme="minorHAnsi" w:hAnsiTheme="minorHAnsi"/>
        </w:rPr>
        <w:footnoteRef/>
      </w:r>
      <w:r w:rsidRPr="00D116CD">
        <w:rPr>
          <w:rFonts w:asciiTheme="minorHAnsi" w:hAnsiTheme="minorHAnsi"/>
          <w:lang w:val="es-ES"/>
        </w:rPr>
        <w:tab/>
      </w:r>
      <w:r w:rsidRPr="00852203">
        <w:rPr>
          <w:rFonts w:asciiTheme="minorHAnsi" w:hAnsiTheme="minorHAnsi"/>
        </w:rPr>
        <w:t xml:space="preserve">El término </w:t>
      </w:r>
      <w:r w:rsidR="00D116CD">
        <w:rPr>
          <w:rFonts w:asciiTheme="minorHAnsi" w:hAnsiTheme="minorHAnsi"/>
        </w:rPr>
        <w:t>"</w:t>
      </w:r>
      <w:r w:rsidRPr="00852203">
        <w:rPr>
          <w:rFonts w:asciiTheme="minorHAnsi" w:hAnsiTheme="minorHAnsi"/>
        </w:rPr>
        <w:t>Miembro</w:t>
      </w:r>
      <w:r w:rsidR="00D116CD">
        <w:rPr>
          <w:rFonts w:asciiTheme="minorHAnsi" w:hAnsiTheme="minorHAnsi"/>
        </w:rPr>
        <w:t>"</w:t>
      </w:r>
      <w:r w:rsidRPr="00852203">
        <w:rPr>
          <w:rFonts w:asciiTheme="minorHAnsi" w:hAnsiTheme="minorHAnsi"/>
        </w:rPr>
        <w:t xml:space="preserve"> se refiere a un miembro del Grupo de Expertos sobre el </w:t>
      </w:r>
      <w:proofErr w:type="spellStart"/>
      <w:r w:rsidRPr="00852203">
        <w:rPr>
          <w:rFonts w:asciiTheme="minorHAnsi" w:hAnsiTheme="minorHAnsi"/>
        </w:rPr>
        <w:t>RTI</w:t>
      </w:r>
      <w:proofErr w:type="spellEnd"/>
      <w:r w:rsidRPr="00852203">
        <w:rPr>
          <w:rFonts w:asciiTheme="minorHAnsi" w:hAnsiTheme="minorHAnsi"/>
        </w:rPr>
        <w:t xml:space="preserve">, que incluye tanto a </w:t>
      </w:r>
      <w:r>
        <w:rPr>
          <w:rFonts w:asciiTheme="minorHAnsi" w:hAnsiTheme="minorHAnsi"/>
        </w:rPr>
        <w:t>Estados Miembros</w:t>
      </w:r>
      <w:r w:rsidRPr="00852203">
        <w:rPr>
          <w:rFonts w:asciiTheme="minorHAnsi" w:hAnsiTheme="minorHAnsi"/>
        </w:rPr>
        <w:t xml:space="preserve"> como a </w:t>
      </w:r>
      <w:r>
        <w:rPr>
          <w:rFonts w:asciiTheme="minorHAnsi" w:hAnsiTheme="minorHAnsi"/>
        </w:rPr>
        <w:t>Miembros de Sector</w:t>
      </w:r>
      <w:r w:rsidRPr="00852203">
        <w:rPr>
          <w:rFonts w:asciiTheme="minorHAnsi" w:hAnsiTheme="minorHAnsi"/>
        </w:rPr>
        <w:t>.</w:t>
      </w:r>
    </w:p>
  </w:footnote>
  <w:footnote w:id="2">
    <w:p w14:paraId="24762501" w14:textId="39656ADE" w:rsidR="009E3B2D" w:rsidRPr="0056684A" w:rsidRDefault="009E3B2D" w:rsidP="00EB0905">
      <w:pPr>
        <w:pStyle w:val="FootnoteText"/>
      </w:pPr>
      <w:r w:rsidRPr="0056684A">
        <w:rPr>
          <w:rStyle w:val="FootnoteReference"/>
        </w:rPr>
        <w:footnoteRef/>
      </w:r>
      <w:r w:rsidRPr="0056684A">
        <w:tab/>
      </w:r>
      <w:r w:rsidRPr="0056684A">
        <w:rPr>
          <w:i/>
        </w:rPr>
        <w:t>Not</w:t>
      </w:r>
      <w:r w:rsidR="0056684A" w:rsidRPr="0056684A">
        <w:rPr>
          <w:i/>
        </w:rPr>
        <w:t>a</w:t>
      </w:r>
      <w:r w:rsidRPr="0056684A">
        <w:rPr>
          <w:i/>
        </w:rPr>
        <w:t>:</w:t>
      </w:r>
      <w:r w:rsidR="0056684A" w:rsidRPr="0056684A">
        <w:rPr>
          <w:i/>
        </w:rPr>
        <w:t xml:space="preserve"> La identificación de</w:t>
      </w:r>
      <w:r w:rsidR="0056684A">
        <w:rPr>
          <w:i/>
        </w:rPr>
        <w:t xml:space="preserve"> nuevas tendencias de las telecomunicaciones/TIC y cuestiones emergentes en el entorno de las telecomunicaciones/TIC internacionales se recogerá en la columna 5 del Cuadro de Examen acordado (</w:t>
      </w:r>
      <w:r w:rsidR="0056684A" w:rsidRPr="0056684A">
        <w:rPr>
          <w:i/>
        </w:rPr>
        <w:t>Flexibilidad para adaptarse a las nuevas tendencias y a los problemas emergentes</w:t>
      </w:r>
      <w:r w:rsidR="0056684A">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3396" w14:textId="77777777" w:rsidR="009E3B2D" w:rsidRDefault="009E3B2D" w:rsidP="007657F0">
    <w:pPr>
      <w:pStyle w:val="Header"/>
    </w:pPr>
    <w:r>
      <w:fldChar w:fldCharType="begin"/>
    </w:r>
    <w:r>
      <w:instrText>PAGE</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6D"/>
    <w:rsid w:val="00012E27"/>
    <w:rsid w:val="00093EEB"/>
    <w:rsid w:val="000B0D00"/>
    <w:rsid w:val="000B1586"/>
    <w:rsid w:val="000B7C15"/>
    <w:rsid w:val="000D1D0F"/>
    <w:rsid w:val="000D42C6"/>
    <w:rsid w:val="000F5290"/>
    <w:rsid w:val="0010165C"/>
    <w:rsid w:val="00122771"/>
    <w:rsid w:val="001228B3"/>
    <w:rsid w:val="001304D3"/>
    <w:rsid w:val="00133B98"/>
    <w:rsid w:val="00146BFB"/>
    <w:rsid w:val="00161FE3"/>
    <w:rsid w:val="001A2F64"/>
    <w:rsid w:val="001A7F24"/>
    <w:rsid w:val="001B3872"/>
    <w:rsid w:val="001F14A2"/>
    <w:rsid w:val="001F60AD"/>
    <w:rsid w:val="00223135"/>
    <w:rsid w:val="0024450A"/>
    <w:rsid w:val="002613BD"/>
    <w:rsid w:val="002801AA"/>
    <w:rsid w:val="00283783"/>
    <w:rsid w:val="00287E7C"/>
    <w:rsid w:val="002C4676"/>
    <w:rsid w:val="002C4E9A"/>
    <w:rsid w:val="002C70B0"/>
    <w:rsid w:val="002F3960"/>
    <w:rsid w:val="002F3CC4"/>
    <w:rsid w:val="003C7A01"/>
    <w:rsid w:val="0040743C"/>
    <w:rsid w:val="00441DDB"/>
    <w:rsid w:val="004903DD"/>
    <w:rsid w:val="004A108E"/>
    <w:rsid w:val="004C7DCC"/>
    <w:rsid w:val="005034E8"/>
    <w:rsid w:val="00513630"/>
    <w:rsid w:val="005262CD"/>
    <w:rsid w:val="00541092"/>
    <w:rsid w:val="00560125"/>
    <w:rsid w:val="0056684A"/>
    <w:rsid w:val="00585553"/>
    <w:rsid w:val="00585DCB"/>
    <w:rsid w:val="005B0E88"/>
    <w:rsid w:val="005B34D9"/>
    <w:rsid w:val="005D0CCF"/>
    <w:rsid w:val="005F1A1D"/>
    <w:rsid w:val="005F410F"/>
    <w:rsid w:val="0060149A"/>
    <w:rsid w:val="00601924"/>
    <w:rsid w:val="00607BE9"/>
    <w:rsid w:val="006447EA"/>
    <w:rsid w:val="0064731F"/>
    <w:rsid w:val="006710F6"/>
    <w:rsid w:val="0067129F"/>
    <w:rsid w:val="00695516"/>
    <w:rsid w:val="006B0F5E"/>
    <w:rsid w:val="006C1B56"/>
    <w:rsid w:val="006D4761"/>
    <w:rsid w:val="006D7A00"/>
    <w:rsid w:val="006E370E"/>
    <w:rsid w:val="00726872"/>
    <w:rsid w:val="00760F1C"/>
    <w:rsid w:val="00765603"/>
    <w:rsid w:val="007657F0"/>
    <w:rsid w:val="0077005C"/>
    <w:rsid w:val="0077252D"/>
    <w:rsid w:val="007B1DE3"/>
    <w:rsid w:val="007B68BC"/>
    <w:rsid w:val="007E41C2"/>
    <w:rsid w:val="007E5DD3"/>
    <w:rsid w:val="007F350B"/>
    <w:rsid w:val="00820BE4"/>
    <w:rsid w:val="00834FBF"/>
    <w:rsid w:val="008451E8"/>
    <w:rsid w:val="00852203"/>
    <w:rsid w:val="0085451F"/>
    <w:rsid w:val="008D39AF"/>
    <w:rsid w:val="008E3CCA"/>
    <w:rsid w:val="00913B9C"/>
    <w:rsid w:val="00914E11"/>
    <w:rsid w:val="00956E77"/>
    <w:rsid w:val="009604B4"/>
    <w:rsid w:val="00962AA2"/>
    <w:rsid w:val="009665BF"/>
    <w:rsid w:val="009C7F3A"/>
    <w:rsid w:val="009E3B2D"/>
    <w:rsid w:val="009E577B"/>
    <w:rsid w:val="00A87499"/>
    <w:rsid w:val="00AA390C"/>
    <w:rsid w:val="00AD4826"/>
    <w:rsid w:val="00B0200A"/>
    <w:rsid w:val="00B326B1"/>
    <w:rsid w:val="00B4466D"/>
    <w:rsid w:val="00B574DB"/>
    <w:rsid w:val="00B64602"/>
    <w:rsid w:val="00B826C2"/>
    <w:rsid w:val="00B8298E"/>
    <w:rsid w:val="00B87C96"/>
    <w:rsid w:val="00BA4764"/>
    <w:rsid w:val="00BD0723"/>
    <w:rsid w:val="00BD2518"/>
    <w:rsid w:val="00BE27B5"/>
    <w:rsid w:val="00BF1D1C"/>
    <w:rsid w:val="00C20C59"/>
    <w:rsid w:val="00C55B1F"/>
    <w:rsid w:val="00C964F6"/>
    <w:rsid w:val="00CC0FD7"/>
    <w:rsid w:val="00CE39D5"/>
    <w:rsid w:val="00CF1A67"/>
    <w:rsid w:val="00D106CC"/>
    <w:rsid w:val="00D116CD"/>
    <w:rsid w:val="00D2750E"/>
    <w:rsid w:val="00D50093"/>
    <w:rsid w:val="00D62446"/>
    <w:rsid w:val="00D92832"/>
    <w:rsid w:val="00D96488"/>
    <w:rsid w:val="00DA4EA2"/>
    <w:rsid w:val="00DC3D3E"/>
    <w:rsid w:val="00DE2C90"/>
    <w:rsid w:val="00DE3B24"/>
    <w:rsid w:val="00DF2CA8"/>
    <w:rsid w:val="00E00E15"/>
    <w:rsid w:val="00E06947"/>
    <w:rsid w:val="00E3592D"/>
    <w:rsid w:val="00E92DE8"/>
    <w:rsid w:val="00EA796D"/>
    <w:rsid w:val="00EB0905"/>
    <w:rsid w:val="00EB1212"/>
    <w:rsid w:val="00ED65AB"/>
    <w:rsid w:val="00EE1BB5"/>
    <w:rsid w:val="00F12850"/>
    <w:rsid w:val="00F21C5A"/>
    <w:rsid w:val="00F33BF4"/>
    <w:rsid w:val="00F503EE"/>
    <w:rsid w:val="00F655AB"/>
    <w:rsid w:val="00F70229"/>
    <w:rsid w:val="00F7105E"/>
    <w:rsid w:val="00F729A7"/>
    <w:rsid w:val="00F75F57"/>
    <w:rsid w:val="00F82FEE"/>
    <w:rsid w:val="00FB39A7"/>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943F3E"/>
  <w15:docId w15:val="{BB954DA5-4A63-4E6A-B93C-CFFA44F0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F21C5A"/>
    <w:rPr>
      <w:color w:val="605E5C"/>
      <w:shd w:val="clear" w:color="auto" w:fill="E1DFDD"/>
    </w:rPr>
  </w:style>
  <w:style w:type="table" w:styleId="TableGrid">
    <w:name w:val="Table Grid"/>
    <w:basedOn w:val="TableNormal"/>
    <w:rsid w:val="00962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EGITR1-C-0003/en" TargetMode="External"/><Relationship Id="rId18" Type="http://schemas.openxmlformats.org/officeDocument/2006/relationships/hyperlink" Target="https://www.itu.int/md/S19-EGITR1-C-0007/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19-EGITR1-190916-DL-0002/en" TargetMode="External"/><Relationship Id="rId7" Type="http://schemas.openxmlformats.org/officeDocument/2006/relationships/endnotes" Target="endnotes.xml"/><Relationship Id="rId12" Type="http://schemas.openxmlformats.org/officeDocument/2006/relationships/hyperlink" Target="https://www.itu.int/md/S19-EGITR1-C-0002/en" TargetMode="External"/><Relationship Id="rId17" Type="http://schemas.openxmlformats.org/officeDocument/2006/relationships/hyperlink" Target="https://www.itu.int/md/S19-EGITR1-C-0006/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9-EGITR1-C-0012/es" TargetMode="External"/><Relationship Id="rId20" Type="http://schemas.openxmlformats.org/officeDocument/2006/relationships/hyperlink" Target="https://www.itu.int/md/S19-EGITR1-C-0009/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EGITR1-190916-DL-0004/en" TargetMode="External"/><Relationship Id="rId24" Type="http://schemas.openxmlformats.org/officeDocument/2006/relationships/hyperlink" Target="mailto:lbbuku@zicta.zm" TargetMode="External"/><Relationship Id="rId5" Type="http://schemas.openxmlformats.org/officeDocument/2006/relationships/webSettings" Target="webSettings.xml"/><Relationship Id="rId15" Type="http://schemas.openxmlformats.org/officeDocument/2006/relationships/hyperlink" Target="https://www.itu.int/md/S19-EGITR1-C-0005/es" TargetMode="External"/><Relationship Id="rId23" Type="http://schemas.openxmlformats.org/officeDocument/2006/relationships/hyperlink" Target="https://www.itu.int/md/S19-EGITR1-C-0011/en" TargetMode="External"/><Relationship Id="rId28" Type="http://schemas.openxmlformats.org/officeDocument/2006/relationships/fontTable" Target="fontTable.xml"/><Relationship Id="rId10" Type="http://schemas.openxmlformats.org/officeDocument/2006/relationships/hyperlink" Target="https://www.itu.int/md/S19-EGITR1-C-0001/en" TargetMode="External"/><Relationship Id="rId19" Type="http://schemas.openxmlformats.org/officeDocument/2006/relationships/hyperlink" Target="https://www.itu.int/md/S19-EGITR1-C-0008/en" TargetMode="External"/><Relationship Id="rId4" Type="http://schemas.openxmlformats.org/officeDocument/2006/relationships/settings" Target="settings.xml"/><Relationship Id="rId9" Type="http://schemas.openxmlformats.org/officeDocument/2006/relationships/hyperlink" Target="https://www.itu.int/md/S19-EGITR1-C-0001/en" TargetMode="External"/><Relationship Id="rId14" Type="http://schemas.openxmlformats.org/officeDocument/2006/relationships/hyperlink" Target="https://www.itu.int/md/S19-EGITR1-C-0004/es" TargetMode="External"/><Relationship Id="rId22" Type="http://schemas.openxmlformats.org/officeDocument/2006/relationships/hyperlink" Target="https://www.itu.int/md/S19-EGITR1-C-0010/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67AE-3DD8-4840-87D8-4BB478FF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165</TotalTime>
  <Pages>16</Pages>
  <Words>5416</Words>
  <Characters>30296</Characters>
  <Application>Microsoft Office Word</Application>
  <DocSecurity>0</DocSecurity>
  <Lines>252</Lines>
  <Paragraphs>71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35641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Spanish1</cp:lastModifiedBy>
  <cp:revision>34</cp:revision>
  <cp:lastPrinted>2019-11-29T09:40:00Z</cp:lastPrinted>
  <dcterms:created xsi:type="dcterms:W3CDTF">2019-11-29T08:43:00Z</dcterms:created>
  <dcterms:modified xsi:type="dcterms:W3CDTF">2019-11-29T13:55:00Z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