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:rsidTr="00C10AB4">
        <w:trPr>
          <w:cantSplit/>
        </w:trPr>
        <w:tc>
          <w:tcPr>
            <w:tcW w:w="6096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044002" w:rsidP="00044002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Twelfth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1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sz w:val="24"/>
              </w:rPr>
              <w:t>February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>
              <w:rPr>
                <w:rFonts w:asciiTheme="minorHAnsi" w:hAnsiTheme="minorHAnsi" w:cs="Times New Roman Bold"/>
                <w:b/>
                <w:sz w:val="24"/>
              </w:rPr>
              <w:t>9</w:t>
            </w:r>
          </w:p>
        </w:tc>
        <w:tc>
          <w:tcPr>
            <w:tcW w:w="4218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C10AB4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C10AB4">
        <w:trPr>
          <w:cantSplit/>
          <w:trHeight w:val="23"/>
        </w:trPr>
        <w:tc>
          <w:tcPr>
            <w:tcW w:w="6096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4218" w:type="dxa"/>
          </w:tcPr>
          <w:p w:rsidR="005F153A" w:rsidRPr="000F2E67" w:rsidRDefault="005F153A" w:rsidP="00044002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044002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:rsidTr="00C10AB4">
        <w:trPr>
          <w:cantSplit/>
          <w:trHeight w:val="23"/>
        </w:trPr>
        <w:tc>
          <w:tcPr>
            <w:tcW w:w="6096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4218" w:type="dxa"/>
          </w:tcPr>
          <w:p w:rsidR="005F153A" w:rsidRPr="000F2E67" w:rsidRDefault="00044002" w:rsidP="00044002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21</w:t>
            </w:r>
            <w:r w:rsidR="00C10AB4">
              <w:rPr>
                <w:rFonts w:asciiTheme="minorHAnsi" w:hAnsiTheme="minorHAnsi"/>
                <w:b/>
                <w:sz w:val="24"/>
              </w:rPr>
              <w:t xml:space="preserve"> January 201</w:t>
            </w:r>
            <w:r>
              <w:rPr>
                <w:rFonts w:asciiTheme="minorHAnsi" w:hAnsiTheme="minorHAnsi"/>
                <w:b/>
                <w:sz w:val="24"/>
              </w:rPr>
              <w:t>9</w:t>
            </w:r>
          </w:p>
        </w:tc>
      </w:tr>
      <w:tr w:rsidR="005F153A" w:rsidRPr="00E544AC" w:rsidTr="00C10AB4">
        <w:trPr>
          <w:cantSplit/>
          <w:trHeight w:val="80"/>
        </w:trPr>
        <w:tc>
          <w:tcPr>
            <w:tcW w:w="6096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4218" w:type="dxa"/>
          </w:tcPr>
          <w:p w:rsidR="006C45DD" w:rsidRPr="000F2E67" w:rsidRDefault="005F153A" w:rsidP="00892886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6C45DD" w:rsidRDefault="006C45DD" w:rsidP="00892886">
      <w:pPr>
        <w:spacing w:before="2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1F6453" w:rsidP="001F645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6C45D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C45DD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9</w:t>
      </w:r>
    </w:p>
    <w:p w:rsidR="006C45DD" w:rsidRPr="00E544AC" w:rsidRDefault="006C45DD" w:rsidP="00A62749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1F6453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 xml:space="preserve">Room </w:t>
      </w:r>
      <w:r w:rsidR="001F6453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412D55">
        <w:trPr>
          <w:trHeight w:val="794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892886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Default="009C56FA" w:rsidP="001F645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3" w:history="1">
              <w:r w:rsidR="006D7879"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1F6453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6D7879"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/2</w:t>
              </w:r>
            </w:hyperlink>
          </w:p>
          <w:p w:rsidR="001C5F10" w:rsidRPr="006D7879" w:rsidRDefault="001C5F10" w:rsidP="001F6453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892886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76178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6D7879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6C45DD" w:rsidRDefault="009C56FA" w:rsidP="0076178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4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/3</w:t>
              </w:r>
            </w:hyperlink>
          </w:p>
          <w:p w:rsidR="009B7B17" w:rsidRDefault="009C56FA" w:rsidP="0076178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5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/4</w:t>
              </w:r>
            </w:hyperlink>
          </w:p>
          <w:p w:rsidR="009B7B17" w:rsidRPr="00892886" w:rsidRDefault="009C56FA" w:rsidP="0076178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  <w:hyperlink r:id="rId16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/5</w:t>
              </w:r>
            </w:hyperlink>
          </w:p>
          <w:p w:rsidR="009B7B17" w:rsidRDefault="009C56FA" w:rsidP="0076178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7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/6</w:t>
              </w:r>
            </w:hyperlink>
          </w:p>
          <w:p w:rsidR="009B7B17" w:rsidRDefault="009C56FA" w:rsidP="0076178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8" w:history="1">
              <w:r w:rsidR="009B7B17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</w:t>
              </w:r>
              <w:r w:rsidR="00761780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7</w:t>
              </w:r>
            </w:hyperlink>
          </w:p>
          <w:p w:rsidR="009B7B17" w:rsidRPr="00892886" w:rsidRDefault="009B7B17" w:rsidP="005D435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44704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  <w:p w:rsidR="001C5F10" w:rsidRPr="003A17B1" w:rsidRDefault="001C5F10" w:rsidP="00447040">
            <w:pPr>
              <w:pStyle w:val="ListParagraph"/>
              <w:spacing w:before="80"/>
              <w:ind w:left="1069"/>
              <w:rPr>
                <w:rFonts w:asciiTheme="minorHAnsi" w:hAnsiTheme="minorHAnsi"/>
                <w:bCs/>
              </w:rPr>
            </w:pP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44704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412D55" w:rsidRDefault="009208B2" w:rsidP="00412D55">
      <w:pPr>
        <w:jc w:val="both"/>
        <w:rPr>
          <w:rFonts w:asciiTheme="minorHAnsi" w:hAnsiTheme="minorHAnsi" w:cstheme="majorBidi"/>
          <w:sz w:val="16"/>
          <w:szCs w:val="16"/>
        </w:rPr>
      </w:pPr>
    </w:p>
    <w:sectPr w:rsidR="009208B2" w:rsidRPr="00412D55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4D" w:rsidRDefault="00FB354D">
      <w:r>
        <w:separator/>
      </w:r>
    </w:p>
  </w:endnote>
  <w:endnote w:type="continuationSeparator" w:id="0">
    <w:p w:rsidR="00FB354D" w:rsidRDefault="00FB354D">
      <w:r>
        <w:continuationSeparator/>
      </w:r>
    </w:p>
  </w:endnote>
  <w:endnote w:type="continuationNotice" w:id="1">
    <w:p w:rsidR="00FB354D" w:rsidRDefault="00FB3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4D" w:rsidRDefault="00FB354D">
      <w:r>
        <w:separator/>
      </w:r>
    </w:p>
  </w:footnote>
  <w:footnote w:type="continuationSeparator" w:id="0">
    <w:p w:rsidR="00FB354D" w:rsidRDefault="00FB354D">
      <w:r>
        <w:continuationSeparator/>
      </w:r>
    </w:p>
  </w:footnote>
  <w:footnote w:type="continuationNotice" w:id="1">
    <w:p w:rsidR="00FB354D" w:rsidRDefault="00FB3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0401"/>
    <w:multiLevelType w:val="hybridMultilevel"/>
    <w:tmpl w:val="03425EE4"/>
    <w:lvl w:ilvl="0" w:tplc="76087FB0">
      <w:start w:val="6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0"/>
  </w:num>
  <w:num w:numId="14">
    <w:abstractNumId w:val="23"/>
  </w:num>
  <w:num w:numId="15">
    <w:abstractNumId w:val="24"/>
  </w:num>
  <w:num w:numId="16">
    <w:abstractNumId w:val="28"/>
  </w:num>
  <w:num w:numId="17">
    <w:abstractNumId w:val="37"/>
  </w:num>
  <w:num w:numId="18">
    <w:abstractNumId w:val="41"/>
  </w:num>
  <w:num w:numId="19">
    <w:abstractNumId w:val="4"/>
  </w:num>
  <w:num w:numId="20">
    <w:abstractNumId w:val="39"/>
  </w:num>
  <w:num w:numId="21">
    <w:abstractNumId w:val="42"/>
  </w:num>
  <w:num w:numId="22">
    <w:abstractNumId w:val="36"/>
  </w:num>
  <w:num w:numId="23">
    <w:abstractNumId w:val="18"/>
  </w:num>
  <w:num w:numId="24">
    <w:abstractNumId w:val="33"/>
  </w:num>
  <w:num w:numId="25">
    <w:abstractNumId w:val="43"/>
  </w:num>
  <w:num w:numId="26">
    <w:abstractNumId w:val="1"/>
  </w:num>
  <w:num w:numId="27">
    <w:abstractNumId w:val="22"/>
  </w:num>
  <w:num w:numId="28">
    <w:abstractNumId w:val="30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4"/>
  </w:num>
  <w:num w:numId="44">
    <w:abstractNumId w:val="0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0CDB"/>
    <w:rsid w:val="00044002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30A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67C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5F10"/>
    <w:rsid w:val="001D16E1"/>
    <w:rsid w:val="001D27FE"/>
    <w:rsid w:val="001D6882"/>
    <w:rsid w:val="001D69BE"/>
    <w:rsid w:val="001D6BE4"/>
    <w:rsid w:val="001E4BD2"/>
    <w:rsid w:val="001E5885"/>
    <w:rsid w:val="001E5B3B"/>
    <w:rsid w:val="001F6453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17B1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2D55"/>
    <w:rsid w:val="00417936"/>
    <w:rsid w:val="00421D73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45333"/>
    <w:rsid w:val="00447040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7C0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31A3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2B24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1780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2886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9248D"/>
    <w:rsid w:val="009A0436"/>
    <w:rsid w:val="009A5599"/>
    <w:rsid w:val="009A68D0"/>
    <w:rsid w:val="009A7E6E"/>
    <w:rsid w:val="009B2CB2"/>
    <w:rsid w:val="009B7A6D"/>
    <w:rsid w:val="009B7B17"/>
    <w:rsid w:val="009C38EC"/>
    <w:rsid w:val="009C53AB"/>
    <w:rsid w:val="009C56FA"/>
    <w:rsid w:val="009C7808"/>
    <w:rsid w:val="009D06FA"/>
    <w:rsid w:val="009D6E05"/>
    <w:rsid w:val="009E0E57"/>
    <w:rsid w:val="009E4A21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49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3493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A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5F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54D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RCLINTPOL12-C-0002/en" TargetMode="External"/><Relationship Id="rId18" Type="http://schemas.openxmlformats.org/officeDocument/2006/relationships/hyperlink" Target="https://www.itu.int/md/S19-RCLINTPOL12-C-0007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9-RCLINTPOL12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RCLINTPOL12-C-0005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9-RCLINTPOL12-C-0004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RCLINTPOL12-C-0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629A8-C1EC-4558-944F-D4B94BA8C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3FC125-2B1A-4D44-AA09-B1129C16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1056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Janin</cp:lastModifiedBy>
  <cp:revision>2</cp:revision>
  <cp:lastPrinted>2013-07-15T09:23:00Z</cp:lastPrinted>
  <dcterms:created xsi:type="dcterms:W3CDTF">2019-01-21T06:45:00Z</dcterms:created>
  <dcterms:modified xsi:type="dcterms:W3CDTF">2019-01-21T06:45:00Z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