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AF0EBE7" w14:textId="77777777" w:rsidTr="009F66A3">
        <w:trPr>
          <w:cantSplit/>
          <w:trHeight w:val="1276"/>
        </w:trPr>
        <w:tc>
          <w:tcPr>
            <w:tcW w:w="6911" w:type="dxa"/>
          </w:tcPr>
          <w:p w14:paraId="551BCC5A" w14:textId="77777777" w:rsidR="002A2188" w:rsidRPr="00813E5E" w:rsidRDefault="002A2188" w:rsidP="009F66A3">
            <w:pPr>
              <w:spacing w:before="360" w:after="48" w:line="240" w:lineRule="atLeast"/>
              <w:rPr>
                <w:position w:val="6"/>
              </w:rPr>
            </w:pPr>
            <w:bookmarkStart w:id="0" w:name="dc06"/>
            <w:bookmarkEnd w:id="0"/>
            <w:r w:rsidRPr="00E85629">
              <w:rPr>
                <w:b/>
                <w:bCs/>
                <w:position w:val="6"/>
                <w:sz w:val="30"/>
                <w:szCs w:val="30"/>
                <w:lang w:val="fr-CH"/>
              </w:rPr>
              <w:t>C</w:t>
            </w:r>
            <w:r w:rsidR="009F66A3">
              <w:rPr>
                <w:b/>
                <w:bCs/>
                <w:position w:val="6"/>
                <w:sz w:val="30"/>
                <w:szCs w:val="30"/>
                <w:lang w:val="fr-CH"/>
              </w:rPr>
              <w:t>ouncil 2020</w:t>
            </w:r>
            <w:r w:rsidRPr="00E85629">
              <w:rPr>
                <w:rFonts w:cs="Times"/>
                <w:b/>
                <w:position w:val="6"/>
                <w:sz w:val="26"/>
                <w:szCs w:val="26"/>
                <w:lang w:val="en-US"/>
              </w:rPr>
              <w:br/>
            </w:r>
            <w:r w:rsidR="009F66A3">
              <w:rPr>
                <w:b/>
                <w:bCs/>
                <w:position w:val="6"/>
                <w:szCs w:val="24"/>
                <w:lang w:val="fr-CH"/>
              </w:rPr>
              <w:t>Geneva, 9</w:t>
            </w:r>
            <w:r w:rsidRPr="00E85629">
              <w:rPr>
                <w:b/>
                <w:bCs/>
                <w:position w:val="6"/>
                <w:szCs w:val="24"/>
                <w:lang w:val="fr-CH"/>
              </w:rPr>
              <w:t>-</w:t>
            </w:r>
            <w:r w:rsidR="009F66A3">
              <w:rPr>
                <w:b/>
                <w:bCs/>
                <w:position w:val="6"/>
                <w:szCs w:val="24"/>
                <w:lang w:val="fr-CH"/>
              </w:rPr>
              <w:t>19</w:t>
            </w:r>
            <w:r w:rsidRPr="00E85629">
              <w:rPr>
                <w:b/>
                <w:bCs/>
                <w:position w:val="6"/>
                <w:szCs w:val="24"/>
                <w:lang w:val="fr-CH"/>
              </w:rPr>
              <w:t xml:space="preserve"> </w:t>
            </w:r>
            <w:r w:rsidR="009F66A3">
              <w:rPr>
                <w:b/>
                <w:bCs/>
                <w:position w:val="6"/>
                <w:szCs w:val="24"/>
                <w:lang w:val="fr-CH"/>
              </w:rPr>
              <w:t>Jun</w:t>
            </w:r>
            <w:r w:rsidR="00FB1279">
              <w:rPr>
                <w:b/>
                <w:bCs/>
                <w:position w:val="6"/>
                <w:szCs w:val="24"/>
                <w:lang w:val="fr-CH"/>
              </w:rPr>
              <w:t>e</w:t>
            </w:r>
            <w:r w:rsidRPr="00E85629">
              <w:rPr>
                <w:b/>
                <w:bCs/>
                <w:position w:val="6"/>
                <w:szCs w:val="24"/>
                <w:lang w:val="fr-CH"/>
              </w:rPr>
              <w:t xml:space="preserve"> 20</w:t>
            </w:r>
            <w:r w:rsidR="009F66A3">
              <w:rPr>
                <w:b/>
                <w:bCs/>
                <w:position w:val="6"/>
                <w:szCs w:val="24"/>
                <w:lang w:val="fr-CH"/>
              </w:rPr>
              <w:t>20</w:t>
            </w:r>
          </w:p>
        </w:tc>
        <w:tc>
          <w:tcPr>
            <w:tcW w:w="3120" w:type="dxa"/>
            <w:vAlign w:val="center"/>
          </w:tcPr>
          <w:p w14:paraId="267B802C" w14:textId="77777777" w:rsidR="002A2188" w:rsidRPr="00813E5E" w:rsidRDefault="009F66A3" w:rsidP="009F66A3">
            <w:pPr>
              <w:spacing w:before="0" w:line="240" w:lineRule="atLeast"/>
            </w:pPr>
            <w:bookmarkStart w:id="1" w:name="ditulogo"/>
            <w:bookmarkEnd w:id="1"/>
            <w:r>
              <w:rPr>
                <w:noProof/>
                <w:lang w:val="en-US"/>
              </w:rPr>
              <w:drawing>
                <wp:inline distT="0" distB="0" distL="0" distR="0" wp14:anchorId="291BC86C" wp14:editId="29E4B18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5A2DEC92" w14:textId="77777777" w:rsidTr="00464B6C">
        <w:trPr>
          <w:cantSplit/>
        </w:trPr>
        <w:tc>
          <w:tcPr>
            <w:tcW w:w="6911" w:type="dxa"/>
            <w:tcBorders>
              <w:bottom w:val="single" w:sz="12" w:space="0" w:color="auto"/>
            </w:tcBorders>
          </w:tcPr>
          <w:p w14:paraId="3796E78B" w14:textId="77777777"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14:paraId="333D8541" w14:textId="77777777" w:rsidR="002A2188" w:rsidRPr="00813E5E" w:rsidRDefault="002A2188" w:rsidP="00464B6C">
            <w:pPr>
              <w:spacing w:before="0" w:line="240" w:lineRule="atLeast"/>
              <w:rPr>
                <w:szCs w:val="24"/>
              </w:rPr>
            </w:pPr>
          </w:p>
        </w:tc>
      </w:tr>
      <w:tr w:rsidR="002A2188" w:rsidRPr="00813E5E" w14:paraId="33AEA105" w14:textId="77777777" w:rsidTr="00464B6C">
        <w:trPr>
          <w:cantSplit/>
        </w:trPr>
        <w:tc>
          <w:tcPr>
            <w:tcW w:w="6911" w:type="dxa"/>
            <w:tcBorders>
              <w:top w:val="single" w:sz="12" w:space="0" w:color="auto"/>
            </w:tcBorders>
          </w:tcPr>
          <w:p w14:paraId="2ED994B3" w14:textId="77777777" w:rsidR="002A2188" w:rsidRPr="00813E5E" w:rsidRDefault="002A2188" w:rsidP="00876816">
            <w:pPr>
              <w:spacing w:before="0"/>
              <w:rPr>
                <w:b/>
                <w:smallCaps/>
                <w:szCs w:val="24"/>
              </w:rPr>
            </w:pPr>
          </w:p>
        </w:tc>
        <w:tc>
          <w:tcPr>
            <w:tcW w:w="3120" w:type="dxa"/>
            <w:tcBorders>
              <w:top w:val="single" w:sz="12" w:space="0" w:color="auto"/>
            </w:tcBorders>
          </w:tcPr>
          <w:p w14:paraId="6C2A73F0" w14:textId="77777777" w:rsidR="002A2188" w:rsidRPr="00813E5E" w:rsidRDefault="002A2188" w:rsidP="00876816">
            <w:pPr>
              <w:spacing w:before="0"/>
              <w:rPr>
                <w:szCs w:val="24"/>
              </w:rPr>
            </w:pPr>
          </w:p>
        </w:tc>
      </w:tr>
      <w:tr w:rsidR="002A2188" w:rsidRPr="00813E5E" w14:paraId="5B2CADF5" w14:textId="77777777" w:rsidTr="00464B6C">
        <w:trPr>
          <w:cantSplit/>
          <w:trHeight w:val="23"/>
        </w:trPr>
        <w:tc>
          <w:tcPr>
            <w:tcW w:w="6911" w:type="dxa"/>
            <w:vMerge w:val="restart"/>
          </w:tcPr>
          <w:p w14:paraId="4D6406C5" w14:textId="5959B611" w:rsidR="002A2188" w:rsidRPr="00E85629" w:rsidRDefault="00876816" w:rsidP="00876816">
            <w:pPr>
              <w:tabs>
                <w:tab w:val="left" w:pos="851"/>
              </w:tabs>
              <w:spacing w:before="0" w:line="240" w:lineRule="atLeast"/>
              <w:rPr>
                <w:b/>
              </w:rPr>
            </w:pPr>
            <w:bookmarkStart w:id="2" w:name="dmeeting" w:colFirst="0" w:colLast="0"/>
            <w:bookmarkStart w:id="3" w:name="dnum" w:colFirst="1" w:colLast="1"/>
            <w:r>
              <w:rPr>
                <w:b/>
              </w:rPr>
              <w:t xml:space="preserve">Agenda item: </w:t>
            </w:r>
            <w:r w:rsidR="00955C09">
              <w:rPr>
                <w:b/>
              </w:rPr>
              <w:t>PL 2.</w:t>
            </w:r>
            <w:r w:rsidR="006E30B1">
              <w:rPr>
                <w:b/>
              </w:rPr>
              <w:t>4</w:t>
            </w:r>
          </w:p>
        </w:tc>
        <w:tc>
          <w:tcPr>
            <w:tcW w:w="3120" w:type="dxa"/>
          </w:tcPr>
          <w:p w14:paraId="11649820" w14:textId="3F9FD5F1" w:rsidR="002A2188" w:rsidRPr="00E85629" w:rsidRDefault="009F66A3" w:rsidP="00876816">
            <w:pPr>
              <w:tabs>
                <w:tab w:val="left" w:pos="851"/>
              </w:tabs>
              <w:spacing w:before="0" w:line="240" w:lineRule="atLeast"/>
              <w:rPr>
                <w:b/>
              </w:rPr>
            </w:pPr>
            <w:r>
              <w:rPr>
                <w:b/>
              </w:rPr>
              <w:t>Document C20</w:t>
            </w:r>
            <w:r w:rsidR="002A2188">
              <w:rPr>
                <w:b/>
              </w:rPr>
              <w:t>/</w:t>
            </w:r>
            <w:r w:rsidR="006E30B1">
              <w:rPr>
                <w:b/>
              </w:rPr>
              <w:t>4</w:t>
            </w:r>
            <w:r w:rsidR="002A2188">
              <w:rPr>
                <w:b/>
              </w:rPr>
              <w:t>-E</w:t>
            </w:r>
          </w:p>
        </w:tc>
      </w:tr>
      <w:tr w:rsidR="002A2188" w:rsidRPr="00813E5E" w14:paraId="1D28E65F" w14:textId="77777777" w:rsidTr="00464B6C">
        <w:trPr>
          <w:cantSplit/>
          <w:trHeight w:val="23"/>
        </w:trPr>
        <w:tc>
          <w:tcPr>
            <w:tcW w:w="6911" w:type="dxa"/>
            <w:vMerge/>
          </w:tcPr>
          <w:p w14:paraId="5C1A81E5" w14:textId="77777777" w:rsidR="002A2188" w:rsidRPr="00813E5E" w:rsidRDefault="002A2188" w:rsidP="00876816">
            <w:pPr>
              <w:tabs>
                <w:tab w:val="left" w:pos="851"/>
              </w:tabs>
              <w:spacing w:before="0" w:line="240" w:lineRule="atLeast"/>
              <w:rPr>
                <w:b/>
              </w:rPr>
            </w:pPr>
            <w:bookmarkStart w:id="4" w:name="ddate" w:colFirst="1" w:colLast="1"/>
            <w:bookmarkEnd w:id="2"/>
            <w:bookmarkEnd w:id="3"/>
          </w:p>
        </w:tc>
        <w:tc>
          <w:tcPr>
            <w:tcW w:w="3120" w:type="dxa"/>
          </w:tcPr>
          <w:p w14:paraId="7FF60BA0" w14:textId="725CBB11" w:rsidR="002A2188" w:rsidRPr="00E85629" w:rsidRDefault="006E30B1" w:rsidP="00876816">
            <w:pPr>
              <w:tabs>
                <w:tab w:val="left" w:pos="993"/>
              </w:tabs>
              <w:spacing w:before="0"/>
              <w:rPr>
                <w:b/>
              </w:rPr>
            </w:pPr>
            <w:r>
              <w:rPr>
                <w:b/>
              </w:rPr>
              <w:t>30 March</w:t>
            </w:r>
            <w:r w:rsidR="002A2188">
              <w:rPr>
                <w:b/>
              </w:rPr>
              <w:t xml:space="preserve"> 20</w:t>
            </w:r>
            <w:r w:rsidR="009F66A3">
              <w:rPr>
                <w:b/>
              </w:rPr>
              <w:t>20</w:t>
            </w:r>
          </w:p>
        </w:tc>
      </w:tr>
      <w:tr w:rsidR="002A2188" w:rsidRPr="00813E5E" w14:paraId="75214AB8" w14:textId="77777777" w:rsidTr="00464B6C">
        <w:trPr>
          <w:cantSplit/>
          <w:trHeight w:val="23"/>
        </w:trPr>
        <w:tc>
          <w:tcPr>
            <w:tcW w:w="6911" w:type="dxa"/>
            <w:vMerge/>
          </w:tcPr>
          <w:p w14:paraId="451A9E0F" w14:textId="77777777" w:rsidR="002A2188" w:rsidRPr="00813E5E" w:rsidRDefault="002A2188" w:rsidP="00876816">
            <w:pPr>
              <w:tabs>
                <w:tab w:val="left" w:pos="851"/>
              </w:tabs>
              <w:spacing w:before="0" w:line="240" w:lineRule="atLeast"/>
              <w:rPr>
                <w:b/>
              </w:rPr>
            </w:pPr>
            <w:bookmarkStart w:id="5" w:name="dorlang" w:colFirst="1" w:colLast="1"/>
            <w:bookmarkEnd w:id="4"/>
          </w:p>
        </w:tc>
        <w:tc>
          <w:tcPr>
            <w:tcW w:w="3120" w:type="dxa"/>
          </w:tcPr>
          <w:p w14:paraId="292E6D3B" w14:textId="77777777" w:rsidR="002A2188" w:rsidRPr="00E85629" w:rsidRDefault="002A2188" w:rsidP="00876816">
            <w:pPr>
              <w:tabs>
                <w:tab w:val="left" w:pos="993"/>
              </w:tabs>
              <w:spacing w:before="0"/>
              <w:rPr>
                <w:b/>
              </w:rPr>
            </w:pPr>
            <w:r>
              <w:rPr>
                <w:b/>
              </w:rPr>
              <w:t>Original: English</w:t>
            </w:r>
          </w:p>
        </w:tc>
      </w:tr>
      <w:tr w:rsidR="002A2188" w:rsidRPr="00813E5E" w14:paraId="3EAE072E" w14:textId="77777777" w:rsidTr="00464B6C">
        <w:trPr>
          <w:cantSplit/>
        </w:trPr>
        <w:tc>
          <w:tcPr>
            <w:tcW w:w="10031" w:type="dxa"/>
            <w:gridSpan w:val="2"/>
          </w:tcPr>
          <w:p w14:paraId="193C7054" w14:textId="54984080" w:rsidR="002A2188" w:rsidRPr="00813E5E" w:rsidRDefault="00952207" w:rsidP="00952207">
            <w:pPr>
              <w:pStyle w:val="Source"/>
            </w:pPr>
            <w:bookmarkStart w:id="6" w:name="dsource" w:colFirst="0" w:colLast="0"/>
            <w:bookmarkEnd w:id="5"/>
            <w:r>
              <w:t>Report by the Secretary-General</w:t>
            </w:r>
          </w:p>
        </w:tc>
      </w:tr>
      <w:tr w:rsidR="002A2188" w:rsidRPr="00813E5E" w14:paraId="48E9280F" w14:textId="77777777" w:rsidTr="00464B6C">
        <w:trPr>
          <w:cantSplit/>
        </w:trPr>
        <w:tc>
          <w:tcPr>
            <w:tcW w:w="10031" w:type="dxa"/>
            <w:gridSpan w:val="2"/>
          </w:tcPr>
          <w:p w14:paraId="3556402F" w14:textId="094414DD" w:rsidR="002A2188" w:rsidRPr="00813E5E" w:rsidRDefault="00952207" w:rsidP="00952207">
            <w:pPr>
              <w:pStyle w:val="Title1"/>
            </w:pPr>
            <w:bookmarkStart w:id="7" w:name="dtitle1" w:colFirst="0" w:colLast="0"/>
            <w:bookmarkEnd w:id="6"/>
            <w:r w:rsidRPr="00952207">
              <w:t>Implementation of PP-18 recommendations on ITU electoral processes</w:t>
            </w:r>
          </w:p>
        </w:tc>
      </w:tr>
      <w:bookmarkEnd w:id="7"/>
    </w:tbl>
    <w:p w14:paraId="33B2B140"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E01C73" w14:paraId="34F67746"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6946AA02" w14:textId="77777777" w:rsidR="002A2188" w:rsidRPr="00813E5E" w:rsidRDefault="002A2188" w:rsidP="00876816">
            <w:pPr>
              <w:pStyle w:val="Headingb"/>
              <w:spacing w:before="120" w:after="120"/>
            </w:pPr>
            <w:r w:rsidRPr="00813E5E">
              <w:t>Summary</w:t>
            </w:r>
          </w:p>
          <w:p w14:paraId="31B11C7C" w14:textId="29FEF6A9" w:rsidR="00204CE2" w:rsidRDefault="00204CE2" w:rsidP="00876816">
            <w:pPr>
              <w:snapToGrid w:val="0"/>
              <w:spacing w:after="120"/>
              <w:jc w:val="both"/>
              <w:rPr>
                <w:color w:val="000000"/>
                <w:szCs w:val="24"/>
              </w:rPr>
            </w:pPr>
            <w:r>
              <w:rPr>
                <w:color w:val="000000"/>
                <w:szCs w:val="24"/>
              </w:rPr>
              <w:t>T</w:t>
            </w:r>
            <w:r w:rsidRPr="009444BF">
              <w:rPr>
                <w:color w:val="000000"/>
                <w:szCs w:val="24"/>
              </w:rPr>
              <w:t>he Plenipotentiary Conference</w:t>
            </w:r>
            <w:r>
              <w:rPr>
                <w:color w:val="000000"/>
                <w:szCs w:val="24"/>
              </w:rPr>
              <w:t xml:space="preserve"> in Dubai (PP-18) adopted two recommendations regarding ITU electoral processes. </w:t>
            </w:r>
          </w:p>
          <w:p w14:paraId="729E9A6F" w14:textId="0F9A846B" w:rsidR="00204CE2" w:rsidRDefault="00204CE2" w:rsidP="00876816">
            <w:pPr>
              <w:snapToGrid w:val="0"/>
              <w:spacing w:after="120"/>
              <w:jc w:val="both"/>
              <w:rPr>
                <w:color w:val="000000"/>
                <w:szCs w:val="24"/>
              </w:rPr>
            </w:pPr>
            <w:r>
              <w:rPr>
                <w:color w:val="000000"/>
                <w:szCs w:val="24"/>
              </w:rPr>
              <w:t xml:space="preserve">As a follow-up, the secretariat submitted document </w:t>
            </w:r>
            <w:hyperlink r:id="rId9" w:history="1">
              <w:r w:rsidRPr="00F455A7">
                <w:rPr>
                  <w:rStyle w:val="Hyperlink"/>
                  <w:szCs w:val="24"/>
                </w:rPr>
                <w:t>C19/13</w:t>
              </w:r>
            </w:hyperlink>
            <w:r>
              <w:rPr>
                <w:color w:val="000000"/>
                <w:szCs w:val="24"/>
              </w:rPr>
              <w:t xml:space="preserve"> to Council 2019, inviting the Council to provide guidance to the Secretary-General on the way forward to implement the two recommendations. </w:t>
            </w:r>
          </w:p>
          <w:p w14:paraId="56F4ECB0" w14:textId="349B177D" w:rsidR="002A2188" w:rsidRPr="00813E5E" w:rsidRDefault="00204CE2" w:rsidP="00876816">
            <w:pPr>
              <w:snapToGrid w:val="0"/>
              <w:spacing w:after="120"/>
              <w:jc w:val="both"/>
            </w:pPr>
            <w:r>
              <w:rPr>
                <w:color w:val="000000"/>
                <w:szCs w:val="24"/>
              </w:rPr>
              <w:t xml:space="preserve">After discussion, the </w:t>
            </w:r>
            <w:r w:rsidRPr="0019098D">
              <w:rPr>
                <w:color w:val="000000"/>
                <w:szCs w:val="24"/>
              </w:rPr>
              <w:t>Council</w:t>
            </w:r>
            <w:r>
              <w:rPr>
                <w:color w:val="000000"/>
                <w:szCs w:val="24"/>
              </w:rPr>
              <w:t xml:space="preserve">, in </w:t>
            </w:r>
            <w:hyperlink r:id="rId10" w:history="1">
              <w:r w:rsidRPr="00C00E19">
                <w:rPr>
                  <w:rStyle w:val="Hyperlink"/>
                  <w:szCs w:val="24"/>
                </w:rPr>
                <w:t>C19/112</w:t>
              </w:r>
            </w:hyperlink>
            <w:r>
              <w:rPr>
                <w:color w:val="000000"/>
                <w:szCs w:val="24"/>
              </w:rPr>
              <w:t>,</w:t>
            </w:r>
            <w:r w:rsidRPr="0019098D">
              <w:rPr>
                <w:szCs w:val="24"/>
              </w:rPr>
              <w:t xml:space="preserve"> </w:t>
            </w:r>
            <w:r w:rsidRPr="0019098D">
              <w:rPr>
                <w:i/>
                <w:iCs/>
                <w:szCs w:val="24"/>
              </w:rPr>
              <w:t>“</w:t>
            </w:r>
            <w:r w:rsidRPr="0035201D">
              <w:rPr>
                <w:i/>
                <w:iCs/>
                <w:szCs w:val="24"/>
              </w:rPr>
              <w:t>instructed</w:t>
            </w:r>
            <w:r w:rsidRPr="0019098D">
              <w:rPr>
                <w:i/>
                <w:iCs/>
                <w:szCs w:val="24"/>
              </w:rPr>
              <w:t xml:space="preserve"> the Secretary-General to take account of its discussions and prepare a report to Council-20 on the implementation of recommendations 6 and 7 made by Committee 5 at PP-18 and adopted by the conference”, “</w:t>
            </w:r>
            <w:r w:rsidRPr="0035201D">
              <w:rPr>
                <w:bCs/>
                <w:i/>
                <w:iCs/>
                <w:szCs w:val="24"/>
              </w:rPr>
              <w:t>noted</w:t>
            </w:r>
            <w:r w:rsidRPr="0019098D">
              <w:rPr>
                <w:b/>
                <w:i/>
                <w:iCs/>
                <w:szCs w:val="24"/>
              </w:rPr>
              <w:t xml:space="preserve"> </w:t>
            </w:r>
            <w:r w:rsidRPr="0019098D">
              <w:rPr>
                <w:i/>
                <w:iCs/>
                <w:szCs w:val="24"/>
              </w:rPr>
              <w:t>with broad support</w:t>
            </w:r>
            <w:r w:rsidRPr="0019098D">
              <w:rPr>
                <w:b/>
                <w:i/>
                <w:iCs/>
                <w:szCs w:val="24"/>
              </w:rPr>
              <w:t xml:space="preserve"> </w:t>
            </w:r>
            <w:r w:rsidRPr="0019098D">
              <w:rPr>
                <w:i/>
                <w:iCs/>
                <w:szCs w:val="24"/>
              </w:rPr>
              <w:t xml:space="preserve">Document C19/67 on ethical aspects of campaign activities prior to ITU plenipotentiary conferences and </w:t>
            </w:r>
            <w:r w:rsidRPr="0035201D">
              <w:rPr>
                <w:i/>
                <w:iCs/>
                <w:szCs w:val="24"/>
              </w:rPr>
              <w:t>endorsed</w:t>
            </w:r>
            <w:r w:rsidRPr="0019098D">
              <w:rPr>
                <w:i/>
                <w:iCs/>
                <w:szCs w:val="24"/>
              </w:rPr>
              <w:t xml:space="preserve"> the basic principles contained in the draft decision annexed to the document, the text of which should be finalized at Council-2</w:t>
            </w:r>
            <w:bookmarkStart w:id="8" w:name="_GoBack"/>
            <w:bookmarkEnd w:id="8"/>
            <w:r w:rsidRPr="0019098D">
              <w:rPr>
                <w:i/>
                <w:iCs/>
                <w:szCs w:val="24"/>
              </w:rPr>
              <w:t>0, based on further contributions by Member States.”</w:t>
            </w:r>
          </w:p>
          <w:p w14:paraId="0D28ED3D" w14:textId="77777777" w:rsidR="002A2188" w:rsidRPr="00813E5E" w:rsidRDefault="002A2188" w:rsidP="00876816">
            <w:pPr>
              <w:pStyle w:val="Headingb"/>
              <w:spacing w:before="120" w:after="120"/>
              <w:jc w:val="both"/>
            </w:pPr>
            <w:r w:rsidRPr="00813E5E">
              <w:t>Action required</w:t>
            </w:r>
          </w:p>
          <w:p w14:paraId="7621F3B4" w14:textId="7A71B5A4" w:rsidR="002A2188" w:rsidRPr="00813E5E" w:rsidRDefault="00C6641F" w:rsidP="00876816">
            <w:pPr>
              <w:spacing w:after="120"/>
              <w:jc w:val="both"/>
            </w:pPr>
            <w:r>
              <w:t xml:space="preserve">The Council is invited </w:t>
            </w:r>
            <w:r w:rsidRPr="00A76C27">
              <w:rPr>
                <w:b/>
                <w:bCs/>
              </w:rPr>
              <w:t>to take note</w:t>
            </w:r>
            <w:r>
              <w:t xml:space="preserve"> of the document and </w:t>
            </w:r>
            <w:r w:rsidR="003F4E69">
              <w:t xml:space="preserve">consider the recommendation to </w:t>
            </w:r>
            <w:r w:rsidRPr="00A76C27">
              <w:rPr>
                <w:b/>
                <w:bCs/>
              </w:rPr>
              <w:t>create</w:t>
            </w:r>
            <w:r>
              <w:t xml:space="preserve"> a dedicated group </w:t>
            </w:r>
            <w:r w:rsidR="00952207">
              <w:t>to examine ways to</w:t>
            </w:r>
            <w:r w:rsidR="007420E9">
              <w:t xml:space="preserve"> </w:t>
            </w:r>
            <w:r w:rsidR="00952207">
              <w:t>implement the PP-18 recommendations on electoral processes</w:t>
            </w:r>
            <w:r>
              <w:t>.</w:t>
            </w:r>
          </w:p>
          <w:p w14:paraId="0F8F4996" w14:textId="77777777" w:rsidR="002A2188" w:rsidRPr="00EB7F80" w:rsidRDefault="002A2188" w:rsidP="00876816">
            <w:pPr>
              <w:pStyle w:val="Table"/>
              <w:keepNext w:val="0"/>
              <w:spacing w:before="120"/>
              <w:rPr>
                <w:rFonts w:ascii="Calibri" w:hAnsi="Calibri"/>
                <w:caps w:val="0"/>
                <w:sz w:val="22"/>
                <w:lang w:val="en-US"/>
              </w:rPr>
            </w:pPr>
            <w:r w:rsidRPr="00EB7F80">
              <w:rPr>
                <w:rFonts w:ascii="Calibri" w:hAnsi="Calibri"/>
                <w:caps w:val="0"/>
                <w:sz w:val="22"/>
                <w:lang w:val="en-US"/>
              </w:rPr>
              <w:t>____________</w:t>
            </w:r>
          </w:p>
          <w:p w14:paraId="0706C973" w14:textId="77777777" w:rsidR="002A2188" w:rsidRPr="00EB7F80" w:rsidRDefault="002A2188" w:rsidP="00876816">
            <w:pPr>
              <w:pStyle w:val="Headingb"/>
              <w:spacing w:before="120" w:after="120"/>
              <w:rPr>
                <w:lang w:val="en-US"/>
              </w:rPr>
            </w:pPr>
            <w:r w:rsidRPr="00EB7F80">
              <w:rPr>
                <w:lang w:val="en-US"/>
              </w:rPr>
              <w:t>References</w:t>
            </w:r>
          </w:p>
          <w:p w14:paraId="65C440CA" w14:textId="2B8AAF90" w:rsidR="002A2188" w:rsidRPr="00876816" w:rsidRDefault="00876816" w:rsidP="00876816">
            <w:pPr>
              <w:spacing w:after="120"/>
              <w:rPr>
                <w:i/>
                <w:iCs/>
                <w:lang w:val="en-US"/>
              </w:rPr>
            </w:pPr>
            <w:hyperlink r:id="rId11" w:history="1">
              <w:r w:rsidR="00E01C73" w:rsidRPr="00876816">
                <w:rPr>
                  <w:rStyle w:val="Hyperlink"/>
                  <w:rFonts w:asciiTheme="minorHAnsi" w:eastAsia="Arial Unicode MS" w:hAnsiTheme="minorHAnsi" w:cstheme="minorHAnsi"/>
                  <w:i/>
                  <w:iCs/>
                  <w:szCs w:val="24"/>
                  <w:lang w:val="en-US"/>
                </w:rPr>
                <w:t>B/75/1</w:t>
              </w:r>
            </w:hyperlink>
            <w:r w:rsidR="00E01C73" w:rsidRPr="00876816">
              <w:rPr>
                <w:i/>
                <w:iCs/>
                <w:lang w:val="en-US"/>
              </w:rPr>
              <w:t xml:space="preserve">, </w:t>
            </w:r>
            <w:hyperlink r:id="rId12" w:history="1">
              <w:r w:rsidR="00E01C73" w:rsidRPr="00876816">
                <w:rPr>
                  <w:rStyle w:val="Hyperlink"/>
                  <w:rFonts w:asciiTheme="minorHAnsi" w:hAnsiTheme="minorHAnsi" w:cstheme="minorHAnsi"/>
                  <w:i/>
                  <w:iCs/>
                  <w:szCs w:val="24"/>
                  <w:lang w:val="en-US"/>
                </w:rPr>
                <w:t>PP-14/DT/66</w:t>
              </w:r>
            </w:hyperlink>
            <w:r w:rsidR="00E01C73" w:rsidRPr="00876816">
              <w:rPr>
                <w:rFonts w:asciiTheme="minorHAnsi" w:hAnsiTheme="minorHAnsi" w:cstheme="minorHAnsi"/>
                <w:i/>
                <w:iCs/>
                <w:szCs w:val="24"/>
                <w:lang w:val="en-US"/>
              </w:rPr>
              <w:t xml:space="preserve">, </w:t>
            </w:r>
            <w:hyperlink r:id="rId13" w:history="1">
              <w:r w:rsidR="00E01C73" w:rsidRPr="00876816">
                <w:rPr>
                  <w:rStyle w:val="Hyperlink"/>
                  <w:rFonts w:asciiTheme="minorHAnsi" w:eastAsia="Arial Unicode MS" w:hAnsiTheme="minorHAnsi" w:cstheme="minorHAnsi"/>
                  <w:i/>
                  <w:iCs/>
                  <w:szCs w:val="24"/>
                  <w:lang w:val="en-US"/>
                </w:rPr>
                <w:t>PP-14/161</w:t>
              </w:r>
            </w:hyperlink>
            <w:r w:rsidR="00E01C73" w:rsidRPr="00876816">
              <w:rPr>
                <w:rFonts w:asciiTheme="minorHAnsi" w:eastAsia="Arial Unicode MS" w:hAnsiTheme="minorHAnsi" w:cstheme="minorHAnsi"/>
                <w:i/>
                <w:iCs/>
                <w:szCs w:val="24"/>
                <w:lang w:val="en-US"/>
              </w:rPr>
              <w:t>,</w:t>
            </w:r>
            <w:r w:rsidR="00E01C73" w:rsidRPr="00876816">
              <w:rPr>
                <w:rFonts w:asciiTheme="minorHAnsi" w:hAnsiTheme="minorHAnsi" w:cstheme="minorHAnsi"/>
                <w:i/>
                <w:iCs/>
                <w:szCs w:val="24"/>
                <w:lang w:val="en-US"/>
              </w:rPr>
              <w:t xml:space="preserve"> </w:t>
            </w:r>
            <w:hyperlink r:id="rId14" w:history="1">
              <w:r w:rsidR="00E01C73" w:rsidRPr="00876816">
                <w:rPr>
                  <w:rStyle w:val="Hyperlink"/>
                  <w:rFonts w:asciiTheme="minorHAnsi" w:hAnsiTheme="minorHAnsi" w:cstheme="minorHAnsi"/>
                  <w:i/>
                  <w:iCs/>
                  <w:szCs w:val="24"/>
                  <w:lang w:val="en-US"/>
                </w:rPr>
                <w:t>PP-14/175 (Recommendation 8)</w:t>
              </w:r>
            </w:hyperlink>
            <w:r w:rsidR="00E01C73" w:rsidRPr="00876816">
              <w:rPr>
                <w:rStyle w:val="Hyperlink"/>
                <w:rFonts w:asciiTheme="minorHAnsi" w:hAnsiTheme="minorHAnsi" w:cstheme="minorHAnsi"/>
                <w:i/>
                <w:iCs/>
                <w:color w:val="auto"/>
                <w:szCs w:val="24"/>
                <w:u w:val="none"/>
                <w:lang w:val="en-US"/>
              </w:rPr>
              <w:t>,</w:t>
            </w:r>
            <w:r w:rsidR="00E01C73" w:rsidRPr="00876816">
              <w:rPr>
                <w:i/>
                <w:iCs/>
                <w:lang w:val="en-US"/>
              </w:rPr>
              <w:t xml:space="preserve"> </w:t>
            </w:r>
            <w:hyperlink r:id="rId15" w:history="1">
              <w:r w:rsidR="00280F8D" w:rsidRPr="00876816">
                <w:rPr>
                  <w:rStyle w:val="Hyperlink"/>
                  <w:rFonts w:asciiTheme="minorHAnsi" w:hAnsiTheme="minorHAnsi" w:cstheme="minorHAnsi"/>
                  <w:i/>
                  <w:iCs/>
                  <w:szCs w:val="24"/>
                  <w:lang w:val="en-US"/>
                </w:rPr>
                <w:t>C15/4</w:t>
              </w:r>
            </w:hyperlink>
            <w:r w:rsidR="00280F8D" w:rsidRPr="00876816">
              <w:rPr>
                <w:i/>
                <w:iCs/>
                <w:lang w:val="en-US"/>
              </w:rPr>
              <w:t xml:space="preserve">, </w:t>
            </w:r>
            <w:hyperlink r:id="rId16" w:history="1">
              <w:r w:rsidR="00E01C73" w:rsidRPr="00876816">
                <w:rPr>
                  <w:rStyle w:val="Hyperlink"/>
                  <w:i/>
                  <w:iCs/>
                  <w:lang w:val="en-US"/>
                </w:rPr>
                <w:t>C15/99</w:t>
              </w:r>
            </w:hyperlink>
            <w:r w:rsidR="00E01C73" w:rsidRPr="00876816">
              <w:rPr>
                <w:i/>
                <w:iCs/>
                <w:lang w:val="en-US"/>
              </w:rPr>
              <w:t xml:space="preserve">, </w:t>
            </w:r>
            <w:hyperlink r:id="rId17" w:history="1">
              <w:r w:rsidR="00280F8D" w:rsidRPr="00876816">
                <w:rPr>
                  <w:rStyle w:val="Hyperlink"/>
                  <w:i/>
                  <w:iCs/>
                  <w:lang w:val="en-US"/>
                </w:rPr>
                <w:t>C16/4</w:t>
              </w:r>
            </w:hyperlink>
            <w:r w:rsidR="00280F8D" w:rsidRPr="00876816">
              <w:rPr>
                <w:i/>
                <w:iCs/>
                <w:lang w:val="en-US"/>
              </w:rPr>
              <w:t>,</w:t>
            </w:r>
            <w:r w:rsidR="007420E9" w:rsidRPr="00876816">
              <w:rPr>
                <w:i/>
                <w:iCs/>
                <w:lang w:val="en-US"/>
              </w:rPr>
              <w:t xml:space="preserve"> </w:t>
            </w:r>
            <w:hyperlink r:id="rId18" w:history="1">
              <w:r w:rsidR="007420E9" w:rsidRPr="00876816">
                <w:rPr>
                  <w:rStyle w:val="Hyperlink"/>
                  <w:i/>
                  <w:iCs/>
                  <w:lang w:val="en-US"/>
                </w:rPr>
                <w:t>C16/120</w:t>
              </w:r>
            </w:hyperlink>
            <w:r w:rsidR="00E01C73" w:rsidRPr="00876816">
              <w:rPr>
                <w:i/>
                <w:iCs/>
                <w:lang w:val="en-US"/>
              </w:rPr>
              <w:t>,</w:t>
            </w:r>
            <w:r w:rsidR="00280F8D" w:rsidRPr="00876816">
              <w:rPr>
                <w:i/>
                <w:iCs/>
                <w:lang w:val="en-US"/>
              </w:rPr>
              <w:t xml:space="preserve"> </w:t>
            </w:r>
            <w:hyperlink r:id="rId19" w:history="1">
              <w:r w:rsidR="00280F8D" w:rsidRPr="00876816">
                <w:rPr>
                  <w:rStyle w:val="Hyperlink"/>
                  <w:i/>
                  <w:iCs/>
                  <w:lang w:val="en-US"/>
                </w:rPr>
                <w:t>CL-16/48</w:t>
              </w:r>
            </w:hyperlink>
            <w:r w:rsidR="00280F8D" w:rsidRPr="00876816">
              <w:rPr>
                <w:i/>
                <w:iCs/>
                <w:lang w:val="en-US"/>
              </w:rPr>
              <w:t xml:space="preserve">; </w:t>
            </w:r>
            <w:hyperlink r:id="rId20" w:history="1">
              <w:r w:rsidR="00280F8D" w:rsidRPr="00876816">
                <w:rPr>
                  <w:rStyle w:val="Hyperlink"/>
                  <w:i/>
                  <w:iCs/>
                  <w:lang w:val="en-US"/>
                </w:rPr>
                <w:t>CWG-FHR 7/10</w:t>
              </w:r>
            </w:hyperlink>
            <w:r w:rsidR="00280F8D" w:rsidRPr="00876816">
              <w:rPr>
                <w:i/>
                <w:iCs/>
                <w:lang w:val="en-US"/>
              </w:rPr>
              <w:t xml:space="preserve">, </w:t>
            </w:r>
            <w:hyperlink r:id="rId21" w:history="1">
              <w:r w:rsidR="00280F8D" w:rsidRPr="00876816">
                <w:rPr>
                  <w:rStyle w:val="Hyperlink"/>
                  <w:i/>
                  <w:iCs/>
                  <w:lang w:val="en-US"/>
                </w:rPr>
                <w:t>CL17/7</w:t>
              </w:r>
            </w:hyperlink>
            <w:r w:rsidR="00280F8D" w:rsidRPr="00876816">
              <w:rPr>
                <w:i/>
                <w:iCs/>
                <w:lang w:val="en-US"/>
              </w:rPr>
              <w:t xml:space="preserve">, </w:t>
            </w:r>
            <w:hyperlink r:id="rId22" w:history="1">
              <w:r w:rsidR="00280F8D" w:rsidRPr="00876816">
                <w:rPr>
                  <w:rStyle w:val="Hyperlink"/>
                  <w:i/>
                  <w:iCs/>
                  <w:lang w:val="en-US"/>
                </w:rPr>
                <w:t>C17/INF/6</w:t>
              </w:r>
            </w:hyperlink>
            <w:r w:rsidR="00280F8D" w:rsidRPr="00876816">
              <w:rPr>
                <w:i/>
                <w:iCs/>
                <w:lang w:val="en-US"/>
              </w:rPr>
              <w:t xml:space="preserve">, </w:t>
            </w:r>
            <w:hyperlink r:id="rId23" w:history="1">
              <w:r w:rsidR="00280F8D" w:rsidRPr="00876816">
                <w:rPr>
                  <w:rStyle w:val="Hyperlink"/>
                  <w:i/>
                  <w:iCs/>
                  <w:lang w:val="en-US"/>
                </w:rPr>
                <w:t>C17/4(Rev.1)</w:t>
              </w:r>
            </w:hyperlink>
            <w:r w:rsidR="00280F8D" w:rsidRPr="00876816">
              <w:rPr>
                <w:i/>
                <w:iCs/>
                <w:lang w:val="en-US"/>
              </w:rPr>
              <w:t xml:space="preserve">, </w:t>
            </w:r>
            <w:hyperlink r:id="rId24" w:history="1">
              <w:r w:rsidR="00280F8D" w:rsidRPr="00876816">
                <w:rPr>
                  <w:rStyle w:val="Hyperlink"/>
                  <w:i/>
                  <w:iCs/>
                  <w:lang w:val="en-US"/>
                </w:rPr>
                <w:t>C17/76(Rev.1)</w:t>
              </w:r>
            </w:hyperlink>
            <w:r w:rsidR="00280F8D" w:rsidRPr="00876816">
              <w:rPr>
                <w:i/>
                <w:iCs/>
                <w:lang w:val="en-US"/>
              </w:rPr>
              <w:t xml:space="preserve">, </w:t>
            </w:r>
            <w:hyperlink r:id="rId25" w:history="1">
              <w:r w:rsidR="00280F8D" w:rsidRPr="00876816">
                <w:rPr>
                  <w:rStyle w:val="Hyperlink"/>
                  <w:i/>
                  <w:iCs/>
                  <w:lang w:val="en-US"/>
                </w:rPr>
                <w:t>C17/78(Rev.2)</w:t>
              </w:r>
            </w:hyperlink>
            <w:r w:rsidR="00280F8D" w:rsidRPr="00876816">
              <w:rPr>
                <w:i/>
                <w:iCs/>
                <w:lang w:val="en-US"/>
              </w:rPr>
              <w:t xml:space="preserve">, </w:t>
            </w:r>
            <w:hyperlink r:id="rId26" w:history="1">
              <w:r w:rsidR="00280F8D" w:rsidRPr="00876816">
                <w:rPr>
                  <w:rStyle w:val="Hyperlink"/>
                  <w:i/>
                  <w:iCs/>
                  <w:lang w:val="en-US"/>
                </w:rPr>
                <w:t>C17/96</w:t>
              </w:r>
            </w:hyperlink>
            <w:r w:rsidR="00280F8D" w:rsidRPr="00876816">
              <w:rPr>
                <w:i/>
                <w:iCs/>
                <w:lang w:val="en-US"/>
              </w:rPr>
              <w:t xml:space="preserve">, </w:t>
            </w:r>
            <w:hyperlink r:id="rId27" w:history="1">
              <w:r w:rsidR="00280F8D" w:rsidRPr="00876816">
                <w:rPr>
                  <w:rStyle w:val="Hyperlink"/>
                  <w:i/>
                  <w:iCs/>
                  <w:lang w:val="en-US"/>
                </w:rPr>
                <w:t>C17/DL/8</w:t>
              </w:r>
            </w:hyperlink>
            <w:r w:rsidR="00280F8D" w:rsidRPr="00876816">
              <w:rPr>
                <w:i/>
                <w:iCs/>
                <w:lang w:val="en-US"/>
              </w:rPr>
              <w:t xml:space="preserve">, </w:t>
            </w:r>
            <w:hyperlink r:id="rId28" w:history="1">
              <w:r w:rsidR="00280F8D" w:rsidRPr="00876816">
                <w:rPr>
                  <w:rStyle w:val="Hyperlink"/>
                  <w:i/>
                  <w:iCs/>
                  <w:lang w:val="en-US"/>
                </w:rPr>
                <w:t>C17/130</w:t>
              </w:r>
            </w:hyperlink>
            <w:r w:rsidR="00280F8D" w:rsidRPr="00876816">
              <w:rPr>
                <w:i/>
                <w:iCs/>
                <w:lang w:val="en-US"/>
              </w:rPr>
              <w:t xml:space="preserve">, </w:t>
            </w:r>
            <w:hyperlink r:id="rId29" w:history="1">
              <w:r w:rsidR="00280F8D" w:rsidRPr="00876816">
                <w:rPr>
                  <w:rStyle w:val="Hyperlink"/>
                  <w:i/>
                  <w:iCs/>
                  <w:lang w:val="en-US"/>
                </w:rPr>
                <w:t>C18/5</w:t>
              </w:r>
            </w:hyperlink>
            <w:r w:rsidR="00280F8D" w:rsidRPr="00876816">
              <w:rPr>
                <w:i/>
                <w:iCs/>
                <w:lang w:val="en-US"/>
              </w:rPr>
              <w:t xml:space="preserve">, </w:t>
            </w:r>
            <w:hyperlink r:id="rId30" w:history="1">
              <w:r w:rsidR="007420E9" w:rsidRPr="00876816">
                <w:rPr>
                  <w:rStyle w:val="Hyperlink"/>
                  <w:i/>
                  <w:iCs/>
                  <w:lang w:val="en-US"/>
                </w:rPr>
                <w:t>C18/50</w:t>
              </w:r>
            </w:hyperlink>
            <w:r w:rsidR="007420E9" w:rsidRPr="00876816">
              <w:rPr>
                <w:i/>
                <w:iCs/>
                <w:lang w:val="en-US"/>
              </w:rPr>
              <w:t xml:space="preserve">, </w:t>
            </w:r>
            <w:hyperlink r:id="rId31" w:history="1">
              <w:r w:rsidR="00280F8D" w:rsidRPr="00876816">
                <w:rPr>
                  <w:rStyle w:val="Hyperlink"/>
                  <w:i/>
                  <w:iCs/>
                  <w:lang w:val="en-US"/>
                </w:rPr>
                <w:t>C18/109</w:t>
              </w:r>
            </w:hyperlink>
            <w:r w:rsidR="00280F8D" w:rsidRPr="00876816">
              <w:rPr>
                <w:i/>
                <w:iCs/>
                <w:lang w:val="en-US"/>
              </w:rPr>
              <w:t>,</w:t>
            </w:r>
            <w:r w:rsidR="00E01C73" w:rsidRPr="00876816">
              <w:rPr>
                <w:i/>
                <w:iCs/>
                <w:lang w:val="en-US"/>
              </w:rPr>
              <w:t xml:space="preserve"> </w:t>
            </w:r>
            <w:hyperlink r:id="rId32" w:history="1">
              <w:r w:rsidR="00E01C73" w:rsidRPr="00876816">
                <w:rPr>
                  <w:rStyle w:val="Hyperlink"/>
                  <w:rFonts w:asciiTheme="minorHAnsi" w:hAnsiTheme="minorHAnsi" w:cstheme="minorHAnsi"/>
                  <w:i/>
                  <w:iCs/>
                  <w:szCs w:val="24"/>
                  <w:lang w:val="en-US"/>
                </w:rPr>
                <w:t>PP-18/31</w:t>
              </w:r>
            </w:hyperlink>
            <w:r w:rsidR="00E01C73" w:rsidRPr="00876816">
              <w:rPr>
                <w:rStyle w:val="Hyperlink"/>
                <w:rFonts w:asciiTheme="minorHAnsi" w:hAnsiTheme="minorHAnsi" w:cstheme="minorHAnsi"/>
                <w:i/>
                <w:iCs/>
                <w:color w:val="auto"/>
                <w:szCs w:val="24"/>
                <w:u w:val="none"/>
                <w:lang w:val="en-US"/>
              </w:rPr>
              <w:t>,</w:t>
            </w:r>
            <w:r w:rsidR="00280F8D" w:rsidRPr="00876816">
              <w:rPr>
                <w:i/>
                <w:iCs/>
                <w:lang w:val="en-US"/>
              </w:rPr>
              <w:t xml:space="preserve"> </w:t>
            </w:r>
            <w:hyperlink r:id="rId33" w:history="1">
              <w:r w:rsidR="00E01C73" w:rsidRPr="00876816">
                <w:rPr>
                  <w:rStyle w:val="Hyperlink"/>
                  <w:rFonts w:asciiTheme="minorHAnsi" w:hAnsiTheme="minorHAnsi" w:cstheme="minorHAnsi"/>
                  <w:i/>
                  <w:iCs/>
                  <w:szCs w:val="24"/>
                  <w:lang w:val="en-US"/>
                </w:rPr>
                <w:t>PP-18/31</w:t>
              </w:r>
            </w:hyperlink>
            <w:r w:rsidR="00E01C73" w:rsidRPr="00876816">
              <w:rPr>
                <w:i/>
                <w:iCs/>
                <w:lang w:val="en-US"/>
              </w:rPr>
              <w:t xml:space="preserve">, </w:t>
            </w:r>
            <w:hyperlink r:id="rId34" w:history="1">
              <w:r w:rsidR="00E01C73" w:rsidRPr="00876816">
                <w:rPr>
                  <w:rStyle w:val="Hyperlink"/>
                  <w:rFonts w:eastAsiaTheme="minorEastAsia" w:cstheme="minorBidi"/>
                  <w:i/>
                  <w:iCs/>
                  <w:szCs w:val="24"/>
                </w:rPr>
                <w:t>IAP/63A1/7</w:t>
              </w:r>
            </w:hyperlink>
            <w:r w:rsidR="00E01C73" w:rsidRPr="00876816">
              <w:rPr>
                <w:rStyle w:val="Hyperlink"/>
                <w:rFonts w:eastAsiaTheme="minorEastAsia" w:cstheme="minorBidi"/>
                <w:i/>
                <w:iCs/>
                <w:color w:val="auto"/>
                <w:szCs w:val="24"/>
                <w:u w:val="none"/>
              </w:rPr>
              <w:t xml:space="preserve">, </w:t>
            </w:r>
            <w:hyperlink r:id="rId35" w:history="1">
              <w:r w:rsidR="00E01C73" w:rsidRPr="00876816">
                <w:rPr>
                  <w:rStyle w:val="Hyperlink"/>
                  <w:rFonts w:eastAsiaTheme="minorEastAsia" w:cstheme="minorBidi"/>
                  <w:i/>
                  <w:iCs/>
                  <w:szCs w:val="24"/>
                </w:rPr>
                <w:t>IAP/63A1/23</w:t>
              </w:r>
            </w:hyperlink>
            <w:r w:rsidR="00E01C73" w:rsidRPr="00876816">
              <w:rPr>
                <w:rStyle w:val="Hyperlink"/>
                <w:rFonts w:eastAsiaTheme="minorEastAsia" w:cstheme="minorBidi"/>
                <w:i/>
                <w:iCs/>
                <w:color w:val="auto"/>
                <w:szCs w:val="24"/>
                <w:u w:val="none"/>
              </w:rPr>
              <w:t xml:space="preserve">, </w:t>
            </w:r>
            <w:hyperlink r:id="rId36" w:history="1">
              <w:r w:rsidR="00E01C73" w:rsidRPr="00876816">
                <w:rPr>
                  <w:rStyle w:val="Hyperlink"/>
                  <w:rFonts w:eastAsiaTheme="minorEastAsia" w:cstheme="minorBidi"/>
                  <w:i/>
                  <w:iCs/>
                  <w:szCs w:val="24"/>
                </w:rPr>
                <w:t>ARG/CAN/CTR/DOM/PRG/S/68R1/1</w:t>
              </w:r>
            </w:hyperlink>
            <w:r w:rsidR="00E01C73" w:rsidRPr="00876816">
              <w:rPr>
                <w:rStyle w:val="Hyperlink"/>
                <w:rFonts w:eastAsiaTheme="minorEastAsia" w:cstheme="minorBidi"/>
                <w:i/>
                <w:iCs/>
                <w:color w:val="auto"/>
                <w:szCs w:val="24"/>
                <w:u w:val="none"/>
              </w:rPr>
              <w:t xml:space="preserve">, </w:t>
            </w:r>
            <w:hyperlink r:id="rId37" w:history="1">
              <w:r w:rsidR="00E01C73" w:rsidRPr="00876816">
                <w:rPr>
                  <w:rStyle w:val="Hyperlink"/>
                  <w:rFonts w:eastAsiaTheme="minorEastAsia" w:cstheme="minorBidi"/>
                  <w:i/>
                  <w:iCs/>
                  <w:szCs w:val="24"/>
                </w:rPr>
                <w:t>AFCP/55A5/1</w:t>
              </w:r>
            </w:hyperlink>
            <w:r w:rsidR="00E01C73" w:rsidRPr="00876816">
              <w:rPr>
                <w:rStyle w:val="Hyperlink"/>
                <w:rFonts w:eastAsiaTheme="minorEastAsia" w:cstheme="minorBidi"/>
                <w:i/>
                <w:iCs/>
                <w:color w:val="auto"/>
                <w:szCs w:val="24"/>
                <w:u w:val="none"/>
              </w:rPr>
              <w:t xml:space="preserve">, </w:t>
            </w:r>
            <w:hyperlink r:id="rId38" w:history="1">
              <w:r w:rsidR="00E01C73" w:rsidRPr="00876816">
                <w:rPr>
                  <w:rStyle w:val="Hyperlink"/>
                  <w:rFonts w:eastAsiaTheme="minorEastAsia" w:cstheme="minorBidi"/>
                  <w:i/>
                  <w:iCs/>
                  <w:szCs w:val="24"/>
                </w:rPr>
                <w:t>ARB/72A1/38</w:t>
              </w:r>
            </w:hyperlink>
            <w:r w:rsidR="00E01C73" w:rsidRPr="00876816">
              <w:rPr>
                <w:rStyle w:val="Hyperlink"/>
                <w:rFonts w:eastAsiaTheme="minorEastAsia" w:cstheme="minorBidi"/>
                <w:i/>
                <w:iCs/>
                <w:color w:val="auto"/>
                <w:szCs w:val="24"/>
                <w:u w:val="none"/>
              </w:rPr>
              <w:t xml:space="preserve">, </w:t>
            </w:r>
            <w:hyperlink r:id="rId39" w:history="1">
              <w:r w:rsidR="00E01C73" w:rsidRPr="00876816">
                <w:rPr>
                  <w:rStyle w:val="Hyperlink"/>
                  <w:rFonts w:eastAsiaTheme="minorEastAsia" w:cstheme="minorBidi"/>
                  <w:i/>
                  <w:iCs/>
                  <w:szCs w:val="24"/>
                </w:rPr>
                <w:t>DT/18(Rev.1)</w:t>
              </w:r>
            </w:hyperlink>
            <w:r w:rsidR="00E01C73" w:rsidRPr="00876816">
              <w:rPr>
                <w:rStyle w:val="Hyperlink"/>
                <w:rFonts w:eastAsiaTheme="minorEastAsia" w:cstheme="minorBidi"/>
                <w:i/>
                <w:iCs/>
                <w:color w:val="auto"/>
                <w:szCs w:val="24"/>
                <w:u w:val="none"/>
              </w:rPr>
              <w:t>,</w:t>
            </w:r>
            <w:r w:rsidR="00E01C73" w:rsidRPr="00876816">
              <w:rPr>
                <w:i/>
                <w:iCs/>
                <w:lang w:val="en-US"/>
              </w:rPr>
              <w:t xml:space="preserve"> </w:t>
            </w:r>
            <w:hyperlink r:id="rId40" w:history="1">
              <w:r w:rsidR="00E01C73" w:rsidRPr="00876816">
                <w:rPr>
                  <w:rStyle w:val="Hyperlink"/>
                  <w:i/>
                  <w:iCs/>
                  <w:lang w:val="en-US"/>
                </w:rPr>
                <w:t>PP-18/155</w:t>
              </w:r>
            </w:hyperlink>
            <w:r w:rsidR="00E01C73" w:rsidRPr="00876816">
              <w:rPr>
                <w:i/>
                <w:iCs/>
                <w:lang w:val="en-US"/>
              </w:rPr>
              <w:t xml:space="preserve">, </w:t>
            </w:r>
            <w:hyperlink r:id="rId41" w:history="1">
              <w:r w:rsidR="00E01C73" w:rsidRPr="00876816">
                <w:rPr>
                  <w:rStyle w:val="Hyperlink"/>
                  <w:rFonts w:eastAsiaTheme="minorEastAsia" w:cstheme="minorBidi"/>
                  <w:i/>
                  <w:iCs/>
                  <w:szCs w:val="24"/>
                </w:rPr>
                <w:t>PP-18/173</w:t>
              </w:r>
            </w:hyperlink>
            <w:r w:rsidR="00952207" w:rsidRPr="00876816">
              <w:rPr>
                <w:rStyle w:val="Hyperlink"/>
                <w:rFonts w:eastAsiaTheme="minorEastAsia" w:cstheme="minorBidi"/>
                <w:i/>
                <w:iCs/>
                <w:color w:val="auto"/>
                <w:szCs w:val="24"/>
                <w:u w:val="none"/>
              </w:rPr>
              <w:t xml:space="preserve">, </w:t>
            </w:r>
            <w:hyperlink r:id="rId42" w:history="1">
              <w:r w:rsidR="00952207" w:rsidRPr="00876816">
                <w:rPr>
                  <w:rStyle w:val="Hyperlink"/>
                  <w:i/>
                  <w:iCs/>
                  <w:szCs w:val="24"/>
                </w:rPr>
                <w:t>C19/13</w:t>
              </w:r>
            </w:hyperlink>
            <w:r w:rsidR="00952207" w:rsidRPr="00876816">
              <w:rPr>
                <w:rStyle w:val="Hyperlink"/>
                <w:i/>
                <w:iCs/>
                <w:color w:val="auto"/>
                <w:szCs w:val="24"/>
                <w:u w:val="none"/>
              </w:rPr>
              <w:t xml:space="preserve">, </w:t>
            </w:r>
            <w:hyperlink r:id="rId43" w:history="1">
              <w:r w:rsidR="00952207" w:rsidRPr="00876816">
                <w:rPr>
                  <w:rStyle w:val="Hyperlink"/>
                  <w:i/>
                  <w:iCs/>
                  <w:szCs w:val="24"/>
                </w:rPr>
                <w:t>C19/112</w:t>
              </w:r>
            </w:hyperlink>
            <w:r w:rsidR="00952207" w:rsidRPr="00876816">
              <w:rPr>
                <w:rStyle w:val="Hyperlink"/>
                <w:i/>
                <w:iCs/>
                <w:color w:val="auto"/>
                <w:szCs w:val="24"/>
                <w:u w:val="none"/>
              </w:rPr>
              <w:t>.</w:t>
            </w:r>
          </w:p>
        </w:tc>
      </w:tr>
    </w:tbl>
    <w:p w14:paraId="3E642C88" w14:textId="77777777" w:rsidR="00D338E0" w:rsidRPr="00E01C73" w:rsidRDefault="00D338E0">
      <w:pPr>
        <w:tabs>
          <w:tab w:val="clear" w:pos="567"/>
          <w:tab w:val="clear" w:pos="1134"/>
          <w:tab w:val="clear" w:pos="1701"/>
          <w:tab w:val="clear" w:pos="2268"/>
          <w:tab w:val="clear" w:pos="2835"/>
        </w:tabs>
        <w:overflowPunct/>
        <w:autoSpaceDE/>
        <w:autoSpaceDN/>
        <w:adjustRightInd/>
        <w:spacing w:before="0"/>
        <w:textAlignment w:val="auto"/>
        <w:rPr>
          <w:lang w:val="en-US"/>
        </w:rPr>
      </w:pPr>
      <w:bookmarkStart w:id="9" w:name="dstart"/>
      <w:bookmarkStart w:id="10" w:name="dbreak"/>
      <w:bookmarkEnd w:id="9"/>
      <w:bookmarkEnd w:id="10"/>
      <w:r w:rsidRPr="00E01C73">
        <w:rPr>
          <w:lang w:val="en-US"/>
        </w:rPr>
        <w:br w:type="page"/>
      </w:r>
    </w:p>
    <w:p w14:paraId="3EFBABA5" w14:textId="0092D139" w:rsidR="00250AC2" w:rsidRDefault="00204CE2" w:rsidP="00876816">
      <w:pPr>
        <w:snapToGrid w:val="0"/>
        <w:spacing w:after="120"/>
        <w:jc w:val="both"/>
      </w:pPr>
      <w:r>
        <w:lastRenderedPageBreak/>
        <w:t>1.</w:t>
      </w:r>
      <w:r>
        <w:tab/>
      </w:r>
      <w:r w:rsidR="00341477">
        <w:t>ITU’s election procedures are governed by the rules laid out in Chapter III of the General Rules of Conferences, Assemblies and Meetings of the Union</w:t>
      </w:r>
      <w:r w:rsidR="00E75CA5">
        <w:t>, and</w:t>
      </w:r>
      <w:r w:rsidR="00341477">
        <w:t xml:space="preserve"> </w:t>
      </w:r>
      <w:r w:rsidR="00E75CA5">
        <w:t>r</w:t>
      </w:r>
      <w:r w:rsidR="00341477">
        <w:t>ules governing internal candidates may be found in Regulation 12.2 of the Staff Rules and Regulations</w:t>
      </w:r>
      <w:r w:rsidR="004D6A6A">
        <w:t xml:space="preserve"> and in Regulation XI.2 of the Staff Regulations and Staff Rules for Elected Officials</w:t>
      </w:r>
      <w:r w:rsidR="00955C09">
        <w:t xml:space="preserve"> (in Annex</w:t>
      </w:r>
      <w:r w:rsidR="00072418">
        <w:t>es</w:t>
      </w:r>
      <w:r w:rsidR="00955C09">
        <w:t>)</w:t>
      </w:r>
      <w:r w:rsidR="00341477">
        <w:t xml:space="preserve">. </w:t>
      </w:r>
    </w:p>
    <w:p w14:paraId="70FFF50D" w14:textId="5335B87C" w:rsidR="00250AC2" w:rsidRDefault="00341477" w:rsidP="00876816">
      <w:pPr>
        <w:spacing w:after="120"/>
        <w:jc w:val="both"/>
        <w:rPr>
          <w:rFonts w:asciiTheme="minorHAnsi" w:eastAsia="Arial Unicode MS" w:hAnsiTheme="minorHAnsi" w:cstheme="minorHAnsi"/>
          <w:szCs w:val="24"/>
        </w:rPr>
      </w:pPr>
      <w:r>
        <w:rPr>
          <w:rFonts w:asciiTheme="minorHAnsi" w:eastAsia="Arial Unicode MS" w:hAnsiTheme="minorHAnsi" w:cstheme="minorHAnsi"/>
          <w:szCs w:val="24"/>
        </w:rPr>
        <w:t>2.</w:t>
      </w:r>
      <w:r>
        <w:rPr>
          <w:rFonts w:asciiTheme="minorHAnsi" w:eastAsia="Arial Unicode MS" w:hAnsiTheme="minorHAnsi" w:cstheme="minorHAnsi"/>
          <w:szCs w:val="24"/>
        </w:rPr>
        <w:tab/>
      </w:r>
      <w:r w:rsidR="00250AC2">
        <w:rPr>
          <w:rFonts w:asciiTheme="minorHAnsi" w:eastAsia="Arial Unicode MS" w:hAnsiTheme="minorHAnsi" w:cstheme="minorHAnsi"/>
          <w:szCs w:val="24"/>
        </w:rPr>
        <w:t>At PP-14, a draft new resolution (</w:t>
      </w:r>
      <w:hyperlink r:id="rId44" w:history="1">
        <w:r w:rsidR="00250AC2" w:rsidRPr="00586749">
          <w:rPr>
            <w:rStyle w:val="Hyperlink"/>
            <w:rFonts w:asciiTheme="minorHAnsi" w:eastAsia="Arial Unicode MS" w:hAnsiTheme="minorHAnsi" w:cstheme="minorHAnsi"/>
            <w:szCs w:val="24"/>
          </w:rPr>
          <w:t>B/75/1</w:t>
        </w:r>
      </w:hyperlink>
      <w:r w:rsidR="00250AC2">
        <w:rPr>
          <w:rFonts w:asciiTheme="minorHAnsi" w:eastAsia="Arial Unicode MS" w:hAnsiTheme="minorHAnsi" w:cstheme="minorHAnsi"/>
          <w:szCs w:val="24"/>
        </w:rPr>
        <w:t>) on “</w:t>
      </w:r>
      <w:r w:rsidR="00250AC2" w:rsidRPr="00066D1B">
        <w:rPr>
          <w:rFonts w:asciiTheme="minorHAnsi" w:eastAsia="Arial Unicode MS" w:hAnsiTheme="minorHAnsi" w:cstheme="minorHAnsi"/>
          <w:szCs w:val="24"/>
        </w:rPr>
        <w:t>Procedures for the election of Secretary-General, Deputy Secretary-General and Directors of the Bureaux</w:t>
      </w:r>
      <w:r w:rsidR="00250AC2">
        <w:rPr>
          <w:rFonts w:asciiTheme="minorHAnsi" w:eastAsia="Arial Unicode MS" w:hAnsiTheme="minorHAnsi" w:cstheme="minorHAnsi"/>
          <w:szCs w:val="24"/>
        </w:rPr>
        <w:t>” was submitted to Committee</w:t>
      </w:r>
      <w:r w:rsidR="00876816">
        <w:rPr>
          <w:rFonts w:asciiTheme="minorHAnsi" w:eastAsia="Arial Unicode MS" w:hAnsiTheme="minorHAnsi" w:cstheme="minorHAnsi"/>
          <w:szCs w:val="24"/>
        </w:rPr>
        <w:t> </w:t>
      </w:r>
      <w:r w:rsidR="00250AC2">
        <w:rPr>
          <w:rFonts w:asciiTheme="minorHAnsi" w:eastAsia="Arial Unicode MS" w:hAnsiTheme="minorHAnsi" w:cstheme="minorHAnsi"/>
          <w:szCs w:val="24"/>
        </w:rPr>
        <w:t xml:space="preserve">5 for its consideration. During the ensuing discussions, </w:t>
      </w:r>
      <w:hyperlink r:id="rId45" w:history="1">
        <w:r w:rsidR="00250AC2">
          <w:rPr>
            <w:rStyle w:val="Hyperlink"/>
            <w:rFonts w:asciiTheme="minorHAnsi" w:eastAsia="Arial Unicode MS" w:hAnsiTheme="minorHAnsi" w:cstheme="minorHAnsi"/>
            <w:szCs w:val="24"/>
          </w:rPr>
          <w:t>PP-14/DT/66</w:t>
        </w:r>
      </w:hyperlink>
      <w:r w:rsidR="00250AC2">
        <w:rPr>
          <w:rFonts w:asciiTheme="minorHAnsi" w:eastAsia="Arial Unicode MS" w:hAnsiTheme="minorHAnsi" w:cstheme="minorHAnsi"/>
          <w:szCs w:val="24"/>
        </w:rPr>
        <w:t xml:space="preserve"> was created but not adopted. Instead, Committee 5 issued the following recommendation in document </w:t>
      </w:r>
      <w:hyperlink r:id="rId46" w:history="1">
        <w:r w:rsidR="00250AC2" w:rsidRPr="00066D1B">
          <w:rPr>
            <w:rStyle w:val="Hyperlink"/>
            <w:rFonts w:asciiTheme="minorHAnsi" w:eastAsia="Arial Unicode MS" w:hAnsiTheme="minorHAnsi" w:cstheme="minorHAnsi"/>
            <w:szCs w:val="24"/>
          </w:rPr>
          <w:t>PP-14/161</w:t>
        </w:r>
      </w:hyperlink>
      <w:r w:rsidR="00250AC2">
        <w:rPr>
          <w:rFonts w:asciiTheme="minorHAnsi" w:eastAsia="Arial Unicode MS" w:hAnsiTheme="minorHAnsi" w:cstheme="minorHAnsi"/>
          <w:szCs w:val="24"/>
        </w:rPr>
        <w:t>, which was approved by the Plenary (</w:t>
      </w:r>
      <w:hyperlink r:id="rId47" w:history="1">
        <w:r w:rsidR="00250AC2">
          <w:rPr>
            <w:rStyle w:val="Hyperlink"/>
            <w:rFonts w:asciiTheme="minorHAnsi" w:eastAsia="Arial Unicode MS" w:hAnsiTheme="minorHAnsi" w:cstheme="minorHAnsi"/>
            <w:szCs w:val="24"/>
          </w:rPr>
          <w:t>PP-14/175</w:t>
        </w:r>
        <w:r w:rsidR="00250AC2" w:rsidRPr="00125C29">
          <w:rPr>
            <w:rStyle w:val="Hyperlink"/>
            <w:rFonts w:asciiTheme="minorHAnsi" w:eastAsia="Arial Unicode MS" w:hAnsiTheme="minorHAnsi" w:cstheme="minorHAnsi"/>
            <w:szCs w:val="24"/>
          </w:rPr>
          <w:t>)</w:t>
        </w:r>
      </w:hyperlink>
      <w:r w:rsidR="00250AC2">
        <w:rPr>
          <w:rFonts w:asciiTheme="minorHAnsi" w:eastAsia="Arial Unicode MS" w:hAnsiTheme="minorHAnsi" w:cstheme="minorHAnsi"/>
          <w:szCs w:val="24"/>
        </w:rPr>
        <w:t>:</w:t>
      </w:r>
    </w:p>
    <w:p w14:paraId="2668D91A" w14:textId="77777777" w:rsidR="00250AC2" w:rsidRDefault="00250AC2" w:rsidP="00876816">
      <w:pPr>
        <w:spacing w:before="240" w:after="120"/>
        <w:ind w:left="567"/>
        <w:jc w:val="both"/>
        <w:rPr>
          <w:rFonts w:asciiTheme="minorHAnsi" w:eastAsia="Arial Unicode MS" w:hAnsiTheme="minorHAnsi" w:cstheme="minorHAnsi"/>
          <w:szCs w:val="24"/>
        </w:rPr>
      </w:pPr>
      <w:r>
        <w:t>“</w:t>
      </w:r>
      <w:r w:rsidRPr="00171339">
        <w:rPr>
          <w:u w:val="single"/>
        </w:rPr>
        <w:t xml:space="preserve">Recommendation </w:t>
      </w:r>
      <w:r>
        <w:rPr>
          <w:u w:val="single"/>
        </w:rPr>
        <w:t>8</w:t>
      </w:r>
      <w:r>
        <w:t xml:space="preserve">: </w:t>
      </w:r>
      <w:r w:rsidRPr="006A352E">
        <w:t>It is desirable to improve the electoral process of the elected officials in the Union. In this regard, Council should study the issue and recommend to Member States options for implementing new procedures to improve the electoral process of Secretary-General, Deputy Secretary-General and Directors of the Bureaux. Due consideration should be given to several options such as presentations, interactive sessions, live sessions, interviews, submission of questions, through webcasting and remote participation, as well as further enhancing the election portal in the ITU website. Council is invited to initiate these studies in its 2015 session in order to implement these possible improvements.</w:t>
      </w:r>
      <w:r>
        <w:t>”</w:t>
      </w:r>
    </w:p>
    <w:p w14:paraId="1F5D8B25" w14:textId="34EE2F64" w:rsidR="00250AC2" w:rsidRDefault="00E75CA5" w:rsidP="00876816">
      <w:pPr>
        <w:spacing w:before="240" w:after="120"/>
        <w:jc w:val="both"/>
        <w:rPr>
          <w:rFonts w:asciiTheme="minorHAnsi" w:hAnsiTheme="minorHAnsi" w:cstheme="minorHAnsi"/>
          <w:color w:val="000000"/>
          <w:szCs w:val="24"/>
        </w:rPr>
      </w:pPr>
      <w:r>
        <w:rPr>
          <w:rFonts w:asciiTheme="minorHAnsi" w:eastAsia="Arial Unicode MS" w:hAnsiTheme="minorHAnsi" w:cstheme="minorHAnsi"/>
          <w:szCs w:val="24"/>
        </w:rPr>
        <w:t>3</w:t>
      </w:r>
      <w:r w:rsidR="00250AC2" w:rsidRPr="008620C8">
        <w:rPr>
          <w:rFonts w:asciiTheme="minorHAnsi" w:eastAsia="Arial Unicode MS" w:hAnsiTheme="minorHAnsi" w:cstheme="minorHAnsi"/>
          <w:szCs w:val="24"/>
        </w:rPr>
        <w:t>.</w:t>
      </w:r>
      <w:r w:rsidR="00250AC2" w:rsidRPr="008620C8">
        <w:rPr>
          <w:rFonts w:asciiTheme="minorHAnsi" w:eastAsia="Arial Unicode MS" w:hAnsiTheme="minorHAnsi" w:cstheme="minorHAnsi"/>
          <w:szCs w:val="24"/>
        </w:rPr>
        <w:tab/>
      </w:r>
      <w:r w:rsidR="00250AC2" w:rsidRPr="004864D3">
        <w:rPr>
          <w:rFonts w:asciiTheme="minorHAnsi" w:hAnsiTheme="minorHAnsi" w:cstheme="minorHAnsi"/>
          <w:color w:val="000000"/>
          <w:szCs w:val="24"/>
        </w:rPr>
        <w:t>After PP-14, a report was submitted to C15 (</w:t>
      </w:r>
      <w:hyperlink r:id="rId48" w:history="1">
        <w:r w:rsidR="00250AC2" w:rsidRPr="004864D3">
          <w:rPr>
            <w:rStyle w:val="Hyperlink"/>
            <w:rFonts w:asciiTheme="minorHAnsi" w:hAnsiTheme="minorHAnsi" w:cstheme="minorHAnsi"/>
            <w:szCs w:val="24"/>
          </w:rPr>
          <w:t>C15/4</w:t>
        </w:r>
      </w:hyperlink>
      <w:r w:rsidR="00250AC2" w:rsidRPr="004864D3">
        <w:rPr>
          <w:rFonts w:asciiTheme="minorHAnsi" w:hAnsiTheme="minorHAnsi" w:cstheme="minorHAnsi"/>
          <w:color w:val="000000"/>
          <w:szCs w:val="24"/>
        </w:rPr>
        <w:t xml:space="preserve">) and, upon request of Member States, </w:t>
      </w:r>
      <w:r>
        <w:rPr>
          <w:rFonts w:asciiTheme="minorHAnsi" w:hAnsiTheme="minorHAnsi" w:cstheme="minorHAnsi"/>
          <w:color w:val="000000"/>
          <w:szCs w:val="24"/>
        </w:rPr>
        <w:t xml:space="preserve">the secretariat prepared and submitted </w:t>
      </w:r>
      <w:r w:rsidRPr="004864D3">
        <w:rPr>
          <w:rFonts w:asciiTheme="minorHAnsi" w:hAnsiTheme="minorHAnsi" w:cstheme="minorHAnsi"/>
          <w:color w:val="000000"/>
          <w:szCs w:val="24"/>
        </w:rPr>
        <w:t>to C16 (</w:t>
      </w:r>
      <w:hyperlink r:id="rId49" w:history="1">
        <w:r w:rsidRPr="004864D3">
          <w:rPr>
            <w:rStyle w:val="Hyperlink"/>
            <w:rFonts w:asciiTheme="minorHAnsi" w:hAnsiTheme="minorHAnsi" w:cstheme="minorHAnsi"/>
            <w:szCs w:val="24"/>
          </w:rPr>
          <w:t>C16/4</w:t>
        </w:r>
      </w:hyperlink>
      <w:r w:rsidRPr="004864D3">
        <w:rPr>
          <w:rFonts w:asciiTheme="minorHAnsi" w:hAnsiTheme="minorHAnsi" w:cstheme="minorHAnsi"/>
          <w:color w:val="000000"/>
          <w:szCs w:val="24"/>
        </w:rPr>
        <w:t xml:space="preserve">) </w:t>
      </w:r>
      <w:r w:rsidR="00250AC2" w:rsidRPr="004864D3">
        <w:rPr>
          <w:rFonts w:asciiTheme="minorHAnsi" w:hAnsiTheme="minorHAnsi" w:cstheme="minorHAnsi"/>
          <w:color w:val="000000"/>
          <w:szCs w:val="24"/>
        </w:rPr>
        <w:t>a report on possible improvements to the roll-out of the PP</w:t>
      </w:r>
      <w:r>
        <w:rPr>
          <w:rFonts w:asciiTheme="minorHAnsi" w:hAnsiTheme="minorHAnsi" w:cstheme="minorHAnsi"/>
          <w:color w:val="000000"/>
          <w:szCs w:val="24"/>
        </w:rPr>
        <w:t>.</w:t>
      </w:r>
      <w:r w:rsidR="00250AC2" w:rsidRPr="004864D3">
        <w:rPr>
          <w:rFonts w:asciiTheme="minorHAnsi" w:hAnsiTheme="minorHAnsi" w:cstheme="minorHAnsi"/>
          <w:color w:val="000000"/>
          <w:szCs w:val="24"/>
        </w:rPr>
        <w:t xml:space="preserve"> This document focused on five areas of improvement</w:t>
      </w:r>
      <w:r w:rsidR="00341477">
        <w:rPr>
          <w:rFonts w:asciiTheme="minorHAnsi" w:hAnsiTheme="minorHAnsi" w:cstheme="minorHAnsi"/>
          <w:color w:val="000000"/>
          <w:szCs w:val="24"/>
        </w:rPr>
        <w:t xml:space="preserve">, including </w:t>
      </w:r>
      <w:r w:rsidR="00250AC2" w:rsidRPr="004864D3">
        <w:rPr>
          <w:rFonts w:asciiTheme="minorHAnsi" w:hAnsiTheme="minorHAnsi" w:cstheme="minorHAnsi"/>
          <w:color w:val="000000"/>
          <w:szCs w:val="24"/>
        </w:rPr>
        <w:t>improving electoral processes</w:t>
      </w:r>
      <w:r w:rsidR="004D73F0">
        <w:rPr>
          <w:rFonts w:asciiTheme="minorHAnsi" w:hAnsiTheme="minorHAnsi" w:cstheme="minorHAnsi"/>
          <w:color w:val="000000"/>
          <w:szCs w:val="24"/>
        </w:rPr>
        <w:t xml:space="preserve">. The secretariat consulted </w:t>
      </w:r>
      <w:r w:rsidR="00E538AB">
        <w:rPr>
          <w:rFonts w:asciiTheme="minorHAnsi" w:hAnsiTheme="minorHAnsi" w:cstheme="minorHAnsi"/>
          <w:color w:val="000000"/>
          <w:szCs w:val="24"/>
        </w:rPr>
        <w:t xml:space="preserve">also </w:t>
      </w:r>
      <w:r w:rsidR="004D73F0">
        <w:rPr>
          <w:rFonts w:asciiTheme="minorHAnsi" w:hAnsiTheme="minorHAnsi" w:cstheme="minorHAnsi"/>
          <w:color w:val="000000"/>
          <w:szCs w:val="24"/>
        </w:rPr>
        <w:t xml:space="preserve">with other UN organizations </w:t>
      </w:r>
      <w:r w:rsidR="00E538AB">
        <w:rPr>
          <w:spacing w:val="4"/>
        </w:rPr>
        <w:t>such as ILO, WHO, WIPO, UNIDO, UNGA, etc. to learn from their experiences</w:t>
      </w:r>
      <w:r w:rsidR="00E538AB">
        <w:rPr>
          <w:spacing w:val="4"/>
          <w:lang w:val="en-US"/>
        </w:rPr>
        <w:t xml:space="preserve"> and their practice of candidate’s hearing</w:t>
      </w:r>
      <w:r w:rsidR="00E538AB">
        <w:rPr>
          <w:spacing w:val="4"/>
        </w:rPr>
        <w:t>.</w:t>
      </w:r>
      <w:r w:rsidR="00E538AB">
        <w:rPr>
          <w:spacing w:val="4"/>
          <w:lang w:val="en-US"/>
        </w:rPr>
        <w:t xml:space="preserve"> </w:t>
      </w:r>
      <w:r w:rsidR="00E538AB" w:rsidRPr="00896E1A">
        <w:t xml:space="preserve">It </w:t>
      </w:r>
      <w:r w:rsidR="00E538AB">
        <w:t>was</w:t>
      </w:r>
      <w:r w:rsidR="00E538AB" w:rsidRPr="00896E1A">
        <w:t xml:space="preserve"> noted that in most other agencies, the hearing organized by the executive board/council is part of the formal election/nomination/selection process, as agreed by their respective general conference. However, in ITU this type of hearing is not provided for in the General Rules, which govern the election process</w:t>
      </w:r>
      <w:r w:rsidR="00E538AB">
        <w:t xml:space="preserve">. </w:t>
      </w:r>
      <w:r w:rsidR="00250AC2" w:rsidRPr="004864D3">
        <w:rPr>
          <w:rFonts w:asciiTheme="minorHAnsi" w:hAnsiTheme="minorHAnsi" w:cstheme="minorHAnsi"/>
          <w:color w:val="000000"/>
          <w:szCs w:val="24"/>
        </w:rPr>
        <w:t xml:space="preserve">After discussion, C16 then instructed the Secretary-General to continue consultations, and in </w:t>
      </w:r>
      <w:hyperlink r:id="rId50" w:history="1">
        <w:r w:rsidR="00250AC2" w:rsidRPr="004864D3">
          <w:rPr>
            <w:rStyle w:val="Hyperlink"/>
            <w:rFonts w:asciiTheme="minorHAnsi" w:hAnsiTheme="minorHAnsi" w:cstheme="minorHAnsi"/>
            <w:szCs w:val="24"/>
          </w:rPr>
          <w:t>CL-16/48</w:t>
        </w:r>
      </w:hyperlink>
      <w:r w:rsidR="00250AC2" w:rsidRPr="004864D3">
        <w:rPr>
          <w:rFonts w:asciiTheme="minorHAnsi" w:hAnsiTheme="minorHAnsi" w:cstheme="minorHAnsi"/>
          <w:color w:val="000000"/>
          <w:szCs w:val="24"/>
        </w:rPr>
        <w:t xml:space="preserve">, Member States were invited to submit their proposals as well. Document </w:t>
      </w:r>
      <w:hyperlink r:id="rId51" w:history="1">
        <w:r w:rsidR="00250AC2" w:rsidRPr="004864D3">
          <w:rPr>
            <w:rStyle w:val="Hyperlink"/>
            <w:rFonts w:asciiTheme="minorHAnsi" w:hAnsiTheme="minorHAnsi" w:cstheme="minorHAnsi"/>
            <w:szCs w:val="24"/>
          </w:rPr>
          <w:t>CWG-FHR 7/10</w:t>
        </w:r>
      </w:hyperlink>
      <w:r w:rsidR="00250AC2" w:rsidRPr="004864D3">
        <w:rPr>
          <w:rFonts w:asciiTheme="minorHAnsi" w:hAnsiTheme="minorHAnsi" w:cstheme="minorHAnsi"/>
          <w:color w:val="000000"/>
          <w:szCs w:val="24"/>
        </w:rPr>
        <w:t xml:space="preserve"> was presented to CWG-FHR in Jan</w:t>
      </w:r>
      <w:r w:rsidR="00250AC2">
        <w:rPr>
          <w:rFonts w:asciiTheme="minorHAnsi" w:hAnsiTheme="minorHAnsi" w:cstheme="minorHAnsi"/>
          <w:color w:val="000000"/>
          <w:szCs w:val="24"/>
        </w:rPr>
        <w:t>uary</w:t>
      </w:r>
      <w:r w:rsidR="00250AC2" w:rsidRPr="004864D3">
        <w:rPr>
          <w:rFonts w:asciiTheme="minorHAnsi" w:hAnsiTheme="minorHAnsi" w:cstheme="minorHAnsi"/>
          <w:color w:val="000000"/>
          <w:szCs w:val="24"/>
        </w:rPr>
        <w:t>-Feb</w:t>
      </w:r>
      <w:r w:rsidR="00250AC2">
        <w:rPr>
          <w:rFonts w:asciiTheme="minorHAnsi" w:hAnsiTheme="minorHAnsi" w:cstheme="minorHAnsi"/>
          <w:color w:val="000000"/>
          <w:szCs w:val="24"/>
        </w:rPr>
        <w:t>ruary</w:t>
      </w:r>
      <w:r w:rsidR="00250AC2" w:rsidRPr="004864D3">
        <w:rPr>
          <w:rFonts w:asciiTheme="minorHAnsi" w:hAnsiTheme="minorHAnsi" w:cstheme="minorHAnsi"/>
          <w:color w:val="000000"/>
          <w:szCs w:val="24"/>
        </w:rPr>
        <w:t xml:space="preserve"> 2017. Following this meeting, an extension was given for this consultation via </w:t>
      </w:r>
      <w:hyperlink r:id="rId52" w:history="1">
        <w:r w:rsidR="00250AC2" w:rsidRPr="004864D3">
          <w:rPr>
            <w:rStyle w:val="Hyperlink"/>
            <w:rFonts w:asciiTheme="minorHAnsi" w:hAnsiTheme="minorHAnsi" w:cstheme="minorHAnsi"/>
            <w:szCs w:val="24"/>
          </w:rPr>
          <w:t>CL-17/7</w:t>
        </w:r>
      </w:hyperlink>
      <w:r w:rsidR="00250AC2" w:rsidRPr="004864D3">
        <w:rPr>
          <w:rFonts w:asciiTheme="minorHAnsi" w:hAnsiTheme="minorHAnsi" w:cstheme="minorHAnsi"/>
          <w:color w:val="000000"/>
          <w:szCs w:val="24"/>
        </w:rPr>
        <w:t xml:space="preserve">. The compilation of the results of these consultations and the resulting recommendations were submitted to C17 in documents </w:t>
      </w:r>
      <w:hyperlink r:id="rId53" w:history="1">
        <w:r w:rsidR="00250AC2" w:rsidRPr="004864D3">
          <w:rPr>
            <w:rStyle w:val="Hyperlink"/>
            <w:rFonts w:asciiTheme="minorHAnsi" w:hAnsiTheme="minorHAnsi" w:cstheme="minorHAnsi"/>
            <w:szCs w:val="24"/>
          </w:rPr>
          <w:t>C17/INF/6</w:t>
        </w:r>
      </w:hyperlink>
      <w:r w:rsidR="00250AC2" w:rsidRPr="004864D3">
        <w:rPr>
          <w:rFonts w:asciiTheme="minorHAnsi" w:hAnsiTheme="minorHAnsi" w:cstheme="minorHAnsi"/>
          <w:color w:val="000000"/>
          <w:szCs w:val="24"/>
        </w:rPr>
        <w:t xml:space="preserve">, </w:t>
      </w:r>
      <w:hyperlink r:id="rId54" w:history="1">
        <w:r w:rsidR="00250AC2" w:rsidRPr="004864D3">
          <w:rPr>
            <w:rStyle w:val="Hyperlink"/>
            <w:rFonts w:asciiTheme="minorHAnsi" w:hAnsiTheme="minorHAnsi" w:cstheme="minorHAnsi"/>
            <w:szCs w:val="24"/>
          </w:rPr>
          <w:t>C17/70</w:t>
        </w:r>
      </w:hyperlink>
      <w:r w:rsidR="00250AC2" w:rsidRPr="004864D3">
        <w:rPr>
          <w:rFonts w:asciiTheme="minorHAnsi" w:hAnsiTheme="minorHAnsi" w:cstheme="minorHAnsi"/>
          <w:color w:val="000000"/>
          <w:szCs w:val="24"/>
        </w:rPr>
        <w:t xml:space="preserve">, and </w:t>
      </w:r>
      <w:hyperlink r:id="rId55" w:history="1">
        <w:r w:rsidR="00250AC2" w:rsidRPr="004864D3">
          <w:rPr>
            <w:rStyle w:val="Hyperlink"/>
            <w:rFonts w:asciiTheme="minorHAnsi" w:hAnsiTheme="minorHAnsi" w:cstheme="minorHAnsi"/>
            <w:szCs w:val="24"/>
          </w:rPr>
          <w:t>C17/4(Rev.1)</w:t>
        </w:r>
      </w:hyperlink>
      <w:r w:rsidR="00250AC2" w:rsidRPr="004864D3">
        <w:rPr>
          <w:rFonts w:asciiTheme="minorHAnsi" w:hAnsiTheme="minorHAnsi" w:cstheme="minorHAnsi"/>
          <w:color w:val="000000"/>
          <w:szCs w:val="24"/>
        </w:rPr>
        <w:t xml:space="preserve">. Member States also contributed the following proposals: </w:t>
      </w:r>
      <w:hyperlink r:id="rId56" w:history="1">
        <w:r w:rsidR="00250AC2" w:rsidRPr="004864D3">
          <w:rPr>
            <w:rStyle w:val="Hyperlink"/>
            <w:rFonts w:asciiTheme="minorHAnsi" w:hAnsiTheme="minorHAnsi" w:cstheme="minorHAnsi"/>
            <w:szCs w:val="24"/>
          </w:rPr>
          <w:t>C17/76(Rev.1)</w:t>
        </w:r>
      </w:hyperlink>
      <w:r w:rsidR="00250AC2" w:rsidRPr="004864D3">
        <w:rPr>
          <w:rFonts w:asciiTheme="minorHAnsi" w:hAnsiTheme="minorHAnsi" w:cstheme="minorHAnsi"/>
          <w:color w:val="000000"/>
          <w:szCs w:val="24"/>
        </w:rPr>
        <w:t xml:space="preserve">, </w:t>
      </w:r>
      <w:hyperlink r:id="rId57" w:history="1">
        <w:r w:rsidR="00250AC2" w:rsidRPr="004864D3">
          <w:rPr>
            <w:rStyle w:val="Hyperlink"/>
            <w:rFonts w:asciiTheme="minorHAnsi" w:hAnsiTheme="minorHAnsi" w:cstheme="minorHAnsi"/>
            <w:szCs w:val="24"/>
          </w:rPr>
          <w:t>C17/78(Rev.2)</w:t>
        </w:r>
      </w:hyperlink>
      <w:r w:rsidR="00250AC2" w:rsidRPr="004864D3">
        <w:rPr>
          <w:rFonts w:asciiTheme="minorHAnsi" w:hAnsiTheme="minorHAnsi" w:cstheme="minorHAnsi"/>
          <w:color w:val="000000"/>
          <w:szCs w:val="24"/>
        </w:rPr>
        <w:t xml:space="preserve">, and </w:t>
      </w:r>
      <w:hyperlink r:id="rId58" w:history="1">
        <w:r w:rsidR="00250AC2" w:rsidRPr="004864D3">
          <w:rPr>
            <w:rStyle w:val="Hyperlink"/>
            <w:rFonts w:asciiTheme="minorHAnsi" w:hAnsiTheme="minorHAnsi" w:cstheme="minorHAnsi"/>
            <w:szCs w:val="24"/>
          </w:rPr>
          <w:t>C17/96</w:t>
        </w:r>
      </w:hyperlink>
      <w:r w:rsidR="00250AC2" w:rsidRPr="004864D3">
        <w:rPr>
          <w:rFonts w:asciiTheme="minorHAnsi" w:hAnsiTheme="minorHAnsi" w:cstheme="minorHAnsi"/>
          <w:color w:val="000000"/>
          <w:szCs w:val="24"/>
        </w:rPr>
        <w:t>. Discussions during C17 led to the approval by the Plenary (</w:t>
      </w:r>
      <w:hyperlink r:id="rId59" w:history="1">
        <w:r w:rsidR="00250AC2" w:rsidRPr="004864D3">
          <w:rPr>
            <w:rStyle w:val="Hyperlink"/>
            <w:rFonts w:asciiTheme="minorHAnsi" w:hAnsiTheme="minorHAnsi" w:cstheme="minorHAnsi"/>
            <w:szCs w:val="24"/>
          </w:rPr>
          <w:t>C17/130</w:t>
        </w:r>
      </w:hyperlink>
      <w:r w:rsidR="00250AC2" w:rsidRPr="004864D3">
        <w:rPr>
          <w:rFonts w:asciiTheme="minorHAnsi" w:hAnsiTheme="minorHAnsi" w:cstheme="minorHAnsi"/>
          <w:color w:val="000000"/>
          <w:szCs w:val="24"/>
        </w:rPr>
        <w:t xml:space="preserve">) of the proposals contained in </w:t>
      </w:r>
      <w:hyperlink r:id="rId60" w:history="1">
        <w:r w:rsidR="00250AC2" w:rsidRPr="004864D3">
          <w:rPr>
            <w:rStyle w:val="Hyperlink"/>
            <w:rFonts w:asciiTheme="minorHAnsi" w:hAnsiTheme="minorHAnsi" w:cstheme="minorHAnsi"/>
            <w:szCs w:val="24"/>
          </w:rPr>
          <w:t>C17/DL/8</w:t>
        </w:r>
      </w:hyperlink>
      <w:r w:rsidR="00250AC2" w:rsidRPr="004864D3">
        <w:rPr>
          <w:rFonts w:asciiTheme="minorHAnsi" w:hAnsiTheme="minorHAnsi" w:cstheme="minorHAnsi"/>
          <w:color w:val="000000"/>
          <w:szCs w:val="24"/>
        </w:rPr>
        <w:t>.</w:t>
      </w:r>
      <w:r w:rsidR="00250AC2" w:rsidRPr="00B63B91">
        <w:rPr>
          <w:rFonts w:asciiTheme="minorHAnsi" w:hAnsiTheme="minorHAnsi" w:cstheme="minorHAnsi"/>
          <w:color w:val="000000"/>
          <w:szCs w:val="24"/>
        </w:rPr>
        <w:t xml:space="preserve"> </w:t>
      </w:r>
      <w:r w:rsidR="00250AC2">
        <w:rPr>
          <w:rFonts w:asciiTheme="minorHAnsi" w:hAnsiTheme="minorHAnsi" w:cstheme="minorHAnsi"/>
          <w:color w:val="000000"/>
          <w:szCs w:val="24"/>
        </w:rPr>
        <w:t>A final document (</w:t>
      </w:r>
      <w:hyperlink r:id="rId61" w:history="1">
        <w:r w:rsidR="00250AC2" w:rsidRPr="00435FCC">
          <w:rPr>
            <w:rStyle w:val="Hyperlink"/>
            <w:rFonts w:asciiTheme="minorHAnsi" w:hAnsiTheme="minorHAnsi" w:cstheme="minorHAnsi"/>
            <w:szCs w:val="24"/>
          </w:rPr>
          <w:t>C18/5</w:t>
        </w:r>
      </w:hyperlink>
      <w:r w:rsidR="00250AC2">
        <w:rPr>
          <w:rFonts w:asciiTheme="minorHAnsi" w:hAnsiTheme="minorHAnsi" w:cstheme="minorHAnsi"/>
          <w:color w:val="000000"/>
          <w:szCs w:val="24"/>
        </w:rPr>
        <w:t>) on candidates’ hearing and ethics guidelines was submitted to C18</w:t>
      </w:r>
      <w:r w:rsidR="0051534A">
        <w:rPr>
          <w:rFonts w:asciiTheme="minorHAnsi" w:hAnsiTheme="minorHAnsi" w:cstheme="minorHAnsi"/>
          <w:color w:val="000000"/>
          <w:szCs w:val="24"/>
        </w:rPr>
        <w:t xml:space="preserve">, and the ethics guidelines </w:t>
      </w:r>
      <w:r w:rsidR="00ED17DA">
        <w:rPr>
          <w:rFonts w:asciiTheme="minorHAnsi" w:hAnsiTheme="minorHAnsi" w:cstheme="minorHAnsi"/>
          <w:color w:val="000000"/>
          <w:szCs w:val="24"/>
        </w:rPr>
        <w:t xml:space="preserve">for internal candidates </w:t>
      </w:r>
      <w:r w:rsidR="0051534A">
        <w:rPr>
          <w:rFonts w:asciiTheme="minorHAnsi" w:hAnsiTheme="minorHAnsi" w:cstheme="minorHAnsi"/>
          <w:color w:val="000000"/>
          <w:szCs w:val="24"/>
        </w:rPr>
        <w:t xml:space="preserve">were published </w:t>
      </w:r>
      <w:hyperlink r:id="rId62" w:history="1">
        <w:r w:rsidR="0051534A" w:rsidRPr="0051534A">
          <w:rPr>
            <w:rStyle w:val="Hyperlink"/>
            <w:rFonts w:asciiTheme="minorHAnsi" w:hAnsiTheme="minorHAnsi" w:cstheme="minorHAnsi"/>
            <w:szCs w:val="24"/>
          </w:rPr>
          <w:t>here</w:t>
        </w:r>
      </w:hyperlink>
      <w:r w:rsidR="0051534A">
        <w:rPr>
          <w:rFonts w:asciiTheme="minorHAnsi" w:hAnsiTheme="minorHAnsi" w:cstheme="minorHAnsi"/>
          <w:color w:val="000000"/>
          <w:szCs w:val="24"/>
        </w:rPr>
        <w:t xml:space="preserve"> on the PP website</w:t>
      </w:r>
      <w:r w:rsidR="00250AC2">
        <w:rPr>
          <w:rFonts w:asciiTheme="minorHAnsi" w:hAnsiTheme="minorHAnsi" w:cstheme="minorHAnsi"/>
          <w:color w:val="000000"/>
          <w:szCs w:val="24"/>
        </w:rPr>
        <w:t xml:space="preserve">. The summary of the discussion of this document is contained in </w:t>
      </w:r>
      <w:hyperlink r:id="rId63" w:history="1">
        <w:r w:rsidR="00250AC2" w:rsidRPr="00435FCC">
          <w:rPr>
            <w:rStyle w:val="Hyperlink"/>
            <w:rFonts w:asciiTheme="minorHAnsi" w:hAnsiTheme="minorHAnsi" w:cstheme="minorHAnsi"/>
            <w:szCs w:val="24"/>
          </w:rPr>
          <w:t>C18/109</w:t>
        </w:r>
      </w:hyperlink>
      <w:r w:rsidR="00250AC2">
        <w:rPr>
          <w:rFonts w:asciiTheme="minorHAnsi" w:hAnsiTheme="minorHAnsi" w:cstheme="minorHAnsi"/>
          <w:color w:val="000000"/>
          <w:szCs w:val="24"/>
        </w:rPr>
        <w:t>; C18 agreed to forward the document to PP-18 (</w:t>
      </w:r>
      <w:hyperlink r:id="rId64" w:history="1">
        <w:r w:rsidR="00250AC2" w:rsidRPr="00435FCC">
          <w:rPr>
            <w:rStyle w:val="Hyperlink"/>
            <w:rFonts w:asciiTheme="minorHAnsi" w:hAnsiTheme="minorHAnsi" w:cstheme="minorHAnsi"/>
            <w:szCs w:val="24"/>
          </w:rPr>
          <w:t>PP-18/31</w:t>
        </w:r>
      </w:hyperlink>
      <w:r w:rsidR="00250AC2">
        <w:rPr>
          <w:rFonts w:asciiTheme="minorHAnsi" w:hAnsiTheme="minorHAnsi" w:cstheme="minorHAnsi"/>
          <w:color w:val="000000"/>
          <w:szCs w:val="24"/>
        </w:rPr>
        <w:t xml:space="preserve">). </w:t>
      </w:r>
    </w:p>
    <w:p w14:paraId="62AFD5F8" w14:textId="1D5FD43D" w:rsidR="00250AC2" w:rsidRDefault="00E75CA5" w:rsidP="00876816">
      <w:pPr>
        <w:spacing w:after="120"/>
        <w:jc w:val="both"/>
        <w:rPr>
          <w:rStyle w:val="Hyperlink"/>
          <w:rFonts w:eastAsiaTheme="minorEastAsia" w:cstheme="minorBidi"/>
          <w:color w:val="auto"/>
          <w:szCs w:val="24"/>
          <w:u w:val="none"/>
        </w:rPr>
      </w:pPr>
      <w:r>
        <w:rPr>
          <w:rFonts w:asciiTheme="minorHAnsi" w:hAnsiTheme="minorHAnsi" w:cstheme="minorHAnsi"/>
          <w:color w:val="000000"/>
          <w:szCs w:val="24"/>
        </w:rPr>
        <w:t>4</w:t>
      </w:r>
      <w:r w:rsidR="00250AC2" w:rsidRPr="008620C8">
        <w:rPr>
          <w:rFonts w:asciiTheme="minorHAnsi" w:hAnsiTheme="minorHAnsi" w:cstheme="minorHAnsi"/>
          <w:color w:val="000000"/>
          <w:szCs w:val="24"/>
        </w:rPr>
        <w:t>.</w:t>
      </w:r>
      <w:r w:rsidR="00250AC2" w:rsidRPr="008620C8">
        <w:rPr>
          <w:rFonts w:asciiTheme="minorHAnsi" w:hAnsiTheme="minorHAnsi" w:cstheme="minorHAnsi"/>
          <w:color w:val="000000"/>
          <w:szCs w:val="24"/>
        </w:rPr>
        <w:tab/>
      </w:r>
      <w:r w:rsidR="00250AC2">
        <w:rPr>
          <w:rFonts w:asciiTheme="minorHAnsi" w:hAnsiTheme="minorHAnsi" w:cstheme="minorHAnsi"/>
          <w:color w:val="000000"/>
          <w:szCs w:val="24"/>
        </w:rPr>
        <w:t xml:space="preserve">At PP-18, the following contributions were received on procedures for hearings/elections: </w:t>
      </w:r>
      <w:hyperlink r:id="rId65" w:history="1">
        <w:r w:rsidR="00250AC2" w:rsidRPr="00FB4531">
          <w:rPr>
            <w:rStyle w:val="Hyperlink"/>
            <w:rFonts w:eastAsiaTheme="minorEastAsia" w:cstheme="minorBidi"/>
            <w:szCs w:val="24"/>
          </w:rPr>
          <w:t>IAP/63A1/7</w:t>
        </w:r>
      </w:hyperlink>
      <w:r w:rsidR="00250AC2" w:rsidRPr="00307589">
        <w:rPr>
          <w:rStyle w:val="Hyperlink"/>
          <w:rFonts w:eastAsiaTheme="minorEastAsia" w:cstheme="minorBidi"/>
          <w:color w:val="auto"/>
          <w:szCs w:val="24"/>
          <w:u w:val="none"/>
        </w:rPr>
        <w:t xml:space="preserve">, </w:t>
      </w:r>
      <w:hyperlink r:id="rId66" w:history="1">
        <w:r w:rsidR="00250AC2" w:rsidRPr="005E0CA1">
          <w:rPr>
            <w:rStyle w:val="Hyperlink"/>
            <w:rFonts w:eastAsiaTheme="minorEastAsia" w:cstheme="minorBidi"/>
            <w:szCs w:val="24"/>
          </w:rPr>
          <w:t>IAP/63A1/23</w:t>
        </w:r>
      </w:hyperlink>
      <w:r w:rsidR="00250AC2" w:rsidRPr="00307589">
        <w:rPr>
          <w:rStyle w:val="Hyperlink"/>
          <w:rFonts w:eastAsiaTheme="minorEastAsia" w:cstheme="minorBidi"/>
          <w:color w:val="auto"/>
          <w:szCs w:val="24"/>
          <w:u w:val="none"/>
        </w:rPr>
        <w:t xml:space="preserve">, </w:t>
      </w:r>
      <w:hyperlink r:id="rId67" w:history="1">
        <w:r w:rsidR="00250AC2" w:rsidRPr="002C300A">
          <w:rPr>
            <w:rStyle w:val="Hyperlink"/>
            <w:rFonts w:eastAsiaTheme="minorEastAsia" w:cstheme="minorBidi"/>
            <w:szCs w:val="24"/>
          </w:rPr>
          <w:t>ARG/CAN/CTR/DOM/PRG/S/68R1/1</w:t>
        </w:r>
      </w:hyperlink>
      <w:r w:rsidR="00250AC2" w:rsidRPr="00307589">
        <w:rPr>
          <w:rStyle w:val="Hyperlink"/>
          <w:rFonts w:eastAsiaTheme="minorEastAsia" w:cstheme="minorBidi"/>
          <w:color w:val="auto"/>
          <w:szCs w:val="24"/>
          <w:u w:val="none"/>
        </w:rPr>
        <w:t xml:space="preserve">, </w:t>
      </w:r>
      <w:hyperlink r:id="rId68" w:history="1">
        <w:r w:rsidR="00250AC2" w:rsidRPr="008C65BF">
          <w:rPr>
            <w:rStyle w:val="Hyperlink"/>
            <w:rFonts w:eastAsiaTheme="minorEastAsia" w:cstheme="minorBidi"/>
            <w:szCs w:val="24"/>
          </w:rPr>
          <w:t>AFCP/55A5/1</w:t>
        </w:r>
      </w:hyperlink>
      <w:r w:rsidR="00250AC2" w:rsidRPr="00307589">
        <w:rPr>
          <w:rStyle w:val="Hyperlink"/>
          <w:rFonts w:eastAsiaTheme="minorEastAsia" w:cstheme="minorBidi"/>
          <w:color w:val="auto"/>
          <w:szCs w:val="24"/>
          <w:u w:val="none"/>
        </w:rPr>
        <w:t>,</w:t>
      </w:r>
      <w:r w:rsidR="00250AC2">
        <w:rPr>
          <w:rStyle w:val="Hyperlink"/>
          <w:rFonts w:eastAsiaTheme="minorEastAsia" w:cstheme="minorBidi"/>
          <w:color w:val="auto"/>
          <w:szCs w:val="24"/>
          <w:u w:val="none"/>
        </w:rPr>
        <w:t xml:space="preserve"> and</w:t>
      </w:r>
      <w:r w:rsidR="00250AC2" w:rsidRPr="00307589">
        <w:rPr>
          <w:rStyle w:val="Hyperlink"/>
          <w:rFonts w:eastAsiaTheme="minorEastAsia" w:cstheme="minorBidi"/>
          <w:color w:val="auto"/>
          <w:szCs w:val="24"/>
          <w:u w:val="none"/>
        </w:rPr>
        <w:t xml:space="preserve"> </w:t>
      </w:r>
      <w:hyperlink r:id="rId69" w:history="1">
        <w:r w:rsidR="00250AC2" w:rsidRPr="008C65BF">
          <w:rPr>
            <w:rStyle w:val="Hyperlink"/>
            <w:rFonts w:eastAsiaTheme="minorEastAsia" w:cstheme="minorBidi"/>
            <w:szCs w:val="24"/>
          </w:rPr>
          <w:t>ARB/72A1/38</w:t>
        </w:r>
      </w:hyperlink>
      <w:r w:rsidR="00250AC2" w:rsidRPr="00307589">
        <w:rPr>
          <w:rStyle w:val="Hyperlink"/>
          <w:rFonts w:eastAsiaTheme="minorEastAsia" w:cstheme="minorBidi"/>
          <w:color w:val="auto"/>
          <w:szCs w:val="24"/>
          <w:u w:val="none"/>
        </w:rPr>
        <w:t>. These proposals were compiled into document</w:t>
      </w:r>
      <w:r w:rsidR="00250AC2" w:rsidRPr="00307589">
        <w:rPr>
          <w:rStyle w:val="Hyperlink"/>
          <w:rFonts w:eastAsiaTheme="minorEastAsia" w:cstheme="minorBidi"/>
          <w:color w:val="auto"/>
          <w:szCs w:val="24"/>
        </w:rPr>
        <w:t xml:space="preserve"> </w:t>
      </w:r>
      <w:hyperlink r:id="rId70" w:history="1">
        <w:r w:rsidR="00250AC2" w:rsidRPr="00B67735">
          <w:rPr>
            <w:rStyle w:val="Hyperlink"/>
            <w:rFonts w:eastAsiaTheme="minorEastAsia" w:cstheme="minorBidi"/>
            <w:szCs w:val="24"/>
          </w:rPr>
          <w:t>DT/18(Rev.1)</w:t>
        </w:r>
      </w:hyperlink>
      <w:r w:rsidR="00250AC2">
        <w:rPr>
          <w:rStyle w:val="Hyperlink"/>
          <w:rFonts w:eastAsiaTheme="minorEastAsia" w:cstheme="minorBidi"/>
          <w:color w:val="auto"/>
          <w:szCs w:val="24"/>
          <w:u w:val="none"/>
        </w:rPr>
        <w:t>, a</w:t>
      </w:r>
      <w:r w:rsidR="00250AC2" w:rsidRPr="00435FCC">
        <w:rPr>
          <w:rStyle w:val="Hyperlink"/>
          <w:rFonts w:eastAsiaTheme="minorEastAsia" w:cstheme="minorBidi"/>
          <w:color w:val="auto"/>
          <w:szCs w:val="24"/>
          <w:u w:val="none"/>
        </w:rPr>
        <w:t xml:space="preserve">nd examined </w:t>
      </w:r>
      <w:r w:rsidR="00250AC2">
        <w:rPr>
          <w:rStyle w:val="Hyperlink"/>
          <w:rFonts w:eastAsiaTheme="minorEastAsia" w:cstheme="minorBidi"/>
          <w:color w:val="auto"/>
          <w:szCs w:val="24"/>
          <w:u w:val="none"/>
        </w:rPr>
        <w:t xml:space="preserve">by Committee 5 </w:t>
      </w:r>
      <w:r w:rsidR="00250AC2" w:rsidRPr="00435FCC">
        <w:rPr>
          <w:rStyle w:val="Hyperlink"/>
          <w:rFonts w:eastAsiaTheme="minorEastAsia" w:cstheme="minorBidi"/>
          <w:color w:val="auto"/>
          <w:szCs w:val="24"/>
          <w:u w:val="none"/>
        </w:rPr>
        <w:t>wit</w:t>
      </w:r>
      <w:r w:rsidR="00250AC2">
        <w:rPr>
          <w:rStyle w:val="Hyperlink"/>
          <w:rFonts w:eastAsiaTheme="minorEastAsia" w:cstheme="minorBidi"/>
          <w:color w:val="auto"/>
          <w:szCs w:val="24"/>
          <w:u w:val="none"/>
        </w:rPr>
        <w:t xml:space="preserve">h </w:t>
      </w:r>
      <w:hyperlink r:id="rId71" w:history="1">
        <w:r w:rsidR="00250AC2" w:rsidRPr="00435FCC">
          <w:rPr>
            <w:rStyle w:val="Hyperlink"/>
            <w:rFonts w:eastAsiaTheme="minorEastAsia" w:cstheme="minorBidi"/>
            <w:szCs w:val="24"/>
          </w:rPr>
          <w:t>PP-18/31</w:t>
        </w:r>
      </w:hyperlink>
      <w:r w:rsidR="00250AC2" w:rsidRPr="00435FCC">
        <w:rPr>
          <w:rStyle w:val="Hyperlink"/>
          <w:rFonts w:eastAsiaTheme="minorEastAsia" w:cstheme="minorBidi"/>
          <w:color w:val="auto"/>
          <w:szCs w:val="24"/>
          <w:u w:val="none"/>
        </w:rPr>
        <w:t>.</w:t>
      </w:r>
      <w:r w:rsidR="00250AC2">
        <w:rPr>
          <w:rStyle w:val="Hyperlink"/>
          <w:rFonts w:eastAsiaTheme="minorEastAsia" w:cstheme="minorBidi"/>
          <w:color w:val="auto"/>
          <w:szCs w:val="24"/>
          <w:u w:val="none"/>
        </w:rPr>
        <w:t xml:space="preserve"> The following two recommendations</w:t>
      </w:r>
      <w:r w:rsidR="00250AC2" w:rsidRPr="00250AC2">
        <w:rPr>
          <w:color w:val="000000"/>
          <w:szCs w:val="24"/>
        </w:rPr>
        <w:t xml:space="preserve"> </w:t>
      </w:r>
      <w:r w:rsidR="00250AC2">
        <w:rPr>
          <w:color w:val="000000"/>
          <w:szCs w:val="24"/>
        </w:rPr>
        <w:t>regarding ITU electoral processes</w:t>
      </w:r>
      <w:r w:rsidR="00250AC2">
        <w:rPr>
          <w:rStyle w:val="Hyperlink"/>
          <w:rFonts w:eastAsiaTheme="minorEastAsia" w:cstheme="minorBidi"/>
          <w:color w:val="auto"/>
          <w:szCs w:val="24"/>
          <w:u w:val="none"/>
        </w:rPr>
        <w:t xml:space="preserve"> were made by Committee 5 (</w:t>
      </w:r>
      <w:hyperlink r:id="rId72" w:history="1">
        <w:r w:rsidR="00250AC2">
          <w:rPr>
            <w:rStyle w:val="Hyperlink"/>
            <w:rFonts w:eastAsiaTheme="minorEastAsia" w:cstheme="minorBidi"/>
            <w:szCs w:val="24"/>
          </w:rPr>
          <w:t>PP-18/155</w:t>
        </w:r>
      </w:hyperlink>
      <w:r w:rsidR="00250AC2">
        <w:rPr>
          <w:rStyle w:val="Hyperlink"/>
          <w:rFonts w:eastAsiaTheme="minorEastAsia" w:cstheme="minorBidi"/>
          <w:color w:val="auto"/>
          <w:szCs w:val="24"/>
          <w:u w:val="none"/>
        </w:rPr>
        <w:t>) and adopted by the Plenary (</w:t>
      </w:r>
      <w:hyperlink r:id="rId73" w:history="1">
        <w:r w:rsidR="00250AC2">
          <w:rPr>
            <w:rStyle w:val="Hyperlink"/>
            <w:rFonts w:eastAsiaTheme="minorEastAsia" w:cstheme="minorBidi"/>
            <w:szCs w:val="24"/>
          </w:rPr>
          <w:t>PP-18/173</w:t>
        </w:r>
      </w:hyperlink>
      <w:r w:rsidR="00250AC2">
        <w:rPr>
          <w:rStyle w:val="Hyperlink"/>
          <w:rFonts w:eastAsiaTheme="minorEastAsia" w:cstheme="minorBidi"/>
          <w:color w:val="auto"/>
          <w:szCs w:val="24"/>
          <w:u w:val="none"/>
        </w:rPr>
        <w:t>):</w:t>
      </w:r>
    </w:p>
    <w:p w14:paraId="28BBEDDA" w14:textId="7CF63646" w:rsidR="00C6641F" w:rsidRDefault="00250AC2" w:rsidP="00876816">
      <w:pPr>
        <w:spacing w:after="120"/>
        <w:jc w:val="both"/>
      </w:pPr>
      <w:r>
        <w:tab/>
      </w:r>
      <w:r w:rsidR="00C6641F">
        <w:rPr>
          <w:u w:val="single"/>
        </w:rPr>
        <w:t>“Recommendation 6</w:t>
      </w:r>
      <w:r w:rsidR="00C6641F">
        <w:t>: Committee 5 recommends that the Plenary instructs the Council to:</w:t>
      </w:r>
    </w:p>
    <w:p w14:paraId="4CA09EB6" w14:textId="694BDD98" w:rsidR="00C6641F" w:rsidRDefault="00C6641F" w:rsidP="00876816">
      <w:pPr>
        <w:spacing w:after="120"/>
        <w:ind w:left="567"/>
        <w:jc w:val="both"/>
      </w:pPr>
      <w:r>
        <w:t>1.</w:t>
      </w:r>
      <w:r>
        <w:tab/>
        <w:t xml:space="preserve">conduct </w:t>
      </w:r>
      <w:r w:rsidRPr="000A6C72">
        <w:t>a comprehensive study on possible improve</w:t>
      </w:r>
      <w:r>
        <w:t xml:space="preserve">ments of the ITU electoral process as a whole, in particular on </w:t>
      </w:r>
      <w:r w:rsidRPr="00C73324">
        <w:t xml:space="preserve">the </w:t>
      </w:r>
      <w:r>
        <w:t xml:space="preserve">need for a </w:t>
      </w:r>
      <w:r w:rsidRPr="00C03CFD">
        <w:rPr>
          <w:b/>
          <w:bCs/>
        </w:rPr>
        <w:t>revision of the General Rules</w:t>
      </w:r>
      <w:r>
        <w:t xml:space="preserve"> </w:t>
      </w:r>
      <w:r w:rsidRPr="00C03CFD">
        <w:rPr>
          <w:b/>
          <w:bCs/>
        </w:rPr>
        <w:t xml:space="preserve">related to election </w:t>
      </w:r>
      <w:r w:rsidRPr="00C03CFD">
        <w:rPr>
          <w:b/>
          <w:bCs/>
        </w:rPr>
        <w:lastRenderedPageBreak/>
        <w:t>procedures</w:t>
      </w:r>
      <w:r>
        <w:t xml:space="preserve">, including </w:t>
      </w:r>
      <w:r w:rsidRPr="00C03CFD">
        <w:rPr>
          <w:b/>
          <w:bCs/>
        </w:rPr>
        <w:t>studies for holding hearings</w:t>
      </w:r>
      <w:r>
        <w:t>. It should be done taking into account the relevant documents of Council and PP-14 (for example Recommendation 8 of Committee</w:t>
      </w:r>
      <w:r w:rsidR="00876816">
        <w:t> </w:t>
      </w:r>
      <w:r>
        <w:t xml:space="preserve">5 approved by the Plenary) and to take timely decisions, </w:t>
      </w:r>
      <w:r w:rsidRPr="009F53C6">
        <w:t xml:space="preserve">as </w:t>
      </w:r>
      <w:proofErr w:type="gramStart"/>
      <w:r w:rsidRPr="009F53C6">
        <w:t>appropriate</w:t>
      </w:r>
      <w:r w:rsidRPr="00C73324">
        <w:t>;</w:t>
      </w:r>
      <w:proofErr w:type="gramEnd"/>
    </w:p>
    <w:p w14:paraId="48F586C8" w14:textId="77777777" w:rsidR="00C6641F" w:rsidRPr="00F94DD8" w:rsidRDefault="00C6641F" w:rsidP="00876816">
      <w:pPr>
        <w:spacing w:after="120"/>
        <w:ind w:left="567"/>
        <w:jc w:val="both"/>
      </w:pPr>
      <w:r>
        <w:t>2.</w:t>
      </w:r>
      <w:r>
        <w:tab/>
      </w:r>
      <w:r w:rsidRPr="00C03CFD">
        <w:rPr>
          <w:b/>
          <w:bCs/>
        </w:rPr>
        <w:t>amend, if necessary, the ITU Staff Regulations and Rules for appointed Staff members and the Staff Rules and Regulations for Elected Officials,</w:t>
      </w:r>
      <w:r w:rsidRPr="00F94DD8">
        <w:t xml:space="preserve"> to consider eliminating the need for appointed ITU staff to enter into special leave without pay when standing for election to an elected official post;</w:t>
      </w:r>
    </w:p>
    <w:p w14:paraId="0E407842" w14:textId="77777777" w:rsidR="00C6641F" w:rsidRDefault="00C6641F" w:rsidP="00876816">
      <w:pPr>
        <w:spacing w:after="120"/>
        <w:ind w:left="567"/>
        <w:jc w:val="both"/>
      </w:pPr>
      <w:r>
        <w:t>3</w:t>
      </w:r>
      <w:r w:rsidRPr="00271988">
        <w:t>.</w:t>
      </w:r>
      <w:r w:rsidRPr="00271988">
        <w:tab/>
        <w:t>continu</w:t>
      </w:r>
      <w:r>
        <w:t>e</w:t>
      </w:r>
      <w:r w:rsidRPr="00271988">
        <w:t xml:space="preserve"> improv</w:t>
      </w:r>
      <w:r>
        <w:t>ing</w:t>
      </w:r>
      <w:r w:rsidRPr="00271988">
        <w:t xml:space="preserve"> the </w:t>
      </w:r>
      <w:r w:rsidRPr="00C03CFD">
        <w:rPr>
          <w:b/>
          <w:bCs/>
        </w:rPr>
        <w:t>PP elections online portal</w:t>
      </w:r>
      <w:r w:rsidRPr="00271988">
        <w:t xml:space="preserve"> to allow for more interaction with, and more information about, the candidates; </w:t>
      </w:r>
    </w:p>
    <w:p w14:paraId="5A522808" w14:textId="77777777" w:rsidR="00C6641F" w:rsidRPr="000A6C72" w:rsidRDefault="00C6641F" w:rsidP="00876816">
      <w:pPr>
        <w:spacing w:after="120"/>
        <w:ind w:left="567"/>
        <w:jc w:val="both"/>
      </w:pPr>
      <w:r>
        <w:t>4.</w:t>
      </w:r>
      <w:r>
        <w:tab/>
        <w:t xml:space="preserve">continue using </w:t>
      </w:r>
      <w:r w:rsidRPr="000A6C72">
        <w:t xml:space="preserve">ITU </w:t>
      </w:r>
      <w:r>
        <w:t>News</w:t>
      </w:r>
      <w:r w:rsidRPr="000A6C72">
        <w:t xml:space="preserve"> </w:t>
      </w:r>
      <w:r>
        <w:t xml:space="preserve">magazine </w:t>
      </w:r>
      <w:r w:rsidRPr="000A6C72">
        <w:t>as a platform to present candidate’s positions</w:t>
      </w:r>
      <w:r>
        <w:t>/vision</w:t>
      </w:r>
      <w:r w:rsidRPr="000A6C72">
        <w:t>;</w:t>
      </w:r>
    </w:p>
    <w:p w14:paraId="1CD6B39E" w14:textId="77777777" w:rsidR="00C6641F" w:rsidRPr="00876816" w:rsidRDefault="00C6641F" w:rsidP="00876816">
      <w:pPr>
        <w:spacing w:after="120"/>
        <w:ind w:left="567"/>
        <w:jc w:val="both"/>
        <w:rPr>
          <w:rStyle w:val="Hyperlink"/>
          <w:rFonts w:eastAsiaTheme="minorEastAsia" w:cstheme="minorBidi"/>
          <w:color w:val="auto"/>
          <w:szCs w:val="24"/>
        </w:rPr>
      </w:pPr>
      <w:r>
        <w:t>5.</w:t>
      </w:r>
      <w:r>
        <w:tab/>
      </w:r>
      <w:r w:rsidRPr="00C03CFD">
        <w:rPr>
          <w:b/>
          <w:bCs/>
        </w:rPr>
        <w:t>adopt standard guidelines on ethical aspects of campaign activities for future elections</w:t>
      </w:r>
      <w:r w:rsidRPr="004A33CF">
        <w:t>, based on the provisions of “Ethical aspects of certain campaign activities prior to the 2018 Plenipotentiary Conference”, as adopted by the 2018 Session of the Council, with possible improvements, as appropriate</w:t>
      </w:r>
      <w:r>
        <w:t>.”</w:t>
      </w:r>
    </w:p>
    <w:p w14:paraId="73B57FC6" w14:textId="77777777" w:rsidR="00C6641F" w:rsidRPr="00C6641F" w:rsidRDefault="00C6641F" w:rsidP="00876816">
      <w:pPr>
        <w:spacing w:after="120"/>
        <w:jc w:val="both"/>
        <w:rPr>
          <w:rStyle w:val="Hyperlink"/>
          <w:rFonts w:eastAsiaTheme="minorEastAsia" w:cstheme="minorBidi"/>
          <w:color w:val="auto"/>
          <w:szCs w:val="24"/>
          <w:u w:val="none"/>
        </w:rPr>
      </w:pPr>
      <w:r w:rsidRPr="00C6641F">
        <w:rPr>
          <w:rStyle w:val="Hyperlink"/>
          <w:rFonts w:eastAsiaTheme="minorEastAsia" w:cstheme="minorBidi"/>
          <w:color w:val="auto"/>
          <w:szCs w:val="24"/>
          <w:u w:val="none"/>
        </w:rPr>
        <w:t xml:space="preserve">and </w:t>
      </w:r>
    </w:p>
    <w:p w14:paraId="14F3C4CB" w14:textId="77777777" w:rsidR="00C6641F" w:rsidRPr="008433B8" w:rsidRDefault="00C6641F" w:rsidP="00876816">
      <w:pPr>
        <w:spacing w:after="120"/>
        <w:ind w:left="567"/>
        <w:jc w:val="both"/>
        <w:rPr>
          <w:rFonts w:eastAsia="Calibri"/>
          <w:iCs/>
          <w:u w:val="single"/>
        </w:rPr>
      </w:pPr>
      <w:r>
        <w:rPr>
          <w:rFonts w:eastAsia="Calibri"/>
          <w:iCs/>
          <w:u w:val="single"/>
        </w:rPr>
        <w:t>“</w:t>
      </w:r>
      <w:r w:rsidRPr="008433B8">
        <w:rPr>
          <w:rFonts w:eastAsia="Calibri"/>
          <w:iCs/>
          <w:u w:val="single"/>
        </w:rPr>
        <w:t>Recommendation</w:t>
      </w:r>
      <w:r>
        <w:rPr>
          <w:rFonts w:eastAsia="Calibri"/>
          <w:iCs/>
          <w:u w:val="single"/>
        </w:rPr>
        <w:t xml:space="preserve"> 7</w:t>
      </w:r>
      <w:r w:rsidRPr="00581227">
        <w:rPr>
          <w:rFonts w:eastAsia="Calibri"/>
          <w:iCs/>
        </w:rPr>
        <w:t>: Committee 5 recommends that the Plenary adopt the following text:</w:t>
      </w:r>
    </w:p>
    <w:p w14:paraId="66D16EF1" w14:textId="77777777" w:rsidR="00C6641F" w:rsidRDefault="00C6641F" w:rsidP="00876816">
      <w:pPr>
        <w:spacing w:after="120"/>
        <w:ind w:left="567"/>
        <w:jc w:val="both"/>
        <w:rPr>
          <w:rFonts w:eastAsia="Calibri"/>
        </w:rPr>
      </w:pPr>
      <w:r>
        <w:t xml:space="preserve">This Plenipotentiary Conference (PP) acknowledges the need </w:t>
      </w:r>
      <w:r>
        <w:rPr>
          <w:rFonts w:eastAsia="Calibri"/>
        </w:rPr>
        <w:t>to foster the participation of women in all ITU decision-making processes as a way to promote more women to become candidates for the elected positions of the Union in accordance with No. 154 of the ITU Constitution.</w:t>
      </w:r>
    </w:p>
    <w:p w14:paraId="0B9A1388" w14:textId="77777777" w:rsidR="00C6641F" w:rsidRPr="00666EAA" w:rsidRDefault="00C6641F" w:rsidP="00876816">
      <w:pPr>
        <w:spacing w:after="120"/>
        <w:ind w:left="567"/>
        <w:jc w:val="both"/>
        <w:rPr>
          <w:rFonts w:eastAsia="Calibri"/>
        </w:rPr>
      </w:pPr>
      <w:r>
        <w:rPr>
          <w:rFonts w:eastAsia="Calibri"/>
        </w:rPr>
        <w:t xml:space="preserve">Accordingly, PP </w:t>
      </w:r>
      <w:r w:rsidRPr="00666EAA">
        <w:rPr>
          <w:rFonts w:eastAsia="Calibri"/>
        </w:rPr>
        <w:t>instructs the Council</w:t>
      </w:r>
      <w:r>
        <w:rPr>
          <w:rFonts w:eastAsia="Calibri"/>
        </w:rPr>
        <w:t xml:space="preserve"> to:</w:t>
      </w:r>
    </w:p>
    <w:p w14:paraId="30EC052D" w14:textId="77777777" w:rsidR="00C6641F" w:rsidRPr="00C03CFD" w:rsidRDefault="00C6641F" w:rsidP="00876816">
      <w:pPr>
        <w:spacing w:after="120"/>
        <w:ind w:left="567"/>
        <w:jc w:val="both"/>
        <w:rPr>
          <w:rFonts w:eastAsia="Calibri"/>
          <w:b/>
          <w:bCs/>
        </w:rPr>
      </w:pPr>
      <w:r>
        <w:rPr>
          <w:rFonts w:eastAsia="Calibri"/>
        </w:rPr>
        <w:t>1</w:t>
      </w:r>
      <w:r>
        <w:rPr>
          <w:rFonts w:eastAsia="Calibri"/>
        </w:rPr>
        <w:tab/>
      </w:r>
      <w:r w:rsidRPr="00C03CFD">
        <w:rPr>
          <w:rFonts w:eastAsia="Calibri"/>
          <w:b/>
          <w:bCs/>
        </w:rPr>
        <w:t>study mechanisms towards having more women in leadership and management positions, especially in relation to the electoral process;</w:t>
      </w:r>
    </w:p>
    <w:p w14:paraId="698F4EBC" w14:textId="77777777" w:rsidR="00C6641F" w:rsidRPr="00666EAA" w:rsidRDefault="00C6641F" w:rsidP="00876816">
      <w:pPr>
        <w:spacing w:after="120"/>
        <w:ind w:left="567"/>
        <w:jc w:val="both"/>
        <w:rPr>
          <w:rFonts w:eastAsia="Calibri"/>
        </w:rPr>
      </w:pPr>
      <w:r w:rsidRPr="00666EAA">
        <w:rPr>
          <w:rFonts w:eastAsia="Calibri"/>
        </w:rPr>
        <w:t>2</w:t>
      </w:r>
      <w:r w:rsidRPr="00666EAA">
        <w:rPr>
          <w:rFonts w:eastAsia="Calibri"/>
        </w:rPr>
        <w:tab/>
        <w:t xml:space="preserve">conduct the work necessary for amending the specific rules of procedure for the election </w:t>
      </w:r>
      <w:r>
        <w:rPr>
          <w:rFonts w:eastAsia="Calibri"/>
        </w:rPr>
        <w:t xml:space="preserve">of the Secretary-General, the </w:t>
      </w:r>
      <w:r w:rsidRPr="00666EAA">
        <w:rPr>
          <w:rFonts w:eastAsia="Calibri"/>
        </w:rPr>
        <w:t xml:space="preserve">Deputy Secretary-General and the Directors of the Bureaux for the implementation of this </w:t>
      </w:r>
      <w:r>
        <w:rPr>
          <w:rFonts w:eastAsia="Calibri"/>
        </w:rPr>
        <w:t>recommendation</w:t>
      </w:r>
      <w:r w:rsidRPr="00666EAA">
        <w:rPr>
          <w:rFonts w:eastAsia="Calibri"/>
        </w:rPr>
        <w:t xml:space="preserve"> and to present a report to the 2022 </w:t>
      </w:r>
      <w:r>
        <w:rPr>
          <w:rFonts w:eastAsia="Calibri"/>
        </w:rPr>
        <w:t>P</w:t>
      </w:r>
      <w:r w:rsidRPr="00666EAA">
        <w:rPr>
          <w:rFonts w:eastAsia="Calibri"/>
        </w:rPr>
        <w:t xml:space="preserve">lenipotentiary </w:t>
      </w:r>
      <w:r>
        <w:rPr>
          <w:rFonts w:eastAsia="Calibri"/>
        </w:rPr>
        <w:t>C</w:t>
      </w:r>
      <w:r w:rsidRPr="00666EAA">
        <w:rPr>
          <w:rFonts w:eastAsia="Calibri"/>
        </w:rPr>
        <w:t>onference,</w:t>
      </w:r>
    </w:p>
    <w:p w14:paraId="39CC75C3" w14:textId="77777777" w:rsidR="00C6641F" w:rsidRPr="008433B8" w:rsidRDefault="00C6641F" w:rsidP="00876816">
      <w:pPr>
        <w:pStyle w:val="Call"/>
        <w:spacing w:before="120" w:after="120"/>
        <w:jc w:val="both"/>
        <w:rPr>
          <w:rFonts w:eastAsia="Calibri"/>
          <w:i w:val="0"/>
          <w:iCs/>
        </w:rPr>
      </w:pPr>
      <w:r w:rsidRPr="008433B8">
        <w:rPr>
          <w:rFonts w:eastAsia="Calibri"/>
          <w:i w:val="0"/>
          <w:iCs/>
        </w:rPr>
        <w:t>PP invites Member States to</w:t>
      </w:r>
      <w:r>
        <w:rPr>
          <w:rFonts w:eastAsia="Calibri"/>
          <w:i w:val="0"/>
          <w:iCs/>
        </w:rPr>
        <w:t>:</w:t>
      </w:r>
    </w:p>
    <w:p w14:paraId="73CE9028" w14:textId="77777777" w:rsidR="00C6641F" w:rsidRDefault="00C6641F" w:rsidP="00876816">
      <w:pPr>
        <w:spacing w:after="120"/>
        <w:ind w:left="567"/>
        <w:jc w:val="both"/>
        <w:rPr>
          <w:rFonts w:eastAsia="Calibri"/>
        </w:rPr>
      </w:pPr>
      <w:r>
        <w:rPr>
          <w:rFonts w:eastAsia="Calibri"/>
        </w:rPr>
        <w:t>1</w:t>
      </w:r>
      <w:r>
        <w:rPr>
          <w:rFonts w:eastAsia="Calibri"/>
        </w:rPr>
        <w:tab/>
        <w:t>encourage the participation of women in all ITU activities, and especially in the decision-making processes;</w:t>
      </w:r>
    </w:p>
    <w:p w14:paraId="567D31F6" w14:textId="77777777" w:rsidR="00C6641F" w:rsidRDefault="00C6641F" w:rsidP="00876816">
      <w:pPr>
        <w:spacing w:after="120"/>
        <w:ind w:left="567"/>
        <w:jc w:val="both"/>
        <w:rPr>
          <w:rFonts w:eastAsia="Calibri"/>
        </w:rPr>
      </w:pPr>
      <w:r>
        <w:rPr>
          <w:rFonts w:eastAsia="Calibri"/>
        </w:rPr>
        <w:t>2</w:t>
      </w:r>
      <w:r>
        <w:rPr>
          <w:rFonts w:eastAsia="Calibri"/>
        </w:rPr>
        <w:tab/>
        <w:t>promote and present</w:t>
      </w:r>
      <w:r w:rsidRPr="00666EAA">
        <w:rPr>
          <w:rFonts w:eastAsia="Calibri"/>
        </w:rPr>
        <w:t xml:space="preserve"> </w:t>
      </w:r>
      <w:r>
        <w:rPr>
          <w:rFonts w:eastAsia="Calibri"/>
        </w:rPr>
        <w:t>women candidates</w:t>
      </w:r>
      <w:r w:rsidRPr="00666EAA">
        <w:rPr>
          <w:rFonts w:eastAsia="Calibri"/>
        </w:rPr>
        <w:t xml:space="preserve"> for the posts of Secretary-General, </w:t>
      </w:r>
      <w:r>
        <w:rPr>
          <w:rFonts w:eastAsia="Calibri"/>
        </w:rPr>
        <w:t>Deputy Secretary-General,</w:t>
      </w:r>
      <w:r w:rsidRPr="00666EAA">
        <w:rPr>
          <w:rFonts w:eastAsia="Calibri"/>
        </w:rPr>
        <w:t xml:space="preserve"> Directors of </w:t>
      </w:r>
      <w:r>
        <w:rPr>
          <w:rFonts w:eastAsia="Calibri"/>
        </w:rPr>
        <w:t>the Bureaux, and members of the Radio Regulations Board</w:t>
      </w:r>
      <w:r w:rsidRPr="00666EAA">
        <w:rPr>
          <w:rFonts w:eastAsia="Calibri"/>
        </w:rPr>
        <w:t>.</w:t>
      </w:r>
      <w:r>
        <w:rPr>
          <w:rFonts w:eastAsia="Calibri"/>
        </w:rPr>
        <w:t>”</w:t>
      </w:r>
    </w:p>
    <w:p w14:paraId="5AD66CDA" w14:textId="2D243DDA" w:rsidR="00C6641F" w:rsidRDefault="00E75CA5" w:rsidP="00876816">
      <w:pPr>
        <w:snapToGrid w:val="0"/>
        <w:spacing w:after="120"/>
        <w:jc w:val="both"/>
        <w:rPr>
          <w:color w:val="000000"/>
          <w:szCs w:val="24"/>
        </w:rPr>
      </w:pPr>
      <w:r>
        <w:rPr>
          <w:color w:val="000000"/>
          <w:szCs w:val="24"/>
        </w:rPr>
        <w:t>5</w:t>
      </w:r>
      <w:r w:rsidR="00C6641F">
        <w:rPr>
          <w:color w:val="000000"/>
          <w:szCs w:val="24"/>
        </w:rPr>
        <w:t>.</w:t>
      </w:r>
      <w:r w:rsidR="00C6641F">
        <w:rPr>
          <w:color w:val="000000"/>
          <w:szCs w:val="24"/>
        </w:rPr>
        <w:tab/>
        <w:t xml:space="preserve">As a follow-up, the secretariat submitted document </w:t>
      </w:r>
      <w:hyperlink r:id="rId74" w:history="1">
        <w:r w:rsidR="00C6641F" w:rsidRPr="00F455A7">
          <w:rPr>
            <w:rStyle w:val="Hyperlink"/>
            <w:szCs w:val="24"/>
          </w:rPr>
          <w:t>C19/13</w:t>
        </w:r>
      </w:hyperlink>
      <w:r w:rsidR="00C6641F">
        <w:rPr>
          <w:color w:val="000000"/>
          <w:szCs w:val="24"/>
        </w:rPr>
        <w:t xml:space="preserve"> to Council 2019, inviting the Council to provide guidance to the Secretary-General on the way forward to implement the two recommendations. </w:t>
      </w:r>
      <w:r w:rsidR="00C6641F" w:rsidRPr="00955C09">
        <w:rPr>
          <w:color w:val="000000"/>
          <w:szCs w:val="24"/>
        </w:rPr>
        <w:t xml:space="preserve">Document </w:t>
      </w:r>
      <w:hyperlink r:id="rId75" w:history="1">
        <w:r w:rsidR="00C6641F" w:rsidRPr="00955C09">
          <w:rPr>
            <w:rStyle w:val="Hyperlink"/>
            <w:szCs w:val="24"/>
          </w:rPr>
          <w:t>C19/67</w:t>
        </w:r>
      </w:hyperlink>
      <w:r w:rsidR="00C6641F" w:rsidRPr="00955C09">
        <w:rPr>
          <w:color w:val="000000"/>
          <w:szCs w:val="24"/>
        </w:rPr>
        <w:t xml:space="preserve"> was also submitted by three Member States, inviting the Council to adopt proposed ethical guidelines on campaign activities</w:t>
      </w:r>
      <w:r w:rsidR="00867527">
        <w:rPr>
          <w:color w:val="000000"/>
          <w:szCs w:val="24"/>
        </w:rPr>
        <w:t>.</w:t>
      </w:r>
      <w:r w:rsidR="00C6641F">
        <w:rPr>
          <w:color w:val="000000"/>
          <w:szCs w:val="24"/>
        </w:rPr>
        <w:t xml:space="preserve">  </w:t>
      </w:r>
    </w:p>
    <w:p w14:paraId="6F1AE021" w14:textId="6FE9C54F" w:rsidR="00C6641F" w:rsidRPr="0019098D" w:rsidRDefault="00E75CA5" w:rsidP="00876816">
      <w:pPr>
        <w:snapToGrid w:val="0"/>
        <w:spacing w:after="120"/>
        <w:jc w:val="both"/>
        <w:rPr>
          <w:i/>
          <w:iCs/>
          <w:szCs w:val="24"/>
        </w:rPr>
      </w:pPr>
      <w:r>
        <w:rPr>
          <w:color w:val="000000"/>
          <w:szCs w:val="24"/>
        </w:rPr>
        <w:t>6</w:t>
      </w:r>
      <w:r w:rsidR="00C6641F">
        <w:rPr>
          <w:color w:val="000000"/>
          <w:szCs w:val="24"/>
        </w:rPr>
        <w:t>.</w:t>
      </w:r>
      <w:r w:rsidR="00C6641F">
        <w:rPr>
          <w:color w:val="000000"/>
          <w:szCs w:val="24"/>
        </w:rPr>
        <w:tab/>
      </w:r>
      <w:r w:rsidR="003E1EDC">
        <w:rPr>
          <w:color w:val="000000"/>
          <w:szCs w:val="24"/>
        </w:rPr>
        <w:t>The</w:t>
      </w:r>
      <w:r w:rsidR="00C6641F">
        <w:rPr>
          <w:color w:val="000000"/>
          <w:szCs w:val="24"/>
        </w:rPr>
        <w:t xml:space="preserve"> </w:t>
      </w:r>
      <w:r w:rsidR="00C6641F" w:rsidRPr="0019098D">
        <w:rPr>
          <w:color w:val="000000"/>
          <w:szCs w:val="24"/>
        </w:rPr>
        <w:t>Council</w:t>
      </w:r>
      <w:r w:rsidR="00C6641F">
        <w:rPr>
          <w:color w:val="000000"/>
          <w:szCs w:val="24"/>
        </w:rPr>
        <w:t xml:space="preserve">, in </w:t>
      </w:r>
      <w:hyperlink r:id="rId76" w:history="1">
        <w:r w:rsidR="00C6641F" w:rsidRPr="00C00E19">
          <w:rPr>
            <w:rStyle w:val="Hyperlink"/>
            <w:szCs w:val="24"/>
          </w:rPr>
          <w:t>C19/112</w:t>
        </w:r>
      </w:hyperlink>
      <w:r w:rsidR="00C6641F">
        <w:rPr>
          <w:color w:val="000000"/>
          <w:szCs w:val="24"/>
        </w:rPr>
        <w:t>,</w:t>
      </w:r>
      <w:r w:rsidR="00C6641F" w:rsidRPr="0019098D">
        <w:rPr>
          <w:szCs w:val="24"/>
        </w:rPr>
        <w:t xml:space="preserve"> </w:t>
      </w:r>
      <w:r w:rsidR="00C6641F" w:rsidRPr="0019098D">
        <w:rPr>
          <w:i/>
          <w:iCs/>
          <w:szCs w:val="24"/>
        </w:rPr>
        <w:t>“</w:t>
      </w:r>
      <w:r w:rsidR="00C6641F" w:rsidRPr="0035201D">
        <w:rPr>
          <w:i/>
          <w:iCs/>
          <w:szCs w:val="24"/>
        </w:rPr>
        <w:t>instructed</w:t>
      </w:r>
      <w:r w:rsidR="00C6641F" w:rsidRPr="0019098D">
        <w:rPr>
          <w:i/>
          <w:iCs/>
          <w:szCs w:val="24"/>
        </w:rPr>
        <w:t xml:space="preserve"> the Secretary-General to take account of its discussions and prepare a report to Council-20 on the implementation of recommendations 6 and 7 made by Committee 5 at PP-18 and adopted by the conference”, “</w:t>
      </w:r>
      <w:r w:rsidR="00C6641F" w:rsidRPr="0035201D">
        <w:rPr>
          <w:bCs/>
          <w:i/>
          <w:iCs/>
          <w:szCs w:val="24"/>
        </w:rPr>
        <w:t>noted</w:t>
      </w:r>
      <w:r w:rsidR="00C6641F" w:rsidRPr="0019098D">
        <w:rPr>
          <w:b/>
          <w:i/>
          <w:iCs/>
          <w:szCs w:val="24"/>
        </w:rPr>
        <w:t xml:space="preserve"> </w:t>
      </w:r>
      <w:r w:rsidR="00C6641F" w:rsidRPr="0019098D">
        <w:rPr>
          <w:i/>
          <w:iCs/>
          <w:szCs w:val="24"/>
        </w:rPr>
        <w:t>with broad support</w:t>
      </w:r>
      <w:r w:rsidR="00C6641F" w:rsidRPr="0019098D">
        <w:rPr>
          <w:b/>
          <w:i/>
          <w:iCs/>
          <w:szCs w:val="24"/>
        </w:rPr>
        <w:t xml:space="preserve"> </w:t>
      </w:r>
      <w:r w:rsidR="00C6641F" w:rsidRPr="0019098D">
        <w:rPr>
          <w:i/>
          <w:iCs/>
          <w:szCs w:val="24"/>
        </w:rPr>
        <w:t xml:space="preserve">Document C19/67 on ethical aspects of campaign activities prior to ITU plenipotentiary conferences and </w:t>
      </w:r>
      <w:r w:rsidR="00C6641F" w:rsidRPr="0035201D">
        <w:rPr>
          <w:i/>
          <w:iCs/>
          <w:szCs w:val="24"/>
        </w:rPr>
        <w:t>endorsed</w:t>
      </w:r>
      <w:r w:rsidR="00C6641F" w:rsidRPr="0019098D">
        <w:rPr>
          <w:i/>
          <w:iCs/>
          <w:szCs w:val="24"/>
        </w:rPr>
        <w:t xml:space="preserve"> the basic principles contained in the draft decision annexed to the document, the text of which should be finalized at Council-20, based on further contributions by Member States.”</w:t>
      </w:r>
    </w:p>
    <w:p w14:paraId="6390AA94" w14:textId="5974E451" w:rsidR="00B85C00" w:rsidRDefault="00E75CA5" w:rsidP="00876816">
      <w:pPr>
        <w:spacing w:after="120"/>
        <w:jc w:val="both"/>
      </w:pPr>
      <w:r>
        <w:lastRenderedPageBreak/>
        <w:t>7</w:t>
      </w:r>
      <w:r w:rsidR="00C6641F">
        <w:t>.</w:t>
      </w:r>
      <w:r w:rsidR="00C6641F">
        <w:tab/>
        <w:t>During these discussions</w:t>
      </w:r>
      <w:r w:rsidR="00867527">
        <w:t xml:space="preserve"> over the years</w:t>
      </w:r>
      <w:r w:rsidR="00C6641F">
        <w:t xml:space="preserve">, Member States have raised a number of issues, </w:t>
      </w:r>
      <w:r w:rsidR="00D768DD">
        <w:t xml:space="preserve">including, </w:t>
      </w:r>
      <w:r w:rsidR="003E1EDC">
        <w:t>but not limited to</w:t>
      </w:r>
      <w:r w:rsidR="00D768DD">
        <w:t>: status of internal candidates and special leaves of internal candidates</w:t>
      </w:r>
      <w:r w:rsidR="00D926AE">
        <w:t xml:space="preserve">; date of deadline for candidatures; ethical guidelines for campaigning activities; </w:t>
      </w:r>
      <w:r w:rsidR="005E5AFA">
        <w:t xml:space="preserve">candidates’ hearings, </w:t>
      </w:r>
      <w:r w:rsidR="00D926AE">
        <w:t xml:space="preserve">date of elections; ways to promote more women becoming candidates; methods of campaigning, including gifts and social events; </w:t>
      </w:r>
      <w:r w:rsidR="009F5380">
        <w:t>issues related to mandates</w:t>
      </w:r>
      <w:r w:rsidR="00D926AE">
        <w:t xml:space="preserve"> for </w:t>
      </w:r>
      <w:r w:rsidR="00B85C00">
        <w:t>elected o</w:t>
      </w:r>
      <w:r w:rsidR="00D926AE">
        <w:t>ff</w:t>
      </w:r>
      <w:r w:rsidR="00B85C00">
        <w:t>icials;</w:t>
      </w:r>
      <w:r w:rsidR="00D926AE">
        <w:t xml:space="preserve"> elements to be included in the submission of a candidature; web platform</w:t>
      </w:r>
      <w:r w:rsidR="00B85C00">
        <w:t xml:space="preserve"> to interact with candidates; etc. </w:t>
      </w:r>
    </w:p>
    <w:p w14:paraId="7467EB0A" w14:textId="604D3D20" w:rsidR="003F4E69" w:rsidRDefault="003F4E69" w:rsidP="00876816">
      <w:pPr>
        <w:spacing w:before="240" w:after="120"/>
        <w:jc w:val="both"/>
      </w:pPr>
      <w:r>
        <w:t>Recommendation</w:t>
      </w:r>
    </w:p>
    <w:p w14:paraId="240D30F4" w14:textId="093DD0A8" w:rsidR="00D338E0" w:rsidRDefault="00B85C00" w:rsidP="00876816">
      <w:pPr>
        <w:spacing w:after="120"/>
        <w:jc w:val="both"/>
      </w:pPr>
      <w:r>
        <w:t>As the</w:t>
      </w:r>
      <w:r w:rsidR="00243087">
        <w:t xml:space="preserve"> topic of revision of electoral processes</w:t>
      </w:r>
      <w:r>
        <w:t xml:space="preserve"> ha</w:t>
      </w:r>
      <w:r w:rsidR="00243087">
        <w:t>s</w:t>
      </w:r>
      <w:r>
        <w:t xml:space="preserve"> been raised continuously for a number of years</w:t>
      </w:r>
      <w:r w:rsidR="00867527">
        <w:t xml:space="preserve"> in both Council and Plenipotentiary meetings with no agreement achieved in either venue</w:t>
      </w:r>
      <w:r>
        <w:t xml:space="preserve">, </w:t>
      </w:r>
      <w:r w:rsidR="005E5AFA">
        <w:t xml:space="preserve">it is suggested </w:t>
      </w:r>
      <w:r>
        <w:t>to address these issues</w:t>
      </w:r>
      <w:r w:rsidR="0088455E">
        <w:t xml:space="preserve"> in a more </w:t>
      </w:r>
      <w:r w:rsidR="00ED1427">
        <w:t>structured</w:t>
      </w:r>
      <w:r w:rsidR="009F5380">
        <w:t xml:space="preserve"> and holistic</w:t>
      </w:r>
      <w:r w:rsidR="0088455E">
        <w:t xml:space="preserve"> manner</w:t>
      </w:r>
      <w:r w:rsidR="00243087">
        <w:t xml:space="preserve">, </w:t>
      </w:r>
      <w:r>
        <w:t>driven by Member States</w:t>
      </w:r>
      <w:r w:rsidR="00B24EB5">
        <w:t>.</w:t>
      </w:r>
      <w:r w:rsidR="00867527">
        <w:t xml:space="preserve"> </w:t>
      </w:r>
      <w:r w:rsidR="00243087">
        <w:t xml:space="preserve">Therefore, </w:t>
      </w:r>
      <w:r w:rsidR="009F5380">
        <w:t xml:space="preserve">in order that measures be taken before PP-22, </w:t>
      </w:r>
      <w:r w:rsidR="00D144E2">
        <w:t xml:space="preserve">the Council is </w:t>
      </w:r>
      <w:r w:rsidR="00243087">
        <w:t>invite</w:t>
      </w:r>
      <w:r w:rsidR="00D144E2">
        <w:t>d</w:t>
      </w:r>
      <w:r w:rsidR="00243087">
        <w:t xml:space="preserve"> to</w:t>
      </w:r>
      <w:r w:rsidR="00B24EB5">
        <w:t xml:space="preserve"> </w:t>
      </w:r>
      <w:r w:rsidR="00243087">
        <w:t>create</w:t>
      </w:r>
      <w:r w:rsidR="00B24EB5">
        <w:t xml:space="preserve"> a dedicated group to examine these issues</w:t>
      </w:r>
      <w:r w:rsidR="00867527">
        <w:t>,</w:t>
      </w:r>
      <w:r w:rsidR="00B24EB5">
        <w:t xml:space="preserve"> formulate ways to implement </w:t>
      </w:r>
      <w:r w:rsidR="00867527">
        <w:t>the</w:t>
      </w:r>
      <w:r w:rsidR="00B24EB5">
        <w:t xml:space="preserve"> above-mentioned </w:t>
      </w:r>
      <w:r w:rsidR="00867527">
        <w:t xml:space="preserve">PP-18 </w:t>
      </w:r>
      <w:r w:rsidR="00243087">
        <w:t>recommendations</w:t>
      </w:r>
      <w:r w:rsidR="00867527">
        <w:t>, and</w:t>
      </w:r>
      <w:r w:rsidR="00D144E2">
        <w:t xml:space="preserve"> report back to the Council with concrete proposals for approval</w:t>
      </w:r>
      <w:r w:rsidR="00955C09">
        <w:t>.</w:t>
      </w:r>
    </w:p>
    <w:p w14:paraId="1360CF9B" w14:textId="6D6E009D" w:rsidR="00072418" w:rsidRPr="00876816" w:rsidRDefault="00072418" w:rsidP="00876816">
      <w:pPr>
        <w:spacing w:before="960"/>
        <w:jc w:val="both"/>
        <w:rPr>
          <w:i/>
          <w:iCs/>
        </w:rPr>
      </w:pPr>
      <w:r w:rsidRPr="00876816">
        <w:rPr>
          <w:i/>
          <w:iCs/>
        </w:rPr>
        <w:t>Annexes: 2</w:t>
      </w:r>
    </w:p>
    <w:p w14:paraId="10213A20" w14:textId="65BF8EB3" w:rsidR="00955C09" w:rsidRDefault="00955C09">
      <w:pPr>
        <w:tabs>
          <w:tab w:val="clear" w:pos="567"/>
          <w:tab w:val="clear" w:pos="1134"/>
          <w:tab w:val="clear" w:pos="1701"/>
          <w:tab w:val="clear" w:pos="2268"/>
          <w:tab w:val="clear" w:pos="2835"/>
        </w:tabs>
        <w:overflowPunct/>
        <w:autoSpaceDE/>
        <w:autoSpaceDN/>
        <w:adjustRightInd/>
        <w:spacing w:before="0"/>
        <w:textAlignment w:val="auto"/>
      </w:pPr>
      <w:r>
        <w:br w:type="page"/>
      </w:r>
    </w:p>
    <w:p w14:paraId="00D26842" w14:textId="38269461" w:rsidR="00955C09" w:rsidRDefault="00636E94" w:rsidP="00A76C27">
      <w:pPr>
        <w:pStyle w:val="AnnexNo"/>
      </w:pPr>
      <w:r>
        <w:lastRenderedPageBreak/>
        <w:t>Annex 1</w:t>
      </w:r>
    </w:p>
    <w:p w14:paraId="3B83CC2A" w14:textId="77777777" w:rsidR="00636E94" w:rsidRPr="00636E94" w:rsidRDefault="00636E94" w:rsidP="00876816">
      <w:pPr>
        <w:tabs>
          <w:tab w:val="clear" w:pos="567"/>
          <w:tab w:val="clear" w:pos="1134"/>
          <w:tab w:val="clear" w:pos="1701"/>
          <w:tab w:val="clear" w:pos="2268"/>
          <w:tab w:val="clear" w:pos="2835"/>
        </w:tabs>
        <w:overflowPunct/>
        <w:autoSpaceDE/>
        <w:autoSpaceDN/>
        <w:adjustRightInd/>
        <w:spacing w:before="240" w:after="240"/>
        <w:jc w:val="center"/>
        <w:textAlignment w:val="auto"/>
        <w:rPr>
          <w:rFonts w:asciiTheme="minorHAnsi" w:hAnsiTheme="minorHAnsi" w:cstheme="minorHAnsi"/>
          <w:b/>
          <w:bCs/>
          <w:color w:val="000000"/>
          <w:szCs w:val="24"/>
          <w:lang w:val="en-US"/>
        </w:rPr>
      </w:pPr>
      <w:r w:rsidRPr="00636E94">
        <w:rPr>
          <w:rFonts w:asciiTheme="minorHAnsi" w:hAnsiTheme="minorHAnsi" w:cstheme="minorHAnsi"/>
          <w:b/>
          <w:bCs/>
          <w:color w:val="000000"/>
          <w:szCs w:val="24"/>
          <w:lang w:val="en-US"/>
        </w:rPr>
        <w:t>Regulation 12.2 Appointed staff of the Union standing for election or elected to an elected official post</w:t>
      </w:r>
    </w:p>
    <w:p w14:paraId="4A3C47FD" w14:textId="663DF81F" w:rsidR="00636E94" w:rsidRPr="00636E94" w:rsidRDefault="00636E94" w:rsidP="00876816">
      <w:pPr>
        <w:tabs>
          <w:tab w:val="clear" w:pos="567"/>
          <w:tab w:val="clear" w:pos="1134"/>
          <w:tab w:val="clear" w:pos="1701"/>
          <w:tab w:val="clear" w:pos="2268"/>
          <w:tab w:val="clear" w:pos="2835"/>
        </w:tabs>
        <w:overflowPunct/>
        <w:autoSpaceDE/>
        <w:autoSpaceDN/>
        <w:adjustRightInd/>
        <w:spacing w:before="240" w:after="120"/>
        <w:ind w:left="720" w:hanging="720"/>
        <w:textAlignment w:val="auto"/>
        <w:rPr>
          <w:rFonts w:asciiTheme="minorHAnsi" w:hAnsiTheme="minorHAnsi" w:cstheme="minorHAnsi"/>
          <w:color w:val="000000"/>
          <w:szCs w:val="24"/>
          <w:lang w:val="en-US"/>
        </w:rPr>
      </w:pPr>
      <w:r w:rsidRPr="00636E94">
        <w:rPr>
          <w:rFonts w:asciiTheme="minorHAnsi" w:hAnsiTheme="minorHAnsi" w:cstheme="minorHAnsi"/>
          <w:color w:val="000000"/>
          <w:szCs w:val="24"/>
          <w:lang w:val="en-US"/>
        </w:rPr>
        <w:t>1.</w:t>
      </w:r>
      <w:r>
        <w:rPr>
          <w:rFonts w:asciiTheme="minorHAnsi" w:hAnsiTheme="minorHAnsi" w:cstheme="minorHAnsi"/>
          <w:color w:val="000000"/>
          <w:szCs w:val="24"/>
          <w:lang w:val="en-US"/>
        </w:rPr>
        <w:tab/>
      </w:r>
      <w:r w:rsidRPr="00636E94">
        <w:rPr>
          <w:rFonts w:asciiTheme="minorHAnsi" w:hAnsiTheme="minorHAnsi" w:cstheme="minorHAnsi"/>
          <w:color w:val="000000"/>
          <w:szCs w:val="24"/>
          <w:lang w:val="en-US"/>
        </w:rPr>
        <w:t>a) An appointed staff member of the Union standing for election to one of the elected official posts referred to, respectively, in Article 9 of the Constitution and Article 2 of the Convention of the Union (Geneva, 1992) shall automatically be placed on special leave without pay by the Secretary-General, in accordance with Regulation 5.2 of the Staff Regulations and Staff Rules for appointed staff, with effect from the day following the date of submission of his candidature to the Secretary-General.</w:t>
      </w:r>
    </w:p>
    <w:p w14:paraId="05A2A1DC" w14:textId="19F00CE9" w:rsidR="00636E94" w:rsidRPr="00636E94" w:rsidRDefault="00636E94" w:rsidP="00876816">
      <w:pPr>
        <w:tabs>
          <w:tab w:val="clear" w:pos="567"/>
          <w:tab w:val="clear" w:pos="1134"/>
          <w:tab w:val="clear" w:pos="1701"/>
          <w:tab w:val="clear" w:pos="2268"/>
          <w:tab w:val="clear" w:pos="2835"/>
        </w:tabs>
        <w:overflowPunct/>
        <w:autoSpaceDE/>
        <w:autoSpaceDN/>
        <w:adjustRightInd/>
        <w:spacing w:after="120"/>
        <w:ind w:left="1440" w:hanging="720"/>
        <w:textAlignment w:val="auto"/>
        <w:rPr>
          <w:rFonts w:asciiTheme="minorHAnsi" w:hAnsiTheme="minorHAnsi" w:cstheme="minorHAnsi"/>
          <w:color w:val="000000"/>
          <w:szCs w:val="24"/>
          <w:lang w:val="en-US"/>
        </w:rPr>
      </w:pPr>
      <w:r w:rsidRPr="00636E94">
        <w:rPr>
          <w:rFonts w:asciiTheme="minorHAnsi" w:hAnsiTheme="minorHAnsi" w:cstheme="minorHAnsi"/>
          <w:color w:val="000000"/>
          <w:szCs w:val="24"/>
          <w:lang w:val="en-US"/>
        </w:rPr>
        <w:t xml:space="preserve">b) </w:t>
      </w:r>
      <w:r>
        <w:rPr>
          <w:rFonts w:asciiTheme="minorHAnsi" w:hAnsiTheme="minorHAnsi" w:cstheme="minorHAnsi"/>
          <w:color w:val="000000"/>
          <w:szCs w:val="24"/>
          <w:lang w:val="en-US"/>
        </w:rPr>
        <w:tab/>
      </w:r>
      <w:r w:rsidRPr="00636E94">
        <w:rPr>
          <w:rFonts w:asciiTheme="minorHAnsi" w:hAnsiTheme="minorHAnsi" w:cstheme="minorHAnsi"/>
          <w:color w:val="000000"/>
          <w:szCs w:val="24"/>
          <w:lang w:val="en-US"/>
        </w:rPr>
        <w:t>i) If the appointed staff member is not elected, the period of his special leave without pay shall come to an end not later than five working days following the date on which the Plenipotentiary Conference completed the election for the elected official post in question, in order to enable him to resume his duties at Union headquarters upon expiry of his special leave.</w:t>
      </w:r>
    </w:p>
    <w:p w14:paraId="4B282C72" w14:textId="77777777" w:rsidR="00636E94" w:rsidRPr="00636E94" w:rsidRDefault="00636E94" w:rsidP="00876816">
      <w:pPr>
        <w:tabs>
          <w:tab w:val="clear" w:pos="567"/>
          <w:tab w:val="clear" w:pos="1134"/>
          <w:tab w:val="clear" w:pos="1701"/>
          <w:tab w:val="clear" w:pos="2268"/>
          <w:tab w:val="clear" w:pos="2835"/>
        </w:tabs>
        <w:overflowPunct/>
        <w:autoSpaceDE/>
        <w:autoSpaceDN/>
        <w:adjustRightInd/>
        <w:spacing w:after="120"/>
        <w:ind w:left="1440"/>
        <w:textAlignment w:val="auto"/>
        <w:rPr>
          <w:rFonts w:asciiTheme="minorHAnsi" w:hAnsiTheme="minorHAnsi" w:cstheme="minorHAnsi"/>
          <w:color w:val="000000"/>
          <w:szCs w:val="24"/>
          <w:lang w:val="en-US"/>
        </w:rPr>
      </w:pPr>
      <w:r w:rsidRPr="00636E94">
        <w:rPr>
          <w:rFonts w:asciiTheme="minorHAnsi" w:hAnsiTheme="minorHAnsi" w:cstheme="minorHAnsi"/>
          <w:color w:val="000000"/>
          <w:szCs w:val="24"/>
          <w:lang w:val="en-US"/>
        </w:rPr>
        <w:t>ii) If he is elected, the period of his special leave without pay shall end on the day following his election, so as to enable him to participate in the work of the Conference as a member of its secretariat.</w:t>
      </w:r>
    </w:p>
    <w:p w14:paraId="6323E90E" w14:textId="3C9F4402" w:rsidR="00636E94" w:rsidRPr="00636E94" w:rsidRDefault="00636E94" w:rsidP="00876816">
      <w:pPr>
        <w:tabs>
          <w:tab w:val="clear" w:pos="567"/>
          <w:tab w:val="clear" w:pos="1134"/>
          <w:tab w:val="clear" w:pos="1701"/>
          <w:tab w:val="clear" w:pos="2268"/>
          <w:tab w:val="clear" w:pos="2835"/>
        </w:tabs>
        <w:overflowPunct/>
        <w:autoSpaceDE/>
        <w:autoSpaceDN/>
        <w:adjustRightInd/>
        <w:spacing w:after="120"/>
        <w:ind w:left="720"/>
        <w:textAlignment w:val="auto"/>
        <w:rPr>
          <w:rFonts w:asciiTheme="minorHAnsi" w:hAnsiTheme="minorHAnsi" w:cstheme="minorHAnsi"/>
          <w:color w:val="000000"/>
          <w:szCs w:val="24"/>
          <w:lang w:val="en-US"/>
        </w:rPr>
      </w:pPr>
      <w:r w:rsidRPr="00636E94">
        <w:rPr>
          <w:rFonts w:asciiTheme="minorHAnsi" w:hAnsiTheme="minorHAnsi" w:cstheme="minorHAnsi"/>
          <w:color w:val="000000"/>
          <w:szCs w:val="24"/>
          <w:lang w:val="en-US"/>
        </w:rPr>
        <w:t>c) Apart from those expenses incurred under the circumstances referred to in b) ii) above, which shall be borne by the Union, no other expenses incurred by an appointed staff member in connection with his candidature for an elected official post shall be borne by the Union.</w:t>
      </w:r>
    </w:p>
    <w:p w14:paraId="73B0A08A" w14:textId="1A1720D0" w:rsidR="00636E94" w:rsidRPr="00636E94" w:rsidRDefault="00636E94" w:rsidP="00876816">
      <w:pPr>
        <w:tabs>
          <w:tab w:val="clear" w:pos="567"/>
          <w:tab w:val="clear" w:pos="1134"/>
          <w:tab w:val="clear" w:pos="1701"/>
          <w:tab w:val="clear" w:pos="2268"/>
          <w:tab w:val="clear" w:pos="2835"/>
        </w:tabs>
        <w:overflowPunct/>
        <w:autoSpaceDE/>
        <w:autoSpaceDN/>
        <w:adjustRightInd/>
        <w:spacing w:after="120"/>
        <w:ind w:left="720" w:hanging="720"/>
        <w:textAlignment w:val="auto"/>
        <w:rPr>
          <w:rFonts w:asciiTheme="minorHAnsi" w:hAnsiTheme="minorHAnsi" w:cstheme="minorHAnsi"/>
          <w:color w:val="000000"/>
          <w:szCs w:val="24"/>
          <w:lang w:val="en-US"/>
        </w:rPr>
      </w:pPr>
      <w:r w:rsidRPr="00636E94">
        <w:rPr>
          <w:rFonts w:asciiTheme="minorHAnsi" w:hAnsiTheme="minorHAnsi" w:cstheme="minorHAnsi"/>
          <w:color w:val="000000"/>
          <w:szCs w:val="24"/>
          <w:lang w:val="en-US"/>
        </w:rPr>
        <w:t xml:space="preserve">2. </w:t>
      </w:r>
      <w:r>
        <w:rPr>
          <w:rFonts w:asciiTheme="minorHAnsi" w:hAnsiTheme="minorHAnsi" w:cstheme="minorHAnsi"/>
          <w:color w:val="000000"/>
          <w:szCs w:val="24"/>
          <w:lang w:val="en-US"/>
        </w:rPr>
        <w:tab/>
      </w:r>
      <w:r w:rsidRPr="00636E94">
        <w:rPr>
          <w:rFonts w:asciiTheme="minorHAnsi" w:hAnsiTheme="minorHAnsi" w:cstheme="minorHAnsi"/>
          <w:color w:val="000000"/>
          <w:szCs w:val="24"/>
          <w:lang w:val="en-US"/>
        </w:rPr>
        <w:t>a) An appointed staff member who has been elected to a post of elected official of the Union by a Plenipotentiary Conference must resign from his post as appointed staff member. This resignation shall take effect not later than the day preceding the date of entry on duty as an elected official, as determined by the Plenipotentiary Conference.</w:t>
      </w:r>
    </w:p>
    <w:p w14:paraId="5A0BC1E5" w14:textId="77777777" w:rsidR="00636E94" w:rsidRPr="00636E94" w:rsidRDefault="00636E94" w:rsidP="00876816">
      <w:pPr>
        <w:tabs>
          <w:tab w:val="clear" w:pos="567"/>
          <w:tab w:val="clear" w:pos="1134"/>
          <w:tab w:val="clear" w:pos="1701"/>
          <w:tab w:val="clear" w:pos="2268"/>
          <w:tab w:val="clear" w:pos="2835"/>
        </w:tabs>
        <w:overflowPunct/>
        <w:autoSpaceDE/>
        <w:autoSpaceDN/>
        <w:adjustRightInd/>
        <w:spacing w:after="120"/>
        <w:ind w:left="720"/>
        <w:textAlignment w:val="auto"/>
        <w:rPr>
          <w:rFonts w:asciiTheme="minorHAnsi" w:hAnsiTheme="minorHAnsi" w:cstheme="minorHAnsi"/>
          <w:color w:val="000000"/>
          <w:szCs w:val="24"/>
          <w:lang w:val="en-US"/>
        </w:rPr>
      </w:pPr>
      <w:r w:rsidRPr="00636E94">
        <w:rPr>
          <w:rFonts w:asciiTheme="minorHAnsi" w:hAnsiTheme="minorHAnsi" w:cstheme="minorHAnsi"/>
          <w:color w:val="000000"/>
          <w:szCs w:val="24"/>
          <w:lang w:val="en-US"/>
        </w:rPr>
        <w:t>b) Although three (3) months' notice of resignation is normally required for staff appointed on a continuing basis, and thirty (30) or sixty (60) days' notice, as appropriate, for staff appointed on a fixed-term basis, the Secretary-General shall be bound to accept a shorter period of notice from an elected official to take account of the date of entry on duty set by the Plenipotentiary Conference for the elected official post (see a) above).</w:t>
      </w:r>
    </w:p>
    <w:p w14:paraId="101A6076" w14:textId="77777777" w:rsidR="00636E94" w:rsidRPr="00636E94" w:rsidRDefault="00636E94" w:rsidP="00876816">
      <w:pPr>
        <w:tabs>
          <w:tab w:val="clear" w:pos="567"/>
          <w:tab w:val="clear" w:pos="1134"/>
          <w:tab w:val="clear" w:pos="1701"/>
          <w:tab w:val="clear" w:pos="2268"/>
          <w:tab w:val="clear" w:pos="2835"/>
        </w:tabs>
        <w:overflowPunct/>
        <w:autoSpaceDE/>
        <w:autoSpaceDN/>
        <w:adjustRightInd/>
        <w:spacing w:after="120"/>
        <w:ind w:left="720"/>
        <w:textAlignment w:val="auto"/>
        <w:rPr>
          <w:rFonts w:asciiTheme="minorHAnsi" w:hAnsiTheme="minorHAnsi" w:cstheme="minorHAnsi"/>
          <w:color w:val="000000"/>
          <w:szCs w:val="24"/>
          <w:lang w:val="en-US"/>
        </w:rPr>
      </w:pPr>
      <w:r w:rsidRPr="00636E94">
        <w:rPr>
          <w:rFonts w:asciiTheme="minorHAnsi" w:hAnsiTheme="minorHAnsi" w:cstheme="minorHAnsi"/>
          <w:color w:val="000000"/>
          <w:szCs w:val="24"/>
          <w:lang w:val="en-US"/>
        </w:rPr>
        <w:t>c) The resignation of an appointed staff member following his election to an elected official post shall be subject to the relevant provisions of the Staff Regulations and Staff Rules for appointed staff, with due regard, where applicable, to the conditions of service set forth in his letter of appointment.</w:t>
      </w:r>
    </w:p>
    <w:p w14:paraId="5EF3426B" w14:textId="497054E3" w:rsidR="00636E94" w:rsidRDefault="00636E94" w:rsidP="00876816">
      <w:pPr>
        <w:tabs>
          <w:tab w:val="clear" w:pos="567"/>
          <w:tab w:val="clear" w:pos="1134"/>
          <w:tab w:val="clear" w:pos="1701"/>
          <w:tab w:val="clear" w:pos="2268"/>
          <w:tab w:val="clear" w:pos="2835"/>
        </w:tabs>
        <w:overflowPunct/>
        <w:autoSpaceDE/>
        <w:autoSpaceDN/>
        <w:adjustRightInd/>
        <w:spacing w:after="120"/>
        <w:textAlignment w:val="auto"/>
        <w:rPr>
          <w:rFonts w:asciiTheme="minorHAnsi" w:hAnsiTheme="minorHAnsi" w:cstheme="minorHAnsi"/>
          <w:color w:val="000000"/>
          <w:szCs w:val="24"/>
          <w:lang w:val="en-US"/>
        </w:rPr>
      </w:pPr>
      <w:r w:rsidRPr="00636E94">
        <w:rPr>
          <w:rFonts w:asciiTheme="minorHAnsi" w:hAnsiTheme="minorHAnsi" w:cstheme="minorHAnsi"/>
          <w:color w:val="000000"/>
          <w:szCs w:val="24"/>
          <w:lang w:val="en-US"/>
        </w:rPr>
        <w:t>3.</w:t>
      </w:r>
      <w:r w:rsidR="00A76C27">
        <w:rPr>
          <w:rFonts w:asciiTheme="minorHAnsi" w:hAnsiTheme="minorHAnsi" w:cstheme="minorHAnsi"/>
          <w:color w:val="000000"/>
          <w:szCs w:val="24"/>
          <w:lang w:val="en-US"/>
        </w:rPr>
        <w:tab/>
      </w:r>
      <w:r w:rsidRPr="00636E94">
        <w:rPr>
          <w:rFonts w:asciiTheme="minorHAnsi" w:hAnsiTheme="minorHAnsi" w:cstheme="minorHAnsi"/>
          <w:color w:val="000000"/>
          <w:szCs w:val="24"/>
          <w:lang w:val="en-US"/>
        </w:rPr>
        <w:t>As regards the contractual status of an elected official, periods of service as an appointed staff member and periods of service as an elected official shall be taken into account in calculating length of service for the purposes of sick leave, annual leave, home leave, maternity leave, compensation for death, termination indemnity and repatriation grant. Length of service shall be understood to be the total period during which such an official has been in continuous and full-time service with the Union. Any periods of prior service for which indemnities due at the time of a separation from service have already been paid shall not be taken into account in the above-mentioned calculations.</w:t>
      </w:r>
    </w:p>
    <w:p w14:paraId="0EA4F0EE" w14:textId="72ABA6C3" w:rsidR="00CD44DE" w:rsidRDefault="00CD44DE" w:rsidP="00A76C27">
      <w:pPr>
        <w:pStyle w:val="AnnexNo"/>
        <w:rPr>
          <w:lang w:val="en-US"/>
        </w:rPr>
      </w:pPr>
      <w:r>
        <w:rPr>
          <w:lang w:val="en-US"/>
        </w:rPr>
        <w:lastRenderedPageBreak/>
        <w:t>Annex 2</w:t>
      </w:r>
    </w:p>
    <w:p w14:paraId="3E2971B0" w14:textId="48BFC323" w:rsidR="00CD44DE" w:rsidRDefault="00CD44DE" w:rsidP="00876816">
      <w:pPr>
        <w:tabs>
          <w:tab w:val="clear" w:pos="567"/>
          <w:tab w:val="clear" w:pos="1134"/>
          <w:tab w:val="clear" w:pos="1701"/>
          <w:tab w:val="clear" w:pos="2268"/>
          <w:tab w:val="clear" w:pos="2835"/>
        </w:tabs>
        <w:overflowPunct/>
        <w:autoSpaceDE/>
        <w:autoSpaceDN/>
        <w:adjustRightInd/>
        <w:spacing w:before="240" w:after="240"/>
        <w:jc w:val="center"/>
        <w:textAlignment w:val="auto"/>
        <w:rPr>
          <w:rFonts w:asciiTheme="minorHAnsi" w:hAnsiTheme="minorHAnsi" w:cstheme="minorHAnsi"/>
          <w:b/>
          <w:bCs/>
          <w:color w:val="000000"/>
          <w:szCs w:val="24"/>
          <w:lang w:val="en-US"/>
        </w:rPr>
      </w:pPr>
      <w:r w:rsidRPr="00CD44DE">
        <w:rPr>
          <w:rFonts w:asciiTheme="minorHAnsi" w:hAnsiTheme="minorHAnsi" w:cstheme="minorHAnsi"/>
          <w:b/>
          <w:bCs/>
          <w:color w:val="000000"/>
          <w:szCs w:val="24"/>
          <w:lang w:val="en-US"/>
        </w:rPr>
        <w:t>Regulation XI.2 of the Staff Regulations and Staff Rules for Elected Officials</w:t>
      </w:r>
    </w:p>
    <w:p w14:paraId="5A8EB08C" w14:textId="309CCD25" w:rsidR="005246C0" w:rsidRDefault="005246C0" w:rsidP="00876816">
      <w:pPr>
        <w:tabs>
          <w:tab w:val="clear" w:pos="567"/>
          <w:tab w:val="clear" w:pos="1134"/>
          <w:tab w:val="clear" w:pos="1701"/>
          <w:tab w:val="clear" w:pos="2268"/>
          <w:tab w:val="clear" w:pos="2835"/>
        </w:tabs>
        <w:overflowPunct/>
        <w:autoSpaceDE/>
        <w:autoSpaceDN/>
        <w:adjustRightInd/>
        <w:spacing w:before="240" w:after="120"/>
        <w:ind w:left="720" w:hanging="720"/>
        <w:jc w:val="both"/>
        <w:textAlignment w:val="auto"/>
      </w:pPr>
      <w:r>
        <w:t xml:space="preserve">1 </w:t>
      </w:r>
      <w:r>
        <w:tab/>
        <w:t xml:space="preserve">a) An appointed staff member of the Union standing for election to one of the elected official posts </w:t>
      </w:r>
      <w:r w:rsidRPr="005246C0">
        <w:rPr>
          <w:rFonts w:asciiTheme="minorHAnsi" w:hAnsiTheme="minorHAnsi" w:cstheme="minorHAnsi"/>
          <w:color w:val="000000"/>
          <w:szCs w:val="24"/>
          <w:lang w:val="en-US"/>
        </w:rPr>
        <w:t>referred</w:t>
      </w:r>
      <w:r>
        <w:t xml:space="preserve"> to, respectively, in Article 9 of the Constitution and Article 2 of the Convention of the Union (Geneva, 1992) shall automatically be placed on special leave without pay by the Secretary</w:t>
      </w:r>
      <w:r w:rsidR="00A76C27">
        <w:t>-</w:t>
      </w:r>
      <w:r>
        <w:t xml:space="preserve">General, in accordance with Regulation 5.2 of the Staff Regulations and Staff Rules for appointed staff, with effect from the day following the date of submission of his candidature to the Secretary-General. </w:t>
      </w:r>
    </w:p>
    <w:p w14:paraId="2627F74C" w14:textId="439136FC" w:rsidR="005246C0" w:rsidRDefault="005246C0" w:rsidP="00876816">
      <w:pPr>
        <w:tabs>
          <w:tab w:val="clear" w:pos="567"/>
          <w:tab w:val="clear" w:pos="1134"/>
          <w:tab w:val="clear" w:pos="1701"/>
          <w:tab w:val="clear" w:pos="2268"/>
          <w:tab w:val="clear" w:pos="2835"/>
        </w:tabs>
        <w:overflowPunct/>
        <w:autoSpaceDE/>
        <w:autoSpaceDN/>
        <w:adjustRightInd/>
        <w:spacing w:after="120"/>
        <w:ind w:left="1440" w:hanging="720"/>
        <w:jc w:val="both"/>
        <w:textAlignment w:val="auto"/>
      </w:pPr>
      <w:r>
        <w:t>b)</w:t>
      </w:r>
      <w:r>
        <w:tab/>
      </w:r>
      <w:proofErr w:type="spellStart"/>
      <w:r>
        <w:t>i</w:t>
      </w:r>
      <w:proofErr w:type="spellEnd"/>
      <w:r>
        <w:t xml:space="preserve">) If the appointed staff member is not elected, the period of his special leave without pay shall come to an end not later than five working days following the date on which the Plenipotentiary Conference completed the election for the elected official post in question, in order to enable him to resume his duties at Union headquarters upon expiry of his special leave. </w:t>
      </w:r>
    </w:p>
    <w:p w14:paraId="4A65D494" w14:textId="77777777" w:rsidR="005246C0" w:rsidRDefault="005246C0" w:rsidP="00876816">
      <w:pPr>
        <w:tabs>
          <w:tab w:val="clear" w:pos="567"/>
          <w:tab w:val="clear" w:pos="1134"/>
          <w:tab w:val="clear" w:pos="1701"/>
          <w:tab w:val="clear" w:pos="2268"/>
          <w:tab w:val="clear" w:pos="2835"/>
        </w:tabs>
        <w:overflowPunct/>
        <w:autoSpaceDE/>
        <w:autoSpaceDN/>
        <w:adjustRightInd/>
        <w:spacing w:after="120"/>
        <w:ind w:left="1440"/>
        <w:jc w:val="both"/>
        <w:textAlignment w:val="auto"/>
      </w:pPr>
      <w:r>
        <w:t xml:space="preserve">ii) If he is elected, the period of his special leave without pay shall end on the day following his election, so as to enable him to participate in the work of the Conference as a member of its secretariat. </w:t>
      </w:r>
    </w:p>
    <w:p w14:paraId="25F1D791" w14:textId="77777777" w:rsidR="005246C0" w:rsidRDefault="005246C0" w:rsidP="00876816">
      <w:pPr>
        <w:tabs>
          <w:tab w:val="clear" w:pos="567"/>
          <w:tab w:val="clear" w:pos="1134"/>
          <w:tab w:val="clear" w:pos="1701"/>
          <w:tab w:val="clear" w:pos="2268"/>
          <w:tab w:val="clear" w:pos="2835"/>
        </w:tabs>
        <w:overflowPunct/>
        <w:autoSpaceDE/>
        <w:autoSpaceDN/>
        <w:adjustRightInd/>
        <w:spacing w:after="120"/>
        <w:ind w:left="720"/>
        <w:jc w:val="both"/>
        <w:textAlignment w:val="auto"/>
      </w:pPr>
      <w:r>
        <w:t xml:space="preserve">c) Apart from those expenses incurred under the circumstances referred to in b) ii) above, which shall be borne by the Union, no other expenses incurred by an appointed staff member in connection with his candidature for an elected official post shall be borne by the Union. </w:t>
      </w:r>
    </w:p>
    <w:p w14:paraId="5750D79E" w14:textId="7689DA4B" w:rsidR="005246C0" w:rsidRDefault="005246C0" w:rsidP="00876816">
      <w:pPr>
        <w:tabs>
          <w:tab w:val="clear" w:pos="567"/>
          <w:tab w:val="clear" w:pos="1134"/>
          <w:tab w:val="clear" w:pos="1701"/>
          <w:tab w:val="clear" w:pos="2268"/>
          <w:tab w:val="clear" w:pos="2835"/>
        </w:tabs>
        <w:overflowPunct/>
        <w:autoSpaceDE/>
        <w:autoSpaceDN/>
        <w:adjustRightInd/>
        <w:spacing w:after="120"/>
        <w:ind w:left="720" w:hanging="720"/>
        <w:jc w:val="both"/>
        <w:textAlignment w:val="auto"/>
      </w:pPr>
      <w:r>
        <w:t xml:space="preserve">2 </w:t>
      </w:r>
      <w:r>
        <w:tab/>
        <w:t xml:space="preserve">a) An appointed staff member who has been elected to a post of elected official of the Union by a Plenipotentiary Conference must resign from his post as appointed staff member. This resignation shall take effect not later than the day preceding the date of entry on duty as an elected official, as determined by the Plenipotentiary Conference. </w:t>
      </w:r>
    </w:p>
    <w:p w14:paraId="0A4827F2" w14:textId="77777777" w:rsidR="005246C0" w:rsidRDefault="005246C0" w:rsidP="00876816">
      <w:pPr>
        <w:tabs>
          <w:tab w:val="clear" w:pos="567"/>
          <w:tab w:val="clear" w:pos="1134"/>
          <w:tab w:val="clear" w:pos="1701"/>
          <w:tab w:val="clear" w:pos="2268"/>
          <w:tab w:val="clear" w:pos="2835"/>
        </w:tabs>
        <w:overflowPunct/>
        <w:autoSpaceDE/>
        <w:autoSpaceDN/>
        <w:adjustRightInd/>
        <w:spacing w:after="120"/>
        <w:ind w:left="720"/>
        <w:jc w:val="both"/>
        <w:textAlignment w:val="auto"/>
      </w:pPr>
      <w:r>
        <w:t xml:space="preserve">b) Although three months’ notice of resignation is normally required for staff appointed on a permanent basis, and thirty days for staff appointed on a temporary basis, the Secretary-General shall be bound to accept a shorter period of notice from an elected official to take account to the date of entry on duty set by the Plenipotentiary Conference for the elected official post (see a) above). </w:t>
      </w:r>
    </w:p>
    <w:p w14:paraId="33822B29" w14:textId="114A9D86" w:rsidR="005246C0" w:rsidRDefault="005246C0" w:rsidP="00876816">
      <w:pPr>
        <w:tabs>
          <w:tab w:val="clear" w:pos="567"/>
          <w:tab w:val="clear" w:pos="1134"/>
          <w:tab w:val="clear" w:pos="1701"/>
          <w:tab w:val="clear" w:pos="2268"/>
          <w:tab w:val="clear" w:pos="2835"/>
        </w:tabs>
        <w:overflowPunct/>
        <w:autoSpaceDE/>
        <w:autoSpaceDN/>
        <w:adjustRightInd/>
        <w:spacing w:after="120"/>
        <w:ind w:left="720"/>
        <w:jc w:val="both"/>
        <w:textAlignment w:val="auto"/>
      </w:pPr>
      <w:r>
        <w:t>c) The resignation of an appointed staff member following his election to an elected official post shall be subject to the relevant provisions of the Staff Regulations and Staff Rules for appointed staff, with due regard, where applicable, to the conditions of service set forth in his letter of appointment.</w:t>
      </w:r>
    </w:p>
    <w:p w14:paraId="7FADF5B2" w14:textId="6B195E58" w:rsidR="005246C0" w:rsidRDefault="005246C0" w:rsidP="00876816">
      <w:pPr>
        <w:tabs>
          <w:tab w:val="clear" w:pos="567"/>
          <w:tab w:val="clear" w:pos="1134"/>
          <w:tab w:val="clear" w:pos="1701"/>
          <w:tab w:val="clear" w:pos="2268"/>
          <w:tab w:val="clear" w:pos="2835"/>
        </w:tabs>
        <w:overflowPunct/>
        <w:autoSpaceDE/>
        <w:autoSpaceDN/>
        <w:adjustRightInd/>
        <w:spacing w:after="120"/>
        <w:ind w:left="720" w:hanging="720"/>
        <w:jc w:val="both"/>
        <w:textAlignment w:val="auto"/>
      </w:pPr>
      <w:r>
        <w:t xml:space="preserve">3 </w:t>
      </w:r>
      <w:r>
        <w:tab/>
        <w:t>As regards the contractual status of an elected official, periods of service as an appointed staff member and periods of service as an elected official shall be taken into account in calculating length of service for the purposes of sick leave, annual leave, home leave, maternity leave, compensation for death, termination indemnity and repatriation grant. Length of service shall be understood to be the total period during which such an official has been in continuous and full-time service with the Union. Any periods of prior service for which indemnities due at the time of a separation from service have already been paid shall not be taken into account in the above-mentioned calculations.</w:t>
      </w:r>
    </w:p>
    <w:p w14:paraId="3B1716BE" w14:textId="70F9FC20" w:rsidR="00636E94" w:rsidRPr="00876816" w:rsidRDefault="00876816" w:rsidP="00876816">
      <w:pPr>
        <w:spacing w:before="240"/>
        <w:jc w:val="center"/>
        <w:rPr>
          <w:lang w:val="en-US"/>
        </w:rPr>
      </w:pPr>
      <w:r w:rsidRPr="00876816">
        <w:rPr>
          <w:lang w:val="en-US"/>
        </w:rPr>
        <w:t>________________</w:t>
      </w:r>
    </w:p>
    <w:sectPr w:rsidR="00636E94" w:rsidRPr="00876816" w:rsidSect="00876816">
      <w:headerReference w:type="default" r:id="rId77"/>
      <w:footerReference w:type="first" r:id="rId78"/>
      <w:pgSz w:w="11907" w:h="16834" w:code="9"/>
      <w:pgMar w:top="1361" w:right="1134" w:bottom="1361"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D256C" w14:textId="77777777" w:rsidR="004B716E" w:rsidRDefault="004B716E">
      <w:r>
        <w:separator/>
      </w:r>
    </w:p>
  </w:endnote>
  <w:endnote w:type="continuationSeparator" w:id="0">
    <w:p w14:paraId="4A1292EE" w14:textId="77777777" w:rsidR="004B716E" w:rsidRDefault="004B7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E12A7"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65062" w14:textId="77777777" w:rsidR="004B716E" w:rsidRDefault="004B716E">
      <w:r>
        <w:t>____________________</w:t>
      </w:r>
    </w:p>
  </w:footnote>
  <w:footnote w:type="continuationSeparator" w:id="0">
    <w:p w14:paraId="17F7BF7B" w14:textId="77777777" w:rsidR="004B716E" w:rsidRDefault="004B7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67C7E" w14:textId="7F39AEBB" w:rsidR="00322D0D" w:rsidRDefault="006535F1" w:rsidP="00CE433C">
    <w:pPr>
      <w:pStyle w:val="Header"/>
    </w:pPr>
    <w:r>
      <w:fldChar w:fldCharType="begin"/>
    </w:r>
    <w:r>
      <w:instrText>PAGE</w:instrText>
    </w:r>
    <w:r>
      <w:fldChar w:fldCharType="separate"/>
    </w:r>
    <w:r w:rsidR="00BD764C">
      <w:rPr>
        <w:noProof/>
      </w:rPr>
      <w:t>3</w:t>
    </w:r>
    <w:r>
      <w:rPr>
        <w:noProof/>
      </w:rPr>
      <w:fldChar w:fldCharType="end"/>
    </w:r>
  </w:p>
  <w:p w14:paraId="72F2C476" w14:textId="552D7C3E" w:rsidR="00322D0D" w:rsidRPr="00623AE3" w:rsidRDefault="00D338E0" w:rsidP="00D338E0">
    <w:pPr>
      <w:pStyle w:val="Header"/>
      <w:rPr>
        <w:bCs/>
      </w:rPr>
    </w:pPr>
    <w:r>
      <w:rPr>
        <w:bCs/>
      </w:rPr>
      <w:t>C20</w:t>
    </w:r>
    <w:r w:rsidR="00623AE3" w:rsidRPr="00623AE3">
      <w:rPr>
        <w:bCs/>
      </w:rPr>
      <w:t>/</w:t>
    </w:r>
    <w:r w:rsidR="00A76C27">
      <w:rPr>
        <w:bCs/>
      </w:rPr>
      <w:t>4</w:t>
    </w:r>
    <w:r w:rsidR="00623AE3"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63016"/>
    <w:rsid w:val="00066795"/>
    <w:rsid w:val="00072418"/>
    <w:rsid w:val="00076AF6"/>
    <w:rsid w:val="00085CF2"/>
    <w:rsid w:val="000B1705"/>
    <w:rsid w:val="000D546D"/>
    <w:rsid w:val="000D75B2"/>
    <w:rsid w:val="000F35DA"/>
    <w:rsid w:val="001121F5"/>
    <w:rsid w:val="001145C4"/>
    <w:rsid w:val="001400DC"/>
    <w:rsid w:val="00140CE1"/>
    <w:rsid w:val="00144DD6"/>
    <w:rsid w:val="0017539C"/>
    <w:rsid w:val="00175AC2"/>
    <w:rsid w:val="0017609F"/>
    <w:rsid w:val="001A0082"/>
    <w:rsid w:val="001C628E"/>
    <w:rsid w:val="001E0F7B"/>
    <w:rsid w:val="00204CE2"/>
    <w:rsid w:val="002119FD"/>
    <w:rsid w:val="002130E0"/>
    <w:rsid w:val="00243087"/>
    <w:rsid w:val="00250AC2"/>
    <w:rsid w:val="00264425"/>
    <w:rsid w:val="00265875"/>
    <w:rsid w:val="0027303B"/>
    <w:rsid w:val="00280F8D"/>
    <w:rsid w:val="0028109B"/>
    <w:rsid w:val="002A2188"/>
    <w:rsid w:val="002B1F58"/>
    <w:rsid w:val="002C1C7A"/>
    <w:rsid w:val="002F4831"/>
    <w:rsid w:val="0030160F"/>
    <w:rsid w:val="00322D0D"/>
    <w:rsid w:val="00341477"/>
    <w:rsid w:val="003942D4"/>
    <w:rsid w:val="003958A8"/>
    <w:rsid w:val="003C2533"/>
    <w:rsid w:val="003E1EDC"/>
    <w:rsid w:val="003F4E69"/>
    <w:rsid w:val="0040435A"/>
    <w:rsid w:val="00416A24"/>
    <w:rsid w:val="00431D9E"/>
    <w:rsid w:val="00433CE8"/>
    <w:rsid w:val="00434A5C"/>
    <w:rsid w:val="004544D9"/>
    <w:rsid w:val="00490E72"/>
    <w:rsid w:val="00491157"/>
    <w:rsid w:val="004921C8"/>
    <w:rsid w:val="004B716E"/>
    <w:rsid w:val="004D1851"/>
    <w:rsid w:val="004D599D"/>
    <w:rsid w:val="004D6A6A"/>
    <w:rsid w:val="004D73F0"/>
    <w:rsid w:val="004E2EA5"/>
    <w:rsid w:val="004E3AEB"/>
    <w:rsid w:val="0050223C"/>
    <w:rsid w:val="0051534A"/>
    <w:rsid w:val="005243FF"/>
    <w:rsid w:val="005246C0"/>
    <w:rsid w:val="00564FBC"/>
    <w:rsid w:val="00582442"/>
    <w:rsid w:val="005E5AFA"/>
    <w:rsid w:val="005F3269"/>
    <w:rsid w:val="00623AE3"/>
    <w:rsid w:val="00636E94"/>
    <w:rsid w:val="0064737F"/>
    <w:rsid w:val="006535F1"/>
    <w:rsid w:val="0065557D"/>
    <w:rsid w:val="00662984"/>
    <w:rsid w:val="006716BB"/>
    <w:rsid w:val="006B6680"/>
    <w:rsid w:val="006B6DCC"/>
    <w:rsid w:val="006E30B1"/>
    <w:rsid w:val="00702DEF"/>
    <w:rsid w:val="00706861"/>
    <w:rsid w:val="0071317B"/>
    <w:rsid w:val="00740FE3"/>
    <w:rsid w:val="007420E9"/>
    <w:rsid w:val="0075051B"/>
    <w:rsid w:val="00780643"/>
    <w:rsid w:val="00786396"/>
    <w:rsid w:val="00793188"/>
    <w:rsid w:val="00794D34"/>
    <w:rsid w:val="00813E5E"/>
    <w:rsid w:val="0083581B"/>
    <w:rsid w:val="00864AFF"/>
    <w:rsid w:val="00867527"/>
    <w:rsid w:val="00876816"/>
    <w:rsid w:val="0088455E"/>
    <w:rsid w:val="008B4A6A"/>
    <w:rsid w:val="008C7E27"/>
    <w:rsid w:val="009173EF"/>
    <w:rsid w:val="00932906"/>
    <w:rsid w:val="00952207"/>
    <w:rsid w:val="00955C09"/>
    <w:rsid w:val="00961B0B"/>
    <w:rsid w:val="009B38C3"/>
    <w:rsid w:val="009E17BD"/>
    <w:rsid w:val="009E485A"/>
    <w:rsid w:val="009F5380"/>
    <w:rsid w:val="009F66A3"/>
    <w:rsid w:val="00A04CEC"/>
    <w:rsid w:val="00A27F92"/>
    <w:rsid w:val="00A32257"/>
    <w:rsid w:val="00A36D20"/>
    <w:rsid w:val="00A55622"/>
    <w:rsid w:val="00A76C27"/>
    <w:rsid w:val="00A83502"/>
    <w:rsid w:val="00A8382F"/>
    <w:rsid w:val="00AC47C8"/>
    <w:rsid w:val="00AD15B3"/>
    <w:rsid w:val="00AF6E49"/>
    <w:rsid w:val="00B04A67"/>
    <w:rsid w:val="00B0583C"/>
    <w:rsid w:val="00B24EB5"/>
    <w:rsid w:val="00B40A81"/>
    <w:rsid w:val="00B44910"/>
    <w:rsid w:val="00B72267"/>
    <w:rsid w:val="00B76EB6"/>
    <w:rsid w:val="00B7737B"/>
    <w:rsid w:val="00B824C8"/>
    <w:rsid w:val="00B82BC0"/>
    <w:rsid w:val="00B85C00"/>
    <w:rsid w:val="00BC251A"/>
    <w:rsid w:val="00BD032B"/>
    <w:rsid w:val="00BD764C"/>
    <w:rsid w:val="00BE2640"/>
    <w:rsid w:val="00C01189"/>
    <w:rsid w:val="00C113EC"/>
    <w:rsid w:val="00C374DE"/>
    <w:rsid w:val="00C43FCA"/>
    <w:rsid w:val="00C47AD4"/>
    <w:rsid w:val="00C52D81"/>
    <w:rsid w:val="00C55198"/>
    <w:rsid w:val="00C6641F"/>
    <w:rsid w:val="00CA6393"/>
    <w:rsid w:val="00CB18FF"/>
    <w:rsid w:val="00CD0C08"/>
    <w:rsid w:val="00CD44DE"/>
    <w:rsid w:val="00CE03FB"/>
    <w:rsid w:val="00CE433C"/>
    <w:rsid w:val="00CF33F3"/>
    <w:rsid w:val="00D06183"/>
    <w:rsid w:val="00D144E2"/>
    <w:rsid w:val="00D22C42"/>
    <w:rsid w:val="00D338E0"/>
    <w:rsid w:val="00D65041"/>
    <w:rsid w:val="00D768DD"/>
    <w:rsid w:val="00D847BB"/>
    <w:rsid w:val="00D926AE"/>
    <w:rsid w:val="00DA09D5"/>
    <w:rsid w:val="00DB384B"/>
    <w:rsid w:val="00DB3D08"/>
    <w:rsid w:val="00E01C73"/>
    <w:rsid w:val="00E10E80"/>
    <w:rsid w:val="00E124F0"/>
    <w:rsid w:val="00E33F75"/>
    <w:rsid w:val="00E538AB"/>
    <w:rsid w:val="00E60F04"/>
    <w:rsid w:val="00E75CA5"/>
    <w:rsid w:val="00E854E4"/>
    <w:rsid w:val="00EB0D6F"/>
    <w:rsid w:val="00EB2232"/>
    <w:rsid w:val="00EB7F80"/>
    <w:rsid w:val="00EC5337"/>
    <w:rsid w:val="00EC6D51"/>
    <w:rsid w:val="00ED1427"/>
    <w:rsid w:val="00ED17DA"/>
    <w:rsid w:val="00EE5AF6"/>
    <w:rsid w:val="00F2150A"/>
    <w:rsid w:val="00F231D8"/>
    <w:rsid w:val="00F46C5F"/>
    <w:rsid w:val="00F94A63"/>
    <w:rsid w:val="00FA1C28"/>
    <w:rsid w:val="00FA385D"/>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AFF341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qFormat/>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CallChar">
    <w:name w:val="Call Char"/>
    <w:basedOn w:val="DefaultParagraphFont"/>
    <w:link w:val="Call"/>
    <w:locked/>
    <w:rsid w:val="00204CE2"/>
    <w:rPr>
      <w:rFonts w:ascii="Calibri" w:hAnsi="Calibri"/>
      <w:i/>
      <w:sz w:val="24"/>
      <w:lang w:val="en-GB" w:eastAsia="en-US"/>
    </w:rPr>
  </w:style>
  <w:style w:type="paragraph" w:styleId="ListParagraph">
    <w:name w:val="List Paragraph"/>
    <w:basedOn w:val="Normal"/>
    <w:uiPriority w:val="34"/>
    <w:qFormat/>
    <w:rsid w:val="00C6641F"/>
    <w:pPr>
      <w:ind w:left="720"/>
      <w:contextualSpacing/>
    </w:pPr>
  </w:style>
  <w:style w:type="paragraph" w:styleId="NormalWeb">
    <w:name w:val="Normal (Web)"/>
    <w:basedOn w:val="Normal"/>
    <w:uiPriority w:val="99"/>
    <w:semiHidden/>
    <w:unhideWhenUsed/>
    <w:rsid w:val="00B85C00"/>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styleId="CommentReference">
    <w:name w:val="annotation reference"/>
    <w:basedOn w:val="DefaultParagraphFont"/>
    <w:semiHidden/>
    <w:unhideWhenUsed/>
    <w:rsid w:val="004D6A6A"/>
    <w:rPr>
      <w:sz w:val="16"/>
      <w:szCs w:val="16"/>
    </w:rPr>
  </w:style>
  <w:style w:type="paragraph" w:styleId="CommentText">
    <w:name w:val="annotation text"/>
    <w:basedOn w:val="Normal"/>
    <w:link w:val="CommentTextChar"/>
    <w:semiHidden/>
    <w:unhideWhenUsed/>
    <w:rsid w:val="004D6A6A"/>
    <w:rPr>
      <w:sz w:val="20"/>
    </w:rPr>
  </w:style>
  <w:style w:type="character" w:customStyle="1" w:styleId="CommentTextChar">
    <w:name w:val="Comment Text Char"/>
    <w:basedOn w:val="DefaultParagraphFont"/>
    <w:link w:val="CommentText"/>
    <w:semiHidden/>
    <w:rsid w:val="004D6A6A"/>
    <w:rPr>
      <w:rFonts w:ascii="Calibri" w:hAnsi="Calibri"/>
      <w:lang w:val="en-GB" w:eastAsia="en-US"/>
    </w:rPr>
  </w:style>
  <w:style w:type="paragraph" w:styleId="CommentSubject">
    <w:name w:val="annotation subject"/>
    <w:basedOn w:val="CommentText"/>
    <w:next w:val="CommentText"/>
    <w:link w:val="CommentSubjectChar"/>
    <w:semiHidden/>
    <w:unhideWhenUsed/>
    <w:rsid w:val="004D6A6A"/>
    <w:rPr>
      <w:b/>
      <w:bCs/>
    </w:rPr>
  </w:style>
  <w:style w:type="character" w:customStyle="1" w:styleId="CommentSubjectChar">
    <w:name w:val="Comment Subject Char"/>
    <w:basedOn w:val="CommentTextChar"/>
    <w:link w:val="CommentSubject"/>
    <w:semiHidden/>
    <w:rsid w:val="004D6A6A"/>
    <w:rPr>
      <w:rFonts w:ascii="Calibri" w:hAnsi="Calibri"/>
      <w:b/>
      <w:bCs/>
      <w:lang w:val="en-GB" w:eastAsia="en-US"/>
    </w:rPr>
  </w:style>
  <w:style w:type="paragraph" w:styleId="BalloonText">
    <w:name w:val="Balloon Text"/>
    <w:basedOn w:val="Normal"/>
    <w:link w:val="BalloonTextChar"/>
    <w:semiHidden/>
    <w:unhideWhenUsed/>
    <w:rsid w:val="004D6A6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D6A6A"/>
    <w:rPr>
      <w:rFonts w:ascii="Segoe UI" w:hAnsi="Segoe UI" w:cs="Segoe UI"/>
      <w:sz w:val="18"/>
      <w:szCs w:val="18"/>
      <w:lang w:val="en-GB" w:eastAsia="en-US"/>
    </w:rPr>
  </w:style>
  <w:style w:type="character" w:styleId="UnresolvedMention">
    <w:name w:val="Unresolved Mention"/>
    <w:basedOn w:val="DefaultParagraphFont"/>
    <w:uiPriority w:val="99"/>
    <w:semiHidden/>
    <w:unhideWhenUsed/>
    <w:rsid w:val="00515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91288">
      <w:bodyDiv w:val="1"/>
      <w:marLeft w:val="0"/>
      <w:marRight w:val="0"/>
      <w:marTop w:val="0"/>
      <w:marBottom w:val="0"/>
      <w:divBdr>
        <w:top w:val="none" w:sz="0" w:space="0" w:color="auto"/>
        <w:left w:val="none" w:sz="0" w:space="0" w:color="auto"/>
        <w:bottom w:val="none" w:sz="0" w:space="0" w:color="auto"/>
        <w:right w:val="none" w:sz="0" w:space="0" w:color="auto"/>
      </w:divBdr>
    </w:div>
    <w:div w:id="210194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17-CL-C-0096/en" TargetMode="External"/><Relationship Id="rId21" Type="http://schemas.openxmlformats.org/officeDocument/2006/relationships/hyperlink" Target="https://www.itu.int/md/S17-SG-CIR-0007/en" TargetMode="External"/><Relationship Id="rId42" Type="http://schemas.openxmlformats.org/officeDocument/2006/relationships/hyperlink" Target="https://www.itu.int/md/S19-CL-C-0013/en" TargetMode="External"/><Relationship Id="rId47" Type="http://schemas.openxmlformats.org/officeDocument/2006/relationships/hyperlink" Target="http://www.itu.int/md/S14-PP-C-0175/en" TargetMode="External"/><Relationship Id="rId63" Type="http://schemas.openxmlformats.org/officeDocument/2006/relationships/hyperlink" Target="https://www.itu.int/md/S18-CL-C-0109/en" TargetMode="External"/><Relationship Id="rId68" Type="http://schemas.openxmlformats.org/officeDocument/2006/relationships/hyperlink" Target="https://www.itu.int/net4/proposals/PP18/Detail/Index?idProposal=48559" TargetMode="External"/><Relationship Id="rId16" Type="http://schemas.openxmlformats.org/officeDocument/2006/relationships/hyperlink" Target="https://www.itu.int/md/S15-CL-C-0099/en" TargetMode="External"/><Relationship Id="rId11" Type="http://schemas.openxmlformats.org/officeDocument/2006/relationships/hyperlink" Target="https://www.itu.int/net4/proposals/PP14/Main/GetDocument?idProposal=14954&amp;isSub=false&amp;codeLang=E" TargetMode="External"/><Relationship Id="rId24" Type="http://schemas.openxmlformats.org/officeDocument/2006/relationships/hyperlink" Target="https://www.itu.int/md/S17-CL-C-0076/en" TargetMode="External"/><Relationship Id="rId32" Type="http://schemas.openxmlformats.org/officeDocument/2006/relationships/hyperlink" Target="https://www.itu.int/md/S18-PP-C-0031/en" TargetMode="External"/><Relationship Id="rId37" Type="http://schemas.openxmlformats.org/officeDocument/2006/relationships/hyperlink" Target="https://www.itu.int/net4/proposals/PP18/Detail/Index?idProposal=48559" TargetMode="External"/><Relationship Id="rId40" Type="http://schemas.openxmlformats.org/officeDocument/2006/relationships/hyperlink" Target="https://www.itu.int/md/S18-PP-C-0155/en" TargetMode="External"/><Relationship Id="rId45" Type="http://schemas.openxmlformats.org/officeDocument/2006/relationships/hyperlink" Target="https://www.itu.int/md/S14-PP-141020-TD-0066/en" TargetMode="External"/><Relationship Id="rId53" Type="http://schemas.openxmlformats.org/officeDocument/2006/relationships/hyperlink" Target="https://www.itu.int/md/S17-CL-INF-0006/en" TargetMode="External"/><Relationship Id="rId58" Type="http://schemas.openxmlformats.org/officeDocument/2006/relationships/hyperlink" Target="https://www.itu.int/md/S17-CL-C-0096/en" TargetMode="External"/><Relationship Id="rId66" Type="http://schemas.openxmlformats.org/officeDocument/2006/relationships/hyperlink" Target="https://www.itu.int/net4/proposals/PP18/Detail/Index?idProposal=48675" TargetMode="External"/><Relationship Id="rId74" Type="http://schemas.openxmlformats.org/officeDocument/2006/relationships/hyperlink" Target="https://www.itu.int/md/S19-CL-C-0013/en"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itu.int/md/S18-CL-C-0005/en" TargetMode="External"/><Relationship Id="rId19" Type="http://schemas.openxmlformats.org/officeDocument/2006/relationships/hyperlink" Target="https://www.itu.int/md/S16-SG-CIR-0048/en" TargetMode="External"/><Relationship Id="rId14" Type="http://schemas.openxmlformats.org/officeDocument/2006/relationships/hyperlink" Target="http://www.itu.int/md/S14-PP-C-0175/en" TargetMode="External"/><Relationship Id="rId22" Type="http://schemas.openxmlformats.org/officeDocument/2006/relationships/hyperlink" Target="https://www.itu.int/md/S17-CL-INF-0006/en" TargetMode="External"/><Relationship Id="rId27" Type="http://schemas.openxmlformats.org/officeDocument/2006/relationships/hyperlink" Target="https://www.itu.int/md/S17-CL-170515-DL-0008/en" TargetMode="External"/><Relationship Id="rId30" Type="http://schemas.openxmlformats.org/officeDocument/2006/relationships/hyperlink" Target="https://www.itu.int/md/S18-CL-C-0050/en" TargetMode="External"/><Relationship Id="rId35" Type="http://schemas.openxmlformats.org/officeDocument/2006/relationships/hyperlink" Target="https://www.itu.int/net4/proposals/PP18/Detail/Index?idProposal=48675" TargetMode="External"/><Relationship Id="rId43" Type="http://schemas.openxmlformats.org/officeDocument/2006/relationships/hyperlink" Target="https://www.itu.int/md/S19-CL-C-0112/en" TargetMode="External"/><Relationship Id="rId48" Type="http://schemas.openxmlformats.org/officeDocument/2006/relationships/hyperlink" Target="https://www.itu.int/md/S15-CL-C-0004/en" TargetMode="External"/><Relationship Id="rId56" Type="http://schemas.openxmlformats.org/officeDocument/2006/relationships/hyperlink" Target="https://www.itu.int/md/S17-CL-C-0076/en" TargetMode="External"/><Relationship Id="rId64" Type="http://schemas.openxmlformats.org/officeDocument/2006/relationships/hyperlink" Target="https://www.itu.int/md/S18-PP-C-0031/en" TargetMode="External"/><Relationship Id="rId69" Type="http://schemas.openxmlformats.org/officeDocument/2006/relationships/hyperlink" Target="https://www.itu.int/net4/proposals/PP18/Detail/Index?idProposal=48905" TargetMode="External"/><Relationship Id="rId77"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https://www.itu.int/md/S17-CLCWGFHRM7-C-0010/en" TargetMode="External"/><Relationship Id="rId72" Type="http://schemas.openxmlformats.org/officeDocument/2006/relationships/hyperlink" Target="https://www.itu.int/md/S18-PP-C-0155/en"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itu.int/md/S14-PP-141020-TD-0066/en" TargetMode="External"/><Relationship Id="rId17" Type="http://schemas.openxmlformats.org/officeDocument/2006/relationships/hyperlink" Target="https://www.itu.int/md/S15-CL-C-0004/en" TargetMode="External"/><Relationship Id="rId25" Type="http://schemas.openxmlformats.org/officeDocument/2006/relationships/hyperlink" Target="https://www.itu.int/md/S17-CL-C-0078/en" TargetMode="External"/><Relationship Id="rId33" Type="http://schemas.openxmlformats.org/officeDocument/2006/relationships/hyperlink" Target="https://www.itu.int/md/S18-PP-C-0031/en" TargetMode="External"/><Relationship Id="rId38" Type="http://schemas.openxmlformats.org/officeDocument/2006/relationships/hyperlink" Target="https://www.itu.int/net4/proposals/PP18/Detail/Index?idProposal=48905" TargetMode="External"/><Relationship Id="rId46" Type="http://schemas.openxmlformats.org/officeDocument/2006/relationships/hyperlink" Target="http://www.itu.int/md/S14-PP-C-0161/en" TargetMode="External"/><Relationship Id="rId59" Type="http://schemas.openxmlformats.org/officeDocument/2006/relationships/hyperlink" Target="https://www.itu.int/md/S17-CL-C-0130/en" TargetMode="External"/><Relationship Id="rId67" Type="http://schemas.openxmlformats.org/officeDocument/2006/relationships/hyperlink" Target="https://www.itu.int/net4/proposals/PP18/Detail/Index?idProposal=48944" TargetMode="External"/><Relationship Id="rId20" Type="http://schemas.openxmlformats.org/officeDocument/2006/relationships/hyperlink" Target="https://www.itu.int/md/S17-CLCWGFHRM7-C-0010/en" TargetMode="External"/><Relationship Id="rId41" Type="http://schemas.openxmlformats.org/officeDocument/2006/relationships/hyperlink" Target="https://www.itu.int/md/S18-PP-C-0173/en" TargetMode="External"/><Relationship Id="rId54" Type="http://schemas.openxmlformats.org/officeDocument/2006/relationships/hyperlink" Target="https://www.itu.int/md/S17-CL-C-0070/en" TargetMode="External"/><Relationship Id="rId62" Type="http://schemas.openxmlformats.org/officeDocument/2006/relationships/hyperlink" Target="http://plenipotentiary.itu.int/web/pp-18/uploads/pp-18-ethicalguidelines.pdf" TargetMode="External"/><Relationship Id="rId70" Type="http://schemas.openxmlformats.org/officeDocument/2006/relationships/hyperlink" Target="https://www.itu.int/md/S18-PP-181029-TD-0018/en" TargetMode="External"/><Relationship Id="rId75" Type="http://schemas.openxmlformats.org/officeDocument/2006/relationships/hyperlink" Target="https://www.itu.int/md/S19-CL-C-0067/e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15-CL-C-0004/en" TargetMode="External"/><Relationship Id="rId23" Type="http://schemas.openxmlformats.org/officeDocument/2006/relationships/hyperlink" Target="https://www.itu.int/md/S17-CL-C-0004/en" TargetMode="External"/><Relationship Id="rId28" Type="http://schemas.openxmlformats.org/officeDocument/2006/relationships/hyperlink" Target="https://www.itu.int/md/S17-CL-C-0130/en" TargetMode="External"/><Relationship Id="rId36" Type="http://schemas.openxmlformats.org/officeDocument/2006/relationships/hyperlink" Target="https://www.itu.int/net4/proposals/PP18/Detail/Index?idProposal=48944" TargetMode="External"/><Relationship Id="rId49" Type="http://schemas.openxmlformats.org/officeDocument/2006/relationships/hyperlink" Target="https://www.itu.int/md/S16-CL-C-0004/en" TargetMode="External"/><Relationship Id="rId57" Type="http://schemas.openxmlformats.org/officeDocument/2006/relationships/hyperlink" Target="https://www.itu.int/md/S17-CL-C-0078/en" TargetMode="External"/><Relationship Id="rId10" Type="http://schemas.openxmlformats.org/officeDocument/2006/relationships/hyperlink" Target="https://www.itu.int/md/S19-CL-C-0112/en" TargetMode="External"/><Relationship Id="rId31" Type="http://schemas.openxmlformats.org/officeDocument/2006/relationships/hyperlink" Target="https://www.itu.int/md/S18-CL-C-0109/en" TargetMode="External"/><Relationship Id="rId44" Type="http://schemas.openxmlformats.org/officeDocument/2006/relationships/hyperlink" Target="https://www.itu.int/net4/proposals/PP14/Main/GetDocument?idProposal=14954&amp;isSub=false&amp;codeLang=E" TargetMode="External"/><Relationship Id="rId52" Type="http://schemas.openxmlformats.org/officeDocument/2006/relationships/hyperlink" Target="https://www.itu.int/md/S17-SG-CIR-0007/en" TargetMode="External"/><Relationship Id="rId60" Type="http://schemas.openxmlformats.org/officeDocument/2006/relationships/hyperlink" Target="https://www.itu.int/md/S17-CL-170515-DL-0008/en" TargetMode="External"/><Relationship Id="rId65" Type="http://schemas.openxmlformats.org/officeDocument/2006/relationships/hyperlink" Target="https://www.itu.int/net4/proposals/PP18/Detail/Index?idProposal=48659" TargetMode="External"/><Relationship Id="rId73" Type="http://schemas.openxmlformats.org/officeDocument/2006/relationships/hyperlink" Target="https://www.itu.int/md/S18-PP-C-0173/en" TargetMode="External"/><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S19-CL-C-0013/en" TargetMode="External"/><Relationship Id="rId13" Type="http://schemas.openxmlformats.org/officeDocument/2006/relationships/hyperlink" Target="http://www.itu.int/md/S14-PP-C-0161/en" TargetMode="External"/><Relationship Id="rId18" Type="http://schemas.openxmlformats.org/officeDocument/2006/relationships/hyperlink" Target="https://www.itu.int/md/S16-CL-C-0120/en" TargetMode="External"/><Relationship Id="rId39" Type="http://schemas.openxmlformats.org/officeDocument/2006/relationships/hyperlink" Target="https://www.itu.int/md/S18-PP-181029-TD-0018/en" TargetMode="External"/><Relationship Id="rId34" Type="http://schemas.openxmlformats.org/officeDocument/2006/relationships/hyperlink" Target="https://www.itu.int/net4/proposals/PP18/Detail/Index?idProposal=48659" TargetMode="External"/><Relationship Id="rId50" Type="http://schemas.openxmlformats.org/officeDocument/2006/relationships/hyperlink" Target="https://www.itu.int/md/S16-SG-CIR-0048/en" TargetMode="External"/><Relationship Id="rId55" Type="http://schemas.openxmlformats.org/officeDocument/2006/relationships/hyperlink" Target="https://www.itu.int/md/S17-CL-C-0004/en" TargetMode="External"/><Relationship Id="rId76" Type="http://schemas.openxmlformats.org/officeDocument/2006/relationships/hyperlink" Target="https://www.itu.int/md/S19-CL-C-0112/en" TargetMode="External"/><Relationship Id="rId7" Type="http://schemas.openxmlformats.org/officeDocument/2006/relationships/endnotes" Target="endnotes.xml"/><Relationship Id="rId71" Type="http://schemas.openxmlformats.org/officeDocument/2006/relationships/hyperlink" Target="https://www.itu.int/md/S18-PP-C-0031/en" TargetMode="External"/><Relationship Id="rId2" Type="http://schemas.openxmlformats.org/officeDocument/2006/relationships/numbering" Target="numbering.xml"/><Relationship Id="rId29" Type="http://schemas.openxmlformats.org/officeDocument/2006/relationships/hyperlink" Target="https://www.itu.int/md/S18-CL-C-0005/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FE45C-CE5B-43D3-A51A-AD414707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2541</Words>
  <Characters>18317</Characters>
  <Application>Microsoft Office Word</Application>
  <DocSecurity>0</DocSecurity>
  <Lines>152</Lines>
  <Paragraphs>41</Paragraphs>
  <ScaleCrop>false</ScaleCrop>
  <HeadingPairs>
    <vt:vector size="2" baseType="variant">
      <vt:variant>
        <vt:lpstr>Title</vt:lpstr>
      </vt:variant>
      <vt:variant>
        <vt:i4>1</vt:i4>
      </vt:variant>
    </vt:vector>
  </HeadingPairs>
  <TitlesOfParts>
    <vt:vector size="1" baseType="lpstr">
      <vt:lpstr>PP electoral process</vt:lpstr>
    </vt:vector>
  </TitlesOfParts>
  <Manager>General Secretariat - Pool</Manager>
  <Company>International Telecommunication Union (ITU)</Company>
  <LinksUpToDate>false</LinksUpToDate>
  <CharactersWithSpaces>20817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electoral process</dc:title>
  <dc:subject>Council 2018</dc:subject>
  <dc:creator>Brouard, Ricarda</dc:creator>
  <cp:keywords>C2020, C20</cp:keywords>
  <dc:description/>
  <cp:lastModifiedBy>Brouard, Ricarda</cp:lastModifiedBy>
  <cp:revision>3</cp:revision>
  <cp:lastPrinted>2000-07-18T13:30:00Z</cp:lastPrinted>
  <dcterms:created xsi:type="dcterms:W3CDTF">2020-03-25T15:28:00Z</dcterms:created>
  <dcterms:modified xsi:type="dcterms:W3CDTF">2020-03-30T15:59:00Z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