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982F46" w14:paraId="584B2675" w14:textId="77777777">
        <w:trPr>
          <w:cantSplit/>
        </w:trPr>
        <w:tc>
          <w:tcPr>
            <w:tcW w:w="6911" w:type="dxa"/>
          </w:tcPr>
          <w:p w14:paraId="48EFF792" w14:textId="0C46B90F" w:rsidR="00BC7BC0" w:rsidRPr="00982F46" w:rsidRDefault="000569B4" w:rsidP="008F425C">
            <w:pPr>
              <w:spacing w:before="360" w:after="48"/>
              <w:rPr>
                <w:position w:val="6"/>
                <w:szCs w:val="22"/>
                <w:lang w:val="ru-RU"/>
              </w:rPr>
            </w:pPr>
            <w:r w:rsidRPr="00982F46">
              <w:rPr>
                <w:b/>
                <w:smallCaps/>
                <w:sz w:val="28"/>
                <w:szCs w:val="28"/>
                <w:lang w:val="ru-RU"/>
              </w:rPr>
              <w:t>СОВЕТ 20</w:t>
            </w:r>
            <w:r w:rsidR="00B50CD9" w:rsidRPr="00982F46">
              <w:rPr>
                <w:b/>
                <w:smallCaps/>
                <w:sz w:val="28"/>
                <w:szCs w:val="28"/>
                <w:lang w:val="ru-RU"/>
              </w:rPr>
              <w:t>20</w:t>
            </w:r>
            <w:r w:rsidRPr="00982F46">
              <w:rPr>
                <w:b/>
                <w:smallCaps/>
                <w:sz w:val="24"/>
                <w:szCs w:val="24"/>
                <w:lang w:val="ru-RU"/>
              </w:rPr>
              <w:br/>
            </w:r>
            <w:r w:rsidR="00225368" w:rsidRPr="00982F46">
              <w:rPr>
                <w:rFonts w:cs="Arial"/>
                <w:b/>
                <w:bCs/>
                <w:szCs w:val="22"/>
                <w:lang w:val="ru-RU"/>
              </w:rPr>
              <w:t>Женева</w:t>
            </w:r>
            <w:r w:rsidR="00225368" w:rsidRPr="00982F46">
              <w:rPr>
                <w:b/>
                <w:bCs/>
                <w:szCs w:val="22"/>
                <w:lang w:val="ru-RU"/>
              </w:rPr>
              <w:t xml:space="preserve">, </w:t>
            </w:r>
            <w:r w:rsidR="00B50CD9" w:rsidRPr="00982F46">
              <w:rPr>
                <w:b/>
                <w:bCs/>
                <w:szCs w:val="22"/>
                <w:lang w:val="ru-RU"/>
              </w:rPr>
              <w:t>9–19</w:t>
            </w:r>
            <w:r w:rsidR="00225368" w:rsidRPr="00982F46">
              <w:rPr>
                <w:b/>
                <w:bCs/>
                <w:lang w:val="ru-RU"/>
              </w:rPr>
              <w:t xml:space="preserve"> </w:t>
            </w:r>
            <w:r w:rsidR="00CD2009" w:rsidRPr="00982F46">
              <w:rPr>
                <w:b/>
                <w:bCs/>
                <w:szCs w:val="22"/>
                <w:lang w:val="ru-RU"/>
              </w:rPr>
              <w:t>июня</w:t>
            </w:r>
            <w:r w:rsidR="00CD2009" w:rsidRPr="00982F46">
              <w:rPr>
                <w:b/>
                <w:bCs/>
                <w:lang w:val="ru-RU"/>
              </w:rPr>
              <w:t xml:space="preserve"> </w:t>
            </w:r>
            <w:r w:rsidR="00225368" w:rsidRPr="00982F46">
              <w:rPr>
                <w:b/>
                <w:bCs/>
                <w:lang w:val="ru-RU"/>
              </w:rPr>
              <w:t>20</w:t>
            </w:r>
            <w:r w:rsidR="00B50CD9" w:rsidRPr="00982F46">
              <w:rPr>
                <w:b/>
                <w:bCs/>
                <w:lang w:val="ru-RU"/>
              </w:rPr>
              <w:t>20</w:t>
            </w:r>
            <w:r w:rsidR="00225368" w:rsidRPr="00982F46">
              <w:rPr>
                <w:b/>
                <w:bCs/>
                <w:lang w:val="ru-RU"/>
              </w:rPr>
              <w:t xml:space="preserve"> года</w:t>
            </w:r>
          </w:p>
        </w:tc>
        <w:tc>
          <w:tcPr>
            <w:tcW w:w="3120" w:type="dxa"/>
          </w:tcPr>
          <w:p w14:paraId="38F98AB5" w14:textId="7AEA4F97" w:rsidR="00BC7BC0" w:rsidRPr="00982F46" w:rsidRDefault="00306DBB" w:rsidP="008F425C">
            <w:pPr>
              <w:spacing w:before="0" w:line="240" w:lineRule="atLeast"/>
              <w:rPr>
                <w:szCs w:val="22"/>
                <w:lang w:val="ru-RU"/>
              </w:rPr>
            </w:pPr>
            <w:bookmarkStart w:id="0" w:name="ditulogo"/>
            <w:bookmarkEnd w:id="0"/>
            <w:r w:rsidRPr="00982F46">
              <w:rPr>
                <w:noProof/>
                <w:lang w:val="ru-RU"/>
              </w:rPr>
              <w:drawing>
                <wp:inline distT="0" distB="0" distL="0" distR="0" wp14:anchorId="09FC5350" wp14:editId="3014D6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982F46" w14:paraId="79B4F2F8" w14:textId="77777777">
        <w:trPr>
          <w:cantSplit/>
        </w:trPr>
        <w:tc>
          <w:tcPr>
            <w:tcW w:w="6911" w:type="dxa"/>
            <w:tcBorders>
              <w:bottom w:val="single" w:sz="12" w:space="0" w:color="auto"/>
            </w:tcBorders>
          </w:tcPr>
          <w:p w14:paraId="560F3523" w14:textId="77777777" w:rsidR="00BC7BC0" w:rsidRPr="00982F46" w:rsidRDefault="00BC7BC0" w:rsidP="00BC7BC0">
            <w:pPr>
              <w:spacing w:before="0" w:after="48" w:line="240" w:lineRule="atLeast"/>
              <w:rPr>
                <w:b/>
                <w:smallCaps/>
                <w:szCs w:val="22"/>
                <w:lang w:val="ru-RU"/>
              </w:rPr>
            </w:pPr>
          </w:p>
        </w:tc>
        <w:tc>
          <w:tcPr>
            <w:tcW w:w="3120" w:type="dxa"/>
            <w:tcBorders>
              <w:bottom w:val="single" w:sz="12" w:space="0" w:color="auto"/>
            </w:tcBorders>
          </w:tcPr>
          <w:p w14:paraId="2076695E" w14:textId="77777777" w:rsidR="00BC7BC0" w:rsidRPr="00982F46" w:rsidRDefault="00BC7BC0" w:rsidP="00BC7BC0">
            <w:pPr>
              <w:spacing w:before="0" w:line="240" w:lineRule="atLeast"/>
              <w:rPr>
                <w:szCs w:val="22"/>
                <w:lang w:val="ru-RU"/>
              </w:rPr>
            </w:pPr>
          </w:p>
        </w:tc>
      </w:tr>
      <w:tr w:rsidR="00BC7BC0" w:rsidRPr="00982F46" w14:paraId="7E4D107B" w14:textId="77777777">
        <w:trPr>
          <w:cantSplit/>
        </w:trPr>
        <w:tc>
          <w:tcPr>
            <w:tcW w:w="6911" w:type="dxa"/>
            <w:tcBorders>
              <w:top w:val="single" w:sz="12" w:space="0" w:color="auto"/>
            </w:tcBorders>
          </w:tcPr>
          <w:p w14:paraId="2DD9FA4C" w14:textId="77777777" w:rsidR="00BC7BC0" w:rsidRPr="00982F46" w:rsidRDefault="00BC7BC0" w:rsidP="004D0129">
            <w:pPr>
              <w:spacing w:before="0" w:line="240" w:lineRule="atLeast"/>
              <w:rPr>
                <w:b/>
                <w:smallCaps/>
                <w:szCs w:val="22"/>
                <w:lang w:val="ru-RU"/>
              </w:rPr>
            </w:pPr>
          </w:p>
        </w:tc>
        <w:tc>
          <w:tcPr>
            <w:tcW w:w="3120" w:type="dxa"/>
            <w:tcBorders>
              <w:top w:val="single" w:sz="12" w:space="0" w:color="auto"/>
            </w:tcBorders>
          </w:tcPr>
          <w:p w14:paraId="1E640629" w14:textId="77777777" w:rsidR="00BC7BC0" w:rsidRPr="00982F46" w:rsidRDefault="00BC7BC0" w:rsidP="004D0129">
            <w:pPr>
              <w:spacing w:before="0" w:line="240" w:lineRule="atLeast"/>
              <w:rPr>
                <w:szCs w:val="22"/>
                <w:lang w:val="ru-RU"/>
              </w:rPr>
            </w:pPr>
          </w:p>
        </w:tc>
      </w:tr>
      <w:tr w:rsidR="00BC7BC0" w:rsidRPr="00982F46" w14:paraId="6C36BEC6" w14:textId="77777777">
        <w:trPr>
          <w:cantSplit/>
          <w:trHeight w:val="23"/>
        </w:trPr>
        <w:tc>
          <w:tcPr>
            <w:tcW w:w="6911" w:type="dxa"/>
            <w:vMerge w:val="restart"/>
          </w:tcPr>
          <w:p w14:paraId="6D7E4AB9" w14:textId="775952DD" w:rsidR="00BC7BC0" w:rsidRPr="00982F46" w:rsidRDefault="00BC7BC0" w:rsidP="00BD22A0">
            <w:pPr>
              <w:tabs>
                <w:tab w:val="left" w:pos="851"/>
              </w:tabs>
              <w:spacing w:before="0" w:line="240" w:lineRule="atLeast"/>
              <w:rPr>
                <w:b/>
                <w:szCs w:val="22"/>
                <w:lang w:val="ru-RU"/>
              </w:rPr>
            </w:pPr>
            <w:r w:rsidRPr="00982F46">
              <w:rPr>
                <w:b/>
                <w:bCs/>
                <w:szCs w:val="22"/>
                <w:lang w:val="ru-RU"/>
              </w:rPr>
              <w:t>Пункт повестки дня:</w:t>
            </w:r>
            <w:r w:rsidRPr="00982F46">
              <w:rPr>
                <w:b/>
                <w:bCs/>
                <w:caps/>
                <w:szCs w:val="22"/>
                <w:lang w:val="ru-RU"/>
              </w:rPr>
              <w:t xml:space="preserve"> </w:t>
            </w:r>
            <w:r w:rsidR="008F425C" w:rsidRPr="00982F46">
              <w:rPr>
                <w:b/>
                <w:bCs/>
                <w:caps/>
                <w:szCs w:val="22"/>
                <w:lang w:val="ru-RU"/>
              </w:rPr>
              <w:t>PL 2.</w:t>
            </w:r>
            <w:r w:rsidR="008252C8" w:rsidRPr="00982F46">
              <w:rPr>
                <w:b/>
                <w:bCs/>
                <w:caps/>
                <w:szCs w:val="22"/>
                <w:lang w:val="ru-RU"/>
              </w:rPr>
              <w:t>4</w:t>
            </w:r>
          </w:p>
        </w:tc>
        <w:tc>
          <w:tcPr>
            <w:tcW w:w="3120" w:type="dxa"/>
          </w:tcPr>
          <w:p w14:paraId="210587C8" w14:textId="014F0A6E" w:rsidR="00BC7BC0" w:rsidRPr="00982F46" w:rsidRDefault="00BC7BC0" w:rsidP="00BD22A0">
            <w:pPr>
              <w:tabs>
                <w:tab w:val="left" w:pos="851"/>
              </w:tabs>
              <w:spacing w:before="0" w:line="240" w:lineRule="atLeast"/>
              <w:rPr>
                <w:b/>
                <w:bCs/>
                <w:szCs w:val="22"/>
                <w:lang w:val="ru-RU"/>
              </w:rPr>
            </w:pPr>
            <w:r w:rsidRPr="00982F46">
              <w:rPr>
                <w:b/>
                <w:bCs/>
                <w:szCs w:val="22"/>
                <w:lang w:val="ru-RU"/>
              </w:rPr>
              <w:t>Документ C</w:t>
            </w:r>
            <w:r w:rsidR="00B50CD9" w:rsidRPr="00982F46">
              <w:rPr>
                <w:b/>
                <w:bCs/>
                <w:szCs w:val="22"/>
                <w:lang w:val="ru-RU"/>
              </w:rPr>
              <w:t>20</w:t>
            </w:r>
            <w:r w:rsidRPr="00982F46">
              <w:rPr>
                <w:b/>
                <w:bCs/>
                <w:szCs w:val="22"/>
                <w:lang w:val="ru-RU"/>
              </w:rPr>
              <w:t>/</w:t>
            </w:r>
            <w:r w:rsidR="00B50CD9" w:rsidRPr="00982F46">
              <w:rPr>
                <w:b/>
                <w:bCs/>
                <w:szCs w:val="22"/>
                <w:lang w:val="ru-RU"/>
              </w:rPr>
              <w:t>4</w:t>
            </w:r>
            <w:r w:rsidRPr="00982F46">
              <w:rPr>
                <w:b/>
                <w:bCs/>
                <w:szCs w:val="22"/>
                <w:lang w:val="ru-RU"/>
              </w:rPr>
              <w:t>-R</w:t>
            </w:r>
          </w:p>
        </w:tc>
      </w:tr>
      <w:tr w:rsidR="00BC7BC0" w:rsidRPr="00982F46" w14:paraId="0BBF53F3" w14:textId="77777777">
        <w:trPr>
          <w:cantSplit/>
          <w:trHeight w:val="23"/>
        </w:trPr>
        <w:tc>
          <w:tcPr>
            <w:tcW w:w="6911" w:type="dxa"/>
            <w:vMerge/>
          </w:tcPr>
          <w:p w14:paraId="0B4197D6" w14:textId="77777777" w:rsidR="00BC7BC0" w:rsidRPr="00982F46" w:rsidRDefault="00BC7BC0" w:rsidP="00BC7BC0">
            <w:pPr>
              <w:tabs>
                <w:tab w:val="left" w:pos="851"/>
              </w:tabs>
              <w:spacing w:line="240" w:lineRule="atLeast"/>
              <w:rPr>
                <w:b/>
                <w:szCs w:val="22"/>
                <w:lang w:val="ru-RU"/>
              </w:rPr>
            </w:pPr>
          </w:p>
        </w:tc>
        <w:tc>
          <w:tcPr>
            <w:tcW w:w="3120" w:type="dxa"/>
          </w:tcPr>
          <w:p w14:paraId="6E6AA16A" w14:textId="59FF5D68" w:rsidR="00BC7BC0" w:rsidRPr="00982F46" w:rsidRDefault="00B50CD9" w:rsidP="00CD2009">
            <w:pPr>
              <w:tabs>
                <w:tab w:val="left" w:pos="993"/>
              </w:tabs>
              <w:spacing w:before="0"/>
              <w:rPr>
                <w:b/>
                <w:bCs/>
                <w:szCs w:val="22"/>
                <w:lang w:val="ru-RU"/>
              </w:rPr>
            </w:pPr>
            <w:r w:rsidRPr="00982F46">
              <w:rPr>
                <w:b/>
                <w:bCs/>
                <w:szCs w:val="22"/>
                <w:lang w:val="ru-RU"/>
              </w:rPr>
              <w:t>3</w:t>
            </w:r>
            <w:r w:rsidR="00731755" w:rsidRPr="00982F46">
              <w:rPr>
                <w:b/>
                <w:bCs/>
                <w:szCs w:val="22"/>
                <w:lang w:val="ru-RU"/>
              </w:rPr>
              <w:t>0</w:t>
            </w:r>
            <w:r w:rsidRPr="00982F46">
              <w:rPr>
                <w:b/>
                <w:bCs/>
                <w:szCs w:val="22"/>
                <w:lang w:val="ru-RU"/>
              </w:rPr>
              <w:t xml:space="preserve"> марта 2020</w:t>
            </w:r>
            <w:r w:rsidR="00BC7BC0" w:rsidRPr="00982F46">
              <w:rPr>
                <w:b/>
                <w:bCs/>
                <w:szCs w:val="22"/>
                <w:lang w:val="ru-RU"/>
              </w:rPr>
              <w:t xml:space="preserve"> года</w:t>
            </w:r>
          </w:p>
        </w:tc>
      </w:tr>
      <w:tr w:rsidR="00BC7BC0" w:rsidRPr="00982F46" w14:paraId="5571EE1A" w14:textId="77777777">
        <w:trPr>
          <w:cantSplit/>
          <w:trHeight w:val="23"/>
        </w:trPr>
        <w:tc>
          <w:tcPr>
            <w:tcW w:w="6911" w:type="dxa"/>
            <w:vMerge/>
          </w:tcPr>
          <w:p w14:paraId="46044F3E" w14:textId="77777777" w:rsidR="00BC7BC0" w:rsidRPr="00982F46" w:rsidRDefault="00BC7BC0" w:rsidP="00BC7BC0">
            <w:pPr>
              <w:tabs>
                <w:tab w:val="left" w:pos="851"/>
              </w:tabs>
              <w:spacing w:line="240" w:lineRule="atLeast"/>
              <w:rPr>
                <w:b/>
                <w:szCs w:val="22"/>
                <w:lang w:val="ru-RU"/>
              </w:rPr>
            </w:pPr>
          </w:p>
        </w:tc>
        <w:tc>
          <w:tcPr>
            <w:tcW w:w="3120" w:type="dxa"/>
          </w:tcPr>
          <w:p w14:paraId="2E60DFAE" w14:textId="77777777" w:rsidR="00BC7BC0" w:rsidRPr="00982F46" w:rsidRDefault="00BC7BC0" w:rsidP="00BC7BC0">
            <w:pPr>
              <w:tabs>
                <w:tab w:val="left" w:pos="993"/>
              </w:tabs>
              <w:spacing w:before="0"/>
              <w:rPr>
                <w:b/>
                <w:bCs/>
                <w:szCs w:val="22"/>
                <w:lang w:val="ru-RU"/>
              </w:rPr>
            </w:pPr>
            <w:r w:rsidRPr="00982F46">
              <w:rPr>
                <w:b/>
                <w:bCs/>
                <w:szCs w:val="22"/>
                <w:lang w:val="ru-RU"/>
              </w:rPr>
              <w:t>Оригинал: английский</w:t>
            </w:r>
          </w:p>
        </w:tc>
      </w:tr>
      <w:tr w:rsidR="00BC7BC0" w:rsidRPr="00982F46" w14:paraId="320FDEED" w14:textId="77777777">
        <w:trPr>
          <w:cantSplit/>
        </w:trPr>
        <w:tc>
          <w:tcPr>
            <w:tcW w:w="10031" w:type="dxa"/>
            <w:gridSpan w:val="2"/>
          </w:tcPr>
          <w:p w14:paraId="0EC837C3" w14:textId="77777777" w:rsidR="00BC7BC0" w:rsidRPr="00982F46" w:rsidRDefault="00BC7BC0" w:rsidP="00BD22A0">
            <w:pPr>
              <w:pStyle w:val="Source"/>
              <w:rPr>
                <w:szCs w:val="22"/>
                <w:lang w:val="ru-RU"/>
              </w:rPr>
            </w:pPr>
            <w:bookmarkStart w:id="1" w:name="dtitle2" w:colFirst="0" w:colLast="0"/>
            <w:r w:rsidRPr="00982F46">
              <w:rPr>
                <w:lang w:val="ru-RU"/>
              </w:rPr>
              <w:t xml:space="preserve">Отчет </w:t>
            </w:r>
            <w:r w:rsidR="00BD22A0" w:rsidRPr="00982F46">
              <w:rPr>
                <w:lang w:val="ru-RU"/>
              </w:rPr>
              <w:t>Генерального секретаря</w:t>
            </w:r>
          </w:p>
        </w:tc>
      </w:tr>
      <w:tr w:rsidR="00BC7BC0" w:rsidRPr="00982F46" w14:paraId="4DB8A4B7" w14:textId="77777777">
        <w:trPr>
          <w:cantSplit/>
        </w:trPr>
        <w:tc>
          <w:tcPr>
            <w:tcW w:w="10031" w:type="dxa"/>
            <w:gridSpan w:val="2"/>
          </w:tcPr>
          <w:p w14:paraId="25E7EE96" w14:textId="5BFEEC39" w:rsidR="00BC7BC0" w:rsidRPr="00982F46" w:rsidRDefault="00B608CF" w:rsidP="00B608CF">
            <w:pPr>
              <w:pStyle w:val="Title1"/>
              <w:rPr>
                <w:szCs w:val="22"/>
                <w:lang w:val="ru-RU"/>
              </w:rPr>
            </w:pPr>
            <w:bookmarkStart w:id="2" w:name="dtitle3" w:colFirst="0" w:colLast="0"/>
            <w:bookmarkEnd w:id="1"/>
            <w:r w:rsidRPr="00982F46">
              <w:rPr>
                <w:lang w:val="ru-RU"/>
              </w:rPr>
              <w:t>выполнение рекомендаций пк-18 по процессам выборов в мсэ</w:t>
            </w:r>
          </w:p>
        </w:tc>
      </w:tr>
      <w:bookmarkEnd w:id="2"/>
    </w:tbl>
    <w:p w14:paraId="3F93F179" w14:textId="77777777" w:rsidR="002D2F57" w:rsidRPr="00982F46" w:rsidRDefault="002D2F57" w:rsidP="00D422E1">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425C" w:rsidRPr="00982F46" w14:paraId="5F7B908C" w14:textId="77777777" w:rsidTr="003413D2">
        <w:trPr>
          <w:trHeight w:val="3372"/>
        </w:trPr>
        <w:tc>
          <w:tcPr>
            <w:tcW w:w="8080" w:type="dxa"/>
            <w:tcBorders>
              <w:top w:val="single" w:sz="12" w:space="0" w:color="auto"/>
              <w:left w:val="single" w:sz="12" w:space="0" w:color="auto"/>
              <w:bottom w:val="single" w:sz="12" w:space="0" w:color="auto"/>
              <w:right w:val="single" w:sz="12" w:space="0" w:color="auto"/>
            </w:tcBorders>
          </w:tcPr>
          <w:p w14:paraId="29A38580" w14:textId="77777777" w:rsidR="008F425C" w:rsidRPr="00982F46" w:rsidRDefault="008F425C" w:rsidP="0068644E">
            <w:pPr>
              <w:pStyle w:val="Headingb"/>
              <w:rPr>
                <w:lang w:val="ru-RU"/>
              </w:rPr>
            </w:pPr>
            <w:r w:rsidRPr="00982F46">
              <w:rPr>
                <w:lang w:val="ru-RU"/>
              </w:rPr>
              <w:t>Резюме</w:t>
            </w:r>
          </w:p>
          <w:p w14:paraId="182D6E13" w14:textId="2132BA73" w:rsidR="008252C8" w:rsidRPr="00982F46" w:rsidRDefault="00B82394" w:rsidP="00731755">
            <w:pPr>
              <w:rPr>
                <w:lang w:val="ru-RU"/>
              </w:rPr>
            </w:pPr>
            <w:r w:rsidRPr="00982F46">
              <w:rPr>
                <w:lang w:val="ru-RU"/>
              </w:rPr>
              <w:t>Полномочная конференция в Дубае (ПК</w:t>
            </w:r>
            <w:r w:rsidRPr="00982F46">
              <w:rPr>
                <w:lang w:val="ru-RU"/>
              </w:rPr>
              <w:noBreakHyphen/>
              <w:t>18) приняла две рекомендации по процессам выборов в МСЭ.</w:t>
            </w:r>
            <w:r w:rsidR="008252C8" w:rsidRPr="00982F46">
              <w:rPr>
                <w:lang w:val="ru-RU"/>
              </w:rPr>
              <w:t xml:space="preserve"> </w:t>
            </w:r>
          </w:p>
          <w:p w14:paraId="21E499C2" w14:textId="2C4CB515" w:rsidR="008252C8" w:rsidRPr="00982F46" w:rsidRDefault="00DF539D" w:rsidP="00731755">
            <w:pPr>
              <w:rPr>
                <w:lang w:val="ru-RU"/>
              </w:rPr>
            </w:pPr>
            <w:r w:rsidRPr="00982F46">
              <w:rPr>
                <w:lang w:val="ru-RU"/>
              </w:rPr>
              <w:t xml:space="preserve">В качестве последующих мер </w:t>
            </w:r>
            <w:r w:rsidR="00982F46" w:rsidRPr="00982F46">
              <w:rPr>
                <w:lang w:val="ru-RU"/>
              </w:rPr>
              <w:t xml:space="preserve">Секретариат </w:t>
            </w:r>
            <w:r w:rsidRPr="00982F46">
              <w:rPr>
                <w:lang w:val="ru-RU"/>
              </w:rPr>
              <w:t>представил Совету 2019 года Документ </w:t>
            </w:r>
            <w:hyperlink r:id="rId9" w:history="1">
              <w:r w:rsidR="008252C8" w:rsidRPr="00982F46">
                <w:rPr>
                  <w:rStyle w:val="Hyperlink"/>
                  <w:szCs w:val="24"/>
                  <w:lang w:val="ru-RU"/>
                </w:rPr>
                <w:t>C19/13</w:t>
              </w:r>
            </w:hyperlink>
            <w:r w:rsidR="008B48A7" w:rsidRPr="00982F46">
              <w:rPr>
                <w:lang w:val="ru-RU"/>
              </w:rPr>
              <w:t xml:space="preserve">, предлагая Совету </w:t>
            </w:r>
            <w:r w:rsidR="008B48A7" w:rsidRPr="00982F46">
              <w:rPr>
                <w:color w:val="000000"/>
                <w:lang w:val="ru-RU"/>
              </w:rPr>
              <w:t xml:space="preserve">предоставить Генеральному секретарю руководящие указания относительно направления дальнейших действий для выполнения </w:t>
            </w:r>
            <w:r w:rsidR="00E05D4C" w:rsidRPr="00982F46">
              <w:rPr>
                <w:color w:val="000000"/>
                <w:lang w:val="ru-RU"/>
              </w:rPr>
              <w:t xml:space="preserve">этих двух </w:t>
            </w:r>
            <w:r w:rsidR="008B48A7" w:rsidRPr="00982F46">
              <w:rPr>
                <w:color w:val="000000"/>
                <w:lang w:val="ru-RU"/>
              </w:rPr>
              <w:t>рекомендаций</w:t>
            </w:r>
            <w:r w:rsidR="008252C8" w:rsidRPr="00982F46">
              <w:rPr>
                <w:lang w:val="ru-RU"/>
              </w:rPr>
              <w:t xml:space="preserve">. </w:t>
            </w:r>
          </w:p>
          <w:p w14:paraId="0145517A" w14:textId="21572264" w:rsidR="00E82B76" w:rsidRPr="00982F46" w:rsidRDefault="00E05D4C" w:rsidP="00731755">
            <w:pPr>
              <w:rPr>
                <w:szCs w:val="22"/>
                <w:lang w:val="ru-RU"/>
              </w:rPr>
            </w:pPr>
            <w:r w:rsidRPr="00982F46">
              <w:rPr>
                <w:lang w:val="ru-RU"/>
              </w:rPr>
              <w:t>После обсуждения Совет в Документе </w:t>
            </w:r>
            <w:hyperlink r:id="rId10" w:history="1">
              <w:r w:rsidR="008252C8" w:rsidRPr="00982F46">
                <w:rPr>
                  <w:rStyle w:val="Hyperlink"/>
                  <w:szCs w:val="24"/>
                  <w:lang w:val="ru-RU"/>
                </w:rPr>
                <w:t>C19/112</w:t>
              </w:r>
            </w:hyperlink>
            <w:r w:rsidR="00982F46" w:rsidRPr="00982F46">
              <w:rPr>
                <w:lang w:val="ru-RU"/>
              </w:rPr>
              <w:t xml:space="preserve"> </w:t>
            </w:r>
            <w:r w:rsidR="00731755" w:rsidRPr="00982F46">
              <w:rPr>
                <w:lang w:val="ru-RU"/>
              </w:rPr>
              <w:t>"</w:t>
            </w:r>
            <w:r w:rsidR="00731755" w:rsidRPr="00982F46">
              <w:rPr>
                <w:i/>
                <w:iCs/>
                <w:lang w:val="ru-RU"/>
              </w:rPr>
              <w:t>поруч</w:t>
            </w:r>
            <w:r w:rsidRPr="00982F46">
              <w:rPr>
                <w:i/>
                <w:iCs/>
                <w:lang w:val="ru-RU"/>
              </w:rPr>
              <w:t>ил</w:t>
            </w:r>
            <w:r w:rsidR="00731755" w:rsidRPr="00982F46">
              <w:rPr>
                <w:i/>
                <w:iCs/>
                <w:lang w:val="ru-RU"/>
              </w:rPr>
              <w:t xml:space="preserve"> Генеральному секретарю учесть состоявшиеся обсуждения и подготовить отчет Совету-20 о выполнении рекомендаций 6 и 7, представленных Комитетом 5 на ПК</w:t>
            </w:r>
            <w:r w:rsidR="00731755" w:rsidRPr="00982F46">
              <w:rPr>
                <w:i/>
                <w:iCs/>
                <w:lang w:val="ru-RU"/>
              </w:rPr>
              <w:noBreakHyphen/>
              <w:t>18 и принятых этой Конференцией</w:t>
            </w:r>
            <w:r w:rsidR="00731755" w:rsidRPr="00901932">
              <w:rPr>
                <w:lang w:val="ru-RU"/>
              </w:rPr>
              <w:t>", "</w:t>
            </w:r>
            <w:r w:rsidR="00731755" w:rsidRPr="00982F46">
              <w:rPr>
                <w:rFonts w:asciiTheme="minorHAnsi" w:hAnsiTheme="minorHAnsi" w:cstheme="minorHAnsi"/>
                <w:i/>
                <w:iCs/>
                <w:color w:val="000000"/>
                <w:szCs w:val="22"/>
                <w:lang w:val="ru-RU"/>
              </w:rPr>
              <w:t>прин</w:t>
            </w:r>
            <w:r w:rsidRPr="00982F46">
              <w:rPr>
                <w:rFonts w:asciiTheme="minorHAnsi" w:hAnsiTheme="minorHAnsi" w:cstheme="minorHAnsi"/>
                <w:i/>
                <w:iCs/>
                <w:color w:val="000000"/>
                <w:szCs w:val="22"/>
                <w:lang w:val="ru-RU"/>
              </w:rPr>
              <w:t>ял</w:t>
            </w:r>
            <w:r w:rsidR="00731755" w:rsidRPr="00982F46">
              <w:rPr>
                <w:rFonts w:asciiTheme="minorHAnsi" w:hAnsiTheme="minorHAnsi" w:cstheme="minorHAnsi"/>
                <w:i/>
                <w:iCs/>
                <w:color w:val="000000"/>
                <w:szCs w:val="22"/>
                <w:lang w:val="ru-RU"/>
              </w:rPr>
              <w:t xml:space="preserve"> к сведению при широкой поддержке </w:t>
            </w:r>
            <w:r w:rsidR="00731755" w:rsidRPr="00982F46">
              <w:rPr>
                <w:rFonts w:asciiTheme="minorHAnsi" w:hAnsiTheme="minorHAnsi" w:cstheme="minorHAnsi"/>
                <w:i/>
                <w:iCs/>
                <w:szCs w:val="22"/>
                <w:lang w:val="ru-RU"/>
              </w:rPr>
              <w:t>Документ</w:t>
            </w:r>
            <w:r w:rsidR="00731755" w:rsidRPr="00982F46">
              <w:rPr>
                <w:b/>
                <w:i/>
                <w:iCs/>
                <w:lang w:val="ru-RU"/>
              </w:rPr>
              <w:t> </w:t>
            </w:r>
            <w:r w:rsidR="00731755" w:rsidRPr="00982F46">
              <w:rPr>
                <w:i/>
                <w:iCs/>
                <w:lang w:val="ru-RU"/>
              </w:rPr>
              <w:t>C19/67 по этическим аспектам мероприятий</w:t>
            </w:r>
            <w:r w:rsidR="00731755" w:rsidRPr="00982F46">
              <w:rPr>
                <w:rFonts w:eastAsia="SimSun"/>
                <w:i/>
                <w:iCs/>
                <w:lang w:val="ru-RU"/>
              </w:rPr>
              <w:t>, связанных с предвыборными кампаниями,</w:t>
            </w:r>
            <w:r w:rsidR="00731755" w:rsidRPr="00982F46">
              <w:rPr>
                <w:i/>
                <w:iCs/>
                <w:lang w:val="ru-RU"/>
              </w:rPr>
              <w:t xml:space="preserve"> и одобр</w:t>
            </w:r>
            <w:r w:rsidRPr="00982F46">
              <w:rPr>
                <w:i/>
                <w:iCs/>
                <w:lang w:val="ru-RU"/>
              </w:rPr>
              <w:t>ил</w:t>
            </w:r>
            <w:r w:rsidR="00731755" w:rsidRPr="00982F46">
              <w:rPr>
                <w:i/>
                <w:iCs/>
                <w:lang w:val="ru-RU"/>
              </w:rPr>
              <w:t xml:space="preserve"> базовые принципы, содержащиеся в проекте </w:t>
            </w:r>
            <w:r w:rsidR="00982F46" w:rsidRPr="00982F46">
              <w:rPr>
                <w:i/>
                <w:iCs/>
                <w:lang w:val="ru-RU"/>
              </w:rPr>
              <w:t>Решения</w:t>
            </w:r>
            <w:r w:rsidR="00731755" w:rsidRPr="00982F46">
              <w:rPr>
                <w:i/>
                <w:iCs/>
                <w:lang w:val="ru-RU"/>
              </w:rPr>
              <w:t xml:space="preserve">, приложенном к </w:t>
            </w:r>
            <w:r w:rsidR="00982F46" w:rsidRPr="00982F46">
              <w:rPr>
                <w:i/>
                <w:iCs/>
                <w:lang w:val="ru-RU"/>
              </w:rPr>
              <w:t>документу</w:t>
            </w:r>
            <w:r w:rsidR="00731755" w:rsidRPr="00982F46">
              <w:rPr>
                <w:i/>
                <w:iCs/>
                <w:lang w:val="ru-RU"/>
              </w:rPr>
              <w:t>, окончательный текст которого должен быть составлен на Совете-20 на основе дополнительных вкладов Государств-Членов</w:t>
            </w:r>
            <w:r w:rsidR="00731755" w:rsidRPr="00982F46">
              <w:rPr>
                <w:lang w:val="ru-RU"/>
              </w:rPr>
              <w:t>".</w:t>
            </w:r>
          </w:p>
          <w:p w14:paraId="5B535DDB" w14:textId="77777777" w:rsidR="008F425C" w:rsidRPr="00982F46" w:rsidRDefault="008F425C" w:rsidP="0068644E">
            <w:pPr>
              <w:pStyle w:val="Headingb"/>
              <w:rPr>
                <w:lang w:val="ru-RU"/>
              </w:rPr>
            </w:pPr>
            <w:r w:rsidRPr="00982F46">
              <w:rPr>
                <w:lang w:val="ru-RU"/>
              </w:rPr>
              <w:t>Необходимые действия</w:t>
            </w:r>
          </w:p>
          <w:p w14:paraId="28447EAA" w14:textId="3BBBBF02" w:rsidR="008F425C" w:rsidRPr="00982F46" w:rsidRDefault="00E05D4C" w:rsidP="0068644E">
            <w:pPr>
              <w:rPr>
                <w:lang w:val="ru-RU"/>
              </w:rPr>
            </w:pPr>
            <w:r w:rsidRPr="00982F46">
              <w:rPr>
                <w:lang w:val="ru-RU"/>
              </w:rPr>
              <w:t xml:space="preserve">Совету предлагается </w:t>
            </w:r>
            <w:r w:rsidRPr="00982F46">
              <w:rPr>
                <w:b/>
                <w:lang w:val="ru-RU"/>
              </w:rPr>
              <w:t xml:space="preserve">принять </w:t>
            </w:r>
            <w:r w:rsidRPr="00982F46">
              <w:rPr>
                <w:lang w:val="ru-RU"/>
              </w:rPr>
              <w:t xml:space="preserve">документ </w:t>
            </w:r>
            <w:r w:rsidRPr="00982F46">
              <w:rPr>
                <w:b/>
                <w:lang w:val="ru-RU"/>
              </w:rPr>
              <w:t xml:space="preserve">к сведению </w:t>
            </w:r>
            <w:r w:rsidRPr="00982F46">
              <w:rPr>
                <w:lang w:val="ru-RU"/>
              </w:rPr>
              <w:t xml:space="preserve">и рассмотреть рекомендацию по </w:t>
            </w:r>
            <w:r w:rsidRPr="00982F46">
              <w:rPr>
                <w:b/>
                <w:lang w:val="ru-RU"/>
              </w:rPr>
              <w:t>созданию</w:t>
            </w:r>
            <w:r w:rsidRPr="00982F46">
              <w:rPr>
                <w:lang w:val="ru-RU"/>
              </w:rPr>
              <w:t xml:space="preserve"> специальной группы для рассмотрения способов выполнения рекомендаций ПК-18 по процессам выборов</w:t>
            </w:r>
            <w:r w:rsidR="008252C8" w:rsidRPr="00982F46">
              <w:rPr>
                <w:lang w:val="ru-RU"/>
              </w:rPr>
              <w:t>.</w:t>
            </w:r>
          </w:p>
          <w:p w14:paraId="66BC1879" w14:textId="77777777" w:rsidR="008F425C" w:rsidRPr="00982F46" w:rsidRDefault="008F425C" w:rsidP="008F425C">
            <w:pPr>
              <w:jc w:val="center"/>
              <w:rPr>
                <w:szCs w:val="22"/>
                <w:lang w:val="ru-RU"/>
              </w:rPr>
            </w:pPr>
            <w:r w:rsidRPr="00982F46">
              <w:rPr>
                <w:szCs w:val="22"/>
                <w:lang w:val="ru-RU"/>
              </w:rPr>
              <w:t>____________</w:t>
            </w:r>
          </w:p>
          <w:p w14:paraId="5903B631" w14:textId="77777777" w:rsidR="008F425C" w:rsidRPr="00982F46" w:rsidRDefault="008F425C" w:rsidP="0068644E">
            <w:pPr>
              <w:pStyle w:val="Headingb"/>
              <w:rPr>
                <w:lang w:val="ru-RU"/>
              </w:rPr>
            </w:pPr>
            <w:r w:rsidRPr="00982F46">
              <w:rPr>
                <w:lang w:val="ru-RU"/>
              </w:rPr>
              <w:t>Справочные материалы</w:t>
            </w:r>
          </w:p>
          <w:p w14:paraId="7E7166A4" w14:textId="29709795" w:rsidR="008F425C" w:rsidRPr="00982F46" w:rsidRDefault="00307CB1" w:rsidP="0068644E">
            <w:pPr>
              <w:spacing w:after="120"/>
              <w:rPr>
                <w:i/>
                <w:iCs/>
                <w:szCs w:val="22"/>
              </w:rPr>
            </w:pPr>
            <w:hyperlink r:id="rId11" w:history="1">
              <w:r w:rsidR="008252C8" w:rsidRPr="00982F46">
                <w:rPr>
                  <w:rStyle w:val="Hyperlink"/>
                  <w:rFonts w:asciiTheme="minorHAnsi" w:eastAsia="Arial Unicode MS" w:hAnsiTheme="minorHAnsi" w:cstheme="minorHAnsi"/>
                  <w:i/>
                  <w:iCs/>
                  <w:szCs w:val="24"/>
                </w:rPr>
                <w:t>B/75/1</w:t>
              </w:r>
            </w:hyperlink>
            <w:r w:rsidR="008252C8" w:rsidRPr="00982F46">
              <w:rPr>
                <w:i/>
                <w:iCs/>
              </w:rPr>
              <w:t xml:space="preserve">, </w:t>
            </w:r>
            <w:hyperlink r:id="rId12" w:history="1">
              <w:r w:rsidR="008252C8" w:rsidRPr="00982F46">
                <w:rPr>
                  <w:rStyle w:val="Hyperlink"/>
                  <w:rFonts w:asciiTheme="minorHAnsi" w:hAnsiTheme="minorHAnsi" w:cstheme="minorHAnsi"/>
                  <w:i/>
                  <w:iCs/>
                  <w:szCs w:val="24"/>
                </w:rPr>
                <w:t>PP-14/DT/66</w:t>
              </w:r>
            </w:hyperlink>
            <w:r w:rsidR="008252C8" w:rsidRPr="00982F46">
              <w:rPr>
                <w:rFonts w:asciiTheme="minorHAnsi" w:hAnsiTheme="minorHAnsi" w:cstheme="minorHAnsi"/>
                <w:i/>
                <w:iCs/>
                <w:szCs w:val="24"/>
              </w:rPr>
              <w:t xml:space="preserve">, </w:t>
            </w:r>
            <w:hyperlink r:id="rId13" w:history="1">
              <w:r w:rsidR="008252C8" w:rsidRPr="00982F46">
                <w:rPr>
                  <w:rStyle w:val="Hyperlink"/>
                  <w:rFonts w:asciiTheme="minorHAnsi" w:eastAsia="Arial Unicode MS" w:hAnsiTheme="minorHAnsi" w:cstheme="minorHAnsi"/>
                  <w:i/>
                  <w:iCs/>
                  <w:szCs w:val="24"/>
                </w:rPr>
                <w:t>PP-14/161</w:t>
              </w:r>
            </w:hyperlink>
            <w:r w:rsidR="008252C8" w:rsidRPr="00982F46">
              <w:rPr>
                <w:rFonts w:asciiTheme="minorHAnsi" w:eastAsia="Arial Unicode MS" w:hAnsiTheme="minorHAnsi" w:cstheme="minorHAnsi"/>
                <w:i/>
                <w:iCs/>
                <w:szCs w:val="24"/>
              </w:rPr>
              <w:t>,</w:t>
            </w:r>
            <w:r w:rsidR="008252C8" w:rsidRPr="00982F46">
              <w:rPr>
                <w:rFonts w:asciiTheme="minorHAnsi" w:hAnsiTheme="minorHAnsi" w:cstheme="minorHAnsi"/>
                <w:i/>
                <w:iCs/>
                <w:szCs w:val="24"/>
              </w:rPr>
              <w:t xml:space="preserve"> </w:t>
            </w:r>
            <w:hyperlink r:id="rId14" w:history="1">
              <w:r w:rsidR="002732A6" w:rsidRPr="00982F46">
                <w:rPr>
                  <w:rStyle w:val="Hyperlink"/>
                  <w:rFonts w:asciiTheme="minorHAnsi" w:hAnsiTheme="minorHAnsi" w:cstheme="minorHAnsi"/>
                  <w:i/>
                  <w:iCs/>
                  <w:szCs w:val="24"/>
                </w:rPr>
                <w:t>PP-14/175 (</w:t>
              </w:r>
              <w:r w:rsidR="00982F46" w:rsidRPr="00982F46">
                <w:rPr>
                  <w:rStyle w:val="Hyperlink"/>
                  <w:rFonts w:asciiTheme="minorHAnsi" w:hAnsiTheme="minorHAnsi" w:cstheme="minorHAnsi"/>
                  <w:i/>
                  <w:iCs/>
                  <w:szCs w:val="24"/>
                  <w:lang w:val="ru-RU"/>
                </w:rPr>
                <w:t>р</w:t>
              </w:r>
              <w:r w:rsidR="002732A6" w:rsidRPr="00982F46">
                <w:rPr>
                  <w:rStyle w:val="Hyperlink"/>
                  <w:rFonts w:asciiTheme="minorHAnsi" w:hAnsiTheme="minorHAnsi" w:cstheme="minorHAnsi"/>
                  <w:i/>
                  <w:iCs/>
                  <w:szCs w:val="24"/>
                  <w:lang w:val="ru-RU"/>
                </w:rPr>
                <w:t>екомендация</w:t>
              </w:r>
              <w:r w:rsidR="002732A6" w:rsidRPr="00982F46">
                <w:rPr>
                  <w:rStyle w:val="Hyperlink"/>
                  <w:rFonts w:asciiTheme="minorHAnsi" w:hAnsiTheme="minorHAnsi" w:cstheme="minorHAnsi"/>
                  <w:i/>
                  <w:iCs/>
                  <w:szCs w:val="24"/>
                </w:rPr>
                <w:t xml:space="preserve"> 8)</w:t>
              </w:r>
            </w:hyperlink>
            <w:r w:rsidR="002732A6" w:rsidRPr="00982F46">
              <w:rPr>
                <w:rFonts w:asciiTheme="minorHAnsi" w:eastAsia="Arial Unicode MS" w:hAnsiTheme="minorHAnsi" w:cstheme="minorHAnsi"/>
                <w:i/>
                <w:iCs/>
                <w:szCs w:val="24"/>
              </w:rPr>
              <w:t>,</w:t>
            </w:r>
            <w:r w:rsidR="008252C8" w:rsidRPr="00982F46">
              <w:rPr>
                <w:i/>
                <w:iCs/>
              </w:rPr>
              <w:t xml:space="preserve"> </w:t>
            </w:r>
            <w:hyperlink r:id="rId15" w:history="1">
              <w:r w:rsidR="008252C8" w:rsidRPr="00982F46">
                <w:rPr>
                  <w:rStyle w:val="Hyperlink"/>
                  <w:rFonts w:asciiTheme="minorHAnsi" w:hAnsiTheme="minorHAnsi" w:cstheme="minorHAnsi"/>
                  <w:i/>
                  <w:iCs/>
                  <w:szCs w:val="24"/>
                </w:rPr>
                <w:t>C15/4</w:t>
              </w:r>
            </w:hyperlink>
            <w:r w:rsidR="008252C8" w:rsidRPr="00982F46">
              <w:rPr>
                <w:i/>
                <w:iCs/>
              </w:rPr>
              <w:t xml:space="preserve">, </w:t>
            </w:r>
            <w:hyperlink r:id="rId16" w:history="1">
              <w:r w:rsidR="008252C8" w:rsidRPr="00982F46">
                <w:rPr>
                  <w:rStyle w:val="Hyperlink"/>
                  <w:i/>
                  <w:iCs/>
                </w:rPr>
                <w:t>C15/99</w:t>
              </w:r>
            </w:hyperlink>
            <w:r w:rsidR="008252C8" w:rsidRPr="00982F46">
              <w:rPr>
                <w:i/>
                <w:iCs/>
              </w:rPr>
              <w:t xml:space="preserve">, </w:t>
            </w:r>
            <w:hyperlink r:id="rId17" w:history="1">
              <w:r w:rsidR="008252C8" w:rsidRPr="00982F46">
                <w:rPr>
                  <w:rStyle w:val="Hyperlink"/>
                  <w:i/>
                  <w:iCs/>
                </w:rPr>
                <w:t>C16/4</w:t>
              </w:r>
            </w:hyperlink>
            <w:r w:rsidR="008252C8" w:rsidRPr="00982F46">
              <w:rPr>
                <w:i/>
                <w:iCs/>
              </w:rPr>
              <w:t xml:space="preserve">, </w:t>
            </w:r>
            <w:hyperlink r:id="rId18" w:history="1">
              <w:r w:rsidR="008252C8" w:rsidRPr="00982F46">
                <w:rPr>
                  <w:rStyle w:val="Hyperlink"/>
                  <w:i/>
                  <w:iCs/>
                </w:rPr>
                <w:t>C16/120</w:t>
              </w:r>
            </w:hyperlink>
            <w:r w:rsidR="008252C8" w:rsidRPr="00982F46">
              <w:rPr>
                <w:i/>
                <w:iCs/>
              </w:rPr>
              <w:t xml:space="preserve">, </w:t>
            </w:r>
            <w:hyperlink r:id="rId19" w:history="1">
              <w:r w:rsidR="008252C8" w:rsidRPr="00982F46">
                <w:rPr>
                  <w:rStyle w:val="Hyperlink"/>
                  <w:i/>
                  <w:iCs/>
                </w:rPr>
                <w:t>CL-16/48</w:t>
              </w:r>
            </w:hyperlink>
            <w:r w:rsidR="002732A6" w:rsidRPr="00982F46">
              <w:rPr>
                <w:rFonts w:asciiTheme="minorHAnsi" w:eastAsia="Arial Unicode MS" w:hAnsiTheme="minorHAnsi" w:cstheme="minorHAnsi"/>
                <w:i/>
                <w:iCs/>
                <w:szCs w:val="24"/>
              </w:rPr>
              <w:t>,</w:t>
            </w:r>
            <w:r w:rsidR="008252C8" w:rsidRPr="00982F46">
              <w:rPr>
                <w:i/>
                <w:iCs/>
              </w:rPr>
              <w:t xml:space="preserve"> </w:t>
            </w:r>
            <w:hyperlink r:id="rId20" w:history="1">
              <w:r w:rsidR="008252C8" w:rsidRPr="00982F46">
                <w:rPr>
                  <w:rStyle w:val="Hyperlink"/>
                  <w:i/>
                  <w:iCs/>
                </w:rPr>
                <w:t>CWG-FHR 7/10</w:t>
              </w:r>
            </w:hyperlink>
            <w:r w:rsidR="008252C8" w:rsidRPr="00982F46">
              <w:rPr>
                <w:i/>
                <w:iCs/>
              </w:rPr>
              <w:t xml:space="preserve">, </w:t>
            </w:r>
            <w:hyperlink r:id="rId21" w:history="1">
              <w:r w:rsidR="008252C8" w:rsidRPr="00982F46">
                <w:rPr>
                  <w:rStyle w:val="Hyperlink"/>
                  <w:i/>
                  <w:iCs/>
                </w:rPr>
                <w:t>CL</w:t>
              </w:r>
              <w:r w:rsidR="00982F46">
                <w:rPr>
                  <w:rStyle w:val="Hyperlink"/>
                  <w:i/>
                  <w:iCs/>
                </w:rPr>
                <w:t>-</w:t>
              </w:r>
              <w:r w:rsidR="008252C8" w:rsidRPr="00982F46">
                <w:rPr>
                  <w:rStyle w:val="Hyperlink"/>
                  <w:i/>
                  <w:iCs/>
                </w:rPr>
                <w:t>17/7</w:t>
              </w:r>
            </w:hyperlink>
            <w:r w:rsidR="008252C8" w:rsidRPr="00982F46">
              <w:rPr>
                <w:i/>
                <w:iCs/>
              </w:rPr>
              <w:t xml:space="preserve">, </w:t>
            </w:r>
            <w:hyperlink r:id="rId22" w:history="1">
              <w:r w:rsidR="008252C8" w:rsidRPr="00982F46">
                <w:rPr>
                  <w:rStyle w:val="Hyperlink"/>
                  <w:i/>
                  <w:iCs/>
                </w:rPr>
                <w:t>C17/INF/6</w:t>
              </w:r>
            </w:hyperlink>
            <w:r w:rsidR="008252C8" w:rsidRPr="00982F46">
              <w:rPr>
                <w:i/>
                <w:iCs/>
              </w:rPr>
              <w:t xml:space="preserve">, </w:t>
            </w:r>
            <w:hyperlink r:id="rId23" w:history="1">
              <w:r w:rsidR="008252C8" w:rsidRPr="00982F46">
                <w:rPr>
                  <w:rStyle w:val="Hyperlink"/>
                  <w:i/>
                  <w:iCs/>
                </w:rPr>
                <w:t>C17/4(Rev.1)</w:t>
              </w:r>
            </w:hyperlink>
            <w:r w:rsidR="008252C8" w:rsidRPr="00982F46">
              <w:rPr>
                <w:i/>
                <w:iCs/>
              </w:rPr>
              <w:t xml:space="preserve">, </w:t>
            </w:r>
            <w:hyperlink r:id="rId24" w:history="1">
              <w:r w:rsidR="008252C8" w:rsidRPr="00982F46">
                <w:rPr>
                  <w:rStyle w:val="Hyperlink"/>
                  <w:i/>
                  <w:iCs/>
                </w:rPr>
                <w:t>C17/76(Rev.1)</w:t>
              </w:r>
            </w:hyperlink>
            <w:r w:rsidR="008252C8" w:rsidRPr="00982F46">
              <w:rPr>
                <w:i/>
                <w:iCs/>
              </w:rPr>
              <w:t xml:space="preserve">, </w:t>
            </w:r>
            <w:hyperlink r:id="rId25" w:history="1">
              <w:r w:rsidR="008252C8" w:rsidRPr="00982F46">
                <w:rPr>
                  <w:rStyle w:val="Hyperlink"/>
                  <w:i/>
                  <w:iCs/>
                </w:rPr>
                <w:t>C17/78(Rev.2)</w:t>
              </w:r>
            </w:hyperlink>
            <w:r w:rsidR="008252C8" w:rsidRPr="00982F46">
              <w:rPr>
                <w:i/>
                <w:iCs/>
              </w:rPr>
              <w:t xml:space="preserve">, </w:t>
            </w:r>
            <w:hyperlink r:id="rId26" w:history="1">
              <w:r w:rsidR="008252C8" w:rsidRPr="00982F46">
                <w:rPr>
                  <w:rStyle w:val="Hyperlink"/>
                  <w:i/>
                  <w:iCs/>
                </w:rPr>
                <w:t>C17/96</w:t>
              </w:r>
            </w:hyperlink>
            <w:r w:rsidR="008252C8" w:rsidRPr="00982F46">
              <w:rPr>
                <w:i/>
                <w:iCs/>
              </w:rPr>
              <w:t xml:space="preserve">, </w:t>
            </w:r>
            <w:hyperlink r:id="rId27" w:history="1">
              <w:r w:rsidR="008252C8" w:rsidRPr="00982F46">
                <w:rPr>
                  <w:rStyle w:val="Hyperlink"/>
                  <w:i/>
                  <w:iCs/>
                </w:rPr>
                <w:t>C17/DL/8</w:t>
              </w:r>
            </w:hyperlink>
            <w:r w:rsidR="008252C8" w:rsidRPr="00982F46">
              <w:rPr>
                <w:i/>
                <w:iCs/>
              </w:rPr>
              <w:t xml:space="preserve">, </w:t>
            </w:r>
            <w:hyperlink r:id="rId28" w:history="1">
              <w:r w:rsidR="008252C8" w:rsidRPr="00982F46">
                <w:rPr>
                  <w:rStyle w:val="Hyperlink"/>
                  <w:i/>
                  <w:iCs/>
                </w:rPr>
                <w:t>C17/130</w:t>
              </w:r>
            </w:hyperlink>
            <w:r w:rsidR="008252C8" w:rsidRPr="00982F46">
              <w:rPr>
                <w:i/>
                <w:iCs/>
              </w:rPr>
              <w:t xml:space="preserve">, </w:t>
            </w:r>
            <w:hyperlink r:id="rId29" w:history="1">
              <w:r w:rsidR="008252C8" w:rsidRPr="00982F46">
                <w:rPr>
                  <w:rStyle w:val="Hyperlink"/>
                  <w:i/>
                  <w:iCs/>
                </w:rPr>
                <w:t>C18/5</w:t>
              </w:r>
            </w:hyperlink>
            <w:r w:rsidR="008252C8" w:rsidRPr="00982F46">
              <w:rPr>
                <w:i/>
                <w:iCs/>
              </w:rPr>
              <w:t xml:space="preserve">, </w:t>
            </w:r>
            <w:hyperlink r:id="rId30" w:history="1">
              <w:r w:rsidR="008252C8" w:rsidRPr="00982F46">
                <w:rPr>
                  <w:rStyle w:val="Hyperlink"/>
                  <w:i/>
                  <w:iCs/>
                </w:rPr>
                <w:t>C18/50</w:t>
              </w:r>
            </w:hyperlink>
            <w:r w:rsidR="008252C8" w:rsidRPr="00982F46">
              <w:rPr>
                <w:i/>
                <w:iCs/>
              </w:rPr>
              <w:t xml:space="preserve">, </w:t>
            </w:r>
            <w:hyperlink r:id="rId31" w:history="1">
              <w:r w:rsidR="008252C8" w:rsidRPr="00982F46">
                <w:rPr>
                  <w:rStyle w:val="Hyperlink"/>
                  <w:i/>
                  <w:iCs/>
                </w:rPr>
                <w:t>C18/109</w:t>
              </w:r>
            </w:hyperlink>
            <w:r w:rsidR="008252C8" w:rsidRPr="00982F46">
              <w:rPr>
                <w:i/>
                <w:iCs/>
              </w:rPr>
              <w:t xml:space="preserve">, </w:t>
            </w:r>
            <w:hyperlink r:id="rId32" w:history="1">
              <w:r w:rsidR="008252C8" w:rsidRPr="00982F46">
                <w:rPr>
                  <w:rStyle w:val="Hyperlink"/>
                  <w:rFonts w:asciiTheme="minorHAnsi" w:hAnsiTheme="minorHAnsi" w:cstheme="minorHAnsi"/>
                  <w:i/>
                  <w:iCs/>
                  <w:szCs w:val="24"/>
                </w:rPr>
                <w:t>PP-18/31</w:t>
              </w:r>
            </w:hyperlink>
            <w:r w:rsidR="002732A6" w:rsidRPr="00982F46">
              <w:rPr>
                <w:rFonts w:asciiTheme="minorHAnsi" w:eastAsia="Arial Unicode MS" w:hAnsiTheme="minorHAnsi" w:cstheme="minorHAnsi"/>
                <w:i/>
                <w:iCs/>
                <w:szCs w:val="24"/>
              </w:rPr>
              <w:t>,</w:t>
            </w:r>
            <w:r w:rsidR="008252C8" w:rsidRPr="00982F46">
              <w:rPr>
                <w:i/>
                <w:iCs/>
              </w:rPr>
              <w:t xml:space="preserve"> </w:t>
            </w:r>
            <w:hyperlink r:id="rId33" w:history="1">
              <w:r w:rsidR="008252C8" w:rsidRPr="00982F46">
                <w:rPr>
                  <w:rStyle w:val="Hyperlink"/>
                  <w:rFonts w:eastAsiaTheme="minorEastAsia" w:cstheme="minorBidi"/>
                  <w:i/>
                  <w:iCs/>
                  <w:szCs w:val="24"/>
                </w:rPr>
                <w:t>IAP/63A1/7</w:t>
              </w:r>
            </w:hyperlink>
            <w:r w:rsidR="002732A6" w:rsidRPr="00982F46">
              <w:rPr>
                <w:rFonts w:asciiTheme="minorHAnsi" w:eastAsia="Arial Unicode MS" w:hAnsiTheme="minorHAnsi" w:cstheme="minorHAnsi"/>
                <w:i/>
                <w:iCs/>
                <w:szCs w:val="24"/>
              </w:rPr>
              <w:t>,</w:t>
            </w:r>
            <w:r w:rsidR="008252C8" w:rsidRPr="00982F46">
              <w:rPr>
                <w:rStyle w:val="Hyperlink"/>
                <w:rFonts w:eastAsiaTheme="minorEastAsia" w:cstheme="minorBidi"/>
                <w:i/>
                <w:iCs/>
                <w:szCs w:val="24"/>
                <w:u w:val="none"/>
              </w:rPr>
              <w:t xml:space="preserve"> </w:t>
            </w:r>
            <w:hyperlink r:id="rId34" w:history="1">
              <w:r w:rsidR="008252C8" w:rsidRPr="00982F46">
                <w:rPr>
                  <w:rStyle w:val="Hyperlink"/>
                  <w:rFonts w:eastAsiaTheme="minorEastAsia" w:cstheme="minorBidi"/>
                  <w:i/>
                  <w:iCs/>
                  <w:szCs w:val="24"/>
                </w:rPr>
                <w:t>IAP/63A1/23</w:t>
              </w:r>
            </w:hyperlink>
            <w:r w:rsidR="002732A6" w:rsidRPr="00982F46">
              <w:rPr>
                <w:rFonts w:asciiTheme="minorHAnsi" w:eastAsia="Arial Unicode MS" w:hAnsiTheme="minorHAnsi" w:cstheme="minorHAnsi"/>
                <w:i/>
                <w:iCs/>
                <w:szCs w:val="24"/>
              </w:rPr>
              <w:t xml:space="preserve">, </w:t>
            </w:r>
            <w:hyperlink r:id="rId35" w:history="1">
              <w:r w:rsidR="008252C8" w:rsidRPr="00982F46">
                <w:rPr>
                  <w:rStyle w:val="Hyperlink"/>
                  <w:rFonts w:eastAsiaTheme="minorEastAsia" w:cstheme="minorBidi"/>
                  <w:i/>
                  <w:iCs/>
                  <w:szCs w:val="24"/>
                </w:rPr>
                <w:t>ARG/CAN/CTR/DOM/PRG/S/68R1/1</w:t>
              </w:r>
            </w:hyperlink>
            <w:r w:rsidR="002732A6" w:rsidRPr="00982F46">
              <w:rPr>
                <w:rFonts w:asciiTheme="minorHAnsi" w:eastAsia="Arial Unicode MS" w:hAnsiTheme="minorHAnsi" w:cstheme="minorHAnsi"/>
                <w:i/>
                <w:iCs/>
                <w:szCs w:val="24"/>
              </w:rPr>
              <w:t xml:space="preserve">, </w:t>
            </w:r>
            <w:hyperlink r:id="rId36" w:history="1">
              <w:r w:rsidR="008252C8" w:rsidRPr="00982F46">
                <w:rPr>
                  <w:rStyle w:val="Hyperlink"/>
                  <w:rFonts w:eastAsiaTheme="minorEastAsia" w:cstheme="minorBidi"/>
                  <w:i/>
                  <w:iCs/>
                  <w:szCs w:val="24"/>
                </w:rPr>
                <w:t>AFCP/55A5/1</w:t>
              </w:r>
            </w:hyperlink>
            <w:r w:rsidR="002732A6" w:rsidRPr="00982F46">
              <w:rPr>
                <w:rFonts w:asciiTheme="minorHAnsi" w:eastAsia="Arial Unicode MS" w:hAnsiTheme="minorHAnsi" w:cstheme="minorHAnsi"/>
                <w:i/>
                <w:iCs/>
                <w:szCs w:val="24"/>
              </w:rPr>
              <w:t xml:space="preserve">, </w:t>
            </w:r>
            <w:hyperlink r:id="rId37" w:history="1">
              <w:r w:rsidR="008252C8" w:rsidRPr="00982F46">
                <w:rPr>
                  <w:rStyle w:val="Hyperlink"/>
                  <w:rFonts w:eastAsiaTheme="minorEastAsia" w:cstheme="minorBidi"/>
                  <w:i/>
                  <w:iCs/>
                  <w:szCs w:val="24"/>
                </w:rPr>
                <w:t>ARB/72A1/38</w:t>
              </w:r>
            </w:hyperlink>
            <w:r w:rsidR="002732A6" w:rsidRPr="00982F46">
              <w:rPr>
                <w:rFonts w:asciiTheme="minorHAnsi" w:eastAsia="Arial Unicode MS" w:hAnsiTheme="minorHAnsi" w:cstheme="minorHAnsi"/>
                <w:i/>
                <w:iCs/>
                <w:szCs w:val="24"/>
              </w:rPr>
              <w:t xml:space="preserve">, </w:t>
            </w:r>
            <w:hyperlink r:id="rId38" w:history="1">
              <w:r w:rsidR="008252C8" w:rsidRPr="00982F46">
                <w:rPr>
                  <w:rStyle w:val="Hyperlink"/>
                  <w:rFonts w:eastAsiaTheme="minorEastAsia" w:cstheme="minorBidi"/>
                  <w:i/>
                  <w:iCs/>
                  <w:szCs w:val="24"/>
                </w:rPr>
                <w:t>DT/18(Rev.1)</w:t>
              </w:r>
            </w:hyperlink>
            <w:r w:rsidR="002732A6" w:rsidRPr="00982F46">
              <w:rPr>
                <w:rFonts w:asciiTheme="minorHAnsi" w:eastAsia="Arial Unicode MS" w:hAnsiTheme="minorHAnsi" w:cstheme="minorHAnsi"/>
                <w:i/>
                <w:iCs/>
                <w:szCs w:val="24"/>
              </w:rPr>
              <w:t xml:space="preserve">, </w:t>
            </w:r>
            <w:hyperlink r:id="rId39" w:history="1">
              <w:r w:rsidR="008252C8" w:rsidRPr="00982F46">
                <w:rPr>
                  <w:rStyle w:val="Hyperlink"/>
                  <w:i/>
                  <w:iCs/>
                </w:rPr>
                <w:t>PP-18/155</w:t>
              </w:r>
            </w:hyperlink>
            <w:r w:rsidR="008252C8" w:rsidRPr="00982F46">
              <w:rPr>
                <w:i/>
                <w:iCs/>
              </w:rPr>
              <w:t xml:space="preserve">, </w:t>
            </w:r>
            <w:hyperlink r:id="rId40" w:history="1">
              <w:r w:rsidR="008252C8" w:rsidRPr="00982F46">
                <w:rPr>
                  <w:rStyle w:val="Hyperlink"/>
                  <w:rFonts w:eastAsiaTheme="minorEastAsia" w:cstheme="minorBidi"/>
                  <w:i/>
                  <w:iCs/>
                  <w:szCs w:val="24"/>
                </w:rPr>
                <w:t>PP-18/173</w:t>
              </w:r>
            </w:hyperlink>
            <w:r w:rsidR="002732A6" w:rsidRPr="00982F46">
              <w:rPr>
                <w:rFonts w:asciiTheme="minorHAnsi" w:eastAsia="Arial Unicode MS" w:hAnsiTheme="minorHAnsi" w:cstheme="minorHAnsi"/>
                <w:i/>
                <w:iCs/>
                <w:szCs w:val="24"/>
              </w:rPr>
              <w:t xml:space="preserve">, </w:t>
            </w:r>
            <w:hyperlink r:id="rId41" w:history="1">
              <w:r w:rsidR="008252C8" w:rsidRPr="00982F46">
                <w:rPr>
                  <w:rStyle w:val="Hyperlink"/>
                  <w:i/>
                  <w:iCs/>
                  <w:szCs w:val="24"/>
                </w:rPr>
                <w:t>C19/13</w:t>
              </w:r>
            </w:hyperlink>
            <w:r w:rsidR="002732A6" w:rsidRPr="00982F46">
              <w:rPr>
                <w:rFonts w:asciiTheme="minorHAnsi" w:eastAsia="Arial Unicode MS" w:hAnsiTheme="minorHAnsi" w:cstheme="minorHAnsi"/>
                <w:i/>
                <w:iCs/>
                <w:szCs w:val="24"/>
              </w:rPr>
              <w:t xml:space="preserve">, </w:t>
            </w:r>
            <w:hyperlink r:id="rId42" w:history="1">
              <w:r w:rsidR="008252C8" w:rsidRPr="00982F46">
                <w:rPr>
                  <w:rStyle w:val="Hyperlink"/>
                  <w:i/>
                  <w:iCs/>
                  <w:szCs w:val="24"/>
                </w:rPr>
                <w:t>C19/112</w:t>
              </w:r>
            </w:hyperlink>
          </w:p>
        </w:tc>
      </w:tr>
    </w:tbl>
    <w:p w14:paraId="6F3C499F" w14:textId="77777777" w:rsidR="002732A6" w:rsidRPr="00982F46" w:rsidRDefault="002732A6" w:rsidP="002732A6">
      <w:r w:rsidRPr="00982F46">
        <w:br w:type="page"/>
      </w:r>
    </w:p>
    <w:p w14:paraId="42155825" w14:textId="41BD9891" w:rsidR="00063104" w:rsidRPr="00982F46" w:rsidRDefault="00063104" w:rsidP="00063104">
      <w:pPr>
        <w:rPr>
          <w:lang w:val="ru-RU"/>
        </w:rPr>
      </w:pPr>
      <w:r w:rsidRPr="00982F46">
        <w:rPr>
          <w:lang w:val="ru-RU"/>
        </w:rPr>
        <w:lastRenderedPageBreak/>
        <w:t>1</w:t>
      </w:r>
      <w:r w:rsidRPr="00982F46">
        <w:rPr>
          <w:lang w:val="ru-RU"/>
        </w:rPr>
        <w:tab/>
      </w:r>
      <w:r w:rsidR="000D5B41" w:rsidRPr="00982F46">
        <w:rPr>
          <w:lang w:val="ru-RU"/>
        </w:rPr>
        <w:t xml:space="preserve">Процедуры выборов </w:t>
      </w:r>
      <w:r w:rsidRPr="00982F46">
        <w:rPr>
          <w:lang w:val="ru-RU"/>
        </w:rPr>
        <w:t>I</w:t>
      </w:r>
      <w:r w:rsidR="000D5B41" w:rsidRPr="00982F46">
        <w:rPr>
          <w:lang w:val="ru-RU"/>
        </w:rPr>
        <w:t xml:space="preserve">МСЭ регулируются </w:t>
      </w:r>
      <w:r w:rsidR="005A1B0D" w:rsidRPr="00982F46">
        <w:rPr>
          <w:lang w:val="ru-RU"/>
        </w:rPr>
        <w:t>правилами, изложенными в Главе </w:t>
      </w:r>
      <w:r w:rsidRPr="00982F46">
        <w:rPr>
          <w:lang w:val="ru-RU"/>
        </w:rPr>
        <w:t xml:space="preserve">III </w:t>
      </w:r>
      <w:r w:rsidR="005A1B0D" w:rsidRPr="00982F46">
        <w:rPr>
          <w:color w:val="000000"/>
          <w:lang w:val="ru-RU"/>
        </w:rPr>
        <w:t>Общего регламента конференций, ассамблей и собраний Союза</w:t>
      </w:r>
      <w:r w:rsidRPr="00982F46">
        <w:rPr>
          <w:lang w:val="ru-RU"/>
        </w:rPr>
        <w:t xml:space="preserve">, </w:t>
      </w:r>
      <w:r w:rsidR="00152F08" w:rsidRPr="00982F46">
        <w:rPr>
          <w:lang w:val="ru-RU"/>
        </w:rPr>
        <w:t xml:space="preserve">а правила, касающиеся </w:t>
      </w:r>
      <w:r w:rsidR="001E5F35" w:rsidRPr="00982F46">
        <w:rPr>
          <w:lang w:val="ru-RU"/>
        </w:rPr>
        <w:t>внутренних кандидатов, можно найти в Положении </w:t>
      </w:r>
      <w:r w:rsidRPr="00982F46">
        <w:rPr>
          <w:lang w:val="ru-RU"/>
        </w:rPr>
        <w:t xml:space="preserve">12.2 </w:t>
      </w:r>
      <w:r w:rsidR="001E5F35" w:rsidRPr="00982F46">
        <w:rPr>
          <w:color w:val="000000"/>
          <w:lang w:val="ru-RU"/>
        </w:rPr>
        <w:t>Положений о персонале и Правил о персонале</w:t>
      </w:r>
      <w:r w:rsidRPr="00982F46">
        <w:rPr>
          <w:lang w:val="ru-RU"/>
        </w:rPr>
        <w:t xml:space="preserve"> </w:t>
      </w:r>
      <w:r w:rsidR="001E5F35" w:rsidRPr="00982F46">
        <w:rPr>
          <w:lang w:val="ru-RU"/>
        </w:rPr>
        <w:t>и в Положении </w:t>
      </w:r>
      <w:r w:rsidRPr="00982F46">
        <w:rPr>
          <w:lang w:val="ru-RU"/>
        </w:rPr>
        <w:t xml:space="preserve">XI.2 </w:t>
      </w:r>
      <w:r w:rsidR="001E5F35" w:rsidRPr="00982F46">
        <w:rPr>
          <w:color w:val="000000"/>
          <w:lang w:val="ru-RU"/>
        </w:rPr>
        <w:t xml:space="preserve">Положений о персонале и Правил о персонале в отношении избираемых должностных лиц </w:t>
      </w:r>
      <w:r w:rsidRPr="00982F46">
        <w:rPr>
          <w:lang w:val="ru-RU"/>
        </w:rPr>
        <w:t>(</w:t>
      </w:r>
      <w:r w:rsidR="007008D5" w:rsidRPr="00982F46">
        <w:rPr>
          <w:lang w:val="ru-RU"/>
        </w:rPr>
        <w:t xml:space="preserve">в </w:t>
      </w:r>
      <w:r w:rsidR="001E5F35" w:rsidRPr="00982F46">
        <w:rPr>
          <w:lang w:val="ru-RU"/>
        </w:rPr>
        <w:t>Приложениях</w:t>
      </w:r>
      <w:r w:rsidRPr="00982F46">
        <w:rPr>
          <w:lang w:val="ru-RU"/>
        </w:rPr>
        <w:t xml:space="preserve">). </w:t>
      </w:r>
    </w:p>
    <w:p w14:paraId="52CB4DA9" w14:textId="1502E9FB" w:rsidR="00063104" w:rsidRPr="00982F46" w:rsidRDefault="00063104" w:rsidP="00063104">
      <w:pPr>
        <w:rPr>
          <w:rFonts w:eastAsia="Arial Unicode MS"/>
          <w:lang w:val="ru-RU"/>
        </w:rPr>
      </w:pPr>
      <w:r w:rsidRPr="00982F46">
        <w:rPr>
          <w:rFonts w:eastAsia="Arial Unicode MS"/>
          <w:lang w:val="ru-RU"/>
        </w:rPr>
        <w:t>2</w:t>
      </w:r>
      <w:r w:rsidRPr="00982F46">
        <w:rPr>
          <w:rFonts w:eastAsia="Arial Unicode MS"/>
          <w:lang w:val="ru-RU"/>
        </w:rPr>
        <w:tab/>
      </w:r>
      <w:bookmarkStart w:id="3" w:name="lt_pId021"/>
      <w:r w:rsidRPr="00982F46">
        <w:rPr>
          <w:rFonts w:eastAsia="Arial Unicode MS"/>
          <w:lang w:val="ru-RU"/>
        </w:rPr>
        <w:t>На ПК-14 проект новой Резолюции (</w:t>
      </w:r>
      <w:hyperlink r:id="rId43" w:history="1">
        <w:r w:rsidRPr="00982F46">
          <w:rPr>
            <w:rStyle w:val="Hyperlink"/>
            <w:rFonts w:asciiTheme="minorHAnsi" w:eastAsia="Arial Unicode MS" w:hAnsiTheme="minorHAnsi" w:cstheme="minorHAnsi"/>
            <w:szCs w:val="24"/>
            <w:lang w:val="ru-RU"/>
          </w:rPr>
          <w:t>B/75/1</w:t>
        </w:r>
      </w:hyperlink>
      <w:r w:rsidRPr="00982F46">
        <w:rPr>
          <w:rFonts w:eastAsia="Arial Unicode MS"/>
          <w:lang w:val="ru-RU"/>
        </w:rPr>
        <w:t xml:space="preserve">) </w:t>
      </w:r>
      <w:r w:rsidRPr="00982F46">
        <w:rPr>
          <w:lang w:val="ru-RU"/>
        </w:rPr>
        <w:t>"</w:t>
      </w:r>
      <w:r w:rsidRPr="00982F46">
        <w:rPr>
          <w:rFonts w:eastAsia="Arial Unicode MS"/>
          <w:lang w:val="ru-RU"/>
        </w:rPr>
        <w:t>Процедуры для избрания Генерального секретаря, заместителя Генерального секретаря и Директоров Бюро" был представлен Комитету 5 для рассмотрения.</w:t>
      </w:r>
      <w:bookmarkEnd w:id="3"/>
      <w:r w:rsidRPr="00982F46">
        <w:rPr>
          <w:rFonts w:eastAsia="Arial Unicode MS"/>
          <w:lang w:val="ru-RU"/>
        </w:rPr>
        <w:t xml:space="preserve"> </w:t>
      </w:r>
      <w:bookmarkStart w:id="4" w:name="lt_pId022"/>
      <w:r w:rsidRPr="00982F46">
        <w:rPr>
          <w:rFonts w:eastAsia="Arial Unicode MS"/>
          <w:lang w:val="ru-RU"/>
        </w:rPr>
        <w:t>В ходе последовавшего обсуждения был создан, но не был принят Документ </w:t>
      </w:r>
      <w:hyperlink r:id="rId44" w:history="1">
        <w:r w:rsidRPr="00982F46">
          <w:rPr>
            <w:rStyle w:val="Hyperlink"/>
            <w:rFonts w:asciiTheme="minorHAnsi" w:eastAsia="Arial Unicode MS" w:hAnsiTheme="minorHAnsi" w:cstheme="minorHAnsi"/>
            <w:szCs w:val="24"/>
            <w:lang w:val="ru-RU"/>
          </w:rPr>
          <w:t>PP</w:t>
        </w:r>
        <w:r w:rsidRPr="00982F46">
          <w:rPr>
            <w:rStyle w:val="Hyperlink"/>
            <w:rFonts w:asciiTheme="minorHAnsi" w:eastAsia="Arial Unicode MS" w:hAnsiTheme="minorHAnsi" w:cstheme="minorHAnsi"/>
            <w:szCs w:val="24"/>
            <w:lang w:val="ru-RU"/>
          </w:rPr>
          <w:noBreakHyphen/>
          <w:t>14/DT/66</w:t>
        </w:r>
      </w:hyperlink>
      <w:r w:rsidRPr="00982F46">
        <w:rPr>
          <w:rFonts w:eastAsia="Arial Unicode MS"/>
          <w:lang w:val="ru-RU"/>
        </w:rPr>
        <w:t>. Вместо этого Комитет 5 выпустил следующую рекомендацию в Документе </w:t>
      </w:r>
      <w:hyperlink r:id="rId45" w:history="1">
        <w:r w:rsidRPr="00982F46">
          <w:rPr>
            <w:rStyle w:val="Hyperlink"/>
            <w:rFonts w:asciiTheme="minorHAnsi" w:eastAsia="Arial Unicode MS" w:hAnsiTheme="minorHAnsi" w:cstheme="minorHAnsi"/>
            <w:szCs w:val="24"/>
            <w:lang w:val="ru-RU"/>
          </w:rPr>
          <w:t>PP</w:t>
        </w:r>
        <w:r w:rsidRPr="00982F46">
          <w:rPr>
            <w:rStyle w:val="Hyperlink"/>
            <w:rFonts w:asciiTheme="minorHAnsi" w:eastAsia="Arial Unicode MS" w:hAnsiTheme="minorHAnsi" w:cstheme="minorHAnsi"/>
            <w:szCs w:val="24"/>
            <w:lang w:val="ru-RU"/>
          </w:rPr>
          <w:noBreakHyphen/>
          <w:t>14/161</w:t>
        </w:r>
      </w:hyperlink>
      <w:r w:rsidRPr="00982F46">
        <w:rPr>
          <w:rFonts w:eastAsia="Arial Unicode MS"/>
          <w:lang w:val="ru-RU"/>
        </w:rPr>
        <w:t>, которая была утверждена на пленарном заседании (</w:t>
      </w:r>
      <w:hyperlink r:id="rId46" w:history="1">
        <w:r w:rsidRPr="00982F46">
          <w:rPr>
            <w:rStyle w:val="Hyperlink"/>
            <w:rFonts w:asciiTheme="minorHAnsi" w:eastAsia="Arial Unicode MS" w:hAnsiTheme="minorHAnsi" w:cstheme="minorHAnsi"/>
            <w:szCs w:val="24"/>
            <w:lang w:val="ru-RU"/>
          </w:rPr>
          <w:t>PP-14/175)</w:t>
        </w:r>
      </w:hyperlink>
      <w:bookmarkStart w:id="5" w:name="lt_pId023"/>
      <w:bookmarkEnd w:id="4"/>
      <w:r w:rsidRPr="00982F46">
        <w:rPr>
          <w:rFonts w:eastAsia="Arial Unicode MS"/>
          <w:lang w:val="ru-RU"/>
        </w:rPr>
        <w:t>:</w:t>
      </w:r>
      <w:bookmarkEnd w:id="5"/>
    </w:p>
    <w:p w14:paraId="5C6F32E5" w14:textId="77777777" w:rsidR="00063104" w:rsidRPr="00982F46" w:rsidRDefault="00063104" w:rsidP="00063104">
      <w:pPr>
        <w:pStyle w:val="enumlev1"/>
        <w:rPr>
          <w:lang w:val="ru-RU"/>
        </w:rPr>
      </w:pPr>
      <w:bookmarkStart w:id="6" w:name="lt_pId024"/>
      <w:r w:rsidRPr="00982F46">
        <w:rPr>
          <w:lang w:val="ru-RU"/>
        </w:rPr>
        <w:tab/>
        <w:t>"</w:t>
      </w:r>
      <w:r w:rsidRPr="00982F46">
        <w:rPr>
          <w:u w:val="single"/>
          <w:lang w:val="ru-RU"/>
        </w:rPr>
        <w:t>Рекомендация 8</w:t>
      </w:r>
      <w:bookmarkStart w:id="7" w:name="lt_pId027"/>
      <w:bookmarkEnd w:id="6"/>
      <w:proofErr w:type="gramStart"/>
      <w:r w:rsidRPr="00982F46">
        <w:rPr>
          <w:lang w:val="ru-RU"/>
        </w:rPr>
        <w:t>: Целесообразно</w:t>
      </w:r>
      <w:proofErr w:type="gramEnd"/>
      <w:r w:rsidRPr="00982F46">
        <w:rPr>
          <w:lang w:val="ru-RU"/>
        </w:rPr>
        <w:t xml:space="preserve"> улучшить процесс выборов избираемых должностных лиц в Союзе. В связи с этим Совету следует изучить данной вопрос и рекомендовать Государствам-Членам варианты осуществления новых процедур с целью совершенствования процесса выборов Генерального секретаря, заместителя Генерального секретаря и Директоров Бюро. Должным образом следует рассмотреть ряд вариантов, таких как проведение презентаций, интерактивных заседаний, очных заседаний, интервью, представления вопросов путем осуществления веб-трансляции и дистанционного участия, а также дальнейшее совершенствование посвященного выборам портала на веб-сайте МСЭ. С целью внедрения этих возможных улучшений Совету предлагается инициировать эти исследования на его сессии 2015 года"</w:t>
      </w:r>
      <w:bookmarkEnd w:id="7"/>
      <w:r w:rsidRPr="00982F46">
        <w:rPr>
          <w:lang w:val="ru-RU"/>
        </w:rPr>
        <w:t>.</w:t>
      </w:r>
    </w:p>
    <w:p w14:paraId="3100679D" w14:textId="5C9EE79D" w:rsidR="00063104" w:rsidRPr="00982F46" w:rsidRDefault="004F669B" w:rsidP="00063104">
      <w:pPr>
        <w:rPr>
          <w:highlight w:val="lightGray"/>
          <w:lang w:val="ru-RU"/>
        </w:rPr>
      </w:pPr>
      <w:r w:rsidRPr="00982F46">
        <w:rPr>
          <w:rFonts w:eastAsia="Arial Unicode MS"/>
          <w:lang w:val="ru-RU"/>
        </w:rPr>
        <w:t>3</w:t>
      </w:r>
      <w:r w:rsidR="00063104" w:rsidRPr="00982F46">
        <w:rPr>
          <w:rFonts w:eastAsia="Arial Unicode MS"/>
          <w:lang w:val="ru-RU"/>
        </w:rPr>
        <w:tab/>
      </w:r>
      <w:r w:rsidR="00063104" w:rsidRPr="00982F46">
        <w:rPr>
          <w:rFonts w:asciiTheme="minorHAnsi" w:eastAsia="Arial Unicode MS" w:hAnsiTheme="minorHAnsi" w:cstheme="minorHAnsi"/>
          <w:szCs w:val="24"/>
          <w:lang w:val="ru-RU"/>
        </w:rPr>
        <w:t>После ПК</w:t>
      </w:r>
      <w:r w:rsidR="00063104" w:rsidRPr="00982F46">
        <w:rPr>
          <w:rFonts w:asciiTheme="minorHAnsi" w:eastAsia="Arial Unicode MS" w:hAnsiTheme="minorHAnsi" w:cstheme="minorHAnsi"/>
          <w:szCs w:val="24"/>
          <w:lang w:val="ru-RU"/>
        </w:rPr>
        <w:noBreakHyphen/>
      </w:r>
      <w:r w:rsidR="00063104" w:rsidRPr="00982F46">
        <w:rPr>
          <w:rFonts w:asciiTheme="minorHAnsi" w:hAnsiTheme="minorHAnsi" w:cstheme="minorHAnsi"/>
          <w:color w:val="000000"/>
          <w:szCs w:val="24"/>
          <w:lang w:val="ru-RU"/>
        </w:rPr>
        <w:t>14 Совету 2015 года был представлен отчет (</w:t>
      </w:r>
      <w:hyperlink r:id="rId47" w:history="1">
        <w:r w:rsidR="00063104" w:rsidRPr="00982F46">
          <w:rPr>
            <w:rStyle w:val="Hyperlink"/>
            <w:rFonts w:asciiTheme="minorHAnsi" w:hAnsiTheme="minorHAnsi" w:cstheme="minorHAnsi"/>
            <w:szCs w:val="24"/>
            <w:lang w:val="ru-RU"/>
          </w:rPr>
          <w:t>C15/4</w:t>
        </w:r>
      </w:hyperlink>
      <w:r w:rsidR="00063104" w:rsidRPr="00982F46">
        <w:rPr>
          <w:rFonts w:asciiTheme="minorHAnsi" w:hAnsiTheme="minorHAnsi" w:cstheme="minorHAnsi"/>
          <w:color w:val="000000"/>
          <w:szCs w:val="24"/>
          <w:lang w:val="ru-RU"/>
        </w:rPr>
        <w:t xml:space="preserve">) и, по просьбе Государств-Членов, Совету 2016 года был представлен отчет о </w:t>
      </w:r>
      <w:r w:rsidR="00063104" w:rsidRPr="00982F46">
        <w:rPr>
          <w:lang w:val="ru-RU"/>
        </w:rPr>
        <w:t>возможных способах совершенствования процесса проведения ПК</w:t>
      </w:r>
      <w:r w:rsidR="00063104" w:rsidRPr="00982F46">
        <w:rPr>
          <w:rFonts w:asciiTheme="minorHAnsi" w:hAnsiTheme="minorHAnsi" w:cstheme="minorHAnsi"/>
          <w:color w:val="000000"/>
          <w:szCs w:val="24"/>
          <w:lang w:val="ru-RU"/>
        </w:rPr>
        <w:t xml:space="preserve"> (</w:t>
      </w:r>
      <w:hyperlink r:id="rId48" w:history="1">
        <w:r w:rsidR="00063104" w:rsidRPr="00982F46">
          <w:rPr>
            <w:rStyle w:val="Hyperlink"/>
            <w:rFonts w:asciiTheme="minorHAnsi" w:hAnsiTheme="minorHAnsi" w:cstheme="minorHAnsi"/>
            <w:szCs w:val="24"/>
            <w:lang w:val="ru-RU"/>
          </w:rPr>
          <w:t>C16/4</w:t>
        </w:r>
      </w:hyperlink>
      <w:r w:rsidR="00063104" w:rsidRPr="00982F46">
        <w:rPr>
          <w:rFonts w:asciiTheme="minorHAnsi" w:hAnsiTheme="minorHAnsi" w:cstheme="minorHAnsi"/>
          <w:color w:val="000000"/>
          <w:szCs w:val="24"/>
          <w:lang w:val="ru-RU"/>
        </w:rPr>
        <w:t>). В этом документе основное внимание уделяется пяти областям совершенствования</w:t>
      </w:r>
      <w:r w:rsidR="007008D5" w:rsidRPr="00982F46">
        <w:rPr>
          <w:rFonts w:asciiTheme="minorHAnsi" w:hAnsiTheme="minorHAnsi" w:cstheme="minorHAnsi"/>
          <w:color w:val="000000"/>
          <w:szCs w:val="24"/>
          <w:lang w:val="ru-RU"/>
        </w:rPr>
        <w:t>, в том числе</w:t>
      </w:r>
      <w:r w:rsidR="00063104" w:rsidRPr="00982F46">
        <w:rPr>
          <w:rFonts w:asciiTheme="minorHAnsi" w:hAnsiTheme="minorHAnsi" w:cstheme="minorHAnsi"/>
          <w:color w:val="000000"/>
          <w:szCs w:val="24"/>
          <w:lang w:val="ru-RU"/>
        </w:rPr>
        <w:t xml:space="preserve"> </w:t>
      </w:r>
      <w:r w:rsidR="00063104" w:rsidRPr="00982F46">
        <w:rPr>
          <w:lang w:val="ru-RU"/>
        </w:rPr>
        <w:t>совершенствованию процессов выборов</w:t>
      </w:r>
      <w:r w:rsidR="00063104" w:rsidRPr="00982F46">
        <w:rPr>
          <w:rFonts w:asciiTheme="minorHAnsi" w:hAnsiTheme="minorHAnsi" w:cstheme="minorHAnsi"/>
          <w:color w:val="000000"/>
          <w:szCs w:val="24"/>
          <w:lang w:val="ru-RU"/>
        </w:rPr>
        <w:t xml:space="preserve">. </w:t>
      </w:r>
      <w:r w:rsidR="001E5F35" w:rsidRPr="00982F46">
        <w:rPr>
          <w:rFonts w:asciiTheme="minorHAnsi" w:hAnsiTheme="minorHAnsi" w:cstheme="minorHAnsi"/>
          <w:color w:val="000000"/>
          <w:szCs w:val="24"/>
          <w:lang w:val="ru-RU"/>
        </w:rPr>
        <w:t>Секретариат также провел консультации с другими организациями системы ООН, такими как МОТ, ВОЗ, ВОИС, ЮНИДО, ГА ООН и т. д.</w:t>
      </w:r>
      <w:r w:rsidR="009939FC" w:rsidRPr="00982F46">
        <w:rPr>
          <w:rFonts w:asciiTheme="minorHAnsi" w:hAnsiTheme="minorHAnsi" w:cstheme="minorHAnsi"/>
          <w:color w:val="000000"/>
          <w:szCs w:val="24"/>
          <w:lang w:val="ru-RU"/>
        </w:rPr>
        <w:t xml:space="preserve">, чтобы узнать об их опыте и способах </w:t>
      </w:r>
      <w:r w:rsidR="007008D5" w:rsidRPr="00982F46">
        <w:rPr>
          <w:rFonts w:asciiTheme="minorHAnsi" w:hAnsiTheme="minorHAnsi" w:cstheme="minorHAnsi"/>
          <w:color w:val="000000"/>
          <w:szCs w:val="24"/>
          <w:lang w:val="ru-RU"/>
        </w:rPr>
        <w:t>слуш</w:t>
      </w:r>
      <w:r w:rsidR="009939FC" w:rsidRPr="00982F46">
        <w:rPr>
          <w:rFonts w:asciiTheme="minorHAnsi" w:hAnsiTheme="minorHAnsi" w:cstheme="minorHAnsi"/>
          <w:color w:val="000000"/>
          <w:szCs w:val="24"/>
          <w:lang w:val="ru-RU"/>
        </w:rPr>
        <w:t>ания кандидатов</w:t>
      </w:r>
      <w:r w:rsidRPr="00982F46">
        <w:rPr>
          <w:rFonts w:asciiTheme="minorHAnsi" w:hAnsiTheme="minorHAnsi" w:cstheme="minorHAnsi"/>
          <w:color w:val="000000"/>
          <w:szCs w:val="24"/>
          <w:lang w:val="ru-RU"/>
        </w:rPr>
        <w:t xml:space="preserve">. </w:t>
      </w:r>
      <w:r w:rsidR="005A0CAE" w:rsidRPr="00982F46">
        <w:rPr>
          <w:rFonts w:asciiTheme="minorHAnsi" w:hAnsiTheme="minorHAnsi" w:cstheme="minorHAnsi"/>
          <w:color w:val="000000"/>
          <w:szCs w:val="24"/>
          <w:lang w:val="ru-RU"/>
        </w:rPr>
        <w:t xml:space="preserve">Было отмечено, что в большинстве других организаций </w:t>
      </w:r>
      <w:r w:rsidR="00595F14" w:rsidRPr="00982F46">
        <w:rPr>
          <w:rFonts w:asciiTheme="minorHAnsi" w:hAnsiTheme="minorHAnsi" w:cstheme="minorHAnsi"/>
          <w:color w:val="000000"/>
          <w:szCs w:val="24"/>
          <w:lang w:val="ru-RU"/>
        </w:rPr>
        <w:t>слушания, организуемые исполнительным комитетом/советом, являются частью официального процесса выборов/выдвижения/отбора, что согласовано их соответствующей генеральной конференцией</w:t>
      </w:r>
      <w:r w:rsidRPr="00982F46">
        <w:rPr>
          <w:rFonts w:asciiTheme="minorHAnsi" w:hAnsiTheme="minorHAnsi" w:cstheme="minorHAnsi"/>
          <w:color w:val="000000"/>
          <w:szCs w:val="24"/>
          <w:lang w:val="ru-RU"/>
        </w:rPr>
        <w:t xml:space="preserve">. </w:t>
      </w:r>
      <w:r w:rsidR="00584B56" w:rsidRPr="00982F46">
        <w:rPr>
          <w:rFonts w:asciiTheme="minorHAnsi" w:hAnsiTheme="minorHAnsi" w:cstheme="minorHAnsi"/>
          <w:color w:val="000000"/>
          <w:szCs w:val="24"/>
          <w:lang w:val="ru-RU"/>
        </w:rPr>
        <w:t>Вместе с тем в МСЭ такой вид слушаний не предусмотрен в Общем регламенте, которым регулируется процесс выборов</w:t>
      </w:r>
      <w:r w:rsidRPr="00982F46">
        <w:rPr>
          <w:rFonts w:asciiTheme="minorHAnsi" w:hAnsiTheme="minorHAnsi" w:cstheme="minorHAnsi"/>
          <w:color w:val="000000"/>
          <w:szCs w:val="24"/>
          <w:lang w:val="ru-RU"/>
        </w:rPr>
        <w:t xml:space="preserve">. </w:t>
      </w:r>
      <w:r w:rsidR="00063104" w:rsidRPr="00982F46">
        <w:rPr>
          <w:rFonts w:asciiTheme="minorHAnsi" w:hAnsiTheme="minorHAnsi" w:cstheme="minorHAnsi"/>
          <w:color w:val="000000"/>
          <w:szCs w:val="24"/>
          <w:lang w:val="ru-RU"/>
        </w:rPr>
        <w:t>После обсуждения Совет 2016 года поручил Генеральному секретарю продолжить консультации, и в Документе </w:t>
      </w:r>
      <w:hyperlink r:id="rId49" w:history="1">
        <w:r w:rsidR="00063104" w:rsidRPr="00982F46">
          <w:rPr>
            <w:rStyle w:val="Hyperlink"/>
            <w:rFonts w:asciiTheme="minorHAnsi" w:hAnsiTheme="minorHAnsi" w:cstheme="minorHAnsi"/>
            <w:szCs w:val="24"/>
            <w:lang w:val="ru-RU"/>
          </w:rPr>
          <w:t>CL-16/48</w:t>
        </w:r>
      </w:hyperlink>
      <w:r w:rsidR="00063104" w:rsidRPr="00982F46">
        <w:rPr>
          <w:rFonts w:asciiTheme="minorHAnsi" w:hAnsiTheme="minorHAnsi" w:cstheme="minorHAnsi"/>
          <w:color w:val="000000"/>
          <w:szCs w:val="24"/>
          <w:lang w:val="ru-RU"/>
        </w:rPr>
        <w:t xml:space="preserve"> Государствам-Членам было предложено также представлять свои предложения. Документ </w:t>
      </w:r>
      <w:hyperlink r:id="rId50" w:history="1">
        <w:r w:rsidR="00063104" w:rsidRPr="00982F46">
          <w:rPr>
            <w:rStyle w:val="Hyperlink"/>
            <w:rFonts w:asciiTheme="minorHAnsi" w:hAnsiTheme="minorHAnsi" w:cstheme="minorHAnsi"/>
            <w:szCs w:val="24"/>
            <w:lang w:val="ru-RU"/>
          </w:rPr>
          <w:t>CWG-FHR 7/10</w:t>
        </w:r>
      </w:hyperlink>
      <w:r w:rsidR="00063104" w:rsidRPr="00982F46">
        <w:rPr>
          <w:rFonts w:asciiTheme="minorHAnsi" w:hAnsiTheme="minorHAnsi" w:cstheme="minorHAnsi"/>
          <w:color w:val="000000"/>
          <w:szCs w:val="24"/>
          <w:lang w:val="ru-RU"/>
        </w:rPr>
        <w:t xml:space="preserve"> был представлен РГС</w:t>
      </w:r>
      <w:r w:rsidR="00063104" w:rsidRPr="00982F46">
        <w:rPr>
          <w:rFonts w:asciiTheme="minorHAnsi" w:hAnsiTheme="minorHAnsi" w:cstheme="minorHAnsi"/>
          <w:color w:val="000000"/>
          <w:szCs w:val="24"/>
          <w:lang w:val="ru-RU"/>
        </w:rPr>
        <w:noBreakHyphen/>
        <w:t>ФЛР в январе-феврале 2017 года. После этого собрания срок консультаций был продлен в Документе </w:t>
      </w:r>
      <w:hyperlink r:id="rId51" w:history="1">
        <w:r w:rsidR="00063104" w:rsidRPr="00982F46">
          <w:rPr>
            <w:rStyle w:val="Hyperlink"/>
            <w:rFonts w:asciiTheme="minorHAnsi" w:hAnsiTheme="minorHAnsi" w:cstheme="minorHAnsi"/>
            <w:szCs w:val="24"/>
            <w:lang w:val="ru-RU"/>
          </w:rPr>
          <w:t>CL-17/7</w:t>
        </w:r>
      </w:hyperlink>
      <w:r w:rsidR="00063104" w:rsidRPr="00982F46">
        <w:rPr>
          <w:rFonts w:asciiTheme="minorHAnsi" w:hAnsiTheme="minorHAnsi" w:cstheme="minorHAnsi"/>
          <w:color w:val="000000"/>
          <w:szCs w:val="24"/>
          <w:lang w:val="ru-RU"/>
        </w:rPr>
        <w:t>. Подборка результатов этих консультаций и являющиеся их следствием рекомендации были представлены Совету 2017 года в Документах </w:t>
      </w:r>
      <w:hyperlink r:id="rId52" w:history="1">
        <w:r w:rsidR="00063104" w:rsidRPr="00982F46">
          <w:rPr>
            <w:rStyle w:val="Hyperlink"/>
            <w:rFonts w:asciiTheme="minorHAnsi" w:hAnsiTheme="minorHAnsi" w:cstheme="minorHAnsi"/>
            <w:szCs w:val="24"/>
            <w:lang w:val="ru-RU"/>
          </w:rPr>
          <w:t>C17/INF/6</w:t>
        </w:r>
      </w:hyperlink>
      <w:r w:rsidR="00063104" w:rsidRPr="00982F46">
        <w:rPr>
          <w:rFonts w:asciiTheme="minorHAnsi" w:hAnsiTheme="minorHAnsi" w:cstheme="minorHAnsi"/>
          <w:color w:val="000000"/>
          <w:szCs w:val="24"/>
          <w:lang w:val="ru-RU"/>
        </w:rPr>
        <w:t xml:space="preserve">, </w:t>
      </w:r>
      <w:hyperlink r:id="rId53" w:history="1">
        <w:r w:rsidR="00063104" w:rsidRPr="00982F46">
          <w:rPr>
            <w:rStyle w:val="Hyperlink"/>
            <w:rFonts w:asciiTheme="minorHAnsi" w:hAnsiTheme="minorHAnsi" w:cstheme="minorHAnsi"/>
            <w:szCs w:val="24"/>
            <w:lang w:val="ru-RU"/>
          </w:rPr>
          <w:t>C17/70</w:t>
        </w:r>
      </w:hyperlink>
      <w:r w:rsidR="00063104" w:rsidRPr="00982F46">
        <w:rPr>
          <w:rFonts w:asciiTheme="minorHAnsi" w:hAnsiTheme="minorHAnsi" w:cstheme="minorHAnsi"/>
          <w:color w:val="000000"/>
          <w:szCs w:val="24"/>
          <w:lang w:val="ru-RU"/>
        </w:rPr>
        <w:t xml:space="preserve"> и </w:t>
      </w:r>
      <w:hyperlink r:id="rId54" w:history="1">
        <w:r w:rsidR="00063104" w:rsidRPr="00982F46">
          <w:rPr>
            <w:rStyle w:val="Hyperlink"/>
            <w:rFonts w:asciiTheme="minorHAnsi" w:hAnsiTheme="minorHAnsi" w:cstheme="minorHAnsi"/>
            <w:szCs w:val="24"/>
            <w:lang w:val="ru-RU"/>
          </w:rPr>
          <w:t>C17/4(Rev.1)</w:t>
        </w:r>
      </w:hyperlink>
      <w:r w:rsidR="00063104" w:rsidRPr="00982F46">
        <w:rPr>
          <w:rFonts w:asciiTheme="minorHAnsi" w:hAnsiTheme="minorHAnsi" w:cstheme="minorHAnsi"/>
          <w:color w:val="000000"/>
          <w:szCs w:val="24"/>
          <w:lang w:val="ru-RU"/>
        </w:rPr>
        <w:t xml:space="preserve">. Государства-Члены также представили следующие предложения: </w:t>
      </w:r>
      <w:hyperlink r:id="rId55" w:history="1">
        <w:r w:rsidR="00063104" w:rsidRPr="00982F46">
          <w:rPr>
            <w:rStyle w:val="Hyperlink"/>
            <w:rFonts w:asciiTheme="minorHAnsi" w:hAnsiTheme="minorHAnsi" w:cstheme="minorHAnsi"/>
            <w:szCs w:val="24"/>
            <w:lang w:val="ru-RU"/>
          </w:rPr>
          <w:t>C17/76(Rev.1)</w:t>
        </w:r>
      </w:hyperlink>
      <w:r w:rsidR="00063104" w:rsidRPr="00982F46">
        <w:rPr>
          <w:rFonts w:asciiTheme="minorHAnsi" w:hAnsiTheme="minorHAnsi" w:cstheme="minorHAnsi"/>
          <w:color w:val="000000"/>
          <w:szCs w:val="24"/>
          <w:lang w:val="ru-RU"/>
        </w:rPr>
        <w:t xml:space="preserve">, </w:t>
      </w:r>
      <w:hyperlink r:id="rId56" w:history="1">
        <w:r w:rsidR="00063104" w:rsidRPr="00982F46">
          <w:rPr>
            <w:rStyle w:val="Hyperlink"/>
            <w:rFonts w:asciiTheme="minorHAnsi" w:hAnsiTheme="minorHAnsi" w:cstheme="minorHAnsi"/>
            <w:szCs w:val="24"/>
            <w:lang w:val="ru-RU"/>
          </w:rPr>
          <w:t>C17/78(Rev.2)</w:t>
        </w:r>
      </w:hyperlink>
      <w:r w:rsidR="00063104" w:rsidRPr="00982F46">
        <w:rPr>
          <w:rFonts w:asciiTheme="minorHAnsi" w:hAnsiTheme="minorHAnsi" w:cstheme="minorHAnsi"/>
          <w:color w:val="000000"/>
          <w:szCs w:val="24"/>
          <w:lang w:val="ru-RU"/>
        </w:rPr>
        <w:t xml:space="preserve"> и </w:t>
      </w:r>
      <w:hyperlink r:id="rId57" w:history="1">
        <w:r w:rsidR="00063104" w:rsidRPr="00982F46">
          <w:rPr>
            <w:rStyle w:val="Hyperlink"/>
            <w:rFonts w:asciiTheme="minorHAnsi" w:hAnsiTheme="minorHAnsi" w:cstheme="minorHAnsi"/>
            <w:szCs w:val="24"/>
            <w:lang w:val="ru-RU"/>
          </w:rPr>
          <w:t>C17/96</w:t>
        </w:r>
      </w:hyperlink>
      <w:r w:rsidR="00063104" w:rsidRPr="00982F46">
        <w:rPr>
          <w:rFonts w:asciiTheme="minorHAnsi" w:hAnsiTheme="minorHAnsi" w:cstheme="minorHAnsi"/>
          <w:color w:val="000000"/>
          <w:szCs w:val="24"/>
          <w:lang w:val="ru-RU"/>
        </w:rPr>
        <w:t>. Обсуждения на Совете 2017 года привели к утверждению пленарным заседанием (Документ </w:t>
      </w:r>
      <w:hyperlink r:id="rId58" w:history="1">
        <w:r w:rsidR="00063104" w:rsidRPr="00982F46">
          <w:rPr>
            <w:rStyle w:val="Hyperlink"/>
            <w:rFonts w:asciiTheme="minorHAnsi" w:hAnsiTheme="minorHAnsi" w:cstheme="minorHAnsi"/>
            <w:szCs w:val="24"/>
            <w:lang w:val="ru-RU"/>
          </w:rPr>
          <w:t>C17/130</w:t>
        </w:r>
      </w:hyperlink>
      <w:r w:rsidR="00063104" w:rsidRPr="00982F46">
        <w:rPr>
          <w:rFonts w:asciiTheme="minorHAnsi" w:hAnsiTheme="minorHAnsi" w:cstheme="minorHAnsi"/>
          <w:color w:val="000000"/>
          <w:szCs w:val="24"/>
          <w:lang w:val="ru-RU"/>
        </w:rPr>
        <w:t>) предложений, содержавшихся в Документе </w:t>
      </w:r>
      <w:hyperlink r:id="rId59" w:history="1">
        <w:r w:rsidR="00063104" w:rsidRPr="00982F46">
          <w:rPr>
            <w:rStyle w:val="Hyperlink"/>
            <w:rFonts w:asciiTheme="minorHAnsi" w:hAnsiTheme="minorHAnsi" w:cstheme="minorHAnsi"/>
            <w:szCs w:val="24"/>
            <w:lang w:val="ru-RU"/>
          </w:rPr>
          <w:t>C17/DL/8</w:t>
        </w:r>
      </w:hyperlink>
      <w:r w:rsidR="00063104" w:rsidRPr="00982F46">
        <w:rPr>
          <w:rFonts w:asciiTheme="minorHAnsi" w:hAnsiTheme="minorHAnsi" w:cstheme="minorHAnsi"/>
          <w:color w:val="000000"/>
          <w:szCs w:val="24"/>
          <w:lang w:val="ru-RU"/>
        </w:rPr>
        <w:t>.</w:t>
      </w:r>
      <w:bookmarkStart w:id="8" w:name="lt_pId037"/>
      <w:r w:rsidR="00063104" w:rsidRPr="00982F46">
        <w:rPr>
          <w:rFonts w:asciiTheme="minorHAnsi" w:hAnsiTheme="minorHAnsi" w:cstheme="minorHAnsi"/>
          <w:color w:val="000000"/>
          <w:szCs w:val="24"/>
          <w:lang w:val="ru-RU"/>
        </w:rPr>
        <w:t xml:space="preserve"> Окончательный документ (</w:t>
      </w:r>
      <w:hyperlink r:id="rId60" w:history="1">
        <w:r w:rsidR="00063104" w:rsidRPr="00982F46">
          <w:rPr>
            <w:rStyle w:val="Hyperlink"/>
            <w:rFonts w:asciiTheme="minorHAnsi" w:hAnsiTheme="minorHAnsi" w:cstheme="minorHAnsi"/>
            <w:szCs w:val="24"/>
            <w:lang w:val="ru-RU"/>
          </w:rPr>
          <w:t>C18/5</w:t>
        </w:r>
      </w:hyperlink>
      <w:r w:rsidR="00063104" w:rsidRPr="00982F46">
        <w:rPr>
          <w:rFonts w:asciiTheme="minorHAnsi" w:hAnsiTheme="minorHAnsi" w:cstheme="minorHAnsi"/>
          <w:color w:val="000000"/>
          <w:szCs w:val="24"/>
          <w:lang w:val="ru-RU"/>
        </w:rPr>
        <w:t>), посвященный руководящим указаниям по вопросам этики и слушаний кандидатов, был представлен Совету 2018 года</w:t>
      </w:r>
      <w:r w:rsidR="00584B56" w:rsidRPr="00982F46">
        <w:rPr>
          <w:rFonts w:asciiTheme="minorHAnsi" w:hAnsiTheme="minorHAnsi" w:cstheme="minorHAnsi"/>
          <w:color w:val="000000"/>
          <w:szCs w:val="24"/>
          <w:lang w:val="ru-RU"/>
        </w:rPr>
        <w:t xml:space="preserve">, и руководящие указания по вопросам этики для внутренних кандидатов были опубликованы </w:t>
      </w:r>
      <w:hyperlink r:id="rId61" w:history="1">
        <w:r w:rsidR="00584B56" w:rsidRPr="00982F46">
          <w:rPr>
            <w:rStyle w:val="Hyperlink"/>
            <w:rFonts w:asciiTheme="minorHAnsi" w:hAnsiTheme="minorHAnsi" w:cstheme="minorHAnsi"/>
            <w:szCs w:val="24"/>
            <w:lang w:val="ru-RU"/>
          </w:rPr>
          <w:t>здесь</w:t>
        </w:r>
      </w:hyperlink>
      <w:r w:rsidR="00584B56" w:rsidRPr="00982F46">
        <w:rPr>
          <w:rFonts w:asciiTheme="minorHAnsi" w:hAnsiTheme="minorHAnsi" w:cstheme="minorHAnsi"/>
          <w:color w:val="000000"/>
          <w:szCs w:val="24"/>
          <w:lang w:val="ru-RU"/>
        </w:rPr>
        <w:t>, на веб-сайте ПК.</w:t>
      </w:r>
      <w:r w:rsidR="00063104" w:rsidRPr="00982F46">
        <w:rPr>
          <w:rFonts w:asciiTheme="minorHAnsi" w:hAnsiTheme="minorHAnsi" w:cstheme="minorHAnsi"/>
          <w:color w:val="000000"/>
          <w:szCs w:val="24"/>
          <w:lang w:val="ru-RU"/>
        </w:rPr>
        <w:t xml:space="preserve"> Краткий отчет об обсуждении этого документа содержится в Документе </w:t>
      </w:r>
      <w:hyperlink r:id="rId62" w:history="1">
        <w:r w:rsidR="00063104" w:rsidRPr="00982F46">
          <w:rPr>
            <w:rStyle w:val="Hyperlink"/>
            <w:rFonts w:asciiTheme="minorHAnsi" w:hAnsiTheme="minorHAnsi" w:cstheme="minorHAnsi"/>
            <w:szCs w:val="24"/>
            <w:lang w:val="ru-RU"/>
          </w:rPr>
          <w:t>C18/109</w:t>
        </w:r>
      </w:hyperlink>
      <w:r w:rsidR="00063104" w:rsidRPr="00982F46">
        <w:rPr>
          <w:rFonts w:asciiTheme="minorHAnsi" w:hAnsiTheme="minorHAnsi" w:cstheme="minorHAnsi"/>
          <w:color w:val="000000"/>
          <w:szCs w:val="24"/>
          <w:lang w:val="ru-RU"/>
        </w:rPr>
        <w:t>; Совет 2018 года принял решение передать этот документ ПК-18 (</w:t>
      </w:r>
      <w:hyperlink r:id="rId63" w:history="1">
        <w:r w:rsidR="00063104" w:rsidRPr="00982F46">
          <w:rPr>
            <w:rStyle w:val="Hyperlink"/>
            <w:rFonts w:asciiTheme="minorHAnsi" w:hAnsiTheme="minorHAnsi" w:cstheme="minorHAnsi"/>
            <w:szCs w:val="24"/>
            <w:lang w:val="ru-RU"/>
          </w:rPr>
          <w:t>PP-18/31</w:t>
        </w:r>
      </w:hyperlink>
      <w:r w:rsidR="00063104" w:rsidRPr="00982F46">
        <w:rPr>
          <w:rFonts w:asciiTheme="minorHAnsi" w:hAnsiTheme="minorHAnsi" w:cstheme="minorHAnsi"/>
          <w:color w:val="000000"/>
          <w:szCs w:val="24"/>
          <w:lang w:val="ru-RU"/>
        </w:rPr>
        <w:t>).</w:t>
      </w:r>
      <w:bookmarkEnd w:id="8"/>
    </w:p>
    <w:p w14:paraId="7793C581" w14:textId="3C7D0AC9" w:rsidR="00063104" w:rsidRPr="00982F46" w:rsidRDefault="004F669B" w:rsidP="00063104">
      <w:pPr>
        <w:rPr>
          <w:rFonts w:eastAsiaTheme="minorEastAsia"/>
          <w:lang w:val="ru-RU"/>
        </w:rPr>
      </w:pPr>
      <w:r w:rsidRPr="00982F46">
        <w:rPr>
          <w:rFonts w:asciiTheme="minorHAnsi" w:hAnsiTheme="minorHAnsi" w:cstheme="minorHAnsi"/>
          <w:color w:val="000000"/>
          <w:lang w:val="ru-RU"/>
        </w:rPr>
        <w:t>4</w:t>
      </w:r>
      <w:r w:rsidR="00063104" w:rsidRPr="00982F46">
        <w:rPr>
          <w:rFonts w:asciiTheme="minorHAnsi" w:hAnsiTheme="minorHAnsi" w:cstheme="minorHAnsi"/>
          <w:color w:val="000000"/>
          <w:lang w:val="ru-RU"/>
        </w:rPr>
        <w:tab/>
        <w:t xml:space="preserve">На ПК-18 были получены следующие вклады по процедурам слушаний/выборов: </w:t>
      </w:r>
      <w:hyperlink r:id="rId64" w:history="1">
        <w:r w:rsidR="00063104" w:rsidRPr="00982F46">
          <w:rPr>
            <w:rStyle w:val="Hyperlink"/>
            <w:rFonts w:eastAsiaTheme="minorEastAsia" w:cstheme="minorBidi"/>
            <w:szCs w:val="24"/>
            <w:lang w:val="ru-RU"/>
          </w:rPr>
          <w:t>IAP/63A1/7</w:t>
        </w:r>
      </w:hyperlink>
      <w:r w:rsidR="0071502A" w:rsidRPr="00982F46">
        <w:rPr>
          <w:rFonts w:asciiTheme="minorHAnsi" w:hAnsiTheme="minorHAnsi" w:cstheme="minorHAnsi"/>
          <w:color w:val="000000"/>
          <w:szCs w:val="24"/>
          <w:lang w:val="ru-RU"/>
        </w:rPr>
        <w:t>,</w:t>
      </w:r>
      <w:r w:rsidR="0071502A">
        <w:rPr>
          <w:rFonts w:asciiTheme="minorHAnsi" w:hAnsiTheme="minorHAnsi" w:cstheme="minorHAnsi"/>
          <w:color w:val="000000"/>
          <w:szCs w:val="24"/>
          <w:lang w:val="ru-RU"/>
        </w:rPr>
        <w:t xml:space="preserve"> </w:t>
      </w:r>
      <w:hyperlink r:id="rId65" w:history="1">
        <w:r w:rsidR="00063104" w:rsidRPr="00982F46">
          <w:rPr>
            <w:rStyle w:val="Hyperlink"/>
            <w:rFonts w:eastAsiaTheme="minorEastAsia" w:cstheme="minorBidi"/>
            <w:szCs w:val="24"/>
            <w:lang w:val="ru-RU"/>
          </w:rPr>
          <w:t>IAP/63A1/23</w:t>
        </w:r>
      </w:hyperlink>
      <w:r w:rsidR="0071502A" w:rsidRPr="00982F46">
        <w:rPr>
          <w:rFonts w:asciiTheme="minorHAnsi" w:hAnsiTheme="minorHAnsi" w:cstheme="minorHAnsi"/>
          <w:color w:val="000000"/>
          <w:szCs w:val="24"/>
          <w:lang w:val="ru-RU"/>
        </w:rPr>
        <w:t>,</w:t>
      </w:r>
      <w:r w:rsidR="0071502A">
        <w:rPr>
          <w:rFonts w:asciiTheme="minorHAnsi" w:hAnsiTheme="minorHAnsi" w:cstheme="minorHAnsi"/>
          <w:color w:val="000000"/>
          <w:szCs w:val="24"/>
          <w:lang w:val="ru-RU"/>
        </w:rPr>
        <w:t xml:space="preserve"> </w:t>
      </w:r>
      <w:hyperlink r:id="rId66" w:history="1">
        <w:r w:rsidR="00063104" w:rsidRPr="00982F46">
          <w:rPr>
            <w:rStyle w:val="Hyperlink"/>
            <w:rFonts w:eastAsiaTheme="minorEastAsia" w:cstheme="minorBidi"/>
            <w:szCs w:val="24"/>
            <w:lang w:val="ru-RU"/>
          </w:rPr>
          <w:t>ARG/CAN/CTR/DOM/PRG/S/68R1/1</w:t>
        </w:r>
      </w:hyperlink>
      <w:r w:rsidR="0071502A" w:rsidRPr="00982F46">
        <w:rPr>
          <w:rFonts w:asciiTheme="minorHAnsi" w:hAnsiTheme="minorHAnsi" w:cstheme="minorHAnsi"/>
          <w:color w:val="000000"/>
          <w:szCs w:val="24"/>
          <w:lang w:val="ru-RU"/>
        </w:rPr>
        <w:t>,</w:t>
      </w:r>
      <w:r w:rsidR="0071502A">
        <w:rPr>
          <w:rFonts w:asciiTheme="minorHAnsi" w:hAnsiTheme="minorHAnsi" w:cstheme="minorHAnsi"/>
          <w:color w:val="000000"/>
          <w:szCs w:val="24"/>
          <w:lang w:val="ru-RU"/>
        </w:rPr>
        <w:t xml:space="preserve"> </w:t>
      </w:r>
      <w:hyperlink r:id="rId67" w:history="1">
        <w:r w:rsidR="00063104" w:rsidRPr="00982F46">
          <w:rPr>
            <w:rStyle w:val="Hyperlink"/>
            <w:rFonts w:eastAsiaTheme="minorEastAsia" w:cstheme="minorBidi"/>
            <w:szCs w:val="24"/>
            <w:lang w:val="ru-RU"/>
          </w:rPr>
          <w:t>AFCP/55A5/1</w:t>
        </w:r>
      </w:hyperlink>
      <w:r w:rsidR="00063104" w:rsidRPr="00982F46">
        <w:rPr>
          <w:rFonts w:eastAsiaTheme="minorEastAsia"/>
          <w:lang w:val="ru-RU"/>
        </w:rPr>
        <w:t xml:space="preserve"> и </w:t>
      </w:r>
      <w:hyperlink r:id="rId68" w:history="1">
        <w:r w:rsidR="00063104" w:rsidRPr="00982F46">
          <w:rPr>
            <w:rStyle w:val="Hyperlink"/>
            <w:rFonts w:eastAsiaTheme="minorEastAsia" w:cstheme="minorBidi"/>
            <w:szCs w:val="24"/>
            <w:lang w:val="ru-RU"/>
          </w:rPr>
          <w:t>ARB/72A1/38</w:t>
        </w:r>
      </w:hyperlink>
      <w:r w:rsidR="00063104" w:rsidRPr="00982F46">
        <w:rPr>
          <w:rFonts w:asciiTheme="minorHAnsi" w:hAnsiTheme="minorHAnsi" w:cstheme="minorHAnsi"/>
          <w:color w:val="000000"/>
          <w:lang w:val="ru-RU"/>
        </w:rPr>
        <w:t xml:space="preserve">. Эти предложения были собраны в Документе </w:t>
      </w:r>
      <w:hyperlink r:id="rId69" w:history="1">
        <w:r w:rsidR="00063104" w:rsidRPr="00982F46">
          <w:rPr>
            <w:rStyle w:val="Hyperlink"/>
            <w:rFonts w:eastAsiaTheme="minorEastAsia" w:cstheme="minorBidi"/>
            <w:szCs w:val="24"/>
            <w:lang w:val="ru-RU"/>
          </w:rPr>
          <w:t>DT/18(Rev.1)</w:t>
        </w:r>
      </w:hyperlink>
      <w:r w:rsidR="00063104" w:rsidRPr="00982F46">
        <w:rPr>
          <w:rFonts w:asciiTheme="minorHAnsi" w:hAnsiTheme="minorHAnsi" w:cstheme="minorHAnsi"/>
          <w:color w:val="000000"/>
          <w:lang w:val="ru-RU"/>
        </w:rPr>
        <w:t xml:space="preserve"> и рассмотрены Комитетом 5 с использованием Документа </w:t>
      </w:r>
      <w:hyperlink r:id="rId70" w:history="1">
        <w:r w:rsidR="00063104" w:rsidRPr="00982F46">
          <w:rPr>
            <w:rStyle w:val="Hyperlink"/>
            <w:rFonts w:eastAsiaTheme="minorEastAsia" w:cstheme="minorBidi"/>
            <w:szCs w:val="24"/>
            <w:lang w:val="ru-RU"/>
          </w:rPr>
          <w:t>PP</w:t>
        </w:r>
        <w:r w:rsidR="0071502A">
          <w:rPr>
            <w:rStyle w:val="Hyperlink"/>
            <w:rFonts w:eastAsiaTheme="minorEastAsia" w:cstheme="minorBidi"/>
            <w:szCs w:val="24"/>
            <w:lang w:val="ru-RU"/>
          </w:rPr>
          <w:t>-</w:t>
        </w:r>
        <w:r w:rsidR="00063104" w:rsidRPr="00982F46">
          <w:rPr>
            <w:rStyle w:val="Hyperlink"/>
            <w:rFonts w:eastAsiaTheme="minorEastAsia" w:cstheme="minorBidi"/>
            <w:szCs w:val="24"/>
            <w:lang w:val="ru-RU"/>
          </w:rPr>
          <w:t>18/31</w:t>
        </w:r>
      </w:hyperlink>
      <w:r w:rsidR="00063104" w:rsidRPr="00982F46">
        <w:rPr>
          <w:rFonts w:asciiTheme="minorHAnsi" w:hAnsiTheme="minorHAnsi" w:cstheme="minorHAnsi"/>
          <w:color w:val="000000"/>
          <w:lang w:val="ru-RU"/>
        </w:rPr>
        <w:t xml:space="preserve">. Следующие </w:t>
      </w:r>
      <w:r w:rsidR="00997A65" w:rsidRPr="00982F46">
        <w:rPr>
          <w:rFonts w:asciiTheme="minorHAnsi" w:hAnsiTheme="minorHAnsi" w:cstheme="minorHAnsi"/>
          <w:color w:val="000000"/>
          <w:lang w:val="ru-RU"/>
        </w:rPr>
        <w:t xml:space="preserve">две </w:t>
      </w:r>
      <w:r w:rsidR="00063104" w:rsidRPr="00982F46">
        <w:rPr>
          <w:rFonts w:asciiTheme="minorHAnsi" w:hAnsiTheme="minorHAnsi" w:cstheme="minorHAnsi"/>
          <w:color w:val="000000"/>
          <w:lang w:val="ru-RU"/>
        </w:rPr>
        <w:t xml:space="preserve">рекомендации </w:t>
      </w:r>
      <w:r w:rsidR="009A0E92" w:rsidRPr="00982F46">
        <w:rPr>
          <w:rFonts w:asciiTheme="minorHAnsi" w:hAnsiTheme="minorHAnsi" w:cstheme="minorHAnsi"/>
          <w:color w:val="000000"/>
          <w:lang w:val="ru-RU"/>
        </w:rPr>
        <w:t xml:space="preserve">по процессам выборов в МСЭ </w:t>
      </w:r>
      <w:r w:rsidR="00063104" w:rsidRPr="00982F46">
        <w:rPr>
          <w:rFonts w:asciiTheme="minorHAnsi" w:hAnsiTheme="minorHAnsi" w:cstheme="minorHAnsi"/>
          <w:color w:val="000000"/>
          <w:lang w:val="ru-RU"/>
        </w:rPr>
        <w:t>были сделаны Комитетом 5 (</w:t>
      </w:r>
      <w:hyperlink r:id="rId71" w:history="1">
        <w:r w:rsidR="00063104" w:rsidRPr="00982F46">
          <w:rPr>
            <w:rStyle w:val="Hyperlink"/>
            <w:rFonts w:asciiTheme="minorHAnsi" w:hAnsiTheme="minorHAnsi" w:cstheme="minorHAnsi"/>
            <w:lang w:val="ru-RU"/>
          </w:rPr>
          <w:t>PP-18/155</w:t>
        </w:r>
      </w:hyperlink>
      <w:r w:rsidR="00063104" w:rsidRPr="00982F46">
        <w:rPr>
          <w:rFonts w:asciiTheme="minorHAnsi" w:hAnsiTheme="minorHAnsi" w:cstheme="minorHAnsi"/>
          <w:color w:val="000000"/>
          <w:lang w:val="ru-RU"/>
        </w:rPr>
        <w:t xml:space="preserve">) и приняты </w:t>
      </w:r>
      <w:r w:rsidR="00063104" w:rsidRPr="00982F46">
        <w:rPr>
          <w:rFonts w:eastAsia="Arial Unicode MS"/>
          <w:lang w:val="ru-RU"/>
        </w:rPr>
        <w:t xml:space="preserve">на пленарном заседании </w:t>
      </w:r>
      <w:r w:rsidR="00063104" w:rsidRPr="00982F46">
        <w:rPr>
          <w:rFonts w:asciiTheme="minorHAnsi" w:hAnsiTheme="minorHAnsi" w:cstheme="minorHAnsi"/>
          <w:color w:val="000000"/>
          <w:lang w:val="ru-RU"/>
        </w:rPr>
        <w:t>(</w:t>
      </w:r>
      <w:hyperlink r:id="rId72" w:history="1">
        <w:r w:rsidR="00063104" w:rsidRPr="00982F46">
          <w:rPr>
            <w:rStyle w:val="Hyperlink"/>
            <w:rFonts w:eastAsiaTheme="minorEastAsia" w:cstheme="minorBidi"/>
            <w:szCs w:val="24"/>
            <w:lang w:val="ru-RU"/>
          </w:rPr>
          <w:t>PP</w:t>
        </w:r>
        <w:r w:rsidR="00063104" w:rsidRPr="00982F46">
          <w:rPr>
            <w:rStyle w:val="Hyperlink"/>
            <w:rFonts w:eastAsiaTheme="minorEastAsia" w:cstheme="minorBidi"/>
            <w:szCs w:val="24"/>
            <w:lang w:val="ru-RU"/>
          </w:rPr>
          <w:noBreakHyphen/>
          <w:t>18/173</w:t>
        </w:r>
      </w:hyperlink>
      <w:r w:rsidR="00063104" w:rsidRPr="00982F46">
        <w:rPr>
          <w:rFonts w:asciiTheme="minorHAnsi" w:hAnsiTheme="minorHAnsi" w:cstheme="minorHAnsi"/>
          <w:color w:val="000000"/>
          <w:lang w:val="ru-RU"/>
        </w:rPr>
        <w:t>)</w:t>
      </w:r>
      <w:r w:rsidR="00A116C5">
        <w:rPr>
          <w:rFonts w:eastAsiaTheme="minorEastAsia"/>
          <w:lang w:val="ru-RU"/>
        </w:rPr>
        <w:t>:</w:t>
      </w:r>
    </w:p>
    <w:p w14:paraId="7B0CCD09" w14:textId="43717FC8" w:rsidR="00063104" w:rsidRPr="00982F46" w:rsidRDefault="00063104" w:rsidP="00AA70C3">
      <w:pPr>
        <w:pStyle w:val="enumlev1"/>
        <w:keepNext/>
        <w:keepLines/>
        <w:rPr>
          <w:lang w:val="ru-RU"/>
        </w:rPr>
      </w:pPr>
      <w:r w:rsidRPr="00982F46">
        <w:rPr>
          <w:lang w:val="ru-RU"/>
        </w:rPr>
        <w:lastRenderedPageBreak/>
        <w:tab/>
        <w:t>"</w:t>
      </w:r>
      <w:r w:rsidRPr="00982F46">
        <w:rPr>
          <w:u w:val="single"/>
          <w:lang w:val="ru-RU"/>
        </w:rPr>
        <w:t>Рекомендация 6</w:t>
      </w:r>
      <w:r w:rsidRPr="00982F46">
        <w:rPr>
          <w:lang w:val="ru-RU"/>
        </w:rPr>
        <w:t>: Комитет 5 рекомендует пленарному заседанию дать Совету нижеследующие поручения</w:t>
      </w:r>
      <w:r w:rsidR="00A116C5">
        <w:rPr>
          <w:lang w:val="ru-RU"/>
        </w:rPr>
        <w:t>:</w:t>
      </w:r>
    </w:p>
    <w:p w14:paraId="3522D71E" w14:textId="7D3565F8" w:rsidR="00063104" w:rsidRPr="00982F46" w:rsidRDefault="00063104" w:rsidP="00063104">
      <w:pPr>
        <w:pStyle w:val="enumlev1"/>
        <w:rPr>
          <w:lang w:val="ru-RU"/>
        </w:rPr>
      </w:pPr>
      <w:r w:rsidRPr="00982F46">
        <w:rPr>
          <w:lang w:val="ru-RU"/>
        </w:rPr>
        <w:tab/>
        <w:t>1</w:t>
      </w:r>
      <w:r w:rsidRPr="00982F46">
        <w:rPr>
          <w:lang w:val="ru-RU"/>
        </w:rPr>
        <w:tab/>
      </w:r>
      <w:r w:rsidR="00A116C5" w:rsidRPr="00982F46">
        <w:rPr>
          <w:color w:val="000000"/>
          <w:lang w:val="ru-RU"/>
        </w:rPr>
        <w:t xml:space="preserve">провести </w:t>
      </w:r>
      <w:r w:rsidRPr="00982F46">
        <w:rPr>
          <w:color w:val="000000"/>
          <w:lang w:val="ru-RU"/>
        </w:rPr>
        <w:t xml:space="preserve">комплексные исследования </w:t>
      </w:r>
      <w:r w:rsidRPr="00982F46">
        <w:rPr>
          <w:lang w:val="ru-RU"/>
        </w:rPr>
        <w:t xml:space="preserve">возможного совершенствования </w:t>
      </w:r>
      <w:r w:rsidRPr="00982F46">
        <w:rPr>
          <w:color w:val="000000"/>
          <w:lang w:val="ru-RU"/>
        </w:rPr>
        <w:t xml:space="preserve">процесса выборов </w:t>
      </w:r>
      <w:r w:rsidRPr="00982F46">
        <w:rPr>
          <w:lang w:val="ru-RU"/>
        </w:rPr>
        <w:t xml:space="preserve">в МСЭ в целом, в частности вопроса о необходимости </w:t>
      </w:r>
      <w:r w:rsidRPr="00982F46">
        <w:rPr>
          <w:b/>
          <w:bCs/>
          <w:lang w:val="ru-RU"/>
        </w:rPr>
        <w:t xml:space="preserve">пересмотра </w:t>
      </w:r>
      <w:r w:rsidRPr="00982F46">
        <w:rPr>
          <w:b/>
          <w:bCs/>
          <w:color w:val="000000"/>
          <w:lang w:val="ru-RU"/>
        </w:rPr>
        <w:t>Общего регламента в части процедур выборов</w:t>
      </w:r>
      <w:r w:rsidRPr="00982F46">
        <w:rPr>
          <w:lang w:val="ru-RU"/>
        </w:rPr>
        <w:t xml:space="preserve">, а также </w:t>
      </w:r>
      <w:r w:rsidRPr="00982F46">
        <w:rPr>
          <w:b/>
          <w:bCs/>
          <w:lang w:val="ru-RU"/>
        </w:rPr>
        <w:t>изучить возможность проведения слушаний</w:t>
      </w:r>
      <w:r w:rsidRPr="00982F46">
        <w:rPr>
          <w:lang w:val="ru-RU"/>
        </w:rPr>
        <w:t>. Это следует сделать с учетом соответствующих документов Совета и ПК-14 (в частности</w:t>
      </w:r>
      <w:r w:rsidR="00AA70C3">
        <w:rPr>
          <w:lang w:val="ru-RU"/>
        </w:rPr>
        <w:t>,</w:t>
      </w:r>
      <w:r w:rsidRPr="00982F46">
        <w:rPr>
          <w:lang w:val="ru-RU"/>
        </w:rPr>
        <w:t xml:space="preserve"> </w:t>
      </w:r>
      <w:r w:rsidR="00AA70C3" w:rsidRPr="00982F46">
        <w:rPr>
          <w:color w:val="000000"/>
          <w:lang w:val="ru-RU"/>
        </w:rPr>
        <w:t>рекомендации </w:t>
      </w:r>
      <w:r w:rsidRPr="00982F46">
        <w:rPr>
          <w:color w:val="000000"/>
          <w:lang w:val="ru-RU"/>
        </w:rPr>
        <w:t>8 Комитета 5</w:t>
      </w:r>
      <w:r w:rsidRPr="00982F46">
        <w:rPr>
          <w:lang w:val="ru-RU"/>
        </w:rPr>
        <w:t xml:space="preserve">, утвержденной на пленарном заседании) и </w:t>
      </w:r>
      <w:r w:rsidRPr="00982F46">
        <w:rPr>
          <w:color w:val="000000"/>
          <w:lang w:val="ru-RU"/>
        </w:rPr>
        <w:t>принять своевременные решения, в соответствующих случаях</w:t>
      </w:r>
      <w:r w:rsidR="00A116C5">
        <w:rPr>
          <w:lang w:val="ru-RU"/>
        </w:rPr>
        <w:t>;</w:t>
      </w:r>
    </w:p>
    <w:p w14:paraId="14A375B0" w14:textId="734E6017" w:rsidR="00063104" w:rsidRPr="00982F46" w:rsidRDefault="00063104" w:rsidP="00063104">
      <w:pPr>
        <w:pStyle w:val="enumlev1"/>
        <w:rPr>
          <w:lang w:val="ru-RU"/>
        </w:rPr>
      </w:pPr>
      <w:r w:rsidRPr="00982F46">
        <w:rPr>
          <w:lang w:val="ru-RU"/>
        </w:rPr>
        <w:tab/>
        <w:t>2</w:t>
      </w:r>
      <w:r w:rsidRPr="00982F46">
        <w:rPr>
          <w:lang w:val="ru-RU"/>
        </w:rPr>
        <w:tab/>
      </w:r>
      <w:r w:rsidR="00A116C5" w:rsidRPr="00982F46">
        <w:rPr>
          <w:b/>
          <w:bCs/>
          <w:lang w:val="ru-RU"/>
        </w:rPr>
        <w:t xml:space="preserve">при </w:t>
      </w:r>
      <w:r w:rsidRPr="00982F46">
        <w:rPr>
          <w:b/>
          <w:bCs/>
          <w:lang w:val="ru-RU"/>
        </w:rPr>
        <w:t>необходимости, внести поправки в Положения о персонале и Правила персонала МСЭ, применимые к назначаемым сотрудникам, а также Положения о персонале и Правила персонала, применимые к избираемым должностным лицам</w:t>
      </w:r>
      <w:r w:rsidRPr="00982F46">
        <w:rPr>
          <w:lang w:val="ru-RU"/>
        </w:rPr>
        <w:t>, с тем чтобы рассмотреть возможность отмены требования к назначаемым сотрудникам МСЭ уходить в специальный отпуск без сохранения содержания при выдвижении их кандидатур на посты избираемых должностных лиц</w:t>
      </w:r>
      <w:r w:rsidR="00A116C5">
        <w:rPr>
          <w:lang w:val="ru-RU"/>
        </w:rPr>
        <w:t>;</w:t>
      </w:r>
    </w:p>
    <w:p w14:paraId="5DE6A7F8" w14:textId="297F3C53" w:rsidR="00063104" w:rsidRPr="00982F46" w:rsidRDefault="00063104" w:rsidP="00063104">
      <w:pPr>
        <w:pStyle w:val="enumlev1"/>
        <w:rPr>
          <w:lang w:val="ru-RU"/>
        </w:rPr>
      </w:pPr>
      <w:r w:rsidRPr="00982F46">
        <w:rPr>
          <w:lang w:val="ru-RU"/>
        </w:rPr>
        <w:tab/>
        <w:t>3</w:t>
      </w:r>
      <w:r w:rsidRPr="00982F46">
        <w:rPr>
          <w:lang w:val="ru-RU"/>
        </w:rPr>
        <w:tab/>
      </w:r>
      <w:r w:rsidR="00A116C5" w:rsidRPr="00982F46">
        <w:rPr>
          <w:lang w:val="ru-RU"/>
        </w:rPr>
        <w:t xml:space="preserve">продолжать </w:t>
      </w:r>
      <w:r w:rsidRPr="00982F46">
        <w:rPr>
          <w:lang w:val="ru-RU"/>
        </w:rPr>
        <w:t xml:space="preserve">совершенствовать </w:t>
      </w:r>
      <w:r w:rsidRPr="00982F46">
        <w:rPr>
          <w:b/>
          <w:bCs/>
          <w:lang w:val="ru-RU"/>
        </w:rPr>
        <w:t>онлайновый портал выборов на ПК</w:t>
      </w:r>
      <w:r w:rsidRPr="00982F46">
        <w:rPr>
          <w:lang w:val="ru-RU"/>
        </w:rPr>
        <w:t>, с тем чтобы обеспечить более высокий уровень взаимодействия с кандидатами и представление более полной информации о них</w:t>
      </w:r>
      <w:r w:rsidR="00A116C5">
        <w:rPr>
          <w:lang w:val="ru-RU"/>
        </w:rPr>
        <w:t>;</w:t>
      </w:r>
    </w:p>
    <w:p w14:paraId="74C6B66C" w14:textId="22571773" w:rsidR="00063104" w:rsidRPr="00982F46" w:rsidRDefault="00063104" w:rsidP="00063104">
      <w:pPr>
        <w:pStyle w:val="enumlev1"/>
        <w:rPr>
          <w:lang w:val="ru-RU"/>
        </w:rPr>
      </w:pPr>
      <w:r w:rsidRPr="00982F46">
        <w:rPr>
          <w:lang w:val="ru-RU"/>
        </w:rPr>
        <w:tab/>
        <w:t>4</w:t>
      </w:r>
      <w:r w:rsidRPr="00982F46">
        <w:rPr>
          <w:lang w:val="ru-RU"/>
        </w:rPr>
        <w:tab/>
      </w:r>
      <w:r w:rsidR="00A116C5" w:rsidRPr="00982F46">
        <w:rPr>
          <w:lang w:val="ru-RU"/>
        </w:rPr>
        <w:t xml:space="preserve">продолжать </w:t>
      </w:r>
      <w:r w:rsidRPr="00982F46">
        <w:rPr>
          <w:lang w:val="ru-RU"/>
        </w:rPr>
        <w:t xml:space="preserve">использовать </w:t>
      </w:r>
      <w:r w:rsidRPr="00982F46">
        <w:rPr>
          <w:color w:val="000000"/>
          <w:lang w:val="ru-RU"/>
        </w:rPr>
        <w:t>журнал "Новости МСЭ", как платформу для освещения позиций/взглядов кандидата</w:t>
      </w:r>
      <w:r w:rsidR="00A116C5">
        <w:rPr>
          <w:lang w:val="ru-RU"/>
        </w:rPr>
        <w:t>;</w:t>
      </w:r>
    </w:p>
    <w:p w14:paraId="06514B91" w14:textId="04598EB5" w:rsidR="00063104" w:rsidRPr="00982F46" w:rsidRDefault="00063104" w:rsidP="00063104">
      <w:pPr>
        <w:pStyle w:val="enumlev1"/>
        <w:rPr>
          <w:lang w:val="ru-RU"/>
        </w:rPr>
      </w:pPr>
      <w:r w:rsidRPr="00982F46">
        <w:rPr>
          <w:lang w:val="ru-RU"/>
        </w:rPr>
        <w:tab/>
        <w:t>5</w:t>
      </w:r>
      <w:r w:rsidRPr="00982F46">
        <w:rPr>
          <w:lang w:val="ru-RU"/>
        </w:rPr>
        <w:tab/>
      </w:r>
      <w:r w:rsidR="00A116C5" w:rsidRPr="00982F46">
        <w:rPr>
          <w:b/>
          <w:bCs/>
          <w:lang w:val="ru-RU"/>
        </w:rPr>
        <w:t xml:space="preserve">принять </w:t>
      </w:r>
      <w:r w:rsidRPr="00982F46">
        <w:rPr>
          <w:b/>
          <w:bCs/>
          <w:color w:val="000000"/>
          <w:lang w:val="ru-RU"/>
        </w:rPr>
        <w:t>стандартные</w:t>
      </w:r>
      <w:r w:rsidRPr="00982F46">
        <w:rPr>
          <w:b/>
          <w:bCs/>
          <w:lang w:val="ru-RU"/>
        </w:rPr>
        <w:t xml:space="preserve"> </w:t>
      </w:r>
      <w:r w:rsidRPr="00982F46">
        <w:rPr>
          <w:b/>
          <w:bCs/>
          <w:color w:val="000000"/>
          <w:lang w:val="ru-RU"/>
        </w:rPr>
        <w:t xml:space="preserve">руководящие указания по этическим аспектам </w:t>
      </w:r>
      <w:r w:rsidRPr="00982F46">
        <w:rPr>
          <w:b/>
          <w:bCs/>
          <w:lang w:val="ru-RU"/>
        </w:rPr>
        <w:t>предвыборной деятельности</w:t>
      </w:r>
      <w:r w:rsidRPr="00982F46">
        <w:rPr>
          <w:lang w:val="ru-RU"/>
        </w:rPr>
        <w:t xml:space="preserve"> в целях организации будущих выборов, основываясь на положениях документа "</w:t>
      </w:r>
      <w:r w:rsidRPr="00982F46">
        <w:rPr>
          <w:color w:val="000000"/>
          <w:lang w:val="ru-RU"/>
        </w:rPr>
        <w:t>Этические аспекты определенных предвыборных мероприятий, проводимых перед Полномочной конференцией 2018 года"</w:t>
      </w:r>
      <w:r w:rsidRPr="00982F46">
        <w:rPr>
          <w:lang w:val="ru-RU"/>
        </w:rPr>
        <w:t xml:space="preserve">, </w:t>
      </w:r>
      <w:r w:rsidRPr="00982F46">
        <w:rPr>
          <w:color w:val="000000"/>
          <w:lang w:val="ru-RU"/>
        </w:rPr>
        <w:t>принятого на сессии Совета</w:t>
      </w:r>
      <w:r w:rsidRPr="00982F46">
        <w:rPr>
          <w:lang w:val="ru-RU"/>
        </w:rPr>
        <w:t xml:space="preserve"> 2018 года, </w:t>
      </w:r>
      <w:r w:rsidRPr="00982F46">
        <w:rPr>
          <w:color w:val="000000"/>
          <w:lang w:val="ru-RU"/>
        </w:rPr>
        <w:t>с возможными усовершенствованиями</w:t>
      </w:r>
      <w:r w:rsidRPr="00982F46">
        <w:rPr>
          <w:lang w:val="ru-RU"/>
        </w:rPr>
        <w:t>, в соответствующих случаях".</w:t>
      </w:r>
    </w:p>
    <w:p w14:paraId="77CCB6BD" w14:textId="77777777" w:rsidR="00063104" w:rsidRPr="00982F46" w:rsidRDefault="00063104" w:rsidP="00063104">
      <w:pPr>
        <w:pStyle w:val="enumlev1"/>
        <w:rPr>
          <w:lang w:val="ru-RU"/>
        </w:rPr>
      </w:pPr>
      <w:r w:rsidRPr="00982F46">
        <w:rPr>
          <w:lang w:val="ru-RU"/>
        </w:rPr>
        <w:t>и</w:t>
      </w:r>
    </w:p>
    <w:p w14:paraId="038B724A" w14:textId="77777777" w:rsidR="00063104" w:rsidRPr="00982F46" w:rsidRDefault="00063104" w:rsidP="00063104">
      <w:pPr>
        <w:pStyle w:val="enumlev1"/>
        <w:rPr>
          <w:color w:val="000000"/>
          <w:lang w:val="ru-RU"/>
        </w:rPr>
      </w:pPr>
      <w:bookmarkStart w:id="9" w:name="lt_pId079"/>
      <w:r w:rsidRPr="00982F46">
        <w:rPr>
          <w:color w:val="000000"/>
          <w:lang w:val="ru-RU"/>
        </w:rPr>
        <w:tab/>
        <w:t>"</w:t>
      </w:r>
      <w:r w:rsidRPr="00982F46">
        <w:rPr>
          <w:color w:val="000000"/>
          <w:u w:val="single"/>
          <w:lang w:val="ru-RU"/>
        </w:rPr>
        <w:t>Рекомендация 7</w:t>
      </w:r>
      <w:r w:rsidRPr="00982F46">
        <w:rPr>
          <w:color w:val="000000"/>
          <w:lang w:val="ru-RU"/>
        </w:rPr>
        <w:t>: Комитет 5 рекомендует пленарному заседанию принять следующий текст:</w:t>
      </w:r>
    </w:p>
    <w:p w14:paraId="17AC3DA7" w14:textId="77777777" w:rsidR="00063104" w:rsidRPr="00982F46" w:rsidRDefault="00063104" w:rsidP="00063104">
      <w:pPr>
        <w:pStyle w:val="enumlev1"/>
        <w:rPr>
          <w:color w:val="000000"/>
          <w:lang w:val="ru-RU"/>
        </w:rPr>
      </w:pPr>
      <w:r w:rsidRPr="00982F46">
        <w:rPr>
          <w:color w:val="000000"/>
          <w:lang w:val="ru-RU"/>
        </w:rPr>
        <w:tab/>
        <w:t>Полномочная конференция (ПК) признает необходимость способствовать участию женщин во всех процессах принятия решений в МСЭ, как способу содействия выдвижению большего числа женщин в качестве кандидатов на выборные должности Союза, в соответствии с п. 154 Устава МСЭ</w:t>
      </w:r>
      <w:bookmarkEnd w:id="9"/>
      <w:r w:rsidRPr="00982F46">
        <w:rPr>
          <w:color w:val="000000"/>
          <w:lang w:val="ru-RU"/>
        </w:rPr>
        <w:t>.</w:t>
      </w:r>
    </w:p>
    <w:p w14:paraId="45C5EF0F" w14:textId="77777777" w:rsidR="00063104" w:rsidRPr="00982F46" w:rsidRDefault="00063104" w:rsidP="00063104">
      <w:pPr>
        <w:pStyle w:val="enumlev1"/>
        <w:rPr>
          <w:color w:val="000000"/>
          <w:lang w:val="ru-RU"/>
        </w:rPr>
      </w:pPr>
      <w:r w:rsidRPr="00982F46">
        <w:rPr>
          <w:color w:val="000000"/>
          <w:lang w:val="ru-RU"/>
        </w:rPr>
        <w:tab/>
        <w:t>Соответственно, ПК поручает Совету:</w:t>
      </w:r>
    </w:p>
    <w:p w14:paraId="5570DF8D" w14:textId="477C6C3E" w:rsidR="00063104" w:rsidRPr="00982F46" w:rsidRDefault="00063104" w:rsidP="00063104">
      <w:pPr>
        <w:pStyle w:val="enumlev1"/>
        <w:rPr>
          <w:color w:val="000000"/>
          <w:lang w:val="ru-RU"/>
        </w:rPr>
      </w:pPr>
      <w:bookmarkStart w:id="10" w:name="lt_pId082"/>
      <w:r w:rsidRPr="00982F46">
        <w:rPr>
          <w:color w:val="000000"/>
          <w:lang w:val="ru-RU"/>
        </w:rPr>
        <w:tab/>
        <w:t>1</w:t>
      </w:r>
      <w:r w:rsidRPr="00982F46">
        <w:rPr>
          <w:color w:val="000000"/>
          <w:lang w:val="ru-RU"/>
        </w:rPr>
        <w:tab/>
      </w:r>
      <w:r w:rsidRPr="00982F46">
        <w:rPr>
          <w:b/>
          <w:bCs/>
          <w:color w:val="000000"/>
          <w:lang w:val="ru-RU"/>
        </w:rPr>
        <w:t>изучить механизмы, обеспечивающие расширении представленности женщин в руководстве и на руководящих должностях, в особенности применительно к процессу выборов</w:t>
      </w:r>
      <w:r w:rsidRPr="00982F46">
        <w:rPr>
          <w:color w:val="000000"/>
          <w:lang w:val="ru-RU"/>
        </w:rPr>
        <w:t>;</w:t>
      </w:r>
      <w:bookmarkEnd w:id="10"/>
    </w:p>
    <w:p w14:paraId="663CFA8A" w14:textId="14FCF62A" w:rsidR="00063104" w:rsidRPr="00982F46" w:rsidRDefault="00063104" w:rsidP="00063104">
      <w:pPr>
        <w:pStyle w:val="enumlev1"/>
        <w:rPr>
          <w:color w:val="000000"/>
          <w:lang w:val="ru-RU"/>
        </w:rPr>
      </w:pPr>
      <w:r w:rsidRPr="00982F46">
        <w:rPr>
          <w:color w:val="000000"/>
          <w:lang w:val="ru-RU"/>
        </w:rPr>
        <w:tab/>
        <w:t>2</w:t>
      </w:r>
      <w:r w:rsidRPr="00982F46">
        <w:rPr>
          <w:color w:val="000000"/>
          <w:lang w:val="ru-RU"/>
        </w:rPr>
        <w:tab/>
      </w:r>
      <w:bookmarkStart w:id="11" w:name="lt_pId084"/>
      <w:r w:rsidRPr="00982F46">
        <w:rPr>
          <w:color w:val="000000"/>
          <w:lang w:val="ru-RU"/>
        </w:rPr>
        <w:t>провести необходимую работу по изменению отдельных правил процедуры избрания Генерального секретаря, заместителя Генерального секретаря и Директоров Бюро в целях осуществления настоящей рекомендации и представить отчет Полномочной конференции 2022 года,</w:t>
      </w:r>
      <w:bookmarkEnd w:id="11"/>
    </w:p>
    <w:p w14:paraId="4C646390" w14:textId="77777777" w:rsidR="00063104" w:rsidRPr="00982F46" w:rsidRDefault="00063104" w:rsidP="00063104">
      <w:pPr>
        <w:pStyle w:val="enumlev1"/>
        <w:rPr>
          <w:color w:val="000000"/>
          <w:lang w:val="ru-RU"/>
        </w:rPr>
      </w:pPr>
      <w:r w:rsidRPr="00982F46">
        <w:rPr>
          <w:color w:val="000000"/>
          <w:lang w:val="ru-RU"/>
        </w:rPr>
        <w:tab/>
        <w:t>ПК предлагает Государствам-Членам:</w:t>
      </w:r>
    </w:p>
    <w:p w14:paraId="424C6693" w14:textId="085918B3" w:rsidR="00063104" w:rsidRPr="00982F46" w:rsidRDefault="00063104" w:rsidP="00063104">
      <w:pPr>
        <w:pStyle w:val="enumlev1"/>
        <w:rPr>
          <w:color w:val="000000"/>
          <w:lang w:val="ru-RU"/>
        </w:rPr>
      </w:pPr>
      <w:bookmarkStart w:id="12" w:name="lt_pId086"/>
      <w:r w:rsidRPr="00982F46">
        <w:rPr>
          <w:color w:val="000000"/>
          <w:lang w:val="ru-RU"/>
        </w:rPr>
        <w:tab/>
        <w:t>1</w:t>
      </w:r>
      <w:r w:rsidRPr="00982F46">
        <w:rPr>
          <w:color w:val="000000"/>
          <w:lang w:val="ru-RU"/>
        </w:rPr>
        <w:tab/>
        <w:t>поощрять участие женщин во всех аспектах деятельности МСЭ, и в особенности в процессах принятия решений;</w:t>
      </w:r>
    </w:p>
    <w:p w14:paraId="0807F863" w14:textId="5D154B77" w:rsidR="00063104" w:rsidRPr="00982F46" w:rsidRDefault="00063104" w:rsidP="00063104">
      <w:pPr>
        <w:pStyle w:val="enumlev1"/>
        <w:rPr>
          <w:rFonts w:eastAsiaTheme="minorEastAsia"/>
          <w:lang w:val="ru-RU"/>
        </w:rPr>
      </w:pPr>
      <w:r w:rsidRPr="00982F46">
        <w:rPr>
          <w:color w:val="000000"/>
          <w:lang w:val="ru-RU"/>
        </w:rPr>
        <w:tab/>
        <w:t>2</w:t>
      </w:r>
      <w:r w:rsidRPr="00982F46">
        <w:rPr>
          <w:color w:val="000000"/>
          <w:lang w:val="ru-RU"/>
        </w:rPr>
        <w:tab/>
        <w:t xml:space="preserve">содействовать выдвижению женщин в качестве кандидатов на посты Генерального секретаря, заместителя Генерального секретаря, Директоров Бюро, а также в членов </w:t>
      </w:r>
      <w:proofErr w:type="spellStart"/>
      <w:r w:rsidRPr="00982F46">
        <w:rPr>
          <w:color w:val="000000"/>
          <w:lang w:val="ru-RU"/>
        </w:rPr>
        <w:t>Радиорегламентарного</w:t>
      </w:r>
      <w:proofErr w:type="spellEnd"/>
      <w:r w:rsidRPr="00982F46">
        <w:rPr>
          <w:color w:val="000000"/>
          <w:lang w:val="ru-RU"/>
        </w:rPr>
        <w:t xml:space="preserve"> комитета".</w:t>
      </w:r>
      <w:bookmarkEnd w:id="12"/>
    </w:p>
    <w:p w14:paraId="79AF222E" w14:textId="5B72D3D7" w:rsidR="008252C8" w:rsidRPr="00982F46" w:rsidRDefault="008252C8" w:rsidP="008252C8">
      <w:pPr>
        <w:rPr>
          <w:lang w:val="ru-RU"/>
        </w:rPr>
      </w:pPr>
      <w:r w:rsidRPr="00982F46">
        <w:rPr>
          <w:lang w:val="ru-RU"/>
        </w:rPr>
        <w:t>5</w:t>
      </w:r>
      <w:r w:rsidRPr="00982F46">
        <w:rPr>
          <w:lang w:val="ru-RU"/>
        </w:rPr>
        <w:tab/>
      </w:r>
      <w:r w:rsidR="009A0E92" w:rsidRPr="00982F46">
        <w:rPr>
          <w:lang w:val="ru-RU"/>
        </w:rPr>
        <w:t>В качестве последующих мер секретариат представил Совету 2019 года Документ </w:t>
      </w:r>
      <w:hyperlink r:id="rId73" w:history="1">
        <w:r w:rsidR="009A0E92" w:rsidRPr="00982F46">
          <w:rPr>
            <w:rStyle w:val="Hyperlink"/>
            <w:szCs w:val="24"/>
            <w:lang w:val="ru-RU"/>
          </w:rPr>
          <w:t>C19/13</w:t>
        </w:r>
      </w:hyperlink>
      <w:r w:rsidR="009A0E92" w:rsidRPr="00982F46">
        <w:rPr>
          <w:lang w:val="ru-RU"/>
        </w:rPr>
        <w:t xml:space="preserve">, предлагая Совету </w:t>
      </w:r>
      <w:r w:rsidR="009A0E92" w:rsidRPr="00982F46">
        <w:rPr>
          <w:color w:val="000000"/>
          <w:lang w:val="ru-RU"/>
        </w:rPr>
        <w:t>предоставить Генеральному секретарю руководящие указания относительно направления дальнейших действий для выполнения этих двух рекомендаций</w:t>
      </w:r>
      <w:r w:rsidRPr="00982F46">
        <w:rPr>
          <w:lang w:val="ru-RU"/>
        </w:rPr>
        <w:t xml:space="preserve">. </w:t>
      </w:r>
      <w:r w:rsidR="009A0E92" w:rsidRPr="00982F46">
        <w:rPr>
          <w:lang w:val="ru-RU"/>
        </w:rPr>
        <w:t xml:space="preserve">Также тремя </w:t>
      </w:r>
      <w:r w:rsidR="009A0E92" w:rsidRPr="00982F46">
        <w:rPr>
          <w:lang w:val="ru-RU"/>
        </w:rPr>
        <w:lastRenderedPageBreak/>
        <w:t>Государствами-Членами был представлен Документ </w:t>
      </w:r>
      <w:hyperlink r:id="rId74" w:history="1">
        <w:r w:rsidRPr="00982F46">
          <w:rPr>
            <w:rStyle w:val="Hyperlink"/>
            <w:szCs w:val="24"/>
            <w:lang w:val="ru-RU"/>
          </w:rPr>
          <w:t>C19/67</w:t>
        </w:r>
      </w:hyperlink>
      <w:r w:rsidRPr="00982F46">
        <w:rPr>
          <w:lang w:val="ru-RU"/>
        </w:rPr>
        <w:t xml:space="preserve"> </w:t>
      </w:r>
      <w:r w:rsidR="009A0E92" w:rsidRPr="00982F46">
        <w:rPr>
          <w:lang w:val="ru-RU"/>
        </w:rPr>
        <w:t xml:space="preserve">, в котором Совету предлагалось </w:t>
      </w:r>
      <w:r w:rsidR="009A0E92" w:rsidRPr="00982F46">
        <w:rPr>
          <w:color w:val="000000"/>
          <w:lang w:val="ru-RU"/>
        </w:rPr>
        <w:t>принять предложенные руководящие указания по этическим аспектам предвыборных мероприятий</w:t>
      </w:r>
      <w:r w:rsidRPr="00982F46">
        <w:rPr>
          <w:lang w:val="ru-RU"/>
        </w:rPr>
        <w:t xml:space="preserve">. </w:t>
      </w:r>
    </w:p>
    <w:p w14:paraId="4EBF3240" w14:textId="523CEC06" w:rsidR="008252C8" w:rsidRPr="00982F46" w:rsidRDefault="008252C8" w:rsidP="008252C8">
      <w:pPr>
        <w:rPr>
          <w:lang w:val="ru-RU"/>
        </w:rPr>
      </w:pPr>
      <w:r w:rsidRPr="00982F46">
        <w:rPr>
          <w:lang w:val="ru-RU"/>
        </w:rPr>
        <w:t>6</w:t>
      </w:r>
      <w:r w:rsidRPr="00982F46">
        <w:rPr>
          <w:lang w:val="ru-RU"/>
        </w:rPr>
        <w:tab/>
      </w:r>
      <w:r w:rsidR="009A0E92" w:rsidRPr="00982F46">
        <w:rPr>
          <w:lang w:val="ru-RU"/>
        </w:rPr>
        <w:t>Совет в Документе </w:t>
      </w:r>
      <w:hyperlink r:id="rId75" w:history="1">
        <w:r w:rsidRPr="00982F46">
          <w:rPr>
            <w:rStyle w:val="Hyperlink"/>
            <w:szCs w:val="24"/>
            <w:lang w:val="ru-RU"/>
          </w:rPr>
          <w:t>C19/112</w:t>
        </w:r>
      </w:hyperlink>
      <w:r w:rsidRPr="00982F46">
        <w:rPr>
          <w:lang w:val="ru-RU"/>
        </w:rPr>
        <w:t xml:space="preserve"> </w:t>
      </w:r>
      <w:r w:rsidR="00D50F50" w:rsidRPr="00982F46">
        <w:rPr>
          <w:lang w:val="ru-RU"/>
        </w:rPr>
        <w:t>"</w:t>
      </w:r>
      <w:r w:rsidR="00D50F50" w:rsidRPr="00982F46">
        <w:rPr>
          <w:i/>
          <w:iCs/>
          <w:lang w:val="ru-RU"/>
        </w:rPr>
        <w:t>поруч</w:t>
      </w:r>
      <w:r w:rsidR="009A0E92" w:rsidRPr="00982F46">
        <w:rPr>
          <w:i/>
          <w:iCs/>
          <w:lang w:val="ru-RU"/>
        </w:rPr>
        <w:t>ил</w:t>
      </w:r>
      <w:r w:rsidR="00D50F50" w:rsidRPr="00982F46">
        <w:rPr>
          <w:i/>
          <w:iCs/>
          <w:lang w:val="ru-RU"/>
        </w:rPr>
        <w:t xml:space="preserve"> Генеральному секретарю учесть состоявшиеся обсуждения и подготовить отчет Совету-20 о выполнении рекомендаций 6 и 7, представленных Комитетом 5 на ПК</w:t>
      </w:r>
      <w:r w:rsidR="00D50F50" w:rsidRPr="00982F46">
        <w:rPr>
          <w:i/>
          <w:iCs/>
          <w:lang w:val="ru-RU"/>
        </w:rPr>
        <w:noBreakHyphen/>
        <w:t>18 и принятых этой Конференцией</w:t>
      </w:r>
      <w:r w:rsidR="00D50F50" w:rsidRPr="00982F46">
        <w:rPr>
          <w:lang w:val="ru-RU"/>
        </w:rPr>
        <w:t>", "</w:t>
      </w:r>
      <w:r w:rsidR="00D50F50" w:rsidRPr="00982F46">
        <w:rPr>
          <w:rFonts w:asciiTheme="minorHAnsi" w:hAnsiTheme="minorHAnsi" w:cstheme="minorHAnsi"/>
          <w:i/>
          <w:iCs/>
          <w:color w:val="000000"/>
          <w:szCs w:val="22"/>
          <w:lang w:val="ru-RU"/>
        </w:rPr>
        <w:t>прин</w:t>
      </w:r>
      <w:r w:rsidR="009A0E92" w:rsidRPr="00982F46">
        <w:rPr>
          <w:rFonts w:asciiTheme="minorHAnsi" w:hAnsiTheme="minorHAnsi" w:cstheme="minorHAnsi"/>
          <w:i/>
          <w:iCs/>
          <w:color w:val="000000"/>
          <w:szCs w:val="22"/>
          <w:lang w:val="ru-RU"/>
        </w:rPr>
        <w:t>ял</w:t>
      </w:r>
      <w:r w:rsidR="00D50F50" w:rsidRPr="00982F46">
        <w:rPr>
          <w:rFonts w:asciiTheme="minorHAnsi" w:hAnsiTheme="minorHAnsi" w:cstheme="minorHAnsi"/>
          <w:i/>
          <w:iCs/>
          <w:color w:val="000000"/>
          <w:szCs w:val="22"/>
          <w:lang w:val="ru-RU"/>
        </w:rPr>
        <w:t xml:space="preserve"> к сведению при широкой поддержке </w:t>
      </w:r>
      <w:r w:rsidR="00D50F50" w:rsidRPr="00982F46">
        <w:rPr>
          <w:rFonts w:asciiTheme="minorHAnsi" w:hAnsiTheme="minorHAnsi" w:cstheme="minorHAnsi"/>
          <w:i/>
          <w:iCs/>
          <w:szCs w:val="22"/>
          <w:lang w:val="ru-RU"/>
        </w:rPr>
        <w:t>Документ</w:t>
      </w:r>
      <w:r w:rsidR="00D50F50" w:rsidRPr="00982F46">
        <w:rPr>
          <w:b/>
          <w:i/>
          <w:iCs/>
          <w:lang w:val="ru-RU"/>
        </w:rPr>
        <w:t> </w:t>
      </w:r>
      <w:r w:rsidR="00D50F50" w:rsidRPr="00982F46">
        <w:rPr>
          <w:i/>
          <w:iCs/>
          <w:lang w:val="ru-RU"/>
        </w:rPr>
        <w:t>C19/67 по этическим аспектам мероприятий</w:t>
      </w:r>
      <w:r w:rsidR="00D50F50" w:rsidRPr="00982F46">
        <w:rPr>
          <w:rFonts w:eastAsia="SimSun"/>
          <w:i/>
          <w:iCs/>
          <w:lang w:val="ru-RU"/>
        </w:rPr>
        <w:t>, связанных с предвыборными кампаниями,</w:t>
      </w:r>
      <w:r w:rsidR="00D50F50" w:rsidRPr="00982F46">
        <w:rPr>
          <w:i/>
          <w:iCs/>
          <w:lang w:val="ru-RU"/>
        </w:rPr>
        <w:t xml:space="preserve"> и одобр</w:t>
      </w:r>
      <w:r w:rsidR="009A0E92" w:rsidRPr="00982F46">
        <w:rPr>
          <w:i/>
          <w:iCs/>
          <w:lang w:val="ru-RU"/>
        </w:rPr>
        <w:t>ил</w:t>
      </w:r>
      <w:r w:rsidR="00D50F50" w:rsidRPr="00982F46">
        <w:rPr>
          <w:i/>
          <w:iCs/>
          <w:lang w:val="ru-RU"/>
        </w:rPr>
        <w:t xml:space="preserve"> базовые принципы, содержащиеся в проекте решения, приложенном к Документу, окончательный текст которого должен быть составлен на Совете-20 на основе дополнительных вкладов Государств-Членов</w:t>
      </w:r>
      <w:r w:rsidR="00D50F50" w:rsidRPr="00982F46">
        <w:rPr>
          <w:lang w:val="ru-RU"/>
        </w:rPr>
        <w:t>"</w:t>
      </w:r>
      <w:r w:rsidR="00FC0D35" w:rsidRPr="00982F46">
        <w:rPr>
          <w:lang w:val="ru-RU"/>
        </w:rPr>
        <w:t>.</w:t>
      </w:r>
    </w:p>
    <w:p w14:paraId="17F79EB0" w14:textId="6BC87E30" w:rsidR="008252C8" w:rsidRPr="00982F46" w:rsidRDefault="008252C8" w:rsidP="008252C8">
      <w:pPr>
        <w:rPr>
          <w:lang w:val="ru-RU"/>
        </w:rPr>
      </w:pPr>
      <w:r w:rsidRPr="00982F46">
        <w:rPr>
          <w:lang w:val="ru-RU"/>
        </w:rPr>
        <w:t>7</w:t>
      </w:r>
      <w:r w:rsidRPr="00982F46">
        <w:rPr>
          <w:lang w:val="ru-RU"/>
        </w:rPr>
        <w:tab/>
      </w:r>
      <w:r w:rsidR="00BF651C" w:rsidRPr="00982F46">
        <w:rPr>
          <w:lang w:val="ru-RU"/>
        </w:rPr>
        <w:t xml:space="preserve">В ходе </w:t>
      </w:r>
      <w:r w:rsidR="00505740" w:rsidRPr="00982F46">
        <w:rPr>
          <w:lang w:val="ru-RU"/>
        </w:rPr>
        <w:t xml:space="preserve">проводившихся за эти годы обсуждений Государства-Члены подняли ряд вопросов, включая: </w:t>
      </w:r>
      <w:r w:rsidR="00CD6B8D" w:rsidRPr="00982F46">
        <w:rPr>
          <w:lang w:val="ru-RU"/>
        </w:rPr>
        <w:t>статус внутренних кандидатов и специальные отпуска для внутренних кандидатов</w:t>
      </w:r>
      <w:r w:rsidRPr="00982F46">
        <w:rPr>
          <w:lang w:val="ru-RU"/>
        </w:rPr>
        <w:t xml:space="preserve">; </w:t>
      </w:r>
      <w:r w:rsidR="00CD6B8D" w:rsidRPr="00982F46">
        <w:rPr>
          <w:lang w:val="ru-RU"/>
        </w:rPr>
        <w:t>предельный срок представления кандидатур</w:t>
      </w:r>
      <w:r w:rsidRPr="00982F46">
        <w:rPr>
          <w:lang w:val="ru-RU"/>
        </w:rPr>
        <w:t xml:space="preserve">; </w:t>
      </w:r>
      <w:r w:rsidR="00CD6B8D" w:rsidRPr="00982F46">
        <w:rPr>
          <w:lang w:val="ru-RU"/>
        </w:rPr>
        <w:t>слушания кандидатов</w:t>
      </w:r>
      <w:r w:rsidRPr="00982F46">
        <w:rPr>
          <w:lang w:val="ru-RU"/>
        </w:rPr>
        <w:t xml:space="preserve">, </w:t>
      </w:r>
      <w:r w:rsidR="00CD6B8D" w:rsidRPr="00982F46">
        <w:rPr>
          <w:lang w:val="ru-RU"/>
        </w:rPr>
        <w:t>дата выборов</w:t>
      </w:r>
      <w:r w:rsidRPr="00982F46">
        <w:rPr>
          <w:lang w:val="ru-RU"/>
        </w:rPr>
        <w:t xml:space="preserve">; </w:t>
      </w:r>
      <w:r w:rsidR="00CD6B8D" w:rsidRPr="00982F46">
        <w:rPr>
          <w:lang w:val="ru-RU"/>
        </w:rPr>
        <w:t>способы увеличения числа женщин среди кандидатов</w:t>
      </w:r>
      <w:r w:rsidRPr="00982F46">
        <w:rPr>
          <w:lang w:val="ru-RU"/>
        </w:rPr>
        <w:t xml:space="preserve">; </w:t>
      </w:r>
      <w:r w:rsidR="00CD6B8D" w:rsidRPr="00982F46">
        <w:rPr>
          <w:lang w:val="ru-RU"/>
        </w:rPr>
        <w:t xml:space="preserve">методы проведения предвыборных мероприятий, </w:t>
      </w:r>
      <w:r w:rsidR="00376EB7" w:rsidRPr="00982F46">
        <w:rPr>
          <w:lang w:val="ru-RU"/>
        </w:rPr>
        <w:t>включая раздачу сувениров и культурные мероприятия</w:t>
      </w:r>
      <w:r w:rsidRPr="00982F46">
        <w:rPr>
          <w:lang w:val="ru-RU"/>
        </w:rPr>
        <w:t xml:space="preserve">; </w:t>
      </w:r>
      <w:r w:rsidR="00376EB7" w:rsidRPr="00982F46">
        <w:rPr>
          <w:lang w:val="ru-RU"/>
        </w:rPr>
        <w:t>вопросы, связанные с мандатами избираемых должностных лиц</w:t>
      </w:r>
      <w:r w:rsidRPr="00982F46">
        <w:rPr>
          <w:lang w:val="ru-RU"/>
        </w:rPr>
        <w:t xml:space="preserve">; </w:t>
      </w:r>
      <w:r w:rsidR="00376EB7" w:rsidRPr="00982F46">
        <w:rPr>
          <w:lang w:val="ru-RU"/>
        </w:rPr>
        <w:t>элементы для включения в представление кандидатуры</w:t>
      </w:r>
      <w:r w:rsidRPr="00982F46">
        <w:rPr>
          <w:lang w:val="ru-RU"/>
        </w:rPr>
        <w:t xml:space="preserve">; </w:t>
      </w:r>
      <w:r w:rsidR="00376EB7" w:rsidRPr="00982F46">
        <w:rPr>
          <w:lang w:val="ru-RU"/>
        </w:rPr>
        <w:t>веб-платформа для взаимодействия с кандидатами и т. п</w:t>
      </w:r>
      <w:r w:rsidRPr="00982F46">
        <w:rPr>
          <w:lang w:val="ru-RU"/>
        </w:rPr>
        <w:t xml:space="preserve">. </w:t>
      </w:r>
    </w:p>
    <w:p w14:paraId="118F8CD3" w14:textId="7A8D7D70" w:rsidR="008252C8" w:rsidRPr="00982F46" w:rsidRDefault="00376EB7" w:rsidP="008252C8">
      <w:pPr>
        <w:rPr>
          <w:lang w:val="ru-RU"/>
        </w:rPr>
      </w:pPr>
      <w:r w:rsidRPr="00982F46">
        <w:rPr>
          <w:lang w:val="ru-RU"/>
        </w:rPr>
        <w:t>Рекомендация</w:t>
      </w:r>
    </w:p>
    <w:p w14:paraId="4B1A27AF" w14:textId="33EBCD56" w:rsidR="008252C8" w:rsidRPr="00982F46" w:rsidRDefault="00376EB7" w:rsidP="008252C8">
      <w:pPr>
        <w:rPr>
          <w:lang w:val="ru-RU"/>
        </w:rPr>
      </w:pPr>
      <w:r w:rsidRPr="00982F46">
        <w:rPr>
          <w:lang w:val="ru-RU"/>
        </w:rPr>
        <w:t xml:space="preserve">Поскольку тема </w:t>
      </w:r>
      <w:r w:rsidR="00F04EE0" w:rsidRPr="00982F46">
        <w:rPr>
          <w:lang w:val="ru-RU"/>
        </w:rPr>
        <w:t xml:space="preserve">пересмотра процессов выборов на протяжении ряда лет поднимается на заседаниях как Совета, так и Полномочной конференции, и согласия не удается достичь ни на одном из этих мероприятий, предлагается решать эти вопросы более структурированным и целостным способом, </w:t>
      </w:r>
      <w:r w:rsidR="001448E4" w:rsidRPr="00982F46">
        <w:rPr>
          <w:lang w:val="ru-RU"/>
        </w:rPr>
        <w:t>на основании деятельности Государств-Членов</w:t>
      </w:r>
      <w:r w:rsidR="008252C8" w:rsidRPr="00982F46">
        <w:rPr>
          <w:lang w:val="ru-RU"/>
        </w:rPr>
        <w:t xml:space="preserve">. </w:t>
      </w:r>
      <w:r w:rsidR="001448E4" w:rsidRPr="00982F46">
        <w:rPr>
          <w:lang w:val="ru-RU"/>
        </w:rPr>
        <w:t>Ввиду этого, с целью принятия мер до ПК</w:t>
      </w:r>
      <w:r w:rsidR="001448E4" w:rsidRPr="00982F46">
        <w:rPr>
          <w:lang w:val="ru-RU"/>
        </w:rPr>
        <w:noBreakHyphen/>
        <w:t>22 Совету предлагается учредить специальную группу для рассмотрения этих вопросов, определить способы выполнения вышеуказанных рекомендаций ПК</w:t>
      </w:r>
      <w:r w:rsidR="001448E4" w:rsidRPr="00982F46">
        <w:rPr>
          <w:lang w:val="ru-RU"/>
        </w:rPr>
        <w:noBreakHyphen/>
        <w:t>18 и представления Совету отчета с конкретными предложениями для утверждения</w:t>
      </w:r>
      <w:r w:rsidR="008252C8" w:rsidRPr="00982F46">
        <w:rPr>
          <w:lang w:val="ru-RU"/>
        </w:rPr>
        <w:t>.</w:t>
      </w:r>
    </w:p>
    <w:p w14:paraId="457144C8" w14:textId="06BEDED9" w:rsidR="008252C8" w:rsidRPr="00982F46" w:rsidRDefault="008252C8" w:rsidP="008252C8">
      <w:pPr>
        <w:spacing w:before="720"/>
        <w:rPr>
          <w:lang w:val="ru-RU"/>
        </w:rPr>
      </w:pPr>
      <w:r w:rsidRPr="00982F46">
        <w:rPr>
          <w:b/>
          <w:bCs/>
          <w:lang w:val="ru-RU"/>
        </w:rPr>
        <w:t>Приложения</w:t>
      </w:r>
      <w:r w:rsidRPr="00982F46">
        <w:rPr>
          <w:lang w:val="ru-RU"/>
        </w:rPr>
        <w:t>: 2</w:t>
      </w:r>
    </w:p>
    <w:p w14:paraId="4AC548BF" w14:textId="2F6B07DD" w:rsidR="008252C8" w:rsidRPr="00982F46" w:rsidRDefault="008252C8" w:rsidP="008252C8">
      <w:pPr>
        <w:rPr>
          <w:lang w:val="ru-RU"/>
        </w:rPr>
      </w:pPr>
      <w:r w:rsidRPr="00982F46">
        <w:rPr>
          <w:lang w:val="ru-RU"/>
        </w:rPr>
        <w:br w:type="page"/>
      </w:r>
    </w:p>
    <w:p w14:paraId="381976D6" w14:textId="312A4F90" w:rsidR="008252C8" w:rsidRPr="00982F46" w:rsidRDefault="00FF24CD" w:rsidP="00FF24CD">
      <w:pPr>
        <w:pStyle w:val="AnnexNo"/>
        <w:rPr>
          <w:lang w:val="ru-RU"/>
        </w:rPr>
      </w:pPr>
      <w:r w:rsidRPr="00982F46">
        <w:rPr>
          <w:lang w:val="ru-RU"/>
        </w:rPr>
        <w:lastRenderedPageBreak/>
        <w:t>ПРИЛОЖЕНИЕ 1</w:t>
      </w:r>
    </w:p>
    <w:p w14:paraId="1697052D" w14:textId="533E0019" w:rsidR="00FF24CD" w:rsidRPr="00982F46" w:rsidRDefault="00FF24CD" w:rsidP="00B0777C">
      <w:pPr>
        <w:pStyle w:val="Annextitle"/>
        <w:rPr>
          <w:rFonts w:eastAsia="SimSun"/>
          <w:lang w:val="ru-RU" w:eastAsia="zh-CN" w:bidi="ar-EG"/>
        </w:rPr>
      </w:pPr>
      <w:bookmarkStart w:id="13" w:name="_Toc94354399"/>
      <w:bookmarkStart w:id="14" w:name="_Toc94345210"/>
      <w:r w:rsidRPr="00982F46">
        <w:rPr>
          <w:rFonts w:eastAsia="SimSun"/>
          <w:lang w:val="ru-RU" w:eastAsia="zh-CN" w:bidi="ar-EG"/>
        </w:rPr>
        <w:t>Положение 12.2</w:t>
      </w:r>
      <w:r w:rsidR="00B0777C" w:rsidRPr="00982F46">
        <w:rPr>
          <w:rFonts w:eastAsia="SimSun"/>
          <w:lang w:val="ru-RU" w:eastAsia="zh-CN" w:bidi="ar-EG"/>
        </w:rPr>
        <w:t xml:space="preserve"> </w:t>
      </w:r>
      <w:r w:rsidRPr="00982F46">
        <w:rPr>
          <w:rFonts w:eastAsia="SimSun"/>
          <w:lang w:val="ru-RU" w:eastAsia="zh-CN" w:bidi="ar-EG"/>
        </w:rPr>
        <w:t>Назначаемые сотрудники Союза, баллотирующиеся или</w:t>
      </w:r>
      <w:r w:rsidR="00B0777C" w:rsidRPr="00982F46">
        <w:rPr>
          <w:rFonts w:eastAsia="SimSun"/>
          <w:lang w:val="ru-RU" w:eastAsia="zh-CN" w:bidi="ar-EG"/>
        </w:rPr>
        <w:t> </w:t>
      </w:r>
      <w:r w:rsidRPr="00982F46">
        <w:rPr>
          <w:rFonts w:eastAsia="SimSun"/>
          <w:lang w:val="ru-RU" w:eastAsia="zh-CN" w:bidi="ar-EG"/>
        </w:rPr>
        <w:t>избранные на выборную официальную должность</w:t>
      </w:r>
      <w:bookmarkEnd w:id="13"/>
      <w:bookmarkEnd w:id="14"/>
    </w:p>
    <w:p w14:paraId="3AAE575B" w14:textId="29230624" w:rsidR="00FF24CD" w:rsidRPr="00982F46" w:rsidRDefault="00FF24CD" w:rsidP="00EA288C">
      <w:pPr>
        <w:ind w:left="794" w:hanging="794"/>
        <w:rPr>
          <w:lang w:val="ru-RU"/>
        </w:rPr>
      </w:pPr>
      <w:r w:rsidRPr="00982F46">
        <w:rPr>
          <w:lang w:val="ru-RU"/>
        </w:rPr>
        <w:t>1</w:t>
      </w:r>
      <w:r w:rsidRPr="00982F46">
        <w:rPr>
          <w:lang w:val="ru-RU"/>
        </w:rPr>
        <w:tab/>
        <w:t>a)</w:t>
      </w:r>
      <w:r w:rsidR="00EA288C" w:rsidRPr="00982F46">
        <w:rPr>
          <w:lang w:val="ru-RU"/>
        </w:rPr>
        <w:t xml:space="preserve"> </w:t>
      </w:r>
      <w:r w:rsidRPr="00982F46">
        <w:rPr>
          <w:lang w:val="ru-RU"/>
        </w:rPr>
        <w:t>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w:t>
      </w:r>
      <w:r w:rsidR="00D422E1" w:rsidRPr="00982F46">
        <w:rPr>
          <w:lang w:val="ru-RU"/>
        </w:rPr>
        <w:t> </w:t>
      </w:r>
      <w:r w:rsidRPr="00982F46">
        <w:rPr>
          <w:lang w:val="ru-RU"/>
        </w:rPr>
        <w:t>персонале и Правил о персонале для назначаемых сотрудников со следующего дня после даты представления его кандидатуры Генеральному секретарю.</w:t>
      </w:r>
    </w:p>
    <w:p w14:paraId="4D5A06E3" w14:textId="632D3C60" w:rsidR="00FF24CD" w:rsidRPr="00982F46" w:rsidRDefault="00FF24CD" w:rsidP="00D422E1">
      <w:pPr>
        <w:tabs>
          <w:tab w:val="clear" w:pos="1588"/>
          <w:tab w:val="clear" w:pos="1985"/>
          <w:tab w:val="left" w:pos="1701"/>
        </w:tabs>
        <w:spacing w:before="80"/>
        <w:ind w:left="1191" w:hanging="1191"/>
        <w:rPr>
          <w:rFonts w:cs="Calibri"/>
          <w:lang w:val="ru-RU"/>
        </w:rPr>
      </w:pPr>
      <w:r w:rsidRPr="00982F46">
        <w:rPr>
          <w:rFonts w:cs="Calibri"/>
          <w:lang w:val="ru-RU"/>
        </w:rPr>
        <w:tab/>
        <w:t>b)</w:t>
      </w:r>
      <w:r w:rsidRPr="00982F46">
        <w:rPr>
          <w:rFonts w:cs="Calibri"/>
          <w:lang w:val="ru-RU"/>
        </w:rPr>
        <w:tab/>
        <w:t>i)</w:t>
      </w:r>
      <w:r w:rsidR="00EA288C" w:rsidRPr="00982F46">
        <w:rPr>
          <w:rFonts w:cs="Calibri"/>
          <w:lang w:val="ru-RU"/>
        </w:rPr>
        <w:t xml:space="preserve"> </w:t>
      </w:r>
      <w:r w:rsidRPr="00982F46">
        <w:rPr>
          <w:rFonts w:cs="Calibri"/>
          <w:lang w:val="ru-RU"/>
        </w:rPr>
        <w:t>Если такой назначаемый сотрудник не избирается, период его специального отпуска без сохранения содержания заканчивается не позднее чем через пять рабочих дней после даты завершения Полномочной конференцией выборов на рассматриваемую выборную официальную должность, с тем чтобы по окончании специального отпуска он мог вновь приступить к выполнению своих обязанностей в штаб-квартире Союза.</w:t>
      </w:r>
    </w:p>
    <w:p w14:paraId="11C72196" w14:textId="086E9304" w:rsidR="00FF24CD" w:rsidRPr="00982F46" w:rsidRDefault="00FF24CD" w:rsidP="00D422E1">
      <w:pPr>
        <w:tabs>
          <w:tab w:val="clear" w:pos="1588"/>
          <w:tab w:val="clear" w:pos="1985"/>
          <w:tab w:val="left" w:pos="1701"/>
        </w:tabs>
        <w:spacing w:before="80"/>
        <w:ind w:left="1191" w:hanging="1191"/>
        <w:rPr>
          <w:rFonts w:cs="Calibri"/>
          <w:lang w:val="ru-RU"/>
        </w:rPr>
      </w:pPr>
      <w:r w:rsidRPr="00982F46">
        <w:rPr>
          <w:rFonts w:cs="Calibri"/>
          <w:lang w:val="ru-RU"/>
        </w:rPr>
        <w:tab/>
      </w:r>
      <w:r w:rsidRPr="00982F46">
        <w:rPr>
          <w:rFonts w:cs="Calibri"/>
          <w:lang w:val="ru-RU"/>
        </w:rPr>
        <w:tab/>
      </w:r>
      <w:proofErr w:type="spellStart"/>
      <w:r w:rsidRPr="00982F46">
        <w:rPr>
          <w:rFonts w:cs="Calibri"/>
          <w:lang w:val="ru-RU"/>
        </w:rPr>
        <w:t>ii</w:t>
      </w:r>
      <w:proofErr w:type="spellEnd"/>
      <w:r w:rsidRPr="00982F46">
        <w:rPr>
          <w:rFonts w:cs="Calibri"/>
          <w:lang w:val="ru-RU"/>
        </w:rPr>
        <w:t>)</w:t>
      </w:r>
      <w:r w:rsidR="00EA288C" w:rsidRPr="00982F46">
        <w:rPr>
          <w:rFonts w:cs="Calibri"/>
          <w:lang w:val="ru-RU"/>
        </w:rPr>
        <w:t xml:space="preserve"> </w:t>
      </w:r>
      <w:r w:rsidRPr="00982F46">
        <w:rPr>
          <w:rFonts w:cs="Calibri"/>
          <w:lang w:val="ru-RU"/>
        </w:rPr>
        <w:t>Если такой сотрудник избирается, период его специального отпуска без сохранения содержания заканчивается на следующий день после его избрания, с тем чтобы он мог участвовать в работе Полномочной конференции в качестве члена ее секретариата.</w:t>
      </w:r>
    </w:p>
    <w:p w14:paraId="1F603948" w14:textId="6C0278B9" w:rsidR="00FF24CD" w:rsidRPr="00982F46" w:rsidRDefault="00FF24CD" w:rsidP="00D422E1">
      <w:pPr>
        <w:spacing w:before="80"/>
        <w:ind w:left="794" w:hanging="794"/>
        <w:rPr>
          <w:rFonts w:cs="Calibri"/>
          <w:lang w:val="ru-RU"/>
        </w:rPr>
      </w:pPr>
      <w:r w:rsidRPr="00982F46">
        <w:rPr>
          <w:rFonts w:cs="Calibri"/>
          <w:lang w:val="ru-RU"/>
        </w:rPr>
        <w:tab/>
        <w:t>c)</w:t>
      </w:r>
      <w:r w:rsidR="00EA288C" w:rsidRPr="00982F46">
        <w:rPr>
          <w:rFonts w:cs="Calibri"/>
          <w:lang w:val="ru-RU"/>
        </w:rPr>
        <w:t xml:space="preserve"> </w:t>
      </w:r>
      <w:r w:rsidRPr="00982F46">
        <w:rPr>
          <w:rFonts w:cs="Calibri"/>
          <w:lang w:val="ru-RU"/>
        </w:rPr>
        <w:t>За исключением расходов, которые связаны с условиями, изложенными в пункте b) </w:t>
      </w:r>
      <w:proofErr w:type="spellStart"/>
      <w:r w:rsidRPr="00982F46">
        <w:rPr>
          <w:rFonts w:cs="Calibri"/>
          <w:lang w:val="ru-RU"/>
        </w:rPr>
        <w:t>ii</w:t>
      </w:r>
      <w:proofErr w:type="spellEnd"/>
      <w:r w:rsidRPr="00982F46">
        <w:rPr>
          <w:rFonts w:cs="Calibri"/>
          <w:lang w:val="ru-RU"/>
        </w:rPr>
        <w:t>),</w:t>
      </w:r>
      <w:r w:rsidR="00D422E1" w:rsidRPr="00982F46">
        <w:rPr>
          <w:rFonts w:cs="Calibri"/>
          <w:lang w:val="ru-RU"/>
        </w:rPr>
        <w:t> </w:t>
      </w:r>
      <w:r w:rsidRPr="00982F46">
        <w:rPr>
          <w:rFonts w:cs="Calibri"/>
          <w:lang w:val="ru-RU"/>
        </w:rPr>
        <w:t xml:space="preserve">выше, и которые покрывает Союз, он не возмещает более никаких других расходов, </w:t>
      </w:r>
      <w:r w:rsidRPr="00982F46">
        <w:rPr>
          <w:lang w:val="ru-RU"/>
        </w:rPr>
        <w:t>которые</w:t>
      </w:r>
      <w:r w:rsidRPr="00982F46">
        <w:rPr>
          <w:rFonts w:cs="Calibri"/>
          <w:lang w:val="ru-RU"/>
        </w:rPr>
        <w:t xml:space="preserve"> несет назначаемый сотрудник в связи с выдвижением своей кандидатуры на выборную официальную должность.</w:t>
      </w:r>
    </w:p>
    <w:p w14:paraId="49824510" w14:textId="6631CC81" w:rsidR="00FF24CD" w:rsidRPr="00982F46" w:rsidRDefault="00FF24CD" w:rsidP="00EA288C">
      <w:pPr>
        <w:ind w:left="794" w:hanging="794"/>
        <w:rPr>
          <w:rFonts w:cs="Calibri"/>
          <w:lang w:val="ru-RU"/>
        </w:rPr>
      </w:pPr>
      <w:r w:rsidRPr="00982F46">
        <w:rPr>
          <w:rFonts w:cs="Calibri"/>
          <w:lang w:val="ru-RU"/>
        </w:rPr>
        <w:t>2</w:t>
      </w:r>
      <w:r w:rsidRPr="00982F46">
        <w:rPr>
          <w:rFonts w:cs="Calibri"/>
          <w:lang w:val="ru-RU"/>
        </w:rPr>
        <w:tab/>
        <w:t>a)</w:t>
      </w:r>
      <w:r w:rsidR="00EA288C" w:rsidRPr="00982F46">
        <w:rPr>
          <w:rFonts w:cs="Calibri"/>
          <w:lang w:val="ru-RU"/>
        </w:rPr>
        <w:t xml:space="preserve"> </w:t>
      </w:r>
      <w:r w:rsidRPr="00982F46">
        <w:rPr>
          <w:rFonts w:cs="Calibri"/>
          <w:lang w:val="ru-RU"/>
        </w:rPr>
        <w:t xml:space="preserve">Назначаемый сотрудник, который был избран Полномочной конференцией на </w:t>
      </w:r>
      <w:r w:rsidRPr="00982F46">
        <w:rPr>
          <w:lang w:val="ru-RU"/>
        </w:rPr>
        <w:t>выборную</w:t>
      </w:r>
      <w:r w:rsidRPr="00982F46">
        <w:rPr>
          <w:rFonts w:cs="Calibri"/>
          <w:lang w:val="ru-RU"/>
        </w:rPr>
        <w:t xml:space="preserve"> </w:t>
      </w:r>
      <w:r w:rsidRPr="00982F46">
        <w:rPr>
          <w:lang w:val="ru-RU"/>
        </w:rPr>
        <w:t>официальную</w:t>
      </w:r>
      <w:r w:rsidRPr="00982F46">
        <w:rPr>
          <w:rFonts w:cs="Calibri"/>
          <w:lang w:val="ru-RU"/>
        </w:rPr>
        <w:t xml:space="preserve"> должность в Союзе, должен уволиться со своей должности </w:t>
      </w:r>
      <w:r w:rsidRPr="00982F46">
        <w:rPr>
          <w:lang w:val="ru-RU"/>
        </w:rPr>
        <w:t>назначаемого</w:t>
      </w:r>
      <w:r w:rsidRPr="00982F46">
        <w:rPr>
          <w:rFonts w:cs="Calibri"/>
          <w:lang w:val="ru-RU"/>
        </w:rPr>
        <w:t xml:space="preserve"> сотрудника. Такое увольнение происходит не позднее, чем за день до даты его вступления в должность в качестве избираемого должностного лица, как это определено Полномочной конференцией.</w:t>
      </w:r>
    </w:p>
    <w:p w14:paraId="25A062B6" w14:textId="550F21F4" w:rsidR="00FF24CD" w:rsidRPr="00982F46" w:rsidRDefault="00FF24CD" w:rsidP="00D422E1">
      <w:pPr>
        <w:spacing w:before="80"/>
        <w:ind w:left="794" w:hanging="794"/>
        <w:rPr>
          <w:rFonts w:cs="Calibri"/>
          <w:lang w:val="ru-RU"/>
        </w:rPr>
      </w:pPr>
      <w:r w:rsidRPr="00982F46">
        <w:rPr>
          <w:rFonts w:cs="Calibri"/>
          <w:lang w:val="ru-RU"/>
        </w:rPr>
        <w:tab/>
        <w:t>b)</w:t>
      </w:r>
      <w:r w:rsidR="00EA288C" w:rsidRPr="00982F46">
        <w:rPr>
          <w:rFonts w:cs="Calibri"/>
          <w:lang w:val="ru-RU"/>
        </w:rPr>
        <w:t xml:space="preserve"> </w:t>
      </w:r>
      <w:r w:rsidRPr="00982F46">
        <w:rPr>
          <w:rFonts w:cs="Calibri"/>
          <w:lang w:val="ru-RU"/>
        </w:rPr>
        <w:t xml:space="preserve">Хотя </w:t>
      </w:r>
      <w:r w:rsidRPr="00982F46">
        <w:rPr>
          <w:lang w:val="ru-RU"/>
        </w:rPr>
        <w:t>обычно</w:t>
      </w:r>
      <w:r w:rsidRPr="00982F46">
        <w:rPr>
          <w:rFonts w:cs="Calibri"/>
          <w:lang w:val="ru-RU"/>
        </w:rPr>
        <w:t xml:space="preserve"> требуется направлять уведомление об увольнении за три (3) месяца для </w:t>
      </w:r>
      <w:r w:rsidRPr="00982F46">
        <w:rPr>
          <w:lang w:val="ru-RU"/>
        </w:rPr>
        <w:t>сотрудников</w:t>
      </w:r>
      <w:r w:rsidRPr="00982F46">
        <w:rPr>
          <w:rFonts w:cs="Calibri"/>
          <w:lang w:val="ru-RU"/>
        </w:rPr>
        <w:t>, работающих на непрерывной основе, и за тридцать (30) или шестьдесят (60)</w:t>
      </w:r>
      <w:r w:rsidR="00EA288C" w:rsidRPr="00982F46">
        <w:rPr>
          <w:rFonts w:cs="Calibri"/>
          <w:lang w:val="ru-RU"/>
        </w:rPr>
        <w:t> </w:t>
      </w:r>
      <w:r w:rsidRPr="00982F46">
        <w:rPr>
          <w:rFonts w:cs="Calibri"/>
          <w:lang w:val="ru-RU"/>
        </w:rPr>
        <w:t>дней, в зависимости от обстоятельств, для сотрудников, работающих на основе срочного контракта, Генеральный секретарь может быть вынужден принять уведомление от избранного должностного лица за более краткий срок, с тем чтобы учесть дату его вступления в должность в качестве избираемого должностного лица, установленную Полномочной конференцией (см. пункт а), выше).</w:t>
      </w:r>
    </w:p>
    <w:p w14:paraId="3332CADE" w14:textId="03650AA6" w:rsidR="008252C8" w:rsidRPr="00982F46" w:rsidRDefault="00FF24CD" w:rsidP="00D422E1">
      <w:pPr>
        <w:spacing w:before="80"/>
        <w:ind w:left="794" w:hanging="794"/>
        <w:rPr>
          <w:rFonts w:cs="Calibri"/>
          <w:lang w:val="ru-RU"/>
        </w:rPr>
      </w:pPr>
      <w:r w:rsidRPr="00982F46">
        <w:rPr>
          <w:rFonts w:cs="Calibri"/>
          <w:lang w:val="ru-RU"/>
        </w:rPr>
        <w:tab/>
        <w:t>c)</w:t>
      </w:r>
      <w:r w:rsidR="00EA288C" w:rsidRPr="00982F46">
        <w:rPr>
          <w:rFonts w:cs="Calibri"/>
          <w:lang w:val="ru-RU"/>
        </w:rPr>
        <w:t xml:space="preserve"> </w:t>
      </w:r>
      <w:r w:rsidRPr="00982F46">
        <w:rPr>
          <w:rFonts w:cs="Calibri"/>
          <w:lang w:val="ru-RU"/>
        </w:rPr>
        <w:t xml:space="preserve">Увольнение назначаемого сотрудника после его избрания на выборную официальную </w:t>
      </w:r>
      <w:r w:rsidRPr="00982F46">
        <w:rPr>
          <w:lang w:val="ru-RU"/>
        </w:rPr>
        <w:t>должность</w:t>
      </w:r>
      <w:r w:rsidRPr="00982F46">
        <w:rPr>
          <w:rFonts w:cs="Calibri"/>
          <w:lang w:val="ru-RU"/>
        </w:rPr>
        <w:t xml:space="preserve"> </w:t>
      </w:r>
      <w:r w:rsidRPr="00982F46">
        <w:rPr>
          <w:lang w:val="ru-RU"/>
        </w:rPr>
        <w:t>осуществляется</w:t>
      </w:r>
      <w:r w:rsidRPr="00982F46">
        <w:rPr>
          <w:rFonts w:cs="Calibri"/>
          <w:lang w:val="ru-RU"/>
        </w:rPr>
        <w:t xml:space="preserve"> согласно соответствующим Положениям о персонале и Правилам о персонале для назначаемых сотрудников с должным учетом, где это применимо, условий службы, изложенных в письме о его назначении.</w:t>
      </w:r>
    </w:p>
    <w:p w14:paraId="3AB316E4" w14:textId="432FCB53" w:rsidR="00B0777C" w:rsidRPr="00982F46" w:rsidRDefault="00FF24CD" w:rsidP="00D422E1">
      <w:pPr>
        <w:ind w:left="794" w:hanging="794"/>
        <w:rPr>
          <w:lang w:val="ru-RU"/>
        </w:rPr>
      </w:pPr>
      <w:r w:rsidRPr="00982F46">
        <w:rPr>
          <w:rFonts w:cs="Calibri"/>
          <w:lang w:val="ru-RU"/>
        </w:rPr>
        <w:t>3</w:t>
      </w:r>
      <w:r w:rsidRPr="00982F46">
        <w:rPr>
          <w:rFonts w:cs="Calibri"/>
          <w:lang w:val="ru-RU"/>
        </w:rPr>
        <w:tab/>
        <w:t>Что касается контрактного статуса избираемого должностного лица, при подсчете выслуги</w:t>
      </w:r>
      <w:r w:rsidRPr="00982F46">
        <w:rPr>
          <w:lang w:val="ru-RU"/>
        </w:rPr>
        <w:t xml:space="preserve"> лет для целей отпуска по болезни, ежегодного отпуска, отпуска на родину, отпуска по беременности и родам, выплат в случае смерти, выходного пособия и субсидии на репатриацию принимаются во внимание периоды службы в качестве назначаемого сотрудника и периоды службы в качестве избираемого должностного лица. Под выслугой лет понимается весь период, в течение которого такое должностное лицо работало в Союзе на непрерывной основе полный рабочий день. В указанных выше подсчетах не принимаются во внимание любые периоды предыдущей службы, за</w:t>
      </w:r>
      <w:r w:rsidR="00D422E1" w:rsidRPr="00982F46">
        <w:rPr>
          <w:lang w:val="ru-RU"/>
        </w:rPr>
        <w:t> </w:t>
      </w:r>
      <w:r w:rsidRPr="00982F46">
        <w:rPr>
          <w:lang w:val="ru-RU"/>
        </w:rPr>
        <w:t>которые уже выплачены пособия, полагающиеся при прекращении службы.</w:t>
      </w:r>
    </w:p>
    <w:p w14:paraId="1EBC3BF3" w14:textId="5DC81328" w:rsidR="00B0777C" w:rsidRPr="00982F46" w:rsidRDefault="00B0777C" w:rsidP="00B0777C">
      <w:pPr>
        <w:pStyle w:val="AnnexNo"/>
        <w:rPr>
          <w:lang w:val="ru-RU"/>
        </w:rPr>
      </w:pPr>
      <w:r w:rsidRPr="00982F46">
        <w:rPr>
          <w:lang w:val="ru-RU"/>
        </w:rPr>
        <w:lastRenderedPageBreak/>
        <w:t>ПРИЛОЖЕНИЕ 2</w:t>
      </w:r>
    </w:p>
    <w:p w14:paraId="47123848" w14:textId="5CF7DA74" w:rsidR="00B0777C" w:rsidRPr="00982F46" w:rsidRDefault="00B0777C" w:rsidP="00B0777C">
      <w:pPr>
        <w:pStyle w:val="Annextitle"/>
        <w:rPr>
          <w:rFonts w:eastAsia="SimSun"/>
          <w:lang w:val="ru-RU" w:eastAsia="zh-CN" w:bidi="ar-EG"/>
        </w:rPr>
      </w:pPr>
      <w:r w:rsidRPr="00982F46">
        <w:rPr>
          <w:rFonts w:eastAsia="SimSun"/>
          <w:lang w:val="ru-RU" w:eastAsia="zh-CN" w:bidi="ar-EG"/>
        </w:rPr>
        <w:t xml:space="preserve">Положение </w:t>
      </w:r>
      <w:r w:rsidRPr="00982F46">
        <w:rPr>
          <w:rFonts w:asciiTheme="minorHAnsi" w:hAnsiTheme="minorHAnsi" w:cstheme="minorHAnsi"/>
          <w:bCs/>
          <w:color w:val="000000"/>
          <w:szCs w:val="24"/>
          <w:lang w:val="ru-RU"/>
        </w:rPr>
        <w:t>XI</w:t>
      </w:r>
      <w:r w:rsidRPr="00982F46">
        <w:rPr>
          <w:rFonts w:eastAsia="SimSun"/>
          <w:lang w:val="ru-RU" w:eastAsia="zh-CN" w:bidi="ar-EG"/>
        </w:rPr>
        <w:t xml:space="preserve">.2 </w:t>
      </w:r>
      <w:r w:rsidR="00CF2F00" w:rsidRPr="00982F46">
        <w:rPr>
          <w:rFonts w:eastAsia="SimSun"/>
          <w:lang w:val="ru-RU" w:eastAsia="zh-CN" w:bidi="ar-EG"/>
        </w:rPr>
        <w:t>Положений о персонале и Правил о персонале в отношении избираемых должностных лиц</w:t>
      </w:r>
    </w:p>
    <w:p w14:paraId="5D8208EB" w14:textId="47CCE6B9" w:rsidR="00B0777C" w:rsidRPr="00982F46" w:rsidRDefault="00B0777C" w:rsidP="00B0777C">
      <w:pPr>
        <w:ind w:left="794" w:hanging="794"/>
        <w:rPr>
          <w:lang w:val="ru-RU"/>
        </w:rPr>
      </w:pPr>
      <w:r w:rsidRPr="00982F46">
        <w:rPr>
          <w:lang w:val="ru-RU"/>
        </w:rPr>
        <w:t>1</w:t>
      </w:r>
      <w:r w:rsidRPr="00982F46">
        <w:rPr>
          <w:lang w:val="ru-RU"/>
        </w:rPr>
        <w:tab/>
        <w:t>a) Назначаемый сотрудник Союза, баллотирующийся на одну из выборных официальных должностей, упомянутых, соответственно, в Статье 9 Устава и Статье 2 Конвенции Союза (Женева, 1992 г.), автоматически отправляется Генеральным секретарем в специальный отпуск без сохранения содержания в соответствии с Положением 5.2 Положений о</w:t>
      </w:r>
      <w:r w:rsidR="00D422E1" w:rsidRPr="00982F46">
        <w:rPr>
          <w:lang w:val="ru-RU"/>
        </w:rPr>
        <w:t> </w:t>
      </w:r>
      <w:r w:rsidRPr="00982F46">
        <w:rPr>
          <w:lang w:val="ru-RU"/>
        </w:rPr>
        <w:t>персонале и Правил о персонале для назначаемых сотрудников со следующего дня после даты представления его кандидатуры Генеральному секретарю.</w:t>
      </w:r>
    </w:p>
    <w:p w14:paraId="609D0C2A" w14:textId="77777777" w:rsidR="00B0777C" w:rsidRPr="00982F46" w:rsidRDefault="00B0777C" w:rsidP="00D422E1">
      <w:pPr>
        <w:tabs>
          <w:tab w:val="clear" w:pos="1588"/>
          <w:tab w:val="clear" w:pos="1985"/>
          <w:tab w:val="left" w:pos="1701"/>
        </w:tabs>
        <w:spacing w:before="80"/>
        <w:ind w:left="1191" w:hanging="1191"/>
        <w:rPr>
          <w:rFonts w:cs="Calibri"/>
          <w:lang w:val="ru-RU"/>
        </w:rPr>
      </w:pPr>
      <w:r w:rsidRPr="00982F46">
        <w:rPr>
          <w:rFonts w:cs="Calibri"/>
          <w:lang w:val="ru-RU"/>
        </w:rPr>
        <w:tab/>
        <w:t>b)</w:t>
      </w:r>
      <w:r w:rsidRPr="00982F46">
        <w:rPr>
          <w:rFonts w:cs="Calibri"/>
          <w:lang w:val="ru-RU"/>
        </w:rPr>
        <w:tab/>
        <w:t>i) Если такой назначаемый сотрудник не избирается, период его специального отпуска без сохранения содержания заканчивается не позднее чем через пять рабочих дней после даты завершения Полномочной конференцией выборов на рассматриваемую выборную официальную должность, с тем чтобы по окончании специального отпуска он мог вновь приступить к выполнению своих обязанностей в штаб-квартире Союза.</w:t>
      </w:r>
    </w:p>
    <w:p w14:paraId="03E89D93" w14:textId="77777777" w:rsidR="00B0777C" w:rsidRPr="00982F46" w:rsidRDefault="00B0777C" w:rsidP="00D422E1">
      <w:pPr>
        <w:tabs>
          <w:tab w:val="clear" w:pos="1588"/>
          <w:tab w:val="clear" w:pos="1985"/>
          <w:tab w:val="left" w:pos="1701"/>
        </w:tabs>
        <w:spacing w:before="80"/>
        <w:ind w:left="1191" w:hanging="1191"/>
        <w:rPr>
          <w:rFonts w:cs="Calibri"/>
          <w:lang w:val="ru-RU"/>
        </w:rPr>
      </w:pPr>
      <w:r w:rsidRPr="00982F46">
        <w:rPr>
          <w:rFonts w:cs="Calibri"/>
          <w:lang w:val="ru-RU"/>
        </w:rPr>
        <w:tab/>
      </w:r>
      <w:r w:rsidRPr="00982F46">
        <w:rPr>
          <w:rFonts w:cs="Calibri"/>
          <w:lang w:val="ru-RU"/>
        </w:rPr>
        <w:tab/>
      </w:r>
      <w:proofErr w:type="spellStart"/>
      <w:r w:rsidRPr="00982F46">
        <w:rPr>
          <w:rFonts w:cs="Calibri"/>
          <w:lang w:val="ru-RU"/>
        </w:rPr>
        <w:t>ii</w:t>
      </w:r>
      <w:proofErr w:type="spellEnd"/>
      <w:r w:rsidRPr="00982F46">
        <w:rPr>
          <w:rFonts w:cs="Calibri"/>
          <w:lang w:val="ru-RU"/>
        </w:rPr>
        <w:t>) Если такой сотрудник избирается, период его специального отпуска без сохранения содержания заканчивается на следующий день после его избрания, с тем чтобы он мог участвовать в работе Полномочной конференции в качестве члена ее секретариата.</w:t>
      </w:r>
    </w:p>
    <w:p w14:paraId="0DF1BC9D" w14:textId="721C09F8" w:rsidR="00B0777C" w:rsidRPr="00982F46" w:rsidRDefault="00B0777C" w:rsidP="00D422E1">
      <w:pPr>
        <w:spacing w:before="80"/>
        <w:ind w:left="794" w:hanging="794"/>
        <w:rPr>
          <w:rFonts w:cs="Calibri"/>
          <w:lang w:val="ru-RU"/>
        </w:rPr>
      </w:pPr>
      <w:r w:rsidRPr="00982F46">
        <w:rPr>
          <w:rFonts w:cs="Calibri"/>
          <w:lang w:val="ru-RU"/>
        </w:rPr>
        <w:tab/>
        <w:t>c) За исключением расходов, которые связаны с условиями, изложенными в пункте b) </w:t>
      </w:r>
      <w:proofErr w:type="spellStart"/>
      <w:r w:rsidRPr="00982F46">
        <w:rPr>
          <w:rFonts w:cs="Calibri"/>
          <w:lang w:val="ru-RU"/>
        </w:rPr>
        <w:t>ii</w:t>
      </w:r>
      <w:proofErr w:type="spellEnd"/>
      <w:r w:rsidRPr="00982F46">
        <w:rPr>
          <w:rFonts w:cs="Calibri"/>
          <w:lang w:val="ru-RU"/>
        </w:rPr>
        <w:t>),</w:t>
      </w:r>
      <w:r w:rsidR="00D422E1" w:rsidRPr="00982F46">
        <w:rPr>
          <w:rFonts w:cs="Calibri"/>
          <w:lang w:val="ru-RU"/>
        </w:rPr>
        <w:t> </w:t>
      </w:r>
      <w:r w:rsidRPr="00982F46">
        <w:rPr>
          <w:rFonts w:cs="Calibri"/>
          <w:lang w:val="ru-RU"/>
        </w:rPr>
        <w:t xml:space="preserve">выше, и которые покрывает Союз, он не возмещает более никаких других расходов, </w:t>
      </w:r>
      <w:r w:rsidRPr="00982F46">
        <w:rPr>
          <w:lang w:val="ru-RU"/>
        </w:rPr>
        <w:t>которые</w:t>
      </w:r>
      <w:r w:rsidRPr="00982F46">
        <w:rPr>
          <w:rFonts w:cs="Calibri"/>
          <w:lang w:val="ru-RU"/>
        </w:rPr>
        <w:t xml:space="preserve"> несет назначаемый сотрудник в связи с выдвижением своей кандидатуры на выборную официальную должность.</w:t>
      </w:r>
    </w:p>
    <w:p w14:paraId="0DDD8CF5" w14:textId="77777777" w:rsidR="00B0777C" w:rsidRPr="00982F46" w:rsidRDefault="00B0777C" w:rsidP="00B0777C">
      <w:pPr>
        <w:ind w:left="794" w:hanging="794"/>
        <w:rPr>
          <w:rFonts w:cs="Calibri"/>
          <w:lang w:val="ru-RU"/>
        </w:rPr>
      </w:pPr>
      <w:r w:rsidRPr="00982F46">
        <w:rPr>
          <w:rFonts w:cs="Calibri"/>
          <w:lang w:val="ru-RU"/>
        </w:rPr>
        <w:t>2</w:t>
      </w:r>
      <w:r w:rsidRPr="00982F46">
        <w:rPr>
          <w:rFonts w:cs="Calibri"/>
          <w:lang w:val="ru-RU"/>
        </w:rPr>
        <w:tab/>
        <w:t xml:space="preserve">a) Назначаемый сотрудник, который был избран Полномочной конференцией на </w:t>
      </w:r>
      <w:r w:rsidRPr="00982F46">
        <w:rPr>
          <w:lang w:val="ru-RU"/>
        </w:rPr>
        <w:t>выборную</w:t>
      </w:r>
      <w:r w:rsidRPr="00982F46">
        <w:rPr>
          <w:rFonts w:cs="Calibri"/>
          <w:lang w:val="ru-RU"/>
        </w:rPr>
        <w:t xml:space="preserve"> </w:t>
      </w:r>
      <w:r w:rsidRPr="00982F46">
        <w:rPr>
          <w:lang w:val="ru-RU"/>
        </w:rPr>
        <w:t>официальную</w:t>
      </w:r>
      <w:r w:rsidRPr="00982F46">
        <w:rPr>
          <w:rFonts w:cs="Calibri"/>
          <w:lang w:val="ru-RU"/>
        </w:rPr>
        <w:t xml:space="preserve"> должность в Союзе, должен уволиться со своей должности </w:t>
      </w:r>
      <w:r w:rsidRPr="00982F46">
        <w:rPr>
          <w:lang w:val="ru-RU"/>
        </w:rPr>
        <w:t>назначаемого</w:t>
      </w:r>
      <w:r w:rsidRPr="00982F46">
        <w:rPr>
          <w:rFonts w:cs="Calibri"/>
          <w:lang w:val="ru-RU"/>
        </w:rPr>
        <w:t xml:space="preserve"> сотрудника. Такое увольнение происходит не позднее, чем за день до даты его вступления в должность в качестве избираемого должностного лица, как это определено Полномочной конференцией.</w:t>
      </w:r>
    </w:p>
    <w:p w14:paraId="07755625" w14:textId="1B09FBBB" w:rsidR="00B0777C" w:rsidRPr="00982F46" w:rsidRDefault="00B0777C" w:rsidP="00D422E1">
      <w:pPr>
        <w:spacing w:before="80"/>
        <w:ind w:left="794" w:hanging="794"/>
        <w:rPr>
          <w:rFonts w:cs="Calibri"/>
          <w:lang w:val="ru-RU"/>
        </w:rPr>
      </w:pPr>
      <w:r w:rsidRPr="00982F46">
        <w:rPr>
          <w:rFonts w:cs="Calibri"/>
          <w:lang w:val="ru-RU"/>
        </w:rPr>
        <w:tab/>
        <w:t xml:space="preserve">b) Хотя </w:t>
      </w:r>
      <w:r w:rsidRPr="00982F46">
        <w:rPr>
          <w:lang w:val="ru-RU"/>
        </w:rPr>
        <w:t>обычно</w:t>
      </w:r>
      <w:r w:rsidRPr="00982F46">
        <w:rPr>
          <w:rFonts w:cs="Calibri"/>
          <w:lang w:val="ru-RU"/>
        </w:rPr>
        <w:t xml:space="preserve"> требуется направлять уведомление об увольнении за три месяца для </w:t>
      </w:r>
      <w:r w:rsidRPr="00982F46">
        <w:rPr>
          <w:lang w:val="ru-RU"/>
        </w:rPr>
        <w:t>сотрудников</w:t>
      </w:r>
      <w:r w:rsidRPr="00982F46">
        <w:rPr>
          <w:rFonts w:cs="Calibri"/>
          <w:lang w:val="ru-RU"/>
        </w:rPr>
        <w:t>, работающих на</w:t>
      </w:r>
      <w:r w:rsidR="00CF2F00" w:rsidRPr="00982F46">
        <w:rPr>
          <w:rFonts w:cs="Calibri"/>
          <w:lang w:val="ru-RU"/>
        </w:rPr>
        <w:t xml:space="preserve"> постоянной</w:t>
      </w:r>
      <w:r w:rsidRPr="00982F46">
        <w:rPr>
          <w:rFonts w:cs="Calibri"/>
          <w:lang w:val="ru-RU"/>
        </w:rPr>
        <w:t xml:space="preserve"> основе, и за тридцать</w:t>
      </w:r>
      <w:r w:rsidR="00CF2F00" w:rsidRPr="00982F46">
        <w:rPr>
          <w:rFonts w:cs="Calibri"/>
          <w:lang w:val="ru-RU"/>
        </w:rPr>
        <w:t xml:space="preserve"> </w:t>
      </w:r>
      <w:r w:rsidRPr="00982F46">
        <w:rPr>
          <w:rFonts w:cs="Calibri"/>
          <w:lang w:val="ru-RU"/>
        </w:rPr>
        <w:t xml:space="preserve">дней для сотрудников, работающих на </w:t>
      </w:r>
      <w:r w:rsidR="00CF2F00" w:rsidRPr="00982F46">
        <w:rPr>
          <w:rFonts w:cs="Calibri"/>
          <w:lang w:val="ru-RU"/>
        </w:rPr>
        <w:t xml:space="preserve">временной </w:t>
      </w:r>
      <w:r w:rsidRPr="00982F46">
        <w:rPr>
          <w:rFonts w:cs="Calibri"/>
          <w:lang w:val="ru-RU"/>
        </w:rPr>
        <w:t>основе, Генеральный секретарь может быть вынужден принять уведомление от избранного должностного лица за более краткий срок, с тем чтобы учесть дату его вступления в должность в качестве избираемого должностного лица, установленную Полномочной конференцией (см. пункт а), выше).</w:t>
      </w:r>
    </w:p>
    <w:p w14:paraId="3B767354" w14:textId="77777777" w:rsidR="00B0777C" w:rsidRPr="00982F46" w:rsidRDefault="00B0777C" w:rsidP="00D422E1">
      <w:pPr>
        <w:spacing w:before="80"/>
        <w:ind w:left="794" w:hanging="794"/>
        <w:rPr>
          <w:rFonts w:cs="Calibri"/>
          <w:lang w:val="ru-RU"/>
        </w:rPr>
      </w:pPr>
      <w:r w:rsidRPr="00982F46">
        <w:rPr>
          <w:rFonts w:cs="Calibri"/>
          <w:lang w:val="ru-RU"/>
        </w:rPr>
        <w:tab/>
        <w:t xml:space="preserve">c) Увольнение назначаемого сотрудника после его избрания на выборную официальную </w:t>
      </w:r>
      <w:r w:rsidRPr="00982F46">
        <w:rPr>
          <w:lang w:val="ru-RU"/>
        </w:rPr>
        <w:t>должность</w:t>
      </w:r>
      <w:r w:rsidRPr="00982F46">
        <w:rPr>
          <w:rFonts w:cs="Calibri"/>
          <w:lang w:val="ru-RU"/>
        </w:rPr>
        <w:t xml:space="preserve"> </w:t>
      </w:r>
      <w:r w:rsidRPr="00982F46">
        <w:rPr>
          <w:lang w:val="ru-RU"/>
        </w:rPr>
        <w:t>осуществляется</w:t>
      </w:r>
      <w:r w:rsidRPr="00982F46">
        <w:rPr>
          <w:rFonts w:cs="Calibri"/>
          <w:lang w:val="ru-RU"/>
        </w:rPr>
        <w:t xml:space="preserve"> согласно соответствующим Положениям о персонале и Правилам о персонале для назначаемых сотрудников с должным учетом, где это применимо, условий службы, изложенных в письме о его назначении.</w:t>
      </w:r>
    </w:p>
    <w:p w14:paraId="4A332599" w14:textId="4082E18E" w:rsidR="00B0777C" w:rsidRPr="00982F46" w:rsidRDefault="00B0777C" w:rsidP="00D422E1">
      <w:pPr>
        <w:ind w:left="794" w:hanging="794"/>
        <w:rPr>
          <w:lang w:val="ru-RU"/>
        </w:rPr>
      </w:pPr>
      <w:r w:rsidRPr="00982F46">
        <w:rPr>
          <w:rFonts w:cs="Calibri"/>
          <w:lang w:val="ru-RU"/>
        </w:rPr>
        <w:t>3</w:t>
      </w:r>
      <w:r w:rsidRPr="00982F46">
        <w:rPr>
          <w:rFonts w:cs="Calibri"/>
          <w:lang w:val="ru-RU"/>
        </w:rPr>
        <w:tab/>
        <w:t>Что касается контрактного статуса избираемого должностного лица, при подсчете выслуги</w:t>
      </w:r>
      <w:r w:rsidRPr="00982F46">
        <w:rPr>
          <w:lang w:val="ru-RU"/>
        </w:rPr>
        <w:t xml:space="preserve"> лет для целей отпуска по болезни, ежегодного отпуска, отпуска на родину, отпуска по беременности и родам, выплат в случае смерти, выходного пособия и субсидии на репатриацию принимаются во внимание периоды службы в качестве назначаемого сотрудника и периоды службы в качестве избираемого должностного лица. Под выслугой лет понимается весь период, в течение которого такое должностное лицо работало в Союзе на непрерывной основе полный рабочий день. В указанных выше подсчетах не принимаются во внимание любые периоды предыдущей службы, за</w:t>
      </w:r>
      <w:r w:rsidR="00D422E1" w:rsidRPr="00982F46">
        <w:rPr>
          <w:lang w:val="ru-RU"/>
        </w:rPr>
        <w:t> </w:t>
      </w:r>
      <w:r w:rsidRPr="00982F46">
        <w:rPr>
          <w:lang w:val="ru-RU"/>
        </w:rPr>
        <w:t>которые уже выплачены пособия, полагающиеся при прекращении службы.</w:t>
      </w:r>
    </w:p>
    <w:p w14:paraId="0A562FA2" w14:textId="2CCC9BD1" w:rsidR="00205586" w:rsidRPr="00982F46" w:rsidRDefault="007341C1" w:rsidP="00D422E1">
      <w:pPr>
        <w:overflowPunct/>
        <w:autoSpaceDE/>
        <w:autoSpaceDN/>
        <w:adjustRightInd/>
        <w:spacing w:before="240"/>
        <w:jc w:val="center"/>
        <w:textAlignment w:val="auto"/>
        <w:rPr>
          <w:rFonts w:asciiTheme="minorHAnsi" w:hAnsiTheme="minorHAnsi"/>
          <w:szCs w:val="24"/>
          <w:u w:val="single"/>
          <w:lang w:val="ru-RU"/>
        </w:rPr>
      </w:pPr>
      <w:r w:rsidRPr="00982F46">
        <w:rPr>
          <w:rFonts w:asciiTheme="minorHAnsi" w:hAnsiTheme="minorHAnsi"/>
          <w:szCs w:val="24"/>
          <w:u w:val="single"/>
          <w:lang w:val="ru-RU"/>
        </w:rPr>
        <w:t>_______________</w:t>
      </w:r>
    </w:p>
    <w:sectPr w:rsidR="00205586" w:rsidRPr="00982F46" w:rsidSect="00D422E1">
      <w:headerReference w:type="even" r:id="rId76"/>
      <w:headerReference w:type="default" r:id="rId77"/>
      <w:footerReference w:type="even" r:id="rId78"/>
      <w:footerReference w:type="default" r:id="rId79"/>
      <w:headerReference w:type="first" r:id="rId80"/>
      <w:footerReference w:type="first" r:id="rId81"/>
      <w:pgSz w:w="11907" w:h="16834"/>
      <w:pgMar w:top="141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7D4FF" w14:textId="77777777" w:rsidR="00B608CF" w:rsidRDefault="00B608CF">
      <w:r>
        <w:separator/>
      </w:r>
    </w:p>
  </w:endnote>
  <w:endnote w:type="continuationSeparator" w:id="0">
    <w:p w14:paraId="1A13471F" w14:textId="77777777" w:rsidR="00B608CF" w:rsidRDefault="00B6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E3EC" w14:textId="77777777" w:rsidR="00307CB1" w:rsidRDefault="0030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4AD3" w14:textId="0E724929" w:rsidR="00B608CF" w:rsidRPr="00307CB1" w:rsidRDefault="00B608CF" w:rsidP="0030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D02E" w14:textId="77777777" w:rsidR="00B608CF" w:rsidRDefault="00B608C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B63F4" w14:textId="77777777" w:rsidR="00B608CF" w:rsidRDefault="00B608CF">
      <w:r>
        <w:t>____________________</w:t>
      </w:r>
    </w:p>
  </w:footnote>
  <w:footnote w:type="continuationSeparator" w:id="0">
    <w:p w14:paraId="2D6C985F" w14:textId="77777777" w:rsidR="00B608CF" w:rsidRDefault="00B6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3A45" w14:textId="77777777" w:rsidR="00307CB1" w:rsidRDefault="0030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5181" w14:textId="00B42DD7" w:rsidR="00B608CF" w:rsidRDefault="00B608CF" w:rsidP="00BD57B7">
    <w:pPr>
      <w:pStyle w:val="Header"/>
    </w:pPr>
    <w:r>
      <w:fldChar w:fldCharType="begin"/>
    </w:r>
    <w:r>
      <w:instrText>PAGE</w:instrText>
    </w:r>
    <w:r>
      <w:fldChar w:fldCharType="separate"/>
    </w:r>
    <w:r w:rsidR="007008D5">
      <w:rPr>
        <w:noProof/>
      </w:rPr>
      <w:t>4</w:t>
    </w:r>
    <w:r>
      <w:rPr>
        <w:noProof/>
      </w:rPr>
      <w:fldChar w:fldCharType="end"/>
    </w:r>
  </w:p>
  <w:p w14:paraId="1EB9951C" w14:textId="3C29B380" w:rsidR="00B608CF" w:rsidRDefault="00B608CF" w:rsidP="008252C8">
    <w:pPr>
      <w:pStyle w:val="Header"/>
    </w:pPr>
    <w:r>
      <w:t>C</w:t>
    </w:r>
    <w:r>
      <w:rPr>
        <w:lang w:val="ru-RU"/>
      </w:rPr>
      <w:t>20</w:t>
    </w:r>
    <w:r>
      <w:t>/</w:t>
    </w:r>
    <w:r>
      <w:rPr>
        <w:lang w:val="ru-RU"/>
      </w:rPr>
      <w:t>4</w:t>
    </w:r>
    <w: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ECFE" w14:textId="77777777" w:rsidR="00307CB1" w:rsidRDefault="00307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31752"/>
    <w:multiLevelType w:val="hybridMultilevel"/>
    <w:tmpl w:val="ADD67340"/>
    <w:lvl w:ilvl="0" w:tplc="DAE2B19C">
      <w:start w:val="1"/>
      <w:numFmt w:val="bullet"/>
      <w:lvlText w:val="–"/>
      <w:lvlJc w:val="left"/>
      <w:pPr>
        <w:ind w:left="1154" w:hanging="360"/>
      </w:pPr>
      <w:rPr>
        <w:rFont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04E8593B"/>
    <w:multiLevelType w:val="multilevel"/>
    <w:tmpl w:val="057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04C46"/>
    <w:multiLevelType w:val="hybridMultilevel"/>
    <w:tmpl w:val="DB701AA0"/>
    <w:lvl w:ilvl="0" w:tplc="233ABE0A">
      <w:start w:val="26"/>
      <w:numFmt w:val="bullet"/>
      <w:lvlText w:val="-"/>
      <w:lvlJc w:val="left"/>
      <w:pPr>
        <w:ind w:left="1512" w:hanging="360"/>
      </w:pPr>
      <w:rPr>
        <w:rFonts w:ascii="Calibri" w:eastAsia="Times New Roman"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C813CD6"/>
    <w:multiLevelType w:val="hybridMultilevel"/>
    <w:tmpl w:val="C9BA8F82"/>
    <w:lvl w:ilvl="0" w:tplc="1870DC72">
      <w:start w:val="26"/>
      <w:numFmt w:val="bullet"/>
      <w:lvlText w:val="-"/>
      <w:lvlJc w:val="left"/>
      <w:pPr>
        <w:ind w:left="1069" w:hanging="360"/>
      </w:pPr>
      <w:rPr>
        <w:rFonts w:ascii="Calibri" w:eastAsia="Times New Roman" w:hAnsi="Calibri" w:cs="Times New Roman" w:hint="default"/>
        <w:lang w:val="ru-RU"/>
      </w:rPr>
    </w:lvl>
    <w:lvl w:ilvl="1" w:tplc="04090003">
      <w:start w:val="1"/>
      <w:numFmt w:val="bullet"/>
      <w:lvlText w:val="o"/>
      <w:lvlJc w:val="left"/>
      <w:pPr>
        <w:ind w:left="1789" w:hanging="360"/>
      </w:pPr>
      <w:rPr>
        <w:rFonts w:ascii="Courier New" w:hAnsi="Courier New" w:cs="Courier New" w:hint="default"/>
      </w:rPr>
    </w:lvl>
    <w:lvl w:ilvl="2" w:tplc="D27C9036">
      <w:start w:val="17"/>
      <w:numFmt w:val="bullet"/>
      <w:lvlText w:val="•"/>
      <w:lvlJc w:val="left"/>
      <w:pPr>
        <w:ind w:left="2509" w:hanging="360"/>
      </w:pPr>
      <w:rPr>
        <w:rFonts w:asciiTheme="minorHAnsi" w:eastAsiaTheme="minorEastAsia" w:hAnsiTheme="minorHAnsi" w:cstheme="majorBidi"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FE12630"/>
    <w:multiLevelType w:val="hybridMultilevel"/>
    <w:tmpl w:val="61E4F4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057326B"/>
    <w:multiLevelType w:val="hybridMultilevel"/>
    <w:tmpl w:val="FCEEC8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B6A50"/>
    <w:multiLevelType w:val="hybridMultilevel"/>
    <w:tmpl w:val="4AD67944"/>
    <w:lvl w:ilvl="0" w:tplc="AF921466">
      <w:numFmt w:val="bullet"/>
      <w:lvlText w:val="-"/>
      <w:lvlJc w:val="left"/>
      <w:pPr>
        <w:ind w:left="720" w:hanging="360"/>
      </w:pPr>
      <w:rPr>
        <w:rFonts w:ascii="Times New Roman" w:eastAsia="Times New Roman" w:hAnsi="Times New Roman" w:cs="Times New Roman"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F3612"/>
    <w:multiLevelType w:val="multilevel"/>
    <w:tmpl w:val="3180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D5B41"/>
    <w:multiLevelType w:val="hybridMultilevel"/>
    <w:tmpl w:val="3668A378"/>
    <w:lvl w:ilvl="0" w:tplc="A6DA9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B3046"/>
    <w:multiLevelType w:val="multilevel"/>
    <w:tmpl w:val="3DA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9078A"/>
    <w:multiLevelType w:val="hybridMultilevel"/>
    <w:tmpl w:val="EC984A2E"/>
    <w:lvl w:ilvl="0" w:tplc="DF1E050C">
      <w:start w:val="26"/>
      <w:numFmt w:val="bullet"/>
      <w:lvlText w:val="-"/>
      <w:lvlJc w:val="left"/>
      <w:pPr>
        <w:ind w:left="360" w:hanging="360"/>
      </w:pPr>
      <w:rPr>
        <w:rFonts w:ascii="Calibri" w:eastAsia="Times New Roman" w:hAnsi="Calibri" w:cs="Times New Roman" w:hint="default"/>
      </w:rPr>
    </w:lvl>
    <w:lvl w:ilvl="1" w:tplc="DE306262" w:tentative="1">
      <w:start w:val="1"/>
      <w:numFmt w:val="bullet"/>
      <w:lvlText w:val="o"/>
      <w:lvlJc w:val="left"/>
      <w:pPr>
        <w:ind w:left="1080" w:hanging="360"/>
      </w:pPr>
      <w:rPr>
        <w:rFonts w:ascii="Courier New" w:hAnsi="Courier New" w:cs="Courier New" w:hint="default"/>
      </w:rPr>
    </w:lvl>
    <w:lvl w:ilvl="2" w:tplc="C5B67BFE" w:tentative="1">
      <w:start w:val="1"/>
      <w:numFmt w:val="bullet"/>
      <w:lvlText w:val=""/>
      <w:lvlJc w:val="left"/>
      <w:pPr>
        <w:ind w:left="1800" w:hanging="360"/>
      </w:pPr>
      <w:rPr>
        <w:rFonts w:ascii="Wingdings" w:hAnsi="Wingdings" w:hint="default"/>
      </w:rPr>
    </w:lvl>
    <w:lvl w:ilvl="3" w:tplc="2D240EB4" w:tentative="1">
      <w:start w:val="1"/>
      <w:numFmt w:val="bullet"/>
      <w:lvlText w:val=""/>
      <w:lvlJc w:val="left"/>
      <w:pPr>
        <w:ind w:left="2520" w:hanging="360"/>
      </w:pPr>
      <w:rPr>
        <w:rFonts w:ascii="Symbol" w:hAnsi="Symbol" w:hint="default"/>
      </w:rPr>
    </w:lvl>
    <w:lvl w:ilvl="4" w:tplc="87960812" w:tentative="1">
      <w:start w:val="1"/>
      <w:numFmt w:val="bullet"/>
      <w:lvlText w:val="o"/>
      <w:lvlJc w:val="left"/>
      <w:pPr>
        <w:ind w:left="3240" w:hanging="360"/>
      </w:pPr>
      <w:rPr>
        <w:rFonts w:ascii="Courier New" w:hAnsi="Courier New" w:cs="Courier New" w:hint="default"/>
      </w:rPr>
    </w:lvl>
    <w:lvl w:ilvl="5" w:tplc="08089BB2" w:tentative="1">
      <w:start w:val="1"/>
      <w:numFmt w:val="bullet"/>
      <w:lvlText w:val=""/>
      <w:lvlJc w:val="left"/>
      <w:pPr>
        <w:ind w:left="3960" w:hanging="360"/>
      </w:pPr>
      <w:rPr>
        <w:rFonts w:ascii="Wingdings" w:hAnsi="Wingdings" w:hint="default"/>
      </w:rPr>
    </w:lvl>
    <w:lvl w:ilvl="6" w:tplc="882218A0" w:tentative="1">
      <w:start w:val="1"/>
      <w:numFmt w:val="bullet"/>
      <w:lvlText w:val=""/>
      <w:lvlJc w:val="left"/>
      <w:pPr>
        <w:ind w:left="4680" w:hanging="360"/>
      </w:pPr>
      <w:rPr>
        <w:rFonts w:ascii="Symbol" w:hAnsi="Symbol" w:hint="default"/>
      </w:rPr>
    </w:lvl>
    <w:lvl w:ilvl="7" w:tplc="23C6AF5C" w:tentative="1">
      <w:start w:val="1"/>
      <w:numFmt w:val="bullet"/>
      <w:lvlText w:val="o"/>
      <w:lvlJc w:val="left"/>
      <w:pPr>
        <w:ind w:left="5400" w:hanging="360"/>
      </w:pPr>
      <w:rPr>
        <w:rFonts w:ascii="Courier New" w:hAnsi="Courier New" w:cs="Courier New" w:hint="default"/>
      </w:rPr>
    </w:lvl>
    <w:lvl w:ilvl="8" w:tplc="0B4A7C0C" w:tentative="1">
      <w:start w:val="1"/>
      <w:numFmt w:val="bullet"/>
      <w:lvlText w:val=""/>
      <w:lvlJc w:val="left"/>
      <w:pPr>
        <w:ind w:left="6120" w:hanging="360"/>
      </w:pPr>
      <w:rPr>
        <w:rFonts w:ascii="Wingdings" w:hAnsi="Wingdings" w:hint="default"/>
      </w:rPr>
    </w:lvl>
  </w:abstractNum>
  <w:abstractNum w:abstractNumId="13" w15:restartNumberingAfterBreak="0">
    <w:nsid w:val="6B207253"/>
    <w:multiLevelType w:val="multilevel"/>
    <w:tmpl w:val="78583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46903"/>
    <w:multiLevelType w:val="multilevel"/>
    <w:tmpl w:val="D04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46A4E"/>
    <w:multiLevelType w:val="multilevel"/>
    <w:tmpl w:val="F0F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5B1960"/>
    <w:multiLevelType w:val="multilevel"/>
    <w:tmpl w:val="5A3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4"/>
  </w:num>
  <w:num w:numId="5">
    <w:abstractNumId w:val="13"/>
  </w:num>
  <w:num w:numId="6">
    <w:abstractNumId w:val="5"/>
  </w:num>
  <w:num w:numId="7">
    <w:abstractNumId w:val="6"/>
  </w:num>
  <w:num w:numId="8">
    <w:abstractNumId w:val="3"/>
  </w:num>
  <w:num w:numId="9">
    <w:abstractNumId w:val="10"/>
  </w:num>
  <w:num w:numId="10">
    <w:abstractNumId w:val="7"/>
  </w:num>
  <w:num w:numId="11">
    <w:abstractNumId w:val="11"/>
  </w:num>
  <w:num w:numId="12">
    <w:abstractNumId w:val="16"/>
  </w:num>
  <w:num w:numId="13">
    <w:abstractNumId w:val="14"/>
  </w:num>
  <w:num w:numId="14">
    <w:abstractNumId w:val="9"/>
  </w:num>
  <w:num w:numId="15">
    <w:abstractNumId w:val="15"/>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DC"/>
    <w:rsid w:val="0002183E"/>
    <w:rsid w:val="000312C7"/>
    <w:rsid w:val="000323BF"/>
    <w:rsid w:val="000352C4"/>
    <w:rsid w:val="0005019D"/>
    <w:rsid w:val="0005638F"/>
    <w:rsid w:val="000569B4"/>
    <w:rsid w:val="00063104"/>
    <w:rsid w:val="00074803"/>
    <w:rsid w:val="00076475"/>
    <w:rsid w:val="00080E82"/>
    <w:rsid w:val="000D4A9B"/>
    <w:rsid w:val="000D5B41"/>
    <w:rsid w:val="000E568E"/>
    <w:rsid w:val="000F24E7"/>
    <w:rsid w:val="00115040"/>
    <w:rsid w:val="0011780B"/>
    <w:rsid w:val="001448E4"/>
    <w:rsid w:val="0014734F"/>
    <w:rsid w:val="00152F08"/>
    <w:rsid w:val="0015710D"/>
    <w:rsid w:val="00163A32"/>
    <w:rsid w:val="0016780A"/>
    <w:rsid w:val="00192B41"/>
    <w:rsid w:val="001A4942"/>
    <w:rsid w:val="001B7B09"/>
    <w:rsid w:val="001E591B"/>
    <w:rsid w:val="001E5F35"/>
    <w:rsid w:val="001E6719"/>
    <w:rsid w:val="00205586"/>
    <w:rsid w:val="00207B35"/>
    <w:rsid w:val="00221AA6"/>
    <w:rsid w:val="00225368"/>
    <w:rsid w:val="00227FF0"/>
    <w:rsid w:val="00250EB4"/>
    <w:rsid w:val="00261A1D"/>
    <w:rsid w:val="002732A6"/>
    <w:rsid w:val="00291EB6"/>
    <w:rsid w:val="002D2F57"/>
    <w:rsid w:val="002D48C5"/>
    <w:rsid w:val="002E046F"/>
    <w:rsid w:val="0030217A"/>
    <w:rsid w:val="00306DBB"/>
    <w:rsid w:val="00307CB1"/>
    <w:rsid w:val="00335C49"/>
    <w:rsid w:val="003413D2"/>
    <w:rsid w:val="003528B5"/>
    <w:rsid w:val="00362201"/>
    <w:rsid w:val="00376EB7"/>
    <w:rsid w:val="003A2522"/>
    <w:rsid w:val="003B1C41"/>
    <w:rsid w:val="003C30A4"/>
    <w:rsid w:val="003D19FA"/>
    <w:rsid w:val="003F099E"/>
    <w:rsid w:val="003F235E"/>
    <w:rsid w:val="003F590F"/>
    <w:rsid w:val="004023E0"/>
    <w:rsid w:val="00402B9B"/>
    <w:rsid w:val="00403DD8"/>
    <w:rsid w:val="0041446D"/>
    <w:rsid w:val="004221C7"/>
    <w:rsid w:val="004239BB"/>
    <w:rsid w:val="004254E7"/>
    <w:rsid w:val="0045686C"/>
    <w:rsid w:val="004862A1"/>
    <w:rsid w:val="004918C4"/>
    <w:rsid w:val="004A45B5"/>
    <w:rsid w:val="004A6DD6"/>
    <w:rsid w:val="004B01D4"/>
    <w:rsid w:val="004C64C0"/>
    <w:rsid w:val="004D0129"/>
    <w:rsid w:val="004E2B92"/>
    <w:rsid w:val="004F669B"/>
    <w:rsid w:val="00505740"/>
    <w:rsid w:val="0051346C"/>
    <w:rsid w:val="005154D3"/>
    <w:rsid w:val="005371B4"/>
    <w:rsid w:val="00547F3F"/>
    <w:rsid w:val="00580DD4"/>
    <w:rsid w:val="00584B56"/>
    <w:rsid w:val="00595F14"/>
    <w:rsid w:val="005A0CAE"/>
    <w:rsid w:val="005A1B0D"/>
    <w:rsid w:val="005A64D5"/>
    <w:rsid w:val="005B167B"/>
    <w:rsid w:val="005E6F25"/>
    <w:rsid w:val="00601994"/>
    <w:rsid w:val="00613626"/>
    <w:rsid w:val="006139BC"/>
    <w:rsid w:val="00622F26"/>
    <w:rsid w:val="00624620"/>
    <w:rsid w:val="00626776"/>
    <w:rsid w:val="0068644E"/>
    <w:rsid w:val="00696673"/>
    <w:rsid w:val="006B0BE8"/>
    <w:rsid w:val="006B59F9"/>
    <w:rsid w:val="006D3CE6"/>
    <w:rsid w:val="006E2D42"/>
    <w:rsid w:val="006F42D9"/>
    <w:rsid w:val="007008D5"/>
    <w:rsid w:val="00703676"/>
    <w:rsid w:val="007069AB"/>
    <w:rsid w:val="00707304"/>
    <w:rsid w:val="00711649"/>
    <w:rsid w:val="0071502A"/>
    <w:rsid w:val="00731755"/>
    <w:rsid w:val="00732269"/>
    <w:rsid w:val="007341C1"/>
    <w:rsid w:val="00760B9F"/>
    <w:rsid w:val="00766224"/>
    <w:rsid w:val="00767AF1"/>
    <w:rsid w:val="00774867"/>
    <w:rsid w:val="00784938"/>
    <w:rsid w:val="00785ABD"/>
    <w:rsid w:val="007A2DD4"/>
    <w:rsid w:val="007D38B5"/>
    <w:rsid w:val="007E6661"/>
    <w:rsid w:val="007E7EA0"/>
    <w:rsid w:val="00807255"/>
    <w:rsid w:val="0081023E"/>
    <w:rsid w:val="008173AA"/>
    <w:rsid w:val="00823E03"/>
    <w:rsid w:val="008252C8"/>
    <w:rsid w:val="00833BFC"/>
    <w:rsid w:val="00834D89"/>
    <w:rsid w:val="00840A14"/>
    <w:rsid w:val="00850598"/>
    <w:rsid w:val="00865326"/>
    <w:rsid w:val="00870BED"/>
    <w:rsid w:val="0088211A"/>
    <w:rsid w:val="00895476"/>
    <w:rsid w:val="008B48A7"/>
    <w:rsid w:val="008C67D7"/>
    <w:rsid w:val="008D2D7B"/>
    <w:rsid w:val="008D2E93"/>
    <w:rsid w:val="008E0737"/>
    <w:rsid w:val="008F425C"/>
    <w:rsid w:val="008F7C2C"/>
    <w:rsid w:val="00901932"/>
    <w:rsid w:val="00903215"/>
    <w:rsid w:val="009075F4"/>
    <w:rsid w:val="00907B49"/>
    <w:rsid w:val="009262E2"/>
    <w:rsid w:val="00940E96"/>
    <w:rsid w:val="00982F46"/>
    <w:rsid w:val="009939FC"/>
    <w:rsid w:val="00997A65"/>
    <w:rsid w:val="009A00AE"/>
    <w:rsid w:val="009A0E92"/>
    <w:rsid w:val="009B0BAE"/>
    <w:rsid w:val="009C1C89"/>
    <w:rsid w:val="009F45FD"/>
    <w:rsid w:val="009F7B47"/>
    <w:rsid w:val="00A00B60"/>
    <w:rsid w:val="00A07816"/>
    <w:rsid w:val="00A116C5"/>
    <w:rsid w:val="00A26EDF"/>
    <w:rsid w:val="00A62D39"/>
    <w:rsid w:val="00A65F14"/>
    <w:rsid w:val="00A71773"/>
    <w:rsid w:val="00A80318"/>
    <w:rsid w:val="00A91B8E"/>
    <w:rsid w:val="00AA70C3"/>
    <w:rsid w:val="00AE2C85"/>
    <w:rsid w:val="00AF4AEF"/>
    <w:rsid w:val="00B0777C"/>
    <w:rsid w:val="00B12A37"/>
    <w:rsid w:val="00B27CE8"/>
    <w:rsid w:val="00B50709"/>
    <w:rsid w:val="00B50CD9"/>
    <w:rsid w:val="00B608CF"/>
    <w:rsid w:val="00B630B2"/>
    <w:rsid w:val="00B63EF2"/>
    <w:rsid w:val="00B72EE9"/>
    <w:rsid w:val="00B82394"/>
    <w:rsid w:val="00B92433"/>
    <w:rsid w:val="00BA23A8"/>
    <w:rsid w:val="00BB2014"/>
    <w:rsid w:val="00BC0D39"/>
    <w:rsid w:val="00BC5F17"/>
    <w:rsid w:val="00BC7BC0"/>
    <w:rsid w:val="00BD22A0"/>
    <w:rsid w:val="00BD370F"/>
    <w:rsid w:val="00BD57B7"/>
    <w:rsid w:val="00BE63E2"/>
    <w:rsid w:val="00BE763A"/>
    <w:rsid w:val="00BF651C"/>
    <w:rsid w:val="00C16DBC"/>
    <w:rsid w:val="00C370DC"/>
    <w:rsid w:val="00C655B5"/>
    <w:rsid w:val="00C70265"/>
    <w:rsid w:val="00C94E2A"/>
    <w:rsid w:val="00CB1B51"/>
    <w:rsid w:val="00CD2009"/>
    <w:rsid w:val="00CD6B8D"/>
    <w:rsid w:val="00CE19A3"/>
    <w:rsid w:val="00CE1B7C"/>
    <w:rsid w:val="00CF2F00"/>
    <w:rsid w:val="00CF629C"/>
    <w:rsid w:val="00D03984"/>
    <w:rsid w:val="00D422E1"/>
    <w:rsid w:val="00D50F50"/>
    <w:rsid w:val="00D70E51"/>
    <w:rsid w:val="00D742C4"/>
    <w:rsid w:val="00D76A37"/>
    <w:rsid w:val="00D92EEA"/>
    <w:rsid w:val="00DA5D4E"/>
    <w:rsid w:val="00DC0022"/>
    <w:rsid w:val="00DC2433"/>
    <w:rsid w:val="00DC3495"/>
    <w:rsid w:val="00DD723B"/>
    <w:rsid w:val="00DF539D"/>
    <w:rsid w:val="00E024B0"/>
    <w:rsid w:val="00E05D4C"/>
    <w:rsid w:val="00E05DBF"/>
    <w:rsid w:val="00E176BA"/>
    <w:rsid w:val="00E423EC"/>
    <w:rsid w:val="00E701F9"/>
    <w:rsid w:val="00E82B76"/>
    <w:rsid w:val="00EA288C"/>
    <w:rsid w:val="00EC6BC5"/>
    <w:rsid w:val="00ED4D3D"/>
    <w:rsid w:val="00ED6C1A"/>
    <w:rsid w:val="00F04EE0"/>
    <w:rsid w:val="00F32FD4"/>
    <w:rsid w:val="00F35898"/>
    <w:rsid w:val="00F46EDD"/>
    <w:rsid w:val="00F5225B"/>
    <w:rsid w:val="00F95D40"/>
    <w:rsid w:val="00FC0D35"/>
    <w:rsid w:val="00FD00A1"/>
    <w:rsid w:val="00FD0CC2"/>
    <w:rsid w:val="00FD684E"/>
    <w:rsid w:val="00FE5701"/>
    <w:rsid w:val="00FF0FA7"/>
    <w:rsid w:val="00FF24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B5FF1BC"/>
  <w15:docId w15:val="{01308300-B336-4537-8188-1A0573CA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DB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306DBB"/>
    <w:pPr>
      <w:keepNext/>
      <w:keepLines/>
      <w:spacing w:before="480"/>
      <w:ind w:left="794" w:hanging="794"/>
      <w:outlineLvl w:val="0"/>
    </w:pPr>
    <w:rPr>
      <w:b/>
      <w:sz w:val="26"/>
    </w:rPr>
  </w:style>
  <w:style w:type="paragraph" w:styleId="Heading2">
    <w:name w:val="heading 2"/>
    <w:basedOn w:val="Heading1"/>
    <w:next w:val="Normal"/>
    <w:link w:val="Heading2Char"/>
    <w:qFormat/>
    <w:rsid w:val="00306DBB"/>
    <w:pPr>
      <w:spacing w:before="320"/>
      <w:outlineLvl w:val="1"/>
    </w:pPr>
    <w:rPr>
      <w:sz w:val="22"/>
    </w:rPr>
  </w:style>
  <w:style w:type="paragraph" w:styleId="Heading3">
    <w:name w:val="heading 3"/>
    <w:basedOn w:val="Heading1"/>
    <w:next w:val="Normal"/>
    <w:qFormat/>
    <w:rsid w:val="008252C8"/>
    <w:pPr>
      <w:spacing w:before="200"/>
      <w:ind w:left="0" w:firstLine="0"/>
      <w:outlineLvl w:val="2"/>
    </w:pPr>
    <w:rPr>
      <w:sz w:val="22"/>
    </w:rPr>
  </w:style>
  <w:style w:type="paragraph" w:styleId="Heading4">
    <w:name w:val="heading 4"/>
    <w:basedOn w:val="Heading3"/>
    <w:next w:val="Normal"/>
    <w:qFormat/>
    <w:rsid w:val="00306DBB"/>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306DBB"/>
    <w:pPr>
      <w:outlineLvl w:val="4"/>
    </w:pPr>
  </w:style>
  <w:style w:type="paragraph" w:styleId="Heading6">
    <w:name w:val="heading 6"/>
    <w:basedOn w:val="Heading4"/>
    <w:next w:val="Normal"/>
    <w:qFormat/>
    <w:rsid w:val="00306DBB"/>
    <w:pPr>
      <w:outlineLvl w:val="5"/>
    </w:pPr>
  </w:style>
  <w:style w:type="paragraph" w:styleId="Heading7">
    <w:name w:val="heading 7"/>
    <w:basedOn w:val="Heading6"/>
    <w:next w:val="Normal"/>
    <w:qFormat/>
    <w:rsid w:val="00306DBB"/>
    <w:pPr>
      <w:outlineLvl w:val="6"/>
    </w:pPr>
  </w:style>
  <w:style w:type="paragraph" w:styleId="Heading8">
    <w:name w:val="heading 8"/>
    <w:basedOn w:val="Heading6"/>
    <w:next w:val="Normal"/>
    <w:qFormat/>
    <w:rsid w:val="00306DBB"/>
    <w:pPr>
      <w:outlineLvl w:val="7"/>
    </w:pPr>
  </w:style>
  <w:style w:type="paragraph" w:styleId="Heading9">
    <w:name w:val="heading 9"/>
    <w:basedOn w:val="Heading6"/>
    <w:next w:val="Normal"/>
    <w:qFormat/>
    <w:rsid w:val="00306D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306DBB"/>
  </w:style>
  <w:style w:type="paragraph" w:styleId="TOC4">
    <w:name w:val="toc 4"/>
    <w:basedOn w:val="TOC3"/>
    <w:rsid w:val="00306DBB"/>
    <w:pPr>
      <w:spacing w:before="80"/>
    </w:pPr>
  </w:style>
  <w:style w:type="paragraph" w:styleId="TOC3">
    <w:name w:val="toc 3"/>
    <w:basedOn w:val="TOC2"/>
    <w:rsid w:val="00306DBB"/>
  </w:style>
  <w:style w:type="paragraph" w:styleId="TOC2">
    <w:name w:val="toc 2"/>
    <w:basedOn w:val="TOC1"/>
    <w:rsid w:val="00306DBB"/>
    <w:pPr>
      <w:spacing w:before="160"/>
    </w:pPr>
  </w:style>
  <w:style w:type="paragraph" w:styleId="TOC1">
    <w:name w:val="toc 1"/>
    <w:basedOn w:val="Normal"/>
    <w:rsid w:val="00306DBB"/>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306DBB"/>
  </w:style>
  <w:style w:type="paragraph" w:styleId="TOC6">
    <w:name w:val="toc 6"/>
    <w:basedOn w:val="TOC4"/>
    <w:rsid w:val="00306DBB"/>
  </w:style>
  <w:style w:type="paragraph" w:styleId="TOC5">
    <w:name w:val="toc 5"/>
    <w:basedOn w:val="TOC4"/>
    <w:rsid w:val="00306DBB"/>
  </w:style>
  <w:style w:type="paragraph" w:styleId="Index7">
    <w:name w:val="index 7"/>
    <w:basedOn w:val="Normal"/>
    <w:next w:val="Normal"/>
    <w:rsid w:val="00306DBB"/>
    <w:pPr>
      <w:ind w:left="1698"/>
    </w:pPr>
  </w:style>
  <w:style w:type="paragraph" w:styleId="Index6">
    <w:name w:val="index 6"/>
    <w:basedOn w:val="Normal"/>
    <w:next w:val="Normal"/>
    <w:rsid w:val="00306DBB"/>
    <w:pPr>
      <w:ind w:left="1415"/>
    </w:pPr>
  </w:style>
  <w:style w:type="paragraph" w:styleId="Index5">
    <w:name w:val="index 5"/>
    <w:basedOn w:val="Normal"/>
    <w:next w:val="Normal"/>
    <w:rsid w:val="00306DBB"/>
    <w:pPr>
      <w:ind w:left="1132"/>
    </w:pPr>
  </w:style>
  <w:style w:type="paragraph" w:styleId="Index4">
    <w:name w:val="index 4"/>
    <w:basedOn w:val="Normal"/>
    <w:next w:val="Normal"/>
    <w:rsid w:val="00306DBB"/>
    <w:pPr>
      <w:ind w:left="849"/>
    </w:pPr>
  </w:style>
  <w:style w:type="paragraph" w:styleId="Index3">
    <w:name w:val="index 3"/>
    <w:basedOn w:val="Normal"/>
    <w:next w:val="Normal"/>
    <w:rsid w:val="00306DBB"/>
    <w:pPr>
      <w:ind w:left="566"/>
    </w:pPr>
  </w:style>
  <w:style w:type="paragraph" w:styleId="Index2">
    <w:name w:val="index 2"/>
    <w:basedOn w:val="Normal"/>
    <w:next w:val="Normal"/>
    <w:rsid w:val="00306DBB"/>
    <w:pPr>
      <w:ind w:left="283"/>
    </w:pPr>
  </w:style>
  <w:style w:type="paragraph" w:styleId="Index1">
    <w:name w:val="index 1"/>
    <w:basedOn w:val="Normal"/>
    <w:next w:val="Normal"/>
    <w:rsid w:val="00306DBB"/>
  </w:style>
  <w:style w:type="character" w:styleId="LineNumber">
    <w:name w:val="line number"/>
    <w:basedOn w:val="DefaultParagraphFont"/>
    <w:rsid w:val="00306DBB"/>
  </w:style>
  <w:style w:type="paragraph" w:styleId="IndexHeading">
    <w:name w:val="index heading"/>
    <w:basedOn w:val="Normal"/>
    <w:next w:val="Index1"/>
    <w:rsid w:val="00306DBB"/>
  </w:style>
  <w:style w:type="paragraph" w:styleId="Footer">
    <w:name w:val="footer"/>
    <w:basedOn w:val="Normal"/>
    <w:rsid w:val="00306DBB"/>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306DBB"/>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306DBB"/>
    <w:rPr>
      <w:position w:val="6"/>
      <w:sz w:val="16"/>
    </w:rPr>
  </w:style>
  <w:style w:type="paragraph" w:styleId="FootnoteText">
    <w:name w:val="footnote text"/>
    <w:basedOn w:val="Normal"/>
    <w:link w:val="FootnoteTextChar"/>
    <w:rsid w:val="00306DBB"/>
    <w:pPr>
      <w:keepLines/>
      <w:tabs>
        <w:tab w:val="left" w:pos="255"/>
      </w:tabs>
      <w:spacing w:before="60"/>
      <w:ind w:left="284" w:hanging="284"/>
    </w:pPr>
    <w:rPr>
      <w:sz w:val="20"/>
    </w:rPr>
  </w:style>
  <w:style w:type="paragraph" w:styleId="NormalIndent">
    <w:name w:val="Normal Indent"/>
    <w:basedOn w:val="Normal"/>
    <w:rsid w:val="00306DBB"/>
    <w:pPr>
      <w:ind w:left="794"/>
    </w:pPr>
  </w:style>
  <w:style w:type="paragraph" w:customStyle="1" w:styleId="enumlev1">
    <w:name w:val="enumlev1"/>
    <w:basedOn w:val="Normal"/>
    <w:rsid w:val="00306DBB"/>
    <w:pPr>
      <w:tabs>
        <w:tab w:val="left" w:pos="2608"/>
        <w:tab w:val="left" w:pos="3345"/>
      </w:tabs>
      <w:spacing w:before="80"/>
      <w:ind w:left="794" w:hanging="794"/>
    </w:pPr>
  </w:style>
  <w:style w:type="paragraph" w:customStyle="1" w:styleId="enumlev2">
    <w:name w:val="enumlev2"/>
    <w:basedOn w:val="enumlev1"/>
    <w:rsid w:val="00306DBB"/>
    <w:pPr>
      <w:ind w:left="1191" w:hanging="397"/>
    </w:pPr>
  </w:style>
  <w:style w:type="paragraph" w:customStyle="1" w:styleId="enumlev3">
    <w:name w:val="enumlev3"/>
    <w:basedOn w:val="enumlev2"/>
    <w:rsid w:val="00306DBB"/>
    <w:pPr>
      <w:ind w:left="1588"/>
    </w:pPr>
  </w:style>
  <w:style w:type="paragraph" w:customStyle="1" w:styleId="Normalaftertitle">
    <w:name w:val="Normal after title"/>
    <w:basedOn w:val="Normal"/>
    <w:next w:val="Normal"/>
    <w:link w:val="NormalaftertitleChar"/>
    <w:rsid w:val="00306DBB"/>
    <w:pPr>
      <w:spacing w:before="320"/>
    </w:pPr>
  </w:style>
  <w:style w:type="paragraph" w:customStyle="1" w:styleId="Equation">
    <w:name w:val="Equation"/>
    <w:basedOn w:val="Normal"/>
    <w:rsid w:val="00306DBB"/>
    <w:pPr>
      <w:tabs>
        <w:tab w:val="clear" w:pos="1191"/>
        <w:tab w:val="clear" w:pos="1588"/>
        <w:tab w:val="clear" w:pos="1985"/>
        <w:tab w:val="center" w:pos="4820"/>
        <w:tab w:val="right" w:pos="9639"/>
      </w:tabs>
    </w:pPr>
  </w:style>
  <w:style w:type="paragraph" w:customStyle="1" w:styleId="Head">
    <w:name w:val="Head"/>
    <w:basedOn w:val="Normal"/>
    <w:rsid w:val="00306DBB"/>
    <w:pPr>
      <w:tabs>
        <w:tab w:val="left" w:pos="6663"/>
      </w:tabs>
      <w:overflowPunct/>
      <w:autoSpaceDE/>
      <w:autoSpaceDN/>
      <w:adjustRightInd/>
      <w:spacing w:before="0"/>
      <w:textAlignment w:val="auto"/>
    </w:pPr>
  </w:style>
  <w:style w:type="paragraph" w:customStyle="1" w:styleId="toc0">
    <w:name w:val="toc 0"/>
    <w:basedOn w:val="Normal"/>
    <w:next w:val="TOC1"/>
    <w:rsid w:val="00306DBB"/>
    <w:pPr>
      <w:tabs>
        <w:tab w:val="clear" w:pos="1191"/>
        <w:tab w:val="clear" w:pos="1588"/>
        <w:tab w:val="clear" w:pos="1985"/>
        <w:tab w:val="center" w:pos="8789"/>
      </w:tabs>
    </w:pPr>
    <w:rPr>
      <w:b/>
    </w:rPr>
  </w:style>
  <w:style w:type="paragraph" w:styleId="List">
    <w:name w:val="List"/>
    <w:basedOn w:val="Normal"/>
    <w:rsid w:val="00306DBB"/>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306DBB"/>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306DB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306DBB"/>
    <w:pPr>
      <w:spacing w:before="480"/>
      <w:jc w:val="center"/>
    </w:pPr>
    <w:rPr>
      <w:b/>
      <w:sz w:val="26"/>
    </w:rPr>
  </w:style>
  <w:style w:type="paragraph" w:customStyle="1" w:styleId="meeting">
    <w:name w:val="meeting"/>
    <w:basedOn w:val="Head"/>
    <w:next w:val="Head"/>
    <w:rsid w:val="00306DBB"/>
    <w:pPr>
      <w:tabs>
        <w:tab w:val="left" w:pos="7371"/>
      </w:tabs>
      <w:spacing w:after="567"/>
    </w:pPr>
  </w:style>
  <w:style w:type="paragraph" w:customStyle="1" w:styleId="Subject">
    <w:name w:val="Subject"/>
    <w:basedOn w:val="Normal"/>
    <w:next w:val="Source"/>
    <w:rsid w:val="00306DBB"/>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306DBB"/>
  </w:style>
  <w:style w:type="paragraph" w:customStyle="1" w:styleId="Data">
    <w:name w:val="Data"/>
    <w:basedOn w:val="Subject"/>
    <w:next w:val="Subject"/>
    <w:rsid w:val="00306DBB"/>
  </w:style>
  <w:style w:type="paragraph" w:customStyle="1" w:styleId="Reasons">
    <w:name w:val="Reasons"/>
    <w:basedOn w:val="Normal"/>
    <w:link w:val="ReasonsChar"/>
    <w:rsid w:val="00306DBB"/>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306DBB"/>
    <w:rPr>
      <w:color w:val="0000FF"/>
      <w:u w:val="single"/>
    </w:rPr>
  </w:style>
  <w:style w:type="paragraph" w:customStyle="1" w:styleId="FirstFooter">
    <w:name w:val="FirstFooter"/>
    <w:basedOn w:val="Footer"/>
    <w:rsid w:val="00306DBB"/>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306DBB"/>
    <w:pPr>
      <w:tabs>
        <w:tab w:val="clear" w:pos="794"/>
        <w:tab w:val="clear" w:pos="1191"/>
        <w:tab w:val="clear" w:pos="1588"/>
        <w:tab w:val="clear" w:pos="1985"/>
      </w:tabs>
      <w:spacing w:before="80"/>
    </w:pPr>
  </w:style>
  <w:style w:type="paragraph" w:styleId="TOC9">
    <w:name w:val="toc 9"/>
    <w:basedOn w:val="TOC4"/>
    <w:rsid w:val="00306DBB"/>
  </w:style>
  <w:style w:type="paragraph" w:customStyle="1" w:styleId="Headingb">
    <w:name w:val="Heading_b"/>
    <w:basedOn w:val="Heading3"/>
    <w:next w:val="Normal"/>
    <w:rsid w:val="008252C8"/>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306DBB"/>
    <w:rPr>
      <w:color w:val="800080"/>
      <w:u w:val="single"/>
    </w:rPr>
  </w:style>
  <w:style w:type="paragraph" w:customStyle="1" w:styleId="Title1">
    <w:name w:val="Title 1"/>
    <w:basedOn w:val="Source"/>
    <w:next w:val="Title2"/>
    <w:rsid w:val="00306DBB"/>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306DBB"/>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306DBB"/>
    <w:pPr>
      <w:spacing w:before="240"/>
    </w:pPr>
    <w:rPr>
      <w:caps w:val="0"/>
    </w:rPr>
  </w:style>
  <w:style w:type="paragraph" w:customStyle="1" w:styleId="Title4">
    <w:name w:val="Title 4"/>
    <w:basedOn w:val="Title3"/>
    <w:next w:val="Heading1"/>
    <w:rsid w:val="00306DBB"/>
    <w:rPr>
      <w:b/>
    </w:rPr>
  </w:style>
  <w:style w:type="paragraph" w:customStyle="1" w:styleId="dnum">
    <w:name w:val="dnum"/>
    <w:basedOn w:val="Normal"/>
    <w:rsid w:val="00306DB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306DB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306DB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306DBB"/>
    <w:pPr>
      <w:keepNext/>
      <w:keepLines/>
      <w:spacing w:before="480" w:after="80"/>
      <w:jc w:val="center"/>
    </w:pPr>
    <w:rPr>
      <w:caps/>
      <w:sz w:val="26"/>
    </w:rPr>
  </w:style>
  <w:style w:type="paragraph" w:customStyle="1" w:styleId="Annextitle">
    <w:name w:val="Annex_title"/>
    <w:basedOn w:val="Normal"/>
    <w:next w:val="Annexref"/>
    <w:rsid w:val="00306DBB"/>
    <w:pPr>
      <w:keepNext/>
      <w:keepLines/>
      <w:spacing w:before="240" w:after="280"/>
      <w:jc w:val="center"/>
    </w:pPr>
    <w:rPr>
      <w:b/>
      <w:sz w:val="26"/>
    </w:rPr>
  </w:style>
  <w:style w:type="paragraph" w:customStyle="1" w:styleId="Annexref">
    <w:name w:val="Annex_ref"/>
    <w:basedOn w:val="Normal"/>
    <w:next w:val="Normalaftertitle"/>
    <w:rsid w:val="00306DBB"/>
    <w:pPr>
      <w:keepNext/>
      <w:keepLines/>
      <w:spacing w:after="280"/>
      <w:jc w:val="center"/>
    </w:pPr>
  </w:style>
  <w:style w:type="paragraph" w:customStyle="1" w:styleId="AppendixNo">
    <w:name w:val="Appendix_No"/>
    <w:basedOn w:val="AnnexNo"/>
    <w:next w:val="Appendixtitle"/>
    <w:rsid w:val="00306DBB"/>
  </w:style>
  <w:style w:type="paragraph" w:customStyle="1" w:styleId="Appendixtitle">
    <w:name w:val="Appendix_title"/>
    <w:basedOn w:val="Annextitle"/>
    <w:next w:val="Appendixref"/>
    <w:rsid w:val="00306DBB"/>
  </w:style>
  <w:style w:type="paragraph" w:customStyle="1" w:styleId="Appendixref">
    <w:name w:val="Appendix_ref"/>
    <w:basedOn w:val="Annexref"/>
    <w:next w:val="Normalaftertitle"/>
    <w:rsid w:val="00306DBB"/>
  </w:style>
  <w:style w:type="paragraph" w:customStyle="1" w:styleId="Call">
    <w:name w:val="Call"/>
    <w:basedOn w:val="Normal"/>
    <w:next w:val="Normal"/>
    <w:link w:val="CallChar"/>
    <w:qFormat/>
    <w:rsid w:val="00306DBB"/>
    <w:pPr>
      <w:keepNext/>
      <w:keepLines/>
      <w:spacing w:before="160"/>
      <w:ind w:left="794"/>
    </w:pPr>
    <w:rPr>
      <w:i/>
    </w:rPr>
  </w:style>
  <w:style w:type="character" w:styleId="EndnoteReference">
    <w:name w:val="endnote reference"/>
    <w:basedOn w:val="DefaultParagraphFont"/>
    <w:rsid w:val="00306DBB"/>
    <w:rPr>
      <w:vertAlign w:val="superscript"/>
    </w:rPr>
  </w:style>
  <w:style w:type="paragraph" w:customStyle="1" w:styleId="Equationlegend">
    <w:name w:val="Equation_legend"/>
    <w:basedOn w:val="Normal"/>
    <w:rsid w:val="00306DBB"/>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306DBB"/>
    <w:pPr>
      <w:keepNext/>
      <w:keepLines/>
      <w:spacing w:after="120"/>
      <w:jc w:val="center"/>
    </w:pPr>
  </w:style>
  <w:style w:type="paragraph" w:customStyle="1" w:styleId="Figuretitle">
    <w:name w:val="Figure_title"/>
    <w:basedOn w:val="Tabletitle"/>
    <w:next w:val="Normalaftertitle"/>
    <w:rsid w:val="00306DBB"/>
    <w:pPr>
      <w:spacing w:before="240" w:after="480"/>
    </w:pPr>
  </w:style>
  <w:style w:type="paragraph" w:customStyle="1" w:styleId="Tabletitle">
    <w:name w:val="Table_title"/>
    <w:basedOn w:val="TableNo"/>
    <w:next w:val="Tabletext"/>
    <w:rsid w:val="00306DBB"/>
    <w:pPr>
      <w:spacing w:before="0"/>
    </w:pPr>
    <w:rPr>
      <w:b/>
      <w:caps w:val="0"/>
    </w:rPr>
  </w:style>
  <w:style w:type="paragraph" w:customStyle="1" w:styleId="TableNo">
    <w:name w:val="Table_No"/>
    <w:basedOn w:val="Normal"/>
    <w:next w:val="Tabletitle"/>
    <w:rsid w:val="00306DBB"/>
    <w:pPr>
      <w:keepNext/>
      <w:spacing w:before="360" w:after="120"/>
      <w:jc w:val="center"/>
    </w:pPr>
    <w:rPr>
      <w:caps/>
    </w:rPr>
  </w:style>
  <w:style w:type="paragraph" w:customStyle="1" w:styleId="Tabletext">
    <w:name w:val="Table_text"/>
    <w:basedOn w:val="Normal"/>
    <w:rsid w:val="00306DB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306DB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306DBB"/>
    <w:pPr>
      <w:keepNext/>
      <w:keepLines/>
      <w:spacing w:before="240" w:after="120"/>
      <w:jc w:val="center"/>
    </w:pPr>
    <w:rPr>
      <w:caps/>
    </w:rPr>
  </w:style>
  <w:style w:type="paragraph" w:customStyle="1" w:styleId="Figurewithouttitle">
    <w:name w:val="Figure_without_title"/>
    <w:basedOn w:val="Figure"/>
    <w:next w:val="Normalaftertitle"/>
    <w:rsid w:val="00306DBB"/>
    <w:pPr>
      <w:keepNext w:val="0"/>
      <w:spacing w:after="240"/>
    </w:pPr>
  </w:style>
  <w:style w:type="paragraph" w:customStyle="1" w:styleId="Headingi">
    <w:name w:val="Heading_i"/>
    <w:basedOn w:val="Heading3"/>
    <w:next w:val="Normal"/>
    <w:rsid w:val="008252C8"/>
    <w:pPr>
      <w:spacing w:before="160"/>
    </w:pPr>
    <w:rPr>
      <w:b w:val="0"/>
      <w:i/>
    </w:rPr>
  </w:style>
  <w:style w:type="character" w:styleId="PageNumber">
    <w:name w:val="page number"/>
    <w:basedOn w:val="DefaultParagraphFont"/>
    <w:rsid w:val="00306DBB"/>
    <w:rPr>
      <w:rFonts w:ascii="Calibri" w:hAnsi="Calibri"/>
    </w:rPr>
  </w:style>
  <w:style w:type="paragraph" w:customStyle="1" w:styleId="PartNo">
    <w:name w:val="Part_No"/>
    <w:basedOn w:val="AnnexNo"/>
    <w:next w:val="Parttitle"/>
    <w:rsid w:val="00306DBB"/>
  </w:style>
  <w:style w:type="paragraph" w:customStyle="1" w:styleId="Parttitle">
    <w:name w:val="Part_title"/>
    <w:basedOn w:val="Annextitle"/>
    <w:next w:val="Partref"/>
    <w:rsid w:val="00306DBB"/>
  </w:style>
  <w:style w:type="paragraph" w:customStyle="1" w:styleId="Partref">
    <w:name w:val="Part_ref"/>
    <w:basedOn w:val="Annexref"/>
    <w:next w:val="Normalaftertitle"/>
    <w:rsid w:val="00306DBB"/>
  </w:style>
  <w:style w:type="paragraph" w:customStyle="1" w:styleId="RecNo">
    <w:name w:val="Rec_No"/>
    <w:basedOn w:val="Normal"/>
    <w:next w:val="Rectitle"/>
    <w:rsid w:val="00306DBB"/>
    <w:pPr>
      <w:keepNext/>
      <w:keepLines/>
      <w:spacing w:before="480"/>
      <w:jc w:val="center"/>
    </w:pPr>
    <w:rPr>
      <w:caps/>
      <w:sz w:val="26"/>
    </w:rPr>
  </w:style>
  <w:style w:type="paragraph" w:customStyle="1" w:styleId="Rectitle">
    <w:name w:val="Rec_title"/>
    <w:basedOn w:val="RecNo"/>
    <w:next w:val="Recref"/>
    <w:rsid w:val="00306DBB"/>
    <w:pPr>
      <w:spacing w:before="240"/>
    </w:pPr>
    <w:rPr>
      <w:b/>
      <w:caps w:val="0"/>
    </w:rPr>
  </w:style>
  <w:style w:type="paragraph" w:customStyle="1" w:styleId="Recref">
    <w:name w:val="Rec_ref"/>
    <w:basedOn w:val="Rectitle"/>
    <w:next w:val="Recdate"/>
    <w:rsid w:val="00306DBB"/>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306DBB"/>
    <w:pPr>
      <w:jc w:val="right"/>
    </w:pPr>
    <w:rPr>
      <w:sz w:val="22"/>
    </w:rPr>
  </w:style>
  <w:style w:type="paragraph" w:customStyle="1" w:styleId="Questiondate">
    <w:name w:val="Question_date"/>
    <w:basedOn w:val="Recdate"/>
    <w:next w:val="Normalaftertitle"/>
    <w:rsid w:val="00306DBB"/>
  </w:style>
  <w:style w:type="paragraph" w:customStyle="1" w:styleId="QuestionNo">
    <w:name w:val="Question_No"/>
    <w:basedOn w:val="RecNo"/>
    <w:next w:val="Questiontitle"/>
    <w:rsid w:val="00306DBB"/>
  </w:style>
  <w:style w:type="paragraph" w:customStyle="1" w:styleId="Questionref">
    <w:name w:val="Question_ref"/>
    <w:basedOn w:val="Recref"/>
    <w:next w:val="Questiondate"/>
    <w:rsid w:val="00306DBB"/>
  </w:style>
  <w:style w:type="paragraph" w:customStyle="1" w:styleId="Questiontitle">
    <w:name w:val="Question_title"/>
    <w:basedOn w:val="Rectitle"/>
    <w:next w:val="Questionref"/>
    <w:rsid w:val="00306DBB"/>
  </w:style>
  <w:style w:type="paragraph" w:customStyle="1" w:styleId="Reftext">
    <w:name w:val="Ref_text"/>
    <w:basedOn w:val="Normal"/>
    <w:rsid w:val="00306DBB"/>
    <w:pPr>
      <w:ind w:left="794" w:hanging="794"/>
    </w:pPr>
  </w:style>
  <w:style w:type="paragraph" w:customStyle="1" w:styleId="Reftitle">
    <w:name w:val="Ref_title"/>
    <w:basedOn w:val="Normal"/>
    <w:next w:val="Reftext"/>
    <w:rsid w:val="00306DBB"/>
    <w:pPr>
      <w:spacing w:before="480"/>
      <w:jc w:val="center"/>
    </w:pPr>
    <w:rPr>
      <w:caps/>
    </w:rPr>
  </w:style>
  <w:style w:type="paragraph" w:customStyle="1" w:styleId="Repdate">
    <w:name w:val="Rep_date"/>
    <w:basedOn w:val="Recdate"/>
    <w:next w:val="Normalaftertitle"/>
    <w:rsid w:val="00306DBB"/>
  </w:style>
  <w:style w:type="paragraph" w:customStyle="1" w:styleId="RepNo">
    <w:name w:val="Rep_No"/>
    <w:basedOn w:val="RecNo"/>
    <w:next w:val="Reptitle"/>
    <w:rsid w:val="00306DBB"/>
  </w:style>
  <w:style w:type="paragraph" w:customStyle="1" w:styleId="Reptitle">
    <w:name w:val="Rep_title"/>
    <w:basedOn w:val="Rectitle"/>
    <w:next w:val="Repref"/>
    <w:rsid w:val="00306DBB"/>
  </w:style>
  <w:style w:type="paragraph" w:customStyle="1" w:styleId="Repref">
    <w:name w:val="Rep_ref"/>
    <w:basedOn w:val="Recref"/>
    <w:next w:val="Repdate"/>
    <w:rsid w:val="00306DBB"/>
  </w:style>
  <w:style w:type="paragraph" w:customStyle="1" w:styleId="Resdate">
    <w:name w:val="Res_date"/>
    <w:basedOn w:val="Recdate"/>
    <w:next w:val="Normalaftertitle"/>
    <w:rsid w:val="00306DBB"/>
  </w:style>
  <w:style w:type="paragraph" w:customStyle="1" w:styleId="ResNo">
    <w:name w:val="Res_No"/>
    <w:basedOn w:val="RecNo"/>
    <w:next w:val="Restitle"/>
    <w:link w:val="ResNoChar"/>
    <w:rsid w:val="00306DBB"/>
  </w:style>
  <w:style w:type="paragraph" w:customStyle="1" w:styleId="Restitle">
    <w:name w:val="Res_title"/>
    <w:basedOn w:val="Rectitle"/>
    <w:next w:val="Resref"/>
    <w:link w:val="RestitleChar"/>
    <w:rsid w:val="00306DBB"/>
  </w:style>
  <w:style w:type="paragraph" w:customStyle="1" w:styleId="Resref">
    <w:name w:val="Res_ref"/>
    <w:basedOn w:val="Recref"/>
    <w:next w:val="Resdate"/>
    <w:rsid w:val="00306DBB"/>
  </w:style>
  <w:style w:type="paragraph" w:customStyle="1" w:styleId="SectionNo">
    <w:name w:val="Section_No"/>
    <w:basedOn w:val="AnnexNo"/>
    <w:next w:val="Sectiontitle"/>
    <w:rsid w:val="00306DBB"/>
  </w:style>
  <w:style w:type="paragraph" w:customStyle="1" w:styleId="Sectiontitle">
    <w:name w:val="Section_title"/>
    <w:basedOn w:val="Normal"/>
    <w:next w:val="Normalaftertitle"/>
    <w:rsid w:val="00306DBB"/>
    <w:rPr>
      <w:sz w:val="26"/>
    </w:rPr>
  </w:style>
  <w:style w:type="paragraph" w:customStyle="1" w:styleId="SpecialFooter">
    <w:name w:val="Special Footer"/>
    <w:basedOn w:val="Footer"/>
    <w:rsid w:val="00306DB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306DBB"/>
    <w:pPr>
      <w:keepNext/>
      <w:spacing w:before="80" w:after="80"/>
      <w:jc w:val="center"/>
    </w:pPr>
    <w:rPr>
      <w:b/>
    </w:rPr>
  </w:style>
  <w:style w:type="paragraph" w:customStyle="1" w:styleId="Tablelegend">
    <w:name w:val="Table_legend"/>
    <w:basedOn w:val="Tabletext"/>
    <w:rsid w:val="00306DBB"/>
    <w:pPr>
      <w:spacing w:before="120"/>
    </w:pPr>
  </w:style>
  <w:style w:type="paragraph" w:customStyle="1" w:styleId="Tableref">
    <w:name w:val="Table_ref"/>
    <w:basedOn w:val="Normal"/>
    <w:next w:val="Tabletitle"/>
    <w:rsid w:val="00306DBB"/>
    <w:pPr>
      <w:keepNext/>
      <w:spacing w:before="567"/>
      <w:jc w:val="center"/>
    </w:pPr>
  </w:style>
  <w:style w:type="paragraph" w:customStyle="1" w:styleId="Artheading">
    <w:name w:val="Art_heading"/>
    <w:basedOn w:val="Normal"/>
    <w:next w:val="Normalaftertitle"/>
    <w:rsid w:val="00306DBB"/>
    <w:pPr>
      <w:spacing w:before="480"/>
      <w:jc w:val="center"/>
    </w:pPr>
    <w:rPr>
      <w:rFonts w:ascii="Times New Roman Bold" w:hAnsi="Times New Roman Bold"/>
      <w:b/>
      <w:sz w:val="26"/>
    </w:rPr>
  </w:style>
  <w:style w:type="paragraph" w:customStyle="1" w:styleId="ArtNo">
    <w:name w:val="Art_No"/>
    <w:basedOn w:val="Normal"/>
    <w:next w:val="Normal"/>
    <w:rsid w:val="00306DBB"/>
    <w:pPr>
      <w:keepNext/>
      <w:keepLines/>
      <w:spacing w:before="480"/>
      <w:jc w:val="center"/>
    </w:pPr>
    <w:rPr>
      <w:caps/>
      <w:sz w:val="26"/>
    </w:rPr>
  </w:style>
  <w:style w:type="paragraph" w:customStyle="1" w:styleId="Arttitle">
    <w:name w:val="Art_title"/>
    <w:basedOn w:val="Normal"/>
    <w:next w:val="Normalaftertitle"/>
    <w:rsid w:val="00306DBB"/>
    <w:pPr>
      <w:keepNext/>
      <w:keepLines/>
      <w:spacing w:before="240"/>
      <w:jc w:val="center"/>
    </w:pPr>
    <w:rPr>
      <w:b/>
      <w:sz w:val="26"/>
    </w:rPr>
  </w:style>
  <w:style w:type="paragraph" w:customStyle="1" w:styleId="ChapNo">
    <w:name w:val="Chap_No"/>
    <w:basedOn w:val="ArtNo"/>
    <w:next w:val="Chaptitle"/>
    <w:rsid w:val="00306DBB"/>
    <w:rPr>
      <w:b/>
    </w:rPr>
  </w:style>
  <w:style w:type="paragraph" w:customStyle="1" w:styleId="Chaptitle">
    <w:name w:val="Chap_title"/>
    <w:basedOn w:val="Arttitle"/>
    <w:next w:val="Normalaftertitle"/>
    <w:rsid w:val="00306DBB"/>
  </w:style>
  <w:style w:type="paragraph" w:styleId="BalloonText">
    <w:name w:val="Balloon Text"/>
    <w:basedOn w:val="Normal"/>
    <w:rsid w:val="00227FF0"/>
    <w:rPr>
      <w:rFonts w:ascii="Tahoma" w:hAnsi="Tahoma" w:cs="Tahoma"/>
      <w:sz w:val="16"/>
      <w:szCs w:val="16"/>
    </w:rPr>
  </w:style>
  <w:style w:type="character" w:customStyle="1" w:styleId="FootnoteTextChar">
    <w:name w:val="Footnote Text Char"/>
    <w:link w:val="FootnoteText"/>
    <w:locked/>
    <w:rsid w:val="00207B35"/>
    <w:rPr>
      <w:rFonts w:ascii="Calibri" w:hAnsi="Calibri"/>
      <w:lang w:val="en-GB" w:eastAsia="en-US"/>
    </w:rPr>
  </w:style>
  <w:style w:type="character" w:customStyle="1" w:styleId="Artdef">
    <w:name w:val="Art_def"/>
    <w:basedOn w:val="DefaultParagraphFont"/>
    <w:rsid w:val="000F24E7"/>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0F24E7"/>
    <w:rPr>
      <w:rFonts w:ascii="Calibri" w:hAnsi="Calibri"/>
      <w:i/>
      <w:sz w:val="22"/>
      <w:lang w:val="en-GB" w:eastAsia="en-US"/>
    </w:rPr>
  </w:style>
  <w:style w:type="character" w:customStyle="1" w:styleId="NormalaftertitleChar">
    <w:name w:val="Normal after title Char"/>
    <w:basedOn w:val="DefaultParagraphFont"/>
    <w:link w:val="Normalaftertitle"/>
    <w:locked/>
    <w:rsid w:val="000F24E7"/>
    <w:rPr>
      <w:rFonts w:ascii="Calibri" w:hAnsi="Calibri"/>
      <w:sz w:val="22"/>
      <w:lang w:val="en-GB" w:eastAsia="en-US"/>
    </w:rPr>
  </w:style>
  <w:style w:type="character" w:customStyle="1" w:styleId="ReasonsChar">
    <w:name w:val="Reasons Char"/>
    <w:basedOn w:val="DefaultParagraphFont"/>
    <w:link w:val="Reasons"/>
    <w:locked/>
    <w:rsid w:val="000F24E7"/>
    <w:rPr>
      <w:rFonts w:ascii="Calibri" w:hAnsi="Calibri"/>
      <w:sz w:val="22"/>
      <w:lang w:val="en-GB" w:eastAsia="en-US"/>
    </w:rPr>
  </w:style>
  <w:style w:type="character" w:customStyle="1" w:styleId="ResNoChar">
    <w:name w:val="Res_No Char"/>
    <w:basedOn w:val="DefaultParagraphFont"/>
    <w:link w:val="ResNo"/>
    <w:locked/>
    <w:rsid w:val="000F24E7"/>
    <w:rPr>
      <w:rFonts w:ascii="Calibri" w:hAnsi="Calibri"/>
      <w:caps/>
      <w:sz w:val="26"/>
      <w:lang w:val="en-GB" w:eastAsia="en-US"/>
    </w:rPr>
  </w:style>
  <w:style w:type="character" w:customStyle="1" w:styleId="RestitleChar">
    <w:name w:val="Res_title Char"/>
    <w:basedOn w:val="DefaultParagraphFont"/>
    <w:link w:val="Restitle"/>
    <w:locked/>
    <w:rsid w:val="000F24E7"/>
    <w:rPr>
      <w:rFonts w:ascii="Calibri" w:hAnsi="Calibri"/>
      <w:b/>
      <w:sz w:val="26"/>
      <w:lang w:val="en-GB" w:eastAsia="en-US"/>
    </w:rPr>
  </w:style>
  <w:style w:type="character" w:customStyle="1" w:styleId="BRNormal">
    <w:name w:val="BR_Normal"/>
    <w:basedOn w:val="DefaultParagraphFont"/>
    <w:uiPriority w:val="1"/>
    <w:qFormat/>
    <w:rsid w:val="000F24E7"/>
  </w:style>
  <w:style w:type="table" w:styleId="TableGrid">
    <w:name w:val="Table Grid"/>
    <w:basedOn w:val="TableNormal"/>
    <w:rsid w:val="00E82B76"/>
    <w:pPr>
      <w:tabs>
        <w:tab w:val="left" w:pos="794"/>
        <w:tab w:val="left" w:pos="1191"/>
        <w:tab w:val="left" w:pos="1588"/>
        <w:tab w:val="left" w:pos="1985"/>
      </w:tabs>
      <w:overflowPunct w:val="0"/>
      <w:autoSpaceDE w:val="0"/>
      <w:autoSpaceDN w:val="0"/>
      <w:adjustRightInd w:val="0"/>
      <w:spacing w:before="120" w:after="160" w:line="259"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82B76"/>
    <w:rPr>
      <w:rFonts w:ascii="Calibri" w:hAnsi="Calibri"/>
      <w:b/>
      <w:sz w:val="22"/>
      <w:lang w:val="en-GB" w:eastAsia="en-US"/>
    </w:rPr>
  </w:style>
  <w:style w:type="table" w:styleId="TableGridLight">
    <w:name w:val="Grid Table Light"/>
    <w:basedOn w:val="TableNormal"/>
    <w:uiPriority w:val="40"/>
    <w:rsid w:val="00E82B76"/>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341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UnresolvedMention1">
    <w:name w:val="Unresolved Mention1"/>
    <w:basedOn w:val="DefaultParagraphFont"/>
    <w:uiPriority w:val="99"/>
    <w:semiHidden/>
    <w:unhideWhenUsed/>
    <w:rsid w:val="006B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5222">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86762487">
      <w:bodyDiv w:val="1"/>
      <w:marLeft w:val="0"/>
      <w:marRight w:val="0"/>
      <w:marTop w:val="0"/>
      <w:marBottom w:val="0"/>
      <w:divBdr>
        <w:top w:val="none" w:sz="0" w:space="0" w:color="auto"/>
        <w:left w:val="none" w:sz="0" w:space="0" w:color="auto"/>
        <w:bottom w:val="none" w:sz="0" w:space="0" w:color="auto"/>
        <w:right w:val="none" w:sz="0" w:space="0" w:color="auto"/>
      </w:divBdr>
    </w:div>
    <w:div w:id="183536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96/en" TargetMode="External"/><Relationship Id="rId21" Type="http://schemas.openxmlformats.org/officeDocument/2006/relationships/hyperlink" Target="https://www.itu.int/md/S17-SG-CIR-0007/en" TargetMode="External"/><Relationship Id="rId42" Type="http://schemas.openxmlformats.org/officeDocument/2006/relationships/hyperlink" Target="https://www.itu.int/md/S19-CL-C-0112/en" TargetMode="External"/><Relationship Id="rId47" Type="http://schemas.openxmlformats.org/officeDocument/2006/relationships/hyperlink" Target="https://www.itu.int/md/S15-CL-C-0004/en" TargetMode="External"/><Relationship Id="rId63" Type="http://schemas.openxmlformats.org/officeDocument/2006/relationships/hyperlink" Target="https://www.itu.int/md/S18-PP-C-0031/en" TargetMode="External"/><Relationship Id="rId68" Type="http://schemas.openxmlformats.org/officeDocument/2006/relationships/hyperlink" Target="https://www.itu.int/net4/proposals/PP18/Detail/Index?idProposal=48905" TargetMode="External"/><Relationship Id="rId16" Type="http://schemas.openxmlformats.org/officeDocument/2006/relationships/hyperlink" Target="https://www.itu.int/md/S15-CL-C-0099/en" TargetMode="External"/><Relationship Id="rId11" Type="http://schemas.openxmlformats.org/officeDocument/2006/relationships/hyperlink" Target="https://www.itu.int/net4/proposals/PP14/Main/GetDocument?idProposal=14954&amp;isSub=false&amp;codeLang=E" TargetMode="External"/><Relationship Id="rId32" Type="http://schemas.openxmlformats.org/officeDocument/2006/relationships/hyperlink" Target="https://www.itu.int/md/S18-PP-C-0031/en" TargetMode="External"/><Relationship Id="rId37" Type="http://schemas.openxmlformats.org/officeDocument/2006/relationships/hyperlink" Target="https://www.itu.int/net4/proposals/PP18/Detail/Index?idProposal=48905" TargetMode="External"/><Relationship Id="rId53" Type="http://schemas.openxmlformats.org/officeDocument/2006/relationships/hyperlink" Target="https://www.itu.int/md/S17-CL-C-0070/en" TargetMode="External"/><Relationship Id="rId58" Type="http://schemas.openxmlformats.org/officeDocument/2006/relationships/hyperlink" Target="https://www.itu.int/md/S17-CL-C-0130/en" TargetMode="External"/><Relationship Id="rId74" Type="http://schemas.openxmlformats.org/officeDocument/2006/relationships/hyperlink" Target="https://www.itu.int/md/S19-CL-C-0067/en"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plenipotentiary.itu.int/web/pp-18/uploads/pp-18-ethicalguidelines.pdf" TargetMode="External"/><Relationship Id="rId82" Type="http://schemas.openxmlformats.org/officeDocument/2006/relationships/fontTable" Target="fontTable.xml"/><Relationship Id="rId19" Type="http://schemas.openxmlformats.org/officeDocument/2006/relationships/hyperlink" Target="https://www.itu.int/md/S16-SG-CIR-0048/en" TargetMode="External"/><Relationship Id="rId14" Type="http://schemas.openxmlformats.org/officeDocument/2006/relationships/hyperlink" Target="http://www.itu.int/md/S14-PP-C-0175/en" TargetMode="External"/><Relationship Id="rId22" Type="http://schemas.openxmlformats.org/officeDocument/2006/relationships/hyperlink" Target="https://www.itu.int/md/S17-CL-INF-0006/en" TargetMode="External"/><Relationship Id="rId27" Type="http://schemas.openxmlformats.org/officeDocument/2006/relationships/hyperlink" Target="https://www.itu.int/md/S17-CL-170515-DL-0008/en" TargetMode="External"/><Relationship Id="rId30" Type="http://schemas.openxmlformats.org/officeDocument/2006/relationships/hyperlink" Target="https://www.itu.int/md/S18-CL-C-0050/en" TargetMode="External"/><Relationship Id="rId35" Type="http://schemas.openxmlformats.org/officeDocument/2006/relationships/hyperlink" Target="https://www.itu.int/net4/proposals/PP18/Detail/Index?idProposal=48944" TargetMode="External"/><Relationship Id="rId43" Type="http://schemas.openxmlformats.org/officeDocument/2006/relationships/hyperlink" Target="https://www.itu.int/net4/proposals/PP14/Main/GetDocument?idProposal=14954&amp;isSub=false&amp;codeLang=E" TargetMode="External"/><Relationship Id="rId48" Type="http://schemas.openxmlformats.org/officeDocument/2006/relationships/hyperlink" Target="https://www.itu.int/md/S16-CL-C-0004/en" TargetMode="External"/><Relationship Id="rId56" Type="http://schemas.openxmlformats.org/officeDocument/2006/relationships/hyperlink" Target="https://www.itu.int/md/S17-CL-C-0078/en" TargetMode="External"/><Relationship Id="rId64" Type="http://schemas.openxmlformats.org/officeDocument/2006/relationships/hyperlink" Target="https://www.itu.int/net4/proposals/PP18/Detail/Index?idProposal=48659" TargetMode="External"/><Relationship Id="rId69" Type="http://schemas.openxmlformats.org/officeDocument/2006/relationships/hyperlink" Target="https://www.itu.int/md/S18-PP-181029-TD-0018/en" TargetMode="External"/><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itu.int/md/S17-SG-CIR-0007/en" TargetMode="External"/><Relationship Id="rId72" Type="http://schemas.openxmlformats.org/officeDocument/2006/relationships/hyperlink" Target="https://www.itu.int/md/S18-PP-C-0173/en"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tu.int/md/S14-PP-141020-TD-0066/en" TargetMode="External"/><Relationship Id="rId17" Type="http://schemas.openxmlformats.org/officeDocument/2006/relationships/hyperlink" Target="https://www.itu.int/md/S16-CL-C-0004/en" TargetMode="External"/><Relationship Id="rId25" Type="http://schemas.openxmlformats.org/officeDocument/2006/relationships/hyperlink" Target="https://www.itu.int/md/S17-CL-C-0078/en" TargetMode="External"/><Relationship Id="rId33" Type="http://schemas.openxmlformats.org/officeDocument/2006/relationships/hyperlink" Target="https://www.itu.int/net4/proposals/PP18/Detail/Index?idProposal=48659" TargetMode="External"/><Relationship Id="rId38" Type="http://schemas.openxmlformats.org/officeDocument/2006/relationships/hyperlink" Target="https://www.itu.int/md/S18-PP-181029-TD-0018/en" TargetMode="External"/><Relationship Id="rId46" Type="http://schemas.openxmlformats.org/officeDocument/2006/relationships/hyperlink" Target="http://www.itu.int/md/S14-PP-C-0175/en" TargetMode="External"/><Relationship Id="rId59" Type="http://schemas.openxmlformats.org/officeDocument/2006/relationships/hyperlink" Target="https://www.itu.int/md/S17-CL-170515-DL-0008/en" TargetMode="External"/><Relationship Id="rId67" Type="http://schemas.openxmlformats.org/officeDocument/2006/relationships/hyperlink" Target="https://www.itu.int/net4/proposals/PP18/Detail/Index?idProposal=48559" TargetMode="External"/><Relationship Id="rId20" Type="http://schemas.openxmlformats.org/officeDocument/2006/relationships/hyperlink" Target="https://www.itu.int/md/S17-CLCWGFHRM7-C-0010/en" TargetMode="External"/><Relationship Id="rId41" Type="http://schemas.openxmlformats.org/officeDocument/2006/relationships/hyperlink" Target="https://www.itu.int/md/S19-CL-C-0013/en" TargetMode="External"/><Relationship Id="rId54" Type="http://schemas.openxmlformats.org/officeDocument/2006/relationships/hyperlink" Target="https://www.itu.int/md/S17-CL-C-0004/en" TargetMode="External"/><Relationship Id="rId62" Type="http://schemas.openxmlformats.org/officeDocument/2006/relationships/hyperlink" Target="https://www.itu.int/md/S18-CL-C-0109/en" TargetMode="External"/><Relationship Id="rId70" Type="http://schemas.openxmlformats.org/officeDocument/2006/relationships/hyperlink" Target="https://www.itu.int/md/S18-PP-C-0031/en" TargetMode="External"/><Relationship Id="rId75" Type="http://schemas.openxmlformats.org/officeDocument/2006/relationships/hyperlink" Target="https://www.itu.int/md/S19-CL-C-0112/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004/en" TargetMode="External"/><Relationship Id="rId23" Type="http://schemas.openxmlformats.org/officeDocument/2006/relationships/hyperlink" Target="https://www.itu.int/md/S17-CL-C-0004/en" TargetMode="External"/><Relationship Id="rId28" Type="http://schemas.openxmlformats.org/officeDocument/2006/relationships/hyperlink" Target="https://www.itu.int/md/S17-CL-C-0130/en" TargetMode="External"/><Relationship Id="rId36" Type="http://schemas.openxmlformats.org/officeDocument/2006/relationships/hyperlink" Target="https://www.itu.int/net4/proposals/PP18/Detail/Index?idProposal=48559" TargetMode="External"/><Relationship Id="rId49" Type="http://schemas.openxmlformats.org/officeDocument/2006/relationships/hyperlink" Target="https://www.itu.int/md/S16-SG-CIR-0048/en" TargetMode="External"/><Relationship Id="rId57" Type="http://schemas.openxmlformats.org/officeDocument/2006/relationships/hyperlink" Target="https://www.itu.int/md/S17-CL-C-0096/en" TargetMode="External"/><Relationship Id="rId10" Type="http://schemas.openxmlformats.org/officeDocument/2006/relationships/hyperlink" Target="https://www.itu.int/md/S19-CL-C-0112/en" TargetMode="External"/><Relationship Id="rId31" Type="http://schemas.openxmlformats.org/officeDocument/2006/relationships/hyperlink" Target="https://www.itu.int/md/S18-CL-C-0109/en" TargetMode="External"/><Relationship Id="rId44" Type="http://schemas.openxmlformats.org/officeDocument/2006/relationships/hyperlink" Target="https://www.itu.int/md/S14-PP-141020-TD-0066/en" TargetMode="External"/><Relationship Id="rId52" Type="http://schemas.openxmlformats.org/officeDocument/2006/relationships/hyperlink" Target="https://www.itu.int/md/S17-CL-INF-0006/en" TargetMode="External"/><Relationship Id="rId60" Type="http://schemas.openxmlformats.org/officeDocument/2006/relationships/hyperlink" Target="https://www.itu.int/md/S18-CL-C-0005/en" TargetMode="External"/><Relationship Id="rId65" Type="http://schemas.openxmlformats.org/officeDocument/2006/relationships/hyperlink" Target="https://www.itu.int/net4/proposals/PP18/Detail/Index?idProposal=48675" TargetMode="External"/><Relationship Id="rId73" Type="http://schemas.openxmlformats.org/officeDocument/2006/relationships/hyperlink" Target="https://www.itu.int/md/S19-CL-C-0013/en"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9-CL-C-0013/en" TargetMode="External"/><Relationship Id="rId13" Type="http://schemas.openxmlformats.org/officeDocument/2006/relationships/hyperlink" Target="http://www.itu.int/md/S14-PP-C-0161/en" TargetMode="External"/><Relationship Id="rId18" Type="http://schemas.openxmlformats.org/officeDocument/2006/relationships/hyperlink" Target="https://www.itu.int/md/S16-CL-C-0120/en" TargetMode="External"/><Relationship Id="rId39" Type="http://schemas.openxmlformats.org/officeDocument/2006/relationships/hyperlink" Target="https://www.itu.int/md/S18-PP-C-0155/en" TargetMode="External"/><Relationship Id="rId34" Type="http://schemas.openxmlformats.org/officeDocument/2006/relationships/hyperlink" Target="https://www.itu.int/net4/proposals/PP18/Detail/Index?idProposal=48675" TargetMode="External"/><Relationship Id="rId50" Type="http://schemas.openxmlformats.org/officeDocument/2006/relationships/hyperlink" Target="https://www.itu.int/md/S17-CLCWGFHRM7-C-0010/en" TargetMode="External"/><Relationship Id="rId55" Type="http://schemas.openxmlformats.org/officeDocument/2006/relationships/hyperlink" Target="https://www.itu.int/md/S17-CL-C-0076/en"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md/S18-PP-C-0155/en" TargetMode="External"/><Relationship Id="rId2" Type="http://schemas.openxmlformats.org/officeDocument/2006/relationships/numbering" Target="numbering.xml"/><Relationship Id="rId29" Type="http://schemas.openxmlformats.org/officeDocument/2006/relationships/hyperlink" Target="https://www.itu.int/md/S18-CL-C-0005/en" TargetMode="External"/><Relationship Id="rId24" Type="http://schemas.openxmlformats.org/officeDocument/2006/relationships/hyperlink" Target="https://www.itu.int/md/S17-CL-C-0076/en" TargetMode="External"/><Relationship Id="rId40" Type="http://schemas.openxmlformats.org/officeDocument/2006/relationships/hyperlink" Target="https://www.itu.int/md/S18-PP-C-0173/en" TargetMode="External"/><Relationship Id="rId45" Type="http://schemas.openxmlformats.org/officeDocument/2006/relationships/hyperlink" Target="http://www.itu.int/md/S14-PP-C-0161/en" TargetMode="External"/><Relationship Id="rId66" Type="http://schemas.openxmlformats.org/officeDocument/2006/relationships/hyperlink" Target="https://www.itu.int/net4/proposals/PP18/Detail/Index?idProposal=4894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6B630-4D7D-4608-8540-7312E842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PR_C20</Template>
  <TotalTime>0</TotalTime>
  <Pages>6</Pages>
  <Words>2207</Words>
  <Characters>19428</Characters>
  <Application>Microsoft Office Word</Application>
  <DocSecurity>4</DocSecurity>
  <Lines>161</Lines>
  <Paragraphs>43</Paragraphs>
  <ScaleCrop>false</ScaleCrop>
  <HeadingPairs>
    <vt:vector size="2" baseType="variant">
      <vt:variant>
        <vt:lpstr>Title</vt:lpstr>
      </vt:variant>
      <vt:variant>
        <vt:i4>1</vt:i4>
      </vt:variant>
    </vt:vector>
  </HeadingPairs>
  <TitlesOfParts>
    <vt:vector size="1" baseType="lpstr">
      <vt:lpstr>ПОДГОТОВКА К ВАСЭ-16</vt:lpstr>
    </vt:vector>
  </TitlesOfParts>
  <Manager>General Secretariat - Pool</Manager>
  <Company>International Telecommunication Union (ITU)</Company>
  <LinksUpToDate>false</LinksUpToDate>
  <CharactersWithSpaces>21592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Olga Komissarova</dc:creator>
  <cp:keywords>C2020, C20</cp:keywords>
  <dc:description/>
  <cp:lastModifiedBy>Janin, Patricia</cp:lastModifiedBy>
  <cp:revision>2</cp:revision>
  <cp:lastPrinted>2020-03-07T15:17:00Z</cp:lastPrinted>
  <dcterms:created xsi:type="dcterms:W3CDTF">2020-04-20T11:51:00Z</dcterms:created>
  <dcterms:modified xsi:type="dcterms:W3CDTF">2020-04-20T11:51:00Z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