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37" w:type="dxa"/>
        <w:tblLayout w:type="fixed"/>
        <w:tblLook w:val="0000" w:firstRow="0" w:lastRow="0" w:firstColumn="0" w:lastColumn="0" w:noHBand="0" w:noVBand="0"/>
      </w:tblPr>
      <w:tblGrid>
        <w:gridCol w:w="6096"/>
        <w:gridCol w:w="3741"/>
      </w:tblGrid>
      <w:tr w:rsidR="00635F44" w:rsidRPr="00866C5C" w14:paraId="76B53D65" w14:textId="77777777" w:rsidTr="0015700C">
        <w:trPr>
          <w:cantSplit/>
          <w:trHeight w:val="851"/>
        </w:trPr>
        <w:tc>
          <w:tcPr>
            <w:tcW w:w="6096" w:type="dxa"/>
            <w:vAlign w:val="center"/>
          </w:tcPr>
          <w:p w14:paraId="6DC46546" w14:textId="33714993" w:rsidR="00635F44" w:rsidRPr="00866C5C" w:rsidRDefault="00635F44" w:rsidP="0015700C">
            <w:pPr>
              <w:shd w:val="solid" w:color="FFFFFF" w:fill="FFFFFF"/>
              <w:spacing w:before="40" w:after="120"/>
              <w:rPr>
                <w:rFonts w:cs="Times"/>
                <w:b/>
              </w:rPr>
            </w:pPr>
            <w:bookmarkStart w:id="0" w:name="dc06"/>
            <w:bookmarkEnd w:id="0"/>
            <w:r w:rsidRPr="00E85629">
              <w:rPr>
                <w:b/>
                <w:bCs/>
                <w:position w:val="6"/>
                <w:sz w:val="30"/>
                <w:szCs w:val="30"/>
                <w:lang w:val="fr-CH"/>
              </w:rPr>
              <w:t xml:space="preserve">Council </w:t>
            </w:r>
            <w:r>
              <w:rPr>
                <w:b/>
                <w:bCs/>
                <w:position w:val="6"/>
                <w:sz w:val="30"/>
                <w:szCs w:val="30"/>
                <w:lang w:val="fr-CH"/>
              </w:rPr>
              <w:t>2020</w:t>
            </w:r>
            <w:r w:rsidRPr="00E85629">
              <w:rPr>
                <w:rFonts w:cs="Times"/>
                <w:b/>
                <w:position w:val="6"/>
                <w:sz w:val="26"/>
                <w:szCs w:val="26"/>
                <w:lang w:val="en-US"/>
              </w:rPr>
              <w:br/>
            </w:r>
            <w:r w:rsidRPr="00E85629">
              <w:rPr>
                <w:b/>
                <w:bCs/>
                <w:position w:val="6"/>
                <w:szCs w:val="24"/>
                <w:lang w:val="fr-CH"/>
              </w:rPr>
              <w:t xml:space="preserve">Geneva, </w:t>
            </w:r>
            <w:r>
              <w:rPr>
                <w:b/>
                <w:bCs/>
                <w:position w:val="6"/>
                <w:szCs w:val="24"/>
                <w:lang w:val="fr-CH"/>
              </w:rPr>
              <w:t>9-19 June 2020</w:t>
            </w:r>
          </w:p>
        </w:tc>
        <w:tc>
          <w:tcPr>
            <w:tcW w:w="3741" w:type="dxa"/>
            <w:vAlign w:val="center"/>
          </w:tcPr>
          <w:p w14:paraId="226E2604" w14:textId="77777777" w:rsidR="00635F44" w:rsidRPr="00866C5C" w:rsidRDefault="00635F44" w:rsidP="00635F44">
            <w:pPr>
              <w:pStyle w:val="dnum"/>
              <w:framePr w:hSpace="0" w:wrap="auto" w:vAnchor="margin" w:hAnchor="text" w:yAlign="inline"/>
              <w:spacing w:before="0" w:after="120"/>
            </w:pPr>
            <w:r w:rsidRPr="00866C5C">
              <w:rPr>
                <w:noProof/>
                <w:lang w:eastAsia="zh-CN"/>
              </w:rPr>
              <w:drawing>
                <wp:inline distT="0" distB="0" distL="0" distR="0" wp14:anchorId="29D926F1" wp14:editId="0AB7B4D6">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635F44" w:rsidRPr="00866C5C" w14:paraId="6C108F43" w14:textId="77777777" w:rsidTr="00B31BAA">
        <w:trPr>
          <w:cantSplit/>
          <w:trHeight w:val="138"/>
        </w:trPr>
        <w:tc>
          <w:tcPr>
            <w:tcW w:w="6096" w:type="dxa"/>
            <w:tcBorders>
              <w:top w:val="single" w:sz="12" w:space="0" w:color="auto"/>
            </w:tcBorders>
          </w:tcPr>
          <w:p w14:paraId="220132A5" w14:textId="77777777" w:rsidR="00635F44" w:rsidRPr="00866C5C" w:rsidRDefault="00635F44" w:rsidP="00635F44">
            <w:pPr>
              <w:shd w:val="solid" w:color="FFFFFF" w:fill="FFFFFF"/>
              <w:spacing w:before="0"/>
              <w:ind w:right="284"/>
            </w:pPr>
          </w:p>
        </w:tc>
        <w:tc>
          <w:tcPr>
            <w:tcW w:w="3741" w:type="dxa"/>
            <w:tcBorders>
              <w:top w:val="single" w:sz="12" w:space="0" w:color="auto"/>
            </w:tcBorders>
          </w:tcPr>
          <w:p w14:paraId="2300AD99" w14:textId="77777777" w:rsidR="00635F44" w:rsidRPr="00866C5C" w:rsidRDefault="00635F44" w:rsidP="00635F44">
            <w:pPr>
              <w:tabs>
                <w:tab w:val="left" w:pos="851"/>
              </w:tabs>
              <w:spacing w:before="0"/>
              <w:ind w:right="284"/>
              <w:rPr>
                <w:rFonts w:ascii="Times New Roman Bold" w:hAnsi="Times New Roman Bold" w:cs="Times New Roman Bold"/>
                <w:b/>
              </w:rPr>
            </w:pPr>
          </w:p>
        </w:tc>
      </w:tr>
      <w:tr w:rsidR="00635F44" w:rsidRPr="00866C5C" w14:paraId="4597DF26" w14:textId="77777777" w:rsidTr="00B31BAA">
        <w:trPr>
          <w:cantSplit/>
          <w:trHeight w:val="138"/>
        </w:trPr>
        <w:tc>
          <w:tcPr>
            <w:tcW w:w="6096" w:type="dxa"/>
          </w:tcPr>
          <w:p w14:paraId="5254DE85" w14:textId="6ADC72C4" w:rsidR="00635F44" w:rsidRPr="00117A53" w:rsidRDefault="00117A53" w:rsidP="00635F44">
            <w:pPr>
              <w:shd w:val="solid" w:color="FFFFFF" w:fill="FFFFFF"/>
              <w:spacing w:before="0"/>
              <w:ind w:right="284"/>
              <w:rPr>
                <w:b/>
                <w:bCs/>
              </w:rPr>
            </w:pPr>
            <w:r w:rsidRPr="00117A53">
              <w:rPr>
                <w:b/>
                <w:bCs/>
              </w:rPr>
              <w:t>Agenda item: PL 1.3</w:t>
            </w:r>
          </w:p>
        </w:tc>
        <w:tc>
          <w:tcPr>
            <w:tcW w:w="3741" w:type="dxa"/>
          </w:tcPr>
          <w:p w14:paraId="1CE984C9" w14:textId="3BD02917" w:rsidR="00635F44" w:rsidRPr="00866C5C" w:rsidRDefault="00635F44" w:rsidP="00635F44">
            <w:pPr>
              <w:tabs>
                <w:tab w:val="left" w:pos="851"/>
              </w:tabs>
              <w:spacing w:before="0"/>
              <w:ind w:right="284"/>
              <w:rPr>
                <w:rFonts w:ascii="Times New Roman Bold" w:hAnsi="Times New Roman Bold"/>
                <w:b/>
              </w:rPr>
            </w:pPr>
            <w:r w:rsidRPr="00866C5C">
              <w:rPr>
                <w:b/>
              </w:rPr>
              <w:t xml:space="preserve">Document </w:t>
            </w:r>
            <w:r w:rsidR="00117A53">
              <w:rPr>
                <w:b/>
              </w:rPr>
              <w:t>C20/33-E</w:t>
            </w:r>
          </w:p>
        </w:tc>
      </w:tr>
      <w:tr w:rsidR="00635F44" w:rsidRPr="00866C5C" w14:paraId="10F766F2" w14:textId="77777777" w:rsidTr="00B31BAA">
        <w:trPr>
          <w:cantSplit/>
          <w:trHeight w:val="138"/>
        </w:trPr>
        <w:tc>
          <w:tcPr>
            <w:tcW w:w="6096" w:type="dxa"/>
          </w:tcPr>
          <w:p w14:paraId="6E587D42" w14:textId="2D38C1C3" w:rsidR="00635F44" w:rsidRPr="00866C5C" w:rsidRDefault="00635F44" w:rsidP="00635F44">
            <w:pPr>
              <w:shd w:val="solid" w:color="FFFFFF" w:fill="FFFFFF"/>
              <w:spacing w:before="0"/>
              <w:ind w:right="284"/>
            </w:pPr>
          </w:p>
        </w:tc>
        <w:tc>
          <w:tcPr>
            <w:tcW w:w="3741" w:type="dxa"/>
          </w:tcPr>
          <w:p w14:paraId="53CA3F9E" w14:textId="3F7F159E" w:rsidR="00635F44" w:rsidRPr="00117A53" w:rsidRDefault="00117A53" w:rsidP="00635F44">
            <w:pPr>
              <w:tabs>
                <w:tab w:val="left" w:pos="851"/>
              </w:tabs>
              <w:spacing w:before="0"/>
              <w:ind w:right="284"/>
              <w:rPr>
                <w:rFonts w:ascii="Times New Roman Bold" w:hAnsi="Times New Roman Bold"/>
                <w:b/>
              </w:rPr>
            </w:pPr>
            <w:r w:rsidRPr="00117A53">
              <w:rPr>
                <w:b/>
              </w:rPr>
              <w:t>30 March 2020</w:t>
            </w:r>
          </w:p>
        </w:tc>
      </w:tr>
      <w:tr w:rsidR="00635F44" w:rsidRPr="00866C5C" w14:paraId="512B2DF2" w14:textId="77777777" w:rsidTr="00B31BAA">
        <w:trPr>
          <w:cantSplit/>
          <w:trHeight w:val="138"/>
        </w:trPr>
        <w:tc>
          <w:tcPr>
            <w:tcW w:w="6096" w:type="dxa"/>
          </w:tcPr>
          <w:p w14:paraId="7E34FD85" w14:textId="77777777" w:rsidR="00635F44" w:rsidRPr="00866C5C" w:rsidRDefault="00635F44" w:rsidP="00635F44">
            <w:pPr>
              <w:shd w:val="solid" w:color="FFFFFF" w:fill="FFFFFF"/>
              <w:spacing w:before="0"/>
              <w:ind w:right="284"/>
            </w:pPr>
          </w:p>
        </w:tc>
        <w:tc>
          <w:tcPr>
            <w:tcW w:w="3741" w:type="dxa"/>
          </w:tcPr>
          <w:p w14:paraId="51EECC94" w14:textId="7BE506E9" w:rsidR="00635F44" w:rsidRPr="00866C5C" w:rsidRDefault="00117A53" w:rsidP="00635F44">
            <w:pPr>
              <w:tabs>
                <w:tab w:val="left" w:pos="851"/>
              </w:tabs>
              <w:spacing w:before="0"/>
              <w:ind w:right="284"/>
              <w:rPr>
                <w:b/>
              </w:rPr>
            </w:pPr>
            <w:r>
              <w:rPr>
                <w:b/>
              </w:rPr>
              <w:t>Original: English</w:t>
            </w:r>
          </w:p>
        </w:tc>
      </w:tr>
      <w:tr w:rsidR="00635F44" w:rsidRPr="00866C5C" w14:paraId="7397057B" w14:textId="77777777" w:rsidTr="007C2C50">
        <w:trPr>
          <w:cantSplit/>
          <w:trHeight w:val="138"/>
        </w:trPr>
        <w:tc>
          <w:tcPr>
            <w:tcW w:w="9837" w:type="dxa"/>
            <w:gridSpan w:val="2"/>
          </w:tcPr>
          <w:p w14:paraId="008E7123" w14:textId="77777777" w:rsidR="00635F44" w:rsidRPr="00866C5C" w:rsidRDefault="00635F44" w:rsidP="00635F44">
            <w:pPr>
              <w:pStyle w:val="Source"/>
            </w:pPr>
            <w:r w:rsidRPr="00866C5C">
              <w:t>Report by the Secretary-General</w:t>
            </w:r>
          </w:p>
        </w:tc>
      </w:tr>
      <w:tr w:rsidR="00C448A7" w:rsidRPr="00866C5C" w14:paraId="1B73E1B4" w14:textId="77777777" w:rsidTr="007C2C50">
        <w:trPr>
          <w:cantSplit/>
          <w:trHeight w:val="138"/>
        </w:trPr>
        <w:tc>
          <w:tcPr>
            <w:tcW w:w="9837" w:type="dxa"/>
            <w:gridSpan w:val="2"/>
          </w:tcPr>
          <w:p w14:paraId="03BA419D" w14:textId="77777777" w:rsidR="00C448A7" w:rsidRPr="00866C5C" w:rsidRDefault="00C448A7" w:rsidP="00C448A7">
            <w:pPr>
              <w:pStyle w:val="Title1"/>
            </w:pPr>
            <w:r w:rsidRPr="00866C5C">
              <w:t>ITU INTERNET ACTIVITIES: RESOLUTIONS 101, 102, 133, 180 and 206</w:t>
            </w:r>
          </w:p>
        </w:tc>
      </w:tr>
    </w:tbl>
    <w:p w14:paraId="47A67CAC" w14:textId="77777777" w:rsidR="002A2188" w:rsidRPr="00866C5C"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66C5C" w14:paraId="7A49F85E" w14:textId="77777777" w:rsidTr="003004D7">
        <w:trPr>
          <w:trHeight w:val="3372"/>
        </w:trPr>
        <w:tc>
          <w:tcPr>
            <w:tcW w:w="8080" w:type="dxa"/>
            <w:tcBorders>
              <w:top w:val="single" w:sz="12" w:space="0" w:color="auto"/>
              <w:left w:val="single" w:sz="12" w:space="0" w:color="auto"/>
              <w:bottom w:val="single" w:sz="12" w:space="0" w:color="auto"/>
              <w:right w:val="single" w:sz="12" w:space="0" w:color="auto"/>
            </w:tcBorders>
          </w:tcPr>
          <w:p w14:paraId="5909BADC" w14:textId="77777777" w:rsidR="002A2188" w:rsidRPr="00866C5C" w:rsidRDefault="002A2188" w:rsidP="00117A53">
            <w:pPr>
              <w:pStyle w:val="Headingb"/>
              <w:keepNext w:val="0"/>
              <w:keepLines w:val="0"/>
              <w:snapToGrid w:val="0"/>
              <w:spacing w:before="120" w:after="120"/>
            </w:pPr>
            <w:r w:rsidRPr="00866C5C">
              <w:t>Summary</w:t>
            </w:r>
          </w:p>
          <w:p w14:paraId="655264BC" w14:textId="77777777" w:rsidR="000B4984" w:rsidRPr="00866C5C" w:rsidRDefault="000B4984" w:rsidP="00117A53">
            <w:pPr>
              <w:snapToGrid w:val="0"/>
              <w:spacing w:after="120"/>
              <w:jc w:val="both"/>
              <w:rPr>
                <w:sz w:val="22"/>
                <w:szCs w:val="22"/>
              </w:rPr>
            </w:pPr>
            <w:r w:rsidRPr="00866C5C">
              <w:rPr>
                <w:sz w:val="22"/>
                <w:szCs w:val="22"/>
              </w:rPr>
              <w:t>This report summarizes ITU’s activities related to Plenipotentiary Conference (PP) Resolution 101 (Rev. Dubai, 2018), “Internet Protocol-based networks”; Resolution 102 (Rev. Dubai, 2018), “ITU’s role with regard to international public policy issues pertaining to the Internet and the management of Internet resources, including domain names and addresses”; Resolution 133 (Rev. Dubai, 2018), “Roles of administrations of Member States in the management of Internationalized (multilingual) domain names”; Resolution 180 (Rev. Dubai, 2018), “Facilitating th</w:t>
            </w:r>
            <w:r w:rsidR="00C448A7" w:rsidRPr="00866C5C">
              <w:rPr>
                <w:sz w:val="22"/>
                <w:szCs w:val="22"/>
              </w:rPr>
              <w:t>e transition from IPv4 to IPv6”</w:t>
            </w:r>
            <w:r w:rsidR="002901D9" w:rsidRPr="00866C5C">
              <w:rPr>
                <w:sz w:val="22"/>
                <w:szCs w:val="22"/>
              </w:rPr>
              <w:t xml:space="preserve"> </w:t>
            </w:r>
            <w:r w:rsidR="00C448A7" w:rsidRPr="00866C5C">
              <w:rPr>
                <w:sz w:val="22"/>
                <w:szCs w:val="22"/>
              </w:rPr>
              <w:t>and</w:t>
            </w:r>
            <w:r w:rsidR="002901D9" w:rsidRPr="00866C5C">
              <w:rPr>
                <w:sz w:val="22"/>
                <w:szCs w:val="22"/>
              </w:rPr>
              <w:t xml:space="preserve"> Resolution 206 (Dubai, 2018), “OTTs”.</w:t>
            </w:r>
          </w:p>
          <w:p w14:paraId="24EF5FD5" w14:textId="77777777" w:rsidR="002A2188" w:rsidRPr="00866C5C" w:rsidRDefault="002A2188" w:rsidP="00117A53">
            <w:pPr>
              <w:pStyle w:val="Headingb"/>
              <w:keepNext w:val="0"/>
              <w:keepLines w:val="0"/>
              <w:snapToGrid w:val="0"/>
              <w:spacing w:before="120" w:after="120"/>
            </w:pPr>
            <w:r w:rsidRPr="00866C5C">
              <w:t>Action required</w:t>
            </w:r>
          </w:p>
          <w:p w14:paraId="6259680A" w14:textId="4D02A653" w:rsidR="001711A8" w:rsidRPr="00B85941" w:rsidRDefault="001711A8" w:rsidP="00117A53">
            <w:pPr>
              <w:jc w:val="both"/>
              <w:rPr>
                <w:sz w:val="22"/>
                <w:szCs w:val="22"/>
              </w:rPr>
            </w:pPr>
            <w:r w:rsidRPr="00B85941">
              <w:rPr>
                <w:sz w:val="22"/>
                <w:szCs w:val="22"/>
              </w:rPr>
              <w:t xml:space="preserve">The Council is invited to </w:t>
            </w:r>
            <w:r w:rsidRPr="00B85941">
              <w:rPr>
                <w:b/>
                <w:bCs/>
                <w:sz w:val="22"/>
                <w:szCs w:val="22"/>
              </w:rPr>
              <w:t>note</w:t>
            </w:r>
            <w:r w:rsidRPr="00B85941">
              <w:rPr>
                <w:sz w:val="22"/>
                <w:szCs w:val="22"/>
              </w:rPr>
              <w:t xml:space="preserve"> the report. The Council is also invited to </w:t>
            </w:r>
            <w:r w:rsidRPr="00B85941">
              <w:rPr>
                <w:b/>
                <w:bCs/>
                <w:sz w:val="22"/>
                <w:szCs w:val="22"/>
              </w:rPr>
              <w:t>endorse</w:t>
            </w:r>
            <w:r w:rsidRPr="00B85941">
              <w:rPr>
                <w:sz w:val="22"/>
                <w:szCs w:val="22"/>
              </w:rPr>
              <w:t xml:space="preserve"> the transmission of the report, along with the compilation of views of Council Member States and the related summary records with a cover note, to the United Nations Secretary-General.</w:t>
            </w:r>
          </w:p>
          <w:p w14:paraId="3752990C" w14:textId="77777777" w:rsidR="002A2188" w:rsidRPr="00866C5C" w:rsidRDefault="002A2188" w:rsidP="00117A53">
            <w:pPr>
              <w:pStyle w:val="Table"/>
              <w:keepNext w:val="0"/>
              <w:snapToGrid w:val="0"/>
              <w:spacing w:before="120"/>
              <w:rPr>
                <w:rFonts w:ascii="Calibri" w:hAnsi="Calibri"/>
                <w:caps w:val="0"/>
                <w:sz w:val="22"/>
              </w:rPr>
            </w:pPr>
            <w:r w:rsidRPr="00866C5C">
              <w:rPr>
                <w:rFonts w:ascii="Calibri" w:hAnsi="Calibri"/>
                <w:caps w:val="0"/>
                <w:sz w:val="22"/>
              </w:rPr>
              <w:t>____________</w:t>
            </w:r>
          </w:p>
          <w:p w14:paraId="76C625B1" w14:textId="77777777" w:rsidR="002A2188" w:rsidRPr="00866C5C" w:rsidRDefault="002A2188" w:rsidP="00117A53">
            <w:pPr>
              <w:pStyle w:val="Headingb"/>
              <w:keepNext w:val="0"/>
              <w:keepLines w:val="0"/>
              <w:snapToGrid w:val="0"/>
              <w:spacing w:before="120" w:after="120"/>
            </w:pPr>
            <w:r w:rsidRPr="00866C5C">
              <w:t>References</w:t>
            </w:r>
          </w:p>
          <w:p w14:paraId="2AA0EA51" w14:textId="508DE9F9" w:rsidR="002A2188" w:rsidRPr="00866C5C" w:rsidRDefault="000B4984" w:rsidP="00117A53">
            <w:pPr>
              <w:snapToGrid w:val="0"/>
              <w:spacing w:after="120"/>
              <w:jc w:val="both"/>
              <w:rPr>
                <w:i/>
                <w:iCs/>
              </w:rPr>
            </w:pPr>
            <w:r w:rsidRPr="00866C5C">
              <w:rPr>
                <w:i/>
                <w:sz w:val="22"/>
              </w:rPr>
              <w:t xml:space="preserve">Plenipotentiary Resolutions </w:t>
            </w:r>
            <w:hyperlink r:id="rId12" w:history="1">
              <w:r w:rsidRPr="00866C5C">
                <w:rPr>
                  <w:rStyle w:val="Hyperlink"/>
                  <w:i/>
                  <w:sz w:val="22"/>
                </w:rPr>
                <w:t>101</w:t>
              </w:r>
            </w:hyperlink>
            <w:r w:rsidRPr="00866C5C">
              <w:rPr>
                <w:i/>
                <w:sz w:val="22"/>
              </w:rPr>
              <w:t xml:space="preserve">, </w:t>
            </w:r>
            <w:hyperlink r:id="rId13" w:history="1">
              <w:r w:rsidRPr="00866C5C">
                <w:rPr>
                  <w:rStyle w:val="Hyperlink"/>
                  <w:i/>
                  <w:sz w:val="22"/>
                </w:rPr>
                <w:t>102</w:t>
              </w:r>
            </w:hyperlink>
            <w:r w:rsidRPr="00866C5C">
              <w:rPr>
                <w:i/>
                <w:sz w:val="22"/>
              </w:rPr>
              <w:t xml:space="preserve">, </w:t>
            </w:r>
            <w:hyperlink r:id="rId14" w:history="1">
              <w:r w:rsidRPr="00866C5C">
                <w:rPr>
                  <w:rStyle w:val="Hyperlink"/>
                  <w:i/>
                  <w:sz w:val="22"/>
                </w:rPr>
                <w:t>133</w:t>
              </w:r>
            </w:hyperlink>
            <w:r w:rsidRPr="00866C5C">
              <w:rPr>
                <w:i/>
                <w:sz w:val="22"/>
              </w:rPr>
              <w:t xml:space="preserve">, </w:t>
            </w:r>
            <w:hyperlink r:id="rId15" w:history="1">
              <w:r w:rsidRPr="00866C5C">
                <w:rPr>
                  <w:rStyle w:val="Hyperlink"/>
                  <w:i/>
                  <w:sz w:val="22"/>
                </w:rPr>
                <w:t>180</w:t>
              </w:r>
            </w:hyperlink>
            <w:r w:rsidRPr="00866C5C">
              <w:rPr>
                <w:i/>
                <w:sz w:val="22"/>
              </w:rPr>
              <w:t xml:space="preserve"> (Rev. Dubai, </w:t>
            </w:r>
            <w:r w:rsidR="009414A5" w:rsidRPr="00866C5C">
              <w:rPr>
                <w:i/>
                <w:sz w:val="22"/>
              </w:rPr>
              <w:t>2018</w:t>
            </w:r>
            <w:r w:rsidRPr="00866C5C">
              <w:rPr>
                <w:i/>
                <w:sz w:val="22"/>
              </w:rPr>
              <w:t>)</w:t>
            </w:r>
            <w:r w:rsidR="009414A5" w:rsidRPr="00866C5C">
              <w:rPr>
                <w:i/>
                <w:sz w:val="22"/>
              </w:rPr>
              <w:t xml:space="preserve">, </w:t>
            </w:r>
            <w:hyperlink r:id="rId16" w:history="1">
              <w:r w:rsidR="009414A5" w:rsidRPr="00866C5C">
                <w:rPr>
                  <w:rStyle w:val="Hyperlink"/>
                  <w:i/>
                  <w:sz w:val="22"/>
                </w:rPr>
                <w:t>206</w:t>
              </w:r>
            </w:hyperlink>
            <w:r w:rsidR="009414A5" w:rsidRPr="00866C5C">
              <w:rPr>
                <w:i/>
                <w:sz w:val="22"/>
              </w:rPr>
              <w:t xml:space="preserve"> (Dubai, 2018)</w:t>
            </w:r>
            <w:r w:rsidRPr="00866C5C">
              <w:rPr>
                <w:i/>
                <w:sz w:val="22"/>
              </w:rPr>
              <w:t xml:space="preserve">; Council Resolutions </w:t>
            </w:r>
            <w:hyperlink r:id="rId17" w:history="1">
              <w:r w:rsidRPr="00866C5C">
                <w:rPr>
                  <w:rStyle w:val="Hyperlink"/>
                  <w:i/>
                  <w:sz w:val="22"/>
                </w:rPr>
                <w:t>1305</w:t>
              </w:r>
            </w:hyperlink>
            <w:r w:rsidRPr="00866C5C">
              <w:rPr>
                <w:i/>
                <w:sz w:val="22"/>
              </w:rPr>
              <w:t xml:space="preserve"> (2009), </w:t>
            </w:r>
            <w:hyperlink r:id="rId18" w:history="1">
              <w:r w:rsidRPr="00866C5C">
                <w:rPr>
                  <w:rStyle w:val="Hyperlink"/>
                  <w:i/>
                  <w:sz w:val="22"/>
                </w:rPr>
                <w:t>1336</w:t>
              </w:r>
            </w:hyperlink>
            <w:r w:rsidRPr="00866C5C">
              <w:rPr>
                <w:i/>
                <w:sz w:val="22"/>
              </w:rPr>
              <w:t xml:space="preserve"> (mod 2015), </w:t>
            </w:r>
            <w:hyperlink r:id="rId19" w:history="1">
              <w:r w:rsidRPr="00866C5C">
                <w:rPr>
                  <w:rStyle w:val="Hyperlink"/>
                  <w:i/>
                  <w:sz w:val="22"/>
                </w:rPr>
                <w:t>1344</w:t>
              </w:r>
            </w:hyperlink>
            <w:r w:rsidRPr="00866C5C">
              <w:rPr>
                <w:i/>
                <w:sz w:val="22"/>
              </w:rPr>
              <w:t xml:space="preserve"> (mod 2015); WTSA </w:t>
            </w:r>
            <w:r w:rsidRPr="00866C5C">
              <w:rPr>
                <w:i/>
                <w:spacing w:val="-4"/>
                <w:sz w:val="22"/>
              </w:rPr>
              <w:t xml:space="preserve">Resolutions </w:t>
            </w:r>
            <w:hyperlink r:id="rId20" w:history="1">
              <w:r w:rsidRPr="00866C5C">
                <w:rPr>
                  <w:rStyle w:val="Hyperlink"/>
                  <w:i/>
                  <w:spacing w:val="-4"/>
                  <w:sz w:val="22"/>
                </w:rPr>
                <w:t>47</w:t>
              </w:r>
            </w:hyperlink>
            <w:r w:rsidRPr="00866C5C">
              <w:rPr>
                <w:i/>
                <w:spacing w:val="-4"/>
                <w:sz w:val="22"/>
              </w:rPr>
              <w:t xml:space="preserve">, </w:t>
            </w:r>
            <w:hyperlink r:id="rId21" w:history="1">
              <w:r w:rsidRPr="00866C5C">
                <w:rPr>
                  <w:rStyle w:val="Hyperlink"/>
                  <w:i/>
                  <w:spacing w:val="-4"/>
                  <w:sz w:val="22"/>
                </w:rPr>
                <w:t>48</w:t>
              </w:r>
            </w:hyperlink>
            <w:r w:rsidRPr="00866C5C">
              <w:rPr>
                <w:spacing w:val="-4"/>
                <w:sz w:val="22"/>
              </w:rPr>
              <w:t xml:space="preserve"> </w:t>
            </w:r>
            <w:r w:rsidRPr="00866C5C">
              <w:rPr>
                <w:i/>
                <w:spacing w:val="-4"/>
                <w:sz w:val="22"/>
              </w:rPr>
              <w:t xml:space="preserve">(Rev. Dubai, 2012) </w:t>
            </w:r>
            <w:hyperlink r:id="rId22" w:history="1">
              <w:r w:rsidRPr="00866C5C">
                <w:rPr>
                  <w:rStyle w:val="Hyperlink"/>
                  <w:i/>
                  <w:spacing w:val="-4"/>
                  <w:sz w:val="22"/>
                </w:rPr>
                <w:t>49</w:t>
              </w:r>
            </w:hyperlink>
            <w:r w:rsidRPr="00866C5C">
              <w:rPr>
                <w:i/>
                <w:spacing w:val="-4"/>
                <w:sz w:val="22"/>
              </w:rPr>
              <w:t xml:space="preserve">, </w:t>
            </w:r>
            <w:hyperlink r:id="rId23" w:history="1">
              <w:r w:rsidRPr="00866C5C">
                <w:rPr>
                  <w:rStyle w:val="Hyperlink"/>
                  <w:i/>
                  <w:spacing w:val="-4"/>
                  <w:sz w:val="22"/>
                </w:rPr>
                <w:t>50</w:t>
              </w:r>
            </w:hyperlink>
            <w:r w:rsidRPr="00866C5C">
              <w:rPr>
                <w:i/>
                <w:spacing w:val="-4"/>
                <w:sz w:val="22"/>
              </w:rPr>
              <w:t xml:space="preserve">, </w:t>
            </w:r>
            <w:hyperlink r:id="rId24" w:history="1">
              <w:r w:rsidRPr="00866C5C">
                <w:rPr>
                  <w:rStyle w:val="Hyperlink"/>
                  <w:i/>
                  <w:spacing w:val="-4"/>
                  <w:sz w:val="22"/>
                </w:rPr>
                <w:t>52</w:t>
              </w:r>
            </w:hyperlink>
            <w:r w:rsidRPr="00866C5C">
              <w:rPr>
                <w:rStyle w:val="Hyperlink"/>
                <w:i/>
                <w:spacing w:val="-4"/>
                <w:sz w:val="22"/>
              </w:rPr>
              <w:t xml:space="preserve"> </w:t>
            </w:r>
            <w:r w:rsidRPr="00866C5C">
              <w:rPr>
                <w:i/>
                <w:spacing w:val="-4"/>
                <w:sz w:val="22"/>
              </w:rPr>
              <w:t>(Rev. </w:t>
            </w:r>
            <w:proofErr w:type="spellStart"/>
            <w:r w:rsidRPr="00866C5C">
              <w:rPr>
                <w:i/>
                <w:spacing w:val="-4"/>
                <w:sz w:val="22"/>
              </w:rPr>
              <w:t>Hammamet</w:t>
            </w:r>
            <w:proofErr w:type="spellEnd"/>
            <w:r w:rsidRPr="00866C5C">
              <w:rPr>
                <w:i/>
                <w:spacing w:val="-4"/>
                <w:sz w:val="22"/>
              </w:rPr>
              <w:t xml:space="preserve">, 2016), </w:t>
            </w:r>
            <w:hyperlink r:id="rId25" w:history="1">
              <w:r w:rsidRPr="00866C5C">
                <w:rPr>
                  <w:rStyle w:val="Hyperlink"/>
                  <w:i/>
                  <w:spacing w:val="-4"/>
                  <w:sz w:val="22"/>
                </w:rPr>
                <w:t>58</w:t>
              </w:r>
            </w:hyperlink>
            <w:r w:rsidRPr="00866C5C">
              <w:rPr>
                <w:rStyle w:val="Hyperlink"/>
                <w:i/>
                <w:color w:val="auto"/>
                <w:spacing w:val="-4"/>
                <w:sz w:val="22"/>
                <w:u w:val="none"/>
              </w:rPr>
              <w:t xml:space="preserve">, </w:t>
            </w:r>
            <w:hyperlink r:id="rId26" w:history="1">
              <w:r w:rsidRPr="00866C5C">
                <w:rPr>
                  <w:rStyle w:val="Hyperlink"/>
                  <w:i/>
                  <w:spacing w:val="-4"/>
                  <w:sz w:val="22"/>
                </w:rPr>
                <w:t>60</w:t>
              </w:r>
            </w:hyperlink>
            <w:r w:rsidRPr="00866C5C">
              <w:rPr>
                <w:rStyle w:val="Hyperlink"/>
                <w:i/>
                <w:spacing w:val="-4"/>
                <w:sz w:val="22"/>
                <w:u w:val="none"/>
              </w:rPr>
              <w:t xml:space="preserve"> </w:t>
            </w:r>
            <w:r w:rsidRPr="00866C5C">
              <w:rPr>
                <w:rStyle w:val="Hyperlink"/>
                <w:i/>
                <w:color w:val="auto"/>
                <w:spacing w:val="-4"/>
                <w:sz w:val="22"/>
                <w:u w:val="none"/>
              </w:rPr>
              <w:t>(Rev.</w:t>
            </w:r>
            <w:r w:rsidR="00B26EFA" w:rsidRPr="00866C5C">
              <w:rPr>
                <w:rStyle w:val="Hyperlink"/>
                <w:i/>
                <w:color w:val="auto"/>
                <w:spacing w:val="-4"/>
                <w:sz w:val="22"/>
                <w:u w:val="none"/>
              </w:rPr>
              <w:t> </w:t>
            </w:r>
            <w:r w:rsidRPr="00866C5C">
              <w:rPr>
                <w:rStyle w:val="Hyperlink"/>
                <w:i/>
                <w:color w:val="auto"/>
                <w:spacing w:val="-4"/>
                <w:sz w:val="22"/>
                <w:u w:val="none"/>
              </w:rPr>
              <w:t>Dubai, 2012)</w:t>
            </w:r>
            <w:r w:rsidRPr="00866C5C">
              <w:rPr>
                <w:i/>
                <w:spacing w:val="-4"/>
                <w:sz w:val="22"/>
              </w:rPr>
              <w:t>,</w:t>
            </w:r>
            <w:r w:rsidRPr="00866C5C">
              <w:rPr>
                <w:i/>
                <w:sz w:val="22"/>
              </w:rPr>
              <w:t xml:space="preserve"> </w:t>
            </w:r>
            <w:hyperlink r:id="rId27" w:history="1">
              <w:r w:rsidRPr="00866C5C">
                <w:rPr>
                  <w:rStyle w:val="Hyperlink"/>
                  <w:i/>
                  <w:sz w:val="22"/>
                </w:rPr>
                <w:t>64</w:t>
              </w:r>
            </w:hyperlink>
            <w:r w:rsidRPr="00866C5C">
              <w:rPr>
                <w:i/>
                <w:sz w:val="22"/>
              </w:rPr>
              <w:t xml:space="preserve">, </w:t>
            </w:r>
            <w:hyperlink r:id="rId28" w:history="1">
              <w:r w:rsidRPr="00866C5C">
                <w:rPr>
                  <w:rStyle w:val="Hyperlink"/>
                  <w:i/>
                  <w:sz w:val="22"/>
                </w:rPr>
                <w:t>69</w:t>
              </w:r>
            </w:hyperlink>
            <w:r w:rsidRPr="00866C5C">
              <w:rPr>
                <w:i/>
                <w:sz w:val="22"/>
              </w:rPr>
              <w:t xml:space="preserve">, </w:t>
            </w:r>
            <w:hyperlink r:id="rId29" w:history="1">
              <w:r w:rsidRPr="00866C5C">
                <w:rPr>
                  <w:rStyle w:val="Hyperlink"/>
                  <w:i/>
                  <w:sz w:val="22"/>
                </w:rPr>
                <w:t>75</w:t>
              </w:r>
            </w:hyperlink>
            <w:r w:rsidRPr="00866C5C">
              <w:rPr>
                <w:rStyle w:val="Hyperlink"/>
                <w:i/>
                <w:sz w:val="22"/>
              </w:rPr>
              <w:t xml:space="preserve"> </w:t>
            </w:r>
            <w:r w:rsidRPr="00866C5C">
              <w:rPr>
                <w:i/>
                <w:sz w:val="22"/>
              </w:rPr>
              <w:t>(Rev. </w:t>
            </w:r>
            <w:proofErr w:type="spellStart"/>
            <w:r w:rsidRPr="00866C5C">
              <w:rPr>
                <w:i/>
                <w:sz w:val="22"/>
              </w:rPr>
              <w:t>Hammamet</w:t>
            </w:r>
            <w:proofErr w:type="spellEnd"/>
            <w:r w:rsidRPr="00866C5C">
              <w:rPr>
                <w:i/>
                <w:sz w:val="22"/>
              </w:rPr>
              <w:t xml:space="preserve">, 2016), </w:t>
            </w:r>
            <w:hyperlink r:id="rId30" w:history="1">
              <w:r w:rsidRPr="00866C5C">
                <w:rPr>
                  <w:rStyle w:val="Hyperlink"/>
                  <w:i/>
                  <w:sz w:val="22"/>
                </w:rPr>
                <w:t>98</w:t>
              </w:r>
            </w:hyperlink>
            <w:r w:rsidRPr="00866C5C">
              <w:rPr>
                <w:i/>
                <w:sz w:val="22"/>
              </w:rPr>
              <w:t xml:space="preserve"> (</w:t>
            </w:r>
            <w:proofErr w:type="spellStart"/>
            <w:r w:rsidRPr="00866C5C">
              <w:rPr>
                <w:i/>
                <w:sz w:val="22"/>
              </w:rPr>
              <w:t>Hammamet</w:t>
            </w:r>
            <w:proofErr w:type="spellEnd"/>
            <w:r w:rsidRPr="00866C5C">
              <w:rPr>
                <w:i/>
                <w:sz w:val="22"/>
              </w:rPr>
              <w:t xml:space="preserve">, 2016); </w:t>
            </w:r>
            <w:hyperlink r:id="rId31" w:history="1">
              <w:r w:rsidRPr="00866C5C">
                <w:rPr>
                  <w:rStyle w:val="Hyperlink"/>
                  <w:i/>
                  <w:sz w:val="22"/>
                </w:rPr>
                <w:t>WTDC-17/Buenos Aire</w:t>
              </w:r>
              <w:r w:rsidRPr="00866C5C">
                <w:rPr>
                  <w:rStyle w:val="Hyperlink"/>
                  <w:i/>
                  <w:iCs/>
                  <w:sz w:val="22"/>
                  <w:szCs w:val="22"/>
                </w:rPr>
                <w:t>s Action Plan Objective 3/Output 3.3</w:t>
              </w:r>
            </w:hyperlink>
            <w:r w:rsidRPr="00866C5C">
              <w:rPr>
                <w:sz w:val="22"/>
              </w:rPr>
              <w:t xml:space="preserve"> </w:t>
            </w:r>
            <w:r w:rsidRPr="00866C5C">
              <w:rPr>
                <w:rStyle w:val="apple-style-span"/>
                <w:rFonts w:eastAsiaTheme="majorEastAsia"/>
                <w:i/>
                <w:color w:val="000000"/>
                <w:sz w:val="22"/>
              </w:rPr>
              <w:t xml:space="preserve">, WTDC </w:t>
            </w:r>
            <w:r w:rsidRPr="00866C5C">
              <w:rPr>
                <w:rFonts w:eastAsiaTheme="majorEastAsia"/>
                <w:i/>
                <w:sz w:val="22"/>
              </w:rPr>
              <w:t xml:space="preserve">Resolutions </w:t>
            </w:r>
            <w:hyperlink r:id="rId32" w:history="1">
              <w:r w:rsidRPr="00866C5C">
                <w:rPr>
                  <w:rStyle w:val="Hyperlink"/>
                  <w:i/>
                  <w:sz w:val="22"/>
                </w:rPr>
                <w:t>20</w:t>
              </w:r>
              <w:r w:rsidRPr="00657765">
                <w:rPr>
                  <w:rStyle w:val="Hyperlink"/>
                  <w:i/>
                  <w:sz w:val="22"/>
                  <w:u w:val="none"/>
                </w:rPr>
                <w:t>,</w:t>
              </w:r>
              <w:r w:rsidRPr="00866C5C">
                <w:rPr>
                  <w:rStyle w:val="Hyperlink"/>
                  <w:i/>
                  <w:sz w:val="22"/>
                </w:rPr>
                <w:t xml:space="preserve"> 30</w:t>
              </w:r>
              <w:r w:rsidRPr="00657765">
                <w:rPr>
                  <w:rStyle w:val="Hyperlink"/>
                  <w:i/>
                  <w:sz w:val="22"/>
                  <w:u w:val="none"/>
                </w:rPr>
                <w:t xml:space="preserve"> ,</w:t>
              </w:r>
              <w:r w:rsidRPr="00866C5C">
                <w:rPr>
                  <w:rStyle w:val="Hyperlink"/>
                  <w:i/>
                  <w:sz w:val="22"/>
                </w:rPr>
                <w:t xml:space="preserve"> 63</w:t>
              </w:r>
            </w:hyperlink>
            <w:r w:rsidRPr="00866C5C">
              <w:rPr>
                <w:rStyle w:val="Hyperlink"/>
                <w:i/>
                <w:color w:val="auto"/>
                <w:sz w:val="22"/>
                <w:u w:val="none"/>
              </w:rPr>
              <w:t xml:space="preserve"> (Rev. Buenos Aires, 2017)</w:t>
            </w:r>
            <w:r w:rsidRPr="00866C5C">
              <w:rPr>
                <w:i/>
                <w:sz w:val="22"/>
              </w:rPr>
              <w:t xml:space="preserve">, and </w:t>
            </w:r>
            <w:hyperlink r:id="rId33" w:history="1">
              <w:r w:rsidRPr="00866C5C">
                <w:rPr>
                  <w:rStyle w:val="Hyperlink"/>
                  <w:i/>
                  <w:sz w:val="22"/>
                </w:rPr>
                <w:t>45</w:t>
              </w:r>
            </w:hyperlink>
            <w:r w:rsidRPr="00866C5C">
              <w:rPr>
                <w:rStyle w:val="Hyperlink"/>
                <w:color w:val="auto"/>
                <w:sz w:val="22"/>
                <w:u w:val="none"/>
              </w:rPr>
              <w:t> </w:t>
            </w:r>
            <w:r w:rsidRPr="00866C5C">
              <w:rPr>
                <w:rStyle w:val="apple-style-span"/>
                <w:rFonts w:eastAsiaTheme="majorEastAsia"/>
                <w:i/>
                <w:color w:val="000000"/>
                <w:sz w:val="22"/>
              </w:rPr>
              <w:t xml:space="preserve"> (Rev. Dubai, 2014); </w:t>
            </w:r>
            <w:r w:rsidRPr="00866C5C">
              <w:rPr>
                <w:i/>
                <w:sz w:val="22"/>
              </w:rPr>
              <w:t xml:space="preserve">Council Documents </w:t>
            </w:r>
            <w:hyperlink r:id="rId34" w:history="1">
              <w:r w:rsidRPr="00866C5C">
                <w:rPr>
                  <w:rStyle w:val="Hyperlink"/>
                  <w:i/>
                  <w:sz w:val="22"/>
                </w:rPr>
                <w:t>C16/33</w:t>
              </w:r>
            </w:hyperlink>
            <w:r w:rsidRPr="00866C5C">
              <w:rPr>
                <w:rStyle w:val="Hyperlink"/>
                <w:i/>
                <w:sz w:val="22"/>
                <w:u w:val="none"/>
              </w:rPr>
              <w:t xml:space="preserve">, </w:t>
            </w:r>
            <w:hyperlink r:id="rId35" w:history="1">
              <w:r w:rsidRPr="00866C5C">
                <w:rPr>
                  <w:rStyle w:val="Hyperlink"/>
                  <w:i/>
                  <w:sz w:val="22"/>
                </w:rPr>
                <w:t>C17/33</w:t>
              </w:r>
            </w:hyperlink>
            <w:r w:rsidRPr="00866C5C">
              <w:rPr>
                <w:rStyle w:val="Hyperlink"/>
                <w:i/>
                <w:sz w:val="22"/>
              </w:rPr>
              <w:t>,</w:t>
            </w:r>
            <w:hyperlink r:id="rId36" w:history="1">
              <w:r w:rsidRPr="00866C5C">
                <w:rPr>
                  <w:rStyle w:val="Hyperlink"/>
                  <w:i/>
                  <w:sz w:val="22"/>
                </w:rPr>
                <w:t xml:space="preserve"> C18/33</w:t>
              </w:r>
            </w:hyperlink>
            <w:r w:rsidR="00D35C77" w:rsidRPr="00866C5C">
              <w:rPr>
                <w:rStyle w:val="Hyperlink"/>
                <w:i/>
                <w:color w:val="auto"/>
                <w:sz w:val="22"/>
                <w:u w:val="none"/>
              </w:rPr>
              <w:t xml:space="preserve"> and </w:t>
            </w:r>
            <w:hyperlink r:id="rId37" w:history="1">
              <w:r w:rsidR="00D35C77" w:rsidRPr="00866C5C">
                <w:rPr>
                  <w:rStyle w:val="Hyperlink"/>
                  <w:i/>
                  <w:sz w:val="22"/>
                </w:rPr>
                <w:t>C19/33</w:t>
              </w:r>
            </w:hyperlink>
            <w:r w:rsidRPr="00866C5C">
              <w:rPr>
                <w:rStyle w:val="Hyperlink"/>
                <w:i/>
                <w:color w:val="auto"/>
                <w:sz w:val="22"/>
                <w:u w:val="none"/>
              </w:rPr>
              <w:t>.</w:t>
            </w:r>
          </w:p>
        </w:tc>
      </w:tr>
    </w:tbl>
    <w:p w14:paraId="02CA3147" w14:textId="33DC0445" w:rsidR="000B4984" w:rsidRPr="00BC477E" w:rsidRDefault="000B4984" w:rsidP="00117A53">
      <w:pPr>
        <w:pStyle w:val="Heading1"/>
        <w:keepLines w:val="0"/>
        <w:numPr>
          <w:ilvl w:val="0"/>
          <w:numId w:val="37"/>
        </w:numPr>
        <w:tabs>
          <w:tab w:val="clear" w:pos="567"/>
          <w:tab w:val="clear" w:pos="1134"/>
          <w:tab w:val="clear" w:pos="1701"/>
          <w:tab w:val="clear" w:pos="2268"/>
          <w:tab w:val="clear" w:pos="2835"/>
        </w:tabs>
        <w:snapToGrid w:val="0"/>
        <w:spacing w:after="120"/>
        <w:ind w:left="0" w:firstLine="0"/>
        <w:jc w:val="both"/>
        <w:rPr>
          <w:rFonts w:asciiTheme="minorHAnsi" w:hAnsiTheme="minorHAnsi" w:cstheme="minorHAnsi"/>
          <w:sz w:val="22"/>
          <w:szCs w:val="22"/>
        </w:rPr>
      </w:pPr>
      <w:bookmarkStart w:id="1" w:name="dstart"/>
      <w:bookmarkStart w:id="2" w:name="dbreak"/>
      <w:bookmarkEnd w:id="1"/>
      <w:bookmarkEnd w:id="2"/>
      <w:r w:rsidRPr="00BC477E">
        <w:rPr>
          <w:rFonts w:asciiTheme="minorHAnsi" w:hAnsiTheme="minorHAnsi" w:cstheme="minorHAnsi"/>
          <w:sz w:val="22"/>
          <w:szCs w:val="22"/>
        </w:rPr>
        <w:t>Introduction</w:t>
      </w:r>
    </w:p>
    <w:p w14:paraId="67B12014" w14:textId="6F55C328" w:rsidR="00BC477E" w:rsidRPr="00BC477E" w:rsidRDefault="00BC477E" w:rsidP="00BC477E">
      <w:pPr>
        <w:rPr>
          <w:rFonts w:asciiTheme="minorHAnsi" w:hAnsiTheme="minorHAnsi" w:cstheme="minorHAnsi"/>
          <w:sz w:val="22"/>
          <w:szCs w:val="22"/>
        </w:rPr>
      </w:pPr>
      <w:r w:rsidRPr="00BC477E">
        <w:rPr>
          <w:rFonts w:asciiTheme="minorHAnsi" w:hAnsiTheme="minorHAnsi" w:cstheme="minorHAnsi"/>
          <w:sz w:val="22"/>
          <w:szCs w:val="22"/>
        </w:rPr>
        <w:t>This report describes ITU’s activities related to the Plenipotentiary Conference Resolutions 101, 102, 133, 180 and 206 for the reporting period from Council 2019 till date</w:t>
      </w:r>
      <w:r w:rsidRPr="00BC477E">
        <w:rPr>
          <w:rStyle w:val="FootnoteReference"/>
          <w:rFonts w:asciiTheme="minorHAnsi" w:hAnsiTheme="minorHAnsi" w:cstheme="minorHAnsi"/>
          <w:sz w:val="22"/>
          <w:szCs w:val="22"/>
        </w:rPr>
        <w:footnoteReference w:id="2"/>
      </w:r>
      <w:r w:rsidRPr="00BC477E">
        <w:rPr>
          <w:rFonts w:asciiTheme="minorHAnsi" w:hAnsiTheme="minorHAnsi" w:cstheme="minorHAnsi"/>
          <w:sz w:val="22"/>
          <w:szCs w:val="22"/>
        </w:rPr>
        <w:t>.</w:t>
      </w:r>
    </w:p>
    <w:p w14:paraId="21B1960D" w14:textId="1A39EC25" w:rsidR="000B4984" w:rsidRPr="00BC477E" w:rsidRDefault="000B4984" w:rsidP="00A23BB6">
      <w:pPr>
        <w:pStyle w:val="Heading1"/>
        <w:tabs>
          <w:tab w:val="clear" w:pos="567"/>
          <w:tab w:val="clear" w:pos="1134"/>
          <w:tab w:val="clear" w:pos="1701"/>
          <w:tab w:val="clear" w:pos="2268"/>
          <w:tab w:val="clear" w:pos="2835"/>
        </w:tabs>
        <w:snapToGrid w:val="0"/>
        <w:spacing w:before="120" w:after="120"/>
        <w:ind w:left="709" w:hanging="709"/>
        <w:jc w:val="both"/>
        <w:rPr>
          <w:rFonts w:asciiTheme="minorHAnsi" w:hAnsiTheme="minorHAnsi" w:cstheme="minorHAnsi"/>
          <w:sz w:val="22"/>
          <w:szCs w:val="22"/>
        </w:rPr>
      </w:pPr>
      <w:r w:rsidRPr="00BC477E">
        <w:rPr>
          <w:rFonts w:asciiTheme="minorHAnsi" w:hAnsiTheme="minorHAnsi" w:cstheme="minorHAnsi"/>
          <w:sz w:val="22"/>
          <w:szCs w:val="22"/>
        </w:rPr>
        <w:lastRenderedPageBreak/>
        <w:t>2.</w:t>
      </w:r>
      <w:r w:rsidRPr="00BC477E">
        <w:rPr>
          <w:rFonts w:asciiTheme="minorHAnsi" w:hAnsiTheme="minorHAnsi" w:cstheme="minorHAnsi"/>
          <w:sz w:val="22"/>
          <w:szCs w:val="22"/>
        </w:rPr>
        <w:tab/>
        <w:t>Activities related to Internet Protocol (IP) networks, the development of next-generation networks (NGN) and future Internet, including policy and regulatory challenges</w:t>
      </w:r>
    </w:p>
    <w:p w14:paraId="34D64445" w14:textId="44483A7F" w:rsidR="000B4984" w:rsidRPr="00BC477E" w:rsidRDefault="005B5ED8" w:rsidP="00EE16AB">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BC477E">
        <w:rPr>
          <w:rFonts w:asciiTheme="minorHAnsi" w:hAnsiTheme="minorHAnsi" w:cstheme="minorHAnsi"/>
          <w:b/>
          <w:sz w:val="22"/>
          <w:szCs w:val="22"/>
        </w:rPr>
        <w:t>2.1</w:t>
      </w:r>
      <w:r w:rsidRPr="00BC477E">
        <w:rPr>
          <w:rFonts w:asciiTheme="minorHAnsi" w:hAnsiTheme="minorHAnsi" w:cstheme="minorHAnsi"/>
          <w:sz w:val="22"/>
          <w:szCs w:val="22"/>
        </w:rPr>
        <w:tab/>
      </w:r>
      <w:r w:rsidR="00407D35" w:rsidRPr="00BC477E">
        <w:rPr>
          <w:rFonts w:asciiTheme="minorHAnsi" w:hAnsiTheme="minorHAnsi" w:cstheme="minorHAnsi"/>
          <w:sz w:val="22"/>
          <w:szCs w:val="22"/>
        </w:rPr>
        <w:t xml:space="preserve">More than </w:t>
      </w:r>
      <w:r w:rsidR="00C61DCB" w:rsidRPr="00BC477E">
        <w:rPr>
          <w:rFonts w:asciiTheme="minorHAnsi" w:hAnsiTheme="minorHAnsi" w:cstheme="minorHAnsi"/>
          <w:sz w:val="22"/>
          <w:szCs w:val="22"/>
        </w:rPr>
        <w:t>1</w:t>
      </w:r>
      <w:r w:rsidR="00174349" w:rsidRPr="00BC477E">
        <w:rPr>
          <w:rFonts w:asciiTheme="minorHAnsi" w:hAnsiTheme="minorHAnsi" w:cstheme="minorHAnsi"/>
          <w:sz w:val="22"/>
          <w:szCs w:val="22"/>
        </w:rPr>
        <w:t>90</w:t>
      </w:r>
      <w:r w:rsidR="00B26EFA" w:rsidRPr="00BC477E">
        <w:rPr>
          <w:rFonts w:asciiTheme="minorHAnsi" w:hAnsiTheme="minorHAnsi" w:cstheme="minorHAnsi"/>
          <w:sz w:val="22"/>
          <w:szCs w:val="22"/>
        </w:rPr>
        <w:t> </w:t>
      </w:r>
      <w:r w:rsidR="000B4984" w:rsidRPr="00BC477E">
        <w:rPr>
          <w:rFonts w:asciiTheme="minorHAnsi" w:hAnsiTheme="minorHAnsi" w:cstheme="minorHAnsi"/>
          <w:sz w:val="22"/>
          <w:szCs w:val="22"/>
        </w:rPr>
        <w:t xml:space="preserve">new/revised ITU-T </w:t>
      </w:r>
      <w:hyperlink r:id="rId38" w:history="1">
        <w:r w:rsidR="000B4984" w:rsidRPr="00EE16AB">
          <w:rPr>
            <w:rStyle w:val="Hyperlink"/>
            <w:rFonts w:asciiTheme="minorHAnsi" w:hAnsiTheme="minorHAnsi" w:cstheme="minorHAnsi"/>
            <w:sz w:val="22"/>
            <w:szCs w:val="22"/>
          </w:rPr>
          <w:t>Recommendations</w:t>
        </w:r>
      </w:hyperlink>
      <w:r w:rsidR="000B4984" w:rsidRPr="00BC477E">
        <w:rPr>
          <w:rFonts w:asciiTheme="minorHAnsi" w:hAnsiTheme="minorHAnsi" w:cstheme="minorHAnsi"/>
          <w:sz w:val="22"/>
          <w:szCs w:val="22"/>
        </w:rPr>
        <w:t xml:space="preserve"> and other texts have been approved</w:t>
      </w:r>
      <w:r w:rsidR="00C37421" w:rsidRPr="00BC477E">
        <w:rPr>
          <w:rFonts w:asciiTheme="minorHAnsi" w:hAnsiTheme="minorHAnsi" w:cstheme="minorHAnsi"/>
          <w:sz w:val="22"/>
          <w:szCs w:val="22"/>
        </w:rPr>
        <w:t xml:space="preserve"> from 1</w:t>
      </w:r>
      <w:r w:rsidR="00B74956" w:rsidRPr="00BC477E">
        <w:rPr>
          <w:rFonts w:asciiTheme="minorHAnsi" w:hAnsiTheme="minorHAnsi" w:cstheme="minorHAnsi"/>
          <w:sz w:val="22"/>
          <w:szCs w:val="22"/>
        </w:rPr>
        <w:t>7</w:t>
      </w:r>
      <w:r w:rsidR="00184DEE">
        <w:rPr>
          <w:rFonts w:asciiTheme="minorHAnsi" w:hAnsiTheme="minorHAnsi" w:cstheme="minorHAnsi"/>
          <w:sz w:val="22"/>
          <w:szCs w:val="22"/>
        </w:rPr>
        <w:t> </w:t>
      </w:r>
      <w:r w:rsidR="00B74956" w:rsidRPr="00BC477E">
        <w:rPr>
          <w:rFonts w:asciiTheme="minorHAnsi" w:hAnsiTheme="minorHAnsi" w:cstheme="minorHAnsi"/>
          <w:sz w:val="22"/>
          <w:szCs w:val="22"/>
        </w:rPr>
        <w:t xml:space="preserve">August </w:t>
      </w:r>
      <w:r w:rsidR="00C37421" w:rsidRPr="00BC477E">
        <w:rPr>
          <w:rFonts w:asciiTheme="minorHAnsi" w:hAnsiTheme="minorHAnsi" w:cstheme="minorHAnsi"/>
          <w:sz w:val="22"/>
          <w:szCs w:val="22"/>
        </w:rPr>
        <w:t>201</w:t>
      </w:r>
      <w:r w:rsidR="00B74956" w:rsidRPr="00BC477E">
        <w:rPr>
          <w:rFonts w:asciiTheme="minorHAnsi" w:hAnsiTheme="minorHAnsi" w:cstheme="minorHAnsi"/>
          <w:sz w:val="22"/>
          <w:szCs w:val="22"/>
        </w:rPr>
        <w:t>9</w:t>
      </w:r>
      <w:r w:rsidR="00C37421" w:rsidRPr="00BC477E">
        <w:rPr>
          <w:rFonts w:asciiTheme="minorHAnsi" w:hAnsiTheme="minorHAnsi" w:cstheme="minorHAnsi"/>
          <w:sz w:val="22"/>
          <w:szCs w:val="22"/>
        </w:rPr>
        <w:t xml:space="preserve"> to </w:t>
      </w:r>
      <w:r w:rsidR="00174349" w:rsidRPr="00BC477E">
        <w:rPr>
          <w:rFonts w:asciiTheme="minorHAnsi" w:hAnsiTheme="minorHAnsi" w:cstheme="minorHAnsi"/>
          <w:sz w:val="22"/>
          <w:szCs w:val="22"/>
        </w:rPr>
        <w:t>31 March 2020</w:t>
      </w:r>
      <w:r w:rsidR="000B4984" w:rsidRPr="00BC477E">
        <w:rPr>
          <w:rFonts w:asciiTheme="minorHAnsi" w:hAnsiTheme="minorHAnsi" w:cstheme="minorHAnsi"/>
          <w:sz w:val="22"/>
          <w:szCs w:val="22"/>
        </w:rPr>
        <w:t>.</w:t>
      </w:r>
    </w:p>
    <w:p w14:paraId="0B564356" w14:textId="0F00B82C" w:rsidR="006B469A" w:rsidRPr="00BC477E" w:rsidRDefault="000B4984" w:rsidP="00366810">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BC477E">
        <w:rPr>
          <w:rFonts w:asciiTheme="minorHAnsi" w:hAnsiTheme="minorHAnsi" w:cstheme="minorHAnsi"/>
          <w:b/>
          <w:sz w:val="22"/>
          <w:szCs w:val="22"/>
        </w:rPr>
        <w:t>2.2</w:t>
      </w:r>
      <w:r w:rsidRPr="00BC477E">
        <w:rPr>
          <w:rFonts w:asciiTheme="minorHAnsi" w:hAnsiTheme="minorHAnsi" w:cstheme="minorHAnsi"/>
          <w:sz w:val="22"/>
          <w:szCs w:val="22"/>
        </w:rPr>
        <w:tab/>
        <w:t>The collaborative video work of IEC, ISO</w:t>
      </w:r>
      <w:r w:rsidR="00905F45" w:rsidRPr="00BC477E">
        <w:rPr>
          <w:rFonts w:asciiTheme="minorHAnsi" w:hAnsiTheme="minorHAnsi" w:cstheme="minorHAnsi"/>
          <w:sz w:val="22"/>
          <w:szCs w:val="22"/>
        </w:rPr>
        <w:t>,</w:t>
      </w:r>
      <w:r w:rsidRPr="00BC477E">
        <w:rPr>
          <w:rFonts w:asciiTheme="minorHAnsi" w:hAnsiTheme="minorHAnsi" w:cstheme="minorHAnsi"/>
          <w:sz w:val="22"/>
          <w:szCs w:val="22"/>
        </w:rPr>
        <w:t xml:space="preserve"> and ITU </w:t>
      </w:r>
      <w:r w:rsidR="009474F4" w:rsidRPr="00BC477E">
        <w:rPr>
          <w:rFonts w:asciiTheme="minorHAnsi" w:hAnsiTheme="minorHAnsi" w:cstheme="minorHAnsi"/>
          <w:bCs/>
          <w:sz w:val="22"/>
          <w:szCs w:val="22"/>
        </w:rPr>
        <w:t>continues for the development of the</w:t>
      </w:r>
      <w:r w:rsidRPr="00BC477E">
        <w:rPr>
          <w:rFonts w:asciiTheme="minorHAnsi" w:hAnsiTheme="minorHAnsi" w:cstheme="minorHAnsi"/>
          <w:sz w:val="22"/>
          <w:szCs w:val="22"/>
        </w:rPr>
        <w:t xml:space="preserve"> new </w:t>
      </w:r>
      <w:hyperlink r:id="rId39" w:history="1">
        <w:r w:rsidRPr="00BC477E">
          <w:rPr>
            <w:rStyle w:val="Hyperlink"/>
            <w:rFonts w:asciiTheme="minorHAnsi" w:hAnsiTheme="minorHAnsi" w:cstheme="minorHAnsi"/>
            <w:i/>
            <w:sz w:val="22"/>
            <w:szCs w:val="22"/>
          </w:rPr>
          <w:t xml:space="preserve">Versatile Video Coding </w:t>
        </w:r>
        <w:r w:rsidRPr="00BC477E">
          <w:rPr>
            <w:rStyle w:val="Hyperlink"/>
            <w:rFonts w:asciiTheme="minorHAnsi" w:hAnsiTheme="minorHAnsi" w:cstheme="minorHAnsi"/>
            <w:bCs/>
            <w:i/>
            <w:sz w:val="22"/>
            <w:szCs w:val="22"/>
          </w:rPr>
          <w:t>project</w:t>
        </w:r>
      </w:hyperlink>
      <w:r w:rsidR="0071630F" w:rsidRPr="00BC477E">
        <w:rPr>
          <w:rFonts w:asciiTheme="minorHAnsi" w:hAnsiTheme="minorHAnsi" w:cstheme="minorHAnsi"/>
          <w:bCs/>
          <w:sz w:val="22"/>
          <w:szCs w:val="22"/>
        </w:rPr>
        <w:t>.</w:t>
      </w:r>
      <w:r w:rsidR="00366810" w:rsidRPr="00BC477E">
        <w:rPr>
          <w:rFonts w:asciiTheme="minorHAnsi" w:hAnsiTheme="minorHAnsi" w:cstheme="minorHAnsi"/>
          <w:bCs/>
          <w:sz w:val="22"/>
          <w:szCs w:val="22"/>
        </w:rPr>
        <w:t xml:space="preserve"> </w:t>
      </w:r>
      <w:r w:rsidR="009474F4" w:rsidRPr="00BC477E">
        <w:rPr>
          <w:rFonts w:asciiTheme="minorHAnsi" w:hAnsiTheme="minorHAnsi" w:cstheme="minorHAnsi"/>
          <w:bCs/>
          <w:sz w:val="22"/>
          <w:szCs w:val="22"/>
        </w:rPr>
        <w:t xml:space="preserve">Work also continues in improving </w:t>
      </w:r>
      <w:r w:rsidR="006B469A" w:rsidRPr="00BC477E">
        <w:rPr>
          <w:rFonts w:asciiTheme="minorHAnsi" w:hAnsiTheme="minorHAnsi" w:cstheme="minorHAnsi"/>
          <w:bCs/>
          <w:sz w:val="22"/>
          <w:szCs w:val="22"/>
        </w:rPr>
        <w:t xml:space="preserve">management, storage and </w:t>
      </w:r>
      <w:r w:rsidR="009474F4" w:rsidRPr="00BC477E">
        <w:rPr>
          <w:rFonts w:asciiTheme="minorHAnsi" w:hAnsiTheme="minorHAnsi" w:cstheme="minorHAnsi"/>
          <w:bCs/>
          <w:sz w:val="22"/>
          <w:szCs w:val="22"/>
        </w:rPr>
        <w:t>delivery of video o</w:t>
      </w:r>
      <w:r w:rsidR="006B469A" w:rsidRPr="00BC477E">
        <w:rPr>
          <w:rFonts w:asciiTheme="minorHAnsi" w:hAnsiTheme="minorHAnsi" w:cstheme="minorHAnsi"/>
          <w:bCs/>
          <w:sz w:val="22"/>
          <w:szCs w:val="22"/>
        </w:rPr>
        <w:t>ver IP networks</w:t>
      </w:r>
      <w:r w:rsidR="002A0E24" w:rsidRPr="00BC477E">
        <w:rPr>
          <w:rFonts w:asciiTheme="minorHAnsi" w:hAnsiTheme="minorHAnsi" w:cstheme="minorHAnsi"/>
          <w:bCs/>
          <w:sz w:val="22"/>
          <w:szCs w:val="22"/>
        </w:rPr>
        <w:t>.</w:t>
      </w:r>
    </w:p>
    <w:p w14:paraId="2263E923" w14:textId="0614909E" w:rsidR="00F75085" w:rsidRPr="00BC477E" w:rsidRDefault="00EF0D93" w:rsidP="002D65A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2D65A8">
        <w:rPr>
          <w:rFonts w:asciiTheme="minorHAnsi" w:hAnsiTheme="minorHAnsi" w:cstheme="minorHAnsi"/>
          <w:bCs/>
          <w:sz w:val="22"/>
          <w:szCs w:val="22"/>
        </w:rPr>
        <w:t>2.2.</w:t>
      </w:r>
      <w:r w:rsidR="002D65A8">
        <w:rPr>
          <w:rFonts w:asciiTheme="minorHAnsi" w:hAnsiTheme="minorHAnsi" w:cstheme="minorHAnsi"/>
          <w:bCs/>
          <w:sz w:val="22"/>
          <w:szCs w:val="22"/>
        </w:rPr>
        <w:t>1</w:t>
      </w:r>
      <w:r w:rsidRPr="002D65A8">
        <w:rPr>
          <w:rFonts w:asciiTheme="minorHAnsi" w:hAnsiTheme="minorHAnsi" w:cstheme="minorHAnsi"/>
          <w:bCs/>
          <w:sz w:val="22"/>
          <w:szCs w:val="22"/>
        </w:rPr>
        <w:tab/>
      </w:r>
      <w:r w:rsidR="00B66A22" w:rsidRPr="002D65A8">
        <w:rPr>
          <w:rFonts w:asciiTheme="minorHAnsi" w:hAnsiTheme="minorHAnsi" w:cstheme="minorHAnsi"/>
          <w:bCs/>
          <w:sz w:val="22"/>
          <w:szCs w:val="22"/>
        </w:rPr>
        <w:t xml:space="preserve">ITU-T </w:t>
      </w:r>
      <w:r w:rsidR="00FE72E1" w:rsidRPr="002D65A8">
        <w:rPr>
          <w:rFonts w:asciiTheme="minorHAnsi" w:hAnsiTheme="minorHAnsi" w:cstheme="minorHAnsi"/>
          <w:bCs/>
          <w:sz w:val="22"/>
          <w:szCs w:val="22"/>
        </w:rPr>
        <w:t xml:space="preserve">SG16 approved </w:t>
      </w:r>
      <w:r w:rsidR="008F7C6F" w:rsidRPr="002D65A8">
        <w:rPr>
          <w:rFonts w:asciiTheme="minorHAnsi" w:hAnsiTheme="minorHAnsi" w:cstheme="minorHAnsi"/>
          <w:bCs/>
          <w:sz w:val="22"/>
          <w:szCs w:val="22"/>
        </w:rPr>
        <w:t>six</w:t>
      </w:r>
      <w:r w:rsidR="00F75085" w:rsidRPr="002D65A8">
        <w:rPr>
          <w:rFonts w:asciiTheme="minorHAnsi" w:hAnsiTheme="minorHAnsi" w:cstheme="minorHAnsi"/>
          <w:bCs/>
          <w:sz w:val="22"/>
          <w:szCs w:val="22"/>
        </w:rPr>
        <w:t xml:space="preserve"> Recommendations:</w:t>
      </w:r>
      <w:r w:rsidR="00866C5C" w:rsidRPr="002D65A8">
        <w:rPr>
          <w:rFonts w:asciiTheme="minorHAnsi" w:hAnsiTheme="minorHAnsi" w:cstheme="minorHAnsi"/>
          <w:bCs/>
          <w:sz w:val="22"/>
          <w:szCs w:val="22"/>
        </w:rPr>
        <w:t xml:space="preserve"> </w:t>
      </w:r>
      <w:hyperlink r:id="rId40" w:history="1">
        <w:r w:rsidR="005B2351" w:rsidRPr="002D65A8">
          <w:rPr>
            <w:rStyle w:val="Hyperlink"/>
            <w:rFonts w:asciiTheme="minorHAnsi" w:hAnsiTheme="minorHAnsi" w:cstheme="minorHAnsi"/>
            <w:bCs/>
            <w:iCs/>
            <w:sz w:val="22"/>
            <w:szCs w:val="22"/>
          </w:rPr>
          <w:t xml:space="preserve">ITU-T H.626 (V2) </w:t>
        </w:r>
        <w:r w:rsidR="005B2351" w:rsidRPr="002D65A8">
          <w:rPr>
            <w:rStyle w:val="Hyperlink"/>
            <w:rFonts w:asciiTheme="minorHAnsi" w:hAnsiTheme="minorHAnsi" w:cstheme="minorHAnsi"/>
            <w:bCs/>
            <w:i/>
            <w:sz w:val="22"/>
            <w:szCs w:val="22"/>
          </w:rPr>
          <w:t>“Architectural requirements for video surveillance system”</w:t>
        </w:r>
      </w:hyperlink>
      <w:r w:rsidR="00866C5C" w:rsidRPr="002D65A8">
        <w:rPr>
          <w:rFonts w:asciiTheme="minorHAnsi" w:hAnsiTheme="minorHAnsi" w:cstheme="minorHAnsi"/>
          <w:bCs/>
          <w:sz w:val="22"/>
          <w:szCs w:val="22"/>
        </w:rPr>
        <w:t xml:space="preserve">, </w:t>
      </w:r>
      <w:hyperlink r:id="rId41" w:history="1">
        <w:r w:rsidR="009C0D98" w:rsidRPr="002D65A8">
          <w:rPr>
            <w:rStyle w:val="Hyperlink"/>
            <w:rFonts w:asciiTheme="minorHAnsi" w:hAnsiTheme="minorHAnsi" w:cstheme="minorHAnsi"/>
            <w:bCs/>
            <w:sz w:val="22"/>
            <w:szCs w:val="22"/>
          </w:rPr>
          <w:t>ITU-T F.743 (V2)</w:t>
        </w:r>
        <w:r w:rsidR="009C0D98" w:rsidRPr="002D65A8">
          <w:rPr>
            <w:rStyle w:val="Hyperlink"/>
            <w:rFonts w:asciiTheme="minorHAnsi" w:hAnsiTheme="minorHAnsi" w:cstheme="minorHAnsi"/>
            <w:bCs/>
            <w:i/>
            <w:sz w:val="22"/>
            <w:szCs w:val="22"/>
          </w:rPr>
          <w:t xml:space="preserve"> “Requirements and service description for video surveillance”</w:t>
        </w:r>
      </w:hyperlink>
      <w:r w:rsidR="00866C5C" w:rsidRPr="002D65A8">
        <w:rPr>
          <w:rFonts w:asciiTheme="minorHAnsi" w:hAnsiTheme="minorHAnsi" w:cstheme="minorHAnsi"/>
          <w:bCs/>
          <w:i/>
          <w:sz w:val="22"/>
          <w:szCs w:val="22"/>
        </w:rPr>
        <w:t>,</w:t>
      </w:r>
      <w:r w:rsidR="009C0D98" w:rsidRPr="002D65A8">
        <w:rPr>
          <w:rFonts w:asciiTheme="minorHAnsi" w:hAnsiTheme="minorHAnsi" w:cstheme="minorHAnsi"/>
          <w:bCs/>
          <w:sz w:val="22"/>
          <w:szCs w:val="22"/>
        </w:rPr>
        <w:t xml:space="preserve"> </w:t>
      </w:r>
      <w:hyperlink r:id="rId42" w:history="1">
        <w:r w:rsidR="00FE72E1" w:rsidRPr="00BC477E">
          <w:rPr>
            <w:rStyle w:val="Hyperlink"/>
            <w:rFonts w:asciiTheme="minorHAnsi" w:hAnsiTheme="minorHAnsi" w:cstheme="minorHAnsi"/>
            <w:bCs/>
            <w:sz w:val="22"/>
            <w:szCs w:val="22"/>
          </w:rPr>
          <w:t>ITU-T F.743.10</w:t>
        </w:r>
        <w:r w:rsidR="00FE72E1" w:rsidRPr="00BC477E">
          <w:rPr>
            <w:rStyle w:val="Hyperlink"/>
            <w:rFonts w:asciiTheme="minorHAnsi" w:hAnsiTheme="minorHAnsi" w:cstheme="minorHAnsi"/>
            <w:bCs/>
            <w:i/>
            <w:sz w:val="22"/>
            <w:szCs w:val="22"/>
          </w:rPr>
          <w:t xml:space="preserve"> “Requirements for mobile edge computing enabled content delivery networks”</w:t>
        </w:r>
      </w:hyperlink>
      <w:r w:rsidR="00866C5C" w:rsidRPr="00BC477E">
        <w:rPr>
          <w:rFonts w:asciiTheme="minorHAnsi" w:hAnsiTheme="minorHAnsi" w:cstheme="minorHAnsi"/>
          <w:bCs/>
          <w:i/>
          <w:sz w:val="22"/>
          <w:szCs w:val="22"/>
        </w:rPr>
        <w:t>,</w:t>
      </w:r>
      <w:r w:rsidR="00FE72E1" w:rsidRPr="00BC477E">
        <w:rPr>
          <w:rFonts w:asciiTheme="minorHAnsi" w:hAnsiTheme="minorHAnsi" w:cstheme="minorHAnsi"/>
          <w:bCs/>
          <w:i/>
          <w:sz w:val="22"/>
          <w:szCs w:val="22"/>
        </w:rPr>
        <w:t xml:space="preserve"> </w:t>
      </w:r>
      <w:hyperlink r:id="rId43" w:history="1">
        <w:r w:rsidR="0061582F" w:rsidRPr="00BC477E">
          <w:rPr>
            <w:rStyle w:val="Hyperlink"/>
            <w:rFonts w:asciiTheme="minorHAnsi" w:hAnsiTheme="minorHAnsi" w:cstheme="minorHAnsi"/>
            <w:bCs/>
            <w:sz w:val="22"/>
            <w:szCs w:val="22"/>
          </w:rPr>
          <w:t>ITU-T H.644.2</w:t>
        </w:r>
        <w:r w:rsidR="0061582F" w:rsidRPr="00BC477E">
          <w:rPr>
            <w:rStyle w:val="Hyperlink"/>
            <w:rFonts w:asciiTheme="minorHAnsi" w:hAnsiTheme="minorHAnsi" w:cstheme="minorHAnsi"/>
            <w:bCs/>
            <w:i/>
            <w:sz w:val="22"/>
            <w:szCs w:val="22"/>
          </w:rPr>
          <w:t xml:space="preserve"> “Virtual content delivery network: Network virtualization”</w:t>
        </w:r>
      </w:hyperlink>
      <w:r w:rsidR="00866C5C" w:rsidRPr="00BC477E">
        <w:rPr>
          <w:rFonts w:asciiTheme="minorHAnsi" w:hAnsiTheme="minorHAnsi" w:cstheme="minorHAnsi"/>
          <w:bCs/>
          <w:i/>
          <w:sz w:val="22"/>
          <w:szCs w:val="22"/>
        </w:rPr>
        <w:t>,</w:t>
      </w:r>
      <w:r w:rsidR="0061582F" w:rsidRPr="00BC477E">
        <w:rPr>
          <w:rFonts w:asciiTheme="minorHAnsi" w:hAnsiTheme="minorHAnsi" w:cstheme="minorHAnsi"/>
          <w:bCs/>
          <w:sz w:val="22"/>
          <w:szCs w:val="22"/>
        </w:rPr>
        <w:t xml:space="preserve"> </w:t>
      </w:r>
      <w:hyperlink r:id="rId44" w:history="1">
        <w:r w:rsidR="00F75085" w:rsidRPr="00BC477E">
          <w:rPr>
            <w:rStyle w:val="Hyperlink"/>
            <w:rFonts w:asciiTheme="minorHAnsi" w:hAnsiTheme="minorHAnsi" w:cstheme="minorHAnsi"/>
            <w:bCs/>
            <w:sz w:val="22"/>
            <w:szCs w:val="22"/>
          </w:rPr>
          <w:t>ITU-T H.753</w:t>
        </w:r>
        <w:r w:rsidR="00F75085" w:rsidRPr="00BC477E">
          <w:rPr>
            <w:rStyle w:val="Hyperlink"/>
            <w:rFonts w:asciiTheme="minorHAnsi" w:hAnsiTheme="minorHAnsi" w:cstheme="minorHAnsi"/>
            <w:bCs/>
            <w:i/>
            <w:sz w:val="22"/>
            <w:szCs w:val="22"/>
          </w:rPr>
          <w:t xml:space="preserve"> “Scene-based metadata for IPTV services”</w:t>
        </w:r>
      </w:hyperlink>
      <w:r w:rsidR="00866C5C" w:rsidRPr="00BC477E">
        <w:rPr>
          <w:rFonts w:asciiTheme="minorHAnsi" w:hAnsiTheme="minorHAnsi" w:cstheme="minorHAnsi"/>
          <w:bCs/>
          <w:sz w:val="22"/>
          <w:szCs w:val="22"/>
        </w:rPr>
        <w:t xml:space="preserve">, and </w:t>
      </w:r>
      <w:hyperlink r:id="rId45" w:history="1">
        <w:r w:rsidR="00F75085" w:rsidRPr="00BC477E">
          <w:rPr>
            <w:rStyle w:val="Hyperlink"/>
            <w:rFonts w:asciiTheme="minorHAnsi" w:hAnsiTheme="minorHAnsi" w:cstheme="minorHAnsi"/>
            <w:bCs/>
            <w:sz w:val="22"/>
            <w:szCs w:val="22"/>
          </w:rPr>
          <w:t xml:space="preserve">ITU-T H.764 (V2) (revised) </w:t>
        </w:r>
        <w:r w:rsidR="00F75085" w:rsidRPr="00BC477E">
          <w:rPr>
            <w:rStyle w:val="Hyperlink"/>
            <w:rFonts w:asciiTheme="minorHAnsi" w:hAnsiTheme="minorHAnsi" w:cstheme="minorHAnsi"/>
            <w:bCs/>
            <w:i/>
            <w:sz w:val="22"/>
            <w:szCs w:val="22"/>
          </w:rPr>
          <w:t>“IPTV services enhanced script language”</w:t>
        </w:r>
      </w:hyperlink>
      <w:r w:rsidR="00866C5C" w:rsidRPr="00BC477E">
        <w:rPr>
          <w:rFonts w:asciiTheme="minorHAnsi" w:hAnsiTheme="minorHAnsi" w:cstheme="minorHAnsi"/>
          <w:bCs/>
          <w:sz w:val="22"/>
          <w:szCs w:val="22"/>
        </w:rPr>
        <w:t>.</w:t>
      </w:r>
    </w:p>
    <w:p w14:paraId="66823EB7" w14:textId="55001743" w:rsidR="00D41EFE" w:rsidRPr="00BC477E" w:rsidRDefault="00B46402" w:rsidP="005F32BA">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2D65A8">
        <w:rPr>
          <w:rFonts w:asciiTheme="minorHAnsi" w:hAnsiTheme="minorHAnsi" w:cstheme="minorHAnsi"/>
          <w:b/>
          <w:bCs/>
          <w:sz w:val="22"/>
          <w:szCs w:val="22"/>
        </w:rPr>
        <w:t>2.3</w:t>
      </w:r>
      <w:r w:rsidRPr="002D65A8">
        <w:rPr>
          <w:rFonts w:asciiTheme="minorHAnsi" w:hAnsiTheme="minorHAnsi" w:cstheme="minorHAnsi"/>
          <w:b/>
          <w:bCs/>
          <w:sz w:val="22"/>
          <w:szCs w:val="22"/>
        </w:rPr>
        <w:tab/>
      </w:r>
      <w:r w:rsidR="003A6BAB" w:rsidRPr="002D65A8">
        <w:rPr>
          <w:rFonts w:asciiTheme="minorHAnsi" w:hAnsiTheme="minorHAnsi" w:cstheme="minorHAnsi"/>
          <w:bCs/>
          <w:sz w:val="22"/>
          <w:szCs w:val="22"/>
        </w:rPr>
        <w:t>O</w:t>
      </w:r>
      <w:r w:rsidR="00C74F48" w:rsidRPr="002D65A8">
        <w:rPr>
          <w:rFonts w:asciiTheme="minorHAnsi" w:hAnsiTheme="minorHAnsi" w:cstheme="minorHAnsi"/>
          <w:bCs/>
          <w:sz w:val="22"/>
          <w:szCs w:val="22"/>
        </w:rPr>
        <w:t>n IMT-2020</w:t>
      </w:r>
      <w:r w:rsidR="003A6BAB" w:rsidRPr="002D65A8">
        <w:rPr>
          <w:rFonts w:asciiTheme="minorHAnsi" w:hAnsiTheme="minorHAnsi" w:cstheme="minorHAnsi"/>
          <w:bCs/>
          <w:sz w:val="22"/>
          <w:szCs w:val="22"/>
        </w:rPr>
        <w:t>, ITU-T SG13</w:t>
      </w:r>
      <w:r w:rsidR="00866C5C" w:rsidRPr="002D65A8">
        <w:rPr>
          <w:rFonts w:asciiTheme="minorHAnsi" w:hAnsiTheme="minorHAnsi" w:cstheme="minorHAnsi"/>
          <w:bCs/>
          <w:sz w:val="22"/>
          <w:szCs w:val="22"/>
        </w:rPr>
        <w:t xml:space="preserve"> </w:t>
      </w:r>
      <w:r w:rsidR="00B24733" w:rsidRPr="00BC477E">
        <w:rPr>
          <w:rFonts w:asciiTheme="minorHAnsi" w:hAnsiTheme="minorHAnsi" w:cstheme="minorHAnsi"/>
          <w:sz w:val="22"/>
          <w:szCs w:val="22"/>
        </w:rPr>
        <w:t>a</w:t>
      </w:r>
      <w:r w:rsidR="00E36ADA" w:rsidRPr="00BC477E">
        <w:rPr>
          <w:rFonts w:asciiTheme="minorHAnsi" w:hAnsiTheme="minorHAnsi" w:cstheme="minorHAnsi"/>
          <w:sz w:val="22"/>
          <w:szCs w:val="22"/>
        </w:rPr>
        <w:t xml:space="preserve">greed on </w:t>
      </w:r>
      <w:hyperlink r:id="rId46" w:history="1">
        <w:r w:rsidR="00602B33" w:rsidRPr="00BC477E">
          <w:rPr>
            <w:rStyle w:val="Hyperlink"/>
            <w:rFonts w:asciiTheme="minorHAnsi" w:hAnsiTheme="minorHAnsi" w:cstheme="minorHAnsi"/>
            <w:sz w:val="22"/>
            <w:szCs w:val="22"/>
          </w:rPr>
          <w:t>ITU-T Y</w:t>
        </w:r>
        <w:r w:rsidR="00657765">
          <w:rPr>
            <w:rStyle w:val="Hyperlink"/>
            <w:rFonts w:asciiTheme="minorHAnsi" w:hAnsiTheme="minorHAnsi" w:cstheme="minorHAnsi"/>
            <w:sz w:val="22"/>
            <w:szCs w:val="22"/>
          </w:rPr>
          <w:t xml:space="preserve"> </w:t>
        </w:r>
        <w:r w:rsidR="00602B33" w:rsidRPr="00BC477E">
          <w:rPr>
            <w:rStyle w:val="Hyperlink"/>
            <w:rFonts w:asciiTheme="minorHAnsi" w:hAnsiTheme="minorHAnsi" w:cstheme="minorHAnsi"/>
            <w:sz w:val="22"/>
            <w:szCs w:val="22"/>
          </w:rPr>
          <w:t>Supplement 55 to ITU-T Y.3170-series “Machine learning in future networks including IMT-2020: use cases”</w:t>
        </w:r>
      </w:hyperlink>
      <w:r w:rsidR="00866C5C" w:rsidRPr="00BC477E">
        <w:rPr>
          <w:rFonts w:asciiTheme="minorHAnsi" w:hAnsiTheme="minorHAnsi" w:cstheme="minorHAnsi"/>
          <w:sz w:val="22"/>
          <w:szCs w:val="22"/>
        </w:rPr>
        <w:t xml:space="preserve">, and </w:t>
      </w:r>
      <w:r w:rsidR="00B24733" w:rsidRPr="00BC477E">
        <w:rPr>
          <w:rFonts w:asciiTheme="minorHAnsi" w:hAnsiTheme="minorHAnsi" w:cstheme="minorHAnsi"/>
          <w:sz w:val="22"/>
          <w:szCs w:val="22"/>
        </w:rPr>
        <w:t>a</w:t>
      </w:r>
      <w:r w:rsidR="00D41EFE" w:rsidRPr="00BC477E">
        <w:rPr>
          <w:rFonts w:asciiTheme="minorHAnsi" w:hAnsiTheme="minorHAnsi" w:cstheme="minorHAnsi"/>
          <w:sz w:val="22"/>
          <w:szCs w:val="22"/>
        </w:rPr>
        <w:t xml:space="preserve">pproved </w:t>
      </w:r>
      <w:r w:rsidR="00C26653" w:rsidRPr="00BC477E">
        <w:rPr>
          <w:rFonts w:asciiTheme="minorHAnsi" w:hAnsiTheme="minorHAnsi" w:cstheme="minorHAnsi"/>
          <w:sz w:val="22"/>
          <w:szCs w:val="22"/>
        </w:rPr>
        <w:t>seven</w:t>
      </w:r>
      <w:r w:rsidR="006C7876" w:rsidRPr="00BC477E">
        <w:rPr>
          <w:rFonts w:asciiTheme="minorHAnsi" w:hAnsiTheme="minorHAnsi" w:cstheme="minorHAnsi"/>
          <w:sz w:val="22"/>
          <w:szCs w:val="22"/>
        </w:rPr>
        <w:t xml:space="preserve"> ITU-T </w:t>
      </w:r>
      <w:r w:rsidR="00D41EFE" w:rsidRPr="00BC477E">
        <w:rPr>
          <w:rFonts w:asciiTheme="minorHAnsi" w:hAnsiTheme="minorHAnsi" w:cstheme="minorHAnsi"/>
          <w:sz w:val="22"/>
          <w:szCs w:val="22"/>
        </w:rPr>
        <w:t>Recommendation</w:t>
      </w:r>
      <w:r w:rsidR="006C7876" w:rsidRPr="00BC477E">
        <w:rPr>
          <w:rFonts w:asciiTheme="minorHAnsi" w:hAnsiTheme="minorHAnsi" w:cstheme="minorHAnsi"/>
          <w:sz w:val="22"/>
          <w:szCs w:val="22"/>
        </w:rPr>
        <w:t xml:space="preserve">s: </w:t>
      </w:r>
      <w:hyperlink r:id="rId47" w:history="1">
        <w:r w:rsidR="00D41EFE" w:rsidRPr="00BC477E">
          <w:rPr>
            <w:rStyle w:val="Hyperlink"/>
            <w:rFonts w:asciiTheme="minorHAnsi" w:hAnsiTheme="minorHAnsi" w:cstheme="minorHAnsi"/>
            <w:iCs/>
            <w:sz w:val="22"/>
            <w:szCs w:val="22"/>
          </w:rPr>
          <w:t>ITU-T Y.2775</w:t>
        </w:r>
        <w:r w:rsidR="00D41EFE" w:rsidRPr="00BC477E">
          <w:rPr>
            <w:rStyle w:val="Hyperlink"/>
            <w:rFonts w:asciiTheme="minorHAnsi" w:hAnsiTheme="minorHAnsi" w:cstheme="minorHAnsi"/>
            <w:i/>
            <w:sz w:val="22"/>
            <w:szCs w:val="22"/>
          </w:rPr>
          <w:t xml:space="preserve"> “Functional architecture of deep packet inspection for future networks”</w:t>
        </w:r>
      </w:hyperlink>
      <w:r w:rsidR="006C7876" w:rsidRPr="00BC477E">
        <w:rPr>
          <w:rFonts w:asciiTheme="minorHAnsi" w:hAnsiTheme="minorHAnsi" w:cstheme="minorHAnsi"/>
          <w:i/>
          <w:sz w:val="22"/>
          <w:szCs w:val="22"/>
        </w:rPr>
        <w:t xml:space="preserve">, </w:t>
      </w:r>
      <w:hyperlink r:id="rId48" w:history="1">
        <w:r w:rsidR="006C7876" w:rsidRPr="00BC477E">
          <w:rPr>
            <w:rStyle w:val="Hyperlink"/>
            <w:rFonts w:asciiTheme="minorHAnsi" w:hAnsiTheme="minorHAnsi" w:cstheme="minorHAnsi"/>
            <w:bCs/>
            <w:iCs/>
            <w:sz w:val="22"/>
            <w:szCs w:val="22"/>
          </w:rPr>
          <w:t>ITU-T Y.3108</w:t>
        </w:r>
        <w:r w:rsidR="006C7876" w:rsidRPr="00BC477E">
          <w:rPr>
            <w:rStyle w:val="Hyperlink"/>
            <w:rFonts w:asciiTheme="minorHAnsi" w:hAnsiTheme="minorHAnsi" w:cstheme="minorHAnsi"/>
            <w:bCs/>
            <w:i/>
            <w:sz w:val="22"/>
            <w:szCs w:val="22"/>
          </w:rPr>
          <w:t xml:space="preserve"> “Capability exposure function in the IMT-2020 networks”</w:t>
        </w:r>
      </w:hyperlink>
      <w:r w:rsidR="006C7876" w:rsidRPr="00BC477E">
        <w:rPr>
          <w:rFonts w:asciiTheme="minorHAnsi" w:hAnsiTheme="minorHAnsi" w:cstheme="minorHAnsi"/>
          <w:bCs/>
          <w:sz w:val="22"/>
          <w:szCs w:val="22"/>
        </w:rPr>
        <w:t xml:space="preserve">, </w:t>
      </w:r>
      <w:hyperlink r:id="rId49" w:history="1">
        <w:r w:rsidR="006C7876" w:rsidRPr="00BC477E">
          <w:rPr>
            <w:rStyle w:val="Hyperlink"/>
            <w:rFonts w:asciiTheme="minorHAnsi" w:hAnsiTheme="minorHAnsi" w:cstheme="minorHAnsi"/>
            <w:bCs/>
            <w:iCs/>
            <w:sz w:val="22"/>
            <w:szCs w:val="22"/>
          </w:rPr>
          <w:t>ITU-T Y.3132</w:t>
        </w:r>
        <w:r w:rsidR="006C7876" w:rsidRPr="00BC477E">
          <w:rPr>
            <w:rStyle w:val="Hyperlink"/>
            <w:rFonts w:asciiTheme="minorHAnsi" w:hAnsiTheme="minorHAnsi" w:cstheme="minorHAnsi"/>
            <w:bCs/>
            <w:i/>
            <w:sz w:val="22"/>
            <w:szCs w:val="22"/>
          </w:rPr>
          <w:t xml:space="preserve"> “Mobility management for fixed mobile convergence in IMT-2020 networks”</w:t>
        </w:r>
      </w:hyperlink>
      <w:r w:rsidR="006C7876" w:rsidRPr="00BC477E">
        <w:rPr>
          <w:rFonts w:asciiTheme="minorHAnsi" w:hAnsiTheme="minorHAnsi" w:cstheme="minorHAnsi"/>
          <w:bCs/>
          <w:sz w:val="22"/>
          <w:szCs w:val="22"/>
        </w:rPr>
        <w:t>,</w:t>
      </w:r>
      <w:r w:rsidR="006C7876" w:rsidRPr="00BC477E">
        <w:rPr>
          <w:rFonts w:asciiTheme="minorHAnsi" w:hAnsiTheme="minorHAnsi" w:cstheme="minorHAnsi"/>
          <w:bCs/>
          <w:iCs/>
          <w:sz w:val="22"/>
          <w:szCs w:val="22"/>
        </w:rPr>
        <w:t xml:space="preserve"> </w:t>
      </w:r>
      <w:hyperlink r:id="rId50" w:history="1">
        <w:r w:rsidR="006C7876" w:rsidRPr="00BC477E">
          <w:rPr>
            <w:rStyle w:val="Hyperlink"/>
            <w:rFonts w:asciiTheme="minorHAnsi" w:hAnsiTheme="minorHAnsi" w:cstheme="minorHAnsi"/>
            <w:bCs/>
            <w:iCs/>
            <w:sz w:val="22"/>
            <w:szCs w:val="22"/>
          </w:rPr>
          <w:t xml:space="preserve">ITU-T Y.3133 </w:t>
        </w:r>
        <w:r w:rsidR="006C7876" w:rsidRPr="00BC477E">
          <w:rPr>
            <w:rStyle w:val="Hyperlink"/>
            <w:rFonts w:asciiTheme="minorHAnsi" w:hAnsiTheme="minorHAnsi" w:cstheme="minorHAnsi"/>
            <w:bCs/>
            <w:i/>
            <w:sz w:val="22"/>
            <w:szCs w:val="22"/>
          </w:rPr>
          <w:t>“Capability Exposure enhancement for supporting FMC in IMT-2020 networks”</w:t>
        </w:r>
      </w:hyperlink>
      <w:r w:rsidR="006C7876" w:rsidRPr="00BC477E">
        <w:rPr>
          <w:rFonts w:asciiTheme="minorHAnsi" w:hAnsiTheme="minorHAnsi" w:cstheme="minorHAnsi"/>
          <w:bCs/>
          <w:i/>
          <w:sz w:val="22"/>
          <w:szCs w:val="22"/>
        </w:rPr>
        <w:t xml:space="preserve">, </w:t>
      </w:r>
      <w:hyperlink r:id="rId51" w:history="1">
        <w:r w:rsidR="006C7876" w:rsidRPr="00BC477E">
          <w:rPr>
            <w:rStyle w:val="Hyperlink"/>
            <w:rFonts w:asciiTheme="minorHAnsi" w:hAnsiTheme="minorHAnsi" w:cstheme="minorHAnsi"/>
            <w:bCs/>
            <w:iCs/>
            <w:sz w:val="22"/>
            <w:szCs w:val="22"/>
          </w:rPr>
          <w:t>ITU-T Y.3153</w:t>
        </w:r>
        <w:r w:rsidR="006C7876" w:rsidRPr="00BC477E">
          <w:rPr>
            <w:rStyle w:val="Hyperlink"/>
            <w:rFonts w:asciiTheme="minorHAnsi" w:hAnsiTheme="minorHAnsi" w:cstheme="minorHAnsi"/>
            <w:bCs/>
            <w:i/>
            <w:sz w:val="22"/>
            <w:szCs w:val="22"/>
          </w:rPr>
          <w:t xml:space="preserve"> “Network slice orchestration and management for providing network services to 3rd party in the IMT-2020 network”</w:t>
        </w:r>
      </w:hyperlink>
      <w:r w:rsidR="006C7876" w:rsidRPr="00BC477E">
        <w:rPr>
          <w:rFonts w:asciiTheme="minorHAnsi" w:hAnsiTheme="minorHAnsi" w:cstheme="minorHAnsi"/>
          <w:bCs/>
          <w:sz w:val="22"/>
          <w:szCs w:val="22"/>
        </w:rPr>
        <w:t xml:space="preserve">, </w:t>
      </w:r>
      <w:hyperlink r:id="rId52" w:history="1">
        <w:r w:rsidR="005F32BA" w:rsidRPr="00BC477E">
          <w:rPr>
            <w:rStyle w:val="Hyperlink"/>
            <w:rFonts w:asciiTheme="minorHAnsi" w:hAnsiTheme="minorHAnsi" w:cstheme="minorHAnsi"/>
            <w:bCs/>
            <w:iCs/>
            <w:sz w:val="22"/>
            <w:szCs w:val="22"/>
          </w:rPr>
          <w:t>ITU-T Y.3173</w:t>
        </w:r>
        <w:r w:rsidR="005F32BA" w:rsidRPr="00BC477E">
          <w:rPr>
            <w:rStyle w:val="Hyperlink"/>
            <w:rFonts w:asciiTheme="minorHAnsi" w:hAnsiTheme="minorHAnsi" w:cstheme="minorHAnsi"/>
            <w:bCs/>
            <w:i/>
            <w:sz w:val="22"/>
            <w:szCs w:val="22"/>
          </w:rPr>
          <w:t xml:space="preserve"> “Framework for evaluating intelligence level of future networks including IMT-2020”</w:t>
        </w:r>
      </w:hyperlink>
      <w:r w:rsidR="007074B6" w:rsidRPr="00BC477E">
        <w:rPr>
          <w:rFonts w:asciiTheme="minorHAnsi" w:hAnsiTheme="minorHAnsi" w:cstheme="minorHAnsi"/>
          <w:bCs/>
          <w:iCs/>
          <w:sz w:val="22"/>
          <w:szCs w:val="22"/>
        </w:rPr>
        <w:t>,</w:t>
      </w:r>
      <w:r w:rsidR="005F32BA" w:rsidRPr="00BC477E">
        <w:rPr>
          <w:rFonts w:asciiTheme="minorHAnsi" w:hAnsiTheme="minorHAnsi" w:cstheme="minorHAnsi"/>
          <w:bCs/>
          <w:sz w:val="22"/>
          <w:szCs w:val="22"/>
        </w:rPr>
        <w:t xml:space="preserve"> and </w:t>
      </w:r>
      <w:hyperlink r:id="rId53" w:history="1">
        <w:r w:rsidR="005F32BA" w:rsidRPr="00BC477E">
          <w:rPr>
            <w:rStyle w:val="Hyperlink"/>
            <w:rFonts w:asciiTheme="minorHAnsi" w:hAnsiTheme="minorHAnsi" w:cstheme="minorHAnsi"/>
            <w:bCs/>
            <w:iCs/>
            <w:sz w:val="22"/>
            <w:szCs w:val="22"/>
          </w:rPr>
          <w:t>ITU-T Y.3174</w:t>
        </w:r>
        <w:r w:rsidR="005F32BA" w:rsidRPr="00BC477E">
          <w:rPr>
            <w:rStyle w:val="Hyperlink"/>
            <w:rFonts w:asciiTheme="minorHAnsi" w:hAnsiTheme="minorHAnsi" w:cstheme="minorHAnsi"/>
            <w:i/>
            <w:sz w:val="22"/>
            <w:szCs w:val="22"/>
          </w:rPr>
          <w:t xml:space="preserve"> “Framework for </w:t>
        </w:r>
        <w:r w:rsidR="005F32BA" w:rsidRPr="00BC477E">
          <w:rPr>
            <w:rStyle w:val="Hyperlink"/>
            <w:rFonts w:asciiTheme="minorHAnsi" w:hAnsiTheme="minorHAnsi" w:cstheme="minorHAnsi"/>
            <w:bCs/>
            <w:i/>
            <w:sz w:val="22"/>
            <w:szCs w:val="22"/>
          </w:rPr>
          <w:t>data handling to enable machine learning in future networks including IMT-2020”</w:t>
        </w:r>
      </w:hyperlink>
      <w:r w:rsidR="00716396" w:rsidRPr="00BC477E">
        <w:rPr>
          <w:rFonts w:asciiTheme="minorHAnsi" w:hAnsiTheme="minorHAnsi" w:cstheme="minorHAnsi"/>
          <w:bCs/>
          <w:sz w:val="22"/>
          <w:szCs w:val="22"/>
        </w:rPr>
        <w:t>.</w:t>
      </w:r>
    </w:p>
    <w:p w14:paraId="26BB9F94" w14:textId="6C2A5063" w:rsidR="00373EB5" w:rsidRPr="00BC477E" w:rsidRDefault="00C849E7" w:rsidP="001F4A4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BC477E">
        <w:rPr>
          <w:rFonts w:asciiTheme="minorHAnsi" w:hAnsiTheme="minorHAnsi" w:cstheme="minorHAnsi"/>
          <w:b/>
          <w:bCs/>
          <w:sz w:val="22"/>
          <w:szCs w:val="22"/>
        </w:rPr>
        <w:t>2.</w:t>
      </w:r>
      <w:r w:rsidR="00185D75" w:rsidRPr="00BC477E">
        <w:rPr>
          <w:rFonts w:asciiTheme="minorHAnsi" w:hAnsiTheme="minorHAnsi" w:cstheme="minorHAnsi"/>
          <w:b/>
          <w:bCs/>
          <w:sz w:val="22"/>
          <w:szCs w:val="22"/>
        </w:rPr>
        <w:t>4</w:t>
      </w:r>
      <w:r w:rsidRPr="00BC477E">
        <w:rPr>
          <w:rFonts w:asciiTheme="minorHAnsi" w:hAnsiTheme="minorHAnsi" w:cstheme="minorHAnsi"/>
          <w:bCs/>
          <w:sz w:val="22"/>
          <w:szCs w:val="22"/>
        </w:rPr>
        <w:tab/>
        <w:t xml:space="preserve">On Internet-of-things, ITU-T </w:t>
      </w:r>
      <w:r w:rsidR="00E373E6" w:rsidRPr="00BC477E">
        <w:rPr>
          <w:rFonts w:asciiTheme="minorHAnsi" w:hAnsiTheme="minorHAnsi" w:cstheme="minorHAnsi"/>
          <w:bCs/>
          <w:sz w:val="22"/>
          <w:szCs w:val="22"/>
        </w:rPr>
        <w:t>SG</w:t>
      </w:r>
      <w:r w:rsidRPr="00BC477E">
        <w:rPr>
          <w:rFonts w:asciiTheme="minorHAnsi" w:hAnsiTheme="minorHAnsi" w:cstheme="minorHAnsi"/>
          <w:bCs/>
          <w:sz w:val="22"/>
          <w:szCs w:val="22"/>
        </w:rPr>
        <w:t xml:space="preserve">20 </w:t>
      </w:r>
      <w:r w:rsidR="00D07581" w:rsidRPr="00BC477E">
        <w:rPr>
          <w:rFonts w:asciiTheme="minorHAnsi" w:hAnsiTheme="minorHAnsi" w:cstheme="minorHAnsi"/>
          <w:bCs/>
          <w:sz w:val="22"/>
          <w:szCs w:val="22"/>
        </w:rPr>
        <w:t xml:space="preserve">approved </w:t>
      </w:r>
      <w:r w:rsidR="003255A2" w:rsidRPr="00BC477E">
        <w:rPr>
          <w:rFonts w:asciiTheme="minorHAnsi" w:hAnsiTheme="minorHAnsi" w:cstheme="minorHAnsi"/>
          <w:bCs/>
          <w:sz w:val="22"/>
          <w:szCs w:val="22"/>
        </w:rPr>
        <w:t xml:space="preserve">13 </w:t>
      </w:r>
      <w:r w:rsidR="00D07581" w:rsidRPr="00BC477E">
        <w:rPr>
          <w:rFonts w:asciiTheme="minorHAnsi" w:hAnsiTheme="minorHAnsi" w:cstheme="minorHAnsi"/>
          <w:bCs/>
          <w:sz w:val="22"/>
          <w:szCs w:val="22"/>
        </w:rPr>
        <w:t>Recommendation</w:t>
      </w:r>
      <w:r w:rsidR="00D44125" w:rsidRPr="00BC477E">
        <w:rPr>
          <w:rFonts w:asciiTheme="minorHAnsi" w:hAnsiTheme="minorHAnsi" w:cstheme="minorHAnsi"/>
          <w:bCs/>
          <w:sz w:val="22"/>
          <w:szCs w:val="22"/>
        </w:rPr>
        <w:t>s</w:t>
      </w:r>
      <w:r w:rsidR="00B24733" w:rsidRPr="00BC477E">
        <w:rPr>
          <w:rFonts w:asciiTheme="minorHAnsi" w:hAnsiTheme="minorHAnsi" w:cstheme="minorHAnsi"/>
          <w:bCs/>
          <w:sz w:val="22"/>
          <w:szCs w:val="22"/>
        </w:rPr>
        <w:t>:</w:t>
      </w:r>
      <w:r w:rsidR="00C10810" w:rsidRPr="00BC477E">
        <w:rPr>
          <w:rFonts w:asciiTheme="minorHAnsi" w:hAnsiTheme="minorHAnsi" w:cstheme="minorHAnsi"/>
          <w:bCs/>
          <w:sz w:val="22"/>
          <w:szCs w:val="22"/>
        </w:rPr>
        <w:t xml:space="preserve"> </w:t>
      </w:r>
      <w:hyperlink r:id="rId54" w:history="1">
        <w:r w:rsidR="00C5753B" w:rsidRPr="00BC477E">
          <w:rPr>
            <w:rStyle w:val="Hyperlink"/>
            <w:rFonts w:asciiTheme="minorHAnsi" w:hAnsiTheme="minorHAnsi" w:cstheme="minorHAnsi"/>
            <w:bCs/>
            <w:iCs/>
            <w:sz w:val="22"/>
            <w:szCs w:val="22"/>
          </w:rPr>
          <w:t>ITU-T Y.4208</w:t>
        </w:r>
        <w:r w:rsidR="00C5753B" w:rsidRPr="00BC477E">
          <w:rPr>
            <w:rStyle w:val="Hyperlink"/>
            <w:rFonts w:asciiTheme="minorHAnsi" w:hAnsiTheme="minorHAnsi" w:cstheme="minorHAnsi"/>
            <w:bCs/>
            <w:i/>
            <w:sz w:val="22"/>
            <w:szCs w:val="22"/>
          </w:rPr>
          <w:t xml:space="preserve"> “IoT requirements for support of edge computing”</w:t>
        </w:r>
      </w:hyperlink>
      <w:r w:rsidR="001F4A41" w:rsidRPr="00BC477E">
        <w:rPr>
          <w:rFonts w:asciiTheme="minorHAnsi" w:hAnsiTheme="minorHAnsi" w:cstheme="minorHAnsi"/>
          <w:bCs/>
          <w:i/>
          <w:sz w:val="22"/>
          <w:szCs w:val="22"/>
        </w:rPr>
        <w:t xml:space="preserve">, </w:t>
      </w:r>
      <w:hyperlink r:id="rId55" w:history="1">
        <w:r w:rsidR="00D07581" w:rsidRPr="00BC477E">
          <w:rPr>
            <w:rStyle w:val="Hyperlink"/>
            <w:rFonts w:asciiTheme="minorHAnsi" w:hAnsiTheme="minorHAnsi" w:cstheme="minorHAnsi"/>
            <w:bCs/>
            <w:iCs/>
            <w:sz w:val="22"/>
            <w:szCs w:val="22"/>
          </w:rPr>
          <w:t>ITU-T Y.4556</w:t>
        </w:r>
        <w:r w:rsidR="00D07581" w:rsidRPr="00BC477E">
          <w:rPr>
            <w:rStyle w:val="Hyperlink"/>
            <w:rFonts w:asciiTheme="minorHAnsi" w:hAnsiTheme="minorHAnsi" w:cstheme="minorHAnsi"/>
            <w:bCs/>
            <w:i/>
            <w:sz w:val="22"/>
            <w:szCs w:val="22"/>
          </w:rPr>
          <w:t xml:space="preserve"> “Requirements and functional architecture of smart residential community”</w:t>
        </w:r>
      </w:hyperlink>
      <w:r w:rsidR="00D07581" w:rsidRPr="00BC477E">
        <w:rPr>
          <w:rFonts w:asciiTheme="minorHAnsi" w:hAnsiTheme="minorHAnsi" w:cstheme="minorHAnsi"/>
          <w:bCs/>
          <w:sz w:val="22"/>
          <w:szCs w:val="22"/>
        </w:rPr>
        <w:t xml:space="preserve">, </w:t>
      </w:r>
      <w:hyperlink r:id="rId56" w:history="1">
        <w:r w:rsidR="00C5753B" w:rsidRPr="00BC477E">
          <w:rPr>
            <w:rStyle w:val="Hyperlink"/>
            <w:rFonts w:asciiTheme="minorHAnsi" w:hAnsiTheme="minorHAnsi" w:cstheme="minorHAnsi"/>
            <w:bCs/>
            <w:iCs/>
            <w:sz w:val="22"/>
            <w:szCs w:val="22"/>
          </w:rPr>
          <w:t>ITU-T Y.4459</w:t>
        </w:r>
        <w:r w:rsidR="00C5753B" w:rsidRPr="00BC477E">
          <w:rPr>
            <w:rStyle w:val="Hyperlink"/>
            <w:rFonts w:asciiTheme="minorHAnsi" w:hAnsiTheme="minorHAnsi" w:cstheme="minorHAnsi"/>
            <w:bCs/>
            <w:i/>
            <w:sz w:val="22"/>
            <w:szCs w:val="22"/>
          </w:rPr>
          <w:t xml:space="preserve"> “Digital entity architecture for IoT interoperability”</w:t>
        </w:r>
      </w:hyperlink>
      <w:r w:rsidR="00C5753B" w:rsidRPr="00BC477E">
        <w:rPr>
          <w:rFonts w:asciiTheme="minorHAnsi" w:hAnsiTheme="minorHAnsi" w:cstheme="minorHAnsi"/>
          <w:bCs/>
          <w:sz w:val="22"/>
          <w:szCs w:val="22"/>
        </w:rPr>
        <w:t>,</w:t>
      </w:r>
      <w:r w:rsidR="00C5753B" w:rsidRPr="00BC477E">
        <w:rPr>
          <w:rFonts w:asciiTheme="minorHAnsi" w:hAnsiTheme="minorHAnsi" w:cstheme="minorHAnsi"/>
          <w:bCs/>
          <w:i/>
          <w:sz w:val="22"/>
          <w:szCs w:val="22"/>
        </w:rPr>
        <w:t xml:space="preserve"> </w:t>
      </w:r>
      <w:hyperlink r:id="rId57" w:history="1">
        <w:r w:rsidR="00FE37B6" w:rsidRPr="00BC477E">
          <w:rPr>
            <w:rStyle w:val="Hyperlink"/>
            <w:rFonts w:asciiTheme="minorHAnsi" w:hAnsiTheme="minorHAnsi" w:cstheme="minorHAnsi"/>
            <w:bCs/>
            <w:iCs/>
            <w:sz w:val="22"/>
            <w:szCs w:val="22"/>
          </w:rPr>
          <w:t xml:space="preserve">ITU-T Y.4461 </w:t>
        </w:r>
        <w:r w:rsidR="00FE37B6" w:rsidRPr="00BC477E">
          <w:rPr>
            <w:rStyle w:val="Hyperlink"/>
            <w:rFonts w:asciiTheme="minorHAnsi" w:hAnsiTheme="minorHAnsi" w:cstheme="minorHAnsi"/>
            <w:bCs/>
            <w:i/>
            <w:sz w:val="22"/>
            <w:szCs w:val="22"/>
          </w:rPr>
          <w:t>“Framework of open data in smart cities”</w:t>
        </w:r>
      </w:hyperlink>
      <w:r w:rsidR="00FE37B6" w:rsidRPr="00BC477E">
        <w:rPr>
          <w:rFonts w:asciiTheme="minorHAnsi" w:hAnsiTheme="minorHAnsi" w:cstheme="minorHAnsi"/>
          <w:bCs/>
          <w:i/>
          <w:sz w:val="22"/>
          <w:szCs w:val="22"/>
        </w:rPr>
        <w:t xml:space="preserve">, </w:t>
      </w:r>
      <w:hyperlink r:id="rId58" w:history="1">
        <w:r w:rsidR="00FE37B6" w:rsidRPr="00BC477E">
          <w:rPr>
            <w:rStyle w:val="Hyperlink"/>
            <w:rFonts w:asciiTheme="minorHAnsi" w:hAnsiTheme="minorHAnsi" w:cstheme="minorHAnsi"/>
            <w:bCs/>
            <w:sz w:val="22"/>
            <w:szCs w:val="22"/>
          </w:rPr>
          <w:t>ITU-T Y.4462</w:t>
        </w:r>
        <w:r w:rsidR="00FE37B6" w:rsidRPr="00BC477E">
          <w:rPr>
            <w:rStyle w:val="Hyperlink"/>
            <w:rFonts w:asciiTheme="minorHAnsi" w:hAnsiTheme="minorHAnsi" w:cstheme="minorHAnsi"/>
            <w:bCs/>
            <w:i/>
            <w:sz w:val="22"/>
            <w:szCs w:val="22"/>
          </w:rPr>
          <w:t xml:space="preserve"> “Requirements and functional architecture of open IoT identity correlation service”</w:t>
        </w:r>
      </w:hyperlink>
      <w:r w:rsidR="00FE37B6" w:rsidRPr="00BC477E">
        <w:rPr>
          <w:rFonts w:asciiTheme="minorHAnsi" w:hAnsiTheme="minorHAnsi" w:cstheme="minorHAnsi"/>
          <w:bCs/>
          <w:sz w:val="22"/>
          <w:szCs w:val="22"/>
        </w:rPr>
        <w:t xml:space="preserve">, </w:t>
      </w:r>
      <w:hyperlink r:id="rId59" w:history="1">
        <w:r w:rsidR="00FE37B6" w:rsidRPr="00BC477E">
          <w:rPr>
            <w:rStyle w:val="Hyperlink"/>
            <w:rFonts w:asciiTheme="minorHAnsi" w:hAnsiTheme="minorHAnsi" w:cstheme="minorHAnsi"/>
            <w:bCs/>
            <w:sz w:val="22"/>
            <w:szCs w:val="22"/>
          </w:rPr>
          <w:t>ITU-T Y.4463</w:t>
        </w:r>
        <w:r w:rsidR="00FE37B6" w:rsidRPr="00BC477E">
          <w:rPr>
            <w:rStyle w:val="Hyperlink"/>
            <w:rFonts w:asciiTheme="minorHAnsi" w:hAnsiTheme="minorHAnsi" w:cstheme="minorHAnsi"/>
            <w:bCs/>
            <w:i/>
            <w:sz w:val="22"/>
            <w:szCs w:val="22"/>
          </w:rPr>
          <w:t xml:space="preserve"> “Framework of delegation service for IoT devices”</w:t>
        </w:r>
      </w:hyperlink>
      <w:r w:rsidR="00FE37B6" w:rsidRPr="00BC477E">
        <w:rPr>
          <w:rFonts w:asciiTheme="minorHAnsi" w:hAnsiTheme="minorHAnsi" w:cstheme="minorHAnsi"/>
          <w:bCs/>
          <w:i/>
          <w:sz w:val="22"/>
          <w:szCs w:val="22"/>
        </w:rPr>
        <w:t>,</w:t>
      </w:r>
      <w:r w:rsidR="00FE37B6" w:rsidRPr="00BC477E">
        <w:rPr>
          <w:rFonts w:asciiTheme="minorHAnsi" w:hAnsiTheme="minorHAnsi" w:cstheme="minorHAnsi"/>
          <w:bCs/>
          <w:sz w:val="22"/>
          <w:szCs w:val="22"/>
        </w:rPr>
        <w:t xml:space="preserve"> </w:t>
      </w:r>
      <w:hyperlink r:id="rId60" w:history="1">
        <w:r w:rsidR="006777F7" w:rsidRPr="00BC477E">
          <w:rPr>
            <w:rStyle w:val="Hyperlink"/>
            <w:rFonts w:asciiTheme="minorHAnsi" w:hAnsiTheme="minorHAnsi" w:cstheme="minorHAnsi"/>
            <w:bCs/>
            <w:sz w:val="22"/>
            <w:szCs w:val="22"/>
          </w:rPr>
          <w:t>ITU-T Y.4464</w:t>
        </w:r>
        <w:r w:rsidR="006777F7" w:rsidRPr="00BC477E">
          <w:rPr>
            <w:rStyle w:val="Hyperlink"/>
            <w:rFonts w:asciiTheme="minorHAnsi" w:hAnsiTheme="minorHAnsi" w:cstheme="minorHAnsi"/>
            <w:bCs/>
            <w:i/>
            <w:sz w:val="22"/>
            <w:szCs w:val="22"/>
          </w:rPr>
          <w:t xml:space="preserve"> “Framework of blockchain of things as decentralized service platform”</w:t>
        </w:r>
      </w:hyperlink>
      <w:r w:rsidR="006777F7" w:rsidRPr="00BC477E">
        <w:rPr>
          <w:rFonts w:asciiTheme="minorHAnsi" w:hAnsiTheme="minorHAnsi" w:cstheme="minorHAnsi"/>
          <w:bCs/>
          <w:sz w:val="22"/>
          <w:szCs w:val="22"/>
        </w:rPr>
        <w:t xml:space="preserve">, </w:t>
      </w:r>
      <w:hyperlink r:id="rId61" w:history="1">
        <w:r w:rsidR="001F4A41" w:rsidRPr="00BC477E">
          <w:rPr>
            <w:rStyle w:val="Hyperlink"/>
            <w:rFonts w:asciiTheme="minorHAnsi" w:hAnsiTheme="minorHAnsi" w:cstheme="minorHAnsi"/>
            <w:bCs/>
            <w:iCs/>
            <w:sz w:val="22"/>
            <w:szCs w:val="22"/>
          </w:rPr>
          <w:t>ITU-T Y.4465</w:t>
        </w:r>
        <w:r w:rsidR="001F4A41" w:rsidRPr="00BC477E">
          <w:rPr>
            <w:rStyle w:val="Hyperlink"/>
            <w:rFonts w:asciiTheme="minorHAnsi" w:hAnsiTheme="minorHAnsi" w:cstheme="minorHAnsi"/>
            <w:bCs/>
            <w:i/>
            <w:sz w:val="22"/>
            <w:szCs w:val="22"/>
          </w:rPr>
          <w:t xml:space="preserve"> “Framework of IoT Services based on Visible Light Communications”</w:t>
        </w:r>
      </w:hyperlink>
      <w:r w:rsidR="001F4A41" w:rsidRPr="00BC477E">
        <w:rPr>
          <w:rFonts w:asciiTheme="minorHAnsi" w:hAnsiTheme="minorHAnsi" w:cstheme="minorHAnsi"/>
          <w:bCs/>
          <w:sz w:val="22"/>
          <w:szCs w:val="22"/>
        </w:rPr>
        <w:t xml:space="preserve">, </w:t>
      </w:r>
      <w:hyperlink r:id="rId62" w:history="1">
        <w:r w:rsidR="001F4A41" w:rsidRPr="00BC477E">
          <w:rPr>
            <w:rStyle w:val="Hyperlink"/>
            <w:rFonts w:asciiTheme="minorHAnsi" w:hAnsiTheme="minorHAnsi" w:cstheme="minorHAnsi"/>
            <w:bCs/>
            <w:sz w:val="22"/>
            <w:szCs w:val="22"/>
          </w:rPr>
          <w:t>ITU-T Y.4466</w:t>
        </w:r>
        <w:r w:rsidR="001F4A41" w:rsidRPr="00BC477E">
          <w:rPr>
            <w:rStyle w:val="Hyperlink"/>
            <w:rFonts w:asciiTheme="minorHAnsi" w:hAnsiTheme="minorHAnsi" w:cstheme="minorHAnsi"/>
            <w:bCs/>
            <w:i/>
            <w:sz w:val="22"/>
            <w:szCs w:val="22"/>
          </w:rPr>
          <w:t xml:space="preserve"> “Framework of smart greenhouse service”</w:t>
        </w:r>
      </w:hyperlink>
      <w:r w:rsidR="001F4A41" w:rsidRPr="00BC477E">
        <w:rPr>
          <w:rFonts w:asciiTheme="minorHAnsi" w:hAnsiTheme="minorHAnsi" w:cstheme="minorHAnsi"/>
          <w:bCs/>
          <w:i/>
          <w:sz w:val="22"/>
          <w:szCs w:val="22"/>
        </w:rPr>
        <w:t xml:space="preserve">, </w:t>
      </w:r>
      <w:hyperlink r:id="rId63" w:history="1">
        <w:r w:rsidR="001F4A41" w:rsidRPr="00BC477E">
          <w:rPr>
            <w:rStyle w:val="Hyperlink"/>
            <w:rFonts w:asciiTheme="minorHAnsi" w:hAnsiTheme="minorHAnsi" w:cstheme="minorHAnsi"/>
            <w:bCs/>
            <w:sz w:val="22"/>
            <w:szCs w:val="22"/>
          </w:rPr>
          <w:t>ITU-T Y.4467</w:t>
        </w:r>
        <w:r w:rsidR="001F4A41" w:rsidRPr="00BC477E">
          <w:rPr>
            <w:rStyle w:val="Hyperlink"/>
            <w:rFonts w:asciiTheme="minorHAnsi" w:hAnsiTheme="minorHAnsi" w:cstheme="minorHAnsi"/>
            <w:bCs/>
            <w:i/>
            <w:sz w:val="22"/>
            <w:szCs w:val="22"/>
          </w:rPr>
          <w:t xml:space="preserve"> “Minimum set of data structure for automotive emergency response system”</w:t>
        </w:r>
      </w:hyperlink>
      <w:r w:rsidR="001F4A41" w:rsidRPr="00BC477E">
        <w:rPr>
          <w:rFonts w:asciiTheme="minorHAnsi" w:hAnsiTheme="minorHAnsi" w:cstheme="minorHAnsi"/>
          <w:bCs/>
          <w:i/>
          <w:sz w:val="22"/>
          <w:szCs w:val="22"/>
        </w:rPr>
        <w:t xml:space="preserve">, </w:t>
      </w:r>
      <w:hyperlink r:id="rId64" w:history="1">
        <w:r w:rsidR="001F4A41" w:rsidRPr="00BC477E">
          <w:rPr>
            <w:rStyle w:val="Hyperlink"/>
            <w:rFonts w:asciiTheme="minorHAnsi" w:hAnsiTheme="minorHAnsi" w:cstheme="minorHAnsi"/>
            <w:bCs/>
            <w:iCs/>
            <w:sz w:val="22"/>
            <w:szCs w:val="22"/>
          </w:rPr>
          <w:t>ITU-T Y.4468</w:t>
        </w:r>
        <w:r w:rsidR="001F4A41" w:rsidRPr="00BC477E">
          <w:rPr>
            <w:rStyle w:val="Hyperlink"/>
            <w:rFonts w:asciiTheme="minorHAnsi" w:hAnsiTheme="minorHAnsi" w:cstheme="minorHAnsi"/>
            <w:bCs/>
            <w:i/>
            <w:sz w:val="22"/>
            <w:szCs w:val="22"/>
          </w:rPr>
          <w:t xml:space="preserve"> “Minimum set of data transfer protocol for automotive emergency response system”</w:t>
        </w:r>
      </w:hyperlink>
      <w:r w:rsidR="001F4A41" w:rsidRPr="00BC477E">
        <w:rPr>
          <w:rFonts w:asciiTheme="minorHAnsi" w:hAnsiTheme="minorHAnsi" w:cstheme="minorHAnsi"/>
          <w:bCs/>
          <w:i/>
          <w:sz w:val="22"/>
          <w:szCs w:val="22"/>
        </w:rPr>
        <w:t xml:space="preserve">, </w:t>
      </w:r>
      <w:hyperlink r:id="rId65" w:history="1">
        <w:r w:rsidR="001F4A41" w:rsidRPr="00BC477E">
          <w:rPr>
            <w:rStyle w:val="Hyperlink"/>
            <w:rFonts w:asciiTheme="minorHAnsi" w:hAnsiTheme="minorHAnsi" w:cstheme="minorHAnsi"/>
            <w:bCs/>
            <w:sz w:val="22"/>
            <w:szCs w:val="22"/>
          </w:rPr>
          <w:t>ITU-T Y.4807</w:t>
        </w:r>
        <w:r w:rsidR="001F4A41" w:rsidRPr="00BC477E">
          <w:rPr>
            <w:rStyle w:val="Hyperlink"/>
            <w:rFonts w:asciiTheme="minorHAnsi" w:hAnsiTheme="minorHAnsi" w:cstheme="minorHAnsi"/>
            <w:bCs/>
            <w:i/>
            <w:sz w:val="22"/>
            <w:szCs w:val="22"/>
          </w:rPr>
          <w:t xml:space="preserve"> “Agility by design for Telecommunications/ICT Systems Security used in the Internet of Things”</w:t>
        </w:r>
      </w:hyperlink>
      <w:r w:rsidR="001F4A41" w:rsidRPr="00BC477E">
        <w:rPr>
          <w:rFonts w:asciiTheme="minorHAnsi" w:hAnsiTheme="minorHAnsi" w:cstheme="minorHAnsi"/>
          <w:bCs/>
          <w:i/>
          <w:sz w:val="22"/>
          <w:szCs w:val="22"/>
        </w:rPr>
        <w:t>,</w:t>
      </w:r>
      <w:r w:rsidR="001F4A41" w:rsidRPr="00BC477E">
        <w:rPr>
          <w:rFonts w:asciiTheme="minorHAnsi" w:hAnsiTheme="minorHAnsi" w:cstheme="minorHAnsi"/>
          <w:bCs/>
          <w:sz w:val="22"/>
          <w:szCs w:val="22"/>
        </w:rPr>
        <w:t xml:space="preserve"> </w:t>
      </w:r>
      <w:r w:rsidR="00C10810" w:rsidRPr="00BC477E">
        <w:rPr>
          <w:rFonts w:asciiTheme="minorHAnsi" w:hAnsiTheme="minorHAnsi" w:cstheme="minorHAnsi"/>
          <w:bCs/>
          <w:sz w:val="22"/>
          <w:szCs w:val="22"/>
        </w:rPr>
        <w:t xml:space="preserve">and </w:t>
      </w:r>
      <w:hyperlink r:id="rId66" w:history="1">
        <w:r w:rsidR="00D44125" w:rsidRPr="00BC477E">
          <w:rPr>
            <w:rStyle w:val="Hyperlink"/>
            <w:rFonts w:asciiTheme="minorHAnsi" w:hAnsiTheme="minorHAnsi" w:cstheme="minorHAnsi"/>
            <w:bCs/>
            <w:iCs/>
            <w:sz w:val="22"/>
            <w:szCs w:val="22"/>
          </w:rPr>
          <w:t>ITU-T Y.4904</w:t>
        </w:r>
        <w:r w:rsidR="00D44125" w:rsidRPr="00BC477E">
          <w:rPr>
            <w:rStyle w:val="Hyperlink"/>
            <w:rFonts w:asciiTheme="minorHAnsi" w:hAnsiTheme="minorHAnsi" w:cstheme="minorHAnsi"/>
            <w:bCs/>
            <w:i/>
            <w:sz w:val="22"/>
            <w:szCs w:val="22"/>
          </w:rPr>
          <w:t xml:space="preserve"> “Smart sustainable cities maturity model”</w:t>
        </w:r>
        <w:r w:rsidR="00D44125" w:rsidRPr="00BC477E">
          <w:rPr>
            <w:rStyle w:val="Hyperlink"/>
            <w:rFonts w:asciiTheme="minorHAnsi" w:hAnsiTheme="minorHAnsi" w:cstheme="minorHAnsi"/>
            <w:bCs/>
            <w:sz w:val="22"/>
            <w:szCs w:val="22"/>
          </w:rPr>
          <w:t>.</w:t>
        </w:r>
      </w:hyperlink>
      <w:r w:rsidR="00376F47" w:rsidRPr="00BC477E">
        <w:rPr>
          <w:rFonts w:asciiTheme="minorHAnsi" w:hAnsiTheme="minorHAnsi" w:cstheme="minorHAnsi"/>
          <w:bCs/>
          <w:sz w:val="22"/>
          <w:szCs w:val="22"/>
        </w:rPr>
        <w:t xml:space="preserve"> </w:t>
      </w:r>
      <w:r w:rsidR="00D07581" w:rsidRPr="00BC477E">
        <w:rPr>
          <w:rFonts w:asciiTheme="minorHAnsi" w:hAnsiTheme="minorHAnsi" w:cstheme="minorHAnsi"/>
          <w:bCs/>
          <w:sz w:val="22"/>
          <w:szCs w:val="22"/>
        </w:rPr>
        <w:t xml:space="preserve">SG20 </w:t>
      </w:r>
      <w:r w:rsidR="00B24733" w:rsidRPr="00BC477E">
        <w:rPr>
          <w:rFonts w:asciiTheme="minorHAnsi" w:hAnsiTheme="minorHAnsi" w:cstheme="minorHAnsi"/>
          <w:bCs/>
          <w:sz w:val="22"/>
          <w:szCs w:val="22"/>
        </w:rPr>
        <w:t xml:space="preserve">also </w:t>
      </w:r>
      <w:r w:rsidR="00DA7503" w:rsidRPr="00BC477E">
        <w:rPr>
          <w:rFonts w:asciiTheme="minorHAnsi" w:hAnsiTheme="minorHAnsi" w:cstheme="minorHAnsi"/>
          <w:bCs/>
          <w:sz w:val="22"/>
          <w:szCs w:val="22"/>
        </w:rPr>
        <w:t>consented</w:t>
      </w:r>
      <w:r w:rsidR="00D57AF9" w:rsidRPr="00BC477E">
        <w:rPr>
          <w:rFonts w:asciiTheme="minorHAnsi" w:hAnsiTheme="minorHAnsi" w:cstheme="minorHAnsi"/>
          <w:bCs/>
          <w:sz w:val="22"/>
          <w:szCs w:val="22"/>
        </w:rPr>
        <w:t xml:space="preserve"> </w:t>
      </w:r>
      <w:r w:rsidR="00B24733" w:rsidRPr="00BC477E">
        <w:rPr>
          <w:rFonts w:asciiTheme="minorHAnsi" w:hAnsiTheme="minorHAnsi" w:cstheme="minorHAnsi"/>
          <w:bCs/>
          <w:sz w:val="22"/>
          <w:szCs w:val="22"/>
        </w:rPr>
        <w:t xml:space="preserve">to </w:t>
      </w:r>
      <w:r w:rsidR="001F4A41" w:rsidRPr="00BC477E">
        <w:rPr>
          <w:rFonts w:asciiTheme="minorHAnsi" w:hAnsiTheme="minorHAnsi" w:cstheme="minorHAnsi"/>
          <w:bCs/>
          <w:sz w:val="22"/>
          <w:szCs w:val="22"/>
        </w:rPr>
        <w:t>two</w:t>
      </w:r>
      <w:r w:rsidR="00CD616A" w:rsidRPr="00BC477E">
        <w:rPr>
          <w:rFonts w:asciiTheme="minorHAnsi" w:hAnsiTheme="minorHAnsi" w:cstheme="minorHAnsi"/>
          <w:bCs/>
          <w:sz w:val="22"/>
          <w:szCs w:val="22"/>
        </w:rPr>
        <w:t xml:space="preserve"> </w:t>
      </w:r>
      <w:r w:rsidR="00D57AF9" w:rsidRPr="00BC477E">
        <w:rPr>
          <w:rFonts w:asciiTheme="minorHAnsi" w:hAnsiTheme="minorHAnsi" w:cstheme="minorHAnsi"/>
          <w:bCs/>
          <w:sz w:val="22"/>
          <w:szCs w:val="22"/>
        </w:rPr>
        <w:t>draft Recommendations</w:t>
      </w:r>
      <w:r w:rsidR="00216B52" w:rsidRPr="00BC477E">
        <w:rPr>
          <w:rFonts w:asciiTheme="minorHAnsi" w:hAnsiTheme="minorHAnsi" w:cstheme="minorHAnsi"/>
          <w:bCs/>
          <w:sz w:val="22"/>
          <w:szCs w:val="22"/>
        </w:rPr>
        <w:t xml:space="preserve"> (under approval)</w:t>
      </w:r>
      <w:r w:rsidR="00D57AF9" w:rsidRPr="00BC477E">
        <w:rPr>
          <w:rFonts w:asciiTheme="minorHAnsi" w:hAnsiTheme="minorHAnsi" w:cstheme="minorHAnsi"/>
          <w:bCs/>
          <w:sz w:val="22"/>
          <w:szCs w:val="22"/>
        </w:rPr>
        <w:t>:</w:t>
      </w:r>
      <w:r w:rsidR="00C10810" w:rsidRPr="00BC477E">
        <w:rPr>
          <w:rFonts w:asciiTheme="minorHAnsi" w:hAnsiTheme="minorHAnsi" w:cstheme="minorHAnsi"/>
          <w:bCs/>
          <w:sz w:val="22"/>
          <w:szCs w:val="22"/>
        </w:rPr>
        <w:t xml:space="preserve"> </w:t>
      </w:r>
      <w:r w:rsidR="00F53055" w:rsidRPr="00BC477E">
        <w:rPr>
          <w:rFonts w:asciiTheme="minorHAnsi" w:hAnsiTheme="minorHAnsi" w:cstheme="minorHAnsi"/>
          <w:bCs/>
          <w:iCs/>
          <w:sz w:val="22"/>
          <w:szCs w:val="22"/>
        </w:rPr>
        <w:t>ITU-T Y.4209</w:t>
      </w:r>
      <w:r w:rsidR="00F53055" w:rsidRPr="00BC477E">
        <w:rPr>
          <w:rFonts w:asciiTheme="minorHAnsi" w:hAnsiTheme="minorHAnsi" w:cstheme="minorHAnsi"/>
          <w:bCs/>
          <w:i/>
          <w:sz w:val="22"/>
          <w:szCs w:val="22"/>
        </w:rPr>
        <w:t xml:space="preserve"> “Requirements for interoperation of the smart port with the smart city”</w:t>
      </w:r>
      <w:r w:rsidR="00F53055" w:rsidRPr="00BC477E">
        <w:rPr>
          <w:rFonts w:asciiTheme="minorHAnsi" w:hAnsiTheme="minorHAnsi" w:cstheme="minorHAnsi"/>
          <w:bCs/>
          <w:sz w:val="22"/>
          <w:szCs w:val="22"/>
        </w:rPr>
        <w:t>,</w:t>
      </w:r>
      <w:r w:rsidR="00C10810" w:rsidRPr="00BC477E">
        <w:rPr>
          <w:rFonts w:asciiTheme="minorHAnsi" w:hAnsiTheme="minorHAnsi" w:cstheme="minorHAnsi"/>
          <w:bCs/>
          <w:sz w:val="22"/>
          <w:szCs w:val="22"/>
        </w:rPr>
        <w:t xml:space="preserve"> and </w:t>
      </w:r>
      <w:r w:rsidR="00373EB5" w:rsidRPr="00BC477E">
        <w:rPr>
          <w:rFonts w:asciiTheme="minorHAnsi" w:hAnsiTheme="minorHAnsi" w:cstheme="minorHAnsi"/>
          <w:bCs/>
          <w:sz w:val="22"/>
          <w:szCs w:val="22"/>
        </w:rPr>
        <w:t>ITU-T Y.4903/L.1603 (revised)</w:t>
      </w:r>
      <w:r w:rsidR="00373EB5" w:rsidRPr="00BC477E">
        <w:rPr>
          <w:rFonts w:asciiTheme="minorHAnsi" w:hAnsiTheme="minorHAnsi" w:cstheme="minorHAnsi"/>
          <w:bCs/>
          <w:i/>
          <w:sz w:val="22"/>
          <w:szCs w:val="22"/>
        </w:rPr>
        <w:t xml:space="preserve"> "Key performance indicators for smart sustainable cities to assess the achievement of</w:t>
      </w:r>
      <w:r w:rsidR="007607AF" w:rsidRPr="00BC477E">
        <w:rPr>
          <w:rFonts w:asciiTheme="minorHAnsi" w:hAnsiTheme="minorHAnsi" w:cstheme="minorHAnsi"/>
          <w:bCs/>
          <w:i/>
          <w:sz w:val="22"/>
          <w:szCs w:val="22"/>
        </w:rPr>
        <w:t xml:space="preserve"> the</w:t>
      </w:r>
      <w:r w:rsidR="00373EB5" w:rsidRPr="00BC477E">
        <w:rPr>
          <w:rFonts w:asciiTheme="minorHAnsi" w:hAnsiTheme="minorHAnsi" w:cstheme="minorHAnsi"/>
          <w:bCs/>
          <w:i/>
          <w:sz w:val="22"/>
          <w:szCs w:val="22"/>
        </w:rPr>
        <w:t xml:space="preserve"> </w:t>
      </w:r>
      <w:r w:rsidR="007607AF" w:rsidRPr="00BC477E">
        <w:rPr>
          <w:rFonts w:asciiTheme="minorHAnsi" w:hAnsiTheme="minorHAnsi" w:cstheme="minorHAnsi"/>
          <w:bCs/>
          <w:i/>
          <w:sz w:val="22"/>
          <w:szCs w:val="22"/>
        </w:rPr>
        <w:t>S</w:t>
      </w:r>
      <w:r w:rsidR="00373EB5" w:rsidRPr="00BC477E">
        <w:rPr>
          <w:rFonts w:asciiTheme="minorHAnsi" w:hAnsiTheme="minorHAnsi" w:cstheme="minorHAnsi"/>
          <w:bCs/>
          <w:i/>
          <w:sz w:val="22"/>
          <w:szCs w:val="22"/>
        </w:rPr>
        <w:t xml:space="preserve">ustainable </w:t>
      </w:r>
      <w:r w:rsidR="007607AF" w:rsidRPr="00BC477E">
        <w:rPr>
          <w:rFonts w:asciiTheme="minorHAnsi" w:hAnsiTheme="minorHAnsi" w:cstheme="minorHAnsi"/>
          <w:bCs/>
          <w:i/>
          <w:sz w:val="22"/>
          <w:szCs w:val="22"/>
        </w:rPr>
        <w:t>D</w:t>
      </w:r>
      <w:r w:rsidR="00373EB5" w:rsidRPr="00BC477E">
        <w:rPr>
          <w:rFonts w:asciiTheme="minorHAnsi" w:hAnsiTheme="minorHAnsi" w:cstheme="minorHAnsi"/>
          <w:bCs/>
          <w:i/>
          <w:sz w:val="22"/>
          <w:szCs w:val="22"/>
        </w:rPr>
        <w:t xml:space="preserve">evelopment </w:t>
      </w:r>
      <w:r w:rsidR="007607AF" w:rsidRPr="00BC477E">
        <w:rPr>
          <w:rFonts w:asciiTheme="minorHAnsi" w:hAnsiTheme="minorHAnsi" w:cstheme="minorHAnsi"/>
          <w:bCs/>
          <w:i/>
          <w:sz w:val="22"/>
          <w:szCs w:val="22"/>
        </w:rPr>
        <w:t>G</w:t>
      </w:r>
      <w:r w:rsidR="00373EB5" w:rsidRPr="00BC477E">
        <w:rPr>
          <w:rFonts w:asciiTheme="minorHAnsi" w:hAnsiTheme="minorHAnsi" w:cstheme="minorHAnsi"/>
          <w:bCs/>
          <w:i/>
          <w:sz w:val="22"/>
          <w:szCs w:val="22"/>
        </w:rPr>
        <w:t>oals"</w:t>
      </w:r>
      <w:r w:rsidR="00DE365F" w:rsidRPr="00BC477E">
        <w:rPr>
          <w:rFonts w:asciiTheme="minorHAnsi" w:hAnsiTheme="minorHAnsi" w:cstheme="minorHAnsi"/>
          <w:bCs/>
          <w:sz w:val="22"/>
          <w:szCs w:val="22"/>
        </w:rPr>
        <w:t>.</w:t>
      </w:r>
    </w:p>
    <w:p w14:paraId="7786CA20" w14:textId="42510795" w:rsidR="008738CB" w:rsidRPr="00BC477E" w:rsidRDefault="00EF0D93" w:rsidP="002D65A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BC477E">
        <w:rPr>
          <w:rFonts w:asciiTheme="minorHAnsi" w:hAnsiTheme="minorHAnsi" w:cstheme="minorHAnsi"/>
          <w:bCs/>
          <w:sz w:val="22"/>
          <w:szCs w:val="22"/>
        </w:rPr>
        <w:t>2.4.</w:t>
      </w:r>
      <w:r w:rsidR="002D65A8">
        <w:rPr>
          <w:rFonts w:asciiTheme="minorHAnsi" w:hAnsiTheme="minorHAnsi" w:cstheme="minorHAnsi"/>
          <w:bCs/>
          <w:sz w:val="22"/>
          <w:szCs w:val="22"/>
        </w:rPr>
        <w:t>1</w:t>
      </w:r>
      <w:r w:rsidRPr="00BC477E">
        <w:rPr>
          <w:rFonts w:asciiTheme="minorHAnsi" w:hAnsiTheme="minorHAnsi" w:cstheme="minorHAnsi"/>
          <w:bCs/>
          <w:sz w:val="22"/>
          <w:szCs w:val="22"/>
        </w:rPr>
        <w:tab/>
      </w:r>
      <w:r w:rsidR="008738CB" w:rsidRPr="00BC477E">
        <w:rPr>
          <w:rFonts w:asciiTheme="minorHAnsi" w:hAnsiTheme="minorHAnsi" w:cstheme="minorHAnsi"/>
          <w:bCs/>
          <w:sz w:val="22"/>
          <w:szCs w:val="22"/>
        </w:rPr>
        <w:t>The standardization of Internet of Things (IoT) test specifications is accelerating, supported by the increasing collaboration of ITU-T and oneM2M.</w:t>
      </w:r>
    </w:p>
    <w:p w14:paraId="500ED2AE" w14:textId="4E3CBF13" w:rsidR="00961A6D" w:rsidRPr="00BC477E" w:rsidRDefault="00EF0D93" w:rsidP="002D65A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BC477E">
        <w:rPr>
          <w:rFonts w:asciiTheme="minorHAnsi" w:hAnsiTheme="minorHAnsi" w:cstheme="minorHAnsi"/>
          <w:bCs/>
          <w:sz w:val="22"/>
          <w:szCs w:val="22"/>
        </w:rPr>
        <w:t>2.4.</w:t>
      </w:r>
      <w:r w:rsidR="002D65A8">
        <w:rPr>
          <w:rFonts w:asciiTheme="minorHAnsi" w:hAnsiTheme="minorHAnsi" w:cstheme="minorHAnsi"/>
          <w:bCs/>
          <w:sz w:val="22"/>
          <w:szCs w:val="22"/>
        </w:rPr>
        <w:t>2</w:t>
      </w:r>
      <w:r w:rsidRPr="00BC477E">
        <w:rPr>
          <w:rFonts w:asciiTheme="minorHAnsi" w:hAnsiTheme="minorHAnsi" w:cstheme="minorHAnsi"/>
          <w:bCs/>
          <w:sz w:val="22"/>
          <w:szCs w:val="22"/>
        </w:rPr>
        <w:tab/>
      </w:r>
      <w:r w:rsidR="008738CB" w:rsidRPr="00BC477E">
        <w:rPr>
          <w:rFonts w:asciiTheme="minorHAnsi" w:hAnsiTheme="minorHAnsi" w:cstheme="minorHAnsi"/>
          <w:bCs/>
          <w:sz w:val="22"/>
          <w:szCs w:val="22"/>
        </w:rPr>
        <w:t>More than 100</w:t>
      </w:r>
      <w:r w:rsidR="008738CB" w:rsidRPr="00BC477E">
        <w:rPr>
          <w:rFonts w:asciiTheme="minorHAnsi" w:hAnsiTheme="minorHAnsi" w:cstheme="minorHAnsi"/>
          <w:sz w:val="22"/>
          <w:szCs w:val="22"/>
        </w:rPr>
        <w:t xml:space="preserve"> cities worldwide</w:t>
      </w:r>
      <w:r w:rsidR="008738CB" w:rsidRPr="00BC477E">
        <w:rPr>
          <w:rFonts w:asciiTheme="minorHAnsi" w:hAnsiTheme="minorHAnsi" w:cstheme="minorHAnsi"/>
          <w:bCs/>
          <w:sz w:val="22"/>
          <w:szCs w:val="22"/>
        </w:rPr>
        <w:t xml:space="preserve"> are measuring their progress using </w:t>
      </w:r>
      <w:r w:rsidR="005961BA" w:rsidRPr="00BC477E">
        <w:rPr>
          <w:rFonts w:asciiTheme="minorHAnsi" w:hAnsiTheme="minorHAnsi" w:cstheme="minorHAnsi"/>
          <w:bCs/>
          <w:sz w:val="22"/>
          <w:szCs w:val="22"/>
        </w:rPr>
        <w:t>“</w:t>
      </w:r>
      <w:r w:rsidR="008738CB" w:rsidRPr="00BC477E">
        <w:rPr>
          <w:rFonts w:asciiTheme="minorHAnsi" w:hAnsiTheme="minorHAnsi" w:cstheme="minorHAnsi"/>
          <w:bCs/>
          <w:i/>
          <w:sz w:val="22"/>
          <w:szCs w:val="22"/>
        </w:rPr>
        <w:t>Key Performance Indicators for Smart Sustainable Cities</w:t>
      </w:r>
      <w:r w:rsidR="005961BA" w:rsidRPr="00BC477E">
        <w:rPr>
          <w:rFonts w:asciiTheme="minorHAnsi" w:hAnsiTheme="minorHAnsi" w:cstheme="minorHAnsi"/>
          <w:bCs/>
          <w:sz w:val="22"/>
          <w:szCs w:val="22"/>
        </w:rPr>
        <w:t>”</w:t>
      </w:r>
      <w:r w:rsidR="008738CB" w:rsidRPr="00BC477E">
        <w:rPr>
          <w:rFonts w:asciiTheme="minorHAnsi" w:hAnsiTheme="minorHAnsi" w:cstheme="minorHAnsi"/>
          <w:bCs/>
          <w:sz w:val="22"/>
          <w:szCs w:val="22"/>
        </w:rPr>
        <w:t xml:space="preserve"> based on ITU standards</w:t>
      </w:r>
      <w:r w:rsidR="003045A8" w:rsidRPr="00BC477E">
        <w:rPr>
          <w:rFonts w:asciiTheme="minorHAnsi" w:hAnsiTheme="minorHAnsi" w:cstheme="minorHAnsi"/>
          <w:bCs/>
          <w:sz w:val="22"/>
          <w:szCs w:val="22"/>
        </w:rPr>
        <w:t xml:space="preserve"> </w:t>
      </w:r>
      <w:r w:rsidR="008738CB" w:rsidRPr="00BC477E">
        <w:rPr>
          <w:rFonts w:asciiTheme="minorHAnsi" w:hAnsiTheme="minorHAnsi" w:cstheme="minorHAnsi"/>
          <w:bCs/>
          <w:sz w:val="22"/>
          <w:szCs w:val="22"/>
        </w:rPr>
        <w:t>promoted by the U4SSC initiative.</w:t>
      </w:r>
    </w:p>
    <w:p w14:paraId="0FBD4560" w14:textId="0AD8B8E4" w:rsidR="008C48C0" w:rsidRPr="00BC477E" w:rsidRDefault="00EF0D93" w:rsidP="002D65A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BC477E">
        <w:rPr>
          <w:rFonts w:asciiTheme="minorHAnsi" w:hAnsiTheme="minorHAnsi" w:cstheme="minorHAnsi"/>
          <w:bCs/>
          <w:sz w:val="22"/>
          <w:szCs w:val="22"/>
        </w:rPr>
        <w:t>2.4.</w:t>
      </w:r>
      <w:r w:rsidR="002D65A8">
        <w:rPr>
          <w:rFonts w:asciiTheme="minorHAnsi" w:hAnsiTheme="minorHAnsi" w:cstheme="minorHAnsi"/>
          <w:bCs/>
          <w:sz w:val="22"/>
          <w:szCs w:val="22"/>
        </w:rPr>
        <w:t>3</w:t>
      </w:r>
      <w:r w:rsidRPr="00BC477E">
        <w:rPr>
          <w:rFonts w:asciiTheme="minorHAnsi" w:hAnsiTheme="minorHAnsi" w:cstheme="minorHAnsi"/>
          <w:bCs/>
          <w:sz w:val="22"/>
          <w:szCs w:val="22"/>
        </w:rPr>
        <w:tab/>
      </w:r>
      <w:r w:rsidR="008C48C0" w:rsidRPr="00BC477E">
        <w:rPr>
          <w:rFonts w:asciiTheme="minorHAnsi" w:hAnsiTheme="minorHAnsi" w:cstheme="minorHAnsi"/>
          <w:bCs/>
          <w:sz w:val="22"/>
          <w:szCs w:val="22"/>
        </w:rPr>
        <w:t xml:space="preserve">SG20 </w:t>
      </w:r>
      <w:r w:rsidR="00D57EF2" w:rsidRPr="00BC477E">
        <w:rPr>
          <w:rFonts w:asciiTheme="minorHAnsi" w:hAnsiTheme="minorHAnsi" w:cstheme="minorHAnsi"/>
          <w:bCs/>
          <w:sz w:val="22"/>
          <w:szCs w:val="22"/>
        </w:rPr>
        <w:t>continued coordination on IoT in its ITU-T JCA-IoT and SC&amp;C</w:t>
      </w:r>
      <w:r w:rsidR="008E2E22" w:rsidRPr="00BC477E">
        <w:rPr>
          <w:rFonts w:asciiTheme="minorHAnsi" w:hAnsiTheme="minorHAnsi" w:cstheme="minorHAnsi"/>
          <w:bCs/>
          <w:sz w:val="22"/>
          <w:szCs w:val="22"/>
        </w:rPr>
        <w:t>.</w:t>
      </w:r>
      <w:r w:rsidR="00D57EF2" w:rsidRPr="00BC477E">
        <w:rPr>
          <w:rFonts w:asciiTheme="minorHAnsi" w:hAnsiTheme="minorHAnsi" w:cstheme="minorHAnsi"/>
          <w:bCs/>
          <w:sz w:val="22"/>
          <w:szCs w:val="22"/>
        </w:rPr>
        <w:t xml:space="preserve"> SG20 </w:t>
      </w:r>
      <w:r w:rsidR="008C48C0" w:rsidRPr="00BC477E">
        <w:rPr>
          <w:rFonts w:asciiTheme="minorHAnsi" w:hAnsiTheme="minorHAnsi" w:cstheme="minorHAnsi"/>
          <w:bCs/>
          <w:sz w:val="22"/>
          <w:szCs w:val="22"/>
        </w:rPr>
        <w:t xml:space="preserve">is collaborating </w:t>
      </w:r>
      <w:r w:rsidR="00384428" w:rsidRPr="00BC477E">
        <w:rPr>
          <w:rFonts w:asciiTheme="minorHAnsi" w:hAnsiTheme="minorHAnsi" w:cstheme="minorHAnsi"/>
          <w:bCs/>
          <w:sz w:val="22"/>
          <w:szCs w:val="22"/>
        </w:rPr>
        <w:t xml:space="preserve">with </w:t>
      </w:r>
      <w:r w:rsidR="008C48C0" w:rsidRPr="00BC477E">
        <w:rPr>
          <w:rFonts w:asciiTheme="minorHAnsi" w:hAnsiTheme="minorHAnsi" w:cstheme="minorHAnsi"/>
          <w:bCs/>
          <w:sz w:val="22"/>
          <w:szCs w:val="22"/>
        </w:rPr>
        <w:t>ANSI, GSMA, IEEE, IEC, ISO, CEN/CENELEC/ETSI, ISO, oneM2M on requirements and capability framework of smart utility m</w:t>
      </w:r>
      <w:r w:rsidR="00384428" w:rsidRPr="00BC477E">
        <w:rPr>
          <w:rFonts w:asciiTheme="minorHAnsi" w:hAnsiTheme="minorHAnsi" w:cstheme="minorHAnsi"/>
          <w:bCs/>
          <w:sz w:val="22"/>
          <w:szCs w:val="22"/>
        </w:rPr>
        <w:t>etering, and with ETSI MEC</w:t>
      </w:r>
      <w:r w:rsidR="009350DD" w:rsidRPr="00BC477E">
        <w:rPr>
          <w:rFonts w:asciiTheme="minorHAnsi" w:hAnsiTheme="minorHAnsi" w:cstheme="minorHAnsi"/>
          <w:bCs/>
          <w:sz w:val="22"/>
          <w:szCs w:val="22"/>
        </w:rPr>
        <w:t>,</w:t>
      </w:r>
      <w:r w:rsidR="00384428" w:rsidRPr="00BC477E">
        <w:rPr>
          <w:rFonts w:asciiTheme="minorHAnsi" w:hAnsiTheme="minorHAnsi" w:cstheme="minorHAnsi"/>
          <w:bCs/>
          <w:sz w:val="22"/>
          <w:szCs w:val="22"/>
        </w:rPr>
        <w:t xml:space="preserve"> ECC</w:t>
      </w:r>
      <w:r w:rsidR="008E2E22" w:rsidRPr="00BC477E">
        <w:rPr>
          <w:rFonts w:asciiTheme="minorHAnsi" w:hAnsiTheme="minorHAnsi" w:cstheme="minorHAnsi"/>
          <w:bCs/>
          <w:sz w:val="22"/>
          <w:szCs w:val="22"/>
        </w:rPr>
        <w:t>,</w:t>
      </w:r>
      <w:r w:rsidR="00384428" w:rsidRPr="00BC477E">
        <w:rPr>
          <w:rFonts w:asciiTheme="minorHAnsi" w:hAnsiTheme="minorHAnsi" w:cstheme="minorHAnsi"/>
          <w:bCs/>
          <w:sz w:val="22"/>
          <w:szCs w:val="22"/>
        </w:rPr>
        <w:t xml:space="preserve"> IIC</w:t>
      </w:r>
      <w:r w:rsidR="009350DD" w:rsidRPr="00BC477E">
        <w:rPr>
          <w:rFonts w:asciiTheme="minorHAnsi" w:hAnsiTheme="minorHAnsi" w:cstheme="minorHAnsi"/>
          <w:bCs/>
          <w:sz w:val="22"/>
          <w:szCs w:val="22"/>
        </w:rPr>
        <w:t>, oneM2M,</w:t>
      </w:r>
      <w:r w:rsidR="00384428" w:rsidRPr="00BC477E">
        <w:rPr>
          <w:rFonts w:asciiTheme="minorHAnsi" w:hAnsiTheme="minorHAnsi" w:cstheme="minorHAnsi"/>
          <w:bCs/>
          <w:sz w:val="22"/>
          <w:szCs w:val="22"/>
        </w:rPr>
        <w:t xml:space="preserve"> </w:t>
      </w:r>
      <w:r w:rsidR="008E2E22" w:rsidRPr="00BC477E">
        <w:rPr>
          <w:rFonts w:asciiTheme="minorHAnsi" w:hAnsiTheme="minorHAnsi" w:cstheme="minorHAnsi"/>
          <w:bCs/>
          <w:sz w:val="22"/>
          <w:szCs w:val="22"/>
        </w:rPr>
        <w:t xml:space="preserve">and </w:t>
      </w:r>
      <w:r w:rsidR="00384428" w:rsidRPr="00BC477E">
        <w:rPr>
          <w:rFonts w:asciiTheme="minorHAnsi" w:hAnsiTheme="minorHAnsi" w:cstheme="minorHAnsi"/>
          <w:bCs/>
          <w:sz w:val="22"/>
          <w:szCs w:val="22"/>
        </w:rPr>
        <w:t xml:space="preserve">ISO/IEC JTC1 SC41 on consented draft </w:t>
      </w:r>
      <w:r w:rsidR="00384428" w:rsidRPr="00BC477E">
        <w:rPr>
          <w:rFonts w:asciiTheme="minorHAnsi" w:hAnsiTheme="minorHAnsi" w:cstheme="minorHAnsi"/>
          <w:bCs/>
          <w:i/>
          <w:sz w:val="22"/>
          <w:szCs w:val="22"/>
        </w:rPr>
        <w:t>Recommendation ITU-T on "IoT requirements for support of edge computing"</w:t>
      </w:r>
      <w:r w:rsidR="009350DD" w:rsidRPr="00BC477E">
        <w:rPr>
          <w:rFonts w:asciiTheme="minorHAnsi" w:hAnsiTheme="minorHAnsi" w:cstheme="minorHAnsi"/>
          <w:bCs/>
          <w:sz w:val="22"/>
          <w:szCs w:val="22"/>
        </w:rPr>
        <w:t>, with IETF on use of "</w:t>
      </w:r>
      <w:proofErr w:type="spellStart"/>
      <w:r w:rsidR="009350DD" w:rsidRPr="00BC477E">
        <w:rPr>
          <w:rFonts w:asciiTheme="minorHAnsi" w:hAnsiTheme="minorHAnsi" w:cstheme="minorHAnsi"/>
          <w:bCs/>
          <w:sz w:val="22"/>
          <w:szCs w:val="22"/>
        </w:rPr>
        <w:t>ppk</w:t>
      </w:r>
      <w:proofErr w:type="spellEnd"/>
      <w:r w:rsidR="009350DD" w:rsidRPr="00BC477E">
        <w:rPr>
          <w:rFonts w:asciiTheme="minorHAnsi" w:hAnsiTheme="minorHAnsi" w:cstheme="minorHAnsi"/>
          <w:bCs/>
          <w:sz w:val="22"/>
          <w:szCs w:val="22"/>
        </w:rPr>
        <w:t xml:space="preserve">" URI scheme name in </w:t>
      </w:r>
      <w:proofErr w:type="spellStart"/>
      <w:r w:rsidR="009350DD" w:rsidRPr="00BC477E">
        <w:rPr>
          <w:rFonts w:asciiTheme="minorHAnsi" w:hAnsiTheme="minorHAnsi" w:cstheme="minorHAnsi"/>
          <w:bCs/>
          <w:sz w:val="22"/>
          <w:szCs w:val="22"/>
        </w:rPr>
        <w:t>Y.dec</w:t>
      </w:r>
      <w:proofErr w:type="spellEnd"/>
      <w:r w:rsidR="009350DD" w:rsidRPr="00BC477E">
        <w:rPr>
          <w:rFonts w:asciiTheme="minorHAnsi" w:hAnsiTheme="minorHAnsi" w:cstheme="minorHAnsi"/>
          <w:bCs/>
          <w:sz w:val="22"/>
          <w:szCs w:val="22"/>
        </w:rPr>
        <w:t>-IoT-arch</w:t>
      </w:r>
      <w:r w:rsidR="00E521F5" w:rsidRPr="00BC477E">
        <w:rPr>
          <w:rFonts w:asciiTheme="minorHAnsi" w:hAnsiTheme="minorHAnsi" w:cstheme="minorHAnsi"/>
          <w:bCs/>
          <w:sz w:val="22"/>
          <w:szCs w:val="22"/>
        </w:rPr>
        <w:t xml:space="preserve">, with oneM2M on draft new </w:t>
      </w:r>
      <w:r w:rsidR="00E521F5" w:rsidRPr="00BC477E">
        <w:rPr>
          <w:rFonts w:asciiTheme="minorHAnsi" w:hAnsiTheme="minorHAnsi" w:cstheme="minorHAnsi"/>
          <w:bCs/>
          <w:i/>
          <w:sz w:val="22"/>
          <w:szCs w:val="22"/>
        </w:rPr>
        <w:t>Recommendation ITU-T Y.oneM2M.SEC.SOL "oneM2M Security Solutions"</w:t>
      </w:r>
      <w:r w:rsidR="00E83574" w:rsidRPr="00BC477E">
        <w:rPr>
          <w:rFonts w:asciiTheme="minorHAnsi" w:hAnsiTheme="minorHAnsi" w:cstheme="minorHAnsi"/>
          <w:bCs/>
          <w:sz w:val="22"/>
          <w:szCs w:val="22"/>
        </w:rPr>
        <w:t>, and with W3C on Decentralised Identifiers (DIDs)</w:t>
      </w:r>
      <w:r w:rsidR="00384428" w:rsidRPr="00BC477E">
        <w:rPr>
          <w:rFonts w:asciiTheme="minorHAnsi" w:hAnsiTheme="minorHAnsi" w:cstheme="minorHAnsi"/>
          <w:bCs/>
          <w:sz w:val="22"/>
          <w:szCs w:val="22"/>
        </w:rPr>
        <w:t>.</w:t>
      </w:r>
    </w:p>
    <w:p w14:paraId="4D751E20" w14:textId="0CB29938" w:rsidR="002F5F3D" w:rsidRPr="00BC477E" w:rsidRDefault="000B4984" w:rsidP="000948A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BC477E">
        <w:rPr>
          <w:rFonts w:asciiTheme="minorHAnsi" w:hAnsiTheme="minorHAnsi" w:cstheme="minorHAnsi"/>
          <w:b/>
          <w:sz w:val="22"/>
          <w:szCs w:val="22"/>
        </w:rPr>
        <w:t>2.</w:t>
      </w:r>
      <w:r w:rsidR="00CB5EE3" w:rsidRPr="00BC477E">
        <w:rPr>
          <w:rFonts w:asciiTheme="minorHAnsi" w:hAnsiTheme="minorHAnsi" w:cstheme="minorHAnsi"/>
          <w:b/>
          <w:bCs/>
          <w:sz w:val="22"/>
          <w:szCs w:val="22"/>
        </w:rPr>
        <w:t>5</w:t>
      </w:r>
      <w:r w:rsidRPr="00BC477E">
        <w:rPr>
          <w:rFonts w:asciiTheme="minorHAnsi" w:hAnsiTheme="minorHAnsi" w:cstheme="minorHAnsi"/>
          <w:sz w:val="22"/>
          <w:szCs w:val="22"/>
        </w:rPr>
        <w:tab/>
      </w:r>
      <w:r w:rsidR="002D4438" w:rsidRPr="00BC477E">
        <w:rPr>
          <w:rFonts w:asciiTheme="minorHAnsi" w:hAnsiTheme="minorHAnsi" w:cstheme="minorHAnsi"/>
          <w:sz w:val="22"/>
          <w:szCs w:val="22"/>
        </w:rPr>
        <w:t xml:space="preserve"> </w:t>
      </w:r>
      <w:r w:rsidR="002F5F3D" w:rsidRPr="00BC477E">
        <w:rPr>
          <w:rFonts w:asciiTheme="minorHAnsi" w:hAnsiTheme="minorHAnsi" w:cstheme="minorHAnsi"/>
          <w:bCs/>
          <w:sz w:val="22"/>
          <w:szCs w:val="22"/>
        </w:rPr>
        <w:t xml:space="preserve">ITU-T </w:t>
      </w:r>
      <w:r w:rsidR="00317A20" w:rsidRPr="00BC477E">
        <w:rPr>
          <w:rFonts w:asciiTheme="minorHAnsi" w:hAnsiTheme="minorHAnsi" w:cstheme="minorHAnsi"/>
          <w:bCs/>
          <w:sz w:val="22"/>
          <w:szCs w:val="22"/>
        </w:rPr>
        <w:t>SG</w:t>
      </w:r>
      <w:r w:rsidR="002F5F3D" w:rsidRPr="00BC477E">
        <w:rPr>
          <w:rFonts w:asciiTheme="minorHAnsi" w:hAnsiTheme="minorHAnsi" w:cstheme="minorHAnsi"/>
          <w:bCs/>
          <w:sz w:val="22"/>
          <w:szCs w:val="22"/>
        </w:rPr>
        <w:t xml:space="preserve">12 approved </w:t>
      </w:r>
      <w:r w:rsidR="00AE0CF9" w:rsidRPr="00BC477E">
        <w:rPr>
          <w:rFonts w:asciiTheme="minorHAnsi" w:hAnsiTheme="minorHAnsi" w:cstheme="minorHAnsi"/>
          <w:bCs/>
          <w:sz w:val="22"/>
          <w:szCs w:val="22"/>
        </w:rPr>
        <w:t xml:space="preserve">three ITU-T </w:t>
      </w:r>
      <w:r w:rsidR="002F5F3D" w:rsidRPr="00BC477E">
        <w:rPr>
          <w:rFonts w:asciiTheme="minorHAnsi" w:hAnsiTheme="minorHAnsi" w:cstheme="minorHAnsi"/>
          <w:bCs/>
          <w:iCs/>
          <w:sz w:val="22"/>
          <w:szCs w:val="22"/>
        </w:rPr>
        <w:t>Recommendation</w:t>
      </w:r>
      <w:r w:rsidR="00AE0CF9" w:rsidRPr="00BC477E">
        <w:rPr>
          <w:rFonts w:asciiTheme="minorHAnsi" w:hAnsiTheme="minorHAnsi" w:cstheme="minorHAnsi"/>
          <w:bCs/>
          <w:iCs/>
          <w:sz w:val="22"/>
          <w:szCs w:val="22"/>
        </w:rPr>
        <w:t>s:</w:t>
      </w:r>
      <w:r w:rsidR="00EF0D93" w:rsidRPr="00BC477E">
        <w:rPr>
          <w:rFonts w:asciiTheme="minorHAnsi" w:hAnsiTheme="minorHAnsi" w:cstheme="minorHAnsi"/>
          <w:bCs/>
          <w:i/>
          <w:sz w:val="22"/>
          <w:szCs w:val="22"/>
        </w:rPr>
        <w:t xml:space="preserve"> </w:t>
      </w:r>
      <w:hyperlink r:id="rId67" w:history="1">
        <w:r w:rsidR="002F5F3D" w:rsidRPr="00BC477E">
          <w:rPr>
            <w:rStyle w:val="Hyperlink"/>
            <w:rFonts w:asciiTheme="minorHAnsi" w:hAnsiTheme="minorHAnsi" w:cstheme="minorHAnsi"/>
            <w:bCs/>
            <w:iCs/>
            <w:sz w:val="22"/>
            <w:szCs w:val="22"/>
          </w:rPr>
          <w:t>ITU</w:t>
        </w:r>
        <w:r w:rsidR="002F5F3D" w:rsidRPr="00BC477E">
          <w:rPr>
            <w:rStyle w:val="Hyperlink"/>
            <w:rFonts w:asciiTheme="minorHAnsi" w:hAnsiTheme="minorHAnsi" w:cstheme="minorHAnsi"/>
            <w:bCs/>
            <w:iCs/>
            <w:sz w:val="22"/>
            <w:szCs w:val="22"/>
          </w:rPr>
          <w:noBreakHyphen/>
          <w:t xml:space="preserve">T Y.1540 </w:t>
        </w:r>
        <w:r w:rsidR="00AE0CF9" w:rsidRPr="00BC477E">
          <w:rPr>
            <w:rStyle w:val="Hyperlink"/>
            <w:rFonts w:asciiTheme="minorHAnsi" w:hAnsiTheme="minorHAnsi" w:cstheme="minorHAnsi"/>
            <w:bCs/>
            <w:iCs/>
            <w:sz w:val="22"/>
            <w:szCs w:val="22"/>
          </w:rPr>
          <w:t>(revised)</w:t>
        </w:r>
        <w:r w:rsidR="00AE0CF9" w:rsidRPr="00BC477E">
          <w:rPr>
            <w:rStyle w:val="Hyperlink"/>
            <w:rFonts w:asciiTheme="minorHAnsi" w:hAnsiTheme="minorHAnsi" w:cstheme="minorHAnsi"/>
            <w:bCs/>
            <w:i/>
            <w:sz w:val="22"/>
            <w:szCs w:val="22"/>
          </w:rPr>
          <w:t xml:space="preserve"> </w:t>
        </w:r>
        <w:r w:rsidR="002F5F3D" w:rsidRPr="00BC477E">
          <w:rPr>
            <w:rStyle w:val="Hyperlink"/>
            <w:rFonts w:asciiTheme="minorHAnsi" w:hAnsiTheme="minorHAnsi" w:cstheme="minorHAnsi"/>
            <w:bCs/>
            <w:i/>
            <w:sz w:val="22"/>
            <w:szCs w:val="22"/>
          </w:rPr>
          <w:t>“Internet protocol data communication service - IP packet transfer and availability performance parameters”</w:t>
        </w:r>
      </w:hyperlink>
      <w:r w:rsidR="00B330AD" w:rsidRPr="00BC477E">
        <w:rPr>
          <w:rFonts w:asciiTheme="minorHAnsi" w:hAnsiTheme="minorHAnsi" w:cstheme="minorHAnsi"/>
          <w:bCs/>
          <w:i/>
          <w:sz w:val="22"/>
          <w:szCs w:val="22"/>
        </w:rPr>
        <w:t xml:space="preserve">, </w:t>
      </w:r>
      <w:hyperlink r:id="rId68" w:history="1">
        <w:r w:rsidR="00B330AD" w:rsidRPr="00BC477E">
          <w:rPr>
            <w:rStyle w:val="Hyperlink"/>
            <w:rFonts w:asciiTheme="minorHAnsi" w:hAnsiTheme="minorHAnsi" w:cstheme="minorHAnsi"/>
            <w:bCs/>
            <w:iCs/>
            <w:sz w:val="22"/>
            <w:szCs w:val="22"/>
          </w:rPr>
          <w:t>ITU-T Y.1540 Amd.1</w:t>
        </w:r>
        <w:r w:rsidR="00B330AD" w:rsidRPr="00BC477E">
          <w:rPr>
            <w:rStyle w:val="Hyperlink"/>
            <w:rFonts w:asciiTheme="minorHAnsi" w:hAnsiTheme="minorHAnsi" w:cstheme="minorHAnsi"/>
            <w:bCs/>
            <w:i/>
            <w:sz w:val="22"/>
            <w:szCs w:val="22"/>
          </w:rPr>
          <w:t xml:space="preserve"> “Internet protocol data communication service - IP packet transfer and availability performance parameters </w:t>
        </w:r>
        <w:r w:rsidR="00B330AD" w:rsidRPr="00BC477E">
          <w:rPr>
            <w:rStyle w:val="Hyperlink"/>
            <w:rFonts w:asciiTheme="minorHAnsi" w:hAnsiTheme="minorHAnsi" w:cstheme="minorHAnsi"/>
            <w:bCs/>
            <w:i/>
            <w:sz w:val="22"/>
            <w:szCs w:val="22"/>
          </w:rPr>
          <w:lastRenderedPageBreak/>
          <w:t>- Amendment 1 - Amendment 1: New Annex B – Additional search algorithm for IP-based capacity parameters and methods of measurement”</w:t>
        </w:r>
      </w:hyperlink>
      <w:r w:rsidR="00B330AD" w:rsidRPr="00BC477E">
        <w:rPr>
          <w:rFonts w:asciiTheme="minorHAnsi" w:hAnsiTheme="minorHAnsi" w:cstheme="minorHAnsi"/>
          <w:bCs/>
          <w:i/>
          <w:sz w:val="22"/>
          <w:szCs w:val="22"/>
        </w:rPr>
        <w:t xml:space="preserve">, </w:t>
      </w:r>
      <w:r w:rsidR="00B330AD" w:rsidRPr="00BC477E">
        <w:rPr>
          <w:rFonts w:asciiTheme="minorHAnsi" w:hAnsiTheme="minorHAnsi" w:cstheme="minorHAnsi"/>
          <w:bCs/>
          <w:iCs/>
          <w:sz w:val="22"/>
          <w:szCs w:val="22"/>
        </w:rPr>
        <w:t xml:space="preserve">and </w:t>
      </w:r>
      <w:hyperlink r:id="rId69" w:history="1">
        <w:r w:rsidR="00B330AD" w:rsidRPr="00BC477E">
          <w:rPr>
            <w:rStyle w:val="Hyperlink"/>
            <w:rFonts w:asciiTheme="minorHAnsi" w:hAnsiTheme="minorHAnsi" w:cstheme="minorHAnsi"/>
            <w:bCs/>
            <w:iCs/>
            <w:sz w:val="22"/>
            <w:szCs w:val="22"/>
          </w:rPr>
          <w:t>ITU-T E.475</w:t>
        </w:r>
        <w:r w:rsidR="00B330AD" w:rsidRPr="00BC477E">
          <w:rPr>
            <w:rStyle w:val="Hyperlink"/>
            <w:rFonts w:asciiTheme="minorHAnsi" w:hAnsiTheme="minorHAnsi" w:cstheme="minorHAnsi"/>
            <w:bCs/>
            <w:i/>
            <w:sz w:val="22"/>
            <w:szCs w:val="22"/>
          </w:rPr>
          <w:t xml:space="preserve"> “Guidelines for Intelligent Network Analytics and Diagnostics”</w:t>
        </w:r>
      </w:hyperlink>
      <w:r w:rsidR="004D3DD8" w:rsidRPr="00BC477E">
        <w:rPr>
          <w:rFonts w:asciiTheme="minorHAnsi" w:hAnsiTheme="minorHAnsi" w:cstheme="minorHAnsi"/>
          <w:bCs/>
          <w:sz w:val="22"/>
          <w:szCs w:val="22"/>
        </w:rPr>
        <w:t>.</w:t>
      </w:r>
      <w:r w:rsidR="002D4438" w:rsidRPr="00BC477E">
        <w:rPr>
          <w:rFonts w:asciiTheme="minorHAnsi" w:hAnsiTheme="minorHAnsi" w:cstheme="minorHAnsi"/>
          <w:bCs/>
          <w:sz w:val="22"/>
          <w:szCs w:val="22"/>
        </w:rPr>
        <w:t xml:space="preserve"> </w:t>
      </w:r>
      <w:r w:rsidR="00440FAB" w:rsidRPr="00BC477E">
        <w:rPr>
          <w:rFonts w:asciiTheme="minorHAnsi" w:hAnsiTheme="minorHAnsi" w:cstheme="minorHAnsi"/>
          <w:bCs/>
          <w:sz w:val="22"/>
          <w:szCs w:val="22"/>
        </w:rPr>
        <w:t>SG12 also approved a series of standards (</w:t>
      </w:r>
      <w:r w:rsidR="00440FAB" w:rsidRPr="00BC477E">
        <w:rPr>
          <w:rFonts w:asciiTheme="minorHAnsi" w:hAnsiTheme="minorHAnsi" w:cstheme="minorHAnsi"/>
          <w:bCs/>
          <w:i/>
          <w:sz w:val="22"/>
          <w:szCs w:val="22"/>
        </w:rPr>
        <w:t>ITU-T P.1204 series</w:t>
      </w:r>
      <w:r w:rsidR="000948A2" w:rsidRPr="00BC477E">
        <w:rPr>
          <w:rFonts w:asciiTheme="minorHAnsi" w:hAnsiTheme="minorHAnsi" w:cstheme="minorHAnsi"/>
          <w:bCs/>
          <w:sz w:val="22"/>
          <w:szCs w:val="22"/>
        </w:rPr>
        <w:t xml:space="preserve">), and </w:t>
      </w:r>
      <w:r w:rsidR="002F5F3D" w:rsidRPr="00BC477E">
        <w:rPr>
          <w:rFonts w:asciiTheme="minorHAnsi" w:hAnsiTheme="minorHAnsi" w:cstheme="minorHAnsi"/>
          <w:bCs/>
          <w:sz w:val="22"/>
          <w:szCs w:val="22"/>
        </w:rPr>
        <w:t xml:space="preserve">continues to collaborate and harmonize its work with the IETF </w:t>
      </w:r>
      <w:r w:rsidR="000948A2" w:rsidRPr="00BC477E">
        <w:rPr>
          <w:rFonts w:asciiTheme="minorHAnsi" w:hAnsiTheme="minorHAnsi" w:cstheme="minorHAnsi"/>
          <w:bCs/>
          <w:sz w:val="22"/>
          <w:szCs w:val="22"/>
        </w:rPr>
        <w:t>IPPM</w:t>
      </w:r>
      <w:r w:rsidR="002F5F3D" w:rsidRPr="00BC477E">
        <w:rPr>
          <w:rFonts w:asciiTheme="minorHAnsi" w:hAnsiTheme="minorHAnsi" w:cstheme="minorHAnsi"/>
          <w:bCs/>
          <w:sz w:val="22"/>
          <w:szCs w:val="22"/>
        </w:rPr>
        <w:t xml:space="preserve"> working group; ETSI TC STQ; and BBF.</w:t>
      </w:r>
    </w:p>
    <w:p w14:paraId="741791BF" w14:textId="7CE17478" w:rsidR="009B79D4" w:rsidRPr="00BC477E" w:rsidRDefault="000B4984" w:rsidP="00251E4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BC477E">
        <w:rPr>
          <w:rFonts w:asciiTheme="minorHAnsi" w:hAnsiTheme="minorHAnsi" w:cstheme="minorHAnsi"/>
          <w:b/>
          <w:bCs/>
          <w:sz w:val="22"/>
          <w:szCs w:val="22"/>
        </w:rPr>
        <w:t>2.</w:t>
      </w:r>
      <w:r w:rsidR="000B2FE2" w:rsidRPr="00BC477E">
        <w:rPr>
          <w:rFonts w:asciiTheme="minorHAnsi" w:hAnsiTheme="minorHAnsi" w:cstheme="minorHAnsi"/>
          <w:b/>
          <w:bCs/>
          <w:sz w:val="22"/>
          <w:szCs w:val="22"/>
        </w:rPr>
        <w:t>6</w:t>
      </w:r>
      <w:r w:rsidRPr="00BC477E">
        <w:rPr>
          <w:rFonts w:asciiTheme="minorHAnsi" w:hAnsiTheme="minorHAnsi" w:cstheme="minorHAnsi"/>
          <w:bCs/>
          <w:sz w:val="22"/>
          <w:szCs w:val="22"/>
        </w:rPr>
        <w:tab/>
      </w:r>
      <w:r w:rsidR="00CE7BD5" w:rsidRPr="00BC477E">
        <w:rPr>
          <w:rFonts w:asciiTheme="minorHAnsi" w:hAnsiTheme="minorHAnsi" w:cstheme="minorHAnsi"/>
          <w:bCs/>
          <w:spacing w:val="-2"/>
          <w:sz w:val="22"/>
          <w:szCs w:val="22"/>
        </w:rPr>
        <w:t>ITU-T SG</w:t>
      </w:r>
      <w:r w:rsidR="00CE7BD5" w:rsidRPr="00BC477E">
        <w:rPr>
          <w:rFonts w:asciiTheme="minorHAnsi" w:hAnsiTheme="minorHAnsi" w:cstheme="minorHAnsi"/>
          <w:bCs/>
          <w:sz w:val="22"/>
          <w:szCs w:val="22"/>
        </w:rPr>
        <w:t xml:space="preserve">11 approved </w:t>
      </w:r>
      <w:hyperlink r:id="rId70" w:history="1">
        <w:r w:rsidR="00CE7BD5" w:rsidRPr="00BC477E">
          <w:rPr>
            <w:rStyle w:val="Hyperlink"/>
            <w:rFonts w:asciiTheme="minorHAnsi" w:hAnsiTheme="minorHAnsi" w:cstheme="minorHAnsi"/>
            <w:bCs/>
            <w:iCs/>
            <w:sz w:val="22"/>
            <w:szCs w:val="22"/>
          </w:rPr>
          <w:t xml:space="preserve">ITU-T </w:t>
        </w:r>
        <w:proofErr w:type="spellStart"/>
        <w:r w:rsidR="00CE7BD5" w:rsidRPr="00BC477E">
          <w:rPr>
            <w:rStyle w:val="Hyperlink"/>
            <w:rFonts w:asciiTheme="minorHAnsi" w:hAnsiTheme="minorHAnsi" w:cstheme="minorHAnsi"/>
            <w:bCs/>
            <w:iCs/>
            <w:sz w:val="22"/>
            <w:szCs w:val="22"/>
          </w:rPr>
          <w:t>Q.Suppl</w:t>
        </w:r>
        <w:r w:rsidR="00657765">
          <w:rPr>
            <w:rStyle w:val="Hyperlink"/>
            <w:rFonts w:asciiTheme="minorHAnsi" w:hAnsiTheme="minorHAnsi" w:cstheme="minorHAnsi"/>
            <w:bCs/>
            <w:iCs/>
            <w:sz w:val="22"/>
            <w:szCs w:val="22"/>
          </w:rPr>
          <w:t>ement</w:t>
        </w:r>
        <w:proofErr w:type="spellEnd"/>
        <w:r w:rsidR="00657765">
          <w:rPr>
            <w:rStyle w:val="Hyperlink"/>
            <w:rFonts w:asciiTheme="minorHAnsi" w:hAnsiTheme="minorHAnsi" w:cstheme="minorHAnsi"/>
            <w:bCs/>
            <w:iCs/>
            <w:sz w:val="22"/>
            <w:szCs w:val="22"/>
          </w:rPr>
          <w:t xml:space="preserve"> </w:t>
        </w:r>
        <w:r w:rsidR="00CE7BD5" w:rsidRPr="00BC477E">
          <w:rPr>
            <w:rStyle w:val="Hyperlink"/>
            <w:rFonts w:asciiTheme="minorHAnsi" w:hAnsiTheme="minorHAnsi" w:cstheme="minorHAnsi"/>
            <w:bCs/>
            <w:iCs/>
            <w:sz w:val="22"/>
            <w:szCs w:val="22"/>
          </w:rPr>
          <w:t>71</w:t>
        </w:r>
        <w:r w:rsidR="00CE7BD5" w:rsidRPr="00BC477E">
          <w:rPr>
            <w:rStyle w:val="Hyperlink"/>
            <w:rFonts w:asciiTheme="minorHAnsi" w:hAnsiTheme="minorHAnsi" w:cstheme="minorHAnsi"/>
            <w:bCs/>
            <w:i/>
            <w:sz w:val="22"/>
            <w:szCs w:val="22"/>
          </w:rPr>
          <w:t xml:space="preserve"> “Testing methodologies of Internet related performance measurements including e2e bit rate within the fixed and mobile operator’s networks”</w:t>
        </w:r>
      </w:hyperlink>
      <w:r w:rsidR="00251E4F" w:rsidRPr="00BC477E">
        <w:rPr>
          <w:rFonts w:asciiTheme="minorHAnsi" w:hAnsiTheme="minorHAnsi" w:cstheme="minorHAnsi"/>
          <w:bCs/>
          <w:sz w:val="22"/>
          <w:szCs w:val="22"/>
        </w:rPr>
        <w:t xml:space="preserve"> and</w:t>
      </w:r>
      <w:r w:rsidR="00966274" w:rsidRPr="00BC477E">
        <w:rPr>
          <w:rFonts w:asciiTheme="minorHAnsi" w:hAnsiTheme="minorHAnsi" w:cstheme="minorHAnsi"/>
          <w:bCs/>
          <w:sz w:val="22"/>
          <w:szCs w:val="22"/>
        </w:rPr>
        <w:t xml:space="preserve"> </w:t>
      </w:r>
      <w:r w:rsidR="00966274" w:rsidRPr="00BC477E">
        <w:rPr>
          <w:rFonts w:asciiTheme="minorHAnsi" w:hAnsiTheme="minorHAnsi" w:cstheme="minorHAnsi"/>
          <w:bCs/>
          <w:i/>
          <w:sz w:val="22"/>
          <w:szCs w:val="22"/>
        </w:rPr>
        <w:t>ITU-T Guideline-TEST_UE/MS “Guideline for general test procedure and specification for measurements of the LTE, 3G/2G user Equipment/mobile stations (UE/MS) for over-the-air performance testing</w:t>
      </w:r>
      <w:r w:rsidR="00966274" w:rsidRPr="00BC477E">
        <w:rPr>
          <w:rFonts w:asciiTheme="minorHAnsi" w:hAnsiTheme="minorHAnsi" w:cstheme="minorHAnsi"/>
          <w:bCs/>
          <w:sz w:val="22"/>
          <w:szCs w:val="22"/>
        </w:rPr>
        <w:t>.</w:t>
      </w:r>
      <w:r w:rsidR="00C36C83" w:rsidRPr="00BC477E">
        <w:rPr>
          <w:rFonts w:asciiTheme="minorHAnsi" w:hAnsiTheme="minorHAnsi" w:cstheme="minorHAnsi"/>
          <w:bCs/>
          <w:sz w:val="22"/>
          <w:szCs w:val="22"/>
        </w:rPr>
        <w:t xml:space="preserve"> </w:t>
      </w:r>
      <w:r w:rsidR="00BC14CD" w:rsidRPr="00BC477E">
        <w:rPr>
          <w:rFonts w:asciiTheme="minorHAnsi" w:hAnsiTheme="minorHAnsi" w:cstheme="minorHAnsi"/>
          <w:bCs/>
          <w:sz w:val="22"/>
          <w:szCs w:val="22"/>
        </w:rPr>
        <w:t xml:space="preserve">SG11 </w:t>
      </w:r>
      <w:r w:rsidR="0081550E" w:rsidRPr="00BC477E">
        <w:rPr>
          <w:rFonts w:asciiTheme="minorHAnsi" w:hAnsiTheme="minorHAnsi" w:cstheme="minorHAnsi"/>
          <w:bCs/>
          <w:sz w:val="22"/>
          <w:szCs w:val="22"/>
        </w:rPr>
        <w:t xml:space="preserve">approved four ITU-T Recommendations: </w:t>
      </w:r>
      <w:hyperlink r:id="rId71" w:history="1">
        <w:r w:rsidR="0081550E" w:rsidRPr="00BC477E">
          <w:rPr>
            <w:rStyle w:val="Hyperlink"/>
            <w:rFonts w:asciiTheme="minorHAnsi" w:hAnsiTheme="minorHAnsi" w:cstheme="minorHAnsi"/>
            <w:bCs/>
            <w:iCs/>
            <w:sz w:val="22"/>
            <w:szCs w:val="22"/>
          </w:rPr>
          <w:t>ITU-T Q.3055</w:t>
        </w:r>
        <w:r w:rsidR="0081550E" w:rsidRPr="00BC477E">
          <w:rPr>
            <w:rStyle w:val="Hyperlink"/>
            <w:rFonts w:asciiTheme="minorHAnsi" w:hAnsiTheme="minorHAnsi" w:cstheme="minorHAnsi"/>
            <w:bCs/>
            <w:i/>
            <w:sz w:val="22"/>
            <w:szCs w:val="22"/>
          </w:rPr>
          <w:t xml:space="preserve"> “Signalling protocol for Heterogeneous IoT gateways”</w:t>
        </w:r>
      </w:hyperlink>
      <w:r w:rsidR="0081550E" w:rsidRPr="00BC477E">
        <w:rPr>
          <w:rFonts w:asciiTheme="minorHAnsi" w:hAnsiTheme="minorHAnsi" w:cstheme="minorHAnsi"/>
          <w:bCs/>
          <w:i/>
          <w:sz w:val="22"/>
          <w:szCs w:val="22"/>
        </w:rPr>
        <w:t xml:space="preserve">, </w:t>
      </w:r>
      <w:hyperlink r:id="rId72" w:history="1">
        <w:r w:rsidR="0081550E" w:rsidRPr="00BC477E">
          <w:rPr>
            <w:rStyle w:val="Hyperlink"/>
            <w:rFonts w:asciiTheme="minorHAnsi" w:hAnsiTheme="minorHAnsi" w:cstheme="minorHAnsi"/>
            <w:bCs/>
            <w:iCs/>
            <w:sz w:val="22"/>
            <w:szCs w:val="22"/>
          </w:rPr>
          <w:t>ITU-T Q.3644</w:t>
        </w:r>
        <w:r w:rsidR="0081550E" w:rsidRPr="00BC477E">
          <w:rPr>
            <w:rStyle w:val="Hyperlink"/>
            <w:rFonts w:asciiTheme="minorHAnsi" w:hAnsiTheme="minorHAnsi" w:cstheme="minorHAnsi"/>
            <w:bCs/>
            <w:i/>
            <w:sz w:val="22"/>
            <w:szCs w:val="22"/>
          </w:rPr>
          <w:t xml:space="preserve"> “Requirements for signalling network analyses and optimization in VoLTE”</w:t>
        </w:r>
      </w:hyperlink>
      <w:r w:rsidR="0081550E" w:rsidRPr="00BC477E">
        <w:rPr>
          <w:rFonts w:asciiTheme="minorHAnsi" w:hAnsiTheme="minorHAnsi" w:cstheme="minorHAnsi"/>
          <w:bCs/>
          <w:iCs/>
          <w:sz w:val="22"/>
          <w:szCs w:val="22"/>
        </w:rPr>
        <w:t xml:space="preserve">, </w:t>
      </w:r>
      <w:hyperlink r:id="rId73" w:history="1">
        <w:r w:rsidR="0081550E" w:rsidRPr="00BC477E">
          <w:rPr>
            <w:rStyle w:val="Hyperlink"/>
            <w:rFonts w:asciiTheme="minorHAnsi" w:hAnsiTheme="minorHAnsi" w:cstheme="minorHAnsi"/>
            <w:bCs/>
            <w:iCs/>
            <w:sz w:val="22"/>
            <w:szCs w:val="22"/>
          </w:rPr>
          <w:t xml:space="preserve">ITU-T Q.3056 </w:t>
        </w:r>
        <w:r w:rsidR="0081550E" w:rsidRPr="00BC477E">
          <w:rPr>
            <w:rStyle w:val="Hyperlink"/>
            <w:rFonts w:asciiTheme="minorHAnsi" w:hAnsiTheme="minorHAnsi" w:cstheme="minorHAnsi"/>
            <w:bCs/>
            <w:i/>
            <w:sz w:val="22"/>
            <w:szCs w:val="22"/>
          </w:rPr>
          <w:t>“Signal</w:t>
        </w:r>
        <w:r w:rsidR="00657765">
          <w:rPr>
            <w:rStyle w:val="Hyperlink"/>
            <w:rFonts w:asciiTheme="minorHAnsi" w:hAnsiTheme="minorHAnsi" w:cstheme="minorHAnsi"/>
            <w:bCs/>
            <w:i/>
            <w:sz w:val="22"/>
            <w:szCs w:val="22"/>
          </w:rPr>
          <w:t>l</w:t>
        </w:r>
        <w:r w:rsidR="0081550E" w:rsidRPr="00BC477E">
          <w:rPr>
            <w:rStyle w:val="Hyperlink"/>
            <w:rFonts w:asciiTheme="minorHAnsi" w:hAnsiTheme="minorHAnsi" w:cstheme="minorHAnsi"/>
            <w:bCs/>
            <w:i/>
            <w:sz w:val="22"/>
            <w:szCs w:val="22"/>
          </w:rPr>
          <w:t>ing procedures of the probes to be used for remote testing of network parameters”</w:t>
        </w:r>
      </w:hyperlink>
      <w:r w:rsidR="0081550E" w:rsidRPr="00BC477E">
        <w:rPr>
          <w:rFonts w:asciiTheme="minorHAnsi" w:hAnsiTheme="minorHAnsi" w:cstheme="minorHAnsi"/>
          <w:bCs/>
          <w:sz w:val="22"/>
          <w:szCs w:val="22"/>
        </w:rPr>
        <w:t xml:space="preserve">, and </w:t>
      </w:r>
      <w:hyperlink r:id="rId74" w:history="1">
        <w:r w:rsidR="0081550E" w:rsidRPr="00BC477E">
          <w:rPr>
            <w:rStyle w:val="Hyperlink"/>
            <w:rFonts w:asciiTheme="minorHAnsi" w:hAnsiTheme="minorHAnsi" w:cstheme="minorHAnsi"/>
            <w:bCs/>
            <w:sz w:val="22"/>
            <w:szCs w:val="22"/>
          </w:rPr>
          <w:t>ITU-T Q.3916</w:t>
        </w:r>
        <w:r w:rsidR="0081550E" w:rsidRPr="00BC477E">
          <w:rPr>
            <w:rStyle w:val="Hyperlink"/>
            <w:rFonts w:asciiTheme="minorHAnsi" w:hAnsiTheme="minorHAnsi" w:cstheme="minorHAnsi"/>
            <w:bCs/>
            <w:i/>
            <w:sz w:val="22"/>
            <w:szCs w:val="22"/>
          </w:rPr>
          <w:t xml:space="preserve"> “Signalling requirements and architecture for the Internet service quality monitoring system”</w:t>
        </w:r>
      </w:hyperlink>
      <w:r w:rsidR="00D8236B" w:rsidRPr="00BC477E">
        <w:rPr>
          <w:rFonts w:asciiTheme="minorHAnsi" w:hAnsiTheme="minorHAnsi" w:cstheme="minorHAnsi"/>
          <w:bCs/>
          <w:sz w:val="22"/>
          <w:szCs w:val="22"/>
        </w:rPr>
        <w:t>.</w:t>
      </w:r>
      <w:r w:rsidR="00C36C83" w:rsidRPr="00BC477E">
        <w:rPr>
          <w:rFonts w:asciiTheme="minorHAnsi" w:hAnsiTheme="minorHAnsi" w:cstheme="minorHAnsi"/>
          <w:bCs/>
          <w:sz w:val="22"/>
          <w:szCs w:val="22"/>
        </w:rPr>
        <w:t xml:space="preserve"> </w:t>
      </w:r>
      <w:r w:rsidR="009B79D4" w:rsidRPr="00BC477E">
        <w:rPr>
          <w:rFonts w:asciiTheme="minorHAnsi" w:hAnsiTheme="minorHAnsi" w:cstheme="minorHAnsi"/>
          <w:bCs/>
          <w:sz w:val="22"/>
          <w:szCs w:val="22"/>
        </w:rPr>
        <w:t>SG11 liaised with IETF SFC on recent SFC related developments in Q4/11</w:t>
      </w:r>
      <w:r w:rsidR="00D115A7" w:rsidRPr="00BC477E">
        <w:rPr>
          <w:rFonts w:asciiTheme="minorHAnsi" w:hAnsiTheme="minorHAnsi" w:cstheme="minorHAnsi"/>
          <w:bCs/>
          <w:sz w:val="22"/>
          <w:szCs w:val="22"/>
        </w:rPr>
        <w:t xml:space="preserve">, with IETF </w:t>
      </w:r>
      <w:proofErr w:type="spellStart"/>
      <w:r w:rsidR="00D115A7" w:rsidRPr="00BC477E">
        <w:rPr>
          <w:rFonts w:asciiTheme="minorHAnsi" w:hAnsiTheme="minorHAnsi" w:cstheme="minorHAnsi"/>
          <w:bCs/>
          <w:sz w:val="22"/>
          <w:szCs w:val="22"/>
        </w:rPr>
        <w:t>ippm</w:t>
      </w:r>
      <w:proofErr w:type="spellEnd"/>
      <w:r w:rsidR="00D115A7" w:rsidRPr="00BC477E">
        <w:rPr>
          <w:rFonts w:asciiTheme="minorHAnsi" w:hAnsiTheme="minorHAnsi" w:cstheme="minorHAnsi"/>
          <w:bCs/>
          <w:sz w:val="22"/>
          <w:szCs w:val="22"/>
        </w:rPr>
        <w:t xml:space="preserve"> on ITU-T Q.Suppl.71, and with RIPE NCC on ITU-T Q.3916.</w:t>
      </w:r>
    </w:p>
    <w:p w14:paraId="27FE16EC" w14:textId="4300487F" w:rsidR="00E7754C" w:rsidRPr="00BC477E" w:rsidRDefault="00A23BB6" w:rsidP="00E7754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BC477E">
        <w:rPr>
          <w:rFonts w:asciiTheme="minorHAnsi" w:hAnsiTheme="minorHAnsi" w:cstheme="minorHAnsi"/>
          <w:b/>
          <w:bCs/>
          <w:sz w:val="22"/>
          <w:szCs w:val="22"/>
        </w:rPr>
        <w:t>2.</w:t>
      </w:r>
      <w:r w:rsidR="000B2FE2" w:rsidRPr="00BC477E">
        <w:rPr>
          <w:rFonts w:asciiTheme="minorHAnsi" w:hAnsiTheme="minorHAnsi" w:cstheme="minorHAnsi"/>
          <w:b/>
          <w:bCs/>
          <w:sz w:val="22"/>
          <w:szCs w:val="22"/>
        </w:rPr>
        <w:t>7</w:t>
      </w:r>
      <w:r w:rsidRPr="00BC477E">
        <w:rPr>
          <w:rFonts w:asciiTheme="minorHAnsi" w:hAnsiTheme="minorHAnsi" w:cstheme="minorHAnsi"/>
          <w:bCs/>
          <w:sz w:val="22"/>
          <w:szCs w:val="22"/>
        </w:rPr>
        <w:tab/>
      </w:r>
      <w:r w:rsidR="00723BFD" w:rsidRPr="00BC477E">
        <w:rPr>
          <w:rFonts w:asciiTheme="minorHAnsi" w:hAnsiTheme="minorHAnsi" w:cstheme="minorHAnsi"/>
          <w:bCs/>
          <w:sz w:val="22"/>
          <w:szCs w:val="22"/>
        </w:rPr>
        <w:t xml:space="preserve">ITU-T </w:t>
      </w:r>
      <w:r w:rsidR="003714D8" w:rsidRPr="00BC477E">
        <w:rPr>
          <w:rFonts w:asciiTheme="minorHAnsi" w:hAnsiTheme="minorHAnsi" w:cstheme="minorHAnsi"/>
          <w:bCs/>
          <w:sz w:val="22"/>
          <w:szCs w:val="22"/>
        </w:rPr>
        <w:t>SG</w:t>
      </w:r>
      <w:r w:rsidR="00D676D4" w:rsidRPr="00BC477E">
        <w:rPr>
          <w:rFonts w:asciiTheme="minorHAnsi" w:hAnsiTheme="minorHAnsi" w:cstheme="minorHAnsi"/>
          <w:bCs/>
          <w:sz w:val="22"/>
          <w:szCs w:val="22"/>
        </w:rPr>
        <w:t>9 approved</w:t>
      </w:r>
      <w:r w:rsidR="00E7754C" w:rsidRPr="00BC477E">
        <w:rPr>
          <w:rFonts w:asciiTheme="minorHAnsi" w:hAnsiTheme="minorHAnsi" w:cstheme="minorHAnsi"/>
          <w:bCs/>
          <w:sz w:val="22"/>
          <w:szCs w:val="22"/>
        </w:rPr>
        <w:t xml:space="preserve"> </w:t>
      </w:r>
      <w:hyperlink r:id="rId75" w:history="1">
        <w:r w:rsidR="00E7754C" w:rsidRPr="00BC477E">
          <w:rPr>
            <w:rStyle w:val="Hyperlink"/>
            <w:rFonts w:asciiTheme="minorHAnsi" w:hAnsiTheme="minorHAnsi" w:cstheme="minorHAnsi"/>
            <w:bCs/>
            <w:iCs/>
            <w:sz w:val="22"/>
            <w:szCs w:val="22"/>
          </w:rPr>
          <w:t>Recommendation ITU-T J.1600</w:t>
        </w:r>
        <w:r w:rsidR="00E7754C" w:rsidRPr="00BC477E">
          <w:rPr>
            <w:rStyle w:val="Hyperlink"/>
            <w:rFonts w:asciiTheme="minorHAnsi" w:hAnsiTheme="minorHAnsi" w:cstheme="minorHAnsi"/>
            <w:bCs/>
            <w:i/>
            <w:sz w:val="22"/>
            <w:szCs w:val="22"/>
          </w:rPr>
          <w:t xml:space="preserve"> “Premium Cable Network Platform (PCNP) – Framework”</w:t>
        </w:r>
      </w:hyperlink>
      <w:r w:rsidR="00E7754C" w:rsidRPr="00BC477E">
        <w:rPr>
          <w:rFonts w:asciiTheme="minorHAnsi" w:hAnsiTheme="minorHAnsi" w:cstheme="minorHAnsi"/>
          <w:bCs/>
          <w:sz w:val="22"/>
          <w:szCs w:val="22"/>
        </w:rPr>
        <w:t>.</w:t>
      </w:r>
    </w:p>
    <w:p w14:paraId="3656FE7A" w14:textId="4821CFFB" w:rsidR="00E60A6D" w:rsidRPr="00BC477E" w:rsidRDefault="00E60A6D" w:rsidP="003F462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BC477E">
        <w:rPr>
          <w:rFonts w:asciiTheme="minorHAnsi" w:hAnsiTheme="minorHAnsi" w:cstheme="minorHAnsi"/>
          <w:b/>
          <w:bCs/>
          <w:sz w:val="22"/>
          <w:szCs w:val="22"/>
        </w:rPr>
        <w:t>2.</w:t>
      </w:r>
      <w:r w:rsidR="000B2FE2" w:rsidRPr="00BC477E">
        <w:rPr>
          <w:rFonts w:asciiTheme="minorHAnsi" w:hAnsiTheme="minorHAnsi" w:cstheme="minorHAnsi"/>
          <w:b/>
          <w:bCs/>
          <w:sz w:val="22"/>
          <w:szCs w:val="22"/>
        </w:rPr>
        <w:t>8</w:t>
      </w:r>
      <w:r w:rsidRPr="00BC477E">
        <w:rPr>
          <w:rFonts w:asciiTheme="minorHAnsi" w:hAnsiTheme="minorHAnsi" w:cstheme="minorHAnsi"/>
          <w:sz w:val="22"/>
          <w:szCs w:val="22"/>
        </w:rPr>
        <w:tab/>
      </w:r>
      <w:r w:rsidR="000A7548" w:rsidRPr="00BC477E">
        <w:rPr>
          <w:rFonts w:asciiTheme="minorHAnsi" w:hAnsiTheme="minorHAnsi" w:cstheme="minorHAnsi"/>
          <w:sz w:val="22"/>
          <w:szCs w:val="22"/>
        </w:rPr>
        <w:t xml:space="preserve">ITU-T </w:t>
      </w:r>
      <w:r w:rsidR="00A415D0" w:rsidRPr="00BC477E">
        <w:rPr>
          <w:rFonts w:asciiTheme="minorHAnsi" w:hAnsiTheme="minorHAnsi" w:cstheme="minorHAnsi"/>
          <w:bCs/>
          <w:sz w:val="22"/>
          <w:szCs w:val="22"/>
        </w:rPr>
        <w:t>SG15 is developing Recommendations collaborating with various organizations such as IEC, IETF, IEEE, Broadband Forum, MEF, ETSI, 3GPP, OIF and ONF.</w:t>
      </w:r>
    </w:p>
    <w:p w14:paraId="1A6B0CF3" w14:textId="389E7253" w:rsidR="00886D16" w:rsidRPr="00BC477E" w:rsidRDefault="006F292E" w:rsidP="001B614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i/>
          <w:sz w:val="22"/>
          <w:szCs w:val="22"/>
        </w:rPr>
      </w:pPr>
      <w:r w:rsidRPr="00BC477E">
        <w:rPr>
          <w:rFonts w:asciiTheme="minorHAnsi" w:hAnsiTheme="minorHAnsi" w:cstheme="minorHAnsi"/>
          <w:b/>
          <w:bCs/>
          <w:sz w:val="22"/>
          <w:szCs w:val="22"/>
        </w:rPr>
        <w:t>2.</w:t>
      </w:r>
      <w:r w:rsidR="004675C3" w:rsidRPr="00BC477E">
        <w:rPr>
          <w:rFonts w:asciiTheme="minorHAnsi" w:hAnsiTheme="minorHAnsi" w:cstheme="minorHAnsi"/>
          <w:b/>
          <w:bCs/>
          <w:sz w:val="22"/>
          <w:szCs w:val="22"/>
        </w:rPr>
        <w:t>9</w:t>
      </w:r>
      <w:r w:rsidRPr="00BC477E">
        <w:rPr>
          <w:rFonts w:asciiTheme="minorHAnsi" w:hAnsiTheme="minorHAnsi" w:cstheme="minorHAnsi"/>
          <w:bCs/>
          <w:sz w:val="22"/>
          <w:szCs w:val="22"/>
        </w:rPr>
        <w:tab/>
        <w:t>ITU-T SG</w:t>
      </w:r>
      <w:r w:rsidR="006D36DC" w:rsidRPr="00BC477E">
        <w:rPr>
          <w:rFonts w:asciiTheme="minorHAnsi" w:hAnsiTheme="minorHAnsi" w:cstheme="minorHAnsi"/>
          <w:bCs/>
          <w:sz w:val="22"/>
          <w:szCs w:val="22"/>
        </w:rPr>
        <w:t xml:space="preserve">2 </w:t>
      </w:r>
      <w:r w:rsidRPr="00BC477E">
        <w:rPr>
          <w:rFonts w:asciiTheme="minorHAnsi" w:hAnsiTheme="minorHAnsi" w:cstheme="minorHAnsi"/>
          <w:bCs/>
          <w:sz w:val="22"/>
          <w:szCs w:val="22"/>
        </w:rPr>
        <w:t xml:space="preserve">consented </w:t>
      </w:r>
      <w:r w:rsidR="00F76284" w:rsidRPr="00BC477E">
        <w:rPr>
          <w:rFonts w:asciiTheme="minorHAnsi" w:hAnsiTheme="minorHAnsi" w:cstheme="minorHAnsi"/>
          <w:bCs/>
          <w:sz w:val="22"/>
          <w:szCs w:val="22"/>
        </w:rPr>
        <w:t xml:space="preserve">to </w:t>
      </w:r>
      <w:r w:rsidRPr="00BC477E">
        <w:rPr>
          <w:rFonts w:asciiTheme="minorHAnsi" w:hAnsiTheme="minorHAnsi" w:cstheme="minorHAnsi"/>
          <w:bCs/>
          <w:sz w:val="22"/>
          <w:szCs w:val="22"/>
        </w:rPr>
        <w:t xml:space="preserve">draft </w:t>
      </w:r>
      <w:r w:rsidRPr="00BC477E">
        <w:rPr>
          <w:rFonts w:asciiTheme="minorHAnsi" w:hAnsiTheme="minorHAnsi" w:cstheme="minorHAnsi"/>
          <w:bCs/>
          <w:iCs/>
          <w:sz w:val="22"/>
          <w:szCs w:val="22"/>
        </w:rPr>
        <w:t>Recommendation ITU-T M.3041</w:t>
      </w:r>
      <w:r w:rsidRPr="00BC477E">
        <w:rPr>
          <w:rFonts w:asciiTheme="minorHAnsi" w:hAnsiTheme="minorHAnsi" w:cstheme="minorHAnsi"/>
          <w:bCs/>
          <w:i/>
          <w:sz w:val="22"/>
          <w:szCs w:val="22"/>
        </w:rPr>
        <w:t xml:space="preserve"> “Framework of smart operation, management and maintenance”</w:t>
      </w:r>
      <w:r w:rsidRPr="00BC477E">
        <w:rPr>
          <w:rFonts w:asciiTheme="minorHAnsi" w:hAnsiTheme="minorHAnsi" w:cstheme="minorHAnsi"/>
          <w:bCs/>
          <w:sz w:val="22"/>
          <w:szCs w:val="22"/>
        </w:rPr>
        <w:t xml:space="preserve"> </w:t>
      </w:r>
      <w:r w:rsidR="00261AB8" w:rsidRPr="00BC477E">
        <w:rPr>
          <w:rFonts w:asciiTheme="minorHAnsi" w:hAnsiTheme="minorHAnsi" w:cstheme="minorHAnsi"/>
          <w:bCs/>
          <w:sz w:val="22"/>
          <w:szCs w:val="22"/>
        </w:rPr>
        <w:t>(under approval)</w:t>
      </w:r>
      <w:r w:rsidRPr="00BC477E">
        <w:rPr>
          <w:rFonts w:asciiTheme="minorHAnsi" w:hAnsiTheme="minorHAnsi" w:cstheme="minorHAnsi"/>
          <w:bCs/>
          <w:sz w:val="22"/>
          <w:szCs w:val="22"/>
        </w:rPr>
        <w:t>.</w:t>
      </w:r>
    </w:p>
    <w:p w14:paraId="212F8725" w14:textId="4F7660E7" w:rsidR="00E7623D" w:rsidRPr="00BC477E" w:rsidRDefault="003A6BAB" w:rsidP="000A754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BC477E">
        <w:rPr>
          <w:rFonts w:asciiTheme="minorHAnsi" w:hAnsiTheme="minorHAnsi" w:cstheme="minorHAnsi"/>
          <w:b/>
          <w:bCs/>
          <w:sz w:val="22"/>
          <w:szCs w:val="22"/>
        </w:rPr>
        <w:t>2.1</w:t>
      </w:r>
      <w:r w:rsidR="004675C3" w:rsidRPr="00BC477E">
        <w:rPr>
          <w:rFonts w:asciiTheme="minorHAnsi" w:hAnsiTheme="minorHAnsi" w:cstheme="minorHAnsi"/>
          <w:b/>
          <w:bCs/>
          <w:sz w:val="22"/>
          <w:szCs w:val="22"/>
        </w:rPr>
        <w:t>0</w:t>
      </w:r>
      <w:r w:rsidRPr="00BC477E">
        <w:rPr>
          <w:rFonts w:asciiTheme="minorHAnsi" w:hAnsiTheme="minorHAnsi" w:cstheme="minorHAnsi"/>
          <w:bCs/>
          <w:sz w:val="22"/>
          <w:szCs w:val="22"/>
        </w:rPr>
        <w:tab/>
      </w:r>
      <w:r w:rsidR="00342467" w:rsidRPr="00BC477E">
        <w:rPr>
          <w:rFonts w:asciiTheme="minorHAnsi" w:hAnsiTheme="minorHAnsi" w:cstheme="minorHAnsi"/>
          <w:bCs/>
          <w:sz w:val="22"/>
          <w:szCs w:val="22"/>
        </w:rPr>
        <w:t>I</w:t>
      </w:r>
      <w:r w:rsidR="000A7548" w:rsidRPr="00BC477E">
        <w:rPr>
          <w:rFonts w:asciiTheme="minorHAnsi" w:hAnsiTheme="minorHAnsi" w:cstheme="minorHAnsi"/>
          <w:bCs/>
          <w:sz w:val="22"/>
          <w:szCs w:val="22"/>
        </w:rPr>
        <w:t>nformation on the activities of ITU-T SG1</w:t>
      </w:r>
      <w:r w:rsidR="00342467" w:rsidRPr="00BC477E">
        <w:rPr>
          <w:rFonts w:asciiTheme="minorHAnsi" w:hAnsiTheme="minorHAnsi" w:cstheme="minorHAnsi"/>
          <w:bCs/>
          <w:sz w:val="22"/>
          <w:szCs w:val="22"/>
        </w:rPr>
        <w:t xml:space="preserve">7 is available </w:t>
      </w:r>
      <w:r w:rsidR="006762F1" w:rsidRPr="00BC477E">
        <w:rPr>
          <w:rFonts w:asciiTheme="minorHAnsi" w:hAnsiTheme="minorHAnsi" w:cstheme="minorHAnsi"/>
          <w:bCs/>
          <w:sz w:val="22"/>
          <w:szCs w:val="22"/>
        </w:rPr>
        <w:t xml:space="preserve">in Council </w:t>
      </w:r>
      <w:hyperlink r:id="rId76" w:history="1">
        <w:r w:rsidR="006762F1" w:rsidRPr="00D72514">
          <w:rPr>
            <w:rStyle w:val="Hyperlink"/>
            <w:rFonts w:asciiTheme="minorHAnsi" w:hAnsiTheme="minorHAnsi" w:cstheme="minorHAnsi"/>
            <w:bCs/>
            <w:sz w:val="22"/>
            <w:szCs w:val="22"/>
          </w:rPr>
          <w:t xml:space="preserve">Document </w:t>
        </w:r>
        <w:r w:rsidR="00D72514" w:rsidRPr="00D72514">
          <w:rPr>
            <w:rStyle w:val="Hyperlink"/>
            <w:rFonts w:asciiTheme="minorHAnsi" w:hAnsiTheme="minorHAnsi" w:cstheme="minorHAnsi"/>
            <w:bCs/>
            <w:sz w:val="22"/>
            <w:szCs w:val="22"/>
          </w:rPr>
          <w:t>C20/18</w:t>
        </w:r>
      </w:hyperlink>
      <w:r w:rsidR="00342467" w:rsidRPr="00BC477E">
        <w:rPr>
          <w:rFonts w:asciiTheme="minorHAnsi" w:hAnsiTheme="minorHAnsi" w:cstheme="minorHAnsi"/>
          <w:bCs/>
          <w:sz w:val="22"/>
          <w:szCs w:val="22"/>
        </w:rPr>
        <w:t>.</w:t>
      </w:r>
    </w:p>
    <w:p w14:paraId="487962FB" w14:textId="703E2CC2" w:rsidR="008073DE" w:rsidRPr="00BC477E" w:rsidRDefault="00E60A6D" w:rsidP="008B322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color w:val="444444"/>
          <w:sz w:val="22"/>
          <w:szCs w:val="22"/>
          <w:bdr w:val="none" w:sz="0" w:space="0" w:color="auto" w:frame="1"/>
          <w:shd w:val="clear" w:color="auto" w:fill="FFFFFF"/>
        </w:rPr>
      </w:pPr>
      <w:r w:rsidRPr="00BC477E">
        <w:rPr>
          <w:rFonts w:asciiTheme="minorHAnsi" w:hAnsiTheme="minorHAnsi" w:cstheme="minorHAnsi"/>
          <w:b/>
          <w:bCs/>
          <w:sz w:val="22"/>
          <w:szCs w:val="22"/>
        </w:rPr>
        <w:t>2.1</w:t>
      </w:r>
      <w:r w:rsidR="004675C3" w:rsidRPr="00BC477E">
        <w:rPr>
          <w:rFonts w:asciiTheme="minorHAnsi" w:hAnsiTheme="minorHAnsi" w:cstheme="minorHAnsi"/>
          <w:b/>
          <w:bCs/>
          <w:sz w:val="22"/>
          <w:szCs w:val="22"/>
        </w:rPr>
        <w:t>1</w:t>
      </w:r>
      <w:r w:rsidRPr="00BC477E">
        <w:rPr>
          <w:rFonts w:asciiTheme="minorHAnsi" w:hAnsiTheme="minorHAnsi" w:cstheme="minorHAnsi"/>
          <w:bCs/>
          <w:sz w:val="22"/>
          <w:szCs w:val="22"/>
        </w:rPr>
        <w:tab/>
      </w:r>
      <w:r w:rsidR="008B3228" w:rsidRPr="00BC477E">
        <w:rPr>
          <w:rFonts w:asciiTheme="minorHAnsi" w:hAnsiTheme="minorHAnsi" w:cstheme="minorHAnsi"/>
          <w:bCs/>
          <w:sz w:val="22"/>
          <w:szCs w:val="22"/>
        </w:rPr>
        <w:t xml:space="preserve">Several </w:t>
      </w:r>
      <w:r w:rsidR="00BB0CD8" w:rsidRPr="00BC477E">
        <w:rPr>
          <w:rFonts w:asciiTheme="minorHAnsi" w:hAnsiTheme="minorHAnsi" w:cstheme="minorHAnsi"/>
          <w:bCs/>
          <w:sz w:val="22"/>
          <w:szCs w:val="22"/>
        </w:rPr>
        <w:t>ITU-T Focus are explor</w:t>
      </w:r>
      <w:r w:rsidR="008B3228" w:rsidRPr="00BC477E">
        <w:rPr>
          <w:rFonts w:asciiTheme="minorHAnsi" w:hAnsiTheme="minorHAnsi" w:cstheme="minorHAnsi"/>
          <w:bCs/>
          <w:sz w:val="22"/>
          <w:szCs w:val="22"/>
        </w:rPr>
        <w:t xml:space="preserve">ing emerging technologies and their potential impact on </w:t>
      </w:r>
      <w:r w:rsidR="00BB0CD8" w:rsidRPr="00BC477E">
        <w:rPr>
          <w:rFonts w:asciiTheme="minorHAnsi" w:hAnsiTheme="minorHAnsi" w:cstheme="minorHAnsi"/>
          <w:bCs/>
          <w:sz w:val="22"/>
          <w:szCs w:val="22"/>
        </w:rPr>
        <w:t xml:space="preserve">ITU standardization. At present, </w:t>
      </w:r>
      <w:hyperlink r:id="rId77" w:history="1">
        <w:r w:rsidR="0053396E" w:rsidRPr="00BC477E">
          <w:rPr>
            <w:rStyle w:val="Hyperlink"/>
            <w:rFonts w:asciiTheme="minorHAnsi" w:hAnsiTheme="minorHAnsi" w:cstheme="minorHAnsi"/>
            <w:bCs/>
            <w:sz w:val="22"/>
            <w:szCs w:val="22"/>
          </w:rPr>
          <w:t>seven ITU-T Focus Groups are active</w:t>
        </w:r>
      </w:hyperlink>
      <w:r w:rsidR="00BB0CD8" w:rsidRPr="00BC477E">
        <w:rPr>
          <w:rFonts w:asciiTheme="minorHAnsi" w:hAnsiTheme="minorHAnsi" w:cstheme="minorHAnsi"/>
          <w:bCs/>
          <w:sz w:val="22"/>
          <w:szCs w:val="22"/>
        </w:rPr>
        <w:t>:</w:t>
      </w:r>
      <w:r w:rsidR="008B3228" w:rsidRPr="00BC477E">
        <w:rPr>
          <w:rFonts w:asciiTheme="minorHAnsi" w:hAnsiTheme="minorHAnsi" w:cstheme="minorHAnsi"/>
          <w:bCs/>
          <w:sz w:val="22"/>
          <w:szCs w:val="22"/>
        </w:rPr>
        <w:t xml:space="preserve"> </w:t>
      </w:r>
      <w:r w:rsidR="008B3228" w:rsidRPr="00BC477E">
        <w:rPr>
          <w:rFonts w:asciiTheme="minorHAnsi" w:hAnsiTheme="minorHAnsi" w:cstheme="minorHAnsi"/>
          <w:sz w:val="22"/>
          <w:szCs w:val="22"/>
        </w:rPr>
        <w:t xml:space="preserve"> (1) </w:t>
      </w:r>
      <w:r w:rsidR="00BB0CD8" w:rsidRPr="00BC477E">
        <w:rPr>
          <w:rFonts w:asciiTheme="minorHAnsi" w:hAnsiTheme="minorHAnsi" w:cstheme="minorHAnsi"/>
          <w:sz w:val="22"/>
          <w:szCs w:val="22"/>
        </w:rPr>
        <w:t xml:space="preserve">The </w:t>
      </w:r>
      <w:hyperlink r:id="rId78" w:history="1">
        <w:r w:rsidR="00BB0CD8" w:rsidRPr="00BC477E">
          <w:rPr>
            <w:rStyle w:val="Hyperlink"/>
            <w:rFonts w:asciiTheme="minorHAnsi" w:hAnsiTheme="minorHAnsi" w:cstheme="minorHAnsi"/>
            <w:i/>
            <w:sz w:val="22"/>
            <w:szCs w:val="22"/>
          </w:rPr>
          <w:t>ITU-T Focus Group on Machine Learning for Future Networks including 5G (FG ML5G)</w:t>
        </w:r>
      </w:hyperlink>
      <w:r w:rsidR="008B3228" w:rsidRPr="00BC477E" w:rsidDel="008B3228">
        <w:rPr>
          <w:rFonts w:asciiTheme="minorHAnsi" w:hAnsiTheme="minorHAnsi" w:cstheme="minorHAnsi"/>
          <w:sz w:val="22"/>
          <w:szCs w:val="22"/>
        </w:rPr>
        <w:t xml:space="preserve"> </w:t>
      </w:r>
      <w:r w:rsidR="008B3228" w:rsidRPr="00BC477E">
        <w:rPr>
          <w:rFonts w:asciiTheme="minorHAnsi" w:hAnsiTheme="minorHAnsi" w:cstheme="minorHAnsi"/>
          <w:sz w:val="22"/>
          <w:szCs w:val="22"/>
        </w:rPr>
        <w:t xml:space="preserve">(2) </w:t>
      </w:r>
      <w:hyperlink r:id="rId79" w:history="1">
        <w:r w:rsidR="00BB0CD8" w:rsidRPr="00BC477E">
          <w:rPr>
            <w:rStyle w:val="Hyperlink"/>
            <w:rFonts w:asciiTheme="minorHAnsi" w:hAnsiTheme="minorHAnsi" w:cstheme="minorHAnsi"/>
            <w:i/>
            <w:sz w:val="22"/>
            <w:szCs w:val="22"/>
          </w:rPr>
          <w:t>ITU-T Focus Group on Technologies for Network 2030 (FG NET-2030)</w:t>
        </w:r>
      </w:hyperlink>
      <w:r w:rsidR="00BB0CD8" w:rsidRPr="00BC477E">
        <w:rPr>
          <w:rFonts w:asciiTheme="minorHAnsi" w:hAnsiTheme="minorHAnsi" w:cstheme="minorHAnsi"/>
          <w:sz w:val="22"/>
          <w:szCs w:val="22"/>
        </w:rPr>
        <w:t xml:space="preserve"> </w:t>
      </w:r>
      <w:r w:rsidR="008B3228" w:rsidRPr="00BC477E">
        <w:rPr>
          <w:rFonts w:asciiTheme="minorHAnsi" w:hAnsiTheme="minorHAnsi" w:cstheme="minorHAnsi"/>
          <w:sz w:val="22"/>
          <w:szCs w:val="22"/>
        </w:rPr>
        <w:t xml:space="preserve">(3) </w:t>
      </w:r>
      <w:hyperlink r:id="rId80" w:history="1">
        <w:r w:rsidR="00BB0CD8" w:rsidRPr="00BC477E">
          <w:rPr>
            <w:rStyle w:val="Hyperlink"/>
            <w:rFonts w:asciiTheme="minorHAnsi" w:hAnsiTheme="minorHAnsi" w:cstheme="minorHAnsi"/>
            <w:i/>
            <w:sz w:val="22"/>
            <w:szCs w:val="22"/>
          </w:rPr>
          <w:t>ITU-T Focus Group on Artificial Intelligence for Health (FG AI4H)</w:t>
        </w:r>
      </w:hyperlink>
      <w:r w:rsidR="008B3228" w:rsidRPr="00BC477E" w:rsidDel="008B3228">
        <w:rPr>
          <w:rFonts w:asciiTheme="minorHAnsi" w:hAnsiTheme="minorHAnsi" w:cstheme="minorHAnsi"/>
          <w:sz w:val="22"/>
          <w:szCs w:val="22"/>
        </w:rPr>
        <w:t xml:space="preserve"> </w:t>
      </w:r>
      <w:r w:rsidR="008B3228" w:rsidRPr="00BC477E">
        <w:rPr>
          <w:rFonts w:asciiTheme="minorHAnsi" w:hAnsiTheme="minorHAnsi" w:cstheme="minorHAnsi"/>
          <w:sz w:val="22"/>
          <w:szCs w:val="22"/>
        </w:rPr>
        <w:t xml:space="preserve">(4) </w:t>
      </w:r>
      <w:hyperlink r:id="rId81" w:history="1">
        <w:r w:rsidR="00BB0CD8" w:rsidRPr="00BC477E">
          <w:rPr>
            <w:rStyle w:val="Hyperlink"/>
            <w:rFonts w:asciiTheme="minorHAnsi" w:hAnsiTheme="minorHAnsi" w:cstheme="minorHAnsi"/>
            <w:i/>
            <w:sz w:val="22"/>
            <w:szCs w:val="22"/>
          </w:rPr>
          <w:t>ITU-T Focus Group on Vehicular Multimedia (FG VM</w:t>
        </w:r>
      </w:hyperlink>
      <w:r w:rsidR="00BB0CD8" w:rsidRPr="00BC477E">
        <w:rPr>
          <w:rFonts w:asciiTheme="minorHAnsi" w:hAnsiTheme="minorHAnsi" w:cstheme="minorHAnsi"/>
          <w:i/>
          <w:sz w:val="22"/>
          <w:szCs w:val="22"/>
        </w:rPr>
        <w:t>)</w:t>
      </w:r>
      <w:r w:rsidR="00BB0CD8" w:rsidRPr="00BC477E">
        <w:rPr>
          <w:rFonts w:asciiTheme="minorHAnsi" w:hAnsiTheme="minorHAnsi" w:cstheme="minorHAnsi"/>
          <w:sz w:val="22"/>
          <w:szCs w:val="22"/>
        </w:rPr>
        <w:t xml:space="preserve"> </w:t>
      </w:r>
      <w:r w:rsidR="008B3228" w:rsidRPr="00BC477E">
        <w:rPr>
          <w:rFonts w:asciiTheme="minorHAnsi" w:hAnsiTheme="minorHAnsi" w:cstheme="minorHAnsi"/>
          <w:sz w:val="22"/>
          <w:szCs w:val="22"/>
        </w:rPr>
        <w:t xml:space="preserve">(5) </w:t>
      </w:r>
      <w:hyperlink r:id="rId82" w:history="1">
        <w:r w:rsidR="00897326" w:rsidRPr="00184DEE">
          <w:rPr>
            <w:rStyle w:val="Hyperlink"/>
            <w:rFonts w:cstheme="minorHAnsi"/>
            <w:i/>
            <w:spacing w:val="2"/>
            <w:sz w:val="22"/>
            <w:szCs w:val="22"/>
          </w:rPr>
          <w:t>ITU-T Focus Group on “Environmental Efficiency for AI and other Emerging Technologies”</w:t>
        </w:r>
      </w:hyperlink>
      <w:r w:rsidR="00897326" w:rsidRPr="00184DEE">
        <w:rPr>
          <w:rFonts w:cstheme="minorHAnsi"/>
          <w:spacing w:val="2"/>
          <w:sz w:val="22"/>
          <w:szCs w:val="22"/>
        </w:rPr>
        <w:t xml:space="preserve"> (F</w:t>
      </w:r>
      <w:r w:rsidR="00897326" w:rsidRPr="00184DEE">
        <w:rPr>
          <w:rFonts w:cstheme="minorHAnsi"/>
          <w:spacing w:val="4"/>
          <w:sz w:val="22"/>
          <w:szCs w:val="22"/>
        </w:rPr>
        <w:t>G-AI4EE)</w:t>
      </w:r>
      <w:r w:rsidR="008B3228" w:rsidRPr="00184DEE">
        <w:rPr>
          <w:rFonts w:cstheme="minorHAnsi"/>
          <w:spacing w:val="4"/>
          <w:sz w:val="22"/>
          <w:szCs w:val="22"/>
        </w:rPr>
        <w:t xml:space="preserve"> (6)</w:t>
      </w:r>
      <w:r w:rsidR="0053396E" w:rsidRPr="00184DEE">
        <w:rPr>
          <w:rFonts w:asciiTheme="minorHAnsi" w:hAnsiTheme="minorHAnsi" w:cstheme="minorHAnsi"/>
          <w:spacing w:val="4"/>
          <w:sz w:val="22"/>
          <w:szCs w:val="22"/>
        </w:rPr>
        <w:t xml:space="preserve"> </w:t>
      </w:r>
      <w:hyperlink r:id="rId83" w:history="1">
        <w:r w:rsidR="008073DE" w:rsidRPr="00184DEE">
          <w:rPr>
            <w:rStyle w:val="Hyperlink"/>
            <w:rFonts w:cstheme="minorHAnsi"/>
            <w:i/>
            <w:spacing w:val="4"/>
            <w:sz w:val="22"/>
            <w:szCs w:val="22"/>
          </w:rPr>
          <w:t>ITU-T Focus Group on “AI for autonomous and assisted driving”</w:t>
        </w:r>
      </w:hyperlink>
      <w:r w:rsidR="008073DE" w:rsidRPr="00BC477E">
        <w:rPr>
          <w:rFonts w:asciiTheme="minorHAnsi" w:hAnsiTheme="minorHAnsi" w:cstheme="minorHAnsi"/>
          <w:sz w:val="22"/>
          <w:szCs w:val="22"/>
        </w:rPr>
        <w:t xml:space="preserve"> (FG-AI4AD)</w:t>
      </w:r>
      <w:r w:rsidR="008B3228" w:rsidRPr="00BC477E">
        <w:rPr>
          <w:rFonts w:asciiTheme="minorHAnsi" w:hAnsiTheme="minorHAnsi" w:cstheme="minorHAnsi"/>
          <w:sz w:val="22"/>
          <w:szCs w:val="22"/>
        </w:rPr>
        <w:t xml:space="preserve"> (7) </w:t>
      </w:r>
      <w:hyperlink r:id="rId84" w:history="1">
        <w:r w:rsidR="008073DE" w:rsidRPr="00184DEE">
          <w:rPr>
            <w:rStyle w:val="Hyperlink"/>
            <w:rFonts w:cstheme="minorHAnsi"/>
            <w:i/>
            <w:spacing w:val="4"/>
            <w:sz w:val="22"/>
            <w:szCs w:val="22"/>
          </w:rPr>
          <w:t>ITU-T Focus Group on "Quantum Information Technology for Networks</w:t>
        </w:r>
        <w:r w:rsidR="00E418C8" w:rsidRPr="00184DEE">
          <w:rPr>
            <w:rStyle w:val="Hyperlink"/>
            <w:rFonts w:cstheme="minorHAnsi"/>
            <w:i/>
            <w:spacing w:val="4"/>
            <w:sz w:val="22"/>
            <w:szCs w:val="22"/>
          </w:rPr>
          <w:t xml:space="preserve">" </w:t>
        </w:r>
        <w:r w:rsidR="008073DE" w:rsidRPr="00184DEE">
          <w:rPr>
            <w:rStyle w:val="Hyperlink"/>
            <w:rFonts w:cstheme="minorHAnsi"/>
            <w:i/>
            <w:spacing w:val="4"/>
            <w:sz w:val="22"/>
            <w:szCs w:val="22"/>
          </w:rPr>
          <w:t>(FG-QIT4N)</w:t>
        </w:r>
      </w:hyperlink>
    </w:p>
    <w:p w14:paraId="13BDFB9E" w14:textId="3BC323A1" w:rsidR="000B4984" w:rsidRPr="00BC477E" w:rsidRDefault="000B4984" w:rsidP="002D65A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BC477E">
        <w:rPr>
          <w:rFonts w:asciiTheme="minorHAnsi" w:hAnsiTheme="minorHAnsi" w:cstheme="minorHAnsi"/>
          <w:b/>
          <w:sz w:val="22"/>
          <w:szCs w:val="22"/>
        </w:rPr>
        <w:t>2.</w:t>
      </w:r>
      <w:r w:rsidRPr="00BC477E">
        <w:rPr>
          <w:rFonts w:asciiTheme="minorHAnsi" w:hAnsiTheme="minorHAnsi" w:cstheme="minorHAnsi"/>
          <w:b/>
          <w:bCs/>
          <w:sz w:val="22"/>
          <w:szCs w:val="22"/>
        </w:rPr>
        <w:t>1</w:t>
      </w:r>
      <w:r w:rsidR="002D65A8">
        <w:rPr>
          <w:rFonts w:asciiTheme="minorHAnsi" w:hAnsiTheme="minorHAnsi" w:cstheme="minorHAnsi"/>
          <w:b/>
          <w:bCs/>
          <w:sz w:val="22"/>
          <w:szCs w:val="22"/>
        </w:rPr>
        <w:t>2</w:t>
      </w:r>
      <w:r w:rsidR="00A23BB6" w:rsidRPr="00BC477E">
        <w:rPr>
          <w:rFonts w:asciiTheme="minorHAnsi" w:hAnsiTheme="minorHAnsi" w:cstheme="minorHAnsi"/>
          <w:sz w:val="22"/>
          <w:szCs w:val="22"/>
        </w:rPr>
        <w:tab/>
      </w:r>
      <w:r w:rsidRPr="00BC477E">
        <w:rPr>
          <w:rFonts w:asciiTheme="minorHAnsi" w:hAnsiTheme="minorHAnsi" w:cstheme="minorHAnsi"/>
          <w:sz w:val="22"/>
          <w:szCs w:val="22"/>
        </w:rPr>
        <w:t xml:space="preserve">TSB has not received feedback concerning reported incidents with regard to </w:t>
      </w:r>
      <w:hyperlink r:id="rId85" w:history="1">
        <w:r w:rsidRPr="00BC477E">
          <w:rPr>
            <w:rStyle w:val="Hyperlink"/>
            <w:rFonts w:asciiTheme="minorHAnsi" w:hAnsiTheme="minorHAnsi" w:cstheme="minorHAnsi"/>
            <w:sz w:val="22"/>
            <w:szCs w:val="22"/>
          </w:rPr>
          <w:t>WTSA Resolution 69</w:t>
        </w:r>
      </w:hyperlink>
      <w:r w:rsidRPr="00BC477E">
        <w:rPr>
          <w:rFonts w:asciiTheme="minorHAnsi" w:hAnsiTheme="minorHAnsi" w:cstheme="minorHAnsi"/>
          <w:sz w:val="22"/>
          <w:szCs w:val="22"/>
        </w:rPr>
        <w:t>.</w:t>
      </w:r>
    </w:p>
    <w:p w14:paraId="7A6A98CA" w14:textId="5CD631B0" w:rsidR="000B4984" w:rsidRPr="00BC477E" w:rsidRDefault="000B4984" w:rsidP="002D65A8">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bookmarkStart w:id="3" w:name="a353677d2-7347-4cd3-8301-15d8ee365aeb"/>
      <w:bookmarkStart w:id="4" w:name="_Hlk500492095"/>
      <w:bookmarkEnd w:id="3"/>
      <w:r w:rsidRPr="00BC477E">
        <w:rPr>
          <w:rFonts w:asciiTheme="minorHAnsi" w:hAnsiTheme="minorHAnsi" w:cstheme="minorHAnsi"/>
          <w:b/>
          <w:sz w:val="22"/>
          <w:szCs w:val="22"/>
        </w:rPr>
        <w:t>2.</w:t>
      </w:r>
      <w:r w:rsidRPr="00BC477E">
        <w:rPr>
          <w:rFonts w:asciiTheme="minorHAnsi" w:hAnsiTheme="minorHAnsi" w:cstheme="minorHAnsi"/>
          <w:b/>
          <w:bCs/>
          <w:sz w:val="22"/>
          <w:szCs w:val="22"/>
        </w:rPr>
        <w:t>1</w:t>
      </w:r>
      <w:r w:rsidR="002D65A8">
        <w:rPr>
          <w:rFonts w:asciiTheme="minorHAnsi" w:hAnsiTheme="minorHAnsi" w:cstheme="minorHAnsi"/>
          <w:b/>
          <w:bCs/>
          <w:sz w:val="22"/>
          <w:szCs w:val="22"/>
        </w:rPr>
        <w:t>3</w:t>
      </w:r>
      <w:r w:rsidRPr="00BC477E">
        <w:rPr>
          <w:rFonts w:asciiTheme="minorHAnsi" w:hAnsiTheme="minorHAnsi" w:cstheme="minorHAnsi"/>
          <w:sz w:val="22"/>
          <w:szCs w:val="22"/>
        </w:rPr>
        <w:tab/>
        <w:t xml:space="preserve">ITU-D SG1 and SG2 concluded their </w:t>
      </w:r>
      <w:hyperlink r:id="rId86" w:history="1">
        <w:r w:rsidRPr="00BC477E">
          <w:rPr>
            <w:rStyle w:val="Hyperlink"/>
            <w:rFonts w:asciiTheme="minorHAnsi" w:hAnsiTheme="minorHAnsi" w:cstheme="minorHAnsi"/>
            <w:sz w:val="22"/>
            <w:szCs w:val="22"/>
          </w:rPr>
          <w:t>2014-2017 study period</w:t>
        </w:r>
      </w:hyperlink>
      <w:r w:rsidRPr="00BC477E">
        <w:rPr>
          <w:rFonts w:asciiTheme="minorHAnsi" w:hAnsiTheme="minorHAnsi" w:cstheme="minorHAnsi"/>
          <w:sz w:val="22"/>
          <w:szCs w:val="22"/>
        </w:rPr>
        <w:t xml:space="preserve"> and released a number of Internet-related reports and guidelines (See </w:t>
      </w:r>
      <w:hyperlink r:id="rId87" w:history="1">
        <w:r w:rsidRPr="00BC477E">
          <w:rPr>
            <w:rStyle w:val="Hyperlink"/>
            <w:rFonts w:asciiTheme="minorHAnsi" w:hAnsiTheme="minorHAnsi" w:cstheme="minorHAnsi"/>
            <w:sz w:val="22"/>
            <w:szCs w:val="22"/>
          </w:rPr>
          <w:t>ITU-D SG1</w:t>
        </w:r>
      </w:hyperlink>
      <w:r w:rsidRPr="00BC477E">
        <w:rPr>
          <w:rFonts w:asciiTheme="minorHAnsi" w:hAnsiTheme="minorHAnsi" w:cstheme="minorHAnsi"/>
          <w:sz w:val="22"/>
          <w:szCs w:val="22"/>
        </w:rPr>
        <w:t xml:space="preserve"> and </w:t>
      </w:r>
      <w:hyperlink r:id="rId88" w:history="1">
        <w:r w:rsidRPr="00BC477E">
          <w:rPr>
            <w:rStyle w:val="Hyperlink"/>
            <w:rFonts w:asciiTheme="minorHAnsi" w:hAnsiTheme="minorHAnsi" w:cstheme="minorHAnsi"/>
            <w:sz w:val="22"/>
            <w:szCs w:val="22"/>
          </w:rPr>
          <w:t>ITU-D SG2</w:t>
        </w:r>
      </w:hyperlink>
      <w:r w:rsidRPr="00BC477E">
        <w:rPr>
          <w:rFonts w:asciiTheme="minorHAnsi" w:hAnsiTheme="minorHAnsi" w:cstheme="minorHAnsi"/>
          <w:sz w:val="22"/>
          <w:szCs w:val="22"/>
        </w:rPr>
        <w:t xml:space="preserve"> reports). </w:t>
      </w:r>
      <w:r w:rsidR="008B3228" w:rsidRPr="00BC477E">
        <w:rPr>
          <w:rFonts w:asciiTheme="minorHAnsi" w:hAnsiTheme="minorHAnsi" w:cstheme="minorHAnsi"/>
          <w:sz w:val="22"/>
          <w:szCs w:val="22"/>
        </w:rPr>
        <w:t xml:space="preserve">Work </w:t>
      </w:r>
      <w:r w:rsidRPr="00BC477E">
        <w:rPr>
          <w:rFonts w:asciiTheme="minorHAnsi" w:hAnsiTheme="minorHAnsi" w:cstheme="minorHAnsi"/>
          <w:sz w:val="22"/>
          <w:szCs w:val="22"/>
        </w:rPr>
        <w:t>continue</w:t>
      </w:r>
      <w:r w:rsidR="008B3228" w:rsidRPr="00BC477E">
        <w:rPr>
          <w:rFonts w:asciiTheme="minorHAnsi" w:hAnsiTheme="minorHAnsi" w:cstheme="minorHAnsi"/>
          <w:sz w:val="22"/>
          <w:szCs w:val="22"/>
        </w:rPr>
        <w:t>s</w:t>
      </w:r>
      <w:r w:rsidRPr="00BC477E">
        <w:rPr>
          <w:rFonts w:asciiTheme="minorHAnsi" w:hAnsiTheme="minorHAnsi" w:cstheme="minorHAnsi"/>
          <w:sz w:val="22"/>
          <w:szCs w:val="22"/>
        </w:rPr>
        <w:t xml:space="preserve"> on IP-related issues such as NGN interconnection, VoIP, cloud services, and strategies, policies, and technologies for the deployment of broadband. The groups will explore the transition from narrowband to high-speed, high-quality broadband networks (including transition to IMT-2020 networks), </w:t>
      </w:r>
      <w:proofErr w:type="gramStart"/>
      <w:r w:rsidRPr="00BC477E">
        <w:rPr>
          <w:rFonts w:asciiTheme="minorHAnsi" w:hAnsiTheme="minorHAnsi" w:cstheme="minorHAnsi"/>
          <w:sz w:val="22"/>
          <w:szCs w:val="22"/>
        </w:rPr>
        <w:t>taking into account</w:t>
      </w:r>
      <w:proofErr w:type="gramEnd"/>
      <w:r w:rsidRPr="00BC477E">
        <w:rPr>
          <w:rFonts w:asciiTheme="minorHAnsi" w:hAnsiTheme="minorHAnsi" w:cstheme="minorHAnsi"/>
          <w:sz w:val="22"/>
          <w:szCs w:val="22"/>
        </w:rPr>
        <w:t xml:space="preserve"> interconnection and interoperability features. Q1/1 </w:t>
      </w:r>
      <w:r w:rsidR="008B3228" w:rsidRPr="00BC477E">
        <w:rPr>
          <w:rFonts w:asciiTheme="minorHAnsi" w:hAnsiTheme="minorHAnsi" w:cstheme="minorHAnsi"/>
          <w:sz w:val="22"/>
          <w:szCs w:val="22"/>
        </w:rPr>
        <w:t xml:space="preserve">is </w:t>
      </w:r>
      <w:r w:rsidRPr="00BC477E">
        <w:rPr>
          <w:rFonts w:asciiTheme="minorHAnsi" w:hAnsiTheme="minorHAnsi" w:cstheme="minorHAnsi"/>
          <w:sz w:val="22"/>
          <w:szCs w:val="22"/>
        </w:rPr>
        <w:t>work</w:t>
      </w:r>
      <w:r w:rsidR="008B3228" w:rsidRPr="00BC477E">
        <w:rPr>
          <w:rFonts w:asciiTheme="minorHAnsi" w:hAnsiTheme="minorHAnsi" w:cstheme="minorHAnsi"/>
          <w:sz w:val="22"/>
          <w:szCs w:val="22"/>
        </w:rPr>
        <w:t>ing</w:t>
      </w:r>
      <w:r w:rsidRPr="00BC477E">
        <w:rPr>
          <w:rFonts w:asciiTheme="minorHAnsi" w:hAnsiTheme="minorHAnsi" w:cstheme="minorHAnsi"/>
          <w:sz w:val="22"/>
          <w:szCs w:val="22"/>
        </w:rPr>
        <w:t xml:space="preserve"> on “Strategies and policies for the deployment of broadband in developing countries” (merging former Q1/1 and Q2/1). Questions 4/1, 5/1</w:t>
      </w:r>
      <w:r w:rsidR="00905F45" w:rsidRPr="00BC477E">
        <w:rPr>
          <w:rFonts w:asciiTheme="minorHAnsi" w:hAnsiTheme="minorHAnsi" w:cstheme="minorHAnsi"/>
          <w:sz w:val="22"/>
          <w:szCs w:val="22"/>
        </w:rPr>
        <w:t>,</w:t>
      </w:r>
      <w:r w:rsidRPr="00BC477E">
        <w:rPr>
          <w:rFonts w:asciiTheme="minorHAnsi" w:hAnsiTheme="minorHAnsi" w:cstheme="minorHAnsi"/>
          <w:sz w:val="22"/>
          <w:szCs w:val="22"/>
        </w:rPr>
        <w:t xml:space="preserve"> and 1/2 continue their work with emphasis on the need to employ ICTs for sustainable social and economic development.</w:t>
      </w:r>
    </w:p>
    <w:bookmarkEnd w:id="4"/>
    <w:p w14:paraId="667466A8" w14:textId="3152783F" w:rsidR="000B4984" w:rsidRPr="00BC477E" w:rsidRDefault="000B4984" w:rsidP="00FE346B">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BC477E">
        <w:rPr>
          <w:rFonts w:asciiTheme="minorHAnsi" w:hAnsiTheme="minorHAnsi" w:cstheme="minorHAnsi"/>
          <w:b/>
          <w:sz w:val="22"/>
          <w:szCs w:val="22"/>
        </w:rPr>
        <w:t>2.</w:t>
      </w:r>
      <w:r w:rsidRPr="00BC477E">
        <w:rPr>
          <w:rFonts w:asciiTheme="minorHAnsi" w:hAnsiTheme="minorHAnsi" w:cstheme="minorHAnsi"/>
          <w:b/>
          <w:bCs/>
          <w:sz w:val="22"/>
          <w:szCs w:val="22"/>
        </w:rPr>
        <w:t>1</w:t>
      </w:r>
      <w:r w:rsidR="002D65A8">
        <w:rPr>
          <w:rFonts w:asciiTheme="minorHAnsi" w:hAnsiTheme="minorHAnsi" w:cstheme="minorHAnsi"/>
          <w:b/>
          <w:bCs/>
          <w:sz w:val="22"/>
          <w:szCs w:val="22"/>
        </w:rPr>
        <w:t>4</w:t>
      </w:r>
      <w:r w:rsidRPr="00BC477E">
        <w:rPr>
          <w:rFonts w:asciiTheme="minorHAnsi" w:hAnsiTheme="minorHAnsi" w:cstheme="minorHAnsi"/>
          <w:sz w:val="22"/>
          <w:szCs w:val="22"/>
        </w:rPr>
        <w:tab/>
      </w:r>
      <w:r w:rsidR="00FE346B">
        <w:rPr>
          <w:rFonts w:asciiTheme="minorHAnsi" w:hAnsiTheme="minorHAnsi" w:cstheme="minorHAnsi"/>
          <w:sz w:val="22"/>
          <w:szCs w:val="22"/>
        </w:rPr>
        <w:t>BDT</w:t>
      </w:r>
      <w:r w:rsidRPr="00BC477E">
        <w:rPr>
          <w:rFonts w:asciiTheme="minorHAnsi" w:hAnsiTheme="minorHAnsi" w:cstheme="minorHAnsi"/>
          <w:sz w:val="22"/>
          <w:szCs w:val="22"/>
        </w:rPr>
        <w:t xml:space="preserve"> continues implementing Internet broadband wireless connectivity and developing ICT applications to provide free or low cost digital access for schools and hospitals, and for underserved populations in rural and remote areas in selected countries </w:t>
      </w:r>
      <w:r w:rsidR="00317A20" w:rsidRPr="00BC477E">
        <w:rPr>
          <w:rFonts w:asciiTheme="minorHAnsi" w:hAnsiTheme="minorHAnsi" w:cstheme="minorHAnsi"/>
          <w:sz w:val="22"/>
          <w:szCs w:val="22"/>
        </w:rPr>
        <w:t xml:space="preserve">such as </w:t>
      </w:r>
      <w:r w:rsidRPr="00BC477E">
        <w:rPr>
          <w:rFonts w:asciiTheme="minorHAnsi" w:hAnsiTheme="minorHAnsi" w:cstheme="minorHAnsi"/>
          <w:sz w:val="22"/>
          <w:szCs w:val="22"/>
        </w:rPr>
        <w:t xml:space="preserve">Burundi, Burkina Faso, Djibouti, Lesotho, Mali, Rwanda, Eswatini, Antigua </w:t>
      </w:r>
      <w:r w:rsidR="00905F45" w:rsidRPr="00BC477E">
        <w:rPr>
          <w:rFonts w:asciiTheme="minorHAnsi" w:hAnsiTheme="minorHAnsi" w:cstheme="minorHAnsi"/>
          <w:sz w:val="22"/>
          <w:szCs w:val="22"/>
        </w:rPr>
        <w:t>and</w:t>
      </w:r>
      <w:r w:rsidRPr="00BC477E">
        <w:rPr>
          <w:rFonts w:asciiTheme="minorHAnsi" w:hAnsiTheme="minorHAnsi" w:cstheme="minorHAnsi"/>
          <w:sz w:val="22"/>
          <w:szCs w:val="22"/>
        </w:rPr>
        <w:t xml:space="preserve"> Barbuda</w:t>
      </w:r>
      <w:r w:rsidR="00905F45" w:rsidRPr="00BC477E">
        <w:rPr>
          <w:rFonts w:asciiTheme="minorHAnsi" w:hAnsiTheme="minorHAnsi" w:cstheme="minorHAnsi"/>
          <w:sz w:val="22"/>
          <w:szCs w:val="22"/>
        </w:rPr>
        <w:t>,</w:t>
      </w:r>
      <w:r w:rsidRPr="00BC477E">
        <w:rPr>
          <w:rFonts w:asciiTheme="minorHAnsi" w:hAnsiTheme="minorHAnsi" w:cstheme="minorHAnsi"/>
          <w:sz w:val="22"/>
          <w:szCs w:val="22"/>
        </w:rPr>
        <w:t xml:space="preserve"> and St. Kitts </w:t>
      </w:r>
      <w:r w:rsidR="00905F45" w:rsidRPr="00BC477E">
        <w:rPr>
          <w:rFonts w:asciiTheme="minorHAnsi" w:hAnsiTheme="minorHAnsi" w:cstheme="minorHAnsi"/>
          <w:sz w:val="22"/>
          <w:szCs w:val="22"/>
        </w:rPr>
        <w:t>and</w:t>
      </w:r>
      <w:r w:rsidRPr="00BC477E">
        <w:rPr>
          <w:rFonts w:asciiTheme="minorHAnsi" w:hAnsiTheme="minorHAnsi" w:cstheme="minorHAnsi"/>
          <w:sz w:val="22"/>
          <w:szCs w:val="22"/>
        </w:rPr>
        <w:t xml:space="preserve"> Nevis</w:t>
      </w:r>
      <w:r w:rsidR="00905F45" w:rsidRPr="00BC477E">
        <w:rPr>
          <w:rFonts w:asciiTheme="minorHAnsi" w:hAnsiTheme="minorHAnsi" w:cstheme="minorHAnsi"/>
          <w:sz w:val="22"/>
          <w:szCs w:val="22"/>
        </w:rPr>
        <w:t>,</w:t>
      </w:r>
      <w:r w:rsidRPr="00BC477E">
        <w:rPr>
          <w:rFonts w:asciiTheme="minorHAnsi" w:hAnsiTheme="minorHAnsi" w:cstheme="minorHAnsi"/>
          <w:sz w:val="22"/>
          <w:szCs w:val="22"/>
        </w:rPr>
        <w:t xml:space="preserve"> etc.</w:t>
      </w:r>
    </w:p>
    <w:p w14:paraId="1A931CD1" w14:textId="66C1B7A0" w:rsidR="000B4984" w:rsidRPr="00BC477E" w:rsidRDefault="000B4984" w:rsidP="002D65A8">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BC477E">
        <w:rPr>
          <w:rFonts w:asciiTheme="minorHAnsi" w:hAnsiTheme="minorHAnsi" w:cstheme="minorHAnsi"/>
          <w:b/>
          <w:sz w:val="22"/>
          <w:szCs w:val="22"/>
        </w:rPr>
        <w:t>2.</w:t>
      </w:r>
      <w:r w:rsidRPr="00BC477E">
        <w:rPr>
          <w:rFonts w:asciiTheme="minorHAnsi" w:hAnsiTheme="minorHAnsi" w:cstheme="minorHAnsi"/>
          <w:b/>
          <w:bCs/>
          <w:sz w:val="22"/>
          <w:szCs w:val="22"/>
        </w:rPr>
        <w:t>1</w:t>
      </w:r>
      <w:r w:rsidR="002D65A8">
        <w:rPr>
          <w:rFonts w:asciiTheme="minorHAnsi" w:hAnsiTheme="minorHAnsi" w:cstheme="minorHAnsi"/>
          <w:b/>
          <w:bCs/>
          <w:sz w:val="22"/>
          <w:szCs w:val="22"/>
        </w:rPr>
        <w:t>5</w:t>
      </w:r>
      <w:r w:rsidRPr="00BC477E">
        <w:rPr>
          <w:rFonts w:asciiTheme="minorHAnsi" w:hAnsiTheme="minorHAnsi" w:cstheme="minorHAnsi"/>
          <w:sz w:val="22"/>
          <w:szCs w:val="22"/>
        </w:rPr>
        <w:tab/>
      </w:r>
      <w:r w:rsidR="004D230E" w:rsidRPr="00BC477E">
        <w:rPr>
          <w:rFonts w:asciiTheme="minorHAnsi" w:hAnsiTheme="minorHAnsi" w:cstheme="minorHAnsi"/>
          <w:sz w:val="22"/>
          <w:szCs w:val="22"/>
        </w:rPr>
        <w:t xml:space="preserve">ITU-R approved Recommendation ITU-R M.2083-0 “IMT Vision – Framework and overall objectives of the future development of IMT for 2020 and beyond”, Resolutions ITU-R 65 “Principles for the process of future development of IMT for 2020 and beyond” and ITU-R 66 “Studies related to wireless systems and applications for the development of the Internet of Things”, and Reports ITU-R M.2440-0 “The use of the terrestrial component of International Mobile Telecommunications for narrowband and broadband machine-type communications”, ITU-R M.2441-0 “Emerging usage of the terrestrial component of International Mobile Telecommunication (IMT)”, ITU-R M.2460-0 “Key elements for integration of satellite systems into </w:t>
      </w:r>
      <w:r w:rsidR="004D230E" w:rsidRPr="00BC477E">
        <w:rPr>
          <w:rFonts w:asciiTheme="minorHAnsi" w:hAnsiTheme="minorHAnsi" w:cstheme="minorHAnsi"/>
          <w:sz w:val="22"/>
          <w:szCs w:val="22"/>
        </w:rPr>
        <w:lastRenderedPageBreak/>
        <w:t>Next Generation Access Technologies” and ITU-R M.2480-0 “National approaches of some countries on the implementation of terrestrial IMT systems in bands identified for IMT”.</w:t>
      </w:r>
    </w:p>
    <w:p w14:paraId="18C532FA" w14:textId="2F1D1198" w:rsidR="000B4984" w:rsidRPr="00BC477E" w:rsidRDefault="000B4984" w:rsidP="002D65A8">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BC477E">
        <w:rPr>
          <w:rFonts w:asciiTheme="minorHAnsi" w:hAnsiTheme="minorHAnsi" w:cstheme="minorHAnsi"/>
          <w:b/>
          <w:sz w:val="22"/>
          <w:szCs w:val="22"/>
        </w:rPr>
        <w:t>2.</w:t>
      </w:r>
      <w:r w:rsidR="00185D75" w:rsidRPr="00BC477E">
        <w:rPr>
          <w:rFonts w:asciiTheme="minorHAnsi" w:hAnsiTheme="minorHAnsi" w:cstheme="minorHAnsi"/>
          <w:b/>
          <w:bCs/>
          <w:sz w:val="22"/>
          <w:szCs w:val="22"/>
        </w:rPr>
        <w:t>1</w:t>
      </w:r>
      <w:r w:rsidR="002D65A8">
        <w:rPr>
          <w:rFonts w:asciiTheme="minorHAnsi" w:hAnsiTheme="minorHAnsi" w:cstheme="minorHAnsi"/>
          <w:b/>
          <w:bCs/>
          <w:sz w:val="22"/>
          <w:szCs w:val="22"/>
        </w:rPr>
        <w:t>6</w:t>
      </w:r>
      <w:r w:rsidRPr="00BC477E">
        <w:rPr>
          <w:rFonts w:asciiTheme="minorHAnsi" w:hAnsiTheme="minorHAnsi" w:cstheme="minorHAnsi"/>
          <w:sz w:val="22"/>
          <w:szCs w:val="22"/>
        </w:rPr>
        <w:tab/>
        <w:t>ITU continues its cooperation with the Corporation for National Research Initiatives (CNRI) and the DONA Foundation on the use of the Digital Object Architecture (DOA) – an advanced architecture for information management – in the use of its advanced digital object management features in ITU and interested UN agencies.</w:t>
      </w:r>
    </w:p>
    <w:p w14:paraId="7A8E8DC9" w14:textId="631AC90F" w:rsidR="00317A20" w:rsidRPr="00BC477E" w:rsidRDefault="000B4984" w:rsidP="002D65A8">
      <w:pPr>
        <w:tabs>
          <w:tab w:val="clear" w:pos="567"/>
          <w:tab w:val="clear" w:pos="1134"/>
          <w:tab w:val="clear" w:pos="1701"/>
          <w:tab w:val="clear" w:pos="2268"/>
          <w:tab w:val="clear" w:pos="2835"/>
        </w:tabs>
        <w:snapToGrid w:val="0"/>
        <w:spacing w:after="120"/>
        <w:jc w:val="both"/>
        <w:rPr>
          <w:rFonts w:asciiTheme="minorHAnsi" w:hAnsiTheme="minorHAnsi" w:cstheme="minorHAnsi"/>
          <w:b/>
          <w:sz w:val="22"/>
          <w:szCs w:val="22"/>
        </w:rPr>
      </w:pPr>
      <w:r w:rsidRPr="00BC477E">
        <w:rPr>
          <w:rFonts w:asciiTheme="minorHAnsi" w:hAnsiTheme="minorHAnsi" w:cstheme="minorHAnsi"/>
          <w:b/>
          <w:sz w:val="22"/>
          <w:szCs w:val="22"/>
        </w:rPr>
        <w:t>2.</w:t>
      </w:r>
      <w:r w:rsidR="004675C3" w:rsidRPr="00BC477E">
        <w:rPr>
          <w:rFonts w:asciiTheme="minorHAnsi" w:hAnsiTheme="minorHAnsi" w:cstheme="minorHAnsi"/>
          <w:b/>
          <w:sz w:val="22"/>
          <w:szCs w:val="22"/>
        </w:rPr>
        <w:t>1</w:t>
      </w:r>
      <w:r w:rsidR="002D65A8">
        <w:rPr>
          <w:rFonts w:asciiTheme="minorHAnsi" w:hAnsiTheme="minorHAnsi" w:cstheme="minorHAnsi"/>
          <w:b/>
          <w:sz w:val="22"/>
          <w:szCs w:val="22"/>
        </w:rPr>
        <w:t>7</w:t>
      </w:r>
      <w:r w:rsidRPr="00BC477E">
        <w:rPr>
          <w:rFonts w:asciiTheme="minorHAnsi" w:hAnsiTheme="minorHAnsi" w:cstheme="minorHAnsi"/>
          <w:sz w:val="22"/>
          <w:szCs w:val="22"/>
        </w:rPr>
        <w:tab/>
        <w:t xml:space="preserve">Several trainings were provided through </w:t>
      </w:r>
      <w:hyperlink r:id="rId89" w:history="1">
        <w:r w:rsidRPr="00BC477E">
          <w:rPr>
            <w:rStyle w:val="Hyperlink"/>
            <w:rFonts w:asciiTheme="minorHAnsi" w:hAnsiTheme="minorHAnsi" w:cstheme="minorHAnsi"/>
            <w:sz w:val="22"/>
            <w:szCs w:val="22"/>
          </w:rPr>
          <w:t>ITU Academy</w:t>
        </w:r>
      </w:hyperlink>
      <w:r w:rsidRPr="00BC477E">
        <w:rPr>
          <w:rFonts w:asciiTheme="minorHAnsi" w:hAnsiTheme="minorHAnsi" w:cstheme="minorHAnsi"/>
          <w:sz w:val="22"/>
          <w:szCs w:val="22"/>
        </w:rPr>
        <w:t xml:space="preserve"> and the </w:t>
      </w:r>
      <w:hyperlink r:id="rId90" w:history="1">
        <w:r w:rsidRPr="00BC477E">
          <w:rPr>
            <w:rStyle w:val="Hyperlink"/>
            <w:rFonts w:asciiTheme="minorHAnsi" w:hAnsiTheme="minorHAnsi" w:cstheme="minorHAnsi"/>
            <w:sz w:val="22"/>
            <w:szCs w:val="22"/>
          </w:rPr>
          <w:t xml:space="preserve">ITU </w:t>
        </w:r>
        <w:proofErr w:type="spellStart"/>
        <w:r w:rsidRPr="00BC477E">
          <w:rPr>
            <w:rStyle w:val="Hyperlink"/>
            <w:rFonts w:asciiTheme="minorHAnsi" w:hAnsiTheme="minorHAnsi" w:cstheme="minorHAnsi"/>
            <w:sz w:val="22"/>
            <w:szCs w:val="22"/>
          </w:rPr>
          <w:t>Centers</w:t>
        </w:r>
        <w:proofErr w:type="spellEnd"/>
        <w:r w:rsidRPr="00BC477E">
          <w:rPr>
            <w:rStyle w:val="Hyperlink"/>
            <w:rFonts w:asciiTheme="minorHAnsi" w:hAnsiTheme="minorHAnsi" w:cstheme="minorHAnsi"/>
            <w:sz w:val="22"/>
            <w:szCs w:val="22"/>
          </w:rPr>
          <w:t xml:space="preserve"> of Excellence</w:t>
        </w:r>
      </w:hyperlink>
      <w:r w:rsidRPr="00BC477E">
        <w:rPr>
          <w:rFonts w:asciiTheme="minorHAnsi" w:hAnsiTheme="minorHAnsi" w:cstheme="minorHAnsi"/>
          <w:sz w:val="22"/>
          <w:szCs w:val="22"/>
        </w:rPr>
        <w:t xml:space="preserve"> network, covering topics such as </w:t>
      </w:r>
      <w:r w:rsidR="00317A20" w:rsidRPr="00BC477E">
        <w:rPr>
          <w:rFonts w:asciiTheme="minorHAnsi" w:hAnsiTheme="minorHAnsi" w:cstheme="minorHAnsi"/>
          <w:sz w:val="22"/>
          <w:szCs w:val="22"/>
        </w:rPr>
        <w:t xml:space="preserve">IPv6, IoT, 5G, NGN, Smart Sustainable Cities </w:t>
      </w:r>
      <w:r w:rsidRPr="00BC477E">
        <w:rPr>
          <w:rFonts w:asciiTheme="minorHAnsi" w:hAnsiTheme="minorHAnsi" w:cstheme="minorHAnsi"/>
          <w:sz w:val="22"/>
          <w:szCs w:val="22"/>
        </w:rPr>
        <w:t>etc.</w:t>
      </w:r>
    </w:p>
    <w:p w14:paraId="1767E010" w14:textId="3E2946DA" w:rsidR="008143B5" w:rsidRPr="00BC477E" w:rsidRDefault="000B4984" w:rsidP="002D65A8">
      <w:pPr>
        <w:tabs>
          <w:tab w:val="clear" w:pos="567"/>
          <w:tab w:val="clear" w:pos="1134"/>
          <w:tab w:val="clear" w:pos="1701"/>
          <w:tab w:val="clear" w:pos="2268"/>
          <w:tab w:val="clear" w:pos="2835"/>
        </w:tabs>
        <w:snapToGrid w:val="0"/>
        <w:spacing w:after="120"/>
        <w:jc w:val="both"/>
        <w:rPr>
          <w:rFonts w:asciiTheme="minorHAnsi" w:hAnsiTheme="minorHAnsi" w:cstheme="minorHAnsi"/>
          <w:b/>
          <w:sz w:val="22"/>
          <w:szCs w:val="22"/>
        </w:rPr>
      </w:pPr>
      <w:r w:rsidRPr="00BC477E">
        <w:rPr>
          <w:rFonts w:asciiTheme="minorHAnsi" w:hAnsiTheme="minorHAnsi" w:cstheme="minorHAnsi"/>
          <w:b/>
          <w:sz w:val="22"/>
          <w:szCs w:val="22"/>
        </w:rPr>
        <w:t>2.</w:t>
      </w:r>
      <w:r w:rsidR="004675C3" w:rsidRPr="00BC477E">
        <w:rPr>
          <w:rFonts w:asciiTheme="minorHAnsi" w:hAnsiTheme="minorHAnsi" w:cstheme="minorHAnsi"/>
          <w:b/>
          <w:bCs/>
          <w:sz w:val="22"/>
          <w:szCs w:val="22"/>
        </w:rPr>
        <w:t>1</w:t>
      </w:r>
      <w:r w:rsidR="002D65A8">
        <w:rPr>
          <w:rFonts w:asciiTheme="minorHAnsi" w:hAnsiTheme="minorHAnsi" w:cstheme="minorHAnsi"/>
          <w:b/>
          <w:bCs/>
          <w:sz w:val="22"/>
          <w:szCs w:val="22"/>
        </w:rPr>
        <w:t>8</w:t>
      </w:r>
      <w:r w:rsidRPr="00BC477E">
        <w:rPr>
          <w:rFonts w:asciiTheme="minorHAnsi" w:hAnsiTheme="minorHAnsi" w:cstheme="minorHAnsi"/>
          <w:sz w:val="22"/>
          <w:szCs w:val="22"/>
        </w:rPr>
        <w:tab/>
        <w:t>ITU is also supporting the Costa Rica</w:t>
      </w:r>
      <w:r w:rsidR="00317A20" w:rsidRPr="00BC477E">
        <w:rPr>
          <w:rFonts w:asciiTheme="minorHAnsi" w:hAnsiTheme="minorHAnsi" w:cstheme="minorHAnsi"/>
          <w:sz w:val="22"/>
          <w:szCs w:val="22"/>
        </w:rPr>
        <w:t xml:space="preserve">n ICE </w:t>
      </w:r>
      <w:r w:rsidRPr="00BC477E">
        <w:rPr>
          <w:rFonts w:asciiTheme="minorHAnsi" w:hAnsiTheme="minorHAnsi" w:cstheme="minorHAnsi"/>
          <w:sz w:val="22"/>
          <w:szCs w:val="22"/>
        </w:rPr>
        <w:t>strengthen its capacity building, including on NGN Networks, through a project called “</w:t>
      </w:r>
      <w:r w:rsidRPr="00BC477E">
        <w:rPr>
          <w:rFonts w:asciiTheme="minorHAnsi" w:hAnsiTheme="minorHAnsi" w:cstheme="minorHAnsi"/>
          <w:i/>
          <w:sz w:val="22"/>
          <w:szCs w:val="22"/>
        </w:rPr>
        <w:t xml:space="preserve">Desarrollo del </w:t>
      </w:r>
      <w:proofErr w:type="spellStart"/>
      <w:r w:rsidRPr="00BC477E">
        <w:rPr>
          <w:rFonts w:asciiTheme="minorHAnsi" w:hAnsiTheme="minorHAnsi" w:cstheme="minorHAnsi"/>
          <w:i/>
          <w:sz w:val="22"/>
          <w:szCs w:val="22"/>
        </w:rPr>
        <w:t>conocimiento</w:t>
      </w:r>
      <w:proofErr w:type="spellEnd"/>
      <w:r w:rsidRPr="00BC477E">
        <w:rPr>
          <w:rFonts w:asciiTheme="minorHAnsi" w:hAnsiTheme="minorHAnsi" w:cstheme="minorHAnsi"/>
          <w:i/>
          <w:sz w:val="22"/>
          <w:szCs w:val="22"/>
        </w:rPr>
        <w:t xml:space="preserve"> en </w:t>
      </w:r>
      <w:proofErr w:type="spellStart"/>
      <w:r w:rsidRPr="00BC477E">
        <w:rPr>
          <w:rFonts w:asciiTheme="minorHAnsi" w:hAnsiTheme="minorHAnsi" w:cstheme="minorHAnsi"/>
          <w:i/>
          <w:sz w:val="22"/>
          <w:szCs w:val="22"/>
        </w:rPr>
        <w:t>tecnologías</w:t>
      </w:r>
      <w:proofErr w:type="spellEnd"/>
      <w:r w:rsidRPr="00BC477E">
        <w:rPr>
          <w:rFonts w:asciiTheme="minorHAnsi" w:hAnsiTheme="minorHAnsi" w:cstheme="minorHAnsi"/>
          <w:i/>
          <w:sz w:val="22"/>
          <w:szCs w:val="22"/>
        </w:rPr>
        <w:t xml:space="preserve">, para </w:t>
      </w:r>
      <w:proofErr w:type="spellStart"/>
      <w:r w:rsidRPr="00BC477E">
        <w:rPr>
          <w:rFonts w:asciiTheme="minorHAnsi" w:hAnsiTheme="minorHAnsi" w:cstheme="minorHAnsi"/>
          <w:i/>
          <w:sz w:val="22"/>
          <w:szCs w:val="22"/>
        </w:rPr>
        <w:t>especialistas</w:t>
      </w:r>
      <w:proofErr w:type="spellEnd"/>
      <w:r w:rsidRPr="00BC477E">
        <w:rPr>
          <w:rFonts w:asciiTheme="minorHAnsi" w:hAnsiTheme="minorHAnsi" w:cstheme="minorHAnsi"/>
          <w:i/>
          <w:sz w:val="22"/>
          <w:szCs w:val="22"/>
        </w:rPr>
        <w:t xml:space="preserve"> del ICE</w:t>
      </w:r>
      <w:r w:rsidRPr="00BC477E">
        <w:rPr>
          <w:rFonts w:asciiTheme="minorHAnsi" w:hAnsiTheme="minorHAnsi" w:cstheme="minorHAnsi"/>
          <w:sz w:val="22"/>
          <w:szCs w:val="22"/>
        </w:rPr>
        <w:t>”.</w:t>
      </w:r>
    </w:p>
    <w:p w14:paraId="31C73EDF" w14:textId="6BF0FEB2" w:rsidR="000B4984" w:rsidRPr="00BC477E" w:rsidRDefault="000B4984" w:rsidP="00184DEE">
      <w:pPr>
        <w:tabs>
          <w:tab w:val="clear" w:pos="567"/>
          <w:tab w:val="clear" w:pos="1134"/>
          <w:tab w:val="clear" w:pos="1701"/>
          <w:tab w:val="clear" w:pos="2268"/>
          <w:tab w:val="clear" w:pos="2835"/>
        </w:tabs>
        <w:snapToGrid w:val="0"/>
        <w:spacing w:before="360" w:after="120"/>
        <w:jc w:val="both"/>
        <w:rPr>
          <w:rFonts w:asciiTheme="minorHAnsi" w:hAnsiTheme="minorHAnsi" w:cstheme="minorHAnsi"/>
          <w:sz w:val="22"/>
          <w:szCs w:val="22"/>
        </w:rPr>
      </w:pPr>
      <w:r w:rsidRPr="00BC477E">
        <w:rPr>
          <w:rFonts w:asciiTheme="minorHAnsi" w:hAnsiTheme="minorHAnsi" w:cstheme="minorHAnsi"/>
          <w:b/>
          <w:sz w:val="22"/>
          <w:szCs w:val="22"/>
        </w:rPr>
        <w:t>3.</w:t>
      </w:r>
      <w:r w:rsidRPr="00BC477E">
        <w:rPr>
          <w:rFonts w:asciiTheme="minorHAnsi" w:hAnsiTheme="minorHAnsi" w:cstheme="minorHAnsi"/>
          <w:b/>
          <w:sz w:val="22"/>
          <w:szCs w:val="22"/>
        </w:rPr>
        <w:tab/>
        <w:t>IPv6</w:t>
      </w:r>
    </w:p>
    <w:p w14:paraId="43C3BF89" w14:textId="13E3CBEC" w:rsidR="000B4984" w:rsidRPr="00BC477E" w:rsidRDefault="000B4984" w:rsidP="001E20E6">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BC477E">
        <w:rPr>
          <w:rFonts w:asciiTheme="minorHAnsi" w:hAnsiTheme="minorHAnsi" w:cstheme="minorHAnsi"/>
          <w:b/>
          <w:sz w:val="22"/>
          <w:szCs w:val="22"/>
        </w:rPr>
        <w:t>3.1</w:t>
      </w:r>
      <w:r w:rsidRPr="00BC477E">
        <w:rPr>
          <w:rFonts w:asciiTheme="minorHAnsi" w:hAnsiTheme="minorHAnsi" w:cstheme="minorHAnsi"/>
          <w:sz w:val="22"/>
          <w:szCs w:val="22"/>
        </w:rPr>
        <w:tab/>
      </w:r>
      <w:r w:rsidR="00536216" w:rsidRPr="00BC477E">
        <w:rPr>
          <w:rFonts w:asciiTheme="minorHAnsi" w:hAnsiTheme="minorHAnsi" w:cstheme="minorHAnsi"/>
          <w:spacing w:val="-2"/>
          <w:sz w:val="22"/>
          <w:szCs w:val="22"/>
        </w:rPr>
        <w:t xml:space="preserve">The </w:t>
      </w:r>
      <w:hyperlink r:id="rId91" w:history="1">
        <w:r w:rsidR="00536216" w:rsidRPr="00BC477E">
          <w:rPr>
            <w:rStyle w:val="Hyperlink"/>
            <w:rFonts w:asciiTheme="minorHAnsi" w:hAnsiTheme="minorHAnsi" w:cstheme="minorHAnsi"/>
            <w:spacing w:val="-2"/>
            <w:sz w:val="22"/>
            <w:szCs w:val="22"/>
          </w:rPr>
          <w:t>ITU-T IPv6 webpage</w:t>
        </w:r>
      </w:hyperlink>
      <w:r w:rsidR="00536216" w:rsidRPr="00BC477E">
        <w:rPr>
          <w:rFonts w:asciiTheme="minorHAnsi" w:hAnsiTheme="minorHAnsi" w:cstheme="minorHAnsi"/>
          <w:spacing w:val="-2"/>
          <w:sz w:val="22"/>
          <w:szCs w:val="22"/>
        </w:rPr>
        <w:t xml:space="preserve"> </w:t>
      </w:r>
      <w:r w:rsidR="001E20E6" w:rsidRPr="00BC477E">
        <w:rPr>
          <w:rFonts w:asciiTheme="minorHAnsi" w:hAnsiTheme="minorHAnsi" w:cstheme="minorHAnsi"/>
          <w:spacing w:val="-2"/>
          <w:sz w:val="22"/>
          <w:szCs w:val="22"/>
        </w:rPr>
        <w:t xml:space="preserve">highlights </w:t>
      </w:r>
      <w:r w:rsidR="00536216" w:rsidRPr="00BC477E">
        <w:rPr>
          <w:rFonts w:asciiTheme="minorHAnsi" w:hAnsiTheme="minorHAnsi" w:cstheme="minorHAnsi"/>
          <w:spacing w:val="-2"/>
          <w:sz w:val="22"/>
          <w:szCs w:val="22"/>
        </w:rPr>
        <w:t>the I</w:t>
      </w:r>
      <w:r w:rsidR="00B72C16" w:rsidRPr="00BC477E">
        <w:rPr>
          <w:rFonts w:asciiTheme="minorHAnsi" w:hAnsiTheme="minorHAnsi" w:cstheme="minorHAnsi"/>
          <w:spacing w:val="-2"/>
          <w:sz w:val="22"/>
          <w:szCs w:val="22"/>
        </w:rPr>
        <w:t>PV6</w:t>
      </w:r>
      <w:r w:rsidR="00536216" w:rsidRPr="00BC477E">
        <w:rPr>
          <w:rFonts w:asciiTheme="minorHAnsi" w:hAnsiTheme="minorHAnsi" w:cstheme="minorHAnsi"/>
          <w:spacing w:val="-2"/>
          <w:sz w:val="22"/>
          <w:szCs w:val="22"/>
        </w:rPr>
        <w:t xml:space="preserve"> activities within ITU-T.</w:t>
      </w:r>
    </w:p>
    <w:p w14:paraId="4797D265" w14:textId="0EDEAF35" w:rsidR="000B4984" w:rsidRPr="00BC477E" w:rsidRDefault="000B4984" w:rsidP="00353C04">
      <w:pPr>
        <w:pStyle w:val="Header"/>
        <w:snapToGrid w:val="0"/>
        <w:spacing w:before="120" w:after="120"/>
        <w:jc w:val="both"/>
        <w:rPr>
          <w:rFonts w:asciiTheme="minorHAnsi" w:hAnsiTheme="minorHAnsi" w:cstheme="minorHAnsi"/>
          <w:sz w:val="22"/>
          <w:szCs w:val="22"/>
        </w:rPr>
      </w:pPr>
      <w:r w:rsidRPr="00BC477E">
        <w:rPr>
          <w:rFonts w:asciiTheme="minorHAnsi" w:hAnsiTheme="minorHAnsi" w:cstheme="minorHAnsi"/>
          <w:b/>
          <w:sz w:val="22"/>
          <w:szCs w:val="22"/>
        </w:rPr>
        <w:t>3.2</w:t>
      </w:r>
      <w:r w:rsidRPr="00BC477E">
        <w:rPr>
          <w:rFonts w:asciiTheme="minorHAnsi" w:hAnsiTheme="minorHAnsi" w:cstheme="minorHAnsi"/>
          <w:sz w:val="22"/>
          <w:szCs w:val="22"/>
        </w:rPr>
        <w:tab/>
        <w:t xml:space="preserve">BDT and </w:t>
      </w:r>
      <w:r w:rsidR="00353C04">
        <w:rPr>
          <w:rFonts w:asciiTheme="minorHAnsi" w:hAnsiTheme="minorHAnsi" w:cstheme="minorHAnsi"/>
          <w:sz w:val="22"/>
          <w:szCs w:val="22"/>
        </w:rPr>
        <w:t xml:space="preserve">the </w:t>
      </w:r>
      <w:r w:rsidRPr="00BC477E">
        <w:rPr>
          <w:rFonts w:asciiTheme="minorHAnsi" w:hAnsiTheme="minorHAnsi" w:cstheme="minorHAnsi"/>
          <w:sz w:val="22"/>
          <w:szCs w:val="22"/>
        </w:rPr>
        <w:t>Malaysia University of Science and Technology</w:t>
      </w:r>
      <w:r w:rsidR="00353C04">
        <w:rPr>
          <w:rFonts w:asciiTheme="minorHAnsi" w:hAnsiTheme="minorHAnsi" w:cstheme="minorHAnsi"/>
          <w:sz w:val="22"/>
          <w:szCs w:val="22"/>
        </w:rPr>
        <w:t xml:space="preserve"> </w:t>
      </w:r>
      <w:r w:rsidRPr="00BC477E">
        <w:rPr>
          <w:rFonts w:asciiTheme="minorHAnsi" w:hAnsiTheme="minorHAnsi" w:cstheme="minorHAnsi"/>
          <w:sz w:val="22"/>
          <w:szCs w:val="22"/>
        </w:rPr>
        <w:t>continue working towards the establishment of an ITU IP</w:t>
      </w:r>
      <w:r w:rsidR="00657765">
        <w:rPr>
          <w:rFonts w:asciiTheme="minorHAnsi" w:hAnsiTheme="minorHAnsi" w:cstheme="minorHAnsi"/>
          <w:sz w:val="22"/>
          <w:szCs w:val="22"/>
        </w:rPr>
        <w:t>v</w:t>
      </w:r>
      <w:r w:rsidRPr="00BC477E">
        <w:rPr>
          <w:rFonts w:asciiTheme="minorHAnsi" w:hAnsiTheme="minorHAnsi" w:cstheme="minorHAnsi"/>
          <w:sz w:val="22"/>
          <w:szCs w:val="22"/>
        </w:rPr>
        <w:t>6/IoT Expertise Centre for supporting Member States in their transition from IPv4 to IPv6.</w:t>
      </w:r>
    </w:p>
    <w:p w14:paraId="392E3CAC" w14:textId="21F8FA0C" w:rsidR="00BD0BFD" w:rsidRPr="00BC477E" w:rsidRDefault="007F2AB0" w:rsidP="00317A20">
      <w:pPr>
        <w:pStyle w:val="Header"/>
        <w:snapToGrid w:val="0"/>
        <w:spacing w:before="120" w:after="120"/>
        <w:jc w:val="both"/>
        <w:rPr>
          <w:rFonts w:asciiTheme="minorHAnsi" w:hAnsiTheme="minorHAnsi" w:cstheme="minorHAnsi"/>
          <w:i/>
          <w:iCs/>
          <w:sz w:val="22"/>
          <w:szCs w:val="22"/>
        </w:rPr>
      </w:pPr>
      <w:r w:rsidRPr="00BC477E">
        <w:rPr>
          <w:rFonts w:asciiTheme="minorHAnsi" w:hAnsiTheme="minorHAnsi" w:cstheme="minorHAnsi"/>
          <w:b/>
          <w:sz w:val="22"/>
          <w:szCs w:val="22"/>
        </w:rPr>
        <w:t>3.3</w:t>
      </w:r>
      <w:r w:rsidRPr="00BC477E">
        <w:rPr>
          <w:rFonts w:asciiTheme="minorHAnsi" w:hAnsiTheme="minorHAnsi" w:cstheme="minorHAnsi"/>
          <w:sz w:val="22"/>
          <w:szCs w:val="22"/>
        </w:rPr>
        <w:tab/>
      </w:r>
      <w:r w:rsidR="005804EF" w:rsidRPr="00BC477E">
        <w:rPr>
          <w:rFonts w:asciiTheme="minorHAnsi" w:hAnsiTheme="minorHAnsi" w:cstheme="minorHAnsi"/>
          <w:sz w:val="22"/>
          <w:szCs w:val="22"/>
        </w:rPr>
        <w:t>Trainings/courses are</w:t>
      </w:r>
      <w:r w:rsidRPr="00BC477E">
        <w:rPr>
          <w:rFonts w:asciiTheme="minorHAnsi" w:hAnsiTheme="minorHAnsi" w:cstheme="minorHAnsi"/>
          <w:sz w:val="22"/>
          <w:szCs w:val="22"/>
        </w:rPr>
        <w:t xml:space="preserve"> being organized</w:t>
      </w:r>
      <w:r w:rsidR="005804EF" w:rsidRPr="00BC477E">
        <w:rPr>
          <w:rFonts w:asciiTheme="minorHAnsi" w:hAnsiTheme="minorHAnsi" w:cstheme="minorHAnsi"/>
          <w:sz w:val="22"/>
          <w:szCs w:val="22"/>
        </w:rPr>
        <w:t xml:space="preserve"> on all forms of IoT connectivity</w:t>
      </w:r>
      <w:r w:rsidR="00317A20" w:rsidRPr="00BC477E">
        <w:rPr>
          <w:rFonts w:asciiTheme="minorHAnsi" w:hAnsiTheme="minorHAnsi" w:cstheme="minorHAnsi"/>
          <w:sz w:val="22"/>
          <w:szCs w:val="22"/>
        </w:rPr>
        <w:t xml:space="preserve">, including </w:t>
      </w:r>
      <w:r w:rsidR="00C64DC4" w:rsidRPr="00BC477E">
        <w:rPr>
          <w:rFonts w:asciiTheme="minorHAnsi" w:hAnsiTheme="minorHAnsi" w:cstheme="minorHAnsi"/>
          <w:i/>
          <w:sz w:val="22"/>
          <w:szCs w:val="22"/>
        </w:rPr>
        <w:t>Certified IoT Connectivity &amp; Security for Professionals</w:t>
      </w:r>
      <w:r w:rsidR="00317A20" w:rsidRPr="00BC477E">
        <w:rPr>
          <w:rFonts w:asciiTheme="minorHAnsi" w:hAnsiTheme="minorHAnsi" w:cstheme="minorHAnsi"/>
          <w:i/>
          <w:sz w:val="22"/>
          <w:szCs w:val="22"/>
        </w:rPr>
        <w:t xml:space="preserve"> </w:t>
      </w:r>
      <w:r w:rsidR="00317A20" w:rsidRPr="00BC477E">
        <w:rPr>
          <w:rFonts w:asciiTheme="minorHAnsi" w:hAnsiTheme="minorHAnsi" w:cstheme="minorHAnsi"/>
          <w:iCs/>
          <w:sz w:val="22"/>
          <w:szCs w:val="22"/>
        </w:rPr>
        <w:t>in</w:t>
      </w:r>
      <w:r w:rsidR="00336397" w:rsidRPr="00BC477E">
        <w:rPr>
          <w:rFonts w:asciiTheme="minorHAnsi" w:hAnsiTheme="minorHAnsi" w:cstheme="minorHAnsi"/>
          <w:i/>
          <w:sz w:val="22"/>
          <w:szCs w:val="22"/>
        </w:rPr>
        <w:t xml:space="preserve"> </w:t>
      </w:r>
      <w:r w:rsidR="005804EF" w:rsidRPr="00BC477E">
        <w:rPr>
          <w:rFonts w:asciiTheme="minorHAnsi" w:hAnsiTheme="minorHAnsi" w:cstheme="minorHAnsi"/>
          <w:sz w:val="22"/>
          <w:szCs w:val="22"/>
        </w:rPr>
        <w:t xml:space="preserve">Vietnam </w:t>
      </w:r>
      <w:r w:rsidR="00336397" w:rsidRPr="00BC477E">
        <w:rPr>
          <w:rFonts w:asciiTheme="minorHAnsi" w:hAnsiTheme="minorHAnsi" w:cstheme="minorHAnsi"/>
          <w:sz w:val="22"/>
          <w:szCs w:val="22"/>
        </w:rPr>
        <w:t>(</w:t>
      </w:r>
      <w:r w:rsidR="005804EF" w:rsidRPr="00BC477E">
        <w:rPr>
          <w:rFonts w:asciiTheme="minorHAnsi" w:hAnsiTheme="minorHAnsi" w:cstheme="minorHAnsi"/>
          <w:sz w:val="22"/>
          <w:szCs w:val="22"/>
        </w:rPr>
        <w:t>14</w:t>
      </w:r>
      <w:r w:rsidR="00336397" w:rsidRPr="00BC477E">
        <w:rPr>
          <w:rFonts w:asciiTheme="minorHAnsi" w:hAnsiTheme="minorHAnsi" w:cstheme="minorHAnsi"/>
          <w:sz w:val="22"/>
          <w:szCs w:val="22"/>
        </w:rPr>
        <w:t>-</w:t>
      </w:r>
      <w:r w:rsidR="005804EF" w:rsidRPr="00BC477E">
        <w:rPr>
          <w:rFonts w:asciiTheme="minorHAnsi" w:hAnsiTheme="minorHAnsi" w:cstheme="minorHAnsi"/>
          <w:sz w:val="22"/>
          <w:szCs w:val="22"/>
        </w:rPr>
        <w:t>18 Oct 2019</w:t>
      </w:r>
      <w:r w:rsidR="00336397" w:rsidRPr="00BC477E">
        <w:rPr>
          <w:rFonts w:asciiTheme="minorHAnsi" w:hAnsiTheme="minorHAnsi" w:cstheme="minorHAnsi"/>
          <w:sz w:val="22"/>
          <w:szCs w:val="22"/>
        </w:rPr>
        <w:t xml:space="preserve">), </w:t>
      </w:r>
      <w:r w:rsidR="00C64DC4" w:rsidRPr="00BC477E">
        <w:rPr>
          <w:rFonts w:asciiTheme="minorHAnsi" w:hAnsiTheme="minorHAnsi" w:cstheme="minorHAnsi"/>
          <w:color w:val="000000"/>
          <w:sz w:val="22"/>
          <w:szCs w:val="22"/>
        </w:rPr>
        <w:t xml:space="preserve">Indonesia </w:t>
      </w:r>
      <w:r w:rsidR="00336397" w:rsidRPr="00BC477E">
        <w:rPr>
          <w:rFonts w:asciiTheme="minorHAnsi" w:hAnsiTheme="minorHAnsi" w:cstheme="minorHAnsi"/>
          <w:color w:val="000000"/>
          <w:sz w:val="22"/>
          <w:szCs w:val="22"/>
        </w:rPr>
        <w:t>(</w:t>
      </w:r>
      <w:r w:rsidR="00C64DC4" w:rsidRPr="00BC477E">
        <w:rPr>
          <w:rFonts w:asciiTheme="minorHAnsi" w:hAnsiTheme="minorHAnsi" w:cstheme="minorHAnsi"/>
          <w:color w:val="000000"/>
          <w:sz w:val="22"/>
          <w:szCs w:val="22"/>
        </w:rPr>
        <w:t>9</w:t>
      </w:r>
      <w:r w:rsidR="00336397" w:rsidRPr="00BC477E">
        <w:rPr>
          <w:rFonts w:asciiTheme="minorHAnsi" w:hAnsiTheme="minorHAnsi" w:cstheme="minorHAnsi"/>
          <w:color w:val="000000"/>
          <w:sz w:val="22"/>
          <w:szCs w:val="22"/>
        </w:rPr>
        <w:t>-</w:t>
      </w:r>
      <w:r w:rsidR="00C64DC4" w:rsidRPr="00BC477E">
        <w:rPr>
          <w:rFonts w:asciiTheme="minorHAnsi" w:hAnsiTheme="minorHAnsi" w:cstheme="minorHAnsi"/>
          <w:color w:val="000000"/>
          <w:sz w:val="22"/>
          <w:szCs w:val="22"/>
        </w:rPr>
        <w:t>13 Dec 2019</w:t>
      </w:r>
      <w:r w:rsidR="00336397" w:rsidRPr="00BC477E">
        <w:rPr>
          <w:rFonts w:asciiTheme="minorHAnsi" w:hAnsiTheme="minorHAnsi" w:cstheme="minorHAnsi"/>
          <w:color w:val="000000"/>
          <w:sz w:val="22"/>
          <w:szCs w:val="22"/>
        </w:rPr>
        <w:t>),</w:t>
      </w:r>
      <w:r w:rsidR="00D92777" w:rsidRPr="00BC477E">
        <w:rPr>
          <w:rFonts w:asciiTheme="minorHAnsi" w:hAnsiTheme="minorHAnsi" w:cstheme="minorHAnsi"/>
          <w:color w:val="000000"/>
          <w:sz w:val="22"/>
          <w:szCs w:val="22"/>
        </w:rPr>
        <w:t xml:space="preserve"> India</w:t>
      </w:r>
      <w:r w:rsidR="00E260ED" w:rsidRPr="00BC477E">
        <w:rPr>
          <w:rFonts w:asciiTheme="minorHAnsi" w:hAnsiTheme="minorHAnsi" w:cstheme="minorHAnsi"/>
          <w:color w:val="000000"/>
          <w:sz w:val="22"/>
          <w:szCs w:val="22"/>
        </w:rPr>
        <w:t xml:space="preserve"> </w:t>
      </w:r>
      <w:r w:rsidR="00A6414E" w:rsidRPr="00BC477E">
        <w:rPr>
          <w:rFonts w:asciiTheme="minorHAnsi" w:hAnsiTheme="minorHAnsi" w:cstheme="minorHAnsi"/>
          <w:color w:val="000000"/>
          <w:sz w:val="22"/>
          <w:szCs w:val="22"/>
        </w:rPr>
        <w:t>(</w:t>
      </w:r>
      <w:r w:rsidR="00E260ED" w:rsidRPr="00BC477E">
        <w:rPr>
          <w:rFonts w:asciiTheme="minorHAnsi" w:hAnsiTheme="minorHAnsi" w:cstheme="minorHAnsi"/>
          <w:color w:val="000000"/>
          <w:sz w:val="22"/>
          <w:szCs w:val="22"/>
        </w:rPr>
        <w:t>16</w:t>
      </w:r>
      <w:r w:rsidR="00A6414E" w:rsidRPr="00BC477E">
        <w:rPr>
          <w:rFonts w:asciiTheme="minorHAnsi" w:hAnsiTheme="minorHAnsi" w:cstheme="minorHAnsi"/>
          <w:color w:val="000000"/>
          <w:sz w:val="22"/>
          <w:szCs w:val="22"/>
        </w:rPr>
        <w:t>-</w:t>
      </w:r>
      <w:r w:rsidR="00E260ED" w:rsidRPr="00BC477E">
        <w:rPr>
          <w:rFonts w:asciiTheme="minorHAnsi" w:hAnsiTheme="minorHAnsi" w:cstheme="minorHAnsi"/>
          <w:color w:val="000000"/>
          <w:sz w:val="22"/>
          <w:szCs w:val="22"/>
        </w:rPr>
        <w:t>20 Dec 2019</w:t>
      </w:r>
      <w:r w:rsidR="00A6414E" w:rsidRPr="00BC477E">
        <w:rPr>
          <w:rFonts w:asciiTheme="minorHAnsi" w:hAnsiTheme="minorHAnsi" w:cstheme="minorHAnsi"/>
          <w:color w:val="000000"/>
          <w:sz w:val="22"/>
          <w:szCs w:val="22"/>
        </w:rPr>
        <w:t xml:space="preserve">) and </w:t>
      </w:r>
      <w:r w:rsidR="00E7576E" w:rsidRPr="00BC477E">
        <w:rPr>
          <w:rFonts w:asciiTheme="minorHAnsi" w:hAnsiTheme="minorHAnsi" w:cstheme="minorHAnsi"/>
          <w:color w:val="000000"/>
          <w:sz w:val="22"/>
          <w:szCs w:val="22"/>
        </w:rPr>
        <w:t xml:space="preserve">Morocco </w:t>
      </w:r>
      <w:r w:rsidR="00A6414E" w:rsidRPr="00BC477E">
        <w:rPr>
          <w:rFonts w:asciiTheme="minorHAnsi" w:hAnsiTheme="minorHAnsi" w:cstheme="minorHAnsi"/>
          <w:color w:val="000000"/>
          <w:sz w:val="22"/>
          <w:szCs w:val="22"/>
        </w:rPr>
        <w:t>(</w:t>
      </w:r>
      <w:r w:rsidR="00E7576E" w:rsidRPr="00BC477E">
        <w:rPr>
          <w:rFonts w:asciiTheme="minorHAnsi" w:hAnsiTheme="minorHAnsi" w:cstheme="minorHAnsi"/>
          <w:color w:val="000000"/>
          <w:sz w:val="22"/>
          <w:szCs w:val="22"/>
        </w:rPr>
        <w:t xml:space="preserve">3-7 </w:t>
      </w:r>
      <w:r w:rsidR="00A6414E" w:rsidRPr="00BC477E">
        <w:rPr>
          <w:rFonts w:asciiTheme="minorHAnsi" w:hAnsiTheme="minorHAnsi" w:cstheme="minorHAnsi"/>
          <w:color w:val="000000"/>
          <w:sz w:val="22"/>
          <w:szCs w:val="22"/>
        </w:rPr>
        <w:t>Feb 2020)</w:t>
      </w:r>
      <w:r w:rsidR="00251E4F" w:rsidRPr="00BC477E">
        <w:rPr>
          <w:rFonts w:asciiTheme="minorHAnsi" w:hAnsiTheme="minorHAnsi" w:cstheme="minorHAnsi"/>
          <w:color w:val="000000"/>
          <w:sz w:val="22"/>
          <w:szCs w:val="22"/>
        </w:rPr>
        <w:t xml:space="preserve">. </w:t>
      </w:r>
      <w:r w:rsidR="00317A20" w:rsidRPr="00BC477E">
        <w:rPr>
          <w:rFonts w:asciiTheme="minorHAnsi" w:hAnsiTheme="minorHAnsi" w:cstheme="minorHAnsi"/>
          <w:color w:val="000000"/>
          <w:sz w:val="22"/>
          <w:szCs w:val="22"/>
        </w:rPr>
        <w:t xml:space="preserve">A </w:t>
      </w:r>
      <w:r w:rsidR="00251E4F" w:rsidRPr="00BC477E">
        <w:rPr>
          <w:rFonts w:asciiTheme="minorHAnsi" w:hAnsiTheme="minorHAnsi" w:cstheme="minorHAnsi"/>
          <w:color w:val="000000"/>
          <w:sz w:val="22"/>
          <w:szCs w:val="22"/>
        </w:rPr>
        <w:t xml:space="preserve">special program to train the trainers on “IPv6 Over 5G Networks” </w:t>
      </w:r>
      <w:r w:rsidR="00317A20" w:rsidRPr="00BC477E">
        <w:rPr>
          <w:rFonts w:asciiTheme="minorHAnsi" w:hAnsiTheme="minorHAnsi" w:cstheme="minorHAnsi"/>
          <w:color w:val="000000"/>
          <w:sz w:val="22"/>
          <w:szCs w:val="22"/>
        </w:rPr>
        <w:t xml:space="preserve">is being organized </w:t>
      </w:r>
      <w:r w:rsidR="00251E4F" w:rsidRPr="00BC477E">
        <w:rPr>
          <w:rFonts w:asciiTheme="minorHAnsi" w:hAnsiTheme="minorHAnsi" w:cstheme="minorHAnsi"/>
          <w:color w:val="000000"/>
          <w:sz w:val="22"/>
          <w:szCs w:val="22"/>
        </w:rPr>
        <w:t>to assist developing countries to implement their 5G mobile and/or fixed networks.</w:t>
      </w:r>
    </w:p>
    <w:p w14:paraId="4DCB1305" w14:textId="7ECA42AF" w:rsidR="009426C8" w:rsidRPr="00BC477E" w:rsidRDefault="007978D7" w:rsidP="00317A20">
      <w:pPr>
        <w:widowControl w:val="0"/>
        <w:spacing w:before="10" w:line="280" w:lineRule="exact"/>
        <w:jc w:val="both"/>
        <w:rPr>
          <w:rFonts w:asciiTheme="minorHAnsi" w:hAnsiTheme="minorHAnsi" w:cstheme="minorHAnsi"/>
          <w:color w:val="000000"/>
          <w:sz w:val="22"/>
          <w:szCs w:val="22"/>
        </w:rPr>
      </w:pPr>
      <w:r w:rsidRPr="00BC477E">
        <w:rPr>
          <w:rFonts w:asciiTheme="minorHAnsi" w:hAnsiTheme="minorHAnsi" w:cstheme="minorHAnsi"/>
          <w:b/>
          <w:color w:val="000000"/>
          <w:sz w:val="22"/>
          <w:szCs w:val="22"/>
        </w:rPr>
        <w:t>3.</w:t>
      </w:r>
      <w:r w:rsidR="00251E4F" w:rsidRPr="00BC477E">
        <w:rPr>
          <w:rFonts w:asciiTheme="minorHAnsi" w:hAnsiTheme="minorHAnsi" w:cstheme="minorHAnsi"/>
          <w:b/>
          <w:color w:val="000000"/>
          <w:sz w:val="22"/>
          <w:szCs w:val="22"/>
        </w:rPr>
        <w:t>4</w:t>
      </w:r>
      <w:r w:rsidR="00325FA2" w:rsidRPr="00BC477E">
        <w:rPr>
          <w:rFonts w:asciiTheme="minorHAnsi" w:hAnsiTheme="minorHAnsi" w:cstheme="minorHAnsi"/>
          <w:color w:val="000000"/>
          <w:sz w:val="22"/>
          <w:szCs w:val="22"/>
        </w:rPr>
        <w:tab/>
      </w:r>
      <w:r w:rsidR="00317A20" w:rsidRPr="00BC477E">
        <w:rPr>
          <w:rFonts w:asciiTheme="minorHAnsi" w:hAnsiTheme="minorHAnsi" w:cstheme="minorHAnsi"/>
          <w:color w:val="000000"/>
          <w:sz w:val="22"/>
          <w:szCs w:val="22"/>
        </w:rPr>
        <w:t>Technical</w:t>
      </w:r>
      <w:r w:rsidR="007D7B5A" w:rsidRPr="00BC477E">
        <w:rPr>
          <w:rFonts w:asciiTheme="minorHAnsi" w:hAnsiTheme="minorHAnsi" w:cstheme="minorHAnsi"/>
          <w:color w:val="000000"/>
          <w:sz w:val="22"/>
          <w:szCs w:val="22"/>
        </w:rPr>
        <w:t xml:space="preserve"> assistance </w:t>
      </w:r>
      <w:r w:rsidR="00317A20" w:rsidRPr="00BC477E">
        <w:rPr>
          <w:rFonts w:asciiTheme="minorHAnsi" w:hAnsiTheme="minorHAnsi" w:cstheme="minorHAnsi"/>
          <w:color w:val="000000"/>
          <w:sz w:val="22"/>
          <w:szCs w:val="22"/>
        </w:rPr>
        <w:t xml:space="preserve">has been provided </w:t>
      </w:r>
      <w:r w:rsidR="007D7B5A" w:rsidRPr="00BC477E">
        <w:rPr>
          <w:rFonts w:asciiTheme="minorHAnsi" w:hAnsiTheme="minorHAnsi" w:cstheme="minorHAnsi"/>
          <w:color w:val="000000"/>
          <w:sz w:val="22"/>
          <w:szCs w:val="22"/>
        </w:rPr>
        <w:t>on IPv6 to Montenegro</w:t>
      </w:r>
      <w:r w:rsidR="00A43A50" w:rsidRPr="00BC477E">
        <w:rPr>
          <w:rFonts w:asciiTheme="minorHAnsi" w:hAnsiTheme="minorHAnsi" w:cstheme="minorHAnsi"/>
          <w:color w:val="000000"/>
          <w:sz w:val="22"/>
          <w:szCs w:val="22"/>
        </w:rPr>
        <w:t xml:space="preserve"> </w:t>
      </w:r>
      <w:r w:rsidR="00317A20" w:rsidRPr="00BC477E">
        <w:rPr>
          <w:rFonts w:asciiTheme="minorHAnsi" w:hAnsiTheme="minorHAnsi" w:cstheme="minorHAnsi"/>
          <w:color w:val="000000"/>
          <w:sz w:val="22"/>
          <w:szCs w:val="22"/>
        </w:rPr>
        <w:t xml:space="preserve">and other workshops </w:t>
      </w:r>
      <w:r w:rsidR="00060849" w:rsidRPr="00BC477E">
        <w:rPr>
          <w:rFonts w:asciiTheme="minorHAnsi" w:hAnsiTheme="minorHAnsi" w:cstheme="minorHAnsi"/>
          <w:color w:val="000000"/>
          <w:sz w:val="22"/>
          <w:szCs w:val="22"/>
        </w:rPr>
        <w:t>are scheduled</w:t>
      </w:r>
      <w:r w:rsidR="00251E4F" w:rsidRPr="00BC477E">
        <w:rPr>
          <w:rFonts w:asciiTheme="minorHAnsi" w:hAnsiTheme="minorHAnsi" w:cstheme="minorHAnsi"/>
          <w:color w:val="000000"/>
          <w:sz w:val="22"/>
          <w:szCs w:val="22"/>
        </w:rPr>
        <w:t xml:space="preserve"> </w:t>
      </w:r>
      <w:r w:rsidR="00317A20" w:rsidRPr="00BC477E">
        <w:rPr>
          <w:rFonts w:asciiTheme="minorHAnsi" w:hAnsiTheme="minorHAnsi" w:cstheme="minorHAnsi"/>
          <w:color w:val="000000"/>
          <w:sz w:val="22"/>
          <w:szCs w:val="22"/>
        </w:rPr>
        <w:t xml:space="preserve">for </w:t>
      </w:r>
      <w:r w:rsidR="009426C8" w:rsidRPr="00BC477E">
        <w:rPr>
          <w:rFonts w:asciiTheme="minorHAnsi" w:hAnsiTheme="minorHAnsi" w:cstheme="minorHAnsi"/>
          <w:color w:val="000000"/>
          <w:sz w:val="22"/>
          <w:szCs w:val="22"/>
        </w:rPr>
        <w:t xml:space="preserve">Argentina, </w:t>
      </w:r>
      <w:r w:rsidR="00BD0BFD" w:rsidRPr="00BC477E">
        <w:rPr>
          <w:rFonts w:asciiTheme="minorHAnsi" w:hAnsiTheme="minorHAnsi" w:cstheme="minorHAnsi"/>
          <w:color w:val="000000"/>
          <w:sz w:val="22"/>
          <w:szCs w:val="22"/>
        </w:rPr>
        <w:t>Senegal, Sri Lanka, Thailand, Malaysia</w:t>
      </w:r>
      <w:r w:rsidR="009426C8" w:rsidRPr="00BC477E">
        <w:rPr>
          <w:rFonts w:asciiTheme="minorHAnsi" w:hAnsiTheme="minorHAnsi" w:cstheme="minorHAnsi"/>
          <w:color w:val="000000"/>
          <w:sz w:val="22"/>
          <w:szCs w:val="22"/>
        </w:rPr>
        <w:t>, Montenegro, Tunisia, Jordan</w:t>
      </w:r>
      <w:r w:rsidR="00317A20" w:rsidRPr="00BC477E">
        <w:rPr>
          <w:rFonts w:asciiTheme="minorHAnsi" w:hAnsiTheme="minorHAnsi" w:cstheme="minorHAnsi"/>
          <w:color w:val="000000"/>
          <w:sz w:val="22"/>
          <w:szCs w:val="22"/>
        </w:rPr>
        <w:t xml:space="preserve"> and </w:t>
      </w:r>
      <w:r w:rsidR="009426C8" w:rsidRPr="00BC477E">
        <w:rPr>
          <w:rFonts w:asciiTheme="minorHAnsi" w:hAnsiTheme="minorHAnsi" w:cstheme="minorHAnsi"/>
          <w:color w:val="000000"/>
          <w:sz w:val="22"/>
          <w:szCs w:val="22"/>
        </w:rPr>
        <w:t xml:space="preserve">USA </w:t>
      </w:r>
      <w:r w:rsidR="00317A20" w:rsidRPr="00BC477E">
        <w:rPr>
          <w:rFonts w:asciiTheme="minorHAnsi" w:hAnsiTheme="minorHAnsi" w:cstheme="minorHAnsi"/>
          <w:color w:val="000000"/>
          <w:sz w:val="22"/>
          <w:szCs w:val="22"/>
        </w:rPr>
        <w:t>(</w:t>
      </w:r>
      <w:r w:rsidR="009426C8" w:rsidRPr="00BC477E">
        <w:rPr>
          <w:rFonts w:asciiTheme="minorHAnsi" w:hAnsiTheme="minorHAnsi" w:cstheme="minorHAnsi"/>
          <w:color w:val="000000"/>
          <w:sz w:val="22"/>
          <w:szCs w:val="22"/>
        </w:rPr>
        <w:t xml:space="preserve">including </w:t>
      </w:r>
      <w:r w:rsidR="00317A20" w:rsidRPr="00BC477E">
        <w:rPr>
          <w:rFonts w:asciiTheme="minorHAnsi" w:hAnsiTheme="minorHAnsi" w:cstheme="minorHAnsi"/>
          <w:color w:val="000000"/>
          <w:sz w:val="22"/>
          <w:szCs w:val="22"/>
        </w:rPr>
        <w:t>a</w:t>
      </w:r>
      <w:r w:rsidR="008143B5" w:rsidRPr="00BC477E">
        <w:rPr>
          <w:rFonts w:asciiTheme="minorHAnsi" w:hAnsiTheme="minorHAnsi" w:cstheme="minorHAnsi"/>
          <w:color w:val="000000"/>
          <w:sz w:val="22"/>
          <w:szCs w:val="22"/>
        </w:rPr>
        <w:t xml:space="preserve">n ITU </w:t>
      </w:r>
      <w:r w:rsidR="009426C8" w:rsidRPr="00BC477E">
        <w:rPr>
          <w:rFonts w:asciiTheme="minorHAnsi" w:hAnsiTheme="minorHAnsi" w:cstheme="minorHAnsi"/>
          <w:color w:val="000000"/>
          <w:sz w:val="22"/>
          <w:szCs w:val="22"/>
        </w:rPr>
        <w:t>Forum on "</w:t>
      </w:r>
      <w:r w:rsidR="009426C8" w:rsidRPr="00BC477E">
        <w:rPr>
          <w:rFonts w:asciiTheme="minorHAnsi" w:hAnsiTheme="minorHAnsi" w:cstheme="minorHAnsi"/>
          <w:i/>
          <w:color w:val="000000"/>
          <w:sz w:val="22"/>
          <w:szCs w:val="22"/>
        </w:rPr>
        <w:t>Internet of Things: future applications and services. Perspective 2030</w:t>
      </w:r>
      <w:r w:rsidR="009426C8" w:rsidRPr="00BC477E">
        <w:rPr>
          <w:rFonts w:asciiTheme="minorHAnsi" w:hAnsiTheme="minorHAnsi" w:cstheme="minorHAnsi"/>
          <w:color w:val="000000"/>
          <w:sz w:val="22"/>
          <w:szCs w:val="22"/>
        </w:rPr>
        <w:t>"</w:t>
      </w:r>
      <w:r w:rsidR="00317A20" w:rsidRPr="00BC477E">
        <w:rPr>
          <w:rFonts w:asciiTheme="minorHAnsi" w:hAnsiTheme="minorHAnsi" w:cstheme="minorHAnsi"/>
          <w:color w:val="000000"/>
          <w:sz w:val="22"/>
          <w:szCs w:val="22"/>
        </w:rPr>
        <w:t>)</w:t>
      </w:r>
      <w:r w:rsidR="009426C8" w:rsidRPr="00BC477E">
        <w:rPr>
          <w:rFonts w:asciiTheme="minorHAnsi" w:hAnsiTheme="minorHAnsi" w:cstheme="minorHAnsi"/>
          <w:color w:val="000000"/>
          <w:sz w:val="22"/>
          <w:szCs w:val="22"/>
        </w:rPr>
        <w:t xml:space="preserve">. The </w:t>
      </w:r>
      <w:r w:rsidR="009426C8" w:rsidRPr="00BC477E">
        <w:rPr>
          <w:rFonts w:asciiTheme="minorHAnsi" w:hAnsiTheme="minorHAnsi" w:cstheme="minorHAnsi"/>
          <w:i/>
          <w:color w:val="000000"/>
          <w:sz w:val="22"/>
          <w:szCs w:val="22"/>
        </w:rPr>
        <w:t>4th ITU Workshop on Network 2030</w:t>
      </w:r>
      <w:r w:rsidR="009426C8" w:rsidRPr="00BC477E">
        <w:rPr>
          <w:rFonts w:asciiTheme="minorHAnsi" w:hAnsiTheme="minorHAnsi" w:cstheme="minorHAnsi"/>
          <w:color w:val="000000"/>
          <w:sz w:val="22"/>
          <w:szCs w:val="22"/>
        </w:rPr>
        <w:t xml:space="preserve"> was organi</w:t>
      </w:r>
      <w:r w:rsidR="00B23FE1">
        <w:rPr>
          <w:rFonts w:asciiTheme="minorHAnsi" w:hAnsiTheme="minorHAnsi" w:cstheme="minorHAnsi"/>
          <w:color w:val="000000"/>
          <w:sz w:val="22"/>
          <w:szCs w:val="22"/>
        </w:rPr>
        <w:t>z</w:t>
      </w:r>
      <w:r w:rsidR="009426C8" w:rsidRPr="00BC477E">
        <w:rPr>
          <w:rFonts w:asciiTheme="minorHAnsi" w:hAnsiTheme="minorHAnsi" w:cstheme="minorHAnsi"/>
          <w:color w:val="000000"/>
          <w:sz w:val="22"/>
          <w:szCs w:val="22"/>
        </w:rPr>
        <w:t>ed from 20</w:t>
      </w:r>
      <w:r w:rsidR="00317A20" w:rsidRPr="00BC477E">
        <w:rPr>
          <w:rFonts w:asciiTheme="minorHAnsi" w:hAnsiTheme="minorHAnsi" w:cstheme="minorHAnsi"/>
          <w:color w:val="000000"/>
          <w:sz w:val="22"/>
          <w:szCs w:val="22"/>
        </w:rPr>
        <w:t>-</w:t>
      </w:r>
      <w:r w:rsidR="009426C8" w:rsidRPr="00BC477E">
        <w:rPr>
          <w:rFonts w:asciiTheme="minorHAnsi" w:hAnsiTheme="minorHAnsi" w:cstheme="minorHAnsi"/>
          <w:color w:val="000000"/>
          <w:sz w:val="22"/>
          <w:szCs w:val="22"/>
        </w:rPr>
        <w:t xml:space="preserve">22 May 2019 for the CIS Region. </w:t>
      </w:r>
    </w:p>
    <w:p w14:paraId="1725333E" w14:textId="679D6504" w:rsidR="000B4984" w:rsidRPr="00BC477E" w:rsidRDefault="007978D7" w:rsidP="00317A20">
      <w:pPr>
        <w:jc w:val="both"/>
        <w:rPr>
          <w:rFonts w:asciiTheme="minorHAnsi" w:hAnsiTheme="minorHAnsi" w:cstheme="minorHAnsi"/>
          <w:sz w:val="22"/>
          <w:szCs w:val="22"/>
        </w:rPr>
      </w:pPr>
      <w:r w:rsidRPr="00BC477E">
        <w:rPr>
          <w:rFonts w:asciiTheme="minorHAnsi" w:hAnsiTheme="minorHAnsi" w:cstheme="minorHAnsi"/>
          <w:b/>
          <w:color w:val="000000"/>
          <w:sz w:val="22"/>
          <w:szCs w:val="22"/>
        </w:rPr>
        <w:t>3.</w:t>
      </w:r>
      <w:r w:rsidR="00251E4F" w:rsidRPr="00BC477E">
        <w:rPr>
          <w:rFonts w:asciiTheme="minorHAnsi" w:hAnsiTheme="minorHAnsi" w:cstheme="minorHAnsi"/>
          <w:b/>
          <w:color w:val="000000"/>
          <w:sz w:val="22"/>
          <w:szCs w:val="22"/>
        </w:rPr>
        <w:t>5</w:t>
      </w:r>
      <w:r w:rsidR="00325FA2" w:rsidRPr="00BC477E">
        <w:rPr>
          <w:rFonts w:asciiTheme="minorHAnsi" w:hAnsiTheme="minorHAnsi" w:cstheme="minorHAnsi"/>
          <w:color w:val="000000"/>
          <w:sz w:val="22"/>
          <w:szCs w:val="22"/>
        </w:rPr>
        <w:tab/>
      </w:r>
      <w:r w:rsidR="00BD0BFD" w:rsidRPr="00BC477E">
        <w:rPr>
          <w:rFonts w:asciiTheme="minorHAnsi" w:hAnsiTheme="minorHAnsi" w:cstheme="minorHAnsi"/>
          <w:color w:val="000000"/>
          <w:sz w:val="22"/>
          <w:szCs w:val="22"/>
        </w:rPr>
        <w:t xml:space="preserve">BDT is </w:t>
      </w:r>
      <w:r w:rsidR="00325FA2" w:rsidRPr="00BC477E">
        <w:rPr>
          <w:rFonts w:asciiTheme="minorHAnsi" w:hAnsiTheme="minorHAnsi" w:cstheme="minorHAnsi"/>
          <w:color w:val="000000"/>
          <w:sz w:val="22"/>
          <w:szCs w:val="22"/>
        </w:rPr>
        <w:t xml:space="preserve">also </w:t>
      </w:r>
      <w:r w:rsidR="00BD0BFD" w:rsidRPr="00BC477E">
        <w:rPr>
          <w:rFonts w:asciiTheme="minorHAnsi" w:hAnsiTheme="minorHAnsi" w:cstheme="minorHAnsi"/>
          <w:color w:val="000000"/>
          <w:sz w:val="22"/>
          <w:szCs w:val="22"/>
        </w:rPr>
        <w:t xml:space="preserve">working on the creation of </w:t>
      </w:r>
      <w:r w:rsidR="00325FA2" w:rsidRPr="00BC477E">
        <w:rPr>
          <w:rFonts w:asciiTheme="minorHAnsi" w:hAnsiTheme="minorHAnsi" w:cstheme="minorHAnsi"/>
          <w:color w:val="000000"/>
          <w:sz w:val="22"/>
          <w:szCs w:val="22"/>
        </w:rPr>
        <w:t xml:space="preserve">an </w:t>
      </w:r>
      <w:r w:rsidR="00BD0BFD" w:rsidRPr="00BC477E">
        <w:rPr>
          <w:rFonts w:asciiTheme="minorHAnsi" w:hAnsiTheme="minorHAnsi" w:cstheme="minorHAnsi"/>
          <w:color w:val="000000"/>
          <w:sz w:val="22"/>
          <w:szCs w:val="22"/>
        </w:rPr>
        <w:t xml:space="preserve">Information and Training </w:t>
      </w:r>
      <w:proofErr w:type="spellStart"/>
      <w:r w:rsidR="00BD0BFD" w:rsidRPr="00BC477E">
        <w:rPr>
          <w:rFonts w:asciiTheme="minorHAnsi" w:hAnsiTheme="minorHAnsi" w:cstheme="minorHAnsi"/>
          <w:color w:val="000000"/>
          <w:sz w:val="22"/>
          <w:szCs w:val="22"/>
        </w:rPr>
        <w:t>Center</w:t>
      </w:r>
      <w:proofErr w:type="spellEnd"/>
      <w:r w:rsidR="00BD0BFD" w:rsidRPr="00BC477E">
        <w:rPr>
          <w:rFonts w:asciiTheme="minorHAnsi" w:hAnsiTheme="minorHAnsi" w:cstheme="minorHAnsi"/>
          <w:color w:val="000000"/>
          <w:sz w:val="22"/>
          <w:szCs w:val="22"/>
        </w:rPr>
        <w:t xml:space="preserve"> on IP Telephony </w:t>
      </w:r>
      <w:r w:rsidR="00325FA2" w:rsidRPr="00BC477E">
        <w:rPr>
          <w:rFonts w:asciiTheme="minorHAnsi" w:hAnsiTheme="minorHAnsi" w:cstheme="minorHAnsi"/>
          <w:color w:val="000000"/>
          <w:sz w:val="22"/>
          <w:szCs w:val="22"/>
        </w:rPr>
        <w:t>for the CIS</w:t>
      </w:r>
      <w:r w:rsidR="00BD0BFD" w:rsidRPr="00BC477E">
        <w:rPr>
          <w:rFonts w:asciiTheme="minorHAnsi" w:hAnsiTheme="minorHAnsi" w:cstheme="minorHAnsi"/>
          <w:color w:val="000000"/>
          <w:sz w:val="22"/>
          <w:szCs w:val="22"/>
        </w:rPr>
        <w:t xml:space="preserve"> region. </w:t>
      </w:r>
      <w:r w:rsidR="00317A20" w:rsidRPr="00BC477E">
        <w:rPr>
          <w:rFonts w:asciiTheme="minorHAnsi" w:hAnsiTheme="minorHAnsi" w:cstheme="minorHAnsi"/>
          <w:color w:val="000000"/>
          <w:sz w:val="22"/>
          <w:szCs w:val="22"/>
        </w:rPr>
        <w:t>A</w:t>
      </w:r>
      <w:r w:rsidR="000B4984" w:rsidRPr="00BC477E">
        <w:rPr>
          <w:rFonts w:asciiTheme="minorHAnsi" w:hAnsiTheme="minorHAnsi" w:cstheme="minorHAnsi"/>
          <w:color w:val="000000"/>
          <w:sz w:val="22"/>
          <w:szCs w:val="22"/>
        </w:rPr>
        <w:t xml:space="preserve">ssistance </w:t>
      </w:r>
      <w:r w:rsidR="00317A20" w:rsidRPr="00BC477E">
        <w:rPr>
          <w:rFonts w:asciiTheme="minorHAnsi" w:hAnsiTheme="minorHAnsi" w:cstheme="minorHAnsi"/>
          <w:color w:val="000000"/>
          <w:sz w:val="22"/>
          <w:szCs w:val="22"/>
        </w:rPr>
        <w:t xml:space="preserve">continues to be provided </w:t>
      </w:r>
      <w:r w:rsidR="000B4984" w:rsidRPr="00BC477E">
        <w:rPr>
          <w:rFonts w:asciiTheme="minorHAnsi" w:hAnsiTheme="minorHAnsi" w:cstheme="minorHAnsi"/>
          <w:color w:val="000000"/>
          <w:sz w:val="22"/>
          <w:szCs w:val="22"/>
        </w:rPr>
        <w:t>to countries on the implementation of IPv6 policies and IPv6 test bed as requested by Member States</w:t>
      </w:r>
      <w:r w:rsidR="00FC5F37" w:rsidRPr="00BC477E">
        <w:rPr>
          <w:rFonts w:asciiTheme="minorHAnsi" w:hAnsiTheme="minorHAnsi" w:cstheme="minorHAnsi"/>
          <w:color w:val="000000"/>
          <w:sz w:val="22"/>
          <w:szCs w:val="22"/>
        </w:rPr>
        <w:t xml:space="preserve"> (</w:t>
      </w:r>
      <w:r w:rsidR="000B4984" w:rsidRPr="00BC477E">
        <w:rPr>
          <w:rFonts w:asciiTheme="minorHAnsi" w:hAnsiTheme="minorHAnsi" w:cstheme="minorHAnsi"/>
          <w:color w:val="000000"/>
          <w:sz w:val="22"/>
          <w:szCs w:val="22"/>
        </w:rPr>
        <w:t>e.g.: Côte d’Ivoire</w:t>
      </w:r>
      <w:r w:rsidR="00FC5F37" w:rsidRPr="00BC477E">
        <w:rPr>
          <w:rFonts w:asciiTheme="minorHAnsi" w:hAnsiTheme="minorHAnsi" w:cstheme="minorHAnsi"/>
          <w:color w:val="000000"/>
          <w:sz w:val="22"/>
          <w:szCs w:val="22"/>
        </w:rPr>
        <w:t xml:space="preserve">, </w:t>
      </w:r>
      <w:r w:rsidR="000B4984" w:rsidRPr="00BC477E">
        <w:rPr>
          <w:rFonts w:asciiTheme="minorHAnsi" w:hAnsiTheme="minorHAnsi" w:cstheme="minorHAnsi"/>
          <w:color w:val="000000"/>
          <w:sz w:val="22"/>
          <w:szCs w:val="22"/>
        </w:rPr>
        <w:t>Uganda, Zimbabwe</w:t>
      </w:r>
      <w:r w:rsidR="00FC5F37" w:rsidRPr="00BC477E">
        <w:rPr>
          <w:rFonts w:asciiTheme="minorHAnsi" w:hAnsiTheme="minorHAnsi" w:cstheme="minorHAnsi"/>
          <w:color w:val="000000"/>
          <w:sz w:val="22"/>
          <w:szCs w:val="22"/>
        </w:rPr>
        <w:t xml:space="preserve">, </w:t>
      </w:r>
      <w:r w:rsidR="000B4984" w:rsidRPr="00BC477E">
        <w:rPr>
          <w:rFonts w:asciiTheme="minorHAnsi" w:hAnsiTheme="minorHAnsi" w:cstheme="minorHAnsi"/>
          <w:color w:val="000000"/>
          <w:sz w:val="22"/>
          <w:szCs w:val="22"/>
        </w:rPr>
        <w:t>Sierra Leone</w:t>
      </w:r>
      <w:r w:rsidR="00FC5F37" w:rsidRPr="00BC477E">
        <w:rPr>
          <w:rFonts w:asciiTheme="minorHAnsi" w:hAnsiTheme="minorHAnsi" w:cstheme="minorHAnsi"/>
          <w:color w:val="000000"/>
          <w:sz w:val="22"/>
          <w:szCs w:val="22"/>
        </w:rPr>
        <w:t>).</w:t>
      </w:r>
      <w:r w:rsidR="00FC5F37" w:rsidRPr="00BC477E">
        <w:rPr>
          <w:rFonts w:asciiTheme="minorHAnsi" w:hAnsiTheme="minorHAnsi" w:cstheme="minorHAnsi"/>
          <w:sz w:val="22"/>
          <w:szCs w:val="22"/>
        </w:rPr>
        <w:t xml:space="preserve"> </w:t>
      </w:r>
    </w:p>
    <w:p w14:paraId="092B97F6" w14:textId="3C43D033" w:rsidR="000B4984" w:rsidRPr="00BC477E" w:rsidRDefault="007978D7" w:rsidP="00251E4F">
      <w:pPr>
        <w:pStyle w:val="NormalWeb"/>
        <w:snapToGrid w:val="0"/>
        <w:spacing w:before="120" w:after="120" w:line="240" w:lineRule="auto"/>
        <w:jc w:val="both"/>
        <w:rPr>
          <w:rFonts w:asciiTheme="minorHAnsi" w:hAnsiTheme="minorHAnsi" w:cstheme="minorHAnsi"/>
          <w:szCs w:val="22"/>
          <w:lang w:val="en-GB"/>
        </w:rPr>
      </w:pPr>
      <w:r w:rsidRPr="00BC477E">
        <w:rPr>
          <w:rFonts w:asciiTheme="minorHAnsi" w:hAnsiTheme="minorHAnsi" w:cstheme="minorHAnsi"/>
          <w:b/>
          <w:szCs w:val="22"/>
          <w:lang w:val="en-GB"/>
        </w:rPr>
        <w:t>3.</w:t>
      </w:r>
      <w:r w:rsidR="00251E4F" w:rsidRPr="00BC477E">
        <w:rPr>
          <w:rFonts w:asciiTheme="minorHAnsi" w:hAnsiTheme="minorHAnsi" w:cstheme="minorHAnsi"/>
          <w:b/>
          <w:szCs w:val="22"/>
          <w:lang w:val="en-GB"/>
        </w:rPr>
        <w:t>6</w:t>
      </w:r>
      <w:r w:rsidRPr="00BC477E">
        <w:rPr>
          <w:rFonts w:asciiTheme="minorHAnsi" w:hAnsiTheme="minorHAnsi" w:cstheme="minorHAnsi"/>
          <w:szCs w:val="22"/>
          <w:lang w:val="en-GB"/>
        </w:rPr>
        <w:tab/>
      </w:r>
      <w:r w:rsidR="00CC0C67" w:rsidRPr="00BC477E">
        <w:rPr>
          <w:rFonts w:asciiTheme="minorHAnsi" w:hAnsiTheme="minorHAnsi" w:cstheme="minorHAnsi"/>
          <w:szCs w:val="22"/>
          <w:lang w:val="en-GB"/>
        </w:rPr>
        <w:t>BDT continues</w:t>
      </w:r>
      <w:r w:rsidR="00AE2605" w:rsidRPr="00BC477E">
        <w:rPr>
          <w:rFonts w:asciiTheme="minorHAnsi" w:hAnsiTheme="minorHAnsi" w:cstheme="minorHAnsi"/>
          <w:szCs w:val="22"/>
          <w:lang w:val="en-GB"/>
        </w:rPr>
        <w:t xml:space="preserve"> to </w:t>
      </w:r>
      <w:r w:rsidR="00407AC0" w:rsidRPr="00BC477E">
        <w:rPr>
          <w:rFonts w:asciiTheme="minorHAnsi" w:hAnsiTheme="minorHAnsi" w:cstheme="minorHAnsi"/>
          <w:szCs w:val="22"/>
          <w:lang w:val="en-GB"/>
        </w:rPr>
        <w:t>collaborate closely</w:t>
      </w:r>
      <w:r w:rsidR="00AE2605" w:rsidRPr="00BC477E">
        <w:rPr>
          <w:rFonts w:asciiTheme="minorHAnsi" w:hAnsiTheme="minorHAnsi" w:cstheme="minorHAnsi"/>
          <w:szCs w:val="22"/>
          <w:lang w:val="en-GB"/>
        </w:rPr>
        <w:t xml:space="preserve"> with </w:t>
      </w:r>
      <w:r w:rsidR="00657765">
        <w:rPr>
          <w:rFonts w:asciiTheme="minorHAnsi" w:hAnsiTheme="minorHAnsi" w:cstheme="minorHAnsi"/>
          <w:szCs w:val="22"/>
          <w:lang w:val="en-GB"/>
        </w:rPr>
        <w:t>National Broadcasting and Telecommunications Commission, Thailand (</w:t>
      </w:r>
      <w:r w:rsidR="00CC0C67" w:rsidRPr="00BC477E">
        <w:rPr>
          <w:rFonts w:asciiTheme="minorHAnsi" w:hAnsiTheme="minorHAnsi" w:cstheme="minorHAnsi"/>
          <w:szCs w:val="22"/>
          <w:lang w:val="en-GB"/>
        </w:rPr>
        <w:t>NBTC</w:t>
      </w:r>
      <w:r w:rsidR="00657765">
        <w:rPr>
          <w:rFonts w:asciiTheme="minorHAnsi" w:hAnsiTheme="minorHAnsi" w:cstheme="minorHAnsi"/>
          <w:szCs w:val="22"/>
          <w:lang w:val="en-GB"/>
        </w:rPr>
        <w:t>)</w:t>
      </w:r>
      <w:r w:rsidR="00DB07D7" w:rsidRPr="00BC477E">
        <w:rPr>
          <w:rFonts w:asciiTheme="minorHAnsi" w:hAnsiTheme="minorHAnsi" w:cstheme="minorHAnsi"/>
          <w:szCs w:val="22"/>
          <w:lang w:val="en-GB"/>
        </w:rPr>
        <w:t xml:space="preserve"> </w:t>
      </w:r>
      <w:r w:rsidR="00CC0C67" w:rsidRPr="00BC477E">
        <w:rPr>
          <w:rFonts w:asciiTheme="minorHAnsi" w:hAnsiTheme="minorHAnsi" w:cstheme="minorHAnsi"/>
          <w:szCs w:val="22"/>
          <w:lang w:val="en-GB"/>
        </w:rPr>
        <w:t>to build capacity in priority areas of interest</w:t>
      </w:r>
      <w:r w:rsidR="00AE2605" w:rsidRPr="00BC477E">
        <w:rPr>
          <w:rFonts w:asciiTheme="minorHAnsi" w:hAnsiTheme="minorHAnsi" w:cstheme="minorHAnsi"/>
          <w:szCs w:val="22"/>
          <w:lang w:val="en-GB"/>
        </w:rPr>
        <w:t xml:space="preserve"> such as AI</w:t>
      </w:r>
      <w:r w:rsidR="00317A20" w:rsidRPr="00BC477E">
        <w:rPr>
          <w:rFonts w:asciiTheme="minorHAnsi" w:hAnsiTheme="minorHAnsi" w:cstheme="minorHAnsi"/>
          <w:szCs w:val="22"/>
          <w:lang w:val="en-GB"/>
        </w:rPr>
        <w:t xml:space="preserve"> </w:t>
      </w:r>
      <w:r w:rsidR="00407AC0" w:rsidRPr="00BC477E">
        <w:rPr>
          <w:rFonts w:asciiTheme="minorHAnsi" w:hAnsiTheme="minorHAnsi" w:cstheme="minorHAnsi"/>
          <w:szCs w:val="22"/>
          <w:lang w:val="en-GB"/>
        </w:rPr>
        <w:t>(</w:t>
      </w:r>
      <w:r w:rsidR="00CC0C67" w:rsidRPr="00BC477E">
        <w:rPr>
          <w:rFonts w:asciiTheme="minorHAnsi" w:hAnsiTheme="minorHAnsi" w:cstheme="minorHAnsi"/>
          <w:szCs w:val="22"/>
          <w:lang w:val="en-GB"/>
        </w:rPr>
        <w:t>16-19 Sep 2019, Thailand</w:t>
      </w:r>
      <w:r w:rsidR="00407AC0" w:rsidRPr="00BC477E">
        <w:rPr>
          <w:rFonts w:asciiTheme="minorHAnsi" w:hAnsiTheme="minorHAnsi" w:cstheme="minorHAnsi"/>
          <w:szCs w:val="22"/>
          <w:lang w:val="en-GB"/>
        </w:rPr>
        <w:t>)</w:t>
      </w:r>
      <w:r w:rsidR="00317A20" w:rsidRPr="00BC477E">
        <w:rPr>
          <w:rFonts w:asciiTheme="minorHAnsi" w:hAnsiTheme="minorHAnsi" w:cstheme="minorHAnsi"/>
          <w:szCs w:val="22"/>
          <w:lang w:val="en-GB"/>
        </w:rPr>
        <w:t>, t</w:t>
      </w:r>
      <w:r w:rsidR="00CC0C67" w:rsidRPr="00BC477E">
        <w:rPr>
          <w:rFonts w:asciiTheme="minorHAnsi" w:hAnsiTheme="minorHAnsi" w:cstheme="minorHAnsi"/>
          <w:szCs w:val="22"/>
          <w:lang w:val="en-GB"/>
        </w:rPr>
        <w:t xml:space="preserve">raffic engineering and advanced wireless network planning </w:t>
      </w:r>
      <w:r w:rsidR="00407AC0" w:rsidRPr="00BC477E">
        <w:rPr>
          <w:rFonts w:asciiTheme="minorHAnsi" w:hAnsiTheme="minorHAnsi" w:cstheme="minorHAnsi"/>
          <w:szCs w:val="22"/>
          <w:lang w:val="en-GB"/>
        </w:rPr>
        <w:t>(</w:t>
      </w:r>
      <w:r w:rsidR="00CC0C67" w:rsidRPr="00BC477E">
        <w:rPr>
          <w:rFonts w:asciiTheme="minorHAnsi" w:hAnsiTheme="minorHAnsi" w:cstheme="minorHAnsi"/>
          <w:szCs w:val="22"/>
          <w:lang w:val="en-GB"/>
        </w:rPr>
        <w:t>30 Sep-3 Oct</w:t>
      </w:r>
      <w:r w:rsidR="00AC0315" w:rsidRPr="00BC477E">
        <w:rPr>
          <w:rFonts w:asciiTheme="minorHAnsi" w:hAnsiTheme="minorHAnsi" w:cstheme="minorHAnsi"/>
          <w:szCs w:val="22"/>
          <w:lang w:val="en-GB"/>
        </w:rPr>
        <w:t xml:space="preserve"> 2019</w:t>
      </w:r>
      <w:r w:rsidR="00317A20" w:rsidRPr="00BC477E">
        <w:rPr>
          <w:rFonts w:asciiTheme="minorHAnsi" w:hAnsiTheme="minorHAnsi" w:cstheme="minorHAnsi"/>
          <w:szCs w:val="22"/>
          <w:lang w:val="en-GB"/>
        </w:rPr>
        <w:t>,</w:t>
      </w:r>
      <w:r w:rsidR="00CC0C67" w:rsidRPr="00BC477E">
        <w:rPr>
          <w:rFonts w:asciiTheme="minorHAnsi" w:hAnsiTheme="minorHAnsi" w:cstheme="minorHAnsi"/>
          <w:szCs w:val="22"/>
          <w:lang w:val="en-GB"/>
        </w:rPr>
        <w:t xml:space="preserve"> Thailand</w:t>
      </w:r>
      <w:r w:rsidR="00407AC0" w:rsidRPr="00BC477E">
        <w:rPr>
          <w:rFonts w:asciiTheme="minorHAnsi" w:hAnsiTheme="minorHAnsi" w:cstheme="minorHAnsi"/>
          <w:szCs w:val="22"/>
          <w:lang w:val="en-GB"/>
        </w:rPr>
        <w:t>)</w:t>
      </w:r>
      <w:r w:rsidR="00AE2605" w:rsidRPr="00BC477E">
        <w:rPr>
          <w:rFonts w:asciiTheme="minorHAnsi" w:hAnsiTheme="minorHAnsi" w:cstheme="minorHAnsi"/>
          <w:szCs w:val="22"/>
          <w:lang w:val="en-GB"/>
        </w:rPr>
        <w:t>.</w:t>
      </w:r>
      <w:r w:rsidR="005B669E" w:rsidRPr="00BC477E">
        <w:rPr>
          <w:rFonts w:asciiTheme="minorHAnsi" w:hAnsiTheme="minorHAnsi" w:cstheme="minorHAnsi"/>
          <w:szCs w:val="22"/>
          <w:lang w:val="en-GB"/>
        </w:rPr>
        <w:t xml:space="preserve"> </w:t>
      </w:r>
      <w:r w:rsidR="000B4984" w:rsidRPr="00BC477E">
        <w:rPr>
          <w:rFonts w:asciiTheme="minorHAnsi" w:hAnsiTheme="minorHAnsi" w:cstheme="minorHAnsi"/>
          <w:color w:val="000000"/>
          <w:szCs w:val="22"/>
          <w:lang w:val="en-GB"/>
        </w:rPr>
        <w:t xml:space="preserve">In partnership with APNIC </w:t>
      </w:r>
      <w:r w:rsidR="000B4984" w:rsidRPr="00BC477E">
        <w:rPr>
          <w:rFonts w:asciiTheme="minorHAnsi" w:hAnsiTheme="minorHAnsi" w:cstheme="minorHAnsi"/>
          <w:szCs w:val="22"/>
          <w:lang w:val="en-GB"/>
        </w:rPr>
        <w:t xml:space="preserve">and </w:t>
      </w:r>
      <w:r w:rsidR="006C0662" w:rsidRPr="00BC477E">
        <w:rPr>
          <w:rFonts w:asciiTheme="minorHAnsi" w:hAnsiTheme="minorHAnsi" w:cstheme="minorHAnsi"/>
          <w:szCs w:val="22"/>
          <w:lang w:val="en-GB"/>
        </w:rPr>
        <w:t>Australia</w:t>
      </w:r>
      <w:r w:rsidR="006C0662" w:rsidRPr="00BC477E">
        <w:rPr>
          <w:rFonts w:asciiTheme="minorHAnsi" w:hAnsiTheme="minorHAnsi" w:cstheme="minorHAnsi"/>
          <w:color w:val="000000"/>
          <w:szCs w:val="22"/>
          <w:lang w:val="en-GB"/>
        </w:rPr>
        <w:t>, training</w:t>
      </w:r>
      <w:r w:rsidR="000B4984" w:rsidRPr="00BC477E">
        <w:rPr>
          <w:rFonts w:asciiTheme="minorHAnsi" w:hAnsiTheme="minorHAnsi" w:cstheme="minorHAnsi"/>
          <w:color w:val="000000"/>
          <w:szCs w:val="22"/>
          <w:lang w:val="en-GB"/>
        </w:rPr>
        <w:t xml:space="preserve"> on “</w:t>
      </w:r>
      <w:r w:rsidR="000B4984" w:rsidRPr="00BC477E">
        <w:rPr>
          <w:rFonts w:asciiTheme="minorHAnsi" w:hAnsiTheme="minorHAnsi" w:cstheme="minorHAnsi"/>
          <w:i/>
          <w:color w:val="000000"/>
          <w:szCs w:val="22"/>
          <w:lang w:val="en-GB"/>
        </w:rPr>
        <w:t>Internet and IPv6 Infrastructure Security Program</w:t>
      </w:r>
      <w:r w:rsidR="000B4984" w:rsidRPr="00BC477E">
        <w:rPr>
          <w:rFonts w:asciiTheme="minorHAnsi" w:hAnsiTheme="minorHAnsi" w:cstheme="minorHAnsi"/>
          <w:color w:val="000000"/>
          <w:szCs w:val="22"/>
          <w:lang w:val="en-GB"/>
        </w:rPr>
        <w:t xml:space="preserve">” was </w:t>
      </w:r>
      <w:r w:rsidR="006C0662" w:rsidRPr="00BC477E">
        <w:rPr>
          <w:rFonts w:asciiTheme="minorHAnsi" w:hAnsiTheme="minorHAnsi" w:cstheme="minorHAnsi"/>
          <w:color w:val="000000"/>
          <w:szCs w:val="22"/>
          <w:lang w:val="en-GB"/>
        </w:rPr>
        <w:t>conducted in</w:t>
      </w:r>
      <w:r w:rsidR="000B4984" w:rsidRPr="00BC477E">
        <w:rPr>
          <w:rFonts w:asciiTheme="minorHAnsi" w:hAnsiTheme="minorHAnsi" w:cstheme="minorHAnsi"/>
          <w:color w:val="000000"/>
          <w:szCs w:val="22"/>
          <w:lang w:val="en-GB"/>
        </w:rPr>
        <w:t xml:space="preserve"> Tonga for the Pacific region</w:t>
      </w:r>
      <w:r w:rsidR="007872FB" w:rsidRPr="00BC477E">
        <w:rPr>
          <w:rFonts w:asciiTheme="minorHAnsi" w:hAnsiTheme="minorHAnsi" w:cstheme="minorHAnsi"/>
          <w:color w:val="000000"/>
          <w:szCs w:val="22"/>
          <w:lang w:val="en-GB"/>
        </w:rPr>
        <w:t>,</w:t>
      </w:r>
      <w:r w:rsidR="000B4984" w:rsidRPr="00BC477E">
        <w:rPr>
          <w:rFonts w:asciiTheme="minorHAnsi" w:hAnsiTheme="minorHAnsi" w:cstheme="minorHAnsi"/>
          <w:color w:val="000000"/>
          <w:szCs w:val="22"/>
          <w:lang w:val="en-GB"/>
        </w:rPr>
        <w:t xml:space="preserve"> and</w:t>
      </w:r>
      <w:r w:rsidR="00B10461" w:rsidRPr="00BC477E">
        <w:rPr>
          <w:rFonts w:asciiTheme="minorHAnsi" w:hAnsiTheme="minorHAnsi" w:cstheme="minorHAnsi"/>
          <w:color w:val="000000"/>
          <w:szCs w:val="22"/>
          <w:lang w:val="en-GB"/>
        </w:rPr>
        <w:t xml:space="preserve"> the</w:t>
      </w:r>
      <w:r w:rsidR="000B4984" w:rsidRPr="00BC477E">
        <w:rPr>
          <w:rFonts w:asciiTheme="minorHAnsi" w:hAnsiTheme="minorHAnsi" w:cstheme="minorHAnsi"/>
          <w:color w:val="000000"/>
          <w:szCs w:val="22"/>
          <w:lang w:val="en-GB"/>
        </w:rPr>
        <w:t xml:space="preserve"> IPv6 Roadmap was developed </w:t>
      </w:r>
      <w:r w:rsidR="00AE2605" w:rsidRPr="00BC477E">
        <w:rPr>
          <w:rFonts w:asciiTheme="minorHAnsi" w:hAnsiTheme="minorHAnsi" w:cstheme="minorHAnsi"/>
          <w:color w:val="000000"/>
          <w:szCs w:val="22"/>
          <w:lang w:val="en-GB"/>
        </w:rPr>
        <w:t xml:space="preserve">and </w:t>
      </w:r>
      <w:r w:rsidR="00A86ACF" w:rsidRPr="00BC477E">
        <w:rPr>
          <w:rFonts w:asciiTheme="minorHAnsi" w:hAnsiTheme="minorHAnsi" w:cstheme="minorHAnsi"/>
          <w:color w:val="000000"/>
          <w:szCs w:val="22"/>
          <w:lang w:val="en-GB"/>
        </w:rPr>
        <w:t xml:space="preserve">is </w:t>
      </w:r>
      <w:r w:rsidR="006C0662" w:rsidRPr="00BC477E">
        <w:rPr>
          <w:rFonts w:asciiTheme="minorHAnsi" w:hAnsiTheme="minorHAnsi" w:cstheme="minorHAnsi"/>
          <w:color w:val="000000"/>
          <w:szCs w:val="22"/>
          <w:lang w:val="en-GB"/>
        </w:rPr>
        <w:t xml:space="preserve">available </w:t>
      </w:r>
      <w:r w:rsidR="00A86ACF" w:rsidRPr="00BC477E">
        <w:rPr>
          <w:rFonts w:asciiTheme="minorHAnsi" w:hAnsiTheme="minorHAnsi" w:cstheme="minorHAnsi"/>
          <w:color w:val="000000"/>
          <w:szCs w:val="22"/>
          <w:lang w:val="en-GB"/>
        </w:rPr>
        <w:t xml:space="preserve">now </w:t>
      </w:r>
      <w:r w:rsidR="006C0662" w:rsidRPr="00BC477E">
        <w:rPr>
          <w:rFonts w:asciiTheme="minorHAnsi" w:hAnsiTheme="minorHAnsi" w:cstheme="minorHAnsi"/>
          <w:color w:val="000000"/>
          <w:szCs w:val="22"/>
          <w:lang w:val="en-GB"/>
        </w:rPr>
        <w:t>for</w:t>
      </w:r>
      <w:r w:rsidR="000B4984" w:rsidRPr="00BC477E">
        <w:rPr>
          <w:rFonts w:asciiTheme="minorHAnsi" w:hAnsiTheme="minorHAnsi" w:cstheme="minorHAnsi"/>
          <w:color w:val="000000"/>
          <w:szCs w:val="22"/>
          <w:lang w:val="en-GB"/>
        </w:rPr>
        <w:t xml:space="preserve"> </w:t>
      </w:r>
      <w:r w:rsidR="000B4984" w:rsidRPr="00BC477E">
        <w:rPr>
          <w:rFonts w:asciiTheme="minorHAnsi" w:hAnsiTheme="minorHAnsi" w:cstheme="minorHAnsi"/>
          <w:szCs w:val="22"/>
          <w:lang w:val="en-GB"/>
        </w:rPr>
        <w:t xml:space="preserve">Mongolia and Brunei. </w:t>
      </w:r>
    </w:p>
    <w:p w14:paraId="3BDC7963" w14:textId="2FF59B75" w:rsidR="00657765" w:rsidRPr="00BC477E" w:rsidRDefault="000B4984" w:rsidP="00657765">
      <w:pPr>
        <w:pStyle w:val="Header"/>
        <w:snapToGrid w:val="0"/>
        <w:spacing w:before="120" w:after="120"/>
        <w:jc w:val="both"/>
        <w:rPr>
          <w:rFonts w:asciiTheme="minorHAnsi" w:hAnsiTheme="minorHAnsi" w:cstheme="minorHAnsi"/>
          <w:sz w:val="22"/>
          <w:szCs w:val="22"/>
        </w:rPr>
      </w:pPr>
      <w:r w:rsidRPr="00BC477E">
        <w:rPr>
          <w:rFonts w:asciiTheme="minorHAnsi" w:hAnsiTheme="minorHAnsi" w:cstheme="minorHAnsi"/>
          <w:b/>
          <w:sz w:val="22"/>
          <w:szCs w:val="22"/>
        </w:rPr>
        <w:t>3</w:t>
      </w:r>
      <w:r w:rsidR="00657765" w:rsidRPr="00BC477E">
        <w:rPr>
          <w:rFonts w:asciiTheme="minorHAnsi" w:hAnsiTheme="minorHAnsi" w:cstheme="minorHAnsi"/>
          <w:b/>
          <w:sz w:val="22"/>
          <w:szCs w:val="22"/>
        </w:rPr>
        <w:t>.7</w:t>
      </w:r>
      <w:r w:rsidR="00657765" w:rsidRPr="00BC477E">
        <w:rPr>
          <w:rFonts w:asciiTheme="minorHAnsi" w:hAnsiTheme="minorHAnsi" w:cstheme="minorHAnsi"/>
          <w:sz w:val="22"/>
          <w:szCs w:val="22"/>
        </w:rPr>
        <w:tab/>
        <w:t xml:space="preserve">Through the ITU Academy, a training course on Internet and IPv6 Infrastructure Security continues to be provided in the Asia-Pacific region by the Centre of Excellence </w:t>
      </w:r>
      <w:r w:rsidR="00657765">
        <w:rPr>
          <w:rFonts w:asciiTheme="minorHAnsi" w:hAnsiTheme="minorHAnsi" w:cstheme="minorHAnsi"/>
          <w:sz w:val="22"/>
          <w:szCs w:val="22"/>
        </w:rPr>
        <w:t>Advanced Level Telecom Training Centre, India (</w:t>
      </w:r>
      <w:r w:rsidR="00657765" w:rsidRPr="00BC477E">
        <w:rPr>
          <w:rFonts w:asciiTheme="minorHAnsi" w:hAnsiTheme="minorHAnsi" w:cstheme="minorHAnsi"/>
          <w:sz w:val="22"/>
          <w:szCs w:val="22"/>
        </w:rPr>
        <w:t>ALTTC</w:t>
      </w:r>
      <w:r w:rsidR="00657765">
        <w:rPr>
          <w:rFonts w:asciiTheme="minorHAnsi" w:hAnsiTheme="minorHAnsi" w:cstheme="minorHAnsi"/>
          <w:sz w:val="22"/>
          <w:szCs w:val="22"/>
        </w:rPr>
        <w:t>)</w:t>
      </w:r>
      <w:r w:rsidR="00657765" w:rsidRPr="00BC477E">
        <w:rPr>
          <w:rFonts w:asciiTheme="minorHAnsi" w:hAnsiTheme="minorHAnsi" w:cstheme="minorHAnsi"/>
          <w:sz w:val="22"/>
          <w:szCs w:val="22"/>
        </w:rPr>
        <w:t xml:space="preserve">, in partnership with </w:t>
      </w:r>
      <w:r w:rsidR="00657765">
        <w:rPr>
          <w:rFonts w:asciiTheme="minorHAnsi" w:hAnsiTheme="minorHAnsi" w:cstheme="minorHAnsi"/>
          <w:sz w:val="22"/>
          <w:szCs w:val="22"/>
        </w:rPr>
        <w:t>Ministry of Digital Economy and Society, Thailand (</w:t>
      </w:r>
      <w:r w:rsidR="00657765" w:rsidRPr="00BC477E">
        <w:rPr>
          <w:rFonts w:asciiTheme="minorHAnsi" w:hAnsiTheme="minorHAnsi" w:cstheme="minorHAnsi"/>
          <w:sz w:val="22"/>
          <w:szCs w:val="22"/>
        </w:rPr>
        <w:t>MDES</w:t>
      </w:r>
      <w:r w:rsidR="00657765">
        <w:rPr>
          <w:rFonts w:asciiTheme="minorHAnsi" w:hAnsiTheme="minorHAnsi" w:cstheme="minorHAnsi"/>
          <w:sz w:val="22"/>
          <w:szCs w:val="22"/>
        </w:rPr>
        <w:t>)</w:t>
      </w:r>
      <w:r w:rsidR="00657765" w:rsidRPr="00BC477E">
        <w:rPr>
          <w:rFonts w:asciiTheme="minorHAnsi" w:hAnsiTheme="minorHAnsi" w:cstheme="minorHAnsi"/>
          <w:sz w:val="22"/>
          <w:szCs w:val="22"/>
          <w:rtl/>
        </w:rPr>
        <w:t xml:space="preserve"> </w:t>
      </w:r>
      <w:r w:rsidR="00657765" w:rsidRPr="00BC477E">
        <w:rPr>
          <w:rFonts w:asciiTheme="minorHAnsi" w:hAnsiTheme="minorHAnsi" w:cstheme="minorHAnsi"/>
          <w:sz w:val="22"/>
          <w:szCs w:val="22"/>
        </w:rPr>
        <w:t xml:space="preserve">and APNIC. </w:t>
      </w:r>
    </w:p>
    <w:p w14:paraId="60C7A036" w14:textId="496AA96C" w:rsidR="000B4984" w:rsidRPr="00BC477E" w:rsidRDefault="0023180B" w:rsidP="00F509E5">
      <w:pPr>
        <w:pStyle w:val="Header"/>
        <w:snapToGrid w:val="0"/>
        <w:spacing w:before="120" w:after="120"/>
        <w:jc w:val="both"/>
        <w:rPr>
          <w:rFonts w:asciiTheme="minorHAnsi" w:hAnsiTheme="minorHAnsi" w:cstheme="minorHAnsi"/>
          <w:sz w:val="22"/>
          <w:szCs w:val="22"/>
        </w:rPr>
      </w:pPr>
      <w:r w:rsidRPr="00BC477E">
        <w:rPr>
          <w:rFonts w:asciiTheme="minorHAnsi" w:hAnsiTheme="minorHAnsi" w:cstheme="minorHAnsi"/>
          <w:b/>
          <w:sz w:val="22"/>
          <w:szCs w:val="22"/>
        </w:rPr>
        <w:t>3.</w:t>
      </w:r>
      <w:r w:rsidR="0059401A" w:rsidRPr="00BC477E">
        <w:rPr>
          <w:rFonts w:asciiTheme="minorHAnsi" w:hAnsiTheme="minorHAnsi" w:cstheme="minorHAnsi"/>
          <w:b/>
          <w:sz w:val="22"/>
          <w:szCs w:val="22"/>
        </w:rPr>
        <w:t>8</w:t>
      </w:r>
      <w:r w:rsidRPr="00BC477E">
        <w:rPr>
          <w:rFonts w:asciiTheme="minorHAnsi" w:hAnsiTheme="minorHAnsi" w:cstheme="minorHAnsi"/>
          <w:sz w:val="22"/>
          <w:szCs w:val="22"/>
        </w:rPr>
        <w:tab/>
      </w:r>
      <w:r w:rsidR="000B4984" w:rsidRPr="00BC477E">
        <w:rPr>
          <w:rFonts w:asciiTheme="minorHAnsi" w:hAnsiTheme="minorHAnsi" w:cstheme="minorHAnsi"/>
          <w:sz w:val="22"/>
          <w:szCs w:val="22"/>
        </w:rPr>
        <w:t>In the Arab region, a project on human capacity building in relation to IPv6 was implemented under the framework cooperation agreement signed between the UAE’s TRA and ITU.</w:t>
      </w:r>
      <w:r w:rsidR="000B4984" w:rsidRPr="00BC477E" w:rsidDel="00E55059">
        <w:rPr>
          <w:rFonts w:asciiTheme="minorHAnsi" w:hAnsiTheme="minorHAnsi" w:cstheme="minorHAnsi"/>
          <w:sz w:val="22"/>
          <w:szCs w:val="22"/>
        </w:rPr>
        <w:t xml:space="preserve"> </w:t>
      </w:r>
    </w:p>
    <w:p w14:paraId="62E86C68" w14:textId="5B621EC4" w:rsidR="007D7B5A" w:rsidRPr="00BC477E" w:rsidRDefault="000B4984" w:rsidP="00F509E5">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BC477E">
        <w:rPr>
          <w:rFonts w:asciiTheme="minorHAnsi" w:hAnsiTheme="minorHAnsi" w:cstheme="minorHAnsi"/>
          <w:b/>
          <w:sz w:val="22"/>
          <w:szCs w:val="22"/>
        </w:rPr>
        <w:t>3.</w:t>
      </w:r>
      <w:r w:rsidR="0059401A" w:rsidRPr="00BC477E">
        <w:rPr>
          <w:rFonts w:asciiTheme="minorHAnsi" w:hAnsiTheme="minorHAnsi" w:cstheme="minorHAnsi"/>
          <w:b/>
          <w:sz w:val="22"/>
          <w:szCs w:val="22"/>
        </w:rPr>
        <w:t>9</w:t>
      </w:r>
      <w:r w:rsidR="00060849" w:rsidRPr="00BC477E">
        <w:rPr>
          <w:rFonts w:asciiTheme="minorHAnsi" w:hAnsiTheme="minorHAnsi" w:cstheme="minorHAnsi"/>
          <w:b/>
          <w:sz w:val="22"/>
          <w:szCs w:val="22"/>
        </w:rPr>
        <w:tab/>
      </w:r>
      <w:r w:rsidRPr="00BC477E">
        <w:rPr>
          <w:rFonts w:asciiTheme="minorHAnsi" w:hAnsiTheme="minorHAnsi" w:cstheme="minorHAnsi"/>
          <w:sz w:val="22"/>
          <w:szCs w:val="22"/>
        </w:rPr>
        <w:t xml:space="preserve">The </w:t>
      </w:r>
      <w:hyperlink r:id="rId92" w:history="1">
        <w:r w:rsidRPr="00BC477E">
          <w:rPr>
            <w:rStyle w:val="Hyperlink"/>
            <w:rFonts w:asciiTheme="minorHAnsi" w:hAnsiTheme="minorHAnsi" w:cstheme="minorHAnsi"/>
            <w:sz w:val="22"/>
            <w:szCs w:val="22"/>
          </w:rPr>
          <w:t>final report</w:t>
        </w:r>
      </w:hyperlink>
      <w:r w:rsidRPr="00BC477E">
        <w:rPr>
          <w:rFonts w:asciiTheme="minorHAnsi" w:hAnsiTheme="minorHAnsi" w:cstheme="minorHAnsi"/>
          <w:sz w:val="22"/>
          <w:szCs w:val="22"/>
        </w:rPr>
        <w:t xml:space="preserve"> in response to ITU-D SG</w:t>
      </w:r>
      <w:r w:rsidR="00B10461" w:rsidRPr="00BC477E">
        <w:rPr>
          <w:rFonts w:asciiTheme="minorHAnsi" w:hAnsiTheme="minorHAnsi" w:cstheme="minorHAnsi"/>
          <w:sz w:val="22"/>
          <w:szCs w:val="22"/>
        </w:rPr>
        <w:t xml:space="preserve"> </w:t>
      </w:r>
      <w:r w:rsidRPr="00BC477E">
        <w:rPr>
          <w:rFonts w:asciiTheme="minorHAnsi" w:hAnsiTheme="minorHAnsi" w:cstheme="minorHAnsi"/>
          <w:sz w:val="22"/>
          <w:szCs w:val="22"/>
        </w:rPr>
        <w:t xml:space="preserve">1 </w:t>
      </w:r>
      <w:hyperlink r:id="rId93" w:history="1">
        <w:r w:rsidRPr="00BC477E">
          <w:rPr>
            <w:rStyle w:val="Hyperlink"/>
            <w:rFonts w:asciiTheme="minorHAnsi" w:hAnsiTheme="minorHAnsi" w:cstheme="minorHAnsi"/>
            <w:sz w:val="22"/>
            <w:szCs w:val="22"/>
          </w:rPr>
          <w:t>Question 1/1</w:t>
        </w:r>
      </w:hyperlink>
      <w:r w:rsidRPr="00BC477E">
        <w:rPr>
          <w:rFonts w:asciiTheme="minorHAnsi" w:hAnsiTheme="minorHAnsi" w:cstheme="minorHAnsi"/>
          <w:sz w:val="22"/>
          <w:szCs w:val="22"/>
        </w:rPr>
        <w:t xml:space="preserve"> </w:t>
      </w:r>
      <w:r w:rsidR="00DB07D7" w:rsidRPr="00BC477E">
        <w:rPr>
          <w:rFonts w:asciiTheme="minorHAnsi" w:hAnsiTheme="minorHAnsi" w:cstheme="minorHAnsi"/>
          <w:sz w:val="22"/>
          <w:szCs w:val="22"/>
        </w:rPr>
        <w:t>is available</w:t>
      </w:r>
      <w:r w:rsidRPr="00BC477E">
        <w:rPr>
          <w:rFonts w:asciiTheme="minorHAnsi" w:hAnsiTheme="minorHAnsi" w:cstheme="minorHAnsi"/>
          <w:sz w:val="22"/>
          <w:szCs w:val="22"/>
        </w:rPr>
        <w:t>.</w:t>
      </w:r>
      <w:r w:rsidR="00FC67A8" w:rsidRPr="00BC477E">
        <w:rPr>
          <w:rFonts w:asciiTheme="minorHAnsi" w:hAnsiTheme="minorHAnsi" w:cstheme="minorHAnsi"/>
          <w:sz w:val="22"/>
          <w:szCs w:val="22"/>
        </w:rPr>
        <w:t xml:space="preserve"> An essential Guide has been developed also in order to assist developing countries to implement IPv6 over 5G Networks.</w:t>
      </w:r>
    </w:p>
    <w:p w14:paraId="4C53BC0E" w14:textId="5B8BE769" w:rsidR="000B4984" w:rsidRPr="00BC477E" w:rsidRDefault="000B4984" w:rsidP="00AE1BC5">
      <w:pPr>
        <w:pStyle w:val="Heading1"/>
        <w:tabs>
          <w:tab w:val="clear" w:pos="567"/>
          <w:tab w:val="clear" w:pos="1134"/>
          <w:tab w:val="clear" w:pos="1701"/>
          <w:tab w:val="clear" w:pos="2268"/>
          <w:tab w:val="clear" w:pos="2835"/>
        </w:tabs>
        <w:snapToGrid w:val="0"/>
        <w:spacing w:before="360" w:after="120"/>
        <w:ind w:left="709" w:hanging="709"/>
        <w:jc w:val="both"/>
        <w:rPr>
          <w:rFonts w:asciiTheme="minorHAnsi" w:hAnsiTheme="minorHAnsi" w:cstheme="minorHAnsi"/>
          <w:sz w:val="22"/>
          <w:szCs w:val="22"/>
        </w:rPr>
      </w:pPr>
      <w:r w:rsidRPr="00BC477E">
        <w:rPr>
          <w:rFonts w:asciiTheme="minorHAnsi" w:hAnsiTheme="minorHAnsi" w:cstheme="minorHAnsi"/>
          <w:sz w:val="22"/>
          <w:szCs w:val="22"/>
        </w:rPr>
        <w:t>4.</w:t>
      </w:r>
      <w:r w:rsidRPr="00BC477E">
        <w:rPr>
          <w:rFonts w:asciiTheme="minorHAnsi" w:hAnsiTheme="minorHAnsi" w:cstheme="minorHAnsi"/>
          <w:sz w:val="22"/>
          <w:szCs w:val="22"/>
        </w:rPr>
        <w:tab/>
        <w:t>Internet-related public policy issues including the management of domain names and addresses</w:t>
      </w:r>
    </w:p>
    <w:p w14:paraId="5CD4FEA9" w14:textId="755688B4" w:rsidR="001159BD" w:rsidRPr="00BC477E" w:rsidRDefault="001159BD" w:rsidP="00621B2F">
      <w:pPr>
        <w:pStyle w:val="Style2"/>
        <w:widowControl/>
        <w:adjustRightInd w:val="0"/>
        <w:snapToGrid w:val="0"/>
        <w:spacing w:before="80" w:after="80" w:line="240" w:lineRule="auto"/>
        <w:ind w:firstLine="0"/>
        <w:rPr>
          <w:rFonts w:cstheme="minorHAnsi"/>
          <w:szCs w:val="22"/>
          <w:lang w:val="en-US"/>
        </w:rPr>
      </w:pPr>
      <w:r w:rsidRPr="002D65A8">
        <w:rPr>
          <w:rFonts w:cstheme="minorHAnsi"/>
          <w:b/>
          <w:szCs w:val="22"/>
          <w:lang w:val="en-US"/>
        </w:rPr>
        <w:t>4.1</w:t>
      </w:r>
      <w:r w:rsidRPr="00BC477E">
        <w:rPr>
          <w:rFonts w:cstheme="minorHAnsi"/>
          <w:szCs w:val="22"/>
          <w:lang w:val="en-US"/>
        </w:rPr>
        <w:tab/>
        <w:t xml:space="preserve">The </w:t>
      </w:r>
      <w:hyperlink r:id="rId94" w:history="1">
        <w:r w:rsidRPr="00BC477E">
          <w:rPr>
            <w:rStyle w:val="Hyperlink"/>
            <w:rFonts w:cstheme="minorHAnsi"/>
            <w:szCs w:val="22"/>
            <w:lang w:val="en-US"/>
          </w:rPr>
          <w:t>Council Working Group on international Internet-related public policy issues (CWG-Internet)</w:t>
        </w:r>
      </w:hyperlink>
      <w:r w:rsidRPr="00BC477E">
        <w:rPr>
          <w:rFonts w:cstheme="minorHAnsi"/>
          <w:szCs w:val="22"/>
          <w:lang w:val="en-US"/>
        </w:rPr>
        <w:t xml:space="preserve"> held its </w:t>
      </w:r>
      <w:r w:rsidR="00960603" w:rsidRPr="00BC477E">
        <w:rPr>
          <w:rFonts w:cstheme="minorHAnsi"/>
          <w:szCs w:val="22"/>
          <w:lang w:val="en-US"/>
        </w:rPr>
        <w:t>13</w:t>
      </w:r>
      <w:r w:rsidR="00960603" w:rsidRPr="00184DEE">
        <w:rPr>
          <w:rFonts w:cstheme="minorHAnsi"/>
          <w:szCs w:val="22"/>
          <w:lang w:val="en-US"/>
        </w:rPr>
        <w:t>th</w:t>
      </w:r>
      <w:r w:rsidR="00960603" w:rsidRPr="00BC477E">
        <w:rPr>
          <w:rFonts w:cstheme="minorHAnsi"/>
          <w:szCs w:val="22"/>
          <w:lang w:val="en-US"/>
        </w:rPr>
        <w:t xml:space="preserve"> meeting on 19-20 Sept</w:t>
      </w:r>
      <w:r w:rsidR="00184DEE">
        <w:rPr>
          <w:rFonts w:cstheme="minorHAnsi"/>
          <w:szCs w:val="22"/>
          <w:lang w:val="en-US"/>
        </w:rPr>
        <w:t>ember</w:t>
      </w:r>
      <w:r w:rsidR="00960603" w:rsidRPr="00BC477E">
        <w:rPr>
          <w:rFonts w:cstheme="minorHAnsi"/>
          <w:szCs w:val="22"/>
          <w:lang w:val="en-US"/>
        </w:rPr>
        <w:t xml:space="preserve"> 2019 and 14</w:t>
      </w:r>
      <w:r w:rsidR="00960603" w:rsidRPr="00184DEE">
        <w:rPr>
          <w:rFonts w:cstheme="minorHAnsi"/>
          <w:szCs w:val="22"/>
          <w:lang w:val="en-US"/>
        </w:rPr>
        <w:t>th</w:t>
      </w:r>
      <w:r w:rsidR="00960603" w:rsidRPr="00BC477E">
        <w:rPr>
          <w:rFonts w:cstheme="minorHAnsi"/>
          <w:szCs w:val="22"/>
          <w:lang w:val="en-US"/>
        </w:rPr>
        <w:t xml:space="preserve"> meeting on 5-6 Feb</w:t>
      </w:r>
      <w:r w:rsidR="00184DEE">
        <w:rPr>
          <w:rFonts w:cstheme="minorHAnsi"/>
          <w:szCs w:val="22"/>
          <w:lang w:val="en-US"/>
        </w:rPr>
        <w:t>ruary</w:t>
      </w:r>
      <w:r w:rsidR="00960603" w:rsidRPr="00BC477E">
        <w:rPr>
          <w:rFonts w:cstheme="minorHAnsi"/>
          <w:szCs w:val="22"/>
          <w:lang w:val="en-US"/>
        </w:rPr>
        <w:t xml:space="preserve"> 2020</w:t>
      </w:r>
      <w:r w:rsidRPr="00BC477E">
        <w:rPr>
          <w:rFonts w:cstheme="minorHAnsi"/>
          <w:szCs w:val="22"/>
          <w:lang w:val="en-US"/>
        </w:rPr>
        <w:t xml:space="preserve">. </w:t>
      </w:r>
      <w:r w:rsidR="00960603" w:rsidRPr="00BC477E">
        <w:rPr>
          <w:rFonts w:cstheme="minorHAnsi"/>
          <w:szCs w:val="22"/>
          <w:lang w:val="en-US"/>
        </w:rPr>
        <w:t xml:space="preserve">The Group has also launched open consultations on “International </w:t>
      </w:r>
      <w:r w:rsidR="002D65A8">
        <w:rPr>
          <w:rFonts w:cstheme="minorHAnsi"/>
          <w:szCs w:val="22"/>
          <w:lang w:val="en-US"/>
        </w:rPr>
        <w:t>I</w:t>
      </w:r>
      <w:r w:rsidR="00960603" w:rsidRPr="00BC477E">
        <w:rPr>
          <w:rFonts w:cstheme="minorHAnsi"/>
          <w:szCs w:val="22"/>
          <w:lang w:val="en-US"/>
        </w:rPr>
        <w:t xml:space="preserve">nternet-related public policy issues on harnessing new and </w:t>
      </w:r>
      <w:r w:rsidR="00960603" w:rsidRPr="00BC477E">
        <w:rPr>
          <w:rFonts w:cstheme="minorHAnsi"/>
          <w:szCs w:val="22"/>
          <w:lang w:val="en-US"/>
        </w:rPr>
        <w:lastRenderedPageBreak/>
        <w:t>emerging telecommunications/ICTs for sustainable development” and “Expanding Internet Connectivity”</w:t>
      </w:r>
      <w:r w:rsidR="00395C46" w:rsidRPr="00BC477E">
        <w:rPr>
          <w:rFonts w:cstheme="minorHAnsi"/>
          <w:szCs w:val="22"/>
          <w:lang w:val="en-US"/>
        </w:rPr>
        <w:t>.</w:t>
      </w:r>
      <w:r w:rsidR="00960603" w:rsidRPr="00BC477E">
        <w:rPr>
          <w:rFonts w:cstheme="minorHAnsi"/>
          <w:szCs w:val="22"/>
          <w:lang w:val="en-US"/>
        </w:rPr>
        <w:t xml:space="preserve"> </w:t>
      </w:r>
      <w:r w:rsidRPr="00BC477E">
        <w:rPr>
          <w:rFonts w:cstheme="minorHAnsi"/>
          <w:szCs w:val="22"/>
          <w:lang w:val="en-US"/>
        </w:rPr>
        <w:t xml:space="preserve">A separate report is presented in </w:t>
      </w:r>
      <w:hyperlink r:id="rId95" w:history="1">
        <w:r w:rsidRPr="00117A53">
          <w:rPr>
            <w:rStyle w:val="Hyperlink"/>
            <w:rFonts w:cstheme="minorHAnsi"/>
            <w:szCs w:val="22"/>
            <w:lang w:val="en-US"/>
          </w:rPr>
          <w:t>Documen</w:t>
        </w:r>
        <w:r w:rsidR="00621B2F" w:rsidRPr="00117A53">
          <w:rPr>
            <w:rStyle w:val="Hyperlink"/>
            <w:rFonts w:cstheme="minorHAnsi"/>
            <w:szCs w:val="22"/>
            <w:lang w:val="en-US"/>
          </w:rPr>
          <w:t>t</w:t>
        </w:r>
        <w:r w:rsidR="00117A53" w:rsidRPr="00117A53">
          <w:rPr>
            <w:rStyle w:val="Hyperlink"/>
            <w:rFonts w:cstheme="minorHAnsi"/>
            <w:szCs w:val="22"/>
            <w:lang w:val="en-US"/>
          </w:rPr>
          <w:t xml:space="preserve"> C20/51</w:t>
        </w:r>
      </w:hyperlink>
      <w:r w:rsidR="00117A53">
        <w:rPr>
          <w:rFonts w:cstheme="minorHAnsi"/>
          <w:szCs w:val="22"/>
          <w:lang w:val="en-US"/>
        </w:rPr>
        <w:t>.</w:t>
      </w:r>
      <w:r w:rsidRPr="00BC477E">
        <w:rPr>
          <w:rFonts w:cstheme="minorHAnsi"/>
          <w:szCs w:val="22"/>
          <w:lang w:val="en-US"/>
        </w:rPr>
        <w:t xml:space="preserve"> </w:t>
      </w:r>
    </w:p>
    <w:p w14:paraId="43623556" w14:textId="1C24D908" w:rsidR="000B4984" w:rsidRPr="00BC477E" w:rsidRDefault="000B4984" w:rsidP="00286661">
      <w:pPr>
        <w:pStyle w:val="normalWSIS"/>
        <w:keepNext/>
        <w:keepLines/>
        <w:numPr>
          <w:ilvl w:val="0"/>
          <w:numId w:val="0"/>
        </w:numPr>
        <w:tabs>
          <w:tab w:val="clear" w:pos="426"/>
        </w:tabs>
        <w:adjustRightInd w:val="0"/>
        <w:snapToGrid w:val="0"/>
        <w:spacing w:before="120" w:after="120" w:line="240" w:lineRule="auto"/>
        <w:rPr>
          <w:rFonts w:cstheme="minorHAnsi"/>
          <w:lang w:val="en-GB"/>
        </w:rPr>
      </w:pPr>
      <w:r w:rsidRPr="00BC477E">
        <w:rPr>
          <w:rFonts w:cstheme="minorHAnsi"/>
          <w:b/>
          <w:lang w:val="en-GB"/>
        </w:rPr>
        <w:t>4.</w:t>
      </w:r>
      <w:r w:rsidR="001159BD" w:rsidRPr="00BC477E">
        <w:rPr>
          <w:rFonts w:cstheme="minorHAnsi"/>
          <w:b/>
          <w:lang w:val="en-GB"/>
        </w:rPr>
        <w:t>2</w:t>
      </w:r>
      <w:r w:rsidRPr="00BC477E">
        <w:rPr>
          <w:rFonts w:cstheme="minorHAnsi"/>
          <w:b/>
          <w:lang w:val="en-GB"/>
        </w:rPr>
        <w:tab/>
      </w:r>
      <w:r w:rsidRPr="00BC477E">
        <w:rPr>
          <w:rFonts w:cstheme="minorHAnsi"/>
          <w:lang w:val="en-GB"/>
        </w:rPr>
        <w:t>ITU participated in the 1</w:t>
      </w:r>
      <w:r w:rsidR="00493DE2" w:rsidRPr="00BC477E">
        <w:rPr>
          <w:rFonts w:cstheme="minorHAnsi"/>
          <w:lang w:val="en-GB"/>
        </w:rPr>
        <w:t>4</w:t>
      </w:r>
      <w:r w:rsidRPr="00184DEE">
        <w:rPr>
          <w:rFonts w:cstheme="minorHAnsi"/>
          <w:lang w:val="en-GB"/>
        </w:rPr>
        <w:t>th</w:t>
      </w:r>
      <w:r w:rsidR="00353C04">
        <w:rPr>
          <w:rFonts w:cstheme="minorHAnsi"/>
          <w:lang w:val="en-GB"/>
        </w:rPr>
        <w:t xml:space="preserve"> </w:t>
      </w:r>
      <w:r w:rsidRPr="00BC477E">
        <w:rPr>
          <w:rFonts w:cstheme="minorHAnsi"/>
          <w:lang w:val="en-GB"/>
        </w:rPr>
        <w:t xml:space="preserve">IGF meeting </w:t>
      </w:r>
      <w:r w:rsidR="00532B9A" w:rsidRPr="00BC477E">
        <w:rPr>
          <w:rFonts w:cstheme="minorHAnsi"/>
          <w:lang w:val="en-GB"/>
        </w:rPr>
        <w:t>(</w:t>
      </w:r>
      <w:r w:rsidR="00493DE2" w:rsidRPr="00BC477E">
        <w:rPr>
          <w:rFonts w:cstheme="minorHAnsi"/>
          <w:lang w:val="en-GB"/>
        </w:rPr>
        <w:t>25</w:t>
      </w:r>
      <w:r w:rsidR="00532B9A" w:rsidRPr="00BC477E">
        <w:rPr>
          <w:rFonts w:cstheme="minorHAnsi"/>
          <w:lang w:val="en-GB"/>
        </w:rPr>
        <w:t>-</w:t>
      </w:r>
      <w:r w:rsidR="00493DE2" w:rsidRPr="00BC477E">
        <w:rPr>
          <w:rFonts w:cstheme="minorHAnsi"/>
          <w:lang w:val="en-GB"/>
        </w:rPr>
        <w:t xml:space="preserve">29 </w:t>
      </w:r>
      <w:r w:rsidRPr="00BC477E">
        <w:rPr>
          <w:rFonts w:cstheme="minorHAnsi"/>
          <w:lang w:val="en-GB"/>
        </w:rPr>
        <w:t>Nov</w:t>
      </w:r>
      <w:r w:rsidR="00184DEE">
        <w:rPr>
          <w:rFonts w:cstheme="minorHAnsi"/>
          <w:lang w:val="en-GB"/>
        </w:rPr>
        <w:t>ember</w:t>
      </w:r>
      <w:r w:rsidRPr="00BC477E">
        <w:rPr>
          <w:rFonts w:cstheme="minorHAnsi"/>
          <w:lang w:val="en-GB"/>
        </w:rPr>
        <w:t xml:space="preserve"> 201</w:t>
      </w:r>
      <w:r w:rsidR="00493DE2" w:rsidRPr="00BC477E">
        <w:rPr>
          <w:rFonts w:cstheme="minorHAnsi"/>
          <w:lang w:val="en-GB"/>
        </w:rPr>
        <w:t>9</w:t>
      </w:r>
      <w:r w:rsidR="00532B9A" w:rsidRPr="00BC477E">
        <w:rPr>
          <w:rFonts w:cstheme="minorHAnsi"/>
          <w:lang w:val="en-GB"/>
        </w:rPr>
        <w:t xml:space="preserve">, </w:t>
      </w:r>
      <w:r w:rsidR="00493DE2" w:rsidRPr="00BC477E">
        <w:rPr>
          <w:rFonts w:cstheme="minorHAnsi"/>
          <w:lang w:val="en-GB"/>
        </w:rPr>
        <w:t>Berlin</w:t>
      </w:r>
      <w:r w:rsidRPr="00BC477E">
        <w:rPr>
          <w:rFonts w:cstheme="minorHAnsi"/>
          <w:lang w:val="en-GB"/>
        </w:rPr>
        <w:t xml:space="preserve">, </w:t>
      </w:r>
      <w:r w:rsidR="00493DE2" w:rsidRPr="00BC477E">
        <w:rPr>
          <w:rFonts w:cstheme="minorHAnsi"/>
          <w:lang w:val="en-GB"/>
        </w:rPr>
        <w:t>Germany</w:t>
      </w:r>
      <w:r w:rsidR="00532B9A" w:rsidRPr="00BC477E">
        <w:rPr>
          <w:rFonts w:cstheme="minorHAnsi"/>
          <w:lang w:val="en-GB"/>
        </w:rPr>
        <w:t>)</w:t>
      </w:r>
      <w:r w:rsidR="007872FB" w:rsidRPr="00BC477E">
        <w:rPr>
          <w:rFonts w:cstheme="minorHAnsi"/>
          <w:lang w:val="en-GB"/>
        </w:rPr>
        <w:t>. The ITU Secretary-General participated in the Opening High Level Dialogue. ITU</w:t>
      </w:r>
      <w:r w:rsidR="00C331AF" w:rsidRPr="00BC477E">
        <w:rPr>
          <w:rFonts w:cstheme="minorHAnsi"/>
          <w:lang w:val="en-GB"/>
        </w:rPr>
        <w:t xml:space="preserve"> organized: </w:t>
      </w:r>
      <w:r w:rsidR="00493DE2" w:rsidRPr="00BC477E">
        <w:rPr>
          <w:rFonts w:cstheme="minorHAnsi"/>
          <w:lang w:val="en-GB"/>
        </w:rPr>
        <w:t>the annual EQUALs in Tech Awards</w:t>
      </w:r>
      <w:r w:rsidR="00C331AF" w:rsidRPr="00BC477E">
        <w:rPr>
          <w:rFonts w:cstheme="minorHAnsi"/>
          <w:lang w:val="en-GB"/>
        </w:rPr>
        <w:t xml:space="preserve">, </w:t>
      </w:r>
      <w:r w:rsidRPr="00BC477E">
        <w:rPr>
          <w:rFonts w:cstheme="minorHAnsi"/>
          <w:lang w:val="en-GB"/>
        </w:rPr>
        <w:t>an Open Forum on Implementation of WSIS Action Lines for SDGs and WSIS Forum 20</w:t>
      </w:r>
      <w:r w:rsidR="00493DE2" w:rsidRPr="00BC477E">
        <w:rPr>
          <w:rFonts w:cstheme="minorHAnsi"/>
          <w:lang w:val="en-GB"/>
        </w:rPr>
        <w:t>20</w:t>
      </w:r>
      <w:r w:rsidRPr="00BC477E">
        <w:rPr>
          <w:rFonts w:cstheme="minorHAnsi"/>
          <w:lang w:val="en-GB"/>
        </w:rPr>
        <w:t xml:space="preserve"> (co-organized by the WSIS Action Line Facilitators)</w:t>
      </w:r>
      <w:r w:rsidR="00C331AF" w:rsidRPr="00BC477E">
        <w:rPr>
          <w:rFonts w:cstheme="minorHAnsi"/>
          <w:lang w:val="en-GB"/>
        </w:rPr>
        <w:t>,</w:t>
      </w:r>
      <w:r w:rsidR="00D1630E" w:rsidRPr="00BC477E">
        <w:rPr>
          <w:rFonts w:cstheme="minorHAnsi"/>
          <w:lang w:val="en-GB"/>
        </w:rPr>
        <w:t xml:space="preserve"> </w:t>
      </w:r>
      <w:r w:rsidRPr="00BC477E">
        <w:rPr>
          <w:rFonts w:cstheme="minorHAnsi"/>
          <w:lang w:val="en-GB"/>
        </w:rPr>
        <w:t xml:space="preserve">and a </w:t>
      </w:r>
      <w:r w:rsidR="00493DE2" w:rsidRPr="00BC477E">
        <w:rPr>
          <w:rFonts w:cstheme="minorHAnsi"/>
          <w:lang w:val="en-GB"/>
        </w:rPr>
        <w:t>roundtable discussion on “</w:t>
      </w:r>
      <w:r w:rsidR="00493DE2" w:rsidRPr="00BC477E">
        <w:rPr>
          <w:rFonts w:cstheme="minorHAnsi"/>
          <w:i/>
          <w:lang w:val="en-GB"/>
        </w:rPr>
        <w:t>Championing Gender Equality in the Digital Age: What Role for Governments?</w:t>
      </w:r>
      <w:r w:rsidR="00493DE2" w:rsidRPr="00BC477E">
        <w:rPr>
          <w:rFonts w:cstheme="minorHAnsi"/>
          <w:lang w:val="en-GB"/>
        </w:rPr>
        <w:t>” (co-organized with the Gov</w:t>
      </w:r>
      <w:r w:rsidR="00257E09" w:rsidRPr="00BC477E">
        <w:rPr>
          <w:rFonts w:cstheme="minorHAnsi"/>
          <w:lang w:val="en-GB"/>
        </w:rPr>
        <w:t>ernment</w:t>
      </w:r>
      <w:r w:rsidR="00493DE2" w:rsidRPr="00BC477E">
        <w:rPr>
          <w:rFonts w:cstheme="minorHAnsi"/>
          <w:lang w:val="en-GB"/>
        </w:rPr>
        <w:t xml:space="preserve"> of Germany)</w:t>
      </w:r>
      <w:r w:rsidRPr="00BC477E">
        <w:rPr>
          <w:rFonts w:cstheme="minorHAnsi"/>
          <w:lang w:val="en-GB"/>
        </w:rPr>
        <w:t>.</w:t>
      </w:r>
    </w:p>
    <w:p w14:paraId="370AFBF4" w14:textId="2C813F8C" w:rsidR="000B4984" w:rsidRPr="00BC477E" w:rsidRDefault="000B4984" w:rsidP="001159BD">
      <w:pPr>
        <w:pStyle w:val="Style2"/>
        <w:widowControl/>
        <w:adjustRightInd w:val="0"/>
        <w:snapToGrid w:val="0"/>
        <w:spacing w:before="120" w:after="120" w:line="240" w:lineRule="auto"/>
        <w:ind w:firstLine="0"/>
        <w:rPr>
          <w:rFonts w:cstheme="minorHAnsi"/>
          <w:szCs w:val="22"/>
          <w:lang w:val="en-GB"/>
        </w:rPr>
      </w:pPr>
      <w:r w:rsidRPr="00BC477E">
        <w:rPr>
          <w:rFonts w:cstheme="minorHAnsi"/>
          <w:b/>
          <w:szCs w:val="22"/>
          <w:lang w:val="en-GB"/>
        </w:rPr>
        <w:t>4.</w:t>
      </w:r>
      <w:r w:rsidR="001159BD" w:rsidRPr="00BC477E">
        <w:rPr>
          <w:rFonts w:cstheme="minorHAnsi"/>
          <w:b/>
          <w:szCs w:val="22"/>
          <w:lang w:val="en-GB"/>
        </w:rPr>
        <w:t>3</w:t>
      </w:r>
      <w:r w:rsidRPr="00BC477E">
        <w:rPr>
          <w:rFonts w:cstheme="minorHAnsi"/>
          <w:szCs w:val="22"/>
          <w:lang w:val="en-GB"/>
        </w:rPr>
        <w:tab/>
        <w:t>ITU continues to follow the issue of protecting intergovernmental organization (IGO) names and acronyms in any new gTLDs, as part of the IGO coalition composed of approximately 35 IGOs including OECD, UN, UPU, WHO, WIPO, and the World Bank.</w:t>
      </w:r>
    </w:p>
    <w:p w14:paraId="668F59F4" w14:textId="098C99DD" w:rsidR="000B4984" w:rsidRPr="00BC477E" w:rsidRDefault="000B4984" w:rsidP="00060849">
      <w:pPr>
        <w:pStyle w:val="Style2"/>
        <w:widowControl/>
        <w:adjustRightInd w:val="0"/>
        <w:snapToGrid w:val="0"/>
        <w:spacing w:before="120" w:after="120" w:line="240" w:lineRule="auto"/>
        <w:ind w:firstLine="0"/>
        <w:rPr>
          <w:rFonts w:cstheme="minorHAnsi"/>
          <w:szCs w:val="22"/>
          <w:lang w:val="en-GB"/>
        </w:rPr>
      </w:pPr>
      <w:r w:rsidRPr="00BC477E">
        <w:rPr>
          <w:rFonts w:cstheme="minorHAnsi"/>
          <w:b/>
          <w:szCs w:val="22"/>
          <w:lang w:val="en-GB"/>
        </w:rPr>
        <w:t>4.</w:t>
      </w:r>
      <w:r w:rsidR="001159BD" w:rsidRPr="00BC477E">
        <w:rPr>
          <w:rFonts w:cstheme="minorHAnsi"/>
          <w:b/>
          <w:szCs w:val="22"/>
          <w:lang w:val="en-GB"/>
        </w:rPr>
        <w:t>4</w:t>
      </w:r>
      <w:r w:rsidR="001159BD" w:rsidRPr="00BC477E">
        <w:rPr>
          <w:rFonts w:cstheme="minorHAnsi"/>
          <w:szCs w:val="22"/>
          <w:lang w:val="en-GB"/>
        </w:rPr>
        <w:t xml:space="preserve"> </w:t>
      </w:r>
      <w:r w:rsidRPr="00BC477E">
        <w:rPr>
          <w:rFonts w:cstheme="minorHAnsi"/>
          <w:szCs w:val="22"/>
          <w:lang w:val="en-GB"/>
        </w:rPr>
        <w:tab/>
        <w:t xml:space="preserve">BDT </w:t>
      </w:r>
      <w:r w:rsidR="005D2BA1" w:rsidRPr="00BC477E">
        <w:rPr>
          <w:rFonts w:cstheme="minorHAnsi"/>
          <w:szCs w:val="22"/>
          <w:lang w:val="en-GB"/>
        </w:rPr>
        <w:t>conducted</w:t>
      </w:r>
      <w:r w:rsidRPr="00BC477E">
        <w:rPr>
          <w:rFonts w:cstheme="minorHAnsi"/>
          <w:szCs w:val="22"/>
          <w:lang w:val="en-GB"/>
        </w:rPr>
        <w:t xml:space="preserve"> </w:t>
      </w:r>
      <w:r w:rsidR="005D2BA1" w:rsidRPr="00BC477E">
        <w:rPr>
          <w:rFonts w:cstheme="minorHAnsi"/>
          <w:szCs w:val="22"/>
          <w:lang w:val="en-GB"/>
        </w:rPr>
        <w:t>s</w:t>
      </w:r>
      <w:r w:rsidRPr="00BC477E">
        <w:rPr>
          <w:rFonts w:cstheme="minorHAnsi"/>
          <w:szCs w:val="22"/>
          <w:lang w:val="en-GB"/>
        </w:rPr>
        <w:t>everal training and capacity building activities in 201</w:t>
      </w:r>
      <w:r w:rsidR="00CF37FA" w:rsidRPr="00BC477E">
        <w:rPr>
          <w:rFonts w:cstheme="minorHAnsi"/>
          <w:szCs w:val="22"/>
          <w:lang w:val="en-GB"/>
        </w:rPr>
        <w:t>9</w:t>
      </w:r>
      <w:r w:rsidR="00060849" w:rsidRPr="00BC477E">
        <w:rPr>
          <w:rFonts w:cstheme="minorHAnsi"/>
          <w:szCs w:val="22"/>
          <w:lang w:val="en-GB"/>
        </w:rPr>
        <w:t>, including a</w:t>
      </w:r>
      <w:r w:rsidRPr="00BC477E">
        <w:rPr>
          <w:rFonts w:cstheme="minorHAnsi"/>
          <w:szCs w:val="22"/>
          <w:lang w:val="en-GB"/>
        </w:rPr>
        <w:t xml:space="preserve"> regional workshop on </w:t>
      </w:r>
      <w:r w:rsidR="00CF37FA" w:rsidRPr="00BC477E">
        <w:rPr>
          <w:rFonts w:cstheme="minorHAnsi"/>
          <w:szCs w:val="22"/>
          <w:lang w:val="en-GB"/>
        </w:rPr>
        <w:t>“</w:t>
      </w:r>
      <w:r w:rsidR="00CF37FA" w:rsidRPr="00BC477E">
        <w:rPr>
          <w:rFonts w:cstheme="minorHAnsi"/>
          <w:i/>
          <w:szCs w:val="22"/>
          <w:lang w:val="en-GB"/>
        </w:rPr>
        <w:t xml:space="preserve">Strengthening capacities in international </w:t>
      </w:r>
      <w:r w:rsidRPr="00BC477E">
        <w:rPr>
          <w:rFonts w:cstheme="minorHAnsi"/>
          <w:i/>
          <w:szCs w:val="22"/>
          <w:lang w:val="en-GB"/>
        </w:rPr>
        <w:t>Internet governance</w:t>
      </w:r>
      <w:r w:rsidR="00CF37FA" w:rsidRPr="00BC477E">
        <w:rPr>
          <w:rFonts w:cstheme="minorHAnsi"/>
          <w:szCs w:val="22"/>
          <w:lang w:val="en-GB"/>
        </w:rPr>
        <w:t>”</w:t>
      </w:r>
      <w:r w:rsidRPr="00BC477E">
        <w:rPr>
          <w:rFonts w:cstheme="minorHAnsi"/>
          <w:szCs w:val="22"/>
          <w:lang w:val="en-GB"/>
        </w:rPr>
        <w:t xml:space="preserve"> for the </w:t>
      </w:r>
      <w:r w:rsidR="00CF37FA" w:rsidRPr="00BC477E">
        <w:rPr>
          <w:rFonts w:cstheme="minorHAnsi"/>
          <w:szCs w:val="22"/>
          <w:lang w:val="en-GB"/>
        </w:rPr>
        <w:t xml:space="preserve">Arab </w:t>
      </w:r>
      <w:r w:rsidRPr="00BC477E">
        <w:rPr>
          <w:rFonts w:cstheme="minorHAnsi"/>
          <w:szCs w:val="22"/>
          <w:lang w:val="en-GB"/>
        </w:rPr>
        <w:t xml:space="preserve">region in </w:t>
      </w:r>
      <w:r w:rsidR="00000591" w:rsidRPr="00BC477E">
        <w:rPr>
          <w:rFonts w:cstheme="minorHAnsi"/>
          <w:szCs w:val="22"/>
          <w:lang w:val="en-GB"/>
        </w:rPr>
        <w:t xml:space="preserve">the </w:t>
      </w:r>
      <w:r w:rsidR="00CF37FA" w:rsidRPr="00BC477E">
        <w:rPr>
          <w:rFonts w:cstheme="minorHAnsi"/>
          <w:szCs w:val="22"/>
          <w:lang w:val="en-GB"/>
        </w:rPr>
        <w:t>Kingdom of Bahrain</w:t>
      </w:r>
      <w:r w:rsidR="00000591" w:rsidRPr="00BC477E">
        <w:rPr>
          <w:rFonts w:cstheme="minorHAnsi"/>
          <w:szCs w:val="22"/>
          <w:lang w:val="en-GB"/>
        </w:rPr>
        <w:t xml:space="preserve"> (</w:t>
      </w:r>
      <w:r w:rsidR="00CF37FA" w:rsidRPr="00BC477E">
        <w:rPr>
          <w:rFonts w:cstheme="minorHAnsi"/>
          <w:szCs w:val="22"/>
          <w:lang w:val="en-GB"/>
        </w:rPr>
        <w:t>1-2 Oct</w:t>
      </w:r>
      <w:r w:rsidR="00184DEE">
        <w:rPr>
          <w:rFonts w:cstheme="minorHAnsi"/>
          <w:szCs w:val="22"/>
          <w:lang w:val="en-GB"/>
        </w:rPr>
        <w:t>ober</w:t>
      </w:r>
      <w:r w:rsidR="00000591" w:rsidRPr="00BC477E">
        <w:rPr>
          <w:rFonts w:cstheme="minorHAnsi"/>
          <w:szCs w:val="22"/>
          <w:lang w:val="en-GB"/>
        </w:rPr>
        <w:t xml:space="preserve"> </w:t>
      </w:r>
      <w:r w:rsidR="00CF37FA" w:rsidRPr="00BC477E">
        <w:rPr>
          <w:rFonts w:cstheme="minorHAnsi"/>
          <w:szCs w:val="22"/>
          <w:lang w:val="en-GB"/>
        </w:rPr>
        <w:t>2019</w:t>
      </w:r>
      <w:r w:rsidR="00000591" w:rsidRPr="00BC477E">
        <w:rPr>
          <w:rFonts w:cstheme="minorHAnsi"/>
          <w:szCs w:val="22"/>
          <w:lang w:val="en-GB"/>
        </w:rPr>
        <w:t>)</w:t>
      </w:r>
      <w:r w:rsidRPr="00BC477E">
        <w:rPr>
          <w:rFonts w:cstheme="minorHAnsi"/>
          <w:szCs w:val="22"/>
          <w:lang w:val="en-GB"/>
        </w:rPr>
        <w:t xml:space="preserve">. </w:t>
      </w:r>
    </w:p>
    <w:p w14:paraId="247ACE64" w14:textId="6DCC6497" w:rsidR="000B4984" w:rsidRPr="00BC477E" w:rsidRDefault="000B4984" w:rsidP="000B4984">
      <w:pPr>
        <w:pStyle w:val="Style2"/>
        <w:widowControl/>
        <w:adjustRightInd w:val="0"/>
        <w:snapToGrid w:val="0"/>
        <w:spacing w:before="360" w:after="120" w:line="240" w:lineRule="auto"/>
        <w:ind w:firstLine="0"/>
        <w:rPr>
          <w:rFonts w:cstheme="minorHAnsi"/>
          <w:szCs w:val="22"/>
          <w:lang w:val="en-GB"/>
        </w:rPr>
      </w:pPr>
      <w:r w:rsidRPr="00BC477E">
        <w:rPr>
          <w:rFonts w:cstheme="minorHAnsi"/>
          <w:b/>
          <w:szCs w:val="22"/>
          <w:lang w:val="en-GB"/>
        </w:rPr>
        <w:t>5.</w:t>
      </w:r>
      <w:r w:rsidRPr="00BC477E">
        <w:rPr>
          <w:rFonts w:cstheme="minorHAnsi"/>
          <w:b/>
          <w:szCs w:val="22"/>
          <w:lang w:val="en-GB"/>
        </w:rPr>
        <w:tab/>
        <w:t>ENUM</w:t>
      </w:r>
    </w:p>
    <w:p w14:paraId="29878332" w14:textId="20D9AE50" w:rsidR="00641E9E" w:rsidRPr="00BC477E" w:rsidRDefault="006302E1" w:rsidP="006302E1">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BC477E">
        <w:rPr>
          <w:rFonts w:asciiTheme="minorHAnsi" w:hAnsiTheme="minorHAnsi" w:cstheme="minorHAnsi"/>
          <w:b/>
          <w:sz w:val="22"/>
          <w:szCs w:val="22"/>
        </w:rPr>
        <w:t>5.1</w:t>
      </w:r>
      <w:r w:rsidRPr="00BC477E">
        <w:rPr>
          <w:rFonts w:asciiTheme="minorHAnsi" w:hAnsiTheme="minorHAnsi" w:cstheme="minorHAnsi"/>
          <w:sz w:val="22"/>
          <w:szCs w:val="22"/>
        </w:rPr>
        <w:tab/>
      </w:r>
      <w:hyperlink r:id="rId96" w:history="1">
        <w:r w:rsidR="000B4984" w:rsidRPr="00BC477E">
          <w:rPr>
            <w:rStyle w:val="Hyperlink"/>
            <w:rFonts w:asciiTheme="minorHAnsi" w:hAnsiTheme="minorHAnsi" w:cstheme="minorHAnsi"/>
            <w:sz w:val="22"/>
            <w:szCs w:val="22"/>
          </w:rPr>
          <w:t>Updated Information on ENUM</w:t>
        </w:r>
      </w:hyperlink>
      <w:r w:rsidR="000B4984" w:rsidRPr="00BC477E">
        <w:rPr>
          <w:rFonts w:asciiTheme="minorHAnsi" w:hAnsiTheme="minorHAnsi" w:cstheme="minorHAnsi"/>
          <w:sz w:val="22"/>
          <w:szCs w:val="22"/>
        </w:rPr>
        <w:t xml:space="preserve"> is being maintained by ITU-T. </w:t>
      </w:r>
    </w:p>
    <w:p w14:paraId="02BEEBDC" w14:textId="710F7570" w:rsidR="000371F6" w:rsidRPr="00BC477E" w:rsidRDefault="006302E1"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highlight w:val="yellow"/>
        </w:rPr>
      </w:pPr>
      <w:r w:rsidRPr="00BC477E">
        <w:rPr>
          <w:rFonts w:asciiTheme="minorHAnsi" w:hAnsiTheme="minorHAnsi" w:cstheme="minorHAnsi"/>
          <w:b/>
          <w:sz w:val="22"/>
          <w:szCs w:val="22"/>
        </w:rPr>
        <w:t>5.</w:t>
      </w:r>
      <w:r w:rsidR="00641E9E" w:rsidRPr="00BC477E">
        <w:rPr>
          <w:rFonts w:asciiTheme="minorHAnsi" w:hAnsiTheme="minorHAnsi" w:cstheme="minorHAnsi"/>
          <w:b/>
          <w:sz w:val="22"/>
          <w:szCs w:val="22"/>
        </w:rPr>
        <w:t>2</w:t>
      </w:r>
      <w:r w:rsidRPr="00BC477E">
        <w:rPr>
          <w:rFonts w:asciiTheme="minorHAnsi" w:hAnsiTheme="minorHAnsi" w:cstheme="minorHAnsi"/>
          <w:sz w:val="22"/>
          <w:szCs w:val="22"/>
        </w:rPr>
        <w:tab/>
      </w:r>
      <w:r w:rsidR="00DF06D2" w:rsidRPr="00BC477E">
        <w:rPr>
          <w:rFonts w:asciiTheme="minorHAnsi" w:hAnsiTheme="minorHAnsi" w:cstheme="minorHAnsi"/>
          <w:sz w:val="22"/>
          <w:szCs w:val="22"/>
        </w:rPr>
        <w:t>ITU-T SG11 has been working on VoLTE/</w:t>
      </w:r>
      <w:proofErr w:type="spellStart"/>
      <w:r w:rsidR="00DF06D2" w:rsidRPr="00BC477E">
        <w:rPr>
          <w:rFonts w:asciiTheme="minorHAnsi" w:hAnsiTheme="minorHAnsi" w:cstheme="minorHAnsi"/>
          <w:sz w:val="22"/>
          <w:szCs w:val="22"/>
        </w:rPr>
        <w:t>ViLTE</w:t>
      </w:r>
      <w:proofErr w:type="spellEnd"/>
      <w:r w:rsidR="00DF06D2" w:rsidRPr="00BC477E">
        <w:rPr>
          <w:rFonts w:asciiTheme="minorHAnsi" w:hAnsiTheme="minorHAnsi" w:cstheme="minorHAnsi"/>
          <w:sz w:val="22"/>
          <w:szCs w:val="22"/>
        </w:rPr>
        <w:t xml:space="preserve"> interconnection and adoption of ENUM for IMS inter</w:t>
      </w:r>
      <w:r w:rsidR="000371F6" w:rsidRPr="00BC477E">
        <w:rPr>
          <w:rFonts w:asciiTheme="minorHAnsi" w:hAnsiTheme="minorHAnsi" w:cstheme="minorHAnsi"/>
          <w:sz w:val="22"/>
          <w:szCs w:val="22"/>
        </w:rPr>
        <w:t xml:space="preserve">connection </w:t>
      </w:r>
      <w:r w:rsidR="00E9141B" w:rsidRPr="00BC477E">
        <w:rPr>
          <w:rFonts w:asciiTheme="minorHAnsi" w:hAnsiTheme="minorHAnsi" w:cstheme="minorHAnsi"/>
          <w:sz w:val="22"/>
          <w:szCs w:val="22"/>
        </w:rPr>
        <w:t>with ITU-T SG2.</w:t>
      </w:r>
    </w:p>
    <w:p w14:paraId="277C898C" w14:textId="77777777" w:rsidR="000B4984" w:rsidRPr="00BC477E" w:rsidRDefault="000B4984" w:rsidP="000B4984">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2"/>
          <w:szCs w:val="22"/>
        </w:rPr>
      </w:pPr>
      <w:r w:rsidRPr="00BC477E">
        <w:rPr>
          <w:rFonts w:asciiTheme="minorHAnsi" w:hAnsiTheme="minorHAnsi" w:cstheme="minorHAnsi"/>
          <w:sz w:val="22"/>
          <w:szCs w:val="22"/>
        </w:rPr>
        <w:t>6.</w:t>
      </w:r>
      <w:r w:rsidRPr="00BC477E">
        <w:rPr>
          <w:rFonts w:asciiTheme="minorHAnsi" w:hAnsiTheme="minorHAnsi" w:cstheme="minorHAnsi"/>
          <w:sz w:val="22"/>
          <w:szCs w:val="22"/>
        </w:rPr>
        <w:tab/>
        <w:t>International Internet Connectivity (IIC)/Internet Exchange Points (IXPs)</w:t>
      </w:r>
    </w:p>
    <w:p w14:paraId="7B714176" w14:textId="0B99EC36" w:rsidR="00FC67A8" w:rsidRPr="00BC477E" w:rsidRDefault="000B4984" w:rsidP="00F509E5">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BC477E">
        <w:rPr>
          <w:rFonts w:asciiTheme="minorHAnsi" w:hAnsiTheme="minorHAnsi" w:cstheme="minorHAnsi"/>
          <w:b/>
          <w:sz w:val="22"/>
          <w:szCs w:val="22"/>
        </w:rPr>
        <w:t>6.1</w:t>
      </w:r>
      <w:r w:rsidRPr="00BC477E">
        <w:rPr>
          <w:rFonts w:asciiTheme="minorHAnsi" w:hAnsiTheme="minorHAnsi" w:cstheme="minorHAnsi"/>
          <w:sz w:val="22"/>
          <w:szCs w:val="22"/>
        </w:rPr>
        <w:tab/>
      </w:r>
      <w:bookmarkStart w:id="5" w:name="_Hlk500485334"/>
      <w:r w:rsidRPr="00BC477E">
        <w:rPr>
          <w:rFonts w:asciiTheme="minorHAnsi" w:hAnsiTheme="minorHAnsi" w:cstheme="minorHAnsi"/>
          <w:sz w:val="22"/>
          <w:szCs w:val="22"/>
        </w:rPr>
        <w:t xml:space="preserve">BDT </w:t>
      </w:r>
      <w:r w:rsidR="00241EC0" w:rsidRPr="00BC477E">
        <w:rPr>
          <w:rFonts w:asciiTheme="minorHAnsi" w:hAnsiTheme="minorHAnsi" w:cstheme="minorHAnsi"/>
          <w:sz w:val="22"/>
          <w:szCs w:val="22"/>
        </w:rPr>
        <w:t xml:space="preserve">has </w:t>
      </w:r>
      <w:proofErr w:type="gramStart"/>
      <w:r w:rsidR="00241EC0" w:rsidRPr="00BC477E">
        <w:rPr>
          <w:rFonts w:asciiTheme="minorHAnsi" w:hAnsiTheme="minorHAnsi" w:cstheme="minorHAnsi"/>
          <w:sz w:val="22"/>
          <w:szCs w:val="22"/>
        </w:rPr>
        <w:t>provided assistance to</w:t>
      </w:r>
      <w:proofErr w:type="gramEnd"/>
      <w:r w:rsidR="00241EC0" w:rsidRPr="00BC477E">
        <w:rPr>
          <w:rFonts w:asciiTheme="minorHAnsi" w:hAnsiTheme="minorHAnsi" w:cstheme="minorHAnsi"/>
          <w:sz w:val="22"/>
          <w:szCs w:val="22"/>
        </w:rPr>
        <w:t xml:space="preserve"> Guatemala, Montenegro and Timor Leste on </w:t>
      </w:r>
      <w:r w:rsidRPr="00BC477E">
        <w:rPr>
          <w:rFonts w:asciiTheme="minorHAnsi" w:hAnsiTheme="minorHAnsi" w:cstheme="minorHAnsi"/>
          <w:sz w:val="22"/>
          <w:szCs w:val="22"/>
        </w:rPr>
        <w:t>developing model interconnection as a basis for formulating National and Regional IXPs</w:t>
      </w:r>
      <w:r w:rsidR="00241EC0" w:rsidRPr="00BC477E">
        <w:rPr>
          <w:rFonts w:asciiTheme="minorHAnsi" w:hAnsiTheme="minorHAnsi" w:cstheme="minorHAnsi"/>
          <w:sz w:val="22"/>
          <w:szCs w:val="22"/>
        </w:rPr>
        <w:t>. N</w:t>
      </w:r>
      <w:r w:rsidRPr="00BC477E">
        <w:rPr>
          <w:rFonts w:asciiTheme="minorHAnsi" w:hAnsiTheme="minorHAnsi" w:cstheme="minorHAnsi"/>
          <w:sz w:val="22"/>
          <w:szCs w:val="22"/>
        </w:rPr>
        <w:t>ew publication</w:t>
      </w:r>
      <w:r w:rsidR="00B57581" w:rsidRPr="00BC477E">
        <w:rPr>
          <w:rFonts w:asciiTheme="minorHAnsi" w:hAnsiTheme="minorHAnsi" w:cstheme="minorHAnsi"/>
          <w:sz w:val="22"/>
          <w:szCs w:val="22"/>
        </w:rPr>
        <w:t>s</w:t>
      </w:r>
      <w:r w:rsidRPr="00BC477E">
        <w:rPr>
          <w:rFonts w:asciiTheme="minorHAnsi" w:hAnsiTheme="minorHAnsi" w:cstheme="minorHAnsi"/>
          <w:sz w:val="22"/>
          <w:szCs w:val="22"/>
        </w:rPr>
        <w:t xml:space="preserve"> on “Internet Exchanges” </w:t>
      </w:r>
      <w:r w:rsidR="00B57581" w:rsidRPr="00BC477E">
        <w:rPr>
          <w:rFonts w:asciiTheme="minorHAnsi" w:hAnsiTheme="minorHAnsi" w:cstheme="minorHAnsi"/>
          <w:sz w:val="22"/>
          <w:szCs w:val="22"/>
        </w:rPr>
        <w:t xml:space="preserve">and </w:t>
      </w:r>
      <w:r w:rsidRPr="00BC477E">
        <w:rPr>
          <w:rFonts w:asciiTheme="minorHAnsi" w:hAnsiTheme="minorHAnsi" w:cstheme="minorHAnsi"/>
          <w:sz w:val="22"/>
          <w:szCs w:val="22"/>
        </w:rPr>
        <w:t>Renewable Energies for Rural Communications</w:t>
      </w:r>
      <w:r w:rsidR="00B57581" w:rsidRPr="00BC477E">
        <w:rPr>
          <w:rFonts w:asciiTheme="minorHAnsi" w:hAnsiTheme="minorHAnsi" w:cstheme="minorHAnsi"/>
          <w:sz w:val="22"/>
          <w:szCs w:val="22"/>
        </w:rPr>
        <w:t xml:space="preserve"> are under development. </w:t>
      </w:r>
      <w:r w:rsidRPr="00BC477E">
        <w:rPr>
          <w:rFonts w:asciiTheme="minorHAnsi" w:hAnsiTheme="minorHAnsi" w:cstheme="minorHAnsi"/>
          <w:sz w:val="22"/>
          <w:szCs w:val="22"/>
        </w:rPr>
        <w:t xml:space="preserve"> </w:t>
      </w:r>
    </w:p>
    <w:p w14:paraId="6FB59041" w14:textId="602E4C10" w:rsidR="000B4984" w:rsidRPr="00BC477E" w:rsidRDefault="00E21C3D" w:rsidP="00AE1BC5">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BC477E">
        <w:rPr>
          <w:rFonts w:asciiTheme="minorHAnsi" w:hAnsiTheme="minorHAnsi" w:cstheme="minorHAnsi"/>
          <w:b/>
          <w:sz w:val="22"/>
          <w:szCs w:val="22"/>
        </w:rPr>
        <w:t>6.2</w:t>
      </w:r>
      <w:r w:rsidRPr="00BC477E">
        <w:rPr>
          <w:rFonts w:asciiTheme="minorHAnsi" w:hAnsiTheme="minorHAnsi" w:cstheme="minorHAnsi"/>
          <w:sz w:val="22"/>
          <w:szCs w:val="22"/>
        </w:rPr>
        <w:tab/>
      </w:r>
      <w:r w:rsidR="00EC0401" w:rsidRPr="00BC477E">
        <w:rPr>
          <w:rFonts w:asciiTheme="minorHAnsi" w:hAnsiTheme="minorHAnsi" w:cstheme="minorHAnsi"/>
          <w:sz w:val="22"/>
          <w:szCs w:val="22"/>
        </w:rPr>
        <w:t xml:space="preserve">In the Africa region, BDT is also supporting the </w:t>
      </w:r>
      <w:r w:rsidR="00FC67A8" w:rsidRPr="00BC477E">
        <w:rPr>
          <w:rFonts w:asciiTheme="minorHAnsi" w:hAnsiTheme="minorHAnsi" w:cstheme="minorHAnsi"/>
          <w:sz w:val="22"/>
          <w:szCs w:val="22"/>
        </w:rPr>
        <w:t>implementation of One Network Area roaming in West Africa</w:t>
      </w:r>
      <w:r w:rsidR="0023740C" w:rsidRPr="00BC477E">
        <w:rPr>
          <w:rFonts w:asciiTheme="minorHAnsi" w:hAnsiTheme="minorHAnsi" w:cstheme="minorHAnsi"/>
          <w:sz w:val="22"/>
          <w:szCs w:val="22"/>
        </w:rPr>
        <w:t xml:space="preserve"> and the </w:t>
      </w:r>
      <w:r w:rsidR="009F2ABB" w:rsidRPr="00BC477E">
        <w:rPr>
          <w:rFonts w:asciiTheme="minorHAnsi" w:hAnsiTheme="minorHAnsi" w:cstheme="minorHAnsi"/>
          <w:sz w:val="22"/>
          <w:szCs w:val="22"/>
        </w:rPr>
        <w:t>setting up of n</w:t>
      </w:r>
      <w:r w:rsidR="00FC67A8" w:rsidRPr="00BC477E">
        <w:rPr>
          <w:rFonts w:asciiTheme="minorHAnsi" w:hAnsiTheme="minorHAnsi" w:cstheme="minorHAnsi"/>
          <w:sz w:val="22"/>
          <w:szCs w:val="22"/>
        </w:rPr>
        <w:t xml:space="preserve">ational and regional </w:t>
      </w:r>
      <w:r w:rsidR="00EC0401" w:rsidRPr="00BC477E">
        <w:rPr>
          <w:rFonts w:asciiTheme="minorHAnsi" w:hAnsiTheme="minorHAnsi" w:cstheme="minorHAnsi"/>
          <w:sz w:val="22"/>
          <w:szCs w:val="22"/>
        </w:rPr>
        <w:t>IXPs</w:t>
      </w:r>
      <w:r w:rsidR="00FC67A8" w:rsidRPr="00BC477E">
        <w:rPr>
          <w:rFonts w:asciiTheme="minorHAnsi" w:hAnsiTheme="minorHAnsi" w:cstheme="minorHAnsi"/>
          <w:sz w:val="22"/>
          <w:szCs w:val="22"/>
        </w:rPr>
        <w:t xml:space="preserve"> to support </w:t>
      </w:r>
      <w:r w:rsidR="00484B67" w:rsidRPr="00BC477E">
        <w:rPr>
          <w:rFonts w:asciiTheme="minorHAnsi" w:hAnsiTheme="minorHAnsi" w:cstheme="minorHAnsi"/>
          <w:sz w:val="22"/>
          <w:szCs w:val="22"/>
        </w:rPr>
        <w:t>h</w:t>
      </w:r>
      <w:r w:rsidR="00FC67A8" w:rsidRPr="00BC477E">
        <w:rPr>
          <w:rFonts w:asciiTheme="minorHAnsi" w:hAnsiTheme="minorHAnsi" w:cstheme="minorHAnsi"/>
          <w:sz w:val="22"/>
          <w:szCs w:val="22"/>
        </w:rPr>
        <w:t xml:space="preserve">igh </w:t>
      </w:r>
      <w:r w:rsidR="00484B67" w:rsidRPr="00BC477E">
        <w:rPr>
          <w:rFonts w:asciiTheme="minorHAnsi" w:hAnsiTheme="minorHAnsi" w:cstheme="minorHAnsi"/>
          <w:sz w:val="22"/>
          <w:szCs w:val="22"/>
        </w:rPr>
        <w:t>speed and</w:t>
      </w:r>
      <w:r w:rsidR="00FC67A8" w:rsidRPr="00BC477E">
        <w:rPr>
          <w:rFonts w:asciiTheme="minorHAnsi" w:hAnsiTheme="minorHAnsi" w:cstheme="minorHAnsi"/>
          <w:sz w:val="22"/>
          <w:szCs w:val="22"/>
        </w:rPr>
        <w:t xml:space="preserve"> </w:t>
      </w:r>
      <w:r w:rsidR="00184DEE" w:rsidRPr="00BC477E">
        <w:rPr>
          <w:rFonts w:asciiTheme="minorHAnsi" w:hAnsiTheme="minorHAnsi" w:cstheme="minorHAnsi"/>
          <w:sz w:val="22"/>
          <w:szCs w:val="22"/>
        </w:rPr>
        <w:t>high-quality</w:t>
      </w:r>
      <w:r w:rsidR="00FC67A8" w:rsidRPr="00BC477E">
        <w:rPr>
          <w:rFonts w:asciiTheme="minorHAnsi" w:hAnsiTheme="minorHAnsi" w:cstheme="minorHAnsi"/>
          <w:sz w:val="22"/>
          <w:szCs w:val="22"/>
        </w:rPr>
        <w:t xml:space="preserve"> </w:t>
      </w:r>
      <w:r w:rsidR="00484B67" w:rsidRPr="00BC477E">
        <w:rPr>
          <w:rFonts w:asciiTheme="minorHAnsi" w:hAnsiTheme="minorHAnsi" w:cstheme="minorHAnsi"/>
          <w:sz w:val="22"/>
          <w:szCs w:val="22"/>
        </w:rPr>
        <w:t>b</w:t>
      </w:r>
      <w:r w:rsidR="00FC67A8" w:rsidRPr="00BC477E">
        <w:rPr>
          <w:rFonts w:asciiTheme="minorHAnsi" w:hAnsiTheme="minorHAnsi" w:cstheme="minorHAnsi"/>
          <w:sz w:val="22"/>
          <w:szCs w:val="22"/>
        </w:rPr>
        <w:t xml:space="preserve">roadband </w:t>
      </w:r>
      <w:r w:rsidR="00484B67" w:rsidRPr="00BC477E">
        <w:rPr>
          <w:rFonts w:asciiTheme="minorHAnsi" w:hAnsiTheme="minorHAnsi" w:cstheme="minorHAnsi"/>
          <w:sz w:val="22"/>
          <w:szCs w:val="22"/>
        </w:rPr>
        <w:t>c</w:t>
      </w:r>
      <w:r w:rsidR="00FC67A8" w:rsidRPr="00BC477E">
        <w:rPr>
          <w:rFonts w:asciiTheme="minorHAnsi" w:hAnsiTheme="minorHAnsi" w:cstheme="minorHAnsi"/>
          <w:sz w:val="22"/>
          <w:szCs w:val="22"/>
        </w:rPr>
        <w:t xml:space="preserve">onnectivity and </w:t>
      </w:r>
      <w:r w:rsidR="00484B67" w:rsidRPr="00BC477E">
        <w:rPr>
          <w:rFonts w:asciiTheme="minorHAnsi" w:hAnsiTheme="minorHAnsi" w:cstheme="minorHAnsi"/>
          <w:sz w:val="22"/>
          <w:szCs w:val="22"/>
        </w:rPr>
        <w:t>a</w:t>
      </w:r>
      <w:r w:rsidR="00FC67A8" w:rsidRPr="00BC477E">
        <w:rPr>
          <w:rFonts w:asciiTheme="minorHAnsi" w:hAnsiTheme="minorHAnsi" w:cstheme="minorHAnsi"/>
          <w:sz w:val="22"/>
          <w:szCs w:val="22"/>
        </w:rPr>
        <w:t>ccess</w:t>
      </w:r>
      <w:r w:rsidR="0023740C" w:rsidRPr="00BC477E">
        <w:rPr>
          <w:rFonts w:asciiTheme="minorHAnsi" w:hAnsiTheme="minorHAnsi" w:cstheme="minorHAnsi"/>
          <w:sz w:val="22"/>
          <w:szCs w:val="22"/>
        </w:rPr>
        <w:t xml:space="preserve">. </w:t>
      </w:r>
      <w:r w:rsidR="000B4984" w:rsidRPr="00BC477E">
        <w:rPr>
          <w:rFonts w:asciiTheme="minorHAnsi" w:hAnsiTheme="minorHAnsi" w:cstheme="minorHAnsi"/>
          <w:sz w:val="22"/>
          <w:szCs w:val="22"/>
        </w:rPr>
        <w:t>Another sub-regional IXP is under consideration with Djibouti Telecom.</w:t>
      </w:r>
    </w:p>
    <w:p w14:paraId="59A2A68F" w14:textId="6B28EDDB" w:rsidR="00D2567A" w:rsidRPr="00BC477E" w:rsidRDefault="00C155D4" w:rsidP="00D2567A">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BC477E">
        <w:rPr>
          <w:rFonts w:asciiTheme="minorHAnsi" w:hAnsiTheme="minorHAnsi" w:cstheme="minorHAnsi"/>
          <w:b/>
          <w:sz w:val="22"/>
          <w:szCs w:val="22"/>
        </w:rPr>
        <w:t>6.3</w:t>
      </w:r>
      <w:r w:rsidRPr="00BC477E">
        <w:rPr>
          <w:rFonts w:asciiTheme="minorHAnsi" w:hAnsiTheme="minorHAnsi" w:cstheme="minorHAnsi"/>
          <w:sz w:val="22"/>
          <w:szCs w:val="22"/>
        </w:rPr>
        <w:tab/>
      </w:r>
      <w:r w:rsidR="000B4984" w:rsidRPr="00BC477E">
        <w:rPr>
          <w:rFonts w:asciiTheme="minorHAnsi" w:hAnsiTheme="minorHAnsi" w:cstheme="minorHAnsi"/>
          <w:sz w:val="22"/>
          <w:szCs w:val="22"/>
        </w:rPr>
        <w:t xml:space="preserve">BDT </w:t>
      </w:r>
      <w:r w:rsidR="008B0AD6" w:rsidRPr="00BC477E">
        <w:rPr>
          <w:rFonts w:asciiTheme="minorHAnsi" w:hAnsiTheme="minorHAnsi" w:cstheme="minorHAnsi"/>
          <w:sz w:val="22"/>
          <w:szCs w:val="22"/>
        </w:rPr>
        <w:t xml:space="preserve">has </w:t>
      </w:r>
      <w:r w:rsidR="000B4984" w:rsidRPr="00BC477E">
        <w:rPr>
          <w:rFonts w:asciiTheme="minorHAnsi" w:hAnsiTheme="minorHAnsi" w:cstheme="minorHAnsi"/>
          <w:sz w:val="22"/>
          <w:szCs w:val="22"/>
        </w:rPr>
        <w:t xml:space="preserve">developed an </w:t>
      </w:r>
      <w:hyperlink r:id="rId97" w:history="1">
        <w:r w:rsidR="000B4984" w:rsidRPr="00BC477E">
          <w:rPr>
            <w:rStyle w:val="Hyperlink"/>
            <w:rFonts w:asciiTheme="minorHAnsi" w:hAnsiTheme="minorHAnsi" w:cstheme="minorHAnsi"/>
            <w:sz w:val="22"/>
            <w:szCs w:val="22"/>
          </w:rPr>
          <w:t>ICT-data mapping platform</w:t>
        </w:r>
      </w:hyperlink>
      <w:r w:rsidR="000B4984" w:rsidRPr="00BC477E">
        <w:rPr>
          <w:rFonts w:asciiTheme="minorHAnsi" w:hAnsiTheme="minorHAnsi" w:cstheme="minorHAnsi"/>
          <w:sz w:val="22"/>
          <w:szCs w:val="22"/>
        </w:rPr>
        <w:t xml:space="preserve"> to take stock of IXPs locations, national backbone connectivity </w:t>
      </w:r>
      <w:r w:rsidR="008B0AD6" w:rsidRPr="00BC477E">
        <w:rPr>
          <w:rFonts w:asciiTheme="minorHAnsi" w:hAnsiTheme="minorHAnsi" w:cstheme="minorHAnsi"/>
          <w:sz w:val="22"/>
          <w:szCs w:val="22"/>
        </w:rPr>
        <w:t xml:space="preserve">and </w:t>
      </w:r>
      <w:r w:rsidR="000B4984" w:rsidRPr="00BC477E">
        <w:rPr>
          <w:rFonts w:asciiTheme="minorHAnsi" w:hAnsiTheme="minorHAnsi" w:cstheme="minorHAnsi"/>
          <w:sz w:val="22"/>
          <w:szCs w:val="22"/>
        </w:rPr>
        <w:t>other key metrics of the ICT sector</w:t>
      </w:r>
      <w:r w:rsidR="008B0AD6" w:rsidRPr="00BC477E">
        <w:rPr>
          <w:rFonts w:asciiTheme="minorHAnsi" w:hAnsiTheme="minorHAnsi" w:cstheme="minorHAnsi"/>
          <w:sz w:val="22"/>
          <w:szCs w:val="22"/>
        </w:rPr>
        <w:t xml:space="preserve"> </w:t>
      </w:r>
      <w:bookmarkEnd w:id="5"/>
      <w:r w:rsidR="008B0AD6" w:rsidRPr="00BC477E">
        <w:rPr>
          <w:rFonts w:asciiTheme="minorHAnsi" w:hAnsiTheme="minorHAnsi" w:cstheme="minorHAnsi"/>
          <w:sz w:val="22"/>
          <w:szCs w:val="22"/>
        </w:rPr>
        <w:t xml:space="preserve">in </w:t>
      </w:r>
      <w:r w:rsidRPr="00BC477E">
        <w:rPr>
          <w:rFonts w:asciiTheme="minorHAnsi" w:hAnsiTheme="minorHAnsi" w:cstheme="minorHAnsi"/>
          <w:sz w:val="22"/>
          <w:szCs w:val="22"/>
        </w:rPr>
        <w:t xml:space="preserve">collaboration </w:t>
      </w:r>
      <w:r w:rsidR="008B0AD6" w:rsidRPr="00BC477E">
        <w:rPr>
          <w:rFonts w:asciiTheme="minorHAnsi" w:hAnsiTheme="minorHAnsi" w:cstheme="minorHAnsi"/>
          <w:sz w:val="22"/>
          <w:szCs w:val="22"/>
        </w:rPr>
        <w:t xml:space="preserve">with </w:t>
      </w:r>
      <w:r w:rsidR="00D2567A" w:rsidRPr="00BC477E">
        <w:rPr>
          <w:rFonts w:asciiTheme="minorHAnsi" w:hAnsiTheme="minorHAnsi" w:cstheme="minorHAnsi"/>
          <w:sz w:val="22"/>
          <w:szCs w:val="22"/>
        </w:rPr>
        <w:t>UN ESCAP</w:t>
      </w:r>
      <w:r w:rsidR="008B0AD6" w:rsidRPr="00BC477E">
        <w:rPr>
          <w:rFonts w:asciiTheme="minorHAnsi" w:hAnsiTheme="minorHAnsi" w:cstheme="minorHAnsi"/>
          <w:sz w:val="22"/>
          <w:szCs w:val="22"/>
        </w:rPr>
        <w:t xml:space="preserve"> and</w:t>
      </w:r>
      <w:r w:rsidR="00D2567A" w:rsidRPr="00BC477E">
        <w:rPr>
          <w:rFonts w:asciiTheme="minorHAnsi" w:hAnsiTheme="minorHAnsi" w:cstheme="minorHAnsi"/>
          <w:sz w:val="22"/>
          <w:szCs w:val="22"/>
        </w:rPr>
        <w:t xml:space="preserve"> </w:t>
      </w:r>
      <w:proofErr w:type="spellStart"/>
      <w:r w:rsidR="00D2567A" w:rsidRPr="00BC477E">
        <w:rPr>
          <w:rFonts w:asciiTheme="minorHAnsi" w:hAnsiTheme="minorHAnsi" w:cstheme="minorHAnsi"/>
          <w:sz w:val="22"/>
          <w:szCs w:val="22"/>
        </w:rPr>
        <w:t>TeleGeography</w:t>
      </w:r>
      <w:proofErr w:type="spellEnd"/>
      <w:r w:rsidR="00D2567A" w:rsidRPr="00BC477E">
        <w:rPr>
          <w:rFonts w:asciiTheme="minorHAnsi" w:hAnsiTheme="minorHAnsi" w:cstheme="minorHAnsi"/>
          <w:sz w:val="22"/>
          <w:szCs w:val="22"/>
        </w:rPr>
        <w:t xml:space="preserve">. </w:t>
      </w:r>
    </w:p>
    <w:p w14:paraId="12A2CB75" w14:textId="7482D180" w:rsidR="00D2567A" w:rsidRPr="00BC477E" w:rsidRDefault="00BE72BE" w:rsidP="00D2567A">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BC477E">
        <w:rPr>
          <w:rFonts w:asciiTheme="minorHAnsi" w:hAnsiTheme="minorHAnsi" w:cstheme="minorHAnsi"/>
          <w:b/>
          <w:sz w:val="22"/>
          <w:szCs w:val="22"/>
        </w:rPr>
        <w:t>6.4</w:t>
      </w:r>
      <w:r w:rsidRPr="00BC477E">
        <w:rPr>
          <w:rFonts w:asciiTheme="minorHAnsi" w:hAnsiTheme="minorHAnsi" w:cstheme="minorHAnsi"/>
          <w:sz w:val="22"/>
          <w:szCs w:val="22"/>
        </w:rPr>
        <w:tab/>
      </w:r>
      <w:r w:rsidR="00D2567A" w:rsidRPr="00BC477E">
        <w:rPr>
          <w:rFonts w:asciiTheme="minorHAnsi" w:hAnsiTheme="minorHAnsi" w:cstheme="minorHAnsi"/>
          <w:sz w:val="22"/>
          <w:szCs w:val="22"/>
        </w:rPr>
        <w:t>During the</w:t>
      </w:r>
      <w:r w:rsidR="00D617A2" w:rsidRPr="00BC477E">
        <w:rPr>
          <w:rFonts w:asciiTheme="minorHAnsi" w:hAnsiTheme="minorHAnsi" w:cstheme="minorHAnsi"/>
          <w:sz w:val="22"/>
          <w:szCs w:val="22"/>
        </w:rPr>
        <w:t xml:space="preserve"> </w:t>
      </w:r>
      <w:r w:rsidR="00657765">
        <w:rPr>
          <w:rFonts w:asciiTheme="minorHAnsi" w:hAnsiTheme="minorHAnsi" w:cstheme="minorHAnsi"/>
          <w:sz w:val="22"/>
          <w:szCs w:val="22"/>
        </w:rPr>
        <w:t>Middle East Network Operators Group (</w:t>
      </w:r>
      <w:r w:rsidR="00D2567A" w:rsidRPr="00BC477E">
        <w:rPr>
          <w:rFonts w:asciiTheme="minorHAnsi" w:hAnsiTheme="minorHAnsi" w:cstheme="minorHAnsi"/>
          <w:sz w:val="22"/>
          <w:szCs w:val="22"/>
        </w:rPr>
        <w:t>MENOG</w:t>
      </w:r>
      <w:r w:rsidR="00657765">
        <w:rPr>
          <w:rFonts w:asciiTheme="minorHAnsi" w:hAnsiTheme="minorHAnsi" w:cstheme="minorHAnsi"/>
          <w:sz w:val="22"/>
          <w:szCs w:val="22"/>
        </w:rPr>
        <w:t xml:space="preserve">) </w:t>
      </w:r>
      <w:r w:rsidR="00D2567A" w:rsidRPr="00BC477E">
        <w:rPr>
          <w:rFonts w:asciiTheme="minorHAnsi" w:hAnsiTheme="minorHAnsi" w:cstheme="minorHAnsi"/>
          <w:sz w:val="22"/>
          <w:szCs w:val="22"/>
        </w:rPr>
        <w:t xml:space="preserve">19 </w:t>
      </w:r>
      <w:r w:rsidR="00D617A2" w:rsidRPr="00BC477E">
        <w:rPr>
          <w:rFonts w:asciiTheme="minorHAnsi" w:hAnsiTheme="minorHAnsi" w:cstheme="minorHAnsi"/>
          <w:sz w:val="22"/>
          <w:szCs w:val="22"/>
        </w:rPr>
        <w:t>(</w:t>
      </w:r>
      <w:r w:rsidR="00D2567A" w:rsidRPr="00BC477E">
        <w:rPr>
          <w:rFonts w:asciiTheme="minorHAnsi" w:hAnsiTheme="minorHAnsi" w:cstheme="minorHAnsi"/>
          <w:sz w:val="22"/>
          <w:szCs w:val="22"/>
        </w:rPr>
        <w:t>Beirut</w:t>
      </w:r>
      <w:r w:rsidR="00D617A2" w:rsidRPr="00BC477E">
        <w:rPr>
          <w:rFonts w:asciiTheme="minorHAnsi" w:hAnsiTheme="minorHAnsi" w:cstheme="minorHAnsi"/>
          <w:sz w:val="22"/>
          <w:szCs w:val="22"/>
        </w:rPr>
        <w:t>,</w:t>
      </w:r>
      <w:r w:rsidR="00D2567A" w:rsidRPr="00BC477E">
        <w:rPr>
          <w:rFonts w:asciiTheme="minorHAnsi" w:hAnsiTheme="minorHAnsi" w:cstheme="minorHAnsi"/>
          <w:sz w:val="22"/>
          <w:szCs w:val="22"/>
        </w:rPr>
        <w:t xml:space="preserve"> 3</w:t>
      </w:r>
      <w:r w:rsidR="00D617A2" w:rsidRPr="00BC477E">
        <w:rPr>
          <w:rFonts w:asciiTheme="minorHAnsi" w:hAnsiTheme="minorHAnsi" w:cstheme="minorHAnsi"/>
          <w:sz w:val="22"/>
          <w:szCs w:val="22"/>
        </w:rPr>
        <w:t>-</w:t>
      </w:r>
      <w:r w:rsidR="00D2567A" w:rsidRPr="00BC477E">
        <w:rPr>
          <w:rFonts w:asciiTheme="minorHAnsi" w:hAnsiTheme="minorHAnsi" w:cstheme="minorHAnsi"/>
          <w:sz w:val="22"/>
          <w:szCs w:val="22"/>
        </w:rPr>
        <w:t>4 Apr</w:t>
      </w:r>
      <w:r w:rsidR="00184DEE">
        <w:rPr>
          <w:rFonts w:asciiTheme="minorHAnsi" w:hAnsiTheme="minorHAnsi" w:cstheme="minorHAnsi"/>
          <w:sz w:val="22"/>
          <w:szCs w:val="22"/>
        </w:rPr>
        <w:t>il</w:t>
      </w:r>
      <w:r w:rsidR="00D2567A" w:rsidRPr="00BC477E">
        <w:rPr>
          <w:rFonts w:asciiTheme="minorHAnsi" w:hAnsiTheme="minorHAnsi" w:cstheme="minorHAnsi"/>
          <w:sz w:val="22"/>
          <w:szCs w:val="22"/>
        </w:rPr>
        <w:t xml:space="preserve"> 2019</w:t>
      </w:r>
      <w:r w:rsidR="00D617A2" w:rsidRPr="00BC477E">
        <w:rPr>
          <w:rFonts w:asciiTheme="minorHAnsi" w:hAnsiTheme="minorHAnsi" w:cstheme="minorHAnsi"/>
          <w:sz w:val="22"/>
          <w:szCs w:val="22"/>
        </w:rPr>
        <w:t>)</w:t>
      </w:r>
      <w:r w:rsidR="00D2567A" w:rsidRPr="00BC477E">
        <w:rPr>
          <w:rFonts w:asciiTheme="minorHAnsi" w:hAnsiTheme="minorHAnsi" w:cstheme="minorHAnsi"/>
          <w:sz w:val="22"/>
          <w:szCs w:val="22"/>
        </w:rPr>
        <w:t xml:space="preserve">, </w:t>
      </w:r>
      <w:r w:rsidR="00476D04" w:rsidRPr="00BC477E">
        <w:rPr>
          <w:rFonts w:asciiTheme="minorHAnsi" w:hAnsiTheme="minorHAnsi" w:cstheme="minorHAnsi"/>
          <w:sz w:val="22"/>
          <w:szCs w:val="22"/>
        </w:rPr>
        <w:t>BDT presented</w:t>
      </w:r>
      <w:r w:rsidR="00D2567A" w:rsidRPr="00BC477E">
        <w:rPr>
          <w:rFonts w:asciiTheme="minorHAnsi" w:hAnsiTheme="minorHAnsi" w:cstheme="minorHAnsi"/>
          <w:sz w:val="22"/>
          <w:szCs w:val="22"/>
        </w:rPr>
        <w:t xml:space="preserve"> the </w:t>
      </w:r>
      <w:hyperlink r:id="rId98" w:history="1">
        <w:r w:rsidR="00D2567A" w:rsidRPr="00BC477E">
          <w:rPr>
            <w:rStyle w:val="Hyperlink"/>
            <w:rFonts w:asciiTheme="minorHAnsi" w:hAnsiTheme="minorHAnsi" w:cstheme="minorHAnsi"/>
            <w:sz w:val="22"/>
            <w:szCs w:val="22"/>
          </w:rPr>
          <w:t>peering landscape</w:t>
        </w:r>
      </w:hyperlink>
      <w:r w:rsidR="00D2567A" w:rsidRPr="00BC477E">
        <w:rPr>
          <w:rFonts w:asciiTheme="minorHAnsi" w:hAnsiTheme="minorHAnsi" w:cstheme="minorHAnsi"/>
          <w:sz w:val="22"/>
          <w:szCs w:val="22"/>
        </w:rPr>
        <w:t xml:space="preserve"> in the Arab Region.</w:t>
      </w:r>
    </w:p>
    <w:p w14:paraId="7923CE57" w14:textId="58C2898B" w:rsidR="000B4984" w:rsidRPr="00BC477E" w:rsidRDefault="000B4984" w:rsidP="000B4984">
      <w:pPr>
        <w:tabs>
          <w:tab w:val="clear" w:pos="567"/>
          <w:tab w:val="clear" w:pos="1134"/>
          <w:tab w:val="clear" w:pos="1701"/>
          <w:tab w:val="clear" w:pos="2268"/>
          <w:tab w:val="clear" w:pos="2835"/>
        </w:tabs>
        <w:snapToGrid w:val="0"/>
        <w:spacing w:before="360" w:after="120"/>
        <w:jc w:val="both"/>
        <w:rPr>
          <w:rFonts w:asciiTheme="minorHAnsi" w:hAnsiTheme="minorHAnsi" w:cstheme="minorHAnsi"/>
          <w:b/>
          <w:sz w:val="22"/>
          <w:szCs w:val="22"/>
        </w:rPr>
      </w:pPr>
      <w:r w:rsidRPr="00BC477E">
        <w:rPr>
          <w:rFonts w:asciiTheme="minorHAnsi" w:hAnsiTheme="minorHAnsi" w:cstheme="minorHAnsi"/>
          <w:b/>
          <w:sz w:val="22"/>
          <w:szCs w:val="22"/>
        </w:rPr>
        <w:t>7.</w:t>
      </w:r>
      <w:r w:rsidRPr="00BC477E">
        <w:rPr>
          <w:rFonts w:asciiTheme="minorHAnsi" w:hAnsiTheme="minorHAnsi" w:cstheme="minorHAnsi"/>
          <w:b/>
          <w:sz w:val="22"/>
          <w:szCs w:val="22"/>
        </w:rPr>
        <w:tab/>
        <w:t>OTT</w:t>
      </w:r>
    </w:p>
    <w:p w14:paraId="6A3ED37B" w14:textId="3D58A5A8" w:rsidR="00264425" w:rsidRPr="00BC477E" w:rsidRDefault="000B4984" w:rsidP="00F509E5">
      <w:pPr>
        <w:tabs>
          <w:tab w:val="clear" w:pos="567"/>
          <w:tab w:val="clear" w:pos="1134"/>
          <w:tab w:val="clear" w:pos="1701"/>
          <w:tab w:val="clear" w:pos="2268"/>
          <w:tab w:val="clear" w:pos="2835"/>
        </w:tabs>
        <w:spacing w:after="120"/>
        <w:jc w:val="both"/>
        <w:rPr>
          <w:rFonts w:asciiTheme="minorHAnsi" w:hAnsiTheme="minorHAnsi" w:cstheme="minorHAnsi"/>
          <w:sz w:val="22"/>
          <w:szCs w:val="22"/>
        </w:rPr>
      </w:pPr>
      <w:r w:rsidRPr="00BC477E">
        <w:rPr>
          <w:rFonts w:asciiTheme="minorHAnsi" w:hAnsiTheme="minorHAnsi" w:cstheme="minorHAnsi"/>
          <w:b/>
          <w:sz w:val="22"/>
          <w:szCs w:val="22"/>
        </w:rPr>
        <w:t>7.</w:t>
      </w:r>
      <w:r w:rsidR="00185D75" w:rsidRPr="00BC477E">
        <w:rPr>
          <w:rFonts w:asciiTheme="minorHAnsi" w:hAnsiTheme="minorHAnsi" w:cstheme="minorHAnsi"/>
          <w:b/>
          <w:sz w:val="22"/>
          <w:szCs w:val="22"/>
        </w:rPr>
        <w:t>1</w:t>
      </w:r>
      <w:r w:rsidRPr="00BC477E">
        <w:rPr>
          <w:rFonts w:asciiTheme="minorHAnsi" w:hAnsiTheme="minorHAnsi" w:cstheme="minorHAnsi"/>
          <w:sz w:val="22"/>
          <w:szCs w:val="22"/>
        </w:rPr>
        <w:tab/>
        <w:t xml:space="preserve">Under ITU-D </w:t>
      </w:r>
      <w:r w:rsidR="00657765">
        <w:rPr>
          <w:rFonts w:asciiTheme="minorHAnsi" w:hAnsiTheme="minorHAnsi" w:cstheme="minorHAnsi"/>
          <w:sz w:val="22"/>
          <w:szCs w:val="22"/>
        </w:rPr>
        <w:t xml:space="preserve">SG1 </w:t>
      </w:r>
      <w:r w:rsidRPr="00BC477E">
        <w:rPr>
          <w:rFonts w:asciiTheme="minorHAnsi" w:hAnsiTheme="minorHAnsi" w:cstheme="minorHAnsi"/>
          <w:sz w:val="22"/>
          <w:szCs w:val="22"/>
        </w:rPr>
        <w:t>Q</w:t>
      </w:r>
      <w:r w:rsidR="00657765">
        <w:rPr>
          <w:rFonts w:asciiTheme="minorHAnsi" w:hAnsiTheme="minorHAnsi" w:cstheme="minorHAnsi"/>
          <w:sz w:val="22"/>
          <w:szCs w:val="22"/>
        </w:rPr>
        <w:t xml:space="preserve">uestion </w:t>
      </w:r>
      <w:r w:rsidRPr="00BC477E">
        <w:rPr>
          <w:rFonts w:asciiTheme="minorHAnsi" w:hAnsiTheme="minorHAnsi" w:cstheme="minorHAnsi"/>
          <w:sz w:val="22"/>
          <w:szCs w:val="22"/>
        </w:rPr>
        <w:t>3/1</w:t>
      </w:r>
      <w:r w:rsidR="00000A0F" w:rsidRPr="00BC477E">
        <w:rPr>
          <w:rFonts w:asciiTheme="minorHAnsi" w:hAnsiTheme="minorHAnsi" w:cstheme="minorHAnsi"/>
          <w:sz w:val="22"/>
          <w:szCs w:val="22"/>
        </w:rPr>
        <w:t>, work continues on</w:t>
      </w:r>
      <w:r w:rsidRPr="00BC477E">
        <w:rPr>
          <w:rFonts w:asciiTheme="minorHAnsi" w:hAnsiTheme="minorHAnsi" w:cstheme="minorHAnsi"/>
          <w:sz w:val="22"/>
          <w:szCs w:val="22"/>
        </w:rPr>
        <w:t xml:space="preserve"> “</w:t>
      </w:r>
      <w:r w:rsidRPr="00BC477E">
        <w:rPr>
          <w:rFonts w:asciiTheme="minorHAnsi" w:hAnsiTheme="minorHAnsi" w:cstheme="minorHAnsi"/>
          <w:i/>
          <w:sz w:val="22"/>
          <w:szCs w:val="22"/>
        </w:rPr>
        <w:t>Emerging technologies, including cloud computing, m-services and OTTs: Challenges and opportunities, economic and policy impact for developing countries</w:t>
      </w:r>
      <w:r w:rsidRPr="00BC477E">
        <w:rPr>
          <w:rFonts w:asciiTheme="minorHAnsi" w:hAnsiTheme="minorHAnsi" w:cstheme="minorHAnsi"/>
          <w:sz w:val="22"/>
          <w:szCs w:val="22"/>
        </w:rPr>
        <w:t>”</w:t>
      </w:r>
      <w:r w:rsidR="00000A0F" w:rsidRPr="00BC477E">
        <w:rPr>
          <w:rFonts w:asciiTheme="minorHAnsi" w:hAnsiTheme="minorHAnsi" w:cstheme="minorHAnsi"/>
          <w:sz w:val="22"/>
          <w:szCs w:val="22"/>
        </w:rPr>
        <w:t xml:space="preserve">. </w:t>
      </w:r>
    </w:p>
    <w:p w14:paraId="0C19C05B" w14:textId="2FFDEFC1" w:rsidR="00F07BEC" w:rsidRPr="00BC477E" w:rsidRDefault="00DF06D2" w:rsidP="00F07BEC">
      <w:pPr>
        <w:tabs>
          <w:tab w:val="clear" w:pos="567"/>
          <w:tab w:val="clear" w:pos="1134"/>
          <w:tab w:val="clear" w:pos="1701"/>
          <w:tab w:val="clear" w:pos="2268"/>
          <w:tab w:val="clear" w:pos="2835"/>
        </w:tabs>
        <w:spacing w:after="120"/>
        <w:jc w:val="both"/>
        <w:rPr>
          <w:rFonts w:asciiTheme="minorHAnsi" w:hAnsiTheme="minorHAnsi" w:cstheme="minorHAnsi"/>
          <w:sz w:val="22"/>
          <w:szCs w:val="22"/>
          <w:u w:val="single"/>
        </w:rPr>
      </w:pPr>
      <w:r w:rsidRPr="00BC477E">
        <w:rPr>
          <w:rFonts w:asciiTheme="minorHAnsi" w:hAnsiTheme="minorHAnsi" w:cstheme="minorHAnsi"/>
          <w:b/>
          <w:sz w:val="22"/>
          <w:szCs w:val="22"/>
        </w:rPr>
        <w:t>7.</w:t>
      </w:r>
      <w:r w:rsidR="004675C3" w:rsidRPr="00BC477E">
        <w:rPr>
          <w:rFonts w:asciiTheme="minorHAnsi" w:hAnsiTheme="minorHAnsi" w:cstheme="minorHAnsi"/>
          <w:b/>
          <w:sz w:val="22"/>
          <w:szCs w:val="22"/>
        </w:rPr>
        <w:t>2</w:t>
      </w:r>
      <w:r w:rsidRPr="00BC477E">
        <w:rPr>
          <w:rFonts w:asciiTheme="minorHAnsi" w:hAnsiTheme="minorHAnsi" w:cstheme="minorHAnsi"/>
          <w:sz w:val="22"/>
          <w:szCs w:val="22"/>
        </w:rPr>
        <w:tab/>
        <w:t xml:space="preserve">ITU-T SG2 </w:t>
      </w:r>
      <w:r w:rsidR="000F7FF7" w:rsidRPr="00BC477E">
        <w:rPr>
          <w:rFonts w:asciiTheme="minorHAnsi" w:hAnsiTheme="minorHAnsi" w:cstheme="minorHAnsi"/>
          <w:sz w:val="22"/>
          <w:szCs w:val="22"/>
        </w:rPr>
        <w:t>is progressing</w:t>
      </w:r>
      <w:r w:rsidRPr="00BC477E">
        <w:rPr>
          <w:rFonts w:asciiTheme="minorHAnsi" w:hAnsiTheme="minorHAnsi" w:cstheme="minorHAnsi"/>
          <w:sz w:val="22"/>
          <w:szCs w:val="22"/>
        </w:rPr>
        <w:t xml:space="preserve"> two new work items on OTTs: </w:t>
      </w:r>
      <w:proofErr w:type="spellStart"/>
      <w:r w:rsidRPr="00BC477E">
        <w:rPr>
          <w:rFonts w:asciiTheme="minorHAnsi" w:hAnsiTheme="minorHAnsi" w:cstheme="minorHAnsi"/>
          <w:sz w:val="22"/>
          <w:szCs w:val="22"/>
        </w:rPr>
        <w:t>TR.OTTnum</w:t>
      </w:r>
      <w:proofErr w:type="spellEnd"/>
      <w:r w:rsidRPr="00BC477E">
        <w:rPr>
          <w:rFonts w:asciiTheme="minorHAnsi" w:hAnsiTheme="minorHAnsi" w:cstheme="minorHAnsi"/>
          <w:sz w:val="22"/>
          <w:szCs w:val="22"/>
        </w:rPr>
        <w:t xml:space="preserve"> “</w:t>
      </w:r>
      <w:r w:rsidR="008607B0" w:rsidRPr="00BC477E">
        <w:rPr>
          <w:rFonts w:asciiTheme="minorHAnsi" w:hAnsiTheme="minorHAnsi" w:cstheme="minorHAnsi"/>
          <w:i/>
          <w:sz w:val="22"/>
          <w:szCs w:val="22"/>
        </w:rPr>
        <w:t xml:space="preserve">Current use of E.164 numbers as </w:t>
      </w:r>
      <w:r w:rsidR="008607B0" w:rsidRPr="00184DEE">
        <w:rPr>
          <w:rFonts w:asciiTheme="minorHAnsi" w:hAnsiTheme="minorHAnsi" w:cstheme="minorHAnsi"/>
          <w:i/>
          <w:spacing w:val="4"/>
          <w:sz w:val="22"/>
          <w:szCs w:val="22"/>
        </w:rPr>
        <w:t>identifiers for OTTs</w:t>
      </w:r>
      <w:r w:rsidRPr="00184DEE">
        <w:rPr>
          <w:rFonts w:asciiTheme="minorHAnsi" w:hAnsiTheme="minorHAnsi" w:cstheme="minorHAnsi"/>
          <w:spacing w:val="4"/>
          <w:sz w:val="22"/>
          <w:szCs w:val="22"/>
        </w:rPr>
        <w:t xml:space="preserve">” and </w:t>
      </w:r>
      <w:proofErr w:type="spellStart"/>
      <w:r w:rsidRPr="00184DEE">
        <w:rPr>
          <w:rFonts w:asciiTheme="minorHAnsi" w:hAnsiTheme="minorHAnsi" w:cstheme="minorHAnsi"/>
          <w:spacing w:val="4"/>
          <w:sz w:val="22"/>
          <w:szCs w:val="22"/>
        </w:rPr>
        <w:t>E.sup.OTTnum</w:t>
      </w:r>
      <w:proofErr w:type="spellEnd"/>
      <w:r w:rsidRPr="00184DEE">
        <w:rPr>
          <w:rFonts w:asciiTheme="minorHAnsi" w:hAnsiTheme="minorHAnsi" w:cstheme="minorHAnsi"/>
          <w:spacing w:val="4"/>
          <w:sz w:val="22"/>
          <w:szCs w:val="22"/>
        </w:rPr>
        <w:t xml:space="preserve"> “</w:t>
      </w:r>
      <w:r w:rsidRPr="00184DEE">
        <w:rPr>
          <w:rFonts w:asciiTheme="minorHAnsi" w:hAnsiTheme="minorHAnsi" w:cstheme="minorHAnsi"/>
          <w:i/>
          <w:spacing w:val="4"/>
          <w:sz w:val="22"/>
          <w:szCs w:val="22"/>
        </w:rPr>
        <w:t>Guidance on the use of E.164 nu</w:t>
      </w:r>
      <w:bookmarkStart w:id="6" w:name="_GoBack"/>
      <w:bookmarkEnd w:id="6"/>
      <w:r w:rsidRPr="00184DEE">
        <w:rPr>
          <w:rFonts w:asciiTheme="minorHAnsi" w:hAnsiTheme="minorHAnsi" w:cstheme="minorHAnsi"/>
          <w:i/>
          <w:spacing w:val="4"/>
          <w:sz w:val="22"/>
          <w:szCs w:val="22"/>
        </w:rPr>
        <w:t>mbers as identifiers for OTTs</w:t>
      </w:r>
      <w:r w:rsidRPr="00184DEE">
        <w:rPr>
          <w:rFonts w:asciiTheme="minorHAnsi" w:hAnsiTheme="minorHAnsi" w:cstheme="minorHAnsi"/>
          <w:spacing w:val="4"/>
          <w:sz w:val="22"/>
          <w:szCs w:val="22"/>
        </w:rPr>
        <w:t>”.</w:t>
      </w:r>
      <w:r w:rsidR="006D36DC" w:rsidRPr="00BC477E">
        <w:rPr>
          <w:rFonts w:asciiTheme="minorHAnsi" w:hAnsiTheme="minorHAnsi" w:cstheme="minorHAnsi"/>
          <w:sz w:val="22"/>
          <w:szCs w:val="22"/>
        </w:rPr>
        <w:t xml:space="preserve"> ITU-T SG2 is also progressing a draft Recommendation ITU-T </w:t>
      </w:r>
      <w:proofErr w:type="spellStart"/>
      <w:r w:rsidR="006D36DC" w:rsidRPr="00BC477E">
        <w:rPr>
          <w:rFonts w:asciiTheme="minorHAnsi" w:hAnsiTheme="minorHAnsi" w:cstheme="minorHAnsi"/>
          <w:sz w:val="22"/>
          <w:szCs w:val="22"/>
        </w:rPr>
        <w:t>E.dit</w:t>
      </w:r>
      <w:proofErr w:type="spellEnd"/>
      <w:r w:rsidR="006D36DC" w:rsidRPr="00BC477E">
        <w:rPr>
          <w:rFonts w:asciiTheme="minorHAnsi" w:hAnsiTheme="minorHAnsi" w:cstheme="minorHAnsi"/>
          <w:sz w:val="22"/>
          <w:szCs w:val="22"/>
        </w:rPr>
        <w:t xml:space="preserve"> “</w:t>
      </w:r>
      <w:r w:rsidR="006D36DC" w:rsidRPr="00BC477E">
        <w:rPr>
          <w:rFonts w:asciiTheme="minorHAnsi" w:hAnsiTheme="minorHAnsi" w:cstheme="minorHAnsi"/>
          <w:i/>
          <w:sz w:val="22"/>
          <w:szCs w:val="22"/>
        </w:rPr>
        <w:t>Deemed impermissible traffic</w:t>
      </w:r>
      <w:r w:rsidR="006D36DC" w:rsidRPr="00BC477E">
        <w:rPr>
          <w:rFonts w:asciiTheme="minorHAnsi" w:hAnsiTheme="minorHAnsi" w:cstheme="minorHAnsi"/>
          <w:sz w:val="22"/>
          <w:szCs w:val="22"/>
        </w:rPr>
        <w:t>”</w:t>
      </w:r>
      <w:r w:rsidR="00B901C4" w:rsidRPr="00BC477E">
        <w:rPr>
          <w:rFonts w:asciiTheme="minorHAnsi" w:hAnsiTheme="minorHAnsi" w:cstheme="minorHAnsi"/>
          <w:sz w:val="22"/>
          <w:szCs w:val="22"/>
        </w:rPr>
        <w:t>, and a draft Recommendation ITU-T E.ACP “</w:t>
      </w:r>
      <w:r w:rsidR="00B901C4" w:rsidRPr="00BC477E">
        <w:rPr>
          <w:rFonts w:asciiTheme="minorHAnsi" w:hAnsiTheme="minorHAnsi" w:cstheme="minorHAnsi"/>
          <w:i/>
          <w:sz w:val="22"/>
          <w:szCs w:val="22"/>
        </w:rPr>
        <w:t>Alternative calling procedures</w:t>
      </w:r>
      <w:r w:rsidR="00B901C4" w:rsidRPr="00BC477E">
        <w:rPr>
          <w:rFonts w:asciiTheme="minorHAnsi" w:hAnsiTheme="minorHAnsi" w:cstheme="minorHAnsi"/>
          <w:sz w:val="22"/>
          <w:szCs w:val="22"/>
        </w:rPr>
        <w:t>”</w:t>
      </w:r>
      <w:r w:rsidR="006D36DC" w:rsidRPr="00BC477E">
        <w:rPr>
          <w:rFonts w:asciiTheme="minorHAnsi" w:hAnsiTheme="minorHAnsi" w:cstheme="minorHAnsi"/>
          <w:sz w:val="22"/>
          <w:szCs w:val="22"/>
        </w:rPr>
        <w:t>.</w:t>
      </w:r>
    </w:p>
    <w:p w14:paraId="5795D354" w14:textId="29E9EEC9" w:rsidR="006E2592" w:rsidRPr="00BC477E" w:rsidRDefault="009E6CC1" w:rsidP="00F07BEC">
      <w:pPr>
        <w:tabs>
          <w:tab w:val="clear" w:pos="567"/>
          <w:tab w:val="clear" w:pos="1134"/>
          <w:tab w:val="clear" w:pos="1701"/>
          <w:tab w:val="clear" w:pos="2268"/>
          <w:tab w:val="clear" w:pos="2835"/>
        </w:tabs>
        <w:spacing w:after="120"/>
        <w:jc w:val="center"/>
        <w:rPr>
          <w:rFonts w:asciiTheme="minorHAnsi" w:hAnsiTheme="minorHAnsi" w:cstheme="minorHAnsi"/>
          <w:sz w:val="22"/>
          <w:szCs w:val="22"/>
          <w:u w:val="single"/>
        </w:rPr>
      </w:pPr>
      <w:r w:rsidRPr="00BC477E">
        <w:rPr>
          <w:rFonts w:asciiTheme="minorHAnsi" w:hAnsiTheme="minorHAnsi" w:cstheme="minorHAnsi"/>
          <w:sz w:val="22"/>
          <w:szCs w:val="22"/>
          <w:u w:val="single"/>
        </w:rPr>
        <w:t>_____________________</w:t>
      </w:r>
    </w:p>
    <w:sectPr w:rsidR="006E2592" w:rsidRPr="00BC477E" w:rsidSect="00184DEE">
      <w:headerReference w:type="default" r:id="rId99"/>
      <w:footerReference w:type="first" r:id="rId100"/>
      <w:pgSz w:w="11907" w:h="16834" w:code="9"/>
      <w:pgMar w:top="1361" w:right="1134" w:bottom="1361"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DC0A0" w14:textId="77777777" w:rsidR="00A603E3" w:rsidRDefault="00A603E3">
      <w:r>
        <w:separator/>
      </w:r>
    </w:p>
  </w:endnote>
  <w:endnote w:type="continuationSeparator" w:id="0">
    <w:p w14:paraId="0014B6C6" w14:textId="77777777" w:rsidR="00A603E3" w:rsidRDefault="00A603E3">
      <w:r>
        <w:continuationSeparator/>
      </w:r>
    </w:p>
  </w:endnote>
  <w:endnote w:type="continuationNotice" w:id="1">
    <w:p w14:paraId="66AC426E" w14:textId="77777777" w:rsidR="00A603E3" w:rsidRDefault="00A603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0342" w14:textId="77777777" w:rsidR="00EA2FF0" w:rsidRDefault="00EA2FF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67785" w14:textId="77777777" w:rsidR="00A603E3" w:rsidRDefault="00A603E3">
      <w:r>
        <w:t>____________________</w:t>
      </w:r>
    </w:p>
  </w:footnote>
  <w:footnote w:type="continuationSeparator" w:id="0">
    <w:p w14:paraId="025B5F16" w14:textId="77777777" w:rsidR="00A603E3" w:rsidRDefault="00A603E3">
      <w:r>
        <w:continuationSeparator/>
      </w:r>
    </w:p>
  </w:footnote>
  <w:footnote w:type="continuationNotice" w:id="1">
    <w:p w14:paraId="00585F62" w14:textId="77777777" w:rsidR="00A603E3" w:rsidRDefault="00A603E3">
      <w:pPr>
        <w:spacing w:before="0"/>
      </w:pPr>
    </w:p>
  </w:footnote>
  <w:footnote w:id="2">
    <w:p w14:paraId="6CB31B03" w14:textId="279EAC6A" w:rsidR="00BC477E" w:rsidRPr="00BC477E" w:rsidRDefault="00BC477E">
      <w:pPr>
        <w:pStyle w:val="FootnoteText"/>
        <w:rPr>
          <w:lang w:val="en-US"/>
        </w:rPr>
      </w:pPr>
      <w:r>
        <w:rPr>
          <w:rStyle w:val="FootnoteReference"/>
        </w:rPr>
        <w:footnoteRef/>
      </w:r>
      <w:r>
        <w:t xml:space="preserve"> </w:t>
      </w:r>
      <w:r w:rsidRPr="001711A8">
        <w:rPr>
          <w:rFonts w:asciiTheme="minorHAnsi" w:hAnsiTheme="minorHAnsi" w:cstheme="minorHAnsi"/>
          <w:sz w:val="20"/>
        </w:rPr>
        <w:t>A more detailed version of the report (</w:t>
      </w:r>
      <w:hyperlink r:id="rId1" w:history="1">
        <w:r w:rsidRPr="001711A8">
          <w:rPr>
            <w:rStyle w:val="Hyperlink"/>
            <w:rFonts w:asciiTheme="minorHAnsi" w:hAnsiTheme="minorHAnsi" w:cstheme="minorHAnsi"/>
            <w:sz w:val="20"/>
          </w:rPr>
          <w:t>CWG-Internet-14/2-E</w:t>
        </w:r>
      </w:hyperlink>
      <w:r w:rsidRPr="001711A8">
        <w:rPr>
          <w:rFonts w:asciiTheme="minorHAnsi" w:hAnsiTheme="minorHAnsi" w:cstheme="minorHAnsi"/>
          <w:sz w:val="20"/>
        </w:rPr>
        <w:t>) was presented to CWG-Internet.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66DC5" w14:textId="3E3764B7" w:rsidR="00EA2FF0" w:rsidRDefault="00EA2FF0" w:rsidP="00CE433C">
    <w:pPr>
      <w:pStyle w:val="Header"/>
    </w:pPr>
    <w:r>
      <w:fldChar w:fldCharType="begin"/>
    </w:r>
    <w:r>
      <w:instrText>PAGE</w:instrText>
    </w:r>
    <w:r>
      <w:fldChar w:fldCharType="separate"/>
    </w:r>
    <w:r w:rsidR="00621B2F">
      <w:rPr>
        <w:noProof/>
      </w:rPr>
      <w:t>5</w:t>
    </w:r>
    <w:r>
      <w:rPr>
        <w:noProof/>
      </w:rPr>
      <w:fldChar w:fldCharType="end"/>
    </w:r>
    <w:r w:rsidR="00117A53">
      <w:rPr>
        <w:noProof/>
      </w:rPr>
      <w:br/>
      <w:t>C20/33-E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F70B6"/>
    <w:multiLevelType w:val="hybridMultilevel"/>
    <w:tmpl w:val="83828BF2"/>
    <w:lvl w:ilvl="0" w:tplc="DED2C14E">
      <w:start w:val="31"/>
      <w:numFmt w:val="bullet"/>
      <w:lvlText w:val="-"/>
      <w:lvlJc w:val="left"/>
      <w:pPr>
        <w:ind w:left="720" w:hanging="360"/>
      </w:pPr>
      <w:rPr>
        <w:rFonts w:ascii="Verdana" w:eastAsia="SimSu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4C4568"/>
    <w:multiLevelType w:val="hybridMultilevel"/>
    <w:tmpl w:val="B956B5E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46A1F"/>
    <w:multiLevelType w:val="hybridMultilevel"/>
    <w:tmpl w:val="6A5C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211AA"/>
    <w:multiLevelType w:val="hybridMultilevel"/>
    <w:tmpl w:val="C00E7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A21B3"/>
    <w:multiLevelType w:val="hybridMultilevel"/>
    <w:tmpl w:val="1EE2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02269"/>
    <w:multiLevelType w:val="hybridMultilevel"/>
    <w:tmpl w:val="A0D6DAAE"/>
    <w:lvl w:ilvl="0" w:tplc="4C9A2CDA">
      <w:start w:val="2"/>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378C4"/>
    <w:multiLevelType w:val="hybridMultilevel"/>
    <w:tmpl w:val="B7FE098E"/>
    <w:lvl w:ilvl="0" w:tplc="33582E4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E6056"/>
    <w:multiLevelType w:val="hybridMultilevel"/>
    <w:tmpl w:val="3EA0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67DBE"/>
    <w:multiLevelType w:val="multilevel"/>
    <w:tmpl w:val="65A61CFC"/>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572932"/>
    <w:multiLevelType w:val="multilevel"/>
    <w:tmpl w:val="29C6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CE7448"/>
    <w:multiLevelType w:val="hybridMultilevel"/>
    <w:tmpl w:val="180860FC"/>
    <w:lvl w:ilvl="0" w:tplc="20641EEE">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60B4"/>
    <w:multiLevelType w:val="hybridMultilevel"/>
    <w:tmpl w:val="3920FCF2"/>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D37BB1"/>
    <w:multiLevelType w:val="hybridMultilevel"/>
    <w:tmpl w:val="1C14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851ED"/>
    <w:multiLevelType w:val="hybridMultilevel"/>
    <w:tmpl w:val="6448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74A03"/>
    <w:multiLevelType w:val="hybridMultilevel"/>
    <w:tmpl w:val="12105022"/>
    <w:lvl w:ilvl="0" w:tplc="08090005">
      <w:start w:val="1"/>
      <w:numFmt w:val="bullet"/>
      <w:lvlText w:val=""/>
      <w:lvlJc w:val="left"/>
      <w:pPr>
        <w:ind w:left="1789" w:hanging="360"/>
      </w:pPr>
      <w:rPr>
        <w:rFonts w:ascii="Wingdings" w:hAnsi="Wingdings"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6"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7" w15:restartNumberingAfterBreak="0">
    <w:nsid w:val="2D955624"/>
    <w:multiLevelType w:val="hybridMultilevel"/>
    <w:tmpl w:val="DE5C2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7156FB"/>
    <w:multiLevelType w:val="hybridMultilevel"/>
    <w:tmpl w:val="4C34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54EFF"/>
    <w:multiLevelType w:val="hybridMultilevel"/>
    <w:tmpl w:val="A894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D569D0"/>
    <w:multiLevelType w:val="hybridMultilevel"/>
    <w:tmpl w:val="ECEE1E42"/>
    <w:lvl w:ilvl="0" w:tplc="4C9A2CDA">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DB5D54"/>
    <w:multiLevelType w:val="hybridMultilevel"/>
    <w:tmpl w:val="17022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771276"/>
    <w:multiLevelType w:val="hybridMultilevel"/>
    <w:tmpl w:val="1CF09E40"/>
    <w:lvl w:ilvl="0" w:tplc="31944F06">
      <w:start w:val="3"/>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3DA05D7D"/>
    <w:multiLevelType w:val="hybridMultilevel"/>
    <w:tmpl w:val="A936ED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A09A2"/>
    <w:multiLevelType w:val="hybridMultilevel"/>
    <w:tmpl w:val="8F7C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DD079B"/>
    <w:multiLevelType w:val="hybridMultilevel"/>
    <w:tmpl w:val="01568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4B69AF"/>
    <w:multiLevelType w:val="multilevel"/>
    <w:tmpl w:val="43B26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D51506D"/>
    <w:multiLevelType w:val="hybridMultilevel"/>
    <w:tmpl w:val="85D2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4545F"/>
    <w:multiLevelType w:val="hybridMultilevel"/>
    <w:tmpl w:val="2D2C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FD6C3F"/>
    <w:multiLevelType w:val="hybridMultilevel"/>
    <w:tmpl w:val="E3BC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A21DC"/>
    <w:multiLevelType w:val="hybridMultilevel"/>
    <w:tmpl w:val="ABAED072"/>
    <w:lvl w:ilvl="0" w:tplc="1E9A40F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9A1771"/>
    <w:multiLevelType w:val="hybridMultilevel"/>
    <w:tmpl w:val="202C9B42"/>
    <w:lvl w:ilvl="0" w:tplc="4C9A2CDA">
      <w:start w:val="2"/>
      <w:numFmt w:val="bullet"/>
      <w:lvlText w:val=""/>
      <w:lvlJc w:val="left"/>
      <w:pPr>
        <w:ind w:left="720" w:hanging="360"/>
      </w:pPr>
      <w:rPr>
        <w:rFonts w:ascii="Symbol" w:eastAsia="Times New Roman" w:hAnsi="Symbol" w:cstheme="minorHAnsi" w:hint="default"/>
      </w:rPr>
    </w:lvl>
    <w:lvl w:ilvl="1" w:tplc="C3841810">
      <w:numFmt w:val="bullet"/>
      <w:lvlText w:val="-"/>
      <w:lvlJc w:val="left"/>
      <w:pPr>
        <w:ind w:left="1785" w:hanging="705"/>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55E7E"/>
    <w:multiLevelType w:val="hybridMultilevel"/>
    <w:tmpl w:val="8FE6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EB5CC5"/>
    <w:multiLevelType w:val="hybridMultilevel"/>
    <w:tmpl w:val="5A56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5320ED"/>
    <w:multiLevelType w:val="hybridMultilevel"/>
    <w:tmpl w:val="C97C1948"/>
    <w:lvl w:ilvl="0" w:tplc="4B101DC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E2425"/>
    <w:multiLevelType w:val="hybridMultilevel"/>
    <w:tmpl w:val="9272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E37401"/>
    <w:multiLevelType w:val="hybridMultilevel"/>
    <w:tmpl w:val="1AF6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8"/>
  </w:num>
  <w:num w:numId="4">
    <w:abstractNumId w:val="32"/>
  </w:num>
  <w:num w:numId="5">
    <w:abstractNumId w:val="5"/>
  </w:num>
  <w:num w:numId="6">
    <w:abstractNumId w:val="7"/>
  </w:num>
  <w:num w:numId="7">
    <w:abstractNumId w:val="15"/>
  </w:num>
  <w:num w:numId="8">
    <w:abstractNumId w:val="12"/>
  </w:num>
  <w:num w:numId="9">
    <w:abstractNumId w:val="21"/>
  </w:num>
  <w:num w:numId="10">
    <w:abstractNumId w:val="28"/>
  </w:num>
  <w:num w:numId="11">
    <w:abstractNumId w:val="3"/>
  </w:num>
  <w:num w:numId="12">
    <w:abstractNumId w:val="17"/>
  </w:num>
  <w:num w:numId="13">
    <w:abstractNumId w:val="1"/>
  </w:num>
  <w:num w:numId="14">
    <w:abstractNumId w:val="10"/>
  </w:num>
  <w:num w:numId="15">
    <w:abstractNumId w:val="20"/>
  </w:num>
  <w:num w:numId="16">
    <w:abstractNumId w:val="6"/>
  </w:num>
  <w:num w:numId="17">
    <w:abstractNumId w:val="31"/>
  </w:num>
  <w:num w:numId="18">
    <w:abstractNumId w:val="24"/>
  </w:num>
  <w:num w:numId="19">
    <w:abstractNumId w:val="35"/>
  </w:num>
  <w:num w:numId="20">
    <w:abstractNumId w:val="19"/>
  </w:num>
  <w:num w:numId="21">
    <w:abstractNumId w:val="11"/>
  </w:num>
  <w:num w:numId="22">
    <w:abstractNumId w:val="2"/>
  </w:num>
  <w:num w:numId="23">
    <w:abstractNumId w:val="27"/>
  </w:num>
  <w:num w:numId="24">
    <w:abstractNumId w:val="34"/>
  </w:num>
  <w:num w:numId="25">
    <w:abstractNumId w:val="13"/>
  </w:num>
  <w:num w:numId="26">
    <w:abstractNumId w:val="29"/>
  </w:num>
  <w:num w:numId="27">
    <w:abstractNumId w:val="36"/>
  </w:num>
  <w:num w:numId="28">
    <w:abstractNumId w:val="8"/>
  </w:num>
  <w:num w:numId="29">
    <w:abstractNumId w:val="25"/>
  </w:num>
  <w:num w:numId="30">
    <w:abstractNumId w:val="23"/>
  </w:num>
  <w:num w:numId="31">
    <w:abstractNumId w:val="4"/>
  </w:num>
  <w:num w:numId="32">
    <w:abstractNumId w:val="33"/>
  </w:num>
  <w:num w:numId="33">
    <w:abstractNumId w:val="14"/>
  </w:num>
  <w:num w:numId="34">
    <w:abstractNumId w:val="9"/>
  </w:num>
  <w:num w:numId="35">
    <w:abstractNumId w:val="22"/>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6" w:nlCheck="1" w:checkStyle="1"/>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MY"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0342"/>
    <w:rsid w:val="00000591"/>
    <w:rsid w:val="00000A0F"/>
    <w:rsid w:val="0000286E"/>
    <w:rsid w:val="00003A35"/>
    <w:rsid w:val="0000434D"/>
    <w:rsid w:val="00004902"/>
    <w:rsid w:val="00004B8F"/>
    <w:rsid w:val="00005A79"/>
    <w:rsid w:val="000066CD"/>
    <w:rsid w:val="00010E72"/>
    <w:rsid w:val="00012294"/>
    <w:rsid w:val="00012AF4"/>
    <w:rsid w:val="00013F29"/>
    <w:rsid w:val="00016C89"/>
    <w:rsid w:val="00017825"/>
    <w:rsid w:val="000210D4"/>
    <w:rsid w:val="000269E2"/>
    <w:rsid w:val="00030DA6"/>
    <w:rsid w:val="00031D91"/>
    <w:rsid w:val="00034887"/>
    <w:rsid w:val="0003538F"/>
    <w:rsid w:val="000371F6"/>
    <w:rsid w:val="00042DC9"/>
    <w:rsid w:val="00050FA8"/>
    <w:rsid w:val="00056497"/>
    <w:rsid w:val="00060849"/>
    <w:rsid w:val="000611C4"/>
    <w:rsid w:val="00063016"/>
    <w:rsid w:val="00066795"/>
    <w:rsid w:val="00066F9D"/>
    <w:rsid w:val="00072A0D"/>
    <w:rsid w:val="00072C80"/>
    <w:rsid w:val="0007332D"/>
    <w:rsid w:val="00076020"/>
    <w:rsid w:val="00076AF6"/>
    <w:rsid w:val="00080E32"/>
    <w:rsid w:val="0008327B"/>
    <w:rsid w:val="00085CF2"/>
    <w:rsid w:val="0008766A"/>
    <w:rsid w:val="00087CD7"/>
    <w:rsid w:val="00090A7B"/>
    <w:rsid w:val="00092910"/>
    <w:rsid w:val="000948A2"/>
    <w:rsid w:val="00095E6A"/>
    <w:rsid w:val="000A2C85"/>
    <w:rsid w:val="000A66B9"/>
    <w:rsid w:val="000A7548"/>
    <w:rsid w:val="000B1705"/>
    <w:rsid w:val="000B1BB5"/>
    <w:rsid w:val="000B2FE2"/>
    <w:rsid w:val="000B4984"/>
    <w:rsid w:val="000B5760"/>
    <w:rsid w:val="000C59B8"/>
    <w:rsid w:val="000C7C8A"/>
    <w:rsid w:val="000D0E84"/>
    <w:rsid w:val="000D1567"/>
    <w:rsid w:val="000D50F7"/>
    <w:rsid w:val="000D59A6"/>
    <w:rsid w:val="000D75B2"/>
    <w:rsid w:val="000D7799"/>
    <w:rsid w:val="000F35FD"/>
    <w:rsid w:val="000F3AD3"/>
    <w:rsid w:val="000F4132"/>
    <w:rsid w:val="000F4805"/>
    <w:rsid w:val="000F7FF7"/>
    <w:rsid w:val="00102F1A"/>
    <w:rsid w:val="001121F5"/>
    <w:rsid w:val="0011563D"/>
    <w:rsid w:val="001159BD"/>
    <w:rsid w:val="00117A53"/>
    <w:rsid w:val="00125A88"/>
    <w:rsid w:val="001311BE"/>
    <w:rsid w:val="0013548A"/>
    <w:rsid w:val="001356FE"/>
    <w:rsid w:val="001375AE"/>
    <w:rsid w:val="001400DC"/>
    <w:rsid w:val="00140CE1"/>
    <w:rsid w:val="00141B90"/>
    <w:rsid w:val="001451B4"/>
    <w:rsid w:val="0014574B"/>
    <w:rsid w:val="001472E1"/>
    <w:rsid w:val="0014771B"/>
    <w:rsid w:val="0015055F"/>
    <w:rsid w:val="00151AE1"/>
    <w:rsid w:val="00151DA8"/>
    <w:rsid w:val="00152ED0"/>
    <w:rsid w:val="00155174"/>
    <w:rsid w:val="00155DEB"/>
    <w:rsid w:val="0015700C"/>
    <w:rsid w:val="0016578A"/>
    <w:rsid w:val="00167000"/>
    <w:rsid w:val="00170C15"/>
    <w:rsid w:val="001711A8"/>
    <w:rsid w:val="00174349"/>
    <w:rsid w:val="0017537E"/>
    <w:rsid w:val="0017539C"/>
    <w:rsid w:val="00175AC2"/>
    <w:rsid w:val="0017609F"/>
    <w:rsid w:val="00176D58"/>
    <w:rsid w:val="00180D9C"/>
    <w:rsid w:val="001831F1"/>
    <w:rsid w:val="00183E46"/>
    <w:rsid w:val="00183F94"/>
    <w:rsid w:val="00184DEE"/>
    <w:rsid w:val="00184E12"/>
    <w:rsid w:val="001859E0"/>
    <w:rsid w:val="00185D75"/>
    <w:rsid w:val="001900E2"/>
    <w:rsid w:val="00194692"/>
    <w:rsid w:val="00196637"/>
    <w:rsid w:val="00196AD9"/>
    <w:rsid w:val="0019737B"/>
    <w:rsid w:val="00197A3D"/>
    <w:rsid w:val="001A0884"/>
    <w:rsid w:val="001A3532"/>
    <w:rsid w:val="001A56FF"/>
    <w:rsid w:val="001A60AA"/>
    <w:rsid w:val="001A70B7"/>
    <w:rsid w:val="001A73C0"/>
    <w:rsid w:val="001B264E"/>
    <w:rsid w:val="001B2A23"/>
    <w:rsid w:val="001B4407"/>
    <w:rsid w:val="001B5C3A"/>
    <w:rsid w:val="001B6148"/>
    <w:rsid w:val="001C2DD6"/>
    <w:rsid w:val="001C628E"/>
    <w:rsid w:val="001D1D41"/>
    <w:rsid w:val="001D1DC2"/>
    <w:rsid w:val="001D250E"/>
    <w:rsid w:val="001D77EA"/>
    <w:rsid w:val="001E0F7B"/>
    <w:rsid w:val="001E1153"/>
    <w:rsid w:val="001E20E6"/>
    <w:rsid w:val="001E2652"/>
    <w:rsid w:val="001E67EC"/>
    <w:rsid w:val="001E79C8"/>
    <w:rsid w:val="001F007A"/>
    <w:rsid w:val="001F3531"/>
    <w:rsid w:val="001F4A41"/>
    <w:rsid w:val="001F5753"/>
    <w:rsid w:val="001F7FCF"/>
    <w:rsid w:val="00204C29"/>
    <w:rsid w:val="002119FD"/>
    <w:rsid w:val="002130E0"/>
    <w:rsid w:val="00213FCE"/>
    <w:rsid w:val="00216B52"/>
    <w:rsid w:val="0022695B"/>
    <w:rsid w:val="00226DEC"/>
    <w:rsid w:val="0023180B"/>
    <w:rsid w:val="0023288B"/>
    <w:rsid w:val="00234512"/>
    <w:rsid w:val="0023740C"/>
    <w:rsid w:val="00241EC0"/>
    <w:rsid w:val="0024296D"/>
    <w:rsid w:val="0024339E"/>
    <w:rsid w:val="002459A0"/>
    <w:rsid w:val="002473D0"/>
    <w:rsid w:val="002511C7"/>
    <w:rsid w:val="00251E4F"/>
    <w:rsid w:val="00254E93"/>
    <w:rsid w:val="00254F22"/>
    <w:rsid w:val="0025591E"/>
    <w:rsid w:val="00257344"/>
    <w:rsid w:val="00257E09"/>
    <w:rsid w:val="00261AB8"/>
    <w:rsid w:val="002620D1"/>
    <w:rsid w:val="002643CB"/>
    <w:rsid w:val="00264425"/>
    <w:rsid w:val="0026543C"/>
    <w:rsid w:val="00265875"/>
    <w:rsid w:val="0026647D"/>
    <w:rsid w:val="00266FCC"/>
    <w:rsid w:val="00267575"/>
    <w:rsid w:val="00270B09"/>
    <w:rsid w:val="0027303B"/>
    <w:rsid w:val="00274136"/>
    <w:rsid w:val="002748EA"/>
    <w:rsid w:val="00277479"/>
    <w:rsid w:val="0028109B"/>
    <w:rsid w:val="00282EB7"/>
    <w:rsid w:val="00286661"/>
    <w:rsid w:val="00287B64"/>
    <w:rsid w:val="002901D9"/>
    <w:rsid w:val="00293A0C"/>
    <w:rsid w:val="00297858"/>
    <w:rsid w:val="002A08ED"/>
    <w:rsid w:val="002A0E24"/>
    <w:rsid w:val="002A13D8"/>
    <w:rsid w:val="002A196A"/>
    <w:rsid w:val="002A2188"/>
    <w:rsid w:val="002A5933"/>
    <w:rsid w:val="002A712D"/>
    <w:rsid w:val="002B1F58"/>
    <w:rsid w:val="002B3BB1"/>
    <w:rsid w:val="002C1C7A"/>
    <w:rsid w:val="002C6409"/>
    <w:rsid w:val="002D0306"/>
    <w:rsid w:val="002D18AC"/>
    <w:rsid w:val="002D42C0"/>
    <w:rsid w:val="002D4438"/>
    <w:rsid w:val="002D65A8"/>
    <w:rsid w:val="002E2A2C"/>
    <w:rsid w:val="002E56B7"/>
    <w:rsid w:val="002E61C4"/>
    <w:rsid w:val="002F17E3"/>
    <w:rsid w:val="002F2EB9"/>
    <w:rsid w:val="002F43D0"/>
    <w:rsid w:val="002F44E1"/>
    <w:rsid w:val="002F4A67"/>
    <w:rsid w:val="002F5F3D"/>
    <w:rsid w:val="002F764C"/>
    <w:rsid w:val="002F77AF"/>
    <w:rsid w:val="003004D7"/>
    <w:rsid w:val="00300F32"/>
    <w:rsid w:val="0030160F"/>
    <w:rsid w:val="003017EB"/>
    <w:rsid w:val="00303A38"/>
    <w:rsid w:val="003045A8"/>
    <w:rsid w:val="00311892"/>
    <w:rsid w:val="00316BDE"/>
    <w:rsid w:val="00317A20"/>
    <w:rsid w:val="00317F6E"/>
    <w:rsid w:val="00322D0D"/>
    <w:rsid w:val="0032421B"/>
    <w:rsid w:val="00325145"/>
    <w:rsid w:val="003255A2"/>
    <w:rsid w:val="00325ABD"/>
    <w:rsid w:val="00325FA2"/>
    <w:rsid w:val="00331213"/>
    <w:rsid w:val="00331E24"/>
    <w:rsid w:val="00332A65"/>
    <w:rsid w:val="00332E12"/>
    <w:rsid w:val="00334100"/>
    <w:rsid w:val="003344EC"/>
    <w:rsid w:val="003349A0"/>
    <w:rsid w:val="00336397"/>
    <w:rsid w:val="00337713"/>
    <w:rsid w:val="00342467"/>
    <w:rsid w:val="00342FFF"/>
    <w:rsid w:val="00343F0D"/>
    <w:rsid w:val="00344526"/>
    <w:rsid w:val="00353683"/>
    <w:rsid w:val="00353C04"/>
    <w:rsid w:val="003551D5"/>
    <w:rsid w:val="00360EE5"/>
    <w:rsid w:val="00362F3A"/>
    <w:rsid w:val="00366810"/>
    <w:rsid w:val="00367010"/>
    <w:rsid w:val="00370FFE"/>
    <w:rsid w:val="003714D8"/>
    <w:rsid w:val="003732F2"/>
    <w:rsid w:val="00373EB5"/>
    <w:rsid w:val="00375BE7"/>
    <w:rsid w:val="00375BE8"/>
    <w:rsid w:val="00376F47"/>
    <w:rsid w:val="003817DA"/>
    <w:rsid w:val="00382171"/>
    <w:rsid w:val="0038312B"/>
    <w:rsid w:val="00383DED"/>
    <w:rsid w:val="00384428"/>
    <w:rsid w:val="00384A5E"/>
    <w:rsid w:val="0038583E"/>
    <w:rsid w:val="003942D4"/>
    <w:rsid w:val="003958A8"/>
    <w:rsid w:val="00395C46"/>
    <w:rsid w:val="00397176"/>
    <w:rsid w:val="00397900"/>
    <w:rsid w:val="003A1608"/>
    <w:rsid w:val="003A2999"/>
    <w:rsid w:val="003A6BA4"/>
    <w:rsid w:val="003A6BAB"/>
    <w:rsid w:val="003B0092"/>
    <w:rsid w:val="003B1A8E"/>
    <w:rsid w:val="003B222F"/>
    <w:rsid w:val="003B3FAC"/>
    <w:rsid w:val="003B58DA"/>
    <w:rsid w:val="003C07C3"/>
    <w:rsid w:val="003C20F6"/>
    <w:rsid w:val="003C2533"/>
    <w:rsid w:val="003C2833"/>
    <w:rsid w:val="003C3AA8"/>
    <w:rsid w:val="003C5E8F"/>
    <w:rsid w:val="003C67A5"/>
    <w:rsid w:val="003C734A"/>
    <w:rsid w:val="003D322D"/>
    <w:rsid w:val="003D761E"/>
    <w:rsid w:val="003E0E8A"/>
    <w:rsid w:val="003E3190"/>
    <w:rsid w:val="003F1471"/>
    <w:rsid w:val="003F4621"/>
    <w:rsid w:val="003F4DF0"/>
    <w:rsid w:val="003F5115"/>
    <w:rsid w:val="003F6FAE"/>
    <w:rsid w:val="003F7620"/>
    <w:rsid w:val="00402055"/>
    <w:rsid w:val="00403C0F"/>
    <w:rsid w:val="0040435A"/>
    <w:rsid w:val="00407AC0"/>
    <w:rsid w:val="00407D35"/>
    <w:rsid w:val="004106AC"/>
    <w:rsid w:val="0041191F"/>
    <w:rsid w:val="00412119"/>
    <w:rsid w:val="00416A24"/>
    <w:rsid w:val="004172A4"/>
    <w:rsid w:val="0041781E"/>
    <w:rsid w:val="00420785"/>
    <w:rsid w:val="00421CB5"/>
    <w:rsid w:val="00421D4A"/>
    <w:rsid w:val="00431D9E"/>
    <w:rsid w:val="00433CE8"/>
    <w:rsid w:val="004348D5"/>
    <w:rsid w:val="00434A5C"/>
    <w:rsid w:val="00440FAB"/>
    <w:rsid w:val="00442727"/>
    <w:rsid w:val="004435A0"/>
    <w:rsid w:val="00443D0B"/>
    <w:rsid w:val="00446618"/>
    <w:rsid w:val="00447308"/>
    <w:rsid w:val="0044766C"/>
    <w:rsid w:val="0045040C"/>
    <w:rsid w:val="00451EE5"/>
    <w:rsid w:val="00452DB1"/>
    <w:rsid w:val="00453724"/>
    <w:rsid w:val="004544D9"/>
    <w:rsid w:val="00465BDE"/>
    <w:rsid w:val="004675C3"/>
    <w:rsid w:val="00472BF3"/>
    <w:rsid w:val="00474756"/>
    <w:rsid w:val="00474B57"/>
    <w:rsid w:val="00476D04"/>
    <w:rsid w:val="004805A5"/>
    <w:rsid w:val="00483DCA"/>
    <w:rsid w:val="00483F1E"/>
    <w:rsid w:val="00484B67"/>
    <w:rsid w:val="004852F3"/>
    <w:rsid w:val="00486BA2"/>
    <w:rsid w:val="00490E72"/>
    <w:rsid w:val="00491157"/>
    <w:rsid w:val="004921C8"/>
    <w:rsid w:val="00493290"/>
    <w:rsid w:val="00493DE2"/>
    <w:rsid w:val="00496349"/>
    <w:rsid w:val="004A0EBA"/>
    <w:rsid w:val="004A5C3A"/>
    <w:rsid w:val="004A6099"/>
    <w:rsid w:val="004A6D10"/>
    <w:rsid w:val="004B1608"/>
    <w:rsid w:val="004B32FE"/>
    <w:rsid w:val="004B4A63"/>
    <w:rsid w:val="004C350F"/>
    <w:rsid w:val="004C4C7B"/>
    <w:rsid w:val="004D073E"/>
    <w:rsid w:val="004D13B9"/>
    <w:rsid w:val="004D1851"/>
    <w:rsid w:val="004D230E"/>
    <w:rsid w:val="004D3DD8"/>
    <w:rsid w:val="004D599D"/>
    <w:rsid w:val="004E2A09"/>
    <w:rsid w:val="004E2EA5"/>
    <w:rsid w:val="004E3AEB"/>
    <w:rsid w:val="004E4C5F"/>
    <w:rsid w:val="004E5EEC"/>
    <w:rsid w:val="004E60EB"/>
    <w:rsid w:val="004E6D99"/>
    <w:rsid w:val="004F2C82"/>
    <w:rsid w:val="004F360B"/>
    <w:rsid w:val="004F3788"/>
    <w:rsid w:val="004F5602"/>
    <w:rsid w:val="004F575B"/>
    <w:rsid w:val="004F62BA"/>
    <w:rsid w:val="0050174F"/>
    <w:rsid w:val="0050223C"/>
    <w:rsid w:val="00504D75"/>
    <w:rsid w:val="005108C3"/>
    <w:rsid w:val="00511C3B"/>
    <w:rsid w:val="00511FEB"/>
    <w:rsid w:val="005123FB"/>
    <w:rsid w:val="005137A7"/>
    <w:rsid w:val="00515D61"/>
    <w:rsid w:val="005243FF"/>
    <w:rsid w:val="0052537A"/>
    <w:rsid w:val="0052773B"/>
    <w:rsid w:val="00527A4C"/>
    <w:rsid w:val="00532B9A"/>
    <w:rsid w:val="00533685"/>
    <w:rsid w:val="0053396E"/>
    <w:rsid w:val="00533CD4"/>
    <w:rsid w:val="00536216"/>
    <w:rsid w:val="005411F4"/>
    <w:rsid w:val="0054426F"/>
    <w:rsid w:val="00546039"/>
    <w:rsid w:val="00551269"/>
    <w:rsid w:val="00553AE6"/>
    <w:rsid w:val="00557A4D"/>
    <w:rsid w:val="00557AC1"/>
    <w:rsid w:val="00560708"/>
    <w:rsid w:val="00561713"/>
    <w:rsid w:val="00562237"/>
    <w:rsid w:val="00564ED7"/>
    <w:rsid w:val="00564FBC"/>
    <w:rsid w:val="00566E53"/>
    <w:rsid w:val="00570F1B"/>
    <w:rsid w:val="0057205A"/>
    <w:rsid w:val="00572A95"/>
    <w:rsid w:val="005804EF"/>
    <w:rsid w:val="00582161"/>
    <w:rsid w:val="00582442"/>
    <w:rsid w:val="005847C7"/>
    <w:rsid w:val="00593271"/>
    <w:rsid w:val="0059344D"/>
    <w:rsid w:val="0059401A"/>
    <w:rsid w:val="00594D95"/>
    <w:rsid w:val="005961BA"/>
    <w:rsid w:val="005A02A2"/>
    <w:rsid w:val="005A6FB1"/>
    <w:rsid w:val="005A7659"/>
    <w:rsid w:val="005B16A7"/>
    <w:rsid w:val="005B1F33"/>
    <w:rsid w:val="005B2351"/>
    <w:rsid w:val="005B28E6"/>
    <w:rsid w:val="005B5ED8"/>
    <w:rsid w:val="005B669E"/>
    <w:rsid w:val="005B7EE6"/>
    <w:rsid w:val="005C1C54"/>
    <w:rsid w:val="005C362D"/>
    <w:rsid w:val="005C60E4"/>
    <w:rsid w:val="005D2BA1"/>
    <w:rsid w:val="005E01B8"/>
    <w:rsid w:val="005E0484"/>
    <w:rsid w:val="005E1175"/>
    <w:rsid w:val="005E3DA1"/>
    <w:rsid w:val="005E4F44"/>
    <w:rsid w:val="005F023E"/>
    <w:rsid w:val="005F1C99"/>
    <w:rsid w:val="005F3269"/>
    <w:rsid w:val="005F32BA"/>
    <w:rsid w:val="005F3C81"/>
    <w:rsid w:val="005F40B3"/>
    <w:rsid w:val="005F4253"/>
    <w:rsid w:val="005F7617"/>
    <w:rsid w:val="005F7E39"/>
    <w:rsid w:val="006027D1"/>
    <w:rsid w:val="00602B33"/>
    <w:rsid w:val="00605211"/>
    <w:rsid w:val="00610A64"/>
    <w:rsid w:val="00611341"/>
    <w:rsid w:val="006137DE"/>
    <w:rsid w:val="0061582F"/>
    <w:rsid w:val="0061789F"/>
    <w:rsid w:val="00621B2F"/>
    <w:rsid w:val="00621EEB"/>
    <w:rsid w:val="00623AE3"/>
    <w:rsid w:val="006249FD"/>
    <w:rsid w:val="00625165"/>
    <w:rsid w:val="00625D31"/>
    <w:rsid w:val="00625EE0"/>
    <w:rsid w:val="00626A3E"/>
    <w:rsid w:val="006302E1"/>
    <w:rsid w:val="006324DD"/>
    <w:rsid w:val="00635F44"/>
    <w:rsid w:val="00636B71"/>
    <w:rsid w:val="00641E9E"/>
    <w:rsid w:val="006427FB"/>
    <w:rsid w:val="00642885"/>
    <w:rsid w:val="0064737F"/>
    <w:rsid w:val="00652905"/>
    <w:rsid w:val="006535F1"/>
    <w:rsid w:val="00654DD6"/>
    <w:rsid w:val="0065557D"/>
    <w:rsid w:val="0065731B"/>
    <w:rsid w:val="00657765"/>
    <w:rsid w:val="00662984"/>
    <w:rsid w:val="00663437"/>
    <w:rsid w:val="00664D52"/>
    <w:rsid w:val="00666B4E"/>
    <w:rsid w:val="00667D68"/>
    <w:rsid w:val="006716BB"/>
    <w:rsid w:val="006762F1"/>
    <w:rsid w:val="00676B82"/>
    <w:rsid w:val="006777F7"/>
    <w:rsid w:val="00677D29"/>
    <w:rsid w:val="00680018"/>
    <w:rsid w:val="00680CE5"/>
    <w:rsid w:val="006811CF"/>
    <w:rsid w:val="00684FC7"/>
    <w:rsid w:val="006853CE"/>
    <w:rsid w:val="00685CBC"/>
    <w:rsid w:val="0069057B"/>
    <w:rsid w:val="0069352E"/>
    <w:rsid w:val="006935EB"/>
    <w:rsid w:val="00693DB3"/>
    <w:rsid w:val="006A1881"/>
    <w:rsid w:val="006A3326"/>
    <w:rsid w:val="006A3DF2"/>
    <w:rsid w:val="006A52F2"/>
    <w:rsid w:val="006B1082"/>
    <w:rsid w:val="006B159C"/>
    <w:rsid w:val="006B15C7"/>
    <w:rsid w:val="006B26D7"/>
    <w:rsid w:val="006B3AB5"/>
    <w:rsid w:val="006B469A"/>
    <w:rsid w:val="006B4D72"/>
    <w:rsid w:val="006B6680"/>
    <w:rsid w:val="006B6DCC"/>
    <w:rsid w:val="006B78A7"/>
    <w:rsid w:val="006C0662"/>
    <w:rsid w:val="006C0B25"/>
    <w:rsid w:val="006C17D7"/>
    <w:rsid w:val="006C4D85"/>
    <w:rsid w:val="006C56EA"/>
    <w:rsid w:val="006C578C"/>
    <w:rsid w:val="006C5A45"/>
    <w:rsid w:val="006C7876"/>
    <w:rsid w:val="006D1330"/>
    <w:rsid w:val="006D36DC"/>
    <w:rsid w:val="006D3A4C"/>
    <w:rsid w:val="006D582B"/>
    <w:rsid w:val="006D5E29"/>
    <w:rsid w:val="006D700F"/>
    <w:rsid w:val="006D715B"/>
    <w:rsid w:val="006D76A1"/>
    <w:rsid w:val="006E0EF3"/>
    <w:rsid w:val="006E2592"/>
    <w:rsid w:val="006F292E"/>
    <w:rsid w:val="006F4DC5"/>
    <w:rsid w:val="006F5C4F"/>
    <w:rsid w:val="006F60F4"/>
    <w:rsid w:val="00702DEF"/>
    <w:rsid w:val="00706861"/>
    <w:rsid w:val="007074B6"/>
    <w:rsid w:val="007074BB"/>
    <w:rsid w:val="0071630F"/>
    <w:rsid w:val="00716396"/>
    <w:rsid w:val="00721552"/>
    <w:rsid w:val="00723BFD"/>
    <w:rsid w:val="0073050C"/>
    <w:rsid w:val="0073094E"/>
    <w:rsid w:val="00732510"/>
    <w:rsid w:val="007341F0"/>
    <w:rsid w:val="00741FCA"/>
    <w:rsid w:val="007459E5"/>
    <w:rsid w:val="0074794F"/>
    <w:rsid w:val="0075051B"/>
    <w:rsid w:val="007607AF"/>
    <w:rsid w:val="007664FC"/>
    <w:rsid w:val="00766BE2"/>
    <w:rsid w:val="007706CB"/>
    <w:rsid w:val="00780628"/>
    <w:rsid w:val="00780697"/>
    <w:rsid w:val="00783387"/>
    <w:rsid w:val="00786ACE"/>
    <w:rsid w:val="007872FB"/>
    <w:rsid w:val="00790B7A"/>
    <w:rsid w:val="007911AA"/>
    <w:rsid w:val="007917CC"/>
    <w:rsid w:val="00793188"/>
    <w:rsid w:val="0079434A"/>
    <w:rsid w:val="00794D34"/>
    <w:rsid w:val="007978D7"/>
    <w:rsid w:val="007A1B01"/>
    <w:rsid w:val="007A40B9"/>
    <w:rsid w:val="007B4E86"/>
    <w:rsid w:val="007B6410"/>
    <w:rsid w:val="007C0E01"/>
    <w:rsid w:val="007C2C50"/>
    <w:rsid w:val="007C529F"/>
    <w:rsid w:val="007C54BF"/>
    <w:rsid w:val="007D20FF"/>
    <w:rsid w:val="007D29B8"/>
    <w:rsid w:val="007D5A66"/>
    <w:rsid w:val="007D5D74"/>
    <w:rsid w:val="007D7B5A"/>
    <w:rsid w:val="007F2AB0"/>
    <w:rsid w:val="007F5E71"/>
    <w:rsid w:val="008065E7"/>
    <w:rsid w:val="008073DE"/>
    <w:rsid w:val="008136BA"/>
    <w:rsid w:val="00813E5E"/>
    <w:rsid w:val="00813F39"/>
    <w:rsid w:val="008142BA"/>
    <w:rsid w:val="008143B5"/>
    <w:rsid w:val="00814CD5"/>
    <w:rsid w:val="00814E2E"/>
    <w:rsid w:val="0081550E"/>
    <w:rsid w:val="0081658B"/>
    <w:rsid w:val="008169BD"/>
    <w:rsid w:val="00821569"/>
    <w:rsid w:val="00825ADC"/>
    <w:rsid w:val="00827055"/>
    <w:rsid w:val="00830CEC"/>
    <w:rsid w:val="00831F93"/>
    <w:rsid w:val="00835784"/>
    <w:rsid w:val="0083581B"/>
    <w:rsid w:val="00841FF9"/>
    <w:rsid w:val="008449F6"/>
    <w:rsid w:val="00844AC0"/>
    <w:rsid w:val="00846498"/>
    <w:rsid w:val="00854EBF"/>
    <w:rsid w:val="0085584A"/>
    <w:rsid w:val="00856B9A"/>
    <w:rsid w:val="00857DE5"/>
    <w:rsid w:val="008607B0"/>
    <w:rsid w:val="0086307F"/>
    <w:rsid w:val="00864AFF"/>
    <w:rsid w:val="00866C5C"/>
    <w:rsid w:val="00872227"/>
    <w:rsid w:val="008738CB"/>
    <w:rsid w:val="00876B70"/>
    <w:rsid w:val="00886D16"/>
    <w:rsid w:val="008905F8"/>
    <w:rsid w:val="00891BED"/>
    <w:rsid w:val="00895307"/>
    <w:rsid w:val="00897326"/>
    <w:rsid w:val="008A0DAE"/>
    <w:rsid w:val="008A0F3D"/>
    <w:rsid w:val="008A2300"/>
    <w:rsid w:val="008A33CF"/>
    <w:rsid w:val="008A6A3E"/>
    <w:rsid w:val="008B0AD6"/>
    <w:rsid w:val="008B2AE4"/>
    <w:rsid w:val="008B2E18"/>
    <w:rsid w:val="008B3228"/>
    <w:rsid w:val="008B4A6A"/>
    <w:rsid w:val="008B4AEB"/>
    <w:rsid w:val="008B7700"/>
    <w:rsid w:val="008C48C0"/>
    <w:rsid w:val="008C7E27"/>
    <w:rsid w:val="008D58F7"/>
    <w:rsid w:val="008D5B9B"/>
    <w:rsid w:val="008D68A6"/>
    <w:rsid w:val="008D69A1"/>
    <w:rsid w:val="008E2E22"/>
    <w:rsid w:val="008E41C7"/>
    <w:rsid w:val="008E48F0"/>
    <w:rsid w:val="008F260D"/>
    <w:rsid w:val="008F2AC2"/>
    <w:rsid w:val="008F4F8B"/>
    <w:rsid w:val="008F5867"/>
    <w:rsid w:val="008F663C"/>
    <w:rsid w:val="008F7C6F"/>
    <w:rsid w:val="008F7CD2"/>
    <w:rsid w:val="00901783"/>
    <w:rsid w:val="009017C1"/>
    <w:rsid w:val="00902C7E"/>
    <w:rsid w:val="00902D83"/>
    <w:rsid w:val="00903F6D"/>
    <w:rsid w:val="0090431C"/>
    <w:rsid w:val="00905F45"/>
    <w:rsid w:val="00907F75"/>
    <w:rsid w:val="0091338E"/>
    <w:rsid w:val="009173EF"/>
    <w:rsid w:val="00917565"/>
    <w:rsid w:val="009178C0"/>
    <w:rsid w:val="00923ED4"/>
    <w:rsid w:val="009275E2"/>
    <w:rsid w:val="009279A4"/>
    <w:rsid w:val="009311AA"/>
    <w:rsid w:val="0093189A"/>
    <w:rsid w:val="00932906"/>
    <w:rsid w:val="00933615"/>
    <w:rsid w:val="009350DD"/>
    <w:rsid w:val="00937112"/>
    <w:rsid w:val="00940245"/>
    <w:rsid w:val="009402F5"/>
    <w:rsid w:val="009414A5"/>
    <w:rsid w:val="009419B7"/>
    <w:rsid w:val="009426C8"/>
    <w:rsid w:val="009474F4"/>
    <w:rsid w:val="009516AE"/>
    <w:rsid w:val="00951A7D"/>
    <w:rsid w:val="0095658D"/>
    <w:rsid w:val="00960603"/>
    <w:rsid w:val="00960AF9"/>
    <w:rsid w:val="00961A6D"/>
    <w:rsid w:val="00961B0B"/>
    <w:rsid w:val="00966274"/>
    <w:rsid w:val="0096652A"/>
    <w:rsid w:val="00973739"/>
    <w:rsid w:val="00973B09"/>
    <w:rsid w:val="0097454B"/>
    <w:rsid w:val="00975E47"/>
    <w:rsid w:val="00977B0F"/>
    <w:rsid w:val="00981C9A"/>
    <w:rsid w:val="00981CA8"/>
    <w:rsid w:val="009836A9"/>
    <w:rsid w:val="0098372A"/>
    <w:rsid w:val="0098546D"/>
    <w:rsid w:val="00986512"/>
    <w:rsid w:val="00996D07"/>
    <w:rsid w:val="009A20C2"/>
    <w:rsid w:val="009A3175"/>
    <w:rsid w:val="009A4937"/>
    <w:rsid w:val="009A69C5"/>
    <w:rsid w:val="009B2451"/>
    <w:rsid w:val="009B38C3"/>
    <w:rsid w:val="009B3CCC"/>
    <w:rsid w:val="009B6204"/>
    <w:rsid w:val="009B7370"/>
    <w:rsid w:val="009B79D4"/>
    <w:rsid w:val="009C01B6"/>
    <w:rsid w:val="009C0D98"/>
    <w:rsid w:val="009C0EB7"/>
    <w:rsid w:val="009C35CF"/>
    <w:rsid w:val="009C786E"/>
    <w:rsid w:val="009C7E32"/>
    <w:rsid w:val="009D029B"/>
    <w:rsid w:val="009D1AB0"/>
    <w:rsid w:val="009D4695"/>
    <w:rsid w:val="009D5403"/>
    <w:rsid w:val="009D721A"/>
    <w:rsid w:val="009D793C"/>
    <w:rsid w:val="009E17BD"/>
    <w:rsid w:val="009E38EC"/>
    <w:rsid w:val="009E485A"/>
    <w:rsid w:val="009E604A"/>
    <w:rsid w:val="009E6CC1"/>
    <w:rsid w:val="009F1471"/>
    <w:rsid w:val="009F2ABB"/>
    <w:rsid w:val="009F2C31"/>
    <w:rsid w:val="009F4A26"/>
    <w:rsid w:val="00A04CEC"/>
    <w:rsid w:val="00A06695"/>
    <w:rsid w:val="00A06B36"/>
    <w:rsid w:val="00A07C02"/>
    <w:rsid w:val="00A1027B"/>
    <w:rsid w:val="00A13B7E"/>
    <w:rsid w:val="00A17BFE"/>
    <w:rsid w:val="00A208BB"/>
    <w:rsid w:val="00A212F8"/>
    <w:rsid w:val="00A2172F"/>
    <w:rsid w:val="00A23BB6"/>
    <w:rsid w:val="00A241CA"/>
    <w:rsid w:val="00A25D2B"/>
    <w:rsid w:val="00A26F84"/>
    <w:rsid w:val="00A27F92"/>
    <w:rsid w:val="00A3132C"/>
    <w:rsid w:val="00A32257"/>
    <w:rsid w:val="00A325CA"/>
    <w:rsid w:val="00A33186"/>
    <w:rsid w:val="00A34C02"/>
    <w:rsid w:val="00A36D20"/>
    <w:rsid w:val="00A415D0"/>
    <w:rsid w:val="00A431C5"/>
    <w:rsid w:val="00A43A50"/>
    <w:rsid w:val="00A44026"/>
    <w:rsid w:val="00A522D5"/>
    <w:rsid w:val="00A55622"/>
    <w:rsid w:val="00A56B59"/>
    <w:rsid w:val="00A603E3"/>
    <w:rsid w:val="00A605E9"/>
    <w:rsid w:val="00A61BB9"/>
    <w:rsid w:val="00A626CC"/>
    <w:rsid w:val="00A633FE"/>
    <w:rsid w:val="00A6414E"/>
    <w:rsid w:val="00A647D9"/>
    <w:rsid w:val="00A6757B"/>
    <w:rsid w:val="00A730FE"/>
    <w:rsid w:val="00A73796"/>
    <w:rsid w:val="00A741B8"/>
    <w:rsid w:val="00A76FB9"/>
    <w:rsid w:val="00A77024"/>
    <w:rsid w:val="00A82DED"/>
    <w:rsid w:val="00A83502"/>
    <w:rsid w:val="00A84888"/>
    <w:rsid w:val="00A86ACF"/>
    <w:rsid w:val="00A879AF"/>
    <w:rsid w:val="00A941AA"/>
    <w:rsid w:val="00A947B6"/>
    <w:rsid w:val="00A9743A"/>
    <w:rsid w:val="00AA0547"/>
    <w:rsid w:val="00AA1E85"/>
    <w:rsid w:val="00AB034F"/>
    <w:rsid w:val="00AB1221"/>
    <w:rsid w:val="00AB6F27"/>
    <w:rsid w:val="00AC0315"/>
    <w:rsid w:val="00AC1146"/>
    <w:rsid w:val="00AC1192"/>
    <w:rsid w:val="00AC59FC"/>
    <w:rsid w:val="00AC5A3A"/>
    <w:rsid w:val="00AD0389"/>
    <w:rsid w:val="00AD15B3"/>
    <w:rsid w:val="00AD6264"/>
    <w:rsid w:val="00AD7F4F"/>
    <w:rsid w:val="00AE036D"/>
    <w:rsid w:val="00AE0B87"/>
    <w:rsid w:val="00AE0CF9"/>
    <w:rsid w:val="00AE1BC5"/>
    <w:rsid w:val="00AE2605"/>
    <w:rsid w:val="00AE640F"/>
    <w:rsid w:val="00AE6E4E"/>
    <w:rsid w:val="00AE74CA"/>
    <w:rsid w:val="00AF0E5F"/>
    <w:rsid w:val="00AF50A8"/>
    <w:rsid w:val="00AF53BE"/>
    <w:rsid w:val="00AF5EBE"/>
    <w:rsid w:val="00AF66F4"/>
    <w:rsid w:val="00AF6E49"/>
    <w:rsid w:val="00AF6EB3"/>
    <w:rsid w:val="00B00E1D"/>
    <w:rsid w:val="00B013E1"/>
    <w:rsid w:val="00B0300A"/>
    <w:rsid w:val="00B0326D"/>
    <w:rsid w:val="00B04A67"/>
    <w:rsid w:val="00B0583C"/>
    <w:rsid w:val="00B068C9"/>
    <w:rsid w:val="00B0761B"/>
    <w:rsid w:val="00B10461"/>
    <w:rsid w:val="00B122BC"/>
    <w:rsid w:val="00B14A2A"/>
    <w:rsid w:val="00B14AD9"/>
    <w:rsid w:val="00B1692D"/>
    <w:rsid w:val="00B16DCB"/>
    <w:rsid w:val="00B17069"/>
    <w:rsid w:val="00B2204A"/>
    <w:rsid w:val="00B23FE1"/>
    <w:rsid w:val="00B24733"/>
    <w:rsid w:val="00B26EFA"/>
    <w:rsid w:val="00B304BA"/>
    <w:rsid w:val="00B31BAA"/>
    <w:rsid w:val="00B31CC4"/>
    <w:rsid w:val="00B330AD"/>
    <w:rsid w:val="00B4016B"/>
    <w:rsid w:val="00B40A81"/>
    <w:rsid w:val="00B4151F"/>
    <w:rsid w:val="00B42603"/>
    <w:rsid w:val="00B44910"/>
    <w:rsid w:val="00B44A13"/>
    <w:rsid w:val="00B46402"/>
    <w:rsid w:val="00B51745"/>
    <w:rsid w:val="00B53B6B"/>
    <w:rsid w:val="00B544BD"/>
    <w:rsid w:val="00B54C39"/>
    <w:rsid w:val="00B57581"/>
    <w:rsid w:val="00B63BC0"/>
    <w:rsid w:val="00B652D4"/>
    <w:rsid w:val="00B664E2"/>
    <w:rsid w:val="00B66A22"/>
    <w:rsid w:val="00B72267"/>
    <w:rsid w:val="00B72C16"/>
    <w:rsid w:val="00B73B07"/>
    <w:rsid w:val="00B7461A"/>
    <w:rsid w:val="00B74956"/>
    <w:rsid w:val="00B76EB6"/>
    <w:rsid w:val="00B7737B"/>
    <w:rsid w:val="00B824C8"/>
    <w:rsid w:val="00B84CC8"/>
    <w:rsid w:val="00B901C4"/>
    <w:rsid w:val="00B92FAD"/>
    <w:rsid w:val="00B935E7"/>
    <w:rsid w:val="00B97DDE"/>
    <w:rsid w:val="00BA21EF"/>
    <w:rsid w:val="00BA2517"/>
    <w:rsid w:val="00BA3403"/>
    <w:rsid w:val="00BA568A"/>
    <w:rsid w:val="00BA5B54"/>
    <w:rsid w:val="00BA78CA"/>
    <w:rsid w:val="00BB0A64"/>
    <w:rsid w:val="00BB0CD8"/>
    <w:rsid w:val="00BB1A45"/>
    <w:rsid w:val="00BB31C3"/>
    <w:rsid w:val="00BC14CD"/>
    <w:rsid w:val="00BC21B1"/>
    <w:rsid w:val="00BC251A"/>
    <w:rsid w:val="00BC477E"/>
    <w:rsid w:val="00BC5D47"/>
    <w:rsid w:val="00BC6587"/>
    <w:rsid w:val="00BD00E3"/>
    <w:rsid w:val="00BD032B"/>
    <w:rsid w:val="00BD0BFD"/>
    <w:rsid w:val="00BD0CA5"/>
    <w:rsid w:val="00BD0DCC"/>
    <w:rsid w:val="00BE2640"/>
    <w:rsid w:val="00BE40A8"/>
    <w:rsid w:val="00BE688C"/>
    <w:rsid w:val="00BE72BE"/>
    <w:rsid w:val="00BE7F00"/>
    <w:rsid w:val="00BF356A"/>
    <w:rsid w:val="00BF6737"/>
    <w:rsid w:val="00BF7AE0"/>
    <w:rsid w:val="00C01189"/>
    <w:rsid w:val="00C019F6"/>
    <w:rsid w:val="00C050EB"/>
    <w:rsid w:val="00C052D5"/>
    <w:rsid w:val="00C05B81"/>
    <w:rsid w:val="00C103E1"/>
    <w:rsid w:val="00C10810"/>
    <w:rsid w:val="00C13C22"/>
    <w:rsid w:val="00C155D4"/>
    <w:rsid w:val="00C159A5"/>
    <w:rsid w:val="00C2063B"/>
    <w:rsid w:val="00C20C19"/>
    <w:rsid w:val="00C21FB0"/>
    <w:rsid w:val="00C2207B"/>
    <w:rsid w:val="00C232D7"/>
    <w:rsid w:val="00C23C05"/>
    <w:rsid w:val="00C249CC"/>
    <w:rsid w:val="00C26653"/>
    <w:rsid w:val="00C27A20"/>
    <w:rsid w:val="00C27ABB"/>
    <w:rsid w:val="00C331AF"/>
    <w:rsid w:val="00C356DA"/>
    <w:rsid w:val="00C36317"/>
    <w:rsid w:val="00C366E5"/>
    <w:rsid w:val="00C36C83"/>
    <w:rsid w:val="00C37421"/>
    <w:rsid w:val="00C374DE"/>
    <w:rsid w:val="00C448A7"/>
    <w:rsid w:val="00C47AD4"/>
    <w:rsid w:val="00C52D81"/>
    <w:rsid w:val="00C54B9F"/>
    <w:rsid w:val="00C55198"/>
    <w:rsid w:val="00C56312"/>
    <w:rsid w:val="00C5753B"/>
    <w:rsid w:val="00C6061A"/>
    <w:rsid w:val="00C61DCB"/>
    <w:rsid w:val="00C61E75"/>
    <w:rsid w:val="00C63639"/>
    <w:rsid w:val="00C64DC4"/>
    <w:rsid w:val="00C70A23"/>
    <w:rsid w:val="00C73259"/>
    <w:rsid w:val="00C74F48"/>
    <w:rsid w:val="00C76567"/>
    <w:rsid w:val="00C80117"/>
    <w:rsid w:val="00C849E7"/>
    <w:rsid w:val="00C85BE7"/>
    <w:rsid w:val="00C86BC7"/>
    <w:rsid w:val="00C90234"/>
    <w:rsid w:val="00C90FE1"/>
    <w:rsid w:val="00C921D2"/>
    <w:rsid w:val="00C92BC2"/>
    <w:rsid w:val="00C9372F"/>
    <w:rsid w:val="00C93B58"/>
    <w:rsid w:val="00C96DA7"/>
    <w:rsid w:val="00C97CB1"/>
    <w:rsid w:val="00C97DA6"/>
    <w:rsid w:val="00CA17F4"/>
    <w:rsid w:val="00CA53B9"/>
    <w:rsid w:val="00CA6393"/>
    <w:rsid w:val="00CA6B7C"/>
    <w:rsid w:val="00CA7753"/>
    <w:rsid w:val="00CB180E"/>
    <w:rsid w:val="00CB18FF"/>
    <w:rsid w:val="00CB21B9"/>
    <w:rsid w:val="00CB5EE3"/>
    <w:rsid w:val="00CC0C67"/>
    <w:rsid w:val="00CC2B78"/>
    <w:rsid w:val="00CC3BD3"/>
    <w:rsid w:val="00CC3F1C"/>
    <w:rsid w:val="00CC57AE"/>
    <w:rsid w:val="00CC5F16"/>
    <w:rsid w:val="00CC76E3"/>
    <w:rsid w:val="00CD03BD"/>
    <w:rsid w:val="00CD0C08"/>
    <w:rsid w:val="00CD58FA"/>
    <w:rsid w:val="00CD616A"/>
    <w:rsid w:val="00CE03FB"/>
    <w:rsid w:val="00CE433C"/>
    <w:rsid w:val="00CE6448"/>
    <w:rsid w:val="00CE7BD5"/>
    <w:rsid w:val="00CF283C"/>
    <w:rsid w:val="00CF31D3"/>
    <w:rsid w:val="00CF33F3"/>
    <w:rsid w:val="00CF37FA"/>
    <w:rsid w:val="00CF6628"/>
    <w:rsid w:val="00CF7C88"/>
    <w:rsid w:val="00D02B13"/>
    <w:rsid w:val="00D04E39"/>
    <w:rsid w:val="00D06183"/>
    <w:rsid w:val="00D07581"/>
    <w:rsid w:val="00D115A7"/>
    <w:rsid w:val="00D128E0"/>
    <w:rsid w:val="00D1630E"/>
    <w:rsid w:val="00D17245"/>
    <w:rsid w:val="00D21FBB"/>
    <w:rsid w:val="00D22C42"/>
    <w:rsid w:val="00D2354E"/>
    <w:rsid w:val="00D24165"/>
    <w:rsid w:val="00D2437B"/>
    <w:rsid w:val="00D2567A"/>
    <w:rsid w:val="00D26D89"/>
    <w:rsid w:val="00D35C77"/>
    <w:rsid w:val="00D41EFE"/>
    <w:rsid w:val="00D438D0"/>
    <w:rsid w:val="00D44125"/>
    <w:rsid w:val="00D55B99"/>
    <w:rsid w:val="00D57AF9"/>
    <w:rsid w:val="00D57EF2"/>
    <w:rsid w:val="00D60215"/>
    <w:rsid w:val="00D617A2"/>
    <w:rsid w:val="00D64E1E"/>
    <w:rsid w:val="00D65041"/>
    <w:rsid w:val="00D6602B"/>
    <w:rsid w:val="00D661D2"/>
    <w:rsid w:val="00D676D4"/>
    <w:rsid w:val="00D72514"/>
    <w:rsid w:val="00D745E2"/>
    <w:rsid w:val="00D76832"/>
    <w:rsid w:val="00D7689C"/>
    <w:rsid w:val="00D76BFD"/>
    <w:rsid w:val="00D8236B"/>
    <w:rsid w:val="00D85DF8"/>
    <w:rsid w:val="00D92777"/>
    <w:rsid w:val="00DA2416"/>
    <w:rsid w:val="00DA6911"/>
    <w:rsid w:val="00DA7264"/>
    <w:rsid w:val="00DA7503"/>
    <w:rsid w:val="00DB07D7"/>
    <w:rsid w:val="00DB384B"/>
    <w:rsid w:val="00DB4BCE"/>
    <w:rsid w:val="00DB52C3"/>
    <w:rsid w:val="00DC43F8"/>
    <w:rsid w:val="00DC4910"/>
    <w:rsid w:val="00DD2686"/>
    <w:rsid w:val="00DD53C4"/>
    <w:rsid w:val="00DE242B"/>
    <w:rsid w:val="00DE365F"/>
    <w:rsid w:val="00DE3862"/>
    <w:rsid w:val="00DE49D7"/>
    <w:rsid w:val="00DE57A3"/>
    <w:rsid w:val="00DE646B"/>
    <w:rsid w:val="00DF06D2"/>
    <w:rsid w:val="00DF380F"/>
    <w:rsid w:val="00DF6708"/>
    <w:rsid w:val="00DF7D19"/>
    <w:rsid w:val="00DF7DFE"/>
    <w:rsid w:val="00E00904"/>
    <w:rsid w:val="00E00BED"/>
    <w:rsid w:val="00E07D13"/>
    <w:rsid w:val="00E10E80"/>
    <w:rsid w:val="00E124F0"/>
    <w:rsid w:val="00E205D9"/>
    <w:rsid w:val="00E206FD"/>
    <w:rsid w:val="00E20C78"/>
    <w:rsid w:val="00E2166D"/>
    <w:rsid w:val="00E21C3D"/>
    <w:rsid w:val="00E25533"/>
    <w:rsid w:val="00E260ED"/>
    <w:rsid w:val="00E327FE"/>
    <w:rsid w:val="00E34104"/>
    <w:rsid w:val="00E36ADA"/>
    <w:rsid w:val="00E373E6"/>
    <w:rsid w:val="00E40450"/>
    <w:rsid w:val="00E418C8"/>
    <w:rsid w:val="00E41A6E"/>
    <w:rsid w:val="00E41F3A"/>
    <w:rsid w:val="00E521F5"/>
    <w:rsid w:val="00E53074"/>
    <w:rsid w:val="00E57429"/>
    <w:rsid w:val="00E60A6D"/>
    <w:rsid w:val="00E60F04"/>
    <w:rsid w:val="00E6193D"/>
    <w:rsid w:val="00E63837"/>
    <w:rsid w:val="00E640D2"/>
    <w:rsid w:val="00E65AF0"/>
    <w:rsid w:val="00E709EE"/>
    <w:rsid w:val="00E7576E"/>
    <w:rsid w:val="00E7623D"/>
    <w:rsid w:val="00E7754C"/>
    <w:rsid w:val="00E80791"/>
    <w:rsid w:val="00E82448"/>
    <w:rsid w:val="00E82E2B"/>
    <w:rsid w:val="00E83058"/>
    <w:rsid w:val="00E83574"/>
    <w:rsid w:val="00E83A6B"/>
    <w:rsid w:val="00E844C3"/>
    <w:rsid w:val="00E854E4"/>
    <w:rsid w:val="00E86CA9"/>
    <w:rsid w:val="00E9141B"/>
    <w:rsid w:val="00E96A6E"/>
    <w:rsid w:val="00EA07C2"/>
    <w:rsid w:val="00EA2FF0"/>
    <w:rsid w:val="00EA61D9"/>
    <w:rsid w:val="00EB0D6F"/>
    <w:rsid w:val="00EB20C3"/>
    <w:rsid w:val="00EB2232"/>
    <w:rsid w:val="00EB48F2"/>
    <w:rsid w:val="00EB4F61"/>
    <w:rsid w:val="00EB62A1"/>
    <w:rsid w:val="00EB6559"/>
    <w:rsid w:val="00EB7FD0"/>
    <w:rsid w:val="00EC0401"/>
    <w:rsid w:val="00EC35FB"/>
    <w:rsid w:val="00EC5337"/>
    <w:rsid w:val="00EC53E4"/>
    <w:rsid w:val="00EC7E6D"/>
    <w:rsid w:val="00ED0CFA"/>
    <w:rsid w:val="00ED0FE9"/>
    <w:rsid w:val="00ED2E80"/>
    <w:rsid w:val="00ED7B4C"/>
    <w:rsid w:val="00EE16AB"/>
    <w:rsid w:val="00EE3CCC"/>
    <w:rsid w:val="00EE4657"/>
    <w:rsid w:val="00EE7399"/>
    <w:rsid w:val="00EF01D9"/>
    <w:rsid w:val="00EF0591"/>
    <w:rsid w:val="00EF0D93"/>
    <w:rsid w:val="00EF4253"/>
    <w:rsid w:val="00F00470"/>
    <w:rsid w:val="00F00FEF"/>
    <w:rsid w:val="00F02707"/>
    <w:rsid w:val="00F03E28"/>
    <w:rsid w:val="00F063D1"/>
    <w:rsid w:val="00F07BEC"/>
    <w:rsid w:val="00F10351"/>
    <w:rsid w:val="00F104F9"/>
    <w:rsid w:val="00F13433"/>
    <w:rsid w:val="00F21078"/>
    <w:rsid w:val="00F2150A"/>
    <w:rsid w:val="00F21C32"/>
    <w:rsid w:val="00F22CAF"/>
    <w:rsid w:val="00F231D8"/>
    <w:rsid w:val="00F23400"/>
    <w:rsid w:val="00F237A1"/>
    <w:rsid w:val="00F23E50"/>
    <w:rsid w:val="00F240BB"/>
    <w:rsid w:val="00F25C97"/>
    <w:rsid w:val="00F26D04"/>
    <w:rsid w:val="00F309F6"/>
    <w:rsid w:val="00F312A4"/>
    <w:rsid w:val="00F31941"/>
    <w:rsid w:val="00F34499"/>
    <w:rsid w:val="00F40DE1"/>
    <w:rsid w:val="00F40FE6"/>
    <w:rsid w:val="00F41BCA"/>
    <w:rsid w:val="00F428E2"/>
    <w:rsid w:val="00F447E1"/>
    <w:rsid w:val="00F46C5F"/>
    <w:rsid w:val="00F509E5"/>
    <w:rsid w:val="00F50AEA"/>
    <w:rsid w:val="00F50AFD"/>
    <w:rsid w:val="00F53055"/>
    <w:rsid w:val="00F55CCC"/>
    <w:rsid w:val="00F60591"/>
    <w:rsid w:val="00F61CD1"/>
    <w:rsid w:val="00F62191"/>
    <w:rsid w:val="00F62C8F"/>
    <w:rsid w:val="00F7078C"/>
    <w:rsid w:val="00F71BBA"/>
    <w:rsid w:val="00F72F8E"/>
    <w:rsid w:val="00F73FCF"/>
    <w:rsid w:val="00F75085"/>
    <w:rsid w:val="00F75476"/>
    <w:rsid w:val="00F76284"/>
    <w:rsid w:val="00F7672C"/>
    <w:rsid w:val="00F76F40"/>
    <w:rsid w:val="00F80815"/>
    <w:rsid w:val="00F836A3"/>
    <w:rsid w:val="00F84B30"/>
    <w:rsid w:val="00F86AF2"/>
    <w:rsid w:val="00F872EE"/>
    <w:rsid w:val="00F914FA"/>
    <w:rsid w:val="00F91AD5"/>
    <w:rsid w:val="00F929EB"/>
    <w:rsid w:val="00F94904"/>
    <w:rsid w:val="00F94A63"/>
    <w:rsid w:val="00FA1C28"/>
    <w:rsid w:val="00FA4575"/>
    <w:rsid w:val="00FB38C5"/>
    <w:rsid w:val="00FB3C57"/>
    <w:rsid w:val="00FB4194"/>
    <w:rsid w:val="00FB490E"/>
    <w:rsid w:val="00FB5F6B"/>
    <w:rsid w:val="00FB7596"/>
    <w:rsid w:val="00FC16A5"/>
    <w:rsid w:val="00FC1788"/>
    <w:rsid w:val="00FC3BF7"/>
    <w:rsid w:val="00FC5F37"/>
    <w:rsid w:val="00FC67A8"/>
    <w:rsid w:val="00FD073F"/>
    <w:rsid w:val="00FD2057"/>
    <w:rsid w:val="00FD4F71"/>
    <w:rsid w:val="00FD6BF3"/>
    <w:rsid w:val="00FD71BD"/>
    <w:rsid w:val="00FD7373"/>
    <w:rsid w:val="00FE346B"/>
    <w:rsid w:val="00FE37B6"/>
    <w:rsid w:val="00FE4077"/>
    <w:rsid w:val="00FE4C7E"/>
    <w:rsid w:val="00FE72E1"/>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DDEF0E"/>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le-style-span">
    <w:name w:val="apple-style-span"/>
    <w:basedOn w:val="DefaultParagraphFont"/>
    <w:rsid w:val="000B4984"/>
  </w:style>
  <w:style w:type="paragraph" w:styleId="NormalWeb">
    <w:name w:val="Normal (Web)"/>
    <w:basedOn w:val="Normal"/>
    <w:link w:val="NormalWebChar"/>
    <w:uiPriority w:val="99"/>
    <w:rsid w:val="000B4984"/>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0B4984"/>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eastAsia="SimSun" w:hAnsiTheme="minorHAnsi" w:cstheme="minorBidi"/>
      <w:sz w:val="22"/>
      <w:szCs w:val="24"/>
      <w:lang w:val="fr-CH" w:eastAsia="zh-CN"/>
    </w:rPr>
  </w:style>
  <w:style w:type="paragraph" w:customStyle="1" w:styleId="normalWSIS">
    <w:name w:val="normal WSIS"/>
    <w:basedOn w:val="ListParagraph"/>
    <w:link w:val="normalWSISChar"/>
    <w:qFormat/>
    <w:rsid w:val="000B4984"/>
    <w:pPr>
      <w:numPr>
        <w:numId w:val="2"/>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0B4984"/>
    <w:rPr>
      <w:rFonts w:asciiTheme="minorHAnsi" w:eastAsia="SimSun" w:hAnsiTheme="minorHAnsi" w:cs="Arial"/>
      <w:sz w:val="22"/>
      <w:szCs w:val="22"/>
      <w:lang w:val="fr-CH"/>
    </w:rPr>
  </w:style>
  <w:style w:type="paragraph" w:styleId="ListParagraph">
    <w:name w:val="List Paragraph"/>
    <w:basedOn w:val="Normal"/>
    <w:uiPriority w:val="34"/>
    <w:qFormat/>
    <w:rsid w:val="000B4984"/>
    <w:pPr>
      <w:ind w:left="720"/>
      <w:contextualSpacing/>
    </w:pPr>
  </w:style>
  <w:style w:type="paragraph" w:styleId="BalloonText">
    <w:name w:val="Balloon Text"/>
    <w:basedOn w:val="Normal"/>
    <w:link w:val="BalloonTextChar"/>
    <w:semiHidden/>
    <w:unhideWhenUsed/>
    <w:rsid w:val="009414A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414A5"/>
    <w:rPr>
      <w:rFonts w:ascii="Segoe UI" w:hAnsi="Segoe UI" w:cs="Segoe UI"/>
      <w:sz w:val="18"/>
      <w:szCs w:val="18"/>
      <w:lang w:val="en-GB" w:eastAsia="en-US"/>
    </w:rPr>
  </w:style>
  <w:style w:type="character" w:styleId="Strong">
    <w:name w:val="Strong"/>
    <w:basedOn w:val="DefaultParagraphFont"/>
    <w:uiPriority w:val="22"/>
    <w:qFormat/>
    <w:rsid w:val="00CA6B7C"/>
    <w:rPr>
      <w:b/>
      <w:bCs/>
    </w:rPr>
  </w:style>
  <w:style w:type="character" w:customStyle="1" w:styleId="NormalWebChar">
    <w:name w:val="Normal (Web) Char"/>
    <w:link w:val="NormalWeb"/>
    <w:uiPriority w:val="99"/>
    <w:locked/>
    <w:rsid w:val="00BB0CD8"/>
    <w:rPr>
      <w:rFonts w:ascii="Times New Roman" w:eastAsiaTheme="minorEastAsia" w:hAnsi="Times New Roman" w:cstheme="minorBidi"/>
      <w:sz w:val="22"/>
      <w:szCs w:val="24"/>
      <w:lang w:val="fr-CH"/>
    </w:rPr>
  </w:style>
  <w:style w:type="character" w:styleId="Emphasis">
    <w:name w:val="Emphasis"/>
    <w:basedOn w:val="DefaultParagraphFont"/>
    <w:uiPriority w:val="20"/>
    <w:qFormat/>
    <w:rsid w:val="00BB0CD8"/>
    <w:rPr>
      <w:rFonts w:cs="Times New Roman"/>
      <w:i/>
      <w:iCs/>
    </w:rPr>
  </w:style>
  <w:style w:type="character" w:styleId="CommentReference">
    <w:name w:val="annotation reference"/>
    <w:basedOn w:val="DefaultParagraphFont"/>
    <w:semiHidden/>
    <w:unhideWhenUsed/>
    <w:rsid w:val="00C37421"/>
    <w:rPr>
      <w:sz w:val="16"/>
      <w:szCs w:val="16"/>
    </w:rPr>
  </w:style>
  <w:style w:type="paragraph" w:styleId="CommentText">
    <w:name w:val="annotation text"/>
    <w:basedOn w:val="Normal"/>
    <w:link w:val="CommentTextChar"/>
    <w:unhideWhenUsed/>
    <w:rsid w:val="00266FCC"/>
    <w:rPr>
      <w:sz w:val="20"/>
    </w:rPr>
  </w:style>
  <w:style w:type="character" w:customStyle="1" w:styleId="CommentTextChar">
    <w:name w:val="Comment Text Char"/>
    <w:basedOn w:val="DefaultParagraphFont"/>
    <w:link w:val="CommentText"/>
    <w:rsid w:val="00C37421"/>
    <w:rPr>
      <w:rFonts w:ascii="Calibri" w:hAnsi="Calibri"/>
      <w:lang w:val="en-GB" w:eastAsia="en-US"/>
    </w:rPr>
  </w:style>
  <w:style w:type="paragraph" w:styleId="CommentSubject">
    <w:name w:val="annotation subject"/>
    <w:basedOn w:val="CommentText"/>
    <w:next w:val="CommentText"/>
    <w:link w:val="CommentSubjectChar"/>
    <w:semiHidden/>
    <w:unhideWhenUsed/>
    <w:rsid w:val="00C37421"/>
    <w:rPr>
      <w:b/>
      <w:bCs/>
    </w:rPr>
  </w:style>
  <w:style w:type="character" w:customStyle="1" w:styleId="CommentSubjectChar">
    <w:name w:val="Comment Subject Char"/>
    <w:basedOn w:val="CommentTextChar"/>
    <w:link w:val="CommentSubject"/>
    <w:semiHidden/>
    <w:rsid w:val="00C37421"/>
    <w:rPr>
      <w:rFonts w:ascii="Calibri" w:hAnsi="Calibri"/>
      <w:b/>
      <w:bCs/>
      <w:lang w:val="en-GB" w:eastAsia="en-US"/>
    </w:rPr>
  </w:style>
  <w:style w:type="paragraph" w:styleId="Revision">
    <w:name w:val="Revision"/>
    <w:hidden/>
    <w:uiPriority w:val="99"/>
    <w:semiHidden/>
    <w:rsid w:val="0096652A"/>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3D322D"/>
    <w:rPr>
      <w:color w:val="605E5C"/>
      <w:shd w:val="clear" w:color="auto" w:fill="E1DFDD"/>
    </w:rPr>
  </w:style>
  <w:style w:type="character" w:customStyle="1" w:styleId="HeaderChar">
    <w:name w:val="Header Char"/>
    <w:basedOn w:val="DefaultParagraphFont"/>
    <w:link w:val="Header"/>
    <w:rsid w:val="00C64DC4"/>
    <w:rPr>
      <w:rFonts w:ascii="Calibri" w:hAnsi="Calibri"/>
      <w:sz w:val="18"/>
      <w:lang w:val="en-GB" w:eastAsia="en-US"/>
    </w:rPr>
  </w:style>
  <w:style w:type="character" w:customStyle="1" w:styleId="UnresolvedMention2">
    <w:name w:val="Unresolved Mention2"/>
    <w:basedOn w:val="DefaultParagraphFont"/>
    <w:uiPriority w:val="99"/>
    <w:semiHidden/>
    <w:unhideWhenUsed/>
    <w:rsid w:val="00CD58FA"/>
    <w:rPr>
      <w:color w:val="605E5C"/>
      <w:shd w:val="clear" w:color="auto" w:fill="E1DFDD"/>
    </w:rPr>
  </w:style>
  <w:style w:type="paragraph" w:customStyle="1" w:styleId="xmsolistparagraph">
    <w:name w:val="x_msolistparagraph"/>
    <w:basedOn w:val="Normal"/>
    <w:rsid w:val="009426C8"/>
    <w:pPr>
      <w:tabs>
        <w:tab w:val="clear" w:pos="567"/>
        <w:tab w:val="clear" w:pos="1134"/>
        <w:tab w:val="clear" w:pos="1701"/>
        <w:tab w:val="clear" w:pos="2268"/>
        <w:tab w:val="clear" w:pos="2835"/>
      </w:tabs>
      <w:overflowPunct/>
      <w:autoSpaceDE/>
      <w:autoSpaceDN/>
      <w:adjustRightInd/>
      <w:spacing w:before="0"/>
      <w:ind w:left="720"/>
      <w:textAlignment w:val="auto"/>
    </w:pPr>
    <w:rPr>
      <w:rFonts w:eastAsiaTheme="minorHAnsi" w:cs="Calibri"/>
      <w:sz w:val="22"/>
      <w:szCs w:val="22"/>
      <w:lang w:val="en-US"/>
    </w:rPr>
  </w:style>
  <w:style w:type="character" w:styleId="UnresolvedMention">
    <w:name w:val="Unresolved Mention"/>
    <w:basedOn w:val="DefaultParagraphFont"/>
    <w:uiPriority w:val="99"/>
    <w:semiHidden/>
    <w:unhideWhenUsed/>
    <w:rsid w:val="00117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7">
      <w:bodyDiv w:val="1"/>
      <w:marLeft w:val="0"/>
      <w:marRight w:val="0"/>
      <w:marTop w:val="0"/>
      <w:marBottom w:val="0"/>
      <w:divBdr>
        <w:top w:val="none" w:sz="0" w:space="0" w:color="auto"/>
        <w:left w:val="none" w:sz="0" w:space="0" w:color="auto"/>
        <w:bottom w:val="none" w:sz="0" w:space="0" w:color="auto"/>
        <w:right w:val="none" w:sz="0" w:space="0" w:color="auto"/>
      </w:divBdr>
    </w:div>
    <w:div w:id="96098968">
      <w:bodyDiv w:val="1"/>
      <w:marLeft w:val="0"/>
      <w:marRight w:val="0"/>
      <w:marTop w:val="0"/>
      <w:marBottom w:val="0"/>
      <w:divBdr>
        <w:top w:val="none" w:sz="0" w:space="0" w:color="auto"/>
        <w:left w:val="none" w:sz="0" w:space="0" w:color="auto"/>
        <w:bottom w:val="none" w:sz="0" w:space="0" w:color="auto"/>
        <w:right w:val="none" w:sz="0" w:space="0" w:color="auto"/>
      </w:divBdr>
    </w:div>
    <w:div w:id="100035615">
      <w:bodyDiv w:val="1"/>
      <w:marLeft w:val="0"/>
      <w:marRight w:val="0"/>
      <w:marTop w:val="0"/>
      <w:marBottom w:val="0"/>
      <w:divBdr>
        <w:top w:val="none" w:sz="0" w:space="0" w:color="auto"/>
        <w:left w:val="none" w:sz="0" w:space="0" w:color="auto"/>
        <w:bottom w:val="none" w:sz="0" w:space="0" w:color="auto"/>
        <w:right w:val="none" w:sz="0" w:space="0" w:color="auto"/>
      </w:divBdr>
    </w:div>
    <w:div w:id="283269484">
      <w:bodyDiv w:val="1"/>
      <w:marLeft w:val="0"/>
      <w:marRight w:val="0"/>
      <w:marTop w:val="0"/>
      <w:marBottom w:val="0"/>
      <w:divBdr>
        <w:top w:val="none" w:sz="0" w:space="0" w:color="auto"/>
        <w:left w:val="none" w:sz="0" w:space="0" w:color="auto"/>
        <w:bottom w:val="none" w:sz="0" w:space="0" w:color="auto"/>
        <w:right w:val="none" w:sz="0" w:space="0" w:color="auto"/>
      </w:divBdr>
    </w:div>
    <w:div w:id="357776819">
      <w:bodyDiv w:val="1"/>
      <w:marLeft w:val="0"/>
      <w:marRight w:val="0"/>
      <w:marTop w:val="0"/>
      <w:marBottom w:val="0"/>
      <w:divBdr>
        <w:top w:val="none" w:sz="0" w:space="0" w:color="auto"/>
        <w:left w:val="none" w:sz="0" w:space="0" w:color="auto"/>
        <w:bottom w:val="none" w:sz="0" w:space="0" w:color="auto"/>
        <w:right w:val="none" w:sz="0" w:space="0" w:color="auto"/>
      </w:divBdr>
    </w:div>
    <w:div w:id="882790128">
      <w:bodyDiv w:val="1"/>
      <w:marLeft w:val="0"/>
      <w:marRight w:val="0"/>
      <w:marTop w:val="0"/>
      <w:marBottom w:val="0"/>
      <w:divBdr>
        <w:top w:val="none" w:sz="0" w:space="0" w:color="auto"/>
        <w:left w:val="none" w:sz="0" w:space="0" w:color="auto"/>
        <w:bottom w:val="none" w:sz="0" w:space="0" w:color="auto"/>
        <w:right w:val="none" w:sz="0" w:space="0" w:color="auto"/>
      </w:divBdr>
    </w:div>
    <w:div w:id="977419318">
      <w:bodyDiv w:val="1"/>
      <w:marLeft w:val="0"/>
      <w:marRight w:val="0"/>
      <w:marTop w:val="0"/>
      <w:marBottom w:val="0"/>
      <w:divBdr>
        <w:top w:val="none" w:sz="0" w:space="0" w:color="auto"/>
        <w:left w:val="none" w:sz="0" w:space="0" w:color="auto"/>
        <w:bottom w:val="none" w:sz="0" w:space="0" w:color="auto"/>
        <w:right w:val="none" w:sz="0" w:space="0" w:color="auto"/>
      </w:divBdr>
    </w:div>
    <w:div w:id="997000321">
      <w:bodyDiv w:val="1"/>
      <w:marLeft w:val="0"/>
      <w:marRight w:val="0"/>
      <w:marTop w:val="0"/>
      <w:marBottom w:val="0"/>
      <w:divBdr>
        <w:top w:val="none" w:sz="0" w:space="0" w:color="auto"/>
        <w:left w:val="none" w:sz="0" w:space="0" w:color="auto"/>
        <w:bottom w:val="none" w:sz="0" w:space="0" w:color="auto"/>
        <w:right w:val="none" w:sz="0" w:space="0" w:color="auto"/>
      </w:divBdr>
    </w:div>
    <w:div w:id="1399552011">
      <w:bodyDiv w:val="1"/>
      <w:marLeft w:val="0"/>
      <w:marRight w:val="0"/>
      <w:marTop w:val="0"/>
      <w:marBottom w:val="0"/>
      <w:divBdr>
        <w:top w:val="none" w:sz="0" w:space="0" w:color="auto"/>
        <w:left w:val="none" w:sz="0" w:space="0" w:color="auto"/>
        <w:bottom w:val="none" w:sz="0" w:space="0" w:color="auto"/>
        <w:right w:val="none" w:sz="0" w:space="0" w:color="auto"/>
      </w:divBdr>
    </w:div>
    <w:div w:id="1716274462">
      <w:bodyDiv w:val="1"/>
      <w:marLeft w:val="0"/>
      <w:marRight w:val="0"/>
      <w:marTop w:val="0"/>
      <w:marBottom w:val="0"/>
      <w:divBdr>
        <w:top w:val="none" w:sz="0" w:space="0" w:color="auto"/>
        <w:left w:val="none" w:sz="0" w:space="0" w:color="auto"/>
        <w:bottom w:val="none" w:sz="0" w:space="0" w:color="auto"/>
        <w:right w:val="none" w:sz="0" w:space="0" w:color="auto"/>
      </w:divBdr>
    </w:div>
    <w:div w:id="1732730509">
      <w:bodyDiv w:val="1"/>
      <w:marLeft w:val="0"/>
      <w:marRight w:val="0"/>
      <w:marTop w:val="0"/>
      <w:marBottom w:val="0"/>
      <w:divBdr>
        <w:top w:val="none" w:sz="0" w:space="0" w:color="auto"/>
        <w:left w:val="none" w:sz="0" w:space="0" w:color="auto"/>
        <w:bottom w:val="none" w:sz="0" w:space="0" w:color="auto"/>
        <w:right w:val="none" w:sz="0" w:space="0" w:color="auto"/>
      </w:divBdr>
    </w:div>
    <w:div w:id="1772318805">
      <w:bodyDiv w:val="1"/>
      <w:marLeft w:val="0"/>
      <w:marRight w:val="0"/>
      <w:marTop w:val="0"/>
      <w:marBottom w:val="0"/>
      <w:divBdr>
        <w:top w:val="none" w:sz="0" w:space="0" w:color="auto"/>
        <w:left w:val="none" w:sz="0" w:space="0" w:color="auto"/>
        <w:bottom w:val="none" w:sz="0" w:space="0" w:color="auto"/>
        <w:right w:val="none" w:sz="0" w:space="0" w:color="auto"/>
      </w:divBdr>
    </w:div>
    <w:div w:id="19219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T-RES-T.60-2016" TargetMode="External"/><Relationship Id="rId21" Type="http://schemas.openxmlformats.org/officeDocument/2006/relationships/hyperlink" Target="https://www.itu.int/pub/T-RES-T.48-2016" TargetMode="External"/><Relationship Id="rId42" Type="http://schemas.openxmlformats.org/officeDocument/2006/relationships/hyperlink" Target="https://www.itu.int/ITU-T/recommendations/rec.aspx?id=14103" TargetMode="External"/><Relationship Id="rId47" Type="http://schemas.openxmlformats.org/officeDocument/2006/relationships/hyperlink" Target="https://www.itu.int/ITU-T/recommendations/rec.aspx?id=13983" TargetMode="External"/><Relationship Id="rId63" Type="http://schemas.openxmlformats.org/officeDocument/2006/relationships/hyperlink" Target="https://www.itu.int/ITU-T/recommendations/rec.aspx?id=14170" TargetMode="External"/><Relationship Id="rId68" Type="http://schemas.openxmlformats.org/officeDocument/2006/relationships/hyperlink" Target="https://www.itu.int/rec/T-REC-Y.1540-201912-I" TargetMode="External"/><Relationship Id="rId84" Type="http://schemas.openxmlformats.org/officeDocument/2006/relationships/hyperlink" Target="https://www.itu.int/en/ITU-T/focusgroups/qit4n/Pages/default.aspx" TargetMode="External"/><Relationship Id="rId89" Type="http://schemas.openxmlformats.org/officeDocument/2006/relationships/hyperlink" Target="https://academy.itu.int/" TargetMode="External"/><Relationship Id="rId16" Type="http://schemas.openxmlformats.org/officeDocument/2006/relationships/hyperlink" Target="https://www.itu.int/en/council/Documents/basic-texts/RES-206-E.pdf" TargetMode="External"/><Relationship Id="rId11" Type="http://schemas.openxmlformats.org/officeDocument/2006/relationships/image" Target="media/image1.jpeg"/><Relationship Id="rId32" Type="http://schemas.openxmlformats.org/officeDocument/2006/relationships/hyperlink" Target="https://www.itu.int/en/ITU-D/Conferences/WTDC/WTDC17/Documents/WTDC17_FinalReport_en.pdf" TargetMode="External"/><Relationship Id="rId37" Type="http://schemas.openxmlformats.org/officeDocument/2006/relationships/hyperlink" Target="https://www.itu.int/md/S19-CL-C-0033/en" TargetMode="External"/><Relationship Id="rId53" Type="http://schemas.openxmlformats.org/officeDocument/2006/relationships/hyperlink" Target="https://www.itu.int/ITU-T/recommendations/rec.aspx?id=14134" TargetMode="External"/><Relationship Id="rId58" Type="http://schemas.openxmlformats.org/officeDocument/2006/relationships/hyperlink" Target="https://www.itu.int/ITU-T/recommendations/rec.aspx?id=14165" TargetMode="External"/><Relationship Id="rId74" Type="http://schemas.openxmlformats.org/officeDocument/2006/relationships/hyperlink" Target="https://www.itu.int/ITU-T/recommendations/rec.aspx?id=14145" TargetMode="External"/><Relationship Id="rId79" Type="http://schemas.openxmlformats.org/officeDocument/2006/relationships/hyperlink" Target="https://www.itu.int/en/ITU-T/focusgroups/net2030/Pages/default.aspx"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academy.itu.int/index.php?option=com_content&amp;view=article&amp;id=154&amp;Itemid=588&amp;lang=en" TargetMode="External"/><Relationship Id="rId95" Type="http://schemas.openxmlformats.org/officeDocument/2006/relationships/hyperlink" Target="https://www.itu.int/md/S20-CL-C-0051/en" TargetMode="External"/><Relationship Id="rId22" Type="http://schemas.openxmlformats.org/officeDocument/2006/relationships/hyperlink" Target="https://www.itu.int/pub/publications.aspx?lang=en&amp;parent=T-RES-T.49-2016" TargetMode="External"/><Relationship Id="rId27" Type="http://schemas.openxmlformats.org/officeDocument/2006/relationships/hyperlink" Target="https://www.itu.int/pub/T-RES-T.64-2016" TargetMode="External"/><Relationship Id="rId43" Type="http://schemas.openxmlformats.org/officeDocument/2006/relationships/hyperlink" Target="https://www.itu.int/ITU-T/recommendations/rec.aspx?id=14111" TargetMode="External"/><Relationship Id="rId48" Type="http://schemas.openxmlformats.org/officeDocument/2006/relationships/hyperlink" Target="https://www.itu.int/ITU-T/recommendations/rec.aspx?id=14129" TargetMode="External"/><Relationship Id="rId64" Type="http://schemas.openxmlformats.org/officeDocument/2006/relationships/hyperlink" Target="https://www.itu.int/ITU-T/recommendations/rec.aspx?id=14171" TargetMode="External"/><Relationship Id="rId69" Type="http://schemas.openxmlformats.org/officeDocument/2006/relationships/hyperlink" Target="https://www.itu.int/ITU-T/recommendations/rec.aspx?id=14148" TargetMode="External"/><Relationship Id="rId80" Type="http://schemas.openxmlformats.org/officeDocument/2006/relationships/hyperlink" Target="https://www.itu.int/en/ITU-T/focusgroups/ai4h" TargetMode="External"/><Relationship Id="rId85" Type="http://schemas.openxmlformats.org/officeDocument/2006/relationships/hyperlink" Target="https://www.itu.int/net/ITU-T/res69/Default.aspx" TargetMode="External"/><Relationship Id="rId12" Type="http://schemas.openxmlformats.org/officeDocument/2006/relationships/hyperlink" Target="https://www.itu.int/en/council/Documents/basic-texts/RES-101-E.pdf" TargetMode="External"/><Relationship Id="rId17" Type="http://schemas.openxmlformats.org/officeDocument/2006/relationships/hyperlink" Target="http://www.itu.int/md/S09-CL-C-0105" TargetMode="External"/><Relationship Id="rId25" Type="http://schemas.openxmlformats.org/officeDocument/2006/relationships/hyperlink" Target="https://www.itu.int/pub/T-RES-T.58-2016" TargetMode="External"/><Relationship Id="rId33" Type="http://schemas.openxmlformats.org/officeDocument/2006/relationships/hyperlink" Target="http://www.itu.int/en/action/internet/Documents/Resolution_45_wtdc14.pdf" TargetMode="External"/><Relationship Id="rId38" Type="http://schemas.openxmlformats.org/officeDocument/2006/relationships/hyperlink" Target="https://www.itu.int/itu-t/workprog/wp_search.aspx?isn_sp=3925&amp;isn_status=-1,2&amp;adf=2019-08-17&amp;adt=2020-03-31&amp;pg_size=100&amp;details=0&amp;field=acdefghijo" TargetMode="External"/><Relationship Id="rId46" Type="http://schemas.openxmlformats.org/officeDocument/2006/relationships/hyperlink" Target="https://www.itu.int/ITU-T/recommendations/rec.aspx?id=14100" TargetMode="External"/><Relationship Id="rId59" Type="http://schemas.openxmlformats.org/officeDocument/2006/relationships/hyperlink" Target="https://www.itu.int/ITU-T/recommendations/rec.aspx?id=14166" TargetMode="External"/><Relationship Id="rId67" Type="http://schemas.openxmlformats.org/officeDocument/2006/relationships/hyperlink" Target="https://www.itu.int/ITU-T/recommendations/rec.aspx?id=13933" TargetMode="External"/><Relationship Id="rId20" Type="http://schemas.openxmlformats.org/officeDocument/2006/relationships/hyperlink" Target="https://www.itu.int/pub/T-RES-T.47-2016" TargetMode="External"/><Relationship Id="rId41" Type="http://schemas.openxmlformats.org/officeDocument/2006/relationships/hyperlink" Target="https://www.itu.int/ITU-T/recommendations/rec.aspx?id=14102" TargetMode="External"/><Relationship Id="rId54" Type="http://schemas.openxmlformats.org/officeDocument/2006/relationships/hyperlink" Target="https://www.itu.int/ITU-T/recommendations/rec.aspx?id=14162" TargetMode="External"/><Relationship Id="rId62" Type="http://schemas.openxmlformats.org/officeDocument/2006/relationships/hyperlink" Target="https://www.itu.int/ITU-T/recommendations/rec.aspx?id=14169" TargetMode="External"/><Relationship Id="rId70" Type="http://schemas.openxmlformats.org/officeDocument/2006/relationships/hyperlink" Target="https://www.itu.int/ITU-T/recommendations/rec.aspx?id=14125" TargetMode="External"/><Relationship Id="rId75" Type="http://schemas.openxmlformats.org/officeDocument/2006/relationships/hyperlink" Target="https://www.itu.int/ITU-T/recommendations/rec.aspx?id=13977" TargetMode="External"/><Relationship Id="rId83" Type="http://schemas.openxmlformats.org/officeDocument/2006/relationships/hyperlink" Target="https://www.itu.int/en/ITU-T/focusgroups/ai4ad/Pages/default.aspx" TargetMode="External"/><Relationship Id="rId88" Type="http://schemas.openxmlformats.org/officeDocument/2006/relationships/hyperlink" Target="https://www.itu.int/pub/D-STG-SG02" TargetMode="External"/><Relationship Id="rId91" Type="http://schemas.openxmlformats.org/officeDocument/2006/relationships/hyperlink" Target="https://www.itu.int/en/ITU-T/ipv6/Pages/default.aspx" TargetMode="External"/><Relationship Id="rId96" Type="http://schemas.openxmlformats.org/officeDocument/2006/relationships/hyperlink" Target="http://www.itu.int/ITU-T/inr/enu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RES-180-E.pdf" TargetMode="External"/><Relationship Id="rId23" Type="http://schemas.openxmlformats.org/officeDocument/2006/relationships/hyperlink" Target="https://www.itu.int/pub/T-RES-T.50-2016" TargetMode="External"/><Relationship Id="rId28" Type="http://schemas.openxmlformats.org/officeDocument/2006/relationships/hyperlink" Target="https://www.itu.int/pub/T-RES-T.69-2016" TargetMode="External"/><Relationship Id="rId36" Type="http://schemas.openxmlformats.org/officeDocument/2006/relationships/hyperlink" Target="https://www.itu.int/md/S18-CL-C-0033/en" TargetMode="External"/><Relationship Id="rId49" Type="http://schemas.openxmlformats.org/officeDocument/2006/relationships/hyperlink" Target="https://www.itu.int/ITU-T/recommendations/rec.aspx?id=14130" TargetMode="External"/><Relationship Id="rId57" Type="http://schemas.openxmlformats.org/officeDocument/2006/relationships/hyperlink" Target="https://www.itu.int/ITU-T/recommendations/rec.aspx?id=14164" TargetMode="External"/><Relationship Id="rId10" Type="http://schemas.openxmlformats.org/officeDocument/2006/relationships/endnotes" Target="endnotes.xml"/><Relationship Id="rId31" Type="http://schemas.openxmlformats.org/officeDocument/2006/relationships/hyperlink" Target="https://www.itu.int/en/ITU-D/Conferences/WTDC/WTDC17/Documents/WTDC17_FinalReport_en.pdf" TargetMode="External"/><Relationship Id="rId44" Type="http://schemas.openxmlformats.org/officeDocument/2006/relationships/hyperlink" Target="https://www.itu.int/ITU-T/recommendations/rec.aspx?id=14112" TargetMode="External"/><Relationship Id="rId52" Type="http://schemas.openxmlformats.org/officeDocument/2006/relationships/hyperlink" Target="https://www.itu.int/ITU-T/recommendations/rec.aspx?id=14133" TargetMode="External"/><Relationship Id="rId60" Type="http://schemas.openxmlformats.org/officeDocument/2006/relationships/hyperlink" Target="https://www.itu.int/ITU-T/recommendations/rec.aspx?id=14167" TargetMode="External"/><Relationship Id="rId65" Type="http://schemas.openxmlformats.org/officeDocument/2006/relationships/hyperlink" Target="https://www.itu.int/ITU-T/recommendations/rec.aspx?id=14172" TargetMode="External"/><Relationship Id="rId73" Type="http://schemas.openxmlformats.org/officeDocument/2006/relationships/hyperlink" Target="https://www.itu.int/ITU-T/recommendations/rec.aspx?id=14142" TargetMode="External"/><Relationship Id="rId78" Type="http://schemas.openxmlformats.org/officeDocument/2006/relationships/hyperlink" Target="https://www.itu.int/en/ITU-T/focusgroups/ml5g/Pages/default.aspx" TargetMode="External"/><Relationship Id="rId81" Type="http://schemas.openxmlformats.org/officeDocument/2006/relationships/hyperlink" Target="https://www.itu.int/en/ITU-T/focusgroups/vm/Pages/default.aspx" TargetMode="External"/><Relationship Id="rId86" Type="http://schemas.openxmlformats.org/officeDocument/2006/relationships/hyperlink" Target="http://www.itu.int/itu-d/study-groups" TargetMode="External"/><Relationship Id="rId94" Type="http://schemas.openxmlformats.org/officeDocument/2006/relationships/hyperlink" Target="https://www.itu.int/en/council/cwg-internet/Pages/default.aspx"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Documents/basic-texts/RES-102-E.pdf" TargetMode="External"/><Relationship Id="rId18" Type="http://schemas.openxmlformats.org/officeDocument/2006/relationships/hyperlink" Target="http://www.itu.int/md/S15-CL-C-0113/en" TargetMode="External"/><Relationship Id="rId39" Type="http://schemas.openxmlformats.org/officeDocument/2006/relationships/hyperlink" Target="https://news.itu.int/versatile-video-coding-project-starts-strongly/" TargetMode="External"/><Relationship Id="rId34" Type="http://schemas.openxmlformats.org/officeDocument/2006/relationships/hyperlink" Target="http://www.itu.int/md/S16-CL-C-0033/en" TargetMode="External"/><Relationship Id="rId50" Type="http://schemas.openxmlformats.org/officeDocument/2006/relationships/hyperlink" Target="https://www.itu.int/ITU-T/recommendations/rec.aspx?id=14131" TargetMode="External"/><Relationship Id="rId55" Type="http://schemas.openxmlformats.org/officeDocument/2006/relationships/hyperlink" Target="https://www.itu.int/ITU-T/recommendations/rec.aspx?id=13863" TargetMode="External"/><Relationship Id="rId76" Type="http://schemas.openxmlformats.org/officeDocument/2006/relationships/hyperlink" Target="https://www.itu.int/md/S20-CL-C-0018/en" TargetMode="External"/><Relationship Id="rId97" Type="http://schemas.openxmlformats.org/officeDocument/2006/relationships/hyperlink" Target="https://www.itu.int/itu-d/tnd-map-public/" TargetMode="External"/><Relationship Id="rId7" Type="http://schemas.openxmlformats.org/officeDocument/2006/relationships/settings" Target="settings.xml"/><Relationship Id="rId71" Type="http://schemas.openxmlformats.org/officeDocument/2006/relationships/hyperlink" Target="https://www.itu.int/ITU-T/recommendations/rec.aspx?id=14141" TargetMode="External"/><Relationship Id="rId92" Type="http://schemas.openxmlformats.org/officeDocument/2006/relationships/hyperlink" Target="https://www.itu.int/pub/D-STG-SG01.01.1-2017" TargetMode="External"/><Relationship Id="rId2" Type="http://schemas.openxmlformats.org/officeDocument/2006/relationships/customXml" Target="../customXml/item2.xml"/><Relationship Id="rId29" Type="http://schemas.openxmlformats.org/officeDocument/2006/relationships/hyperlink" Target="https://www.itu.int/pub/T-RES-T.75-2016" TargetMode="External"/><Relationship Id="rId24" Type="http://schemas.openxmlformats.org/officeDocument/2006/relationships/hyperlink" Target="https://www.itu.int/pub/T-RES-T.52-2016" TargetMode="External"/><Relationship Id="rId40" Type="http://schemas.openxmlformats.org/officeDocument/2006/relationships/hyperlink" Target="https://www.itu.int/ITU-T/recommendations/rec.aspx?id=14109" TargetMode="External"/><Relationship Id="rId45" Type="http://schemas.openxmlformats.org/officeDocument/2006/relationships/hyperlink" Target="https://www.itu.int/ITU-T/recommendations/rec.aspx?id=14124" TargetMode="External"/><Relationship Id="rId66" Type="http://schemas.openxmlformats.org/officeDocument/2006/relationships/hyperlink" Target="https://www.itu.int/ITU-T/recommendations/rec.aspx?id=13864" TargetMode="External"/><Relationship Id="rId87" Type="http://schemas.openxmlformats.org/officeDocument/2006/relationships/hyperlink" Target="https://www.itu.int/pub/D-STG-SG01" TargetMode="External"/><Relationship Id="rId61" Type="http://schemas.openxmlformats.org/officeDocument/2006/relationships/hyperlink" Target="https://www.itu.int/ITU-T/recommendations/rec.aspx?id=14168" TargetMode="External"/><Relationship Id="rId82" Type="http://schemas.openxmlformats.org/officeDocument/2006/relationships/hyperlink" Target="https://www.itu.int/en/ITU-T/focusgroups/ai4ee/Pages/default.aspx" TargetMode="External"/><Relationship Id="rId19" Type="http://schemas.openxmlformats.org/officeDocument/2006/relationships/hyperlink" Target="http://www.itu.int/md/S15-CL-C-0112/en" TargetMode="External"/><Relationship Id="rId14" Type="http://schemas.openxmlformats.org/officeDocument/2006/relationships/hyperlink" Target="https://www.itu.int/en/council/Documents/basic-texts/RES-133-E.pdf" TargetMode="External"/><Relationship Id="rId30" Type="http://schemas.openxmlformats.org/officeDocument/2006/relationships/hyperlink" Target="https://www.itu.int/pub/T-RES-T.98-2016" TargetMode="External"/><Relationship Id="rId35" Type="http://schemas.openxmlformats.org/officeDocument/2006/relationships/hyperlink" Target="https://www.itu.int/md/S17-CL-C-0033/en" TargetMode="External"/><Relationship Id="rId56" Type="http://schemas.openxmlformats.org/officeDocument/2006/relationships/hyperlink" Target="file:///C:\Users\karyabwi\AppData\Local\Microsoft\Windows\INetCache\Content.Outlook\Y84KUO2J\Y.4459" TargetMode="External"/><Relationship Id="rId77" Type="http://schemas.openxmlformats.org/officeDocument/2006/relationships/hyperlink" Target="https://www.itu.int/en/ITU-T/focusgroups/Pages/default.aspx" TargetMode="Externa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tu.int/ITU-T/recommendations/rec.aspx?id=14132" TargetMode="External"/><Relationship Id="rId72" Type="http://schemas.openxmlformats.org/officeDocument/2006/relationships/hyperlink" Target="https://www.itu.int/ITU-T/recommendations/rec.aspx?id=14143" TargetMode="External"/><Relationship Id="rId93" Type="http://schemas.openxmlformats.org/officeDocument/2006/relationships/hyperlink" Target="https://www.itu.int/net4/ITU-D/CDS/sg/rgqlist.asp?lg=1&amp;sp=2014&amp;rgq=D14-SG01-RGQ01.1&amp;stg=1" TargetMode="External"/><Relationship Id="rId98" Type="http://schemas.openxmlformats.org/officeDocument/2006/relationships/hyperlink" Target="https://www.itu.int/itu-d/tnd-map/"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0-RCLINTPOL14-C-000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8" ma:contentTypeDescription="Create a new document." ma:contentTypeScope="" ma:versionID="2d1aa694d5b83c145ebad5db45b88654">
  <xsd:schema xmlns:xsd="http://www.w3.org/2001/XMLSchema" xmlns:xs="http://www.w3.org/2001/XMLSchema" xmlns:p="http://schemas.microsoft.com/office/2006/metadata/properties" xmlns:ns3="24aa669f-0257-4567-9ac2-1cbb111e64a7" targetNamespace="http://schemas.microsoft.com/office/2006/metadata/properties" ma:root="true" ma:fieldsID="f3c5fb10f30aca577e5476b8947951f6" ns3:_="">
    <xsd:import namespace="24aa669f-0257-4567-9ac2-1cbb111e64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7B128-3FBF-4555-83E8-9D2BAC0F6F04}">
  <ds:schemaRef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24aa669f-0257-4567-9ac2-1cbb111e64a7"/>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9EBD3EB-49F3-41AB-9355-F59008CE3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5B13E-A1B4-4B4A-8D3E-F17C60A051F4}">
  <ds:schemaRefs>
    <ds:schemaRef ds:uri="http://schemas.microsoft.com/sharepoint/v3/contenttype/forms"/>
  </ds:schemaRefs>
</ds:datastoreItem>
</file>

<file path=customXml/itemProps4.xml><?xml version="1.0" encoding="utf-8"?>
<ds:datastoreItem xmlns:ds="http://schemas.openxmlformats.org/officeDocument/2006/customXml" ds:itemID="{7AAE7DB3-B930-44E7-B166-3B2D4A9E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2549</Words>
  <Characters>21537</Characters>
  <Application>Microsoft Office Word</Application>
  <DocSecurity>0</DocSecurity>
  <Lines>179</Lines>
  <Paragraphs>48</Paragraphs>
  <ScaleCrop>false</ScaleCrop>
  <HeadingPairs>
    <vt:vector size="2" baseType="variant">
      <vt:variant>
        <vt:lpstr>Title</vt:lpstr>
      </vt:variant>
      <vt:variant>
        <vt:i4>1</vt:i4>
      </vt:variant>
    </vt:vector>
  </HeadingPairs>
  <TitlesOfParts>
    <vt:vector size="1" baseType="lpstr">
      <vt:lpstr>ITU Internet activities: Resolutions 101, 102, 133 &amp; 180</vt:lpstr>
    </vt:vector>
  </TitlesOfParts>
  <Manager>General Secretariat - Pool</Manager>
  <Company>International Telecommunication Union (ITU)</Company>
  <LinksUpToDate>false</LinksUpToDate>
  <CharactersWithSpaces>24038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&amp; 180</dc:title>
  <dc:subject>Council 2020</dc:subject>
  <dc:creator>Brouard, Ricarda</dc:creator>
  <cp:keywords>C2020, C20</cp:keywords>
  <dc:description/>
  <cp:lastModifiedBy>Brouard, Ricarda</cp:lastModifiedBy>
  <cp:revision>8</cp:revision>
  <cp:lastPrinted>2019-08-12T13:49:00Z</cp:lastPrinted>
  <dcterms:created xsi:type="dcterms:W3CDTF">2020-03-26T16:16:00Z</dcterms:created>
  <dcterms:modified xsi:type="dcterms:W3CDTF">2020-03-30T12:59:00Z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0x010100670952DF99B54147A5930CB3F948E41C</vt:lpwstr>
  </property>
</Properties>
</file>