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412970" w14:paraId="382AD6F6" w14:textId="77777777">
        <w:trPr>
          <w:cantSplit/>
        </w:trPr>
        <w:tc>
          <w:tcPr>
            <w:tcW w:w="6912" w:type="dxa"/>
          </w:tcPr>
          <w:p w14:paraId="0DC3840C" w14:textId="77777777" w:rsidR="00520F36" w:rsidRPr="00412970" w:rsidRDefault="00520F36" w:rsidP="002C6D17">
            <w:pPr>
              <w:spacing w:before="360"/>
            </w:pPr>
            <w:bookmarkStart w:id="0" w:name="dc06"/>
            <w:bookmarkEnd w:id="0"/>
            <w:r w:rsidRPr="00412970">
              <w:rPr>
                <w:b/>
                <w:bCs/>
                <w:sz w:val="30"/>
                <w:szCs w:val="30"/>
              </w:rPr>
              <w:t>Conseil 20</w:t>
            </w:r>
            <w:r w:rsidR="009C353C" w:rsidRPr="00412970">
              <w:rPr>
                <w:b/>
                <w:bCs/>
                <w:sz w:val="30"/>
                <w:szCs w:val="30"/>
              </w:rPr>
              <w:t>20</w:t>
            </w:r>
            <w:r w:rsidRPr="00412970">
              <w:rPr>
                <w:rFonts w:ascii="Verdana" w:hAnsi="Verdana"/>
                <w:b/>
                <w:bCs/>
                <w:sz w:val="26"/>
                <w:szCs w:val="26"/>
              </w:rPr>
              <w:br/>
            </w:r>
            <w:r w:rsidRPr="00412970">
              <w:rPr>
                <w:b/>
                <w:bCs/>
                <w:szCs w:val="24"/>
              </w:rPr>
              <w:t xml:space="preserve">Genève, </w:t>
            </w:r>
            <w:r w:rsidR="009C353C" w:rsidRPr="00412970">
              <w:rPr>
                <w:b/>
                <w:bCs/>
                <w:szCs w:val="24"/>
              </w:rPr>
              <w:t>9</w:t>
            </w:r>
            <w:r w:rsidRPr="00412970">
              <w:rPr>
                <w:b/>
                <w:bCs/>
                <w:szCs w:val="24"/>
              </w:rPr>
              <w:t>-</w:t>
            </w:r>
            <w:r w:rsidR="009C353C" w:rsidRPr="00412970">
              <w:rPr>
                <w:b/>
                <w:bCs/>
                <w:szCs w:val="24"/>
              </w:rPr>
              <w:t>19</w:t>
            </w:r>
            <w:r w:rsidR="00106B19" w:rsidRPr="00412970">
              <w:rPr>
                <w:b/>
                <w:bCs/>
                <w:szCs w:val="24"/>
              </w:rPr>
              <w:t xml:space="preserve"> juin</w:t>
            </w:r>
            <w:r w:rsidRPr="00412970">
              <w:rPr>
                <w:b/>
                <w:bCs/>
                <w:szCs w:val="24"/>
              </w:rPr>
              <w:t xml:space="preserve"> 20</w:t>
            </w:r>
            <w:r w:rsidR="009C353C" w:rsidRPr="00412970">
              <w:rPr>
                <w:b/>
                <w:bCs/>
                <w:szCs w:val="24"/>
              </w:rPr>
              <w:t>20</w:t>
            </w:r>
          </w:p>
        </w:tc>
        <w:tc>
          <w:tcPr>
            <w:tcW w:w="3261" w:type="dxa"/>
          </w:tcPr>
          <w:p w14:paraId="20AD6C92" w14:textId="77777777" w:rsidR="00520F36" w:rsidRPr="00412970" w:rsidRDefault="009C353C" w:rsidP="002C6D17">
            <w:pPr>
              <w:spacing w:before="0"/>
            </w:pPr>
            <w:bookmarkStart w:id="1" w:name="ditulogo"/>
            <w:bookmarkEnd w:id="1"/>
            <w:r w:rsidRPr="00412970">
              <w:rPr>
                <w:noProof/>
                <w:lang w:eastAsia="zh-CN"/>
              </w:rPr>
              <w:drawing>
                <wp:inline distT="0" distB="0" distL="0" distR="0" wp14:anchorId="24524090" wp14:editId="0283ACA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412970" w14:paraId="0A595F9F" w14:textId="77777777" w:rsidTr="00EF41DD">
        <w:trPr>
          <w:cantSplit/>
          <w:trHeight w:val="20"/>
        </w:trPr>
        <w:tc>
          <w:tcPr>
            <w:tcW w:w="6912" w:type="dxa"/>
            <w:tcBorders>
              <w:bottom w:val="single" w:sz="12" w:space="0" w:color="auto"/>
            </w:tcBorders>
            <w:vAlign w:val="center"/>
          </w:tcPr>
          <w:p w14:paraId="5E855E80" w14:textId="77777777" w:rsidR="00520F36" w:rsidRPr="00412970" w:rsidRDefault="00520F36" w:rsidP="002C6D17">
            <w:pPr>
              <w:spacing w:before="0"/>
              <w:rPr>
                <w:b/>
                <w:bCs/>
                <w:sz w:val="26"/>
                <w:szCs w:val="26"/>
              </w:rPr>
            </w:pPr>
          </w:p>
        </w:tc>
        <w:tc>
          <w:tcPr>
            <w:tcW w:w="3261" w:type="dxa"/>
            <w:tcBorders>
              <w:bottom w:val="single" w:sz="12" w:space="0" w:color="auto"/>
            </w:tcBorders>
          </w:tcPr>
          <w:p w14:paraId="3D874B1D" w14:textId="77777777" w:rsidR="00520F36" w:rsidRPr="00412970" w:rsidRDefault="00520F36" w:rsidP="002C6D17">
            <w:pPr>
              <w:spacing w:before="0"/>
              <w:rPr>
                <w:b/>
                <w:bCs/>
              </w:rPr>
            </w:pPr>
          </w:p>
        </w:tc>
      </w:tr>
      <w:tr w:rsidR="00520F36" w:rsidRPr="00412970" w14:paraId="4EF9326B" w14:textId="77777777">
        <w:trPr>
          <w:cantSplit/>
          <w:trHeight w:val="20"/>
        </w:trPr>
        <w:tc>
          <w:tcPr>
            <w:tcW w:w="6912" w:type="dxa"/>
            <w:tcBorders>
              <w:top w:val="single" w:sz="12" w:space="0" w:color="auto"/>
            </w:tcBorders>
          </w:tcPr>
          <w:p w14:paraId="21B60033" w14:textId="77777777" w:rsidR="00520F36" w:rsidRPr="00412970" w:rsidRDefault="00520F36" w:rsidP="002C6D17">
            <w:pPr>
              <w:spacing w:before="0"/>
              <w:rPr>
                <w:smallCaps/>
                <w:sz w:val="22"/>
              </w:rPr>
            </w:pPr>
          </w:p>
        </w:tc>
        <w:tc>
          <w:tcPr>
            <w:tcW w:w="3261" w:type="dxa"/>
            <w:tcBorders>
              <w:top w:val="single" w:sz="12" w:space="0" w:color="auto"/>
            </w:tcBorders>
          </w:tcPr>
          <w:p w14:paraId="5E326929" w14:textId="77777777" w:rsidR="00520F36" w:rsidRPr="00412970" w:rsidRDefault="00520F36" w:rsidP="002C6D17">
            <w:pPr>
              <w:spacing w:before="0"/>
              <w:rPr>
                <w:b/>
                <w:bCs/>
              </w:rPr>
            </w:pPr>
          </w:p>
        </w:tc>
      </w:tr>
      <w:tr w:rsidR="00520F36" w:rsidRPr="00412970" w14:paraId="4F573603" w14:textId="77777777">
        <w:trPr>
          <w:cantSplit/>
          <w:trHeight w:val="20"/>
        </w:trPr>
        <w:tc>
          <w:tcPr>
            <w:tcW w:w="6912" w:type="dxa"/>
            <w:vMerge w:val="restart"/>
          </w:tcPr>
          <w:p w14:paraId="49101B9F" w14:textId="5C738E7D" w:rsidR="00520F36" w:rsidRPr="00412970" w:rsidRDefault="007656AD" w:rsidP="002C6D17">
            <w:pPr>
              <w:spacing w:before="0"/>
              <w:rPr>
                <w:rFonts w:cs="Times"/>
                <w:b/>
                <w:bCs/>
                <w:szCs w:val="24"/>
              </w:rPr>
            </w:pPr>
            <w:bookmarkStart w:id="2" w:name="dnum" w:colFirst="1" w:colLast="1"/>
            <w:bookmarkStart w:id="3" w:name="dmeeting" w:colFirst="0" w:colLast="0"/>
            <w:r w:rsidRPr="00412970">
              <w:rPr>
                <w:rFonts w:cs="Times"/>
                <w:b/>
                <w:bCs/>
                <w:szCs w:val="24"/>
              </w:rPr>
              <w:t>Point de l'ordre du jour: ADM 38</w:t>
            </w:r>
          </w:p>
        </w:tc>
        <w:tc>
          <w:tcPr>
            <w:tcW w:w="3261" w:type="dxa"/>
          </w:tcPr>
          <w:p w14:paraId="0A007A0F" w14:textId="1AABD4B2" w:rsidR="00520F36" w:rsidRPr="00412970" w:rsidRDefault="00520F36" w:rsidP="002C6D17">
            <w:pPr>
              <w:spacing w:before="0"/>
              <w:rPr>
                <w:b/>
                <w:bCs/>
              </w:rPr>
            </w:pPr>
            <w:r w:rsidRPr="00412970">
              <w:rPr>
                <w:b/>
                <w:bCs/>
              </w:rPr>
              <w:t>Document C</w:t>
            </w:r>
            <w:r w:rsidR="009C353C" w:rsidRPr="00412970">
              <w:rPr>
                <w:b/>
                <w:bCs/>
              </w:rPr>
              <w:t>20</w:t>
            </w:r>
            <w:r w:rsidRPr="00412970">
              <w:rPr>
                <w:b/>
                <w:bCs/>
              </w:rPr>
              <w:t>/</w:t>
            </w:r>
            <w:r w:rsidR="007656AD" w:rsidRPr="00412970">
              <w:rPr>
                <w:b/>
                <w:bCs/>
              </w:rPr>
              <w:t>38</w:t>
            </w:r>
            <w:r w:rsidRPr="00412970">
              <w:rPr>
                <w:b/>
                <w:bCs/>
              </w:rPr>
              <w:t>-F</w:t>
            </w:r>
          </w:p>
        </w:tc>
      </w:tr>
      <w:tr w:rsidR="00520F36" w:rsidRPr="00412970" w14:paraId="6BBF63E0" w14:textId="77777777">
        <w:trPr>
          <w:cantSplit/>
          <w:trHeight w:val="20"/>
        </w:trPr>
        <w:tc>
          <w:tcPr>
            <w:tcW w:w="6912" w:type="dxa"/>
            <w:vMerge/>
          </w:tcPr>
          <w:p w14:paraId="5FC00381" w14:textId="77777777" w:rsidR="00520F36" w:rsidRPr="00412970" w:rsidRDefault="00520F36" w:rsidP="002C6D17">
            <w:pPr>
              <w:shd w:val="solid" w:color="FFFFFF" w:fill="FFFFFF"/>
              <w:spacing w:before="180"/>
              <w:rPr>
                <w:smallCaps/>
              </w:rPr>
            </w:pPr>
            <w:bookmarkStart w:id="4" w:name="ddate" w:colFirst="1" w:colLast="1"/>
            <w:bookmarkEnd w:id="2"/>
            <w:bookmarkEnd w:id="3"/>
          </w:p>
        </w:tc>
        <w:tc>
          <w:tcPr>
            <w:tcW w:w="3261" w:type="dxa"/>
          </w:tcPr>
          <w:p w14:paraId="645353B6" w14:textId="7ADD93EC" w:rsidR="00520F36" w:rsidRPr="00412970" w:rsidRDefault="007656AD" w:rsidP="002C6D17">
            <w:pPr>
              <w:spacing w:before="0"/>
              <w:rPr>
                <w:b/>
                <w:bCs/>
              </w:rPr>
            </w:pPr>
            <w:r w:rsidRPr="00412970">
              <w:rPr>
                <w:b/>
                <w:bCs/>
              </w:rPr>
              <w:t>29 avril</w:t>
            </w:r>
            <w:r w:rsidR="00520F36" w:rsidRPr="00412970">
              <w:rPr>
                <w:b/>
                <w:bCs/>
              </w:rPr>
              <w:t xml:space="preserve"> 20</w:t>
            </w:r>
            <w:r w:rsidR="009C353C" w:rsidRPr="00412970">
              <w:rPr>
                <w:b/>
                <w:bCs/>
              </w:rPr>
              <w:t>20</w:t>
            </w:r>
          </w:p>
        </w:tc>
      </w:tr>
      <w:tr w:rsidR="00520F36" w:rsidRPr="00412970" w14:paraId="5158F4A7" w14:textId="77777777">
        <w:trPr>
          <w:cantSplit/>
          <w:trHeight w:val="20"/>
        </w:trPr>
        <w:tc>
          <w:tcPr>
            <w:tcW w:w="6912" w:type="dxa"/>
            <w:vMerge/>
          </w:tcPr>
          <w:p w14:paraId="286784C2" w14:textId="77777777" w:rsidR="00520F36" w:rsidRPr="00412970" w:rsidRDefault="00520F36" w:rsidP="002C6D17">
            <w:pPr>
              <w:shd w:val="solid" w:color="FFFFFF" w:fill="FFFFFF"/>
              <w:spacing w:before="180"/>
              <w:rPr>
                <w:smallCaps/>
              </w:rPr>
            </w:pPr>
            <w:bookmarkStart w:id="5" w:name="dorlang" w:colFirst="1" w:colLast="1"/>
            <w:bookmarkEnd w:id="4"/>
          </w:p>
        </w:tc>
        <w:tc>
          <w:tcPr>
            <w:tcW w:w="3261" w:type="dxa"/>
          </w:tcPr>
          <w:p w14:paraId="265CCE09" w14:textId="77777777" w:rsidR="00520F36" w:rsidRPr="00412970" w:rsidRDefault="00520F36" w:rsidP="002C6D17">
            <w:pPr>
              <w:spacing w:before="0"/>
              <w:rPr>
                <w:b/>
                <w:bCs/>
              </w:rPr>
            </w:pPr>
            <w:r w:rsidRPr="00412970">
              <w:rPr>
                <w:b/>
                <w:bCs/>
              </w:rPr>
              <w:t>Original: anglais</w:t>
            </w:r>
          </w:p>
        </w:tc>
      </w:tr>
      <w:tr w:rsidR="00520F36" w:rsidRPr="00412970" w14:paraId="2F4373B5" w14:textId="77777777">
        <w:trPr>
          <w:cantSplit/>
        </w:trPr>
        <w:tc>
          <w:tcPr>
            <w:tcW w:w="10173" w:type="dxa"/>
            <w:gridSpan w:val="2"/>
          </w:tcPr>
          <w:p w14:paraId="5CAE8C26" w14:textId="30128645" w:rsidR="00520F36" w:rsidRPr="00412970" w:rsidRDefault="007656AD" w:rsidP="002C6D17">
            <w:pPr>
              <w:pStyle w:val="Source"/>
            </w:pPr>
            <w:bookmarkStart w:id="6" w:name="dsource" w:colFirst="0" w:colLast="0"/>
            <w:bookmarkEnd w:id="5"/>
            <w:r w:rsidRPr="00412970">
              <w:t>Rapport du Secrétaire général</w:t>
            </w:r>
          </w:p>
        </w:tc>
      </w:tr>
      <w:tr w:rsidR="00520F36" w:rsidRPr="00412970" w14:paraId="1CA956D3" w14:textId="77777777">
        <w:trPr>
          <w:cantSplit/>
        </w:trPr>
        <w:tc>
          <w:tcPr>
            <w:tcW w:w="10173" w:type="dxa"/>
            <w:gridSpan w:val="2"/>
          </w:tcPr>
          <w:p w14:paraId="49BAC1CB" w14:textId="68572FB2" w:rsidR="00520F36" w:rsidRPr="00412970" w:rsidRDefault="007656AD" w:rsidP="002C6D17">
            <w:pPr>
              <w:pStyle w:val="Title1"/>
            </w:pPr>
            <w:bookmarkStart w:id="7" w:name="dtitle1" w:colFirst="0" w:colLast="0"/>
            <w:bookmarkEnd w:id="6"/>
            <w:r w:rsidRPr="00412970">
              <w:t xml:space="preserve">RAPPORT SUR LA MISE EN OEUVRE DE LA RéSOLUTION 191 (rév. dubaï, 2018) DE LA CONFéRENCE DE PLéNIPOTENTIAIRES </w:t>
            </w:r>
            <w:r w:rsidRPr="00412970">
              <w:rPr>
                <w:rFonts w:asciiTheme="minorHAnsi" w:hAnsiTheme="minorHAnsi"/>
              </w:rPr>
              <w:t>"stratégie de coordination des efforts entre les trois secteurs de l'union"</w:t>
            </w:r>
          </w:p>
        </w:tc>
      </w:tr>
      <w:bookmarkEnd w:id="7"/>
    </w:tbl>
    <w:p w14:paraId="27749A78" w14:textId="77777777" w:rsidR="00520F36" w:rsidRPr="00412970" w:rsidRDefault="00520F36" w:rsidP="002C6D17"/>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412970" w14:paraId="36A8AC9D"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3F56C1D0" w14:textId="77777777" w:rsidR="00520F36" w:rsidRPr="00412970" w:rsidRDefault="00520F36" w:rsidP="002C6D17">
            <w:pPr>
              <w:pStyle w:val="Headingb"/>
            </w:pPr>
            <w:r w:rsidRPr="00412970">
              <w:t>Résumé</w:t>
            </w:r>
          </w:p>
          <w:p w14:paraId="7E5628B1" w14:textId="0F689010" w:rsidR="00520F36" w:rsidRPr="00412970" w:rsidRDefault="007656AD" w:rsidP="002C6D17">
            <w:r w:rsidRPr="00412970">
              <w:t>On trouvera dans le présent document un rapport sur la mise en œuvre de la Résolution 191 (Rév. Dubaï, 2018) de la Conférence de plénipotentiaires relative à la stratégie de coordination des efforts entre les trois Secteurs de l'Union.</w:t>
            </w:r>
          </w:p>
          <w:p w14:paraId="4A64103A" w14:textId="77777777" w:rsidR="00520F36" w:rsidRPr="00412970" w:rsidRDefault="00520F36" w:rsidP="002C6D17">
            <w:pPr>
              <w:pStyle w:val="Headingb"/>
            </w:pPr>
            <w:r w:rsidRPr="00412970">
              <w:t>Suite à donner</w:t>
            </w:r>
          </w:p>
          <w:p w14:paraId="7BCF59B5" w14:textId="14EE98F0" w:rsidR="00520F36" w:rsidRPr="00412970" w:rsidRDefault="007656AD" w:rsidP="002C6D17">
            <w:r w:rsidRPr="00412970">
              <w:rPr>
                <w:rFonts w:asciiTheme="minorHAnsi" w:hAnsiTheme="minorHAnsi"/>
                <w:szCs w:val="24"/>
              </w:rPr>
              <w:t xml:space="preserve">Le Conseil est invité à </w:t>
            </w:r>
            <w:r w:rsidRPr="00412970">
              <w:rPr>
                <w:rFonts w:asciiTheme="minorHAnsi" w:hAnsiTheme="minorHAnsi"/>
                <w:b/>
                <w:bCs/>
                <w:szCs w:val="24"/>
              </w:rPr>
              <w:t>prendre note</w:t>
            </w:r>
            <w:r w:rsidRPr="00412970">
              <w:rPr>
                <w:rFonts w:asciiTheme="minorHAnsi" w:hAnsiTheme="minorHAnsi"/>
                <w:szCs w:val="24"/>
              </w:rPr>
              <w:t xml:space="preserve"> du présent rapport.</w:t>
            </w:r>
          </w:p>
          <w:p w14:paraId="5CB17062" w14:textId="77777777" w:rsidR="00520F36" w:rsidRPr="00412970" w:rsidRDefault="00520F36" w:rsidP="002C6D17">
            <w:pPr>
              <w:pStyle w:val="Table"/>
              <w:keepNext w:val="0"/>
              <w:spacing w:before="0" w:after="0"/>
              <w:rPr>
                <w:rFonts w:ascii="Calibri" w:hAnsi="Calibri"/>
                <w:caps w:val="0"/>
                <w:sz w:val="22"/>
                <w:lang w:val="fr-FR"/>
              </w:rPr>
            </w:pPr>
            <w:r w:rsidRPr="00412970">
              <w:rPr>
                <w:rFonts w:ascii="Calibri" w:hAnsi="Calibri"/>
                <w:caps w:val="0"/>
                <w:sz w:val="22"/>
                <w:lang w:val="fr-FR"/>
              </w:rPr>
              <w:t>____________</w:t>
            </w:r>
          </w:p>
          <w:p w14:paraId="1E3154B8" w14:textId="77777777" w:rsidR="00520F36" w:rsidRPr="00412970" w:rsidRDefault="00520F36" w:rsidP="002C6D17">
            <w:pPr>
              <w:pStyle w:val="Headingb"/>
            </w:pPr>
            <w:r w:rsidRPr="00412970">
              <w:t>Références</w:t>
            </w:r>
          </w:p>
          <w:p w14:paraId="3E50A3CC" w14:textId="34687251" w:rsidR="00520F36" w:rsidRPr="00412970" w:rsidRDefault="003F110F" w:rsidP="002C6D17">
            <w:pPr>
              <w:spacing w:after="120"/>
              <w:rPr>
                <w:i/>
                <w:iCs/>
              </w:rPr>
            </w:pPr>
            <w:hyperlink r:id="rId10" w:history="1">
              <w:r w:rsidR="007656AD" w:rsidRPr="00412970">
                <w:rPr>
                  <w:rStyle w:val="Hyperlink"/>
                  <w:rFonts w:cstheme="minorHAnsi"/>
                  <w:i/>
                  <w:iCs/>
                  <w:szCs w:val="24"/>
                </w:rPr>
                <w:t>Résolution 191 (Rév. Dubaï, 2018)</w:t>
              </w:r>
            </w:hyperlink>
            <w:r w:rsidR="007656AD" w:rsidRPr="00412970">
              <w:rPr>
                <w:rStyle w:val="Hyperlink"/>
                <w:rFonts w:cstheme="minorHAnsi"/>
                <w:szCs w:val="24"/>
                <w:u w:val="none"/>
              </w:rPr>
              <w:t xml:space="preserve"> </w:t>
            </w:r>
            <w:r w:rsidR="007656AD" w:rsidRPr="00412970">
              <w:rPr>
                <w:i/>
                <w:iCs/>
              </w:rPr>
              <w:t>de la Conférence de plénipotentiaires</w:t>
            </w:r>
          </w:p>
        </w:tc>
      </w:tr>
    </w:tbl>
    <w:p w14:paraId="62CEEDD3" w14:textId="7505D30E" w:rsidR="00540F4F" w:rsidRPr="00412970" w:rsidRDefault="00540F4F" w:rsidP="002C6D17">
      <w:pPr>
        <w:pStyle w:val="Heading1"/>
      </w:pPr>
      <w:r w:rsidRPr="00412970">
        <w:t>1</w:t>
      </w:r>
      <w:r w:rsidRPr="00412970">
        <w:tab/>
      </w:r>
      <w:r w:rsidR="00AA511C" w:rsidRPr="00412970">
        <w:t>Introduction</w:t>
      </w:r>
    </w:p>
    <w:p w14:paraId="7DF58F61" w14:textId="463104D3" w:rsidR="00690D0C" w:rsidRPr="00412970" w:rsidRDefault="00540F4F" w:rsidP="002C6D17">
      <w:pPr>
        <w:rPr>
          <w:rFonts w:asciiTheme="minorHAnsi" w:hAnsiTheme="minorHAnsi"/>
        </w:rPr>
      </w:pPr>
      <w:r w:rsidRPr="00412970">
        <w:t>1.1</w:t>
      </w:r>
      <w:r w:rsidRPr="00412970">
        <w:tab/>
        <w:t>Suite à la révision de la Résolution</w:t>
      </w:r>
      <w:r w:rsidR="001C7E5D" w:rsidRPr="00412970">
        <w:t xml:space="preserve"> 191 (Rév. Dubaï, 2018) de la Conférence de plénipotentiaires </w:t>
      </w:r>
      <w:r w:rsidR="002057A9" w:rsidRPr="00412970">
        <w:t>"</w:t>
      </w:r>
      <w:r w:rsidR="001C7E5D" w:rsidRPr="00412970">
        <w:t>Stratégie</w:t>
      </w:r>
      <w:r w:rsidR="001C7E5D" w:rsidRPr="00412970">
        <w:rPr>
          <w:rFonts w:asciiTheme="minorHAnsi" w:hAnsiTheme="minorHAnsi"/>
        </w:rPr>
        <w:t xml:space="preserve"> de coordination des efforts entre les trois secteurs de l'Union</w:t>
      </w:r>
      <w:r w:rsidR="002057A9" w:rsidRPr="00412970">
        <w:rPr>
          <w:rFonts w:asciiTheme="minorHAnsi" w:hAnsiTheme="minorHAnsi"/>
        </w:rPr>
        <w:t>"</w:t>
      </w:r>
      <w:r w:rsidR="001C7E5D" w:rsidRPr="00412970">
        <w:rPr>
          <w:rFonts w:asciiTheme="minorHAnsi" w:hAnsiTheme="minorHAnsi"/>
        </w:rPr>
        <w:t>, des rapports concernant la coordination intersectorielle ont été soumis régulièrement au Conseil, au Groupe de travail du Conseil sur les ressources financières et les ressources humaines (GTC</w:t>
      </w:r>
      <w:r w:rsidR="002057A9" w:rsidRPr="00412970">
        <w:rPr>
          <w:rFonts w:asciiTheme="minorHAnsi" w:hAnsiTheme="minorHAnsi"/>
        </w:rPr>
        <w:t>-</w:t>
      </w:r>
      <w:r w:rsidR="001C7E5D" w:rsidRPr="00412970">
        <w:rPr>
          <w:rFonts w:asciiTheme="minorHAnsi" w:hAnsiTheme="minorHAnsi"/>
        </w:rPr>
        <w:t>FHR), ainsi qu'aux groupes consultatifs des trois Secteurs.</w:t>
      </w:r>
      <w:r w:rsidR="00690D0C" w:rsidRPr="00412970">
        <w:rPr>
          <w:rFonts w:asciiTheme="minorHAnsi" w:hAnsiTheme="minorHAnsi"/>
        </w:rPr>
        <w:t xml:space="preserve"> Le</w:t>
      </w:r>
      <w:r w:rsidR="00395B15" w:rsidRPr="00412970">
        <w:rPr>
          <w:rFonts w:asciiTheme="minorHAnsi" w:hAnsiTheme="minorHAnsi"/>
        </w:rPr>
        <w:t>s</w:t>
      </w:r>
      <w:r w:rsidR="00690D0C" w:rsidRPr="00412970">
        <w:rPr>
          <w:rFonts w:asciiTheme="minorHAnsi" w:hAnsiTheme="minorHAnsi"/>
        </w:rPr>
        <w:t xml:space="preserve"> mécanisme</w:t>
      </w:r>
      <w:r w:rsidR="00395B15" w:rsidRPr="00412970">
        <w:rPr>
          <w:rFonts w:asciiTheme="minorHAnsi" w:hAnsiTheme="minorHAnsi"/>
        </w:rPr>
        <w:t>s</w:t>
      </w:r>
      <w:r w:rsidR="00690D0C" w:rsidRPr="00412970">
        <w:rPr>
          <w:rFonts w:asciiTheme="minorHAnsi" w:hAnsiTheme="minorHAnsi"/>
        </w:rPr>
        <w:t xml:space="preserve"> et les efforts visant à continuer d'améliorer la coordination intersectorielle ont été renforcé</w:t>
      </w:r>
      <w:r w:rsidR="00395B15" w:rsidRPr="00412970">
        <w:rPr>
          <w:rFonts w:asciiTheme="minorHAnsi" w:hAnsiTheme="minorHAnsi"/>
        </w:rPr>
        <w:t>s</w:t>
      </w:r>
      <w:r w:rsidR="00690D0C" w:rsidRPr="00412970">
        <w:rPr>
          <w:rFonts w:asciiTheme="minorHAnsi" w:hAnsiTheme="minorHAnsi"/>
        </w:rPr>
        <w:t xml:space="preserve"> et une coordination plus étroite a été assurée entre le Groupe spécial de coordination intersectorielle (ISC-TF) </w:t>
      </w:r>
      <w:r w:rsidR="00395B15" w:rsidRPr="00412970">
        <w:rPr>
          <w:rFonts w:asciiTheme="minorHAnsi" w:hAnsiTheme="minorHAnsi"/>
        </w:rPr>
        <w:t xml:space="preserve">au niveau du </w:t>
      </w:r>
      <w:r w:rsidR="00AA511C" w:rsidRPr="00412970">
        <w:rPr>
          <w:rFonts w:asciiTheme="minorHAnsi" w:hAnsiTheme="minorHAnsi"/>
        </w:rPr>
        <w:t>S</w:t>
      </w:r>
      <w:r w:rsidR="00395B15" w:rsidRPr="00412970">
        <w:rPr>
          <w:rFonts w:asciiTheme="minorHAnsi" w:hAnsiTheme="minorHAnsi"/>
        </w:rPr>
        <w:t xml:space="preserve">ecrétariat </w:t>
      </w:r>
      <w:r w:rsidR="00690D0C" w:rsidRPr="00412970">
        <w:rPr>
          <w:rFonts w:asciiTheme="minorHAnsi" w:hAnsiTheme="minorHAnsi"/>
        </w:rPr>
        <w:t>et le Groupe de coordination intersectorielle sur les questions d'intérêt mutuel (ISCG)</w:t>
      </w:r>
      <w:r w:rsidR="00395B15" w:rsidRPr="00412970">
        <w:rPr>
          <w:rFonts w:asciiTheme="minorHAnsi" w:hAnsiTheme="minorHAnsi"/>
        </w:rPr>
        <w:t xml:space="preserve"> au niveau des Secteurs</w:t>
      </w:r>
      <w:r w:rsidR="00690D0C" w:rsidRPr="00412970">
        <w:rPr>
          <w:rFonts w:asciiTheme="minorHAnsi" w:hAnsiTheme="minorHAnsi"/>
        </w:rPr>
        <w:t>.</w:t>
      </w:r>
    </w:p>
    <w:p w14:paraId="062A97A9" w14:textId="77777777" w:rsidR="003D01C0" w:rsidRPr="00412970" w:rsidRDefault="003D01C0" w:rsidP="002C6D17">
      <w:pPr>
        <w:pStyle w:val="Heading1"/>
      </w:pPr>
      <w:r w:rsidRPr="00412970">
        <w:lastRenderedPageBreak/>
        <w:t>2</w:t>
      </w:r>
      <w:r w:rsidRPr="00412970">
        <w:tab/>
        <w:t>Coordination au sein du Secrétariat</w:t>
      </w:r>
    </w:p>
    <w:p w14:paraId="2B08F1E8" w14:textId="77777777" w:rsidR="003D01C0" w:rsidRPr="00412970" w:rsidRDefault="003D01C0" w:rsidP="002C6D17">
      <w:pPr>
        <w:pStyle w:val="Headingb"/>
      </w:pPr>
      <w:r w:rsidRPr="00412970">
        <w:t>Groupe spécial de coordination intersectorielle (ISC-TF)</w:t>
      </w:r>
    </w:p>
    <w:p w14:paraId="11351E03" w14:textId="2A2A5FEB" w:rsidR="003D01C0" w:rsidRPr="00412970" w:rsidRDefault="003D01C0" w:rsidP="002C6D17">
      <w:r w:rsidRPr="00412970">
        <w:t>2.1</w:t>
      </w:r>
      <w:r w:rsidRPr="00412970">
        <w:tab/>
      </w:r>
      <w:r w:rsidR="00395B15" w:rsidRPr="00412970">
        <w:t>Le</w:t>
      </w:r>
      <w:r w:rsidRPr="00412970">
        <w:t xml:space="preserve"> Groupe spécial de coordination intersectorielle (ISC-TF) a été établi pour renforcer la coordination et la collaboration entre les trois Bureaux et le Secrétariat général, dans le but d'éviter tout chevauchement d'activité au niveau interne et d'optimiser l'utilisation des ressources. Le mandat de ce Groupe a fait l'objet de l'</w:t>
      </w:r>
      <w:hyperlink r:id="rId11" w:history="1">
        <w:r w:rsidRPr="00412970">
          <w:rPr>
            <w:rStyle w:val="Hyperlink"/>
          </w:rPr>
          <w:t>Ordre de service N° 16/13</w:t>
        </w:r>
      </w:hyperlink>
      <w:r w:rsidRPr="00412970">
        <w:t>.</w:t>
      </w:r>
    </w:p>
    <w:p w14:paraId="3DCD0C91" w14:textId="5CA2C492" w:rsidR="003D01C0" w:rsidRPr="00412970" w:rsidRDefault="003D01C0" w:rsidP="002C6D17">
      <w:r w:rsidRPr="00412970">
        <w:t>2.2</w:t>
      </w:r>
      <w:r w:rsidRPr="00412970">
        <w:tab/>
        <w:t xml:space="preserve">Le Groupe spécial ISC-TF a tenu </w:t>
      </w:r>
      <w:r w:rsidR="00395B15" w:rsidRPr="00412970">
        <w:t>cinq</w:t>
      </w:r>
      <w:r w:rsidRPr="00412970">
        <w:t xml:space="preserve"> réunions (auxquelles s'ajoute une réunion qui aura lieu avant la session de 2020 du Conseil), depuis qu'il a soumis son dernier rapport au Conseil, en avril</w:t>
      </w:r>
      <w:r w:rsidR="00AA511C" w:rsidRPr="00412970">
        <w:t> </w:t>
      </w:r>
      <w:r w:rsidRPr="00412970">
        <w:t xml:space="preserve">2019, soit 33 réunions au total depuis sa création en mars 2015. Le Groupe spécial ISC-TF est présidé par le Vice-Secrétaire général, avec la participation: </w:t>
      </w:r>
      <w:r w:rsidRPr="00412970">
        <w:rPr>
          <w:i/>
          <w:iCs/>
        </w:rPr>
        <w:t>a</w:t>
      </w:r>
      <w:r w:rsidRPr="00412970">
        <w:t xml:space="preserve">) des Adjoints aux Directeurs des trois Bureaux et du Chef du Département de la planification stratégique et des relations avec les membres; </w:t>
      </w:r>
      <w:r w:rsidRPr="00412970">
        <w:rPr>
          <w:i/>
          <w:iCs/>
        </w:rPr>
        <w:t>b</w:t>
      </w:r>
      <w:r w:rsidRPr="00412970">
        <w:t>) des Coordonnateurs intersectoriels</w:t>
      </w:r>
      <w:r w:rsidR="00B37442" w:rsidRPr="00412970">
        <w:t xml:space="preserve"> </w:t>
      </w:r>
      <w:r w:rsidRPr="00412970">
        <w:t xml:space="preserve">responsables de domaines thématiques précis; </w:t>
      </w:r>
      <w:r w:rsidRPr="00412970">
        <w:rPr>
          <w:i/>
          <w:iCs/>
        </w:rPr>
        <w:t>c</w:t>
      </w:r>
      <w:r w:rsidRPr="00412970">
        <w:t xml:space="preserve">) des Directeurs des Bureaux régionaux; </w:t>
      </w:r>
      <w:r w:rsidRPr="00412970">
        <w:rPr>
          <w:i/>
          <w:iCs/>
        </w:rPr>
        <w:t>d</w:t>
      </w:r>
      <w:r w:rsidRPr="00412970">
        <w:t xml:space="preserve">) des Chefs des Départements du Secrétariat général; </w:t>
      </w:r>
      <w:r w:rsidRPr="00412970">
        <w:rPr>
          <w:i/>
          <w:iCs/>
        </w:rPr>
        <w:t>e</w:t>
      </w:r>
      <w:r w:rsidRPr="00412970">
        <w:t xml:space="preserve">) en qualité d'observateur, du Chef de l'Unité de l'audit interne; et </w:t>
      </w:r>
      <w:r w:rsidRPr="00412970">
        <w:rPr>
          <w:i/>
          <w:iCs/>
        </w:rPr>
        <w:t>f</w:t>
      </w:r>
      <w:r w:rsidRPr="00412970">
        <w:t>)</w:t>
      </w:r>
      <w:r w:rsidRPr="00412970">
        <w:rPr>
          <w:i/>
          <w:iCs/>
        </w:rPr>
        <w:t xml:space="preserve"> </w:t>
      </w:r>
      <w:r w:rsidRPr="00412970">
        <w:t>à l'invitation du Président, des Chefs des Départements des Bureaux.</w:t>
      </w:r>
    </w:p>
    <w:p w14:paraId="7E67E858" w14:textId="371A557B" w:rsidR="003D01C0" w:rsidRPr="00412970" w:rsidRDefault="003D01C0" w:rsidP="002C6D17">
      <w:r w:rsidRPr="00412970">
        <w:t>2.3</w:t>
      </w:r>
      <w:r w:rsidRPr="00412970">
        <w:tab/>
        <w:t xml:space="preserve">Les domaines présentant un intérêt au niveau intersectoriel pour lesquels le Groupe spécial ISC-TF assure une coordination sont les suivants: accessibilité, intelligence artificielle, réduction de l'écart en matière de normalisation, communications et rédaction du site web, nouvelles tendances, télécommunications d'urgence, environnement et villes intelligentes et durables, coordination de manifestations, égalité hommes/femmes, </w:t>
      </w:r>
      <w:r w:rsidR="00B028BE" w:rsidRPr="00412970">
        <w:t>activités géospatiales (depuis</w:t>
      </w:r>
      <w:r w:rsidR="002057A9" w:rsidRPr="00412970">
        <w:t> </w:t>
      </w:r>
      <w:r w:rsidR="00B028BE" w:rsidRPr="00412970">
        <w:t>2019)</w:t>
      </w:r>
      <w:r w:rsidR="00395B15" w:rsidRPr="00412970">
        <w:t>,</w:t>
      </w:r>
      <w:r w:rsidR="00B028BE" w:rsidRPr="00412970">
        <w:t xml:space="preserve"> </w:t>
      </w:r>
      <w:r w:rsidRPr="00412970">
        <w:t xml:space="preserve">participation des Membres, mobilisation de ressources et petites et moyennes entreprises (PME). Depuis la session </w:t>
      </w:r>
      <w:r w:rsidR="00B028BE" w:rsidRPr="00412970">
        <w:t xml:space="preserve">de 2019 </w:t>
      </w:r>
      <w:r w:rsidRPr="00412970">
        <w:t>du Conseil, le Groupe</w:t>
      </w:r>
      <w:r w:rsidR="00B028BE" w:rsidRPr="00412970">
        <w:t xml:space="preserve"> a continué</w:t>
      </w:r>
      <w:r w:rsidRPr="00412970">
        <w:t>:</w:t>
      </w:r>
    </w:p>
    <w:p w14:paraId="734977B8" w14:textId="2C09A8C9" w:rsidR="003D01C0" w:rsidRPr="00412970" w:rsidRDefault="003D01C0" w:rsidP="002C6D17">
      <w:pPr>
        <w:pStyle w:val="enumlev1"/>
      </w:pPr>
      <w:r w:rsidRPr="00412970">
        <w:t>–</w:t>
      </w:r>
      <w:r w:rsidRPr="00412970">
        <w:tab/>
      </w:r>
      <w:r w:rsidR="00B028BE" w:rsidRPr="00412970">
        <w:t>de</w:t>
      </w:r>
      <w:r w:rsidRPr="00412970">
        <w:t xml:space="preserve"> facilit</w:t>
      </w:r>
      <w:r w:rsidR="00B028BE" w:rsidRPr="00412970">
        <w:t>er</w:t>
      </w:r>
      <w:r w:rsidRPr="00412970">
        <w:t xml:space="preserve"> les échanges d'informations entre les Secteurs et le Secrétariat général concernant</w:t>
      </w:r>
      <w:r w:rsidR="00B37442" w:rsidRPr="00412970">
        <w:t xml:space="preserve"> </w:t>
      </w:r>
      <w:r w:rsidRPr="00412970">
        <w:t xml:space="preserve">les domaines thématiques susmentionnés, </w:t>
      </w:r>
      <w:r w:rsidR="00395B15" w:rsidRPr="00412970">
        <w:t>en présentant</w:t>
      </w:r>
      <w:r w:rsidRPr="00412970">
        <w:t xml:space="preserve"> aux membres du Groupe des informations actualisées sur les faits nouveaux et les progrès réalisés dans chaque domaine;</w:t>
      </w:r>
    </w:p>
    <w:p w14:paraId="6482C281" w14:textId="34D2C470" w:rsidR="003D01C0" w:rsidRPr="00412970" w:rsidRDefault="003D01C0" w:rsidP="002C6D17">
      <w:pPr>
        <w:pStyle w:val="enumlev1"/>
      </w:pPr>
      <w:r w:rsidRPr="00412970">
        <w:t>–</w:t>
      </w:r>
      <w:r w:rsidRPr="00412970">
        <w:tab/>
      </w:r>
      <w:r w:rsidR="00B028BE" w:rsidRPr="00412970">
        <w:t>d'</w:t>
      </w:r>
      <w:r w:rsidRPr="00412970">
        <w:t>examin</w:t>
      </w:r>
      <w:r w:rsidR="00B028BE" w:rsidRPr="00412970">
        <w:t>er</w:t>
      </w:r>
      <w:r w:rsidRPr="00412970">
        <w:t xml:space="preserve"> et </w:t>
      </w:r>
      <w:r w:rsidR="00B028BE" w:rsidRPr="00412970">
        <w:t xml:space="preserve">de </w:t>
      </w:r>
      <w:r w:rsidRPr="00412970">
        <w:t>propos</w:t>
      </w:r>
      <w:r w:rsidR="00B028BE" w:rsidRPr="00412970">
        <w:t>er</w:t>
      </w:r>
      <w:r w:rsidRPr="00412970">
        <w:t xml:space="preserve"> des solutions aux principales questions posées par les coordonnateurs, en transmettant au niveau supérieur les questions pour lesquelles des décisions n'ont pas pu être prises ou arrêtées au niveau des coordonnateurs;</w:t>
      </w:r>
    </w:p>
    <w:p w14:paraId="076CC807" w14:textId="33EA587F" w:rsidR="003D01C0" w:rsidRPr="00412970" w:rsidRDefault="003D01C0" w:rsidP="002C6D17">
      <w:pPr>
        <w:pStyle w:val="enumlev1"/>
      </w:pPr>
      <w:r w:rsidRPr="00412970">
        <w:t>–</w:t>
      </w:r>
      <w:r w:rsidRPr="00412970">
        <w:tab/>
      </w:r>
      <w:r w:rsidR="00315775" w:rsidRPr="00412970">
        <w:t xml:space="preserve">de </w:t>
      </w:r>
      <w:r w:rsidRPr="00412970">
        <w:t>tir</w:t>
      </w:r>
      <w:r w:rsidR="00315775" w:rsidRPr="00412970">
        <w:t>er</w:t>
      </w:r>
      <w:r w:rsidRPr="00412970">
        <w:t xml:space="preserve"> parti de la participation et de la contribution des Bureaux régionaux, qui </w:t>
      </w:r>
      <w:r w:rsidR="00315775" w:rsidRPr="00412970">
        <w:t>prennent</w:t>
      </w:r>
      <w:r w:rsidRPr="00412970">
        <w:t xml:space="preserve"> part à distance aux débats du Groupe;</w:t>
      </w:r>
    </w:p>
    <w:p w14:paraId="73425D00" w14:textId="0DE17FFD" w:rsidR="003D01C0" w:rsidRPr="00412970" w:rsidRDefault="003D01C0" w:rsidP="002C6D17">
      <w:pPr>
        <w:pStyle w:val="enumlev1"/>
      </w:pPr>
      <w:r w:rsidRPr="00412970">
        <w:t>–</w:t>
      </w:r>
      <w:r w:rsidRPr="00412970">
        <w:tab/>
      </w:r>
      <w:r w:rsidR="00315775" w:rsidRPr="00412970">
        <w:t>de</w:t>
      </w:r>
      <w:r w:rsidRPr="00412970">
        <w:t xml:space="preserve"> </w:t>
      </w:r>
      <w:r w:rsidR="00315775" w:rsidRPr="00412970">
        <w:t>coordonner</w:t>
      </w:r>
      <w:r w:rsidRPr="00412970">
        <w:t xml:space="preserve"> le processus de publication et de mise à jour de renseignements </w:t>
      </w:r>
      <w:r w:rsidRPr="00412970">
        <w:rPr>
          <w:color w:val="000000"/>
        </w:rPr>
        <w:t xml:space="preserve">sur les </w:t>
      </w:r>
      <w:r w:rsidRPr="00412970">
        <w:t xml:space="preserve">travaux menés par l'UIT </w:t>
      </w:r>
      <w:r w:rsidRPr="00412970">
        <w:rPr>
          <w:color w:val="000000"/>
        </w:rPr>
        <w:t>concernant les domaines thématiques</w:t>
      </w:r>
      <w:r w:rsidRPr="00412970">
        <w:t xml:space="preserve"> sur les pages web pertinentes de l'UIT, d'une manière ouverte et transparente;</w:t>
      </w:r>
    </w:p>
    <w:p w14:paraId="53F6CC80" w14:textId="53395F44" w:rsidR="003D01C0" w:rsidRPr="00412970" w:rsidRDefault="003D01C0" w:rsidP="002C6D17">
      <w:pPr>
        <w:pStyle w:val="enumlev1"/>
      </w:pPr>
      <w:r w:rsidRPr="00412970">
        <w:t>–</w:t>
      </w:r>
      <w:r w:rsidRPr="00412970">
        <w:tab/>
      </w:r>
      <w:r w:rsidR="00315775" w:rsidRPr="00412970">
        <w:t xml:space="preserve">de coordonner </w:t>
      </w:r>
      <w:r w:rsidRPr="00412970">
        <w:t>la participation de l'UIT à des conférences et forums, afin de rationaliser la délégation/présence de l'UIT, tout en veillant à ce que les intérêts intersectoriels soient représentés; et</w:t>
      </w:r>
    </w:p>
    <w:p w14:paraId="3E101BF3" w14:textId="37AE67A2" w:rsidR="003D01C0" w:rsidRPr="00412970" w:rsidRDefault="003D01C0" w:rsidP="002C6D17">
      <w:pPr>
        <w:pStyle w:val="enumlev1"/>
      </w:pPr>
      <w:r w:rsidRPr="00412970">
        <w:t>–</w:t>
      </w:r>
      <w:r w:rsidRPr="00412970">
        <w:tab/>
      </w:r>
      <w:r w:rsidR="00315775" w:rsidRPr="00412970">
        <w:t>de contribuer</w:t>
      </w:r>
      <w:r w:rsidRPr="00412970">
        <w:t xml:space="preserve"> à mieux coordonner l'organisation de manifestations et de réunions de l'UIT, dans le cadre des travaux menés dans ce domaine particulier.</w:t>
      </w:r>
    </w:p>
    <w:p w14:paraId="0B0CFDC4" w14:textId="4A2F08C5" w:rsidR="003D01C0" w:rsidRPr="00412970" w:rsidRDefault="003D01C0" w:rsidP="002C6D17">
      <w:r w:rsidRPr="00412970">
        <w:t>2.4</w:t>
      </w:r>
      <w:r w:rsidRPr="00412970">
        <w:tab/>
        <w:t xml:space="preserve">En outre, le Groupe a obtenu les résultats concrets suivants </w:t>
      </w:r>
      <w:r w:rsidR="00315775" w:rsidRPr="00412970">
        <w:t>au cours de l'année écoulée</w:t>
      </w:r>
      <w:r w:rsidRPr="00412970">
        <w:t>:</w:t>
      </w:r>
    </w:p>
    <w:p w14:paraId="0C6FFC6E" w14:textId="20F7F510" w:rsidR="003D01C0" w:rsidRPr="00412970" w:rsidRDefault="003D01C0" w:rsidP="002C6D17">
      <w:pPr>
        <w:pStyle w:val="enumlev1"/>
        <w:rPr>
          <w:iCs/>
        </w:rPr>
      </w:pPr>
      <w:r w:rsidRPr="00412970">
        <w:rPr>
          <w:color w:val="000000"/>
        </w:rPr>
        <w:t>–</w:t>
      </w:r>
      <w:r w:rsidRPr="00412970">
        <w:rPr>
          <w:color w:val="000000"/>
        </w:rPr>
        <w:tab/>
      </w:r>
      <w:r w:rsidR="00AE69A2" w:rsidRPr="00412970">
        <w:rPr>
          <w:i/>
          <w:color w:val="000000"/>
        </w:rPr>
        <w:t>Stratégie de coordination intersectorielle</w:t>
      </w:r>
      <w:r w:rsidR="00AE69A2" w:rsidRPr="00412970">
        <w:rPr>
          <w:color w:val="000000"/>
        </w:rPr>
        <w:t xml:space="preserve">: le </w:t>
      </w:r>
      <w:r w:rsidR="00784FE1" w:rsidRPr="00412970">
        <w:rPr>
          <w:color w:val="000000"/>
        </w:rPr>
        <w:t>S</w:t>
      </w:r>
      <w:r w:rsidR="00AE69A2" w:rsidRPr="00412970">
        <w:rPr>
          <w:color w:val="000000"/>
        </w:rPr>
        <w:t xml:space="preserve">ecrétariat </w:t>
      </w:r>
      <w:r w:rsidR="00784FE1" w:rsidRPr="00412970">
        <w:rPr>
          <w:color w:val="000000"/>
        </w:rPr>
        <w:t xml:space="preserve">a </w:t>
      </w:r>
      <w:r w:rsidR="00AE69A2" w:rsidRPr="00412970">
        <w:rPr>
          <w:color w:val="000000"/>
        </w:rPr>
        <w:t xml:space="preserve">poursuivi les efforts dans ce domaine et </w:t>
      </w:r>
      <w:r w:rsidR="00784FE1" w:rsidRPr="00412970">
        <w:rPr>
          <w:color w:val="000000"/>
        </w:rPr>
        <w:t>a</w:t>
      </w:r>
      <w:r w:rsidR="00AE69A2" w:rsidRPr="00412970">
        <w:rPr>
          <w:color w:val="000000"/>
        </w:rPr>
        <w:t xml:space="preserve"> présent</w:t>
      </w:r>
      <w:r w:rsidR="00784FE1" w:rsidRPr="00412970">
        <w:rPr>
          <w:color w:val="000000"/>
        </w:rPr>
        <w:t>é</w:t>
      </w:r>
      <w:r w:rsidR="00AE69A2" w:rsidRPr="00412970">
        <w:rPr>
          <w:color w:val="000000"/>
        </w:rPr>
        <w:t xml:space="preserve"> de nouvelles améliorations du modèle actuel, qui se concentre davantage sur </w:t>
      </w:r>
      <w:r w:rsidR="00784FE1" w:rsidRPr="00412970">
        <w:rPr>
          <w:color w:val="000000"/>
        </w:rPr>
        <w:t>l</w:t>
      </w:r>
      <w:r w:rsidR="00AE69A2" w:rsidRPr="00412970">
        <w:rPr>
          <w:color w:val="000000"/>
        </w:rPr>
        <w:t xml:space="preserve">es domaines thématiques communs. En conséquence, le rapport annuel de </w:t>
      </w:r>
      <w:r w:rsidR="00AE69A2" w:rsidRPr="00412970">
        <w:rPr>
          <w:color w:val="000000"/>
        </w:rPr>
        <w:lastRenderedPageBreak/>
        <w:t xml:space="preserve">l'UIT (Document C20/35) est </w:t>
      </w:r>
      <w:r w:rsidR="00D501AC" w:rsidRPr="00412970">
        <w:rPr>
          <w:color w:val="000000"/>
        </w:rPr>
        <w:t>structuré</w:t>
      </w:r>
      <w:r w:rsidR="00AE69A2" w:rsidRPr="00412970">
        <w:rPr>
          <w:color w:val="000000"/>
        </w:rPr>
        <w:t xml:space="preserve"> par </w:t>
      </w:r>
      <w:r w:rsidR="002057A9" w:rsidRPr="00412970">
        <w:rPr>
          <w:color w:val="000000"/>
        </w:rPr>
        <w:t>"</w:t>
      </w:r>
      <w:r w:rsidR="00AE69A2" w:rsidRPr="00412970">
        <w:rPr>
          <w:color w:val="000000"/>
        </w:rPr>
        <w:t>thèmes</w:t>
      </w:r>
      <w:r w:rsidR="002057A9" w:rsidRPr="00412970">
        <w:rPr>
          <w:color w:val="000000"/>
        </w:rPr>
        <w:t>"</w:t>
      </w:r>
      <w:r w:rsidR="00AE69A2" w:rsidRPr="00412970">
        <w:rPr>
          <w:color w:val="000000"/>
        </w:rPr>
        <w:t xml:space="preserve">/domaines de travail, tandis qu'en coordination avec les membres du Groupe ISCG, des </w:t>
      </w:r>
      <w:r w:rsidR="002057A9" w:rsidRPr="00412970">
        <w:rPr>
          <w:color w:val="000000"/>
        </w:rPr>
        <w:t>"</w:t>
      </w:r>
      <w:r w:rsidR="00AE69A2" w:rsidRPr="00412970">
        <w:rPr>
          <w:color w:val="000000"/>
        </w:rPr>
        <w:t>thèmes pilotes</w:t>
      </w:r>
      <w:r w:rsidR="002057A9" w:rsidRPr="00412970">
        <w:rPr>
          <w:color w:val="000000"/>
        </w:rPr>
        <w:t>"</w:t>
      </w:r>
      <w:r w:rsidR="00AE69A2" w:rsidRPr="00412970">
        <w:rPr>
          <w:color w:val="000000"/>
        </w:rPr>
        <w:t xml:space="preserve"> ont été identifiés, pour lesquels tous les acteurs pourraient contribuer à définir des méthodes de collaboration renforcée (des informations connexes sont présentées dans la partie sur le Groupe ISCG ci</w:t>
      </w:r>
      <w:r w:rsidR="002057A9" w:rsidRPr="00412970">
        <w:rPr>
          <w:color w:val="000000"/>
        </w:rPr>
        <w:noBreakHyphen/>
      </w:r>
      <w:r w:rsidR="00AE69A2" w:rsidRPr="00412970">
        <w:rPr>
          <w:color w:val="000000"/>
        </w:rPr>
        <w:t>dessous).</w:t>
      </w:r>
    </w:p>
    <w:p w14:paraId="3F33D297" w14:textId="343368D9" w:rsidR="003D01C0" w:rsidRPr="00412970" w:rsidRDefault="003D01C0" w:rsidP="002C6D17">
      <w:pPr>
        <w:pStyle w:val="enumlev1"/>
        <w:rPr>
          <w:iCs/>
          <w:color w:val="000000"/>
        </w:rPr>
      </w:pPr>
      <w:r w:rsidRPr="00412970">
        <w:rPr>
          <w:color w:val="000000"/>
        </w:rPr>
        <w:t>–</w:t>
      </w:r>
      <w:r w:rsidRPr="00412970">
        <w:rPr>
          <w:color w:val="000000"/>
        </w:rPr>
        <w:tab/>
      </w:r>
      <w:r w:rsidR="00AE69A2" w:rsidRPr="00412970">
        <w:rPr>
          <w:i/>
          <w:color w:val="000000"/>
        </w:rPr>
        <w:t>Page web et regroupement des informations sur la coordination intersectorielle</w:t>
      </w:r>
      <w:r w:rsidR="00AE69A2" w:rsidRPr="00412970">
        <w:rPr>
          <w:color w:val="000000"/>
        </w:rPr>
        <w:t xml:space="preserve">: le </w:t>
      </w:r>
      <w:r w:rsidR="00784FE1" w:rsidRPr="00412970">
        <w:rPr>
          <w:color w:val="000000"/>
        </w:rPr>
        <w:t>G</w:t>
      </w:r>
      <w:r w:rsidR="00AE69A2" w:rsidRPr="00412970">
        <w:rPr>
          <w:color w:val="000000"/>
        </w:rPr>
        <w:t xml:space="preserve">roupe </w:t>
      </w:r>
      <w:r w:rsidR="00784FE1" w:rsidRPr="00412970">
        <w:rPr>
          <w:color w:val="000000"/>
        </w:rPr>
        <w:t xml:space="preserve">spécial </w:t>
      </w:r>
      <w:r w:rsidR="00AE69A2" w:rsidRPr="00412970">
        <w:rPr>
          <w:color w:val="000000"/>
        </w:rPr>
        <w:t xml:space="preserve">a </w:t>
      </w:r>
      <w:r w:rsidR="00784FE1" w:rsidRPr="00412970">
        <w:rPr>
          <w:color w:val="000000"/>
        </w:rPr>
        <w:t>rassemblé</w:t>
      </w:r>
      <w:r w:rsidR="00AE69A2" w:rsidRPr="00412970">
        <w:rPr>
          <w:color w:val="000000"/>
        </w:rPr>
        <w:t xml:space="preserve"> toutes les informations </w:t>
      </w:r>
      <w:r w:rsidR="00784FE1" w:rsidRPr="00412970">
        <w:rPr>
          <w:color w:val="000000"/>
        </w:rPr>
        <w:t>relatives aux</w:t>
      </w:r>
      <w:r w:rsidR="00AE69A2" w:rsidRPr="00412970">
        <w:rPr>
          <w:color w:val="000000"/>
        </w:rPr>
        <w:t xml:space="preserve"> activités intersectorielles sur la </w:t>
      </w:r>
      <w:hyperlink r:id="rId12" w:history="1">
        <w:r w:rsidR="00AE69A2" w:rsidRPr="00412970">
          <w:rPr>
            <w:rStyle w:val="Hyperlink"/>
          </w:rPr>
          <w:t xml:space="preserve">page </w:t>
        </w:r>
        <w:r w:rsidR="00784FE1" w:rsidRPr="00412970">
          <w:rPr>
            <w:rStyle w:val="Hyperlink"/>
          </w:rPr>
          <w:t>w</w:t>
        </w:r>
        <w:r w:rsidR="00AE69A2" w:rsidRPr="00412970">
          <w:rPr>
            <w:rStyle w:val="Hyperlink"/>
          </w:rPr>
          <w:t>eb consacrée à la coordination intersectorielle</w:t>
        </w:r>
      </w:hyperlink>
      <w:r w:rsidR="00AE69A2" w:rsidRPr="00412970">
        <w:rPr>
          <w:color w:val="000000"/>
        </w:rPr>
        <w:t>, en collaboration avec le Président du Groupe ISCG.</w:t>
      </w:r>
    </w:p>
    <w:p w14:paraId="4222C166" w14:textId="0ADBC3EA" w:rsidR="003D01C0" w:rsidRPr="00412970" w:rsidRDefault="003D01C0" w:rsidP="002C6D17">
      <w:pPr>
        <w:pStyle w:val="enumlev1"/>
        <w:rPr>
          <w:color w:val="000000"/>
        </w:rPr>
      </w:pPr>
      <w:r w:rsidRPr="00412970">
        <w:t>–</w:t>
      </w:r>
      <w:r w:rsidRPr="00412970">
        <w:tab/>
      </w:r>
      <w:r w:rsidR="00AE69A2" w:rsidRPr="00412970">
        <w:rPr>
          <w:i/>
          <w:iCs/>
        </w:rPr>
        <w:t>Renforcement du cadre de l'UIT relatif à la gestion des risques</w:t>
      </w:r>
      <w:r w:rsidR="00AE69A2" w:rsidRPr="00412970">
        <w:t xml:space="preserve">: </w:t>
      </w:r>
      <w:r w:rsidR="00106DF3" w:rsidRPr="00412970">
        <w:t>une auto</w:t>
      </w:r>
      <w:r w:rsidR="002057A9" w:rsidRPr="00412970">
        <w:t>-</w:t>
      </w:r>
      <w:r w:rsidR="00106DF3" w:rsidRPr="00412970">
        <w:t xml:space="preserve">évaluation a été menée </w:t>
      </w:r>
      <w:r w:rsidR="00784FE1" w:rsidRPr="00412970">
        <w:t xml:space="preserve">pour l'UIT </w:t>
      </w:r>
      <w:r w:rsidR="00106DF3" w:rsidRPr="00412970">
        <w:t xml:space="preserve">sur la base du modèle de maturité des risques pour les organismes des Nations Unies élaboré par le Comité de haut niveau sur la gestion de l'ONU, </w:t>
      </w:r>
      <w:r w:rsidR="00784FE1" w:rsidRPr="00412970">
        <w:t>e</w:t>
      </w:r>
      <w:r w:rsidR="00106DF3" w:rsidRPr="00412970">
        <w:t xml:space="preserve">t les résultats ainsi que le plan d'action </w:t>
      </w:r>
      <w:r w:rsidR="00784FE1" w:rsidRPr="00412970">
        <w:t>pro</w:t>
      </w:r>
      <w:r w:rsidR="00106DF3" w:rsidRPr="00412970">
        <w:t>posé pour renforcer le cadre de l'UIT relatif à la gestion des risques ont été présentés au GTC</w:t>
      </w:r>
      <w:r w:rsidR="002057A9" w:rsidRPr="00412970">
        <w:t>-</w:t>
      </w:r>
      <w:r w:rsidR="00106DF3" w:rsidRPr="00412970">
        <w:t>FHR</w:t>
      </w:r>
      <w:r w:rsidRPr="00412970">
        <w:rPr>
          <w:color w:val="000000"/>
        </w:rPr>
        <w:t xml:space="preserve">. </w:t>
      </w:r>
      <w:r w:rsidR="00106DF3" w:rsidRPr="00412970">
        <w:rPr>
          <w:color w:val="000000"/>
        </w:rPr>
        <w:t xml:space="preserve">Le </w:t>
      </w:r>
      <w:hyperlink r:id="rId13" w:history="1">
        <w:r w:rsidR="00106DF3" w:rsidRPr="00412970">
          <w:rPr>
            <w:rStyle w:val="Hyperlink"/>
          </w:rPr>
          <w:t>Document C20/61</w:t>
        </w:r>
      </w:hyperlink>
      <w:r w:rsidR="00106DF3" w:rsidRPr="00412970">
        <w:rPr>
          <w:color w:val="000000"/>
        </w:rPr>
        <w:t xml:space="preserve"> contient le rapport sur la mise en œuvre</w:t>
      </w:r>
      <w:r w:rsidR="00106DF3" w:rsidRPr="00412970">
        <w:t xml:space="preserve"> </w:t>
      </w:r>
      <w:r w:rsidR="00106DF3" w:rsidRPr="00412970">
        <w:rPr>
          <w:color w:val="000000"/>
        </w:rPr>
        <w:t>du plan d'action pour la gestion des risques.</w:t>
      </w:r>
    </w:p>
    <w:p w14:paraId="5B9CEAE3" w14:textId="43FF67FA" w:rsidR="00D5608B" w:rsidRPr="00412970" w:rsidRDefault="003D01C0" w:rsidP="002C6D17">
      <w:pPr>
        <w:pStyle w:val="enumlev1"/>
        <w:rPr>
          <w:color w:val="000000"/>
        </w:rPr>
      </w:pPr>
      <w:r w:rsidRPr="00412970">
        <w:rPr>
          <w:color w:val="000000"/>
        </w:rPr>
        <w:t>–</w:t>
      </w:r>
      <w:r w:rsidRPr="00412970">
        <w:rPr>
          <w:color w:val="000000"/>
        </w:rPr>
        <w:tab/>
      </w:r>
      <w:r w:rsidR="00D5608B" w:rsidRPr="00412970">
        <w:rPr>
          <w:i/>
          <w:iCs/>
          <w:color w:val="000000"/>
        </w:rPr>
        <w:t>Corps commun d'inspection (CCI) des Nations Unies</w:t>
      </w:r>
      <w:r w:rsidR="00D5608B" w:rsidRPr="00412970">
        <w:rPr>
          <w:color w:val="000000"/>
        </w:rPr>
        <w:t>:</w:t>
      </w:r>
      <w:r w:rsidR="000B2D2A" w:rsidRPr="00412970">
        <w:rPr>
          <w:color w:val="000000"/>
        </w:rPr>
        <w:t xml:space="preserve"> le </w:t>
      </w:r>
      <w:r w:rsidR="00784FE1" w:rsidRPr="00412970">
        <w:rPr>
          <w:color w:val="000000"/>
        </w:rPr>
        <w:t>G</w:t>
      </w:r>
      <w:r w:rsidR="000B2D2A" w:rsidRPr="00412970">
        <w:rPr>
          <w:color w:val="000000"/>
        </w:rPr>
        <w:t>roupe</w:t>
      </w:r>
      <w:r w:rsidR="00784FE1" w:rsidRPr="00412970">
        <w:rPr>
          <w:color w:val="000000"/>
        </w:rPr>
        <w:t xml:space="preserve"> spécial</w:t>
      </w:r>
      <w:r w:rsidR="000B2D2A" w:rsidRPr="00412970">
        <w:rPr>
          <w:color w:val="000000"/>
        </w:rPr>
        <w:t xml:space="preserve"> a examiné et approuvé le taux général d'acceptation et d'application, le cas échéant, des recommandations figurant dans les rapports du CCI concernant l'ensemble du système des Nations Unies publiés en</w:t>
      </w:r>
      <w:r w:rsidR="00AA511C" w:rsidRPr="00412970">
        <w:rPr>
          <w:color w:val="000000"/>
        </w:rPr>
        <w:t> </w:t>
      </w:r>
      <w:r w:rsidR="000B2D2A" w:rsidRPr="00412970">
        <w:rPr>
          <w:color w:val="000000"/>
        </w:rPr>
        <w:t>2019. Le</w:t>
      </w:r>
      <w:r w:rsidR="0041060D" w:rsidRPr="00412970">
        <w:rPr>
          <w:color w:val="000000"/>
        </w:rPr>
        <w:t xml:space="preserve"> </w:t>
      </w:r>
      <w:r w:rsidR="00784FE1" w:rsidRPr="00412970">
        <w:rPr>
          <w:color w:val="000000"/>
        </w:rPr>
        <w:t xml:space="preserve">Groupe spécial </w:t>
      </w:r>
      <w:r w:rsidR="0041060D" w:rsidRPr="00412970">
        <w:rPr>
          <w:color w:val="000000"/>
        </w:rPr>
        <w:t xml:space="preserve">a </w:t>
      </w:r>
      <w:r w:rsidR="000B2D2A" w:rsidRPr="00412970">
        <w:rPr>
          <w:color w:val="000000"/>
        </w:rPr>
        <w:t>en outre</w:t>
      </w:r>
      <w:r w:rsidR="0041060D" w:rsidRPr="00412970">
        <w:rPr>
          <w:color w:val="000000"/>
        </w:rPr>
        <w:t xml:space="preserve"> pris note du </w:t>
      </w:r>
      <w:r w:rsidR="0041060D" w:rsidRPr="00412970">
        <w:rPr>
          <w:i/>
          <w:iCs/>
          <w:color w:val="000000"/>
        </w:rPr>
        <w:t>programme de travail du CCI pour 2020</w:t>
      </w:r>
      <w:r w:rsidR="0041060D" w:rsidRPr="00412970">
        <w:rPr>
          <w:color w:val="000000"/>
        </w:rPr>
        <w:t xml:space="preserve"> </w:t>
      </w:r>
      <w:r w:rsidR="00784FE1" w:rsidRPr="00412970">
        <w:rPr>
          <w:color w:val="000000"/>
        </w:rPr>
        <w:t xml:space="preserve">et </w:t>
      </w:r>
      <w:r w:rsidR="0041060D" w:rsidRPr="00412970">
        <w:rPr>
          <w:color w:val="000000"/>
        </w:rPr>
        <w:t>désign</w:t>
      </w:r>
      <w:r w:rsidR="00784FE1" w:rsidRPr="00412970">
        <w:rPr>
          <w:color w:val="000000"/>
        </w:rPr>
        <w:t>é</w:t>
      </w:r>
      <w:r w:rsidR="0041060D" w:rsidRPr="00412970">
        <w:rPr>
          <w:color w:val="000000"/>
        </w:rPr>
        <w:t xml:space="preserve"> les différents coordonnateurs de l'UIT pour chacun des examens thématiques menés à l'échelle du système</w:t>
      </w:r>
      <w:r w:rsidR="004747C4" w:rsidRPr="00412970">
        <w:rPr>
          <w:color w:val="000000"/>
        </w:rPr>
        <w:t>.</w:t>
      </w:r>
    </w:p>
    <w:p w14:paraId="4F68D53B" w14:textId="53EF4A70" w:rsidR="00B404CE" w:rsidRPr="00412970" w:rsidRDefault="003D01C0" w:rsidP="002C6D17">
      <w:pPr>
        <w:pStyle w:val="enumlev1"/>
        <w:rPr>
          <w:color w:val="000000"/>
        </w:rPr>
      </w:pPr>
      <w:r w:rsidRPr="00412970">
        <w:rPr>
          <w:color w:val="000000"/>
        </w:rPr>
        <w:t>–</w:t>
      </w:r>
      <w:r w:rsidRPr="00412970">
        <w:rPr>
          <w:color w:val="000000"/>
        </w:rPr>
        <w:tab/>
      </w:r>
      <w:r w:rsidR="00B404CE" w:rsidRPr="00412970">
        <w:rPr>
          <w:i/>
          <w:iCs/>
          <w:color w:val="000000"/>
        </w:rPr>
        <w:t>Rapports sur la composition de</w:t>
      </w:r>
      <w:r w:rsidR="00784FE1" w:rsidRPr="00412970">
        <w:rPr>
          <w:i/>
          <w:iCs/>
          <w:color w:val="000000"/>
        </w:rPr>
        <w:t>s Secteurs</w:t>
      </w:r>
      <w:r w:rsidR="00B404CE" w:rsidRPr="00412970">
        <w:rPr>
          <w:color w:val="000000"/>
        </w:rPr>
        <w:t xml:space="preserve">: le </w:t>
      </w:r>
      <w:r w:rsidR="00784FE1" w:rsidRPr="00412970">
        <w:rPr>
          <w:color w:val="000000"/>
        </w:rPr>
        <w:t xml:space="preserve">Groupe spécial </w:t>
      </w:r>
      <w:r w:rsidR="00B404CE" w:rsidRPr="00412970">
        <w:rPr>
          <w:color w:val="000000"/>
        </w:rPr>
        <w:t>a examiné les rapports détaillés sur la composition de</w:t>
      </w:r>
      <w:r w:rsidR="00784FE1" w:rsidRPr="00412970">
        <w:rPr>
          <w:color w:val="000000"/>
        </w:rPr>
        <w:t>s Secteurs,</w:t>
      </w:r>
      <w:r w:rsidR="00B404CE" w:rsidRPr="00412970">
        <w:rPr>
          <w:color w:val="000000"/>
        </w:rPr>
        <w:t xml:space="preserve"> par Secteur et par Région</w:t>
      </w:r>
      <w:r w:rsidR="004747C4" w:rsidRPr="00412970">
        <w:rPr>
          <w:color w:val="000000"/>
        </w:rPr>
        <w:t>.</w:t>
      </w:r>
    </w:p>
    <w:p w14:paraId="542CD151" w14:textId="219C3EE8" w:rsidR="00B404CE" w:rsidRPr="00412970" w:rsidRDefault="003D01C0" w:rsidP="002C6D17">
      <w:pPr>
        <w:pStyle w:val="enumlev1"/>
        <w:rPr>
          <w:color w:val="000000"/>
        </w:rPr>
      </w:pPr>
      <w:r w:rsidRPr="00412970">
        <w:rPr>
          <w:color w:val="000000"/>
        </w:rPr>
        <w:t>–</w:t>
      </w:r>
      <w:r w:rsidRPr="00412970">
        <w:rPr>
          <w:color w:val="000000"/>
        </w:rPr>
        <w:tab/>
      </w:r>
      <w:r w:rsidR="00B404CE" w:rsidRPr="00412970">
        <w:rPr>
          <w:i/>
          <w:iCs/>
          <w:color w:val="000000"/>
        </w:rPr>
        <w:t>Participation des PME aux travaux de l'Union</w:t>
      </w:r>
      <w:r w:rsidR="00B404CE" w:rsidRPr="00412970">
        <w:rPr>
          <w:color w:val="000000"/>
        </w:rPr>
        <w:t xml:space="preserve">: le </w:t>
      </w:r>
      <w:r w:rsidR="00784FE1" w:rsidRPr="00412970">
        <w:rPr>
          <w:color w:val="000000"/>
        </w:rPr>
        <w:t xml:space="preserve">Groupe spécial </w:t>
      </w:r>
      <w:r w:rsidR="00B404CE" w:rsidRPr="00412970">
        <w:rPr>
          <w:color w:val="000000"/>
        </w:rPr>
        <w:t>a continué d'évaluer la participation des PME</w:t>
      </w:r>
      <w:r w:rsidR="004747C4" w:rsidRPr="00412970">
        <w:rPr>
          <w:color w:val="000000"/>
        </w:rPr>
        <w:t>.</w:t>
      </w:r>
    </w:p>
    <w:p w14:paraId="770CE42F" w14:textId="094DAD14" w:rsidR="00B404CE" w:rsidRPr="00412970" w:rsidRDefault="003D01C0" w:rsidP="002C6D17">
      <w:pPr>
        <w:pStyle w:val="enumlev1"/>
      </w:pPr>
      <w:r w:rsidRPr="00412970">
        <w:t>–</w:t>
      </w:r>
      <w:r w:rsidRPr="00412970">
        <w:tab/>
      </w:r>
      <w:r w:rsidR="00B404CE" w:rsidRPr="00412970">
        <w:rPr>
          <w:i/>
          <w:iCs/>
        </w:rPr>
        <w:t>Coordonnateurs de l'UIT dans les mécanismes de coordination du système des Nations Unies</w:t>
      </w:r>
      <w:r w:rsidR="00B404CE" w:rsidRPr="00412970">
        <w:t xml:space="preserve">: le </w:t>
      </w:r>
      <w:r w:rsidR="00784FE1" w:rsidRPr="00412970">
        <w:rPr>
          <w:color w:val="000000"/>
        </w:rPr>
        <w:t xml:space="preserve">Groupe spécial </w:t>
      </w:r>
      <w:r w:rsidR="00B404CE" w:rsidRPr="00412970">
        <w:t>a examiné la liste des coordonnateurs et la participation de l'UIT aux différents mécanismes de coordination à l'échelle des Nations Unies</w:t>
      </w:r>
      <w:r w:rsidR="004747C4" w:rsidRPr="00412970">
        <w:t>.</w:t>
      </w:r>
    </w:p>
    <w:p w14:paraId="116745EA" w14:textId="0ABF1E70" w:rsidR="003D01C0" w:rsidRPr="00412970" w:rsidRDefault="003D01C0" w:rsidP="002C6D17">
      <w:pPr>
        <w:pStyle w:val="enumlev1"/>
      </w:pPr>
      <w:r w:rsidRPr="00412970">
        <w:t>–</w:t>
      </w:r>
      <w:r w:rsidRPr="00412970">
        <w:tab/>
      </w:r>
      <w:r w:rsidR="00B404CE" w:rsidRPr="00412970">
        <w:rPr>
          <w:i/>
          <w:iCs/>
        </w:rPr>
        <w:t>Mécanisme</w:t>
      </w:r>
      <w:r w:rsidR="00784FE1" w:rsidRPr="00412970">
        <w:rPr>
          <w:i/>
          <w:iCs/>
        </w:rPr>
        <w:t>s</w:t>
      </w:r>
      <w:r w:rsidR="00B404CE" w:rsidRPr="00412970">
        <w:rPr>
          <w:i/>
          <w:iCs/>
        </w:rPr>
        <w:t xml:space="preserve"> </w:t>
      </w:r>
      <w:r w:rsidR="00784FE1" w:rsidRPr="00412970">
        <w:rPr>
          <w:i/>
          <w:iCs/>
        </w:rPr>
        <w:t>de</w:t>
      </w:r>
      <w:r w:rsidR="00B404CE" w:rsidRPr="00412970">
        <w:rPr>
          <w:i/>
          <w:iCs/>
        </w:rPr>
        <w:t xml:space="preserve"> coordination intersectorielle pour faire face à l'épidémie de CoVid</w:t>
      </w:r>
      <w:r w:rsidR="004747C4" w:rsidRPr="00412970">
        <w:rPr>
          <w:i/>
          <w:iCs/>
        </w:rPr>
        <w:t>-</w:t>
      </w:r>
      <w:r w:rsidR="00B404CE" w:rsidRPr="00412970">
        <w:rPr>
          <w:i/>
          <w:iCs/>
        </w:rPr>
        <w:t>19</w:t>
      </w:r>
      <w:r w:rsidR="00B404CE" w:rsidRPr="00412970">
        <w:t>:</w:t>
      </w:r>
      <w:r w:rsidR="00B116A1" w:rsidRPr="00412970">
        <w:t xml:space="preserve"> le </w:t>
      </w:r>
      <w:r w:rsidR="00784FE1" w:rsidRPr="00412970">
        <w:rPr>
          <w:color w:val="000000"/>
        </w:rPr>
        <w:t xml:space="preserve">Groupe spécial </w:t>
      </w:r>
      <w:r w:rsidR="00B116A1" w:rsidRPr="00412970">
        <w:t xml:space="preserve">ISC-TF </w:t>
      </w:r>
      <w:r w:rsidR="00784FE1" w:rsidRPr="00412970">
        <w:t>a approuvé la création</w:t>
      </w:r>
      <w:r w:rsidR="00B116A1" w:rsidRPr="00412970">
        <w:t xml:space="preserve"> de deux nouveaux mécanismes </w:t>
      </w:r>
      <w:r w:rsidR="00784FE1" w:rsidRPr="00412970">
        <w:t>de</w:t>
      </w:r>
      <w:r w:rsidR="00B116A1" w:rsidRPr="00412970">
        <w:t xml:space="preserve"> coordination intersectorielle relative à l'épidémie de CoVid: </w:t>
      </w:r>
      <w:r w:rsidR="00B116A1" w:rsidRPr="00412970">
        <w:rPr>
          <w:i/>
          <w:iCs/>
        </w:rPr>
        <w:t>a</w:t>
      </w:r>
      <w:r w:rsidR="00B116A1" w:rsidRPr="00412970">
        <w:t xml:space="preserve">) un groupe intersectoriel sur les activités </w:t>
      </w:r>
      <w:r w:rsidR="00784FE1" w:rsidRPr="00412970">
        <w:t>liées à l'épidémie de</w:t>
      </w:r>
      <w:r w:rsidR="00B116A1" w:rsidRPr="00412970">
        <w:t xml:space="preserve"> CoVid</w:t>
      </w:r>
      <w:r w:rsidR="00784FE1" w:rsidRPr="00412970">
        <w:t>,</w:t>
      </w:r>
      <w:r w:rsidR="00B116A1" w:rsidRPr="00412970">
        <w:t xml:space="preserve"> appelé </w:t>
      </w:r>
      <w:r w:rsidR="002057A9" w:rsidRPr="00412970">
        <w:t>"</w:t>
      </w:r>
      <w:r w:rsidR="00B116A1" w:rsidRPr="00412970">
        <w:t>équipe d'intervention CoVid de l'UIT</w:t>
      </w:r>
      <w:r w:rsidR="002057A9" w:rsidRPr="00412970">
        <w:t>"</w:t>
      </w:r>
      <w:r w:rsidR="00B116A1" w:rsidRPr="00412970">
        <w:t xml:space="preserve">, et </w:t>
      </w:r>
      <w:r w:rsidR="00B116A1" w:rsidRPr="00412970">
        <w:rPr>
          <w:i/>
          <w:iCs/>
        </w:rPr>
        <w:t>b</w:t>
      </w:r>
      <w:r w:rsidR="00B116A1" w:rsidRPr="00412970">
        <w:t xml:space="preserve">) un groupe intersectoriel sur la coordination des réunions virtuelles </w:t>
      </w:r>
      <w:r w:rsidR="00784FE1" w:rsidRPr="00412970">
        <w:t xml:space="preserve">et </w:t>
      </w:r>
      <w:r w:rsidR="00B116A1" w:rsidRPr="00412970">
        <w:t>de la participation à distance pour les manifestations UIT à venir</w:t>
      </w:r>
      <w:r w:rsidRPr="00412970">
        <w:t>.</w:t>
      </w:r>
    </w:p>
    <w:p w14:paraId="68CBCC68" w14:textId="77777777" w:rsidR="00E00E0F" w:rsidRPr="00412970" w:rsidRDefault="00E00E0F" w:rsidP="002C6D17">
      <w:pPr>
        <w:pStyle w:val="Heading1"/>
      </w:pPr>
      <w:r w:rsidRPr="00412970">
        <w:t>3</w:t>
      </w:r>
      <w:r w:rsidRPr="00412970">
        <w:tab/>
        <w:t>Coordination avec les membres</w:t>
      </w:r>
    </w:p>
    <w:p w14:paraId="58ECB594" w14:textId="15B7536A" w:rsidR="00E00E0F" w:rsidRPr="00412970" w:rsidRDefault="00E00E0F" w:rsidP="002C6D17">
      <w:pPr>
        <w:rPr>
          <w:color w:val="000000"/>
        </w:rPr>
      </w:pPr>
      <w:r w:rsidRPr="00412970">
        <w:t>3.1</w:t>
      </w:r>
      <w:r w:rsidRPr="00412970">
        <w:tab/>
      </w:r>
      <w:r w:rsidRPr="00412970">
        <w:rPr>
          <w:color w:val="000000"/>
        </w:rPr>
        <w:t xml:space="preserve">Le </w:t>
      </w:r>
      <w:hyperlink r:id="rId14" w:history="1">
        <w:r w:rsidRPr="00412970">
          <w:rPr>
            <w:rStyle w:val="Hyperlink"/>
          </w:rPr>
          <w:t xml:space="preserve">Groupe </w:t>
        </w:r>
        <w:r w:rsidRPr="00412970">
          <w:rPr>
            <w:rStyle w:val="Hyperlink"/>
            <w:rFonts w:asciiTheme="minorHAnsi" w:hAnsiTheme="minorHAnsi"/>
          </w:rPr>
          <w:t>de coordination intersectorielle</w:t>
        </w:r>
      </w:hyperlink>
      <w:r w:rsidRPr="00412970">
        <w:rPr>
          <w:rFonts w:asciiTheme="minorHAnsi" w:hAnsiTheme="minorHAnsi"/>
        </w:rPr>
        <w:t xml:space="preserve"> sur les questions d'intérêt mutuel (</w:t>
      </w:r>
      <w:r w:rsidRPr="00412970">
        <w:t xml:space="preserve">ISCG) </w:t>
      </w:r>
      <w:r w:rsidRPr="00412970">
        <w:rPr>
          <w:color w:val="000000"/>
        </w:rPr>
        <w:t>a été créé conjointement par le Groupe consultatif des radiocommunications (GCR), le Groupe consultatif de la normalisation des télécommunications (GCNT) et le Groupe consultatif pour le développement des télécommunications (GCDT).</w:t>
      </w:r>
    </w:p>
    <w:p w14:paraId="6DB0936D" w14:textId="29056512" w:rsidR="00E00E0F" w:rsidRPr="00412970" w:rsidRDefault="00E00E0F" w:rsidP="002C6D17">
      <w:r w:rsidRPr="00412970">
        <w:t>3.2</w:t>
      </w:r>
      <w:r w:rsidRPr="00412970">
        <w:tab/>
        <w:t xml:space="preserve">Le Groupe ISCG identifie les sujets communs aux trois Secteurs et au Secrétariat général, ou au niveau bilatéral, les sujets communs à l'UIT-D et à l'UIT-R ou l'UIT-T, et examine une liste actualisée (établie par le Secrétariat) énumérant les domaines intéressant les trois Secteurs et le Secrétariat général, conformément aux missions confiées par chaque assemblée ou conférence de </w:t>
      </w:r>
      <w:r w:rsidRPr="00412970">
        <w:lastRenderedPageBreak/>
        <w:t>l'UIT. Le Groupe ISCG identifie en outre les mécanismes propres à renforcer la coopération et les activités communes entre les trois Secteurs et le Secrétaire général ou avec chaque Secteur, sur des questions d'intérêt mutuel.</w:t>
      </w:r>
    </w:p>
    <w:p w14:paraId="7FF2E543" w14:textId="4995DC2A" w:rsidR="00897553" w:rsidRPr="00412970" w:rsidRDefault="00E00E0F" w:rsidP="004747C4">
      <w:pPr>
        <w:pStyle w:val="Headingb"/>
      </w:pPr>
      <w:r w:rsidRPr="00412970">
        <w:t>Réunion du Groupe ISCG tenue à l'occasion de la réunion du GCNT de septembre 2019</w:t>
      </w:r>
    </w:p>
    <w:p w14:paraId="152C1765" w14:textId="53C74E85" w:rsidR="00E00E0F" w:rsidRPr="00412970" w:rsidRDefault="00E00E0F" w:rsidP="002C6D17">
      <w:r w:rsidRPr="00412970">
        <w:t>3.3</w:t>
      </w:r>
      <w:r w:rsidRPr="00412970">
        <w:tab/>
        <w:t xml:space="preserve">La précédente réunion du Groupe ISCG a eu lieu le 25 septembre 2019, à l'occasion de la réunion du GCNT (Genève, 23-27 septembre 2019). Le </w:t>
      </w:r>
      <w:r w:rsidR="005E5653" w:rsidRPr="00412970">
        <w:t>S</w:t>
      </w:r>
      <w:r w:rsidRPr="00412970">
        <w:t>ecrétariat a présenté une liste des domaines pouvant présenter un intérêt mutuel pour les trois Secteurs et le Secrétariat général, un tableau de correspondance des Résolutions de la PP, de l'AR, de l'AMNT et de la CMDT, ainsi que des tableaux de correspondance des domaines d'intérêt communs pour les commissions d'études de l'UIT-R, de l'UIT-T et de l'UIT-D. Le travail accompli par le Groupe spécial de coordination intersectorielle a également été présenté, avec des exemples concrets d'amélioration de la coordination depuis la création de ce Groupe spécial.</w:t>
      </w:r>
    </w:p>
    <w:p w14:paraId="609E2159" w14:textId="0E8F1FB1" w:rsidR="00E00E0F" w:rsidRPr="00412970" w:rsidRDefault="00E00E0F" w:rsidP="002C6D17">
      <w:r w:rsidRPr="00412970">
        <w:t>3.4</w:t>
      </w:r>
      <w:r w:rsidRPr="00412970">
        <w:tab/>
        <w:t>Au moment où le présent rapport a été établi, et compte tenu des dispositions de travail actuel</w:t>
      </w:r>
      <w:r w:rsidR="00784FE1" w:rsidRPr="00412970">
        <w:t>les</w:t>
      </w:r>
      <w:r w:rsidRPr="00412970">
        <w:t xml:space="preserve"> à l'UIT, des options sont </w:t>
      </w:r>
      <w:r w:rsidR="00784FE1" w:rsidRPr="00412970">
        <w:t>actuellement examinées en vue</w:t>
      </w:r>
      <w:r w:rsidRPr="00412970">
        <w:t xml:space="preserve"> de tenir une réunion virtuelle du Groupe ISCG.</w:t>
      </w:r>
    </w:p>
    <w:p w14:paraId="1A2F3E4B" w14:textId="5D699FA0" w:rsidR="00E00E0F" w:rsidRPr="00412970" w:rsidRDefault="00C3284F" w:rsidP="004747C4">
      <w:pPr>
        <w:pStyle w:val="Headingb"/>
      </w:pPr>
      <w:r w:rsidRPr="00412970">
        <w:t>Les changements climatiques comme thème pilote</w:t>
      </w:r>
    </w:p>
    <w:p w14:paraId="381DAC18" w14:textId="1146DA93" w:rsidR="00C3284F" w:rsidRPr="00412970" w:rsidRDefault="00C3284F" w:rsidP="002C6D17">
      <w:r w:rsidRPr="00412970">
        <w:t>3.5</w:t>
      </w:r>
      <w:r w:rsidRPr="00412970">
        <w:tab/>
        <w:t>Les participants à la réunion du Groupe ISCG ont étudié l'idée d'identifier des "thèmes</w:t>
      </w:r>
      <w:r w:rsidR="004747C4" w:rsidRPr="00412970">
        <w:t> </w:t>
      </w:r>
      <w:r w:rsidRPr="00412970">
        <w:t xml:space="preserve">pilotes" qui feraient l'objet d'une coordination intersectorielle, pour lesquels tous les acteurs (y compris les groupes consultatifs des Secteurs, les </w:t>
      </w:r>
      <w:r w:rsidR="004747C4" w:rsidRPr="00412970">
        <w:t>C</w:t>
      </w:r>
      <w:r w:rsidRPr="00412970">
        <w:t xml:space="preserve">ommissions d'études de l'UIT-R, de l'UIT-T et de l'UIT-D, les conseillers des commissions d'études et le </w:t>
      </w:r>
      <w:r w:rsidR="009539F7" w:rsidRPr="00412970">
        <w:t>S</w:t>
      </w:r>
      <w:r w:rsidRPr="00412970">
        <w:t>ecrétariat) contribueraient à définir des méthodes de collaboration renforcée, afin d'éviter les doublons et de faire des propositions pour la suite des travaux.</w:t>
      </w:r>
    </w:p>
    <w:p w14:paraId="22569D86" w14:textId="40BE5795" w:rsidR="00C3284F" w:rsidRPr="00412970" w:rsidRDefault="00C3284F" w:rsidP="002C6D17">
      <w:r w:rsidRPr="00412970">
        <w:t>3.6</w:t>
      </w:r>
      <w:r w:rsidRPr="00412970">
        <w:tab/>
        <w:t xml:space="preserve">Les participants à la réunion du Groupe ISCG ont adopté "les changements climatiques" comme thème pilote pour lequel tous les Secteurs pourraient apporter leur participation et leur collaboration. Depuis la réunion du Groupe ISCG de septembre, le </w:t>
      </w:r>
      <w:r w:rsidR="009539F7" w:rsidRPr="00412970">
        <w:t>S</w:t>
      </w:r>
      <w:r w:rsidRPr="00412970">
        <w:t xml:space="preserve">ecrétariat travaille afin d'identifier </w:t>
      </w:r>
      <w:r w:rsidR="00784FE1" w:rsidRPr="00412970">
        <w:t>l</w:t>
      </w:r>
      <w:r w:rsidRPr="00412970">
        <w:t xml:space="preserve">es domaines d'intérêt mutuel se rapportant aux changements climatiques. Le </w:t>
      </w:r>
      <w:r w:rsidR="009539F7" w:rsidRPr="00412970">
        <w:t>S</w:t>
      </w:r>
      <w:r w:rsidRPr="00412970">
        <w:t xml:space="preserve">ecrétariat a tout d'abord examiné la Résolution 182 (Rév. Busan, 2014) de la Conférence de plénipotentiaires sur le rôle des télécommunications/technologies de l'information et de la communication en ce qui concerne les changements climatiques et la protection de l'environnement, puis il a identifié une liste de sous-thèmes qui pourraient faire l'objet d'activités conjointes entre les trois Secteurs ou à un niveau bilatéral. Un tableau de correspondance de toutes les activités </w:t>
      </w:r>
      <w:r w:rsidR="00784FE1" w:rsidRPr="00412970">
        <w:t xml:space="preserve">et </w:t>
      </w:r>
      <w:r w:rsidRPr="00412970">
        <w:t xml:space="preserve">manifestations liées aux changements climatiques a été présenté dans le rapport soumis au GCNT </w:t>
      </w:r>
      <w:r w:rsidR="00784FE1" w:rsidRPr="00412970">
        <w:t>à sa réunion de</w:t>
      </w:r>
      <w:r w:rsidRPr="00412970">
        <w:t xml:space="preserve"> février 2020</w:t>
      </w:r>
      <w:r w:rsidR="00784FE1" w:rsidRPr="00412970">
        <w:t>;</w:t>
      </w:r>
      <w:r w:rsidRPr="00412970">
        <w:t xml:space="preserve"> les travaux menés par le </w:t>
      </w:r>
      <w:r w:rsidR="00784FE1" w:rsidRPr="00412970">
        <w:rPr>
          <w:color w:val="000000"/>
        </w:rPr>
        <w:t xml:space="preserve">Groupe spécial </w:t>
      </w:r>
      <w:r w:rsidRPr="00412970">
        <w:t>ISC</w:t>
      </w:r>
      <w:r w:rsidR="004747C4" w:rsidRPr="00412970">
        <w:noBreakHyphen/>
      </w:r>
      <w:r w:rsidRPr="00412970">
        <w:t>TF sur l'environnement et les vi</w:t>
      </w:r>
      <w:r w:rsidR="00784FE1" w:rsidRPr="00412970">
        <w:t>ll</w:t>
      </w:r>
      <w:r w:rsidRPr="00412970">
        <w:t xml:space="preserve">es </w:t>
      </w:r>
      <w:r w:rsidR="00784FE1" w:rsidRPr="00412970">
        <w:t>et</w:t>
      </w:r>
      <w:r w:rsidRPr="00412970">
        <w:t xml:space="preserve"> communautés intelligentes et durables</w:t>
      </w:r>
      <w:r w:rsidR="00784FE1" w:rsidRPr="00412970">
        <w:t xml:space="preserve"> ont également été présentés</w:t>
      </w:r>
      <w:r w:rsidRPr="00412970">
        <w:t>. Sous la direction du Vice</w:t>
      </w:r>
      <w:r w:rsidR="004747C4" w:rsidRPr="00412970">
        <w:t>-</w:t>
      </w:r>
      <w:r w:rsidRPr="00412970">
        <w:t xml:space="preserve">Secrétaire général de l'UIT, un nouveau portail </w:t>
      </w:r>
      <w:r w:rsidR="00784FE1" w:rsidRPr="00412970">
        <w:t>de l'</w:t>
      </w:r>
      <w:r w:rsidRPr="00412970">
        <w:t>UIT rassemblant des informations sur les activités menées par les trois Secteurs et le Secrétariat</w:t>
      </w:r>
      <w:r w:rsidR="004747C4" w:rsidRPr="00412970">
        <w:t> </w:t>
      </w:r>
      <w:r w:rsidRPr="00412970">
        <w:t xml:space="preserve">général </w:t>
      </w:r>
      <w:r w:rsidR="00784FE1" w:rsidRPr="00412970">
        <w:t xml:space="preserve">concernant les changements climatiques </w:t>
      </w:r>
      <w:r w:rsidRPr="00412970">
        <w:t>a été créé</w:t>
      </w:r>
      <w:r w:rsidR="00784FE1" w:rsidRPr="00412970">
        <w:t>,</w:t>
      </w:r>
      <w:r w:rsidRPr="00412970">
        <w:t xml:space="preserve"> accessible à l'adresse </w:t>
      </w:r>
      <w:hyperlink r:id="rId15" w:history="1">
        <w:r w:rsidRPr="00412970">
          <w:rPr>
            <w:rStyle w:val="Hyperlink"/>
          </w:rPr>
          <w:t>www.itu.int/climate</w:t>
        </w:r>
      </w:hyperlink>
      <w:r w:rsidRPr="00412970">
        <w:t xml:space="preserve">. </w:t>
      </w:r>
      <w:r w:rsidR="009B3E9A" w:rsidRPr="00412970">
        <w:t xml:space="preserve">La suite des travaux </w:t>
      </w:r>
      <w:r w:rsidR="00784FE1" w:rsidRPr="00412970">
        <w:t>sur</w:t>
      </w:r>
      <w:r w:rsidR="009B3E9A" w:rsidRPr="00412970">
        <w:t xml:space="preserve"> la coordination intersectorielle et les thèmes particuliers devrait faire l'objet de discussions lors de la prochaine réunion du Groupe ISCG (au moment où le présent rapport a été </w:t>
      </w:r>
      <w:r w:rsidR="00784FE1" w:rsidRPr="00412970">
        <w:t>établi</w:t>
      </w:r>
      <w:r w:rsidR="009B3E9A" w:rsidRPr="00412970">
        <w:t>, les dates et les options pour tenir la réunion sont en cours d'examen).</w:t>
      </w:r>
    </w:p>
    <w:p w14:paraId="61A30063" w14:textId="7CC588EC" w:rsidR="009B3E9A" w:rsidRPr="00412970" w:rsidRDefault="009B3E9A" w:rsidP="002C6D17">
      <w:pPr>
        <w:jc w:val="center"/>
      </w:pPr>
      <w:r w:rsidRPr="00412970">
        <w:t>________________</w:t>
      </w:r>
    </w:p>
    <w:sectPr w:rsidR="009B3E9A" w:rsidRPr="00412970" w:rsidSect="005C3890">
      <w:headerReference w:type="even" r:id="rId16"/>
      <w:headerReference w:type="default" r:id="rId17"/>
      <w:footerReference w:type="even" r:id="rId18"/>
      <w:footerReference w:type="default" r:id="rId19"/>
      <w:footerReference w:type="first" r:id="rId20"/>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0451A" w14:textId="77777777" w:rsidR="00DD0071" w:rsidRDefault="00DD0071">
      <w:r>
        <w:separator/>
      </w:r>
    </w:p>
  </w:endnote>
  <w:endnote w:type="continuationSeparator" w:id="0">
    <w:p w14:paraId="5FA77A7C" w14:textId="77777777" w:rsidR="00DD0071" w:rsidRDefault="00DD0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FB164" w14:textId="36970387" w:rsidR="00732045" w:rsidRDefault="009539F7">
    <w:pPr>
      <w:pStyle w:val="Footer"/>
    </w:pPr>
    <w:fldSimple w:instr=" FILENAME \p \* MERGEFORMAT ">
      <w:r w:rsidR="009C60D8">
        <w:t>P:\FRA\SG\CONSEIL\C20\000\038F.docx</w:t>
      </w:r>
    </w:fldSimple>
    <w:r w:rsidR="00732045">
      <w:tab/>
    </w:r>
    <w:r w:rsidR="002F1B76">
      <w:fldChar w:fldCharType="begin"/>
    </w:r>
    <w:r w:rsidR="00732045">
      <w:instrText xml:space="preserve"> savedate \@ dd.MM.yy </w:instrText>
    </w:r>
    <w:r w:rsidR="002F1B76">
      <w:fldChar w:fldCharType="separate"/>
    </w:r>
    <w:r w:rsidR="003F110F">
      <w:t>18.05.20</w:t>
    </w:r>
    <w:r w:rsidR="002F1B76">
      <w:fldChar w:fldCharType="end"/>
    </w:r>
    <w:r w:rsidR="00732045">
      <w:tab/>
    </w:r>
    <w:r w:rsidR="002F1B76">
      <w:fldChar w:fldCharType="begin"/>
    </w:r>
    <w:r w:rsidR="00732045">
      <w:instrText xml:space="preserve"> printdate \@ dd.MM.yy </w:instrText>
    </w:r>
    <w:r w:rsidR="002F1B76">
      <w:fldChar w:fldCharType="separate"/>
    </w:r>
    <w:r w:rsidR="009C60D8">
      <w:t>15.05.20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376AC" w14:textId="38F66133" w:rsidR="00732045" w:rsidRPr="003F110F" w:rsidRDefault="009539F7">
    <w:pPr>
      <w:pStyle w:val="Footer"/>
      <w:rPr>
        <w:color w:val="D9D9D9" w:themeColor="background1" w:themeShade="D9"/>
      </w:rPr>
    </w:pPr>
    <w:r w:rsidRPr="003F110F">
      <w:rPr>
        <w:color w:val="D9D9D9" w:themeColor="background1" w:themeShade="D9"/>
      </w:rPr>
      <w:fldChar w:fldCharType="begin"/>
    </w:r>
    <w:r w:rsidRPr="003F110F">
      <w:rPr>
        <w:color w:val="D9D9D9" w:themeColor="background1" w:themeShade="D9"/>
      </w:rPr>
      <w:instrText xml:space="preserve"> FILENAME \p \* MERGEFORMAT </w:instrText>
    </w:r>
    <w:r w:rsidRPr="003F110F">
      <w:rPr>
        <w:color w:val="D9D9D9" w:themeColor="background1" w:themeShade="D9"/>
      </w:rPr>
      <w:fldChar w:fldCharType="separate"/>
    </w:r>
    <w:r w:rsidR="009C60D8" w:rsidRPr="003F110F">
      <w:rPr>
        <w:color w:val="D9D9D9" w:themeColor="background1" w:themeShade="D9"/>
      </w:rPr>
      <w:t>P:\FRA\SG\CONSEIL\C20\000\038F.docx</w:t>
    </w:r>
    <w:r w:rsidRPr="003F110F">
      <w:rPr>
        <w:color w:val="D9D9D9" w:themeColor="background1" w:themeShade="D9"/>
      </w:rPr>
      <w:fldChar w:fldCharType="end"/>
    </w:r>
    <w:r w:rsidR="004747C4" w:rsidRPr="003F110F">
      <w:rPr>
        <w:color w:val="D9D9D9" w:themeColor="background1" w:themeShade="D9"/>
      </w:rPr>
      <w:t xml:space="preserve"> (467347)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A491E"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09662" w14:textId="77777777" w:rsidR="00DD0071" w:rsidRDefault="00DD0071">
      <w:r>
        <w:t>____________________</w:t>
      </w:r>
    </w:p>
  </w:footnote>
  <w:footnote w:type="continuationSeparator" w:id="0">
    <w:p w14:paraId="32884CD3" w14:textId="77777777" w:rsidR="00DD0071" w:rsidRDefault="00DD0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6291B"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EC3AD9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CB9C8"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158011EA" w14:textId="6C9C041B" w:rsidR="00732045" w:rsidRDefault="00732045" w:rsidP="00106B19">
    <w:pPr>
      <w:pStyle w:val="Header"/>
    </w:pPr>
    <w:r>
      <w:t>C</w:t>
    </w:r>
    <w:r w:rsidR="009C353C">
      <w:t>20</w:t>
    </w:r>
    <w:r>
      <w:t>/</w:t>
    </w:r>
    <w:r w:rsidR="002057A9">
      <w:t>38</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6AD"/>
    <w:rsid w:val="000B2D2A"/>
    <w:rsid w:val="000D0D0A"/>
    <w:rsid w:val="00103163"/>
    <w:rsid w:val="00106B19"/>
    <w:rsid w:val="00106DF3"/>
    <w:rsid w:val="00115D93"/>
    <w:rsid w:val="001247A8"/>
    <w:rsid w:val="001378C0"/>
    <w:rsid w:val="001775B9"/>
    <w:rsid w:val="0018694A"/>
    <w:rsid w:val="001A3287"/>
    <w:rsid w:val="001A6508"/>
    <w:rsid w:val="001C7E5D"/>
    <w:rsid w:val="001D4C31"/>
    <w:rsid w:val="001E4D21"/>
    <w:rsid w:val="002057A9"/>
    <w:rsid w:val="00207CD1"/>
    <w:rsid w:val="002477A2"/>
    <w:rsid w:val="00263A51"/>
    <w:rsid w:val="00267E02"/>
    <w:rsid w:val="002A5D44"/>
    <w:rsid w:val="002C6D17"/>
    <w:rsid w:val="002E0BC4"/>
    <w:rsid w:val="002F1B76"/>
    <w:rsid w:val="00315775"/>
    <w:rsid w:val="00316A91"/>
    <w:rsid w:val="0033568E"/>
    <w:rsid w:val="00355FF5"/>
    <w:rsid w:val="00361350"/>
    <w:rsid w:val="00395B15"/>
    <w:rsid w:val="003C3FAE"/>
    <w:rsid w:val="003D01C0"/>
    <w:rsid w:val="003F110F"/>
    <w:rsid w:val="004038CB"/>
    <w:rsid w:val="0040546F"/>
    <w:rsid w:val="0041060D"/>
    <w:rsid w:val="00412970"/>
    <w:rsid w:val="0042404A"/>
    <w:rsid w:val="0042665D"/>
    <w:rsid w:val="0044618F"/>
    <w:rsid w:val="0046769A"/>
    <w:rsid w:val="004734FB"/>
    <w:rsid w:val="004747C4"/>
    <w:rsid w:val="00475FB3"/>
    <w:rsid w:val="004C37A9"/>
    <w:rsid w:val="004F259E"/>
    <w:rsid w:val="00511F1D"/>
    <w:rsid w:val="00520F36"/>
    <w:rsid w:val="00540615"/>
    <w:rsid w:val="00540A6D"/>
    <w:rsid w:val="00540F4F"/>
    <w:rsid w:val="00571EEA"/>
    <w:rsid w:val="00575417"/>
    <w:rsid w:val="005768E1"/>
    <w:rsid w:val="005B1938"/>
    <w:rsid w:val="005C3890"/>
    <w:rsid w:val="005E5653"/>
    <w:rsid w:val="005F7BFE"/>
    <w:rsid w:val="00600017"/>
    <w:rsid w:val="006235CA"/>
    <w:rsid w:val="006643AB"/>
    <w:rsid w:val="00690D0C"/>
    <w:rsid w:val="007210CD"/>
    <w:rsid w:val="00732045"/>
    <w:rsid w:val="007369DB"/>
    <w:rsid w:val="007656AD"/>
    <w:rsid w:val="00784FE1"/>
    <w:rsid w:val="007956C2"/>
    <w:rsid w:val="007A187E"/>
    <w:rsid w:val="007C72C2"/>
    <w:rsid w:val="007D4436"/>
    <w:rsid w:val="007F257A"/>
    <w:rsid w:val="007F3665"/>
    <w:rsid w:val="00800037"/>
    <w:rsid w:val="00861D73"/>
    <w:rsid w:val="00897553"/>
    <w:rsid w:val="008A4E87"/>
    <w:rsid w:val="008D76E6"/>
    <w:rsid w:val="0092392D"/>
    <w:rsid w:val="0093234A"/>
    <w:rsid w:val="009539F7"/>
    <w:rsid w:val="009B3E9A"/>
    <w:rsid w:val="009C307F"/>
    <w:rsid w:val="009C353C"/>
    <w:rsid w:val="009C60D8"/>
    <w:rsid w:val="00A2113E"/>
    <w:rsid w:val="00A23A51"/>
    <w:rsid w:val="00A24607"/>
    <w:rsid w:val="00A25CD3"/>
    <w:rsid w:val="00A82767"/>
    <w:rsid w:val="00AA332F"/>
    <w:rsid w:val="00AA511C"/>
    <w:rsid w:val="00AA7BBB"/>
    <w:rsid w:val="00AB64A8"/>
    <w:rsid w:val="00AC0266"/>
    <w:rsid w:val="00AD24EC"/>
    <w:rsid w:val="00AE69A2"/>
    <w:rsid w:val="00B028BE"/>
    <w:rsid w:val="00B116A1"/>
    <w:rsid w:val="00B309F9"/>
    <w:rsid w:val="00B32B60"/>
    <w:rsid w:val="00B37442"/>
    <w:rsid w:val="00B404CE"/>
    <w:rsid w:val="00B61619"/>
    <w:rsid w:val="00BB4545"/>
    <w:rsid w:val="00BD5873"/>
    <w:rsid w:val="00C04BE3"/>
    <w:rsid w:val="00C25D29"/>
    <w:rsid w:val="00C27A7C"/>
    <w:rsid w:val="00C3284F"/>
    <w:rsid w:val="00CA08ED"/>
    <w:rsid w:val="00CF183B"/>
    <w:rsid w:val="00D375CD"/>
    <w:rsid w:val="00D501AC"/>
    <w:rsid w:val="00D553A2"/>
    <w:rsid w:val="00D5608B"/>
    <w:rsid w:val="00D774D3"/>
    <w:rsid w:val="00D904E8"/>
    <w:rsid w:val="00DA08C3"/>
    <w:rsid w:val="00DB5A3E"/>
    <w:rsid w:val="00DC22AA"/>
    <w:rsid w:val="00DD0071"/>
    <w:rsid w:val="00DF74DD"/>
    <w:rsid w:val="00E00E0F"/>
    <w:rsid w:val="00E25AD0"/>
    <w:rsid w:val="00EB6350"/>
    <w:rsid w:val="00F15B57"/>
    <w:rsid w:val="00F427DB"/>
    <w:rsid w:val="00FA5EB1"/>
    <w:rsid w:val="00FA7439"/>
    <w:rsid w:val="00FA7907"/>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A92FE86"/>
  <w15:docId w15:val="{B5A4BBD2-8CE1-4E49-884A-8053D439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Style 58,超?级链"/>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rsid w:val="00540F4F"/>
    <w:rPr>
      <w:rFonts w:ascii="Calibri" w:hAnsi="Calibri"/>
      <w:b/>
      <w:sz w:val="28"/>
      <w:lang w:val="fr-FR" w:eastAsia="en-US"/>
    </w:rPr>
  </w:style>
  <w:style w:type="character" w:styleId="UnresolvedMention">
    <w:name w:val="Unresolved Mention"/>
    <w:basedOn w:val="DefaultParagraphFont"/>
    <w:uiPriority w:val="99"/>
    <w:semiHidden/>
    <w:unhideWhenUsed/>
    <w:rsid w:val="00D5608B"/>
    <w:rPr>
      <w:color w:val="605E5C"/>
      <w:shd w:val="clear" w:color="auto" w:fill="E1DFDD"/>
    </w:rPr>
  </w:style>
  <w:style w:type="paragraph" w:styleId="BalloonText">
    <w:name w:val="Balloon Text"/>
    <w:basedOn w:val="Normal"/>
    <w:link w:val="BalloonTextChar"/>
    <w:semiHidden/>
    <w:unhideWhenUsed/>
    <w:rsid w:val="002057A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57A9"/>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md/S20-CL-C-0061/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en/general-secretariat/Pages/intersectoral-coordination.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md/S17-CL-INF-0019/en" TargetMode="External"/><Relationship Id="rId5" Type="http://schemas.openxmlformats.org/officeDocument/2006/relationships/settings" Target="settings.xml"/><Relationship Id="rId15" Type="http://schemas.openxmlformats.org/officeDocument/2006/relationships/hyperlink" Target="http://www.itu.int/climate" TargetMode="External"/><Relationship Id="rId10" Type="http://schemas.openxmlformats.org/officeDocument/2006/relationships/hyperlink" Target="https://www.itu.int/en/council/Documents/basic-texts/RES-191-F.pdf"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itu.int/en/general-secretariat/Pages/ISCG/default.aspx"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38064D-32C8-41B6-828A-F1B3FA36B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91629E-9355-4257-8087-3F8A45D999A1}">
  <ds:schemaRefs>
    <ds:schemaRef ds:uri="http://schemas.microsoft.com/sharepoint/v3/contenttype/forms"/>
  </ds:schemaRefs>
</ds:datastoreItem>
</file>

<file path=customXml/itemProps3.xml><?xml version="1.0" encoding="utf-8"?>
<ds:datastoreItem xmlns:ds="http://schemas.openxmlformats.org/officeDocument/2006/customXml" ds:itemID="{3F840CD4-073F-4BD7-86C8-B9E4E80FEE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PF_C20.dotx</Template>
  <TotalTime>1</TotalTime>
  <Pages>4</Pages>
  <Words>1782</Words>
  <Characters>10596</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12354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la mise en oeuvre de la Résolution 191 (Rév. Dubaï, 2018) de la Conférence de plénipotentiaires "Stratégie de coordination des efforts entre les trois Secteurs de l'Union"</dc:title>
  <dc:subject>Conseil 2020</dc:subject>
  <dc:creator>French</dc:creator>
  <cp:keywords>C2020, C20</cp:keywords>
  <dc:description/>
  <cp:lastModifiedBy>Brouard, Ricarda</cp:lastModifiedBy>
  <cp:revision>2</cp:revision>
  <cp:lastPrinted>2020-05-15T10:10:00Z</cp:lastPrinted>
  <dcterms:created xsi:type="dcterms:W3CDTF">2020-05-19T07:11:00Z</dcterms:created>
  <dcterms:modified xsi:type="dcterms:W3CDTF">2020-05-19T07:11:00Z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