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65EBED05" w14:textId="77777777" w:rsidTr="006C7CC0">
        <w:trPr>
          <w:cantSplit/>
          <w:trHeight w:val="20"/>
        </w:trPr>
        <w:tc>
          <w:tcPr>
            <w:tcW w:w="6620" w:type="dxa"/>
          </w:tcPr>
          <w:p w14:paraId="3299A8F7" w14:textId="41B82A26" w:rsidR="00290728" w:rsidRPr="00290728" w:rsidRDefault="00F7408E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</w:p>
        </w:tc>
        <w:tc>
          <w:tcPr>
            <w:tcW w:w="3052" w:type="dxa"/>
          </w:tcPr>
          <w:p w14:paraId="4BF3E02D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DF1D6A0" wp14:editId="31C3720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11D3E654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6F0CE61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7F2A38D9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55A7D7CF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937E3FC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031E841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753B442E" w14:textId="77777777" w:rsidTr="009F66A8">
        <w:trPr>
          <w:cantSplit/>
        </w:trPr>
        <w:tc>
          <w:tcPr>
            <w:tcW w:w="6620" w:type="dxa"/>
          </w:tcPr>
          <w:p w14:paraId="230F0401" w14:textId="20114C97" w:rsidR="00290728" w:rsidRPr="002F71D8" w:rsidRDefault="002A42C0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="00BB3AA5">
              <w:rPr>
                <w:b/>
                <w:bCs/>
                <w:lang w:bidi="ar-EG"/>
              </w:rPr>
              <w:t>ADM</w:t>
            </w:r>
            <w:r>
              <w:rPr>
                <w:b/>
                <w:bCs/>
                <w:lang w:bidi="ar-EG"/>
              </w:rPr>
              <w:t xml:space="preserve"> 11</w:t>
            </w:r>
          </w:p>
        </w:tc>
        <w:tc>
          <w:tcPr>
            <w:tcW w:w="3052" w:type="dxa"/>
            <w:vAlign w:val="center"/>
          </w:tcPr>
          <w:p w14:paraId="1219721C" w14:textId="324CF7BA" w:rsidR="00290728" w:rsidRPr="002F71D8" w:rsidRDefault="00FA2F47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المراجعة 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290728"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20</w:t>
            </w:r>
            <w:r w:rsidR="00290728" w:rsidRPr="002F71D8">
              <w:rPr>
                <w:b/>
                <w:bCs/>
                <w:lang w:bidi="ar-SY"/>
              </w:rPr>
              <w:t>/</w:t>
            </w:r>
            <w:r w:rsidR="002A42C0">
              <w:rPr>
                <w:b/>
                <w:bCs/>
                <w:lang w:bidi="ar-SY"/>
              </w:rPr>
              <w:t>39</w:t>
            </w:r>
            <w:r w:rsidR="00290728"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6BC86AC3" w14:textId="77777777" w:rsidTr="009F66A8">
        <w:trPr>
          <w:cantSplit/>
        </w:trPr>
        <w:tc>
          <w:tcPr>
            <w:tcW w:w="6620" w:type="dxa"/>
          </w:tcPr>
          <w:p w14:paraId="7DB398C3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6DF85B03" w14:textId="0682F907" w:rsidR="00290728" w:rsidRPr="002F71D8" w:rsidRDefault="00FA2F47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20</w:t>
            </w:r>
            <w:r w:rsidR="002A42C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أكتوبر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61624929" w14:textId="77777777" w:rsidTr="009F66A8">
        <w:trPr>
          <w:cantSplit/>
        </w:trPr>
        <w:tc>
          <w:tcPr>
            <w:tcW w:w="6620" w:type="dxa"/>
          </w:tcPr>
          <w:p w14:paraId="02B4B19B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90E3709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2A42C0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3F9737AF" w14:textId="77777777" w:rsidTr="009F66A8">
        <w:trPr>
          <w:cantSplit/>
        </w:trPr>
        <w:tc>
          <w:tcPr>
            <w:tcW w:w="9672" w:type="dxa"/>
            <w:gridSpan w:val="2"/>
          </w:tcPr>
          <w:p w14:paraId="129D822A" w14:textId="1316912A" w:rsidR="00290728" w:rsidRPr="00290728" w:rsidRDefault="002A42C0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تقرير من الأمين العام</w:t>
            </w:r>
          </w:p>
        </w:tc>
      </w:tr>
      <w:tr w:rsidR="00290728" w:rsidRPr="00290728" w14:paraId="60DD1A03" w14:textId="77777777" w:rsidTr="009F66A8">
        <w:trPr>
          <w:cantSplit/>
        </w:trPr>
        <w:tc>
          <w:tcPr>
            <w:tcW w:w="9672" w:type="dxa"/>
            <w:gridSpan w:val="2"/>
          </w:tcPr>
          <w:p w14:paraId="274017C8" w14:textId="2CFA860A" w:rsidR="00290728" w:rsidRPr="00383829" w:rsidRDefault="002A42C0" w:rsidP="007C3BCD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طلبات الإعفاء من أي مساهمة مالية في تحمل النفقات</w:t>
            </w:r>
            <w:r>
              <w:rPr>
                <w:rFonts w:hint="cs"/>
                <w:rtl/>
              </w:rPr>
              <w:br/>
              <w:t xml:space="preserve">المتصلة بالمشاركة في أعمال الاتحاد </w:t>
            </w:r>
            <w:r w:rsidR="005A67D3">
              <w:rPr>
                <w:rFonts w:hint="cs"/>
                <w:rtl/>
              </w:rPr>
              <w:t>الدولي للاتصالات</w:t>
            </w:r>
          </w:p>
        </w:tc>
      </w:tr>
      <w:tr w:rsidR="00DC5FB0" w:rsidRPr="00290728" w14:paraId="1B517D05" w14:textId="77777777" w:rsidTr="009F66A8">
        <w:trPr>
          <w:cantSplit/>
        </w:trPr>
        <w:tc>
          <w:tcPr>
            <w:tcW w:w="9672" w:type="dxa"/>
            <w:gridSpan w:val="2"/>
          </w:tcPr>
          <w:p w14:paraId="1D3BD470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2035E25D" w14:textId="77777777" w:rsidR="00706D7A" w:rsidRPr="0076514B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02470CF6" w14:textId="77777777" w:rsidTr="00952F86">
        <w:trPr>
          <w:jc w:val="center"/>
        </w:trPr>
        <w:tc>
          <w:tcPr>
            <w:tcW w:w="8080" w:type="dxa"/>
          </w:tcPr>
          <w:p w14:paraId="4E39D071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1AFE63E8" w14:textId="1A36C107" w:rsidR="00290728" w:rsidRDefault="002A42C0" w:rsidP="00706D7A">
            <w:pPr>
              <w:rPr>
                <w:rtl/>
                <w:lang w:bidi="ar-SY"/>
              </w:rPr>
            </w:pPr>
            <w:r w:rsidRPr="003100FD">
              <w:rPr>
                <w:rFonts w:hint="cs"/>
                <w:rtl/>
                <w:lang w:bidi="ar-EG"/>
              </w:rPr>
              <w:t>وردت طلبات للإعفاء من تقديم مساهمات مالية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3100FD">
              <w:rPr>
                <w:rFonts w:hint="cs"/>
                <w:rtl/>
                <w:lang w:bidi="ar-EG"/>
              </w:rPr>
              <w:t xml:space="preserve">من </w:t>
            </w:r>
            <w:r w:rsidR="00262D4E">
              <w:rPr>
                <w:rFonts w:hint="cs"/>
                <w:rtl/>
                <w:lang w:bidi="ar-EG"/>
              </w:rPr>
              <w:t>تسع</w:t>
            </w:r>
            <w:r w:rsidRPr="003100FD">
              <w:rPr>
                <w:rFonts w:hint="cs"/>
                <w:rtl/>
                <w:lang w:bidi="ar-EG"/>
              </w:rPr>
              <w:t xml:space="preserve"> منظمات</w:t>
            </w:r>
            <w:r w:rsidR="00262D4E">
              <w:rPr>
                <w:rFonts w:hint="cs"/>
                <w:rtl/>
                <w:lang w:bidi="ar-EG"/>
              </w:rPr>
              <w:t xml:space="preserve"> ذات طابع إقليمي أو دولي</w:t>
            </w:r>
            <w:r w:rsidR="00262D4E">
              <w:rPr>
                <w:rtl/>
                <w:lang w:bidi="ar-SY"/>
              </w:rPr>
              <w:t>.</w:t>
            </w:r>
            <w:r w:rsidRPr="003100FD">
              <w:rPr>
                <w:rFonts w:hint="cs"/>
                <w:rtl/>
                <w:lang w:bidi="ar-EG"/>
              </w:rPr>
              <w:t xml:space="preserve"> وتقضي المبادئ التوجيهية ذات الصلة بأن يأخذ المجلس في الاعتبار آراء الأمين العام فيما يتعلق بالمزايا المتبادلة لمشارك</w:t>
            </w:r>
            <w:r>
              <w:rPr>
                <w:rFonts w:hint="cs"/>
                <w:rtl/>
                <w:lang w:bidi="ar-EG"/>
              </w:rPr>
              <w:t>ة هذه المنظمات في أنشطة الاتحاد</w:t>
            </w:r>
            <w:r w:rsidR="00262D4E">
              <w:rPr>
                <w:rFonts w:hint="cs"/>
                <w:rtl/>
                <w:lang w:bidi="ar-EG"/>
              </w:rPr>
              <w:t>.</w:t>
            </w:r>
          </w:p>
          <w:p w14:paraId="2C4B817E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67B379D1" w14:textId="6B7E4B08" w:rsidR="00290728" w:rsidRDefault="002A42C0" w:rsidP="00706D7A">
            <w:pPr>
              <w:rPr>
                <w:rtl/>
                <w:lang w:bidi="ar-SY"/>
              </w:rPr>
            </w:pPr>
            <w:r w:rsidRPr="00632BE1">
              <w:rPr>
                <w:rtl/>
                <w:lang w:bidi="ar-SY"/>
              </w:rPr>
              <w:t xml:space="preserve">يُدعى المجلس إلى </w:t>
            </w:r>
            <w:r w:rsidRPr="00632BE1">
              <w:rPr>
                <w:b/>
                <w:bCs/>
                <w:rtl/>
                <w:lang w:bidi="ar-SY"/>
              </w:rPr>
              <w:t>النظر</w:t>
            </w:r>
            <w:r w:rsidRPr="00632BE1">
              <w:rPr>
                <w:rtl/>
                <w:lang w:bidi="ar-SY"/>
              </w:rPr>
              <w:t xml:space="preserve"> في طلبات القبول كأعضاء في القطاعات معفيين من المساهمة المالية، وإلى</w:t>
            </w:r>
            <w:r w:rsidR="00722A4E">
              <w:rPr>
                <w:rFonts w:hint="cs"/>
                <w:rtl/>
                <w:lang w:bidi="ar-SY"/>
              </w:rPr>
              <w:t> </w:t>
            </w:r>
            <w:r w:rsidRPr="00632BE1">
              <w:rPr>
                <w:b/>
                <w:bCs/>
                <w:rtl/>
                <w:lang w:bidi="ar-SY"/>
              </w:rPr>
              <w:t>الموافقة</w:t>
            </w:r>
            <w:r w:rsidRPr="00632BE1">
              <w:rPr>
                <w:rtl/>
                <w:lang w:bidi="ar-SY"/>
              </w:rPr>
              <w:t xml:space="preserve"> على توصيات الأمين العام</w:t>
            </w:r>
            <w:r w:rsidR="00262D4E">
              <w:rPr>
                <w:rtl/>
                <w:lang w:bidi="ar-SY"/>
              </w:rPr>
              <w:t>.</w:t>
            </w:r>
          </w:p>
          <w:p w14:paraId="6B5525DC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3C9A4815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05CC1B7C" w14:textId="690C6834" w:rsidR="00290728" w:rsidRPr="00290728" w:rsidRDefault="00032BD9" w:rsidP="002A42C0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2A42C0" w:rsidRPr="003B0D76">
                <w:rPr>
                  <w:rStyle w:val="Hyperlink"/>
                  <w:i/>
                  <w:iCs/>
                  <w:rtl/>
                  <w:lang w:bidi="ar-SY"/>
                </w:rPr>
                <w:t xml:space="preserve">الرقم </w:t>
              </w:r>
              <w:r w:rsidR="002A42C0" w:rsidRPr="003B0D76">
                <w:rPr>
                  <w:rStyle w:val="Hyperlink"/>
                  <w:i/>
                  <w:iCs/>
                  <w:lang w:bidi="ar-SY"/>
                </w:rPr>
                <w:t>231</w:t>
              </w:r>
              <w:r w:rsidR="002A42C0" w:rsidRPr="003B0D76">
                <w:rPr>
                  <w:rStyle w:val="Hyperlink"/>
                  <w:i/>
                  <w:iCs/>
                  <w:rtl/>
                  <w:lang w:bidi="ar-SY"/>
                </w:rPr>
                <w:t xml:space="preserve"> من الاتفاقية</w:t>
              </w:r>
            </w:hyperlink>
            <w:r w:rsidR="002A42C0" w:rsidRPr="003B0D76">
              <w:rPr>
                <w:i/>
                <w:iCs/>
                <w:rtl/>
                <w:lang w:bidi="ar-SY"/>
              </w:rPr>
              <w:t xml:space="preserve">، </w:t>
            </w:r>
            <w:hyperlink r:id="rId10" w:anchor="res110" w:history="1">
              <w:r w:rsidR="002A42C0" w:rsidRPr="002A42C0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القرار 110 (مراكش، 2002)</w:t>
              </w:r>
            </w:hyperlink>
            <w:r w:rsidR="002A42C0">
              <w:rPr>
                <w:rFonts w:hint="cs"/>
                <w:i/>
                <w:iCs/>
                <w:rtl/>
                <w:lang w:bidi="ar-SY"/>
              </w:rPr>
              <w:t xml:space="preserve">، </w:t>
            </w:r>
            <w:hyperlink r:id="rId11" w:history="1">
              <w:r w:rsidR="002A42C0" w:rsidRPr="002A42C0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الوثائق </w:t>
              </w:r>
              <w:r w:rsidR="002A42C0" w:rsidRPr="002A42C0">
                <w:rPr>
                  <w:rStyle w:val="Hyperlink"/>
                  <w:i/>
                  <w:iCs/>
                  <w:lang w:bidi="ar-SY"/>
                </w:rPr>
                <w:t>C2000/28 (Rev</w:t>
              </w:r>
              <w:r w:rsidR="00262D4E">
                <w:rPr>
                  <w:rStyle w:val="Hyperlink"/>
                  <w:i/>
                  <w:iCs/>
                  <w:lang w:bidi="ar-SY"/>
                </w:rPr>
                <w:t>.</w:t>
              </w:r>
              <w:r w:rsidR="002A42C0" w:rsidRPr="002A42C0">
                <w:rPr>
                  <w:rStyle w:val="Hyperlink"/>
                  <w:i/>
                  <w:iCs/>
                  <w:lang w:bidi="ar-SY"/>
                </w:rPr>
                <w:t>1)</w:t>
              </w:r>
            </w:hyperlink>
            <w:r w:rsidR="002A42C0">
              <w:rPr>
                <w:i/>
                <w:iCs/>
                <w:rtl/>
                <w:lang w:bidi="ar-SY"/>
              </w:rPr>
              <w:t xml:space="preserve">، </w:t>
            </w:r>
            <w:hyperlink r:id="rId12">
              <w:r w:rsidR="002A42C0" w:rsidRPr="002A42C0">
                <w:rPr>
                  <w:rStyle w:val="Hyperlink"/>
                  <w:i/>
                  <w:iCs/>
                  <w:lang w:bidi="ar-SY"/>
                </w:rPr>
                <w:t>C2001/26</w:t>
              </w:r>
            </w:hyperlink>
            <w:r w:rsidR="002A42C0">
              <w:rPr>
                <w:i/>
                <w:iCs/>
                <w:rtl/>
                <w:lang w:bidi="ar-SY"/>
              </w:rPr>
              <w:t xml:space="preserve">، </w:t>
            </w:r>
            <w:r w:rsidR="002A42C0" w:rsidRPr="002A42C0">
              <w:rPr>
                <w:i/>
                <w:iCs/>
                <w:lang w:val="en-GB" w:bidi="ar-SY"/>
              </w:rPr>
              <w:br/>
            </w:r>
            <w:hyperlink r:id="rId13">
              <w:r w:rsidR="002A42C0" w:rsidRPr="002A42C0">
                <w:rPr>
                  <w:rStyle w:val="Hyperlink"/>
                  <w:i/>
                  <w:iCs/>
                  <w:lang w:bidi="ar-SY"/>
                </w:rPr>
                <w:t>C02/94</w:t>
              </w:r>
              <w:r w:rsidR="005A5A23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(القسم </w:t>
              </w:r>
              <w:r w:rsidR="002A42C0" w:rsidRPr="002A42C0">
                <w:rPr>
                  <w:rStyle w:val="Hyperlink"/>
                  <w:i/>
                  <w:iCs/>
                  <w:lang w:bidi="ar-SY"/>
                </w:rPr>
                <w:t>2</w:t>
              </w:r>
              <w:r w:rsidR="005A5A23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)</w:t>
              </w:r>
            </w:hyperlink>
            <w:r w:rsidR="002A42C0">
              <w:rPr>
                <w:i/>
                <w:iCs/>
                <w:rtl/>
                <w:lang w:bidi="ar-SY"/>
              </w:rPr>
              <w:t xml:space="preserve">، </w:t>
            </w:r>
            <w:hyperlink r:id="rId14" w:history="1">
              <w:r w:rsidR="002A42C0" w:rsidRPr="002A42C0">
                <w:rPr>
                  <w:rStyle w:val="Hyperlink"/>
                  <w:i/>
                  <w:iCs/>
                  <w:lang w:bidi="ar-SY"/>
                </w:rPr>
                <w:t>C03/40</w:t>
              </w:r>
              <w:r w:rsidR="002A42C0" w:rsidRPr="002A42C0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والإضافة </w:t>
              </w:r>
              <w:r w:rsidR="002A42C0" w:rsidRPr="002A42C0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1</w:t>
              </w:r>
            </w:hyperlink>
            <w:r w:rsidR="002A42C0">
              <w:rPr>
                <w:i/>
                <w:iCs/>
                <w:rtl/>
                <w:lang w:bidi="ar-SY"/>
              </w:rPr>
              <w:t xml:space="preserve">، </w:t>
            </w:r>
            <w:hyperlink r:id="rId15">
              <w:r w:rsidR="002A42C0" w:rsidRPr="002A42C0">
                <w:rPr>
                  <w:rStyle w:val="Hyperlink"/>
                  <w:i/>
                  <w:iCs/>
                  <w:lang w:bidi="ar-SY"/>
                </w:rPr>
                <w:t>C03-ADD/3</w:t>
              </w:r>
            </w:hyperlink>
            <w:r w:rsidR="002A42C0">
              <w:rPr>
                <w:i/>
                <w:iCs/>
                <w:rtl/>
                <w:lang w:bidi="ar-SY"/>
              </w:rPr>
              <w:t xml:space="preserve">، </w:t>
            </w:r>
            <w:hyperlink r:id="rId16">
              <w:r w:rsidR="002A42C0" w:rsidRPr="002A42C0">
                <w:rPr>
                  <w:rStyle w:val="Hyperlink"/>
                  <w:i/>
                  <w:iCs/>
                  <w:lang w:bidi="ar-SY"/>
                </w:rPr>
                <w:t>C05/40</w:t>
              </w:r>
            </w:hyperlink>
          </w:p>
        </w:tc>
      </w:tr>
    </w:tbl>
    <w:p w14:paraId="75CC9877" w14:textId="14F17BE5" w:rsidR="002A42C0" w:rsidRDefault="002A42C0" w:rsidP="006F0147">
      <w:pPr>
        <w:pStyle w:val="Headingb"/>
        <w:tabs>
          <w:tab w:val="clear" w:pos="794"/>
          <w:tab w:val="left" w:pos="3578"/>
        </w:tabs>
        <w:spacing w:before="480"/>
        <w:rPr>
          <w:rtl/>
          <w:lang w:bidi="ar-EG"/>
        </w:rPr>
      </w:pPr>
      <w:r>
        <w:rPr>
          <w:rFonts w:hint="cs"/>
          <w:rtl/>
        </w:rPr>
        <w:t>خلفية</w:t>
      </w:r>
    </w:p>
    <w:p w14:paraId="6A3DB2B5" w14:textId="5267BA4D" w:rsidR="00262D4E" w:rsidRPr="005C6613" w:rsidRDefault="00262D4E" w:rsidP="002A42C0">
      <w:pPr>
        <w:rPr>
          <w:rtl/>
          <w:lang w:val="en-CA" w:bidi="ar-EG"/>
        </w:rPr>
      </w:pPr>
      <w:r w:rsidRPr="005C6613">
        <w:t>1.1</w:t>
      </w:r>
      <w:r w:rsidR="002A42C0" w:rsidRPr="005C6613">
        <w:rPr>
          <w:rFonts w:hint="cs"/>
          <w:rtl/>
          <w:lang w:bidi="ar-SY"/>
        </w:rPr>
        <w:tab/>
        <w:t xml:space="preserve">اعتمد المجلس في دورته لعام </w:t>
      </w:r>
      <w:r w:rsidR="002A42C0" w:rsidRPr="005C6613">
        <w:t>2000</w:t>
      </w:r>
      <w:r w:rsidR="002A42C0" w:rsidRPr="005C6613">
        <w:rPr>
          <w:rFonts w:hint="cs"/>
          <w:rtl/>
          <w:lang w:bidi="ar-SY"/>
        </w:rPr>
        <w:t xml:space="preserve"> المعايير والمبادئ التوجيهية التي تنظم منح الإعفاءات بشرط "المعاملة</w:t>
      </w:r>
      <w:r w:rsidR="002A42C0" w:rsidRPr="005C6613">
        <w:rPr>
          <w:rFonts w:hint="eastAsia"/>
          <w:rtl/>
          <w:lang w:bidi="ar-SY"/>
        </w:rPr>
        <w:t> </w:t>
      </w:r>
      <w:r w:rsidR="002A42C0" w:rsidRPr="005C6613">
        <w:rPr>
          <w:rFonts w:hint="cs"/>
          <w:rtl/>
          <w:lang w:bidi="ar-SY"/>
        </w:rPr>
        <w:t>بالمثل" (الوثيقة</w:t>
      </w:r>
      <w:r w:rsidR="002A42C0" w:rsidRPr="005C6613">
        <w:rPr>
          <w:rFonts w:hint="eastAsia"/>
          <w:rtl/>
        </w:rPr>
        <w:t> </w:t>
      </w:r>
      <w:hyperlink r:id="rId17" w:history="1">
        <w:r w:rsidR="002A42C0" w:rsidRPr="005C6613">
          <w:rPr>
            <w:rStyle w:val="Hyperlink"/>
          </w:rPr>
          <w:t>C2000/28(Rev</w:t>
        </w:r>
        <w:r w:rsidRPr="005C6613">
          <w:rPr>
            <w:rStyle w:val="Hyperlink"/>
          </w:rPr>
          <w:t>.</w:t>
        </w:r>
        <w:r w:rsidR="002A42C0" w:rsidRPr="005C6613">
          <w:rPr>
            <w:rStyle w:val="Hyperlink"/>
          </w:rPr>
          <w:t>1)</w:t>
        </w:r>
      </w:hyperlink>
      <w:r w:rsidR="002A42C0" w:rsidRPr="005C6613">
        <w:rPr>
          <w:rFonts w:hint="cs"/>
          <w:rtl/>
          <w:lang w:bidi="ar-SY"/>
        </w:rPr>
        <w:t>)</w:t>
      </w:r>
      <w:r w:rsidRPr="005C6613">
        <w:rPr>
          <w:rFonts w:hint="cs"/>
          <w:rtl/>
          <w:lang w:bidi="ar-SY"/>
        </w:rPr>
        <w:t>.</w:t>
      </w:r>
      <w:r w:rsidR="002A42C0" w:rsidRPr="005C6613">
        <w:rPr>
          <w:rFonts w:hint="cs"/>
          <w:rtl/>
          <w:lang w:bidi="ar-SY"/>
        </w:rPr>
        <w:t xml:space="preserve"> </w:t>
      </w:r>
      <w:r w:rsidRPr="005C6613">
        <w:rPr>
          <w:rFonts w:hint="cs"/>
          <w:rtl/>
          <w:lang w:bidi="ar-SY"/>
        </w:rPr>
        <w:t xml:space="preserve">واستعرض المجلس هذه المعايير ونقحها في عام </w:t>
      </w:r>
      <w:r w:rsidRPr="005C6613">
        <w:rPr>
          <w:lang w:val="en-CA" w:bidi="ar-SY"/>
        </w:rPr>
        <w:t>2017</w:t>
      </w:r>
      <w:r w:rsidRPr="005C6613">
        <w:rPr>
          <w:rFonts w:hint="cs"/>
          <w:rtl/>
          <w:lang w:val="en-CA" w:bidi="ar-EG"/>
        </w:rPr>
        <w:t xml:space="preserve">. والمعايير متاحة </w:t>
      </w:r>
      <w:hyperlink r:id="rId18" w:history="1">
        <w:r w:rsidRPr="005C6613">
          <w:rPr>
            <w:rStyle w:val="Hyperlink"/>
            <w:rFonts w:hint="cs"/>
            <w:rtl/>
            <w:lang w:val="en-CA" w:bidi="ar-EG"/>
          </w:rPr>
          <w:t>هنا</w:t>
        </w:r>
      </w:hyperlink>
      <w:r w:rsidRPr="005C6613">
        <w:rPr>
          <w:rFonts w:hint="cs"/>
          <w:rtl/>
          <w:lang w:val="en-CA" w:bidi="ar-EG"/>
        </w:rPr>
        <w:t>.</w:t>
      </w:r>
    </w:p>
    <w:p w14:paraId="4501F5C1" w14:textId="3E6BA1E5" w:rsidR="002A42C0" w:rsidRPr="00BF491D" w:rsidRDefault="00262D4E" w:rsidP="002A42C0">
      <w:pPr>
        <w:rPr>
          <w:spacing w:val="4"/>
          <w:rtl/>
          <w:lang w:bidi="ar-EG"/>
        </w:rPr>
      </w:pPr>
      <w:r>
        <w:rPr>
          <w:spacing w:val="4"/>
          <w:lang w:val="en-CA"/>
        </w:rPr>
        <w:t>2.1</w:t>
      </w:r>
      <w:r>
        <w:rPr>
          <w:spacing w:val="4"/>
          <w:rtl/>
          <w:lang w:val="en-CA" w:bidi="ar-EG"/>
        </w:rPr>
        <w:tab/>
      </w:r>
      <w:r>
        <w:rPr>
          <w:rFonts w:hint="cs"/>
          <w:spacing w:val="4"/>
          <w:rtl/>
        </w:rPr>
        <w:t xml:space="preserve">ويمنح المجلس </w:t>
      </w:r>
      <w:r w:rsidR="002A42C0" w:rsidRPr="00BF491D">
        <w:rPr>
          <w:rFonts w:hint="cs"/>
          <w:spacing w:val="4"/>
          <w:rtl/>
        </w:rPr>
        <w:t>إعفاء</w:t>
      </w:r>
      <w:r>
        <w:rPr>
          <w:rFonts w:hint="cs"/>
          <w:spacing w:val="4"/>
          <w:rtl/>
        </w:rPr>
        <w:t>ً</w:t>
      </w:r>
      <w:r w:rsidR="002A42C0" w:rsidRPr="00BF491D">
        <w:rPr>
          <w:rFonts w:hint="cs"/>
          <w:spacing w:val="4"/>
          <w:rtl/>
        </w:rPr>
        <w:t xml:space="preserve"> من الرسوم بناءً على تحليل </w:t>
      </w:r>
      <w:r>
        <w:rPr>
          <w:rFonts w:hint="cs"/>
          <w:spacing w:val="4"/>
          <w:rtl/>
        </w:rPr>
        <w:t>تجريه المكاتب</w:t>
      </w:r>
      <w:r w:rsidR="002A42C0" w:rsidRPr="00BF491D">
        <w:rPr>
          <w:rFonts w:hint="cs"/>
          <w:spacing w:val="4"/>
          <w:rtl/>
        </w:rPr>
        <w:t xml:space="preserve"> المعنية وتوصية من الأمين العام</w:t>
      </w:r>
      <w:r>
        <w:rPr>
          <w:rFonts w:hint="cs"/>
          <w:spacing w:val="4"/>
          <w:rtl/>
        </w:rPr>
        <w:t>.</w:t>
      </w:r>
      <w:r w:rsidR="002A42C0" w:rsidRPr="00BF491D">
        <w:rPr>
          <w:rFonts w:hint="cs"/>
          <w:spacing w:val="4"/>
          <w:rtl/>
        </w:rPr>
        <w:t xml:space="preserve"> </w:t>
      </w:r>
      <w:r w:rsidR="002A42C0" w:rsidRPr="00BF491D">
        <w:rPr>
          <w:rFonts w:hint="cs"/>
          <w:spacing w:val="4"/>
          <w:rtl/>
          <w:lang w:bidi="ar-JO"/>
        </w:rPr>
        <w:t xml:space="preserve">ويتمثل أهم المعايير في وجوب أن يكون الكيان المعني منظمة إقليمية أو دولية </w:t>
      </w:r>
      <w:r>
        <w:rPr>
          <w:rFonts w:hint="cs"/>
          <w:spacing w:val="4"/>
          <w:rtl/>
          <w:lang w:bidi="ar-JO"/>
        </w:rPr>
        <w:t>معترفاً بها دولياً وغير ربحية و</w:t>
      </w:r>
      <w:r w:rsidR="002A42C0" w:rsidRPr="00BF491D">
        <w:rPr>
          <w:rFonts w:hint="cs"/>
          <w:spacing w:val="4"/>
          <w:rtl/>
        </w:rPr>
        <w:t>تهتم بالاتصالات/تكنولوجيا المعلومات والاتصالات،</w:t>
      </w:r>
      <w:r w:rsidR="002A42C0" w:rsidRPr="00BF491D">
        <w:rPr>
          <w:rFonts w:hint="cs"/>
          <w:spacing w:val="4"/>
          <w:rtl/>
          <w:lang w:bidi="ar-JO"/>
        </w:rPr>
        <w:t xml:space="preserve"> ولا</w:t>
      </w:r>
      <w:r w:rsidR="002A42C0" w:rsidRPr="00BF491D">
        <w:rPr>
          <w:rFonts w:hint="eastAsia"/>
          <w:spacing w:val="4"/>
          <w:rtl/>
          <w:lang w:bidi="ar-JO"/>
        </w:rPr>
        <w:t> </w:t>
      </w:r>
      <w:r>
        <w:rPr>
          <w:rFonts w:hint="cs"/>
          <w:spacing w:val="4"/>
          <w:rtl/>
          <w:lang w:bidi="ar-JO"/>
        </w:rPr>
        <w:t>يسعى أعضاؤها إلى تحقيق</w:t>
      </w:r>
      <w:r w:rsidR="002A42C0" w:rsidRPr="00BF491D">
        <w:rPr>
          <w:rFonts w:hint="cs"/>
          <w:spacing w:val="4"/>
          <w:rtl/>
          <w:lang w:bidi="ar-JO"/>
        </w:rPr>
        <w:t xml:space="preserve"> الربح، </w:t>
      </w:r>
      <w:r>
        <w:rPr>
          <w:rFonts w:hint="cs"/>
          <w:spacing w:val="4"/>
          <w:rtl/>
          <w:lang w:bidi="ar-JO"/>
        </w:rPr>
        <w:t xml:space="preserve">وتمارس أنشطة في بلدان متعددة </w:t>
      </w:r>
      <w:r w:rsidR="002A42C0" w:rsidRPr="00BF491D">
        <w:rPr>
          <w:rFonts w:hint="cs"/>
          <w:spacing w:val="4"/>
          <w:rtl/>
          <w:lang w:bidi="ar-JO"/>
        </w:rPr>
        <w:t>وتتبادل المنافع مع الاتحاد الدولي للاتصالات</w:t>
      </w:r>
      <w:r>
        <w:rPr>
          <w:rFonts w:hint="cs"/>
          <w:spacing w:val="4"/>
          <w:rtl/>
        </w:rPr>
        <w:t>.</w:t>
      </w:r>
      <w:r w:rsidR="002A42C0" w:rsidRPr="00BF491D">
        <w:rPr>
          <w:rFonts w:hint="cs"/>
          <w:spacing w:val="4"/>
          <w:rtl/>
        </w:rPr>
        <w:t xml:space="preserve"> وإذا تم قبول هذه المنظمات، تصبح من أعضاء القطاعات أو من المنتسبين بموجب </w:t>
      </w:r>
      <w:r w:rsidR="007D4E69">
        <w:rPr>
          <w:rFonts w:hint="cs"/>
          <w:spacing w:val="4"/>
          <w:rtl/>
          <w:lang w:bidi="ar-EG"/>
        </w:rPr>
        <w:t xml:space="preserve">شروط </w:t>
      </w:r>
      <w:r w:rsidR="002A42C0" w:rsidRPr="00BF491D">
        <w:rPr>
          <w:rFonts w:hint="cs"/>
          <w:spacing w:val="4"/>
          <w:rtl/>
        </w:rPr>
        <w:t xml:space="preserve">الرقم </w:t>
      </w:r>
      <w:r w:rsidR="002A42C0" w:rsidRPr="00BF491D">
        <w:rPr>
          <w:spacing w:val="4"/>
        </w:rPr>
        <w:t>231</w:t>
      </w:r>
      <w:r w:rsidR="002A42C0" w:rsidRPr="00BF491D">
        <w:rPr>
          <w:rFonts w:hint="cs"/>
          <w:spacing w:val="4"/>
          <w:rtl/>
          <w:lang w:bidi="ar-SY"/>
        </w:rPr>
        <w:t xml:space="preserve"> من الاتفاقية</w:t>
      </w:r>
      <w:r>
        <w:rPr>
          <w:rFonts w:hint="cs"/>
          <w:spacing w:val="4"/>
          <w:rtl/>
          <w:lang w:bidi="ar-SY"/>
        </w:rPr>
        <w:t>.</w:t>
      </w:r>
      <w:r w:rsidR="002A42C0" w:rsidRPr="00BF491D">
        <w:rPr>
          <w:rFonts w:hint="cs"/>
          <w:spacing w:val="4"/>
          <w:rtl/>
        </w:rPr>
        <w:t xml:space="preserve"> وثمة حالياً </w:t>
      </w:r>
      <w:r>
        <w:rPr>
          <w:spacing w:val="4"/>
        </w:rPr>
        <w:t>122</w:t>
      </w:r>
      <w:r w:rsidR="002A42C0">
        <w:rPr>
          <w:rFonts w:hint="eastAsia"/>
          <w:spacing w:val="4"/>
          <w:rtl/>
        </w:rPr>
        <w:t> </w:t>
      </w:r>
      <w:r w:rsidR="002A42C0" w:rsidRPr="00BF491D">
        <w:rPr>
          <w:rFonts w:hint="cs"/>
          <w:spacing w:val="4"/>
          <w:rtl/>
        </w:rPr>
        <w:t>منظمة إقليمية أو دولية معفاة من الرسوم</w:t>
      </w:r>
      <w:r>
        <w:rPr>
          <w:rFonts w:hint="cs"/>
          <w:spacing w:val="4"/>
          <w:rtl/>
          <w:lang w:bidi="ar-EG"/>
        </w:rPr>
        <w:t>.</w:t>
      </w:r>
    </w:p>
    <w:p w14:paraId="6C46A0BB" w14:textId="77777777" w:rsidR="002A42C0" w:rsidRDefault="002A42C0" w:rsidP="002A42C0">
      <w:pPr>
        <w:pStyle w:val="Headingb"/>
        <w:rPr>
          <w:rtl/>
        </w:rPr>
      </w:pPr>
      <w:r w:rsidRPr="00682D11">
        <w:rPr>
          <w:rFonts w:hint="cs"/>
          <w:rtl/>
        </w:rPr>
        <w:lastRenderedPageBreak/>
        <w:t>التوصيات</w:t>
      </w:r>
    </w:p>
    <w:p w14:paraId="6C9126A8" w14:textId="14D9B698" w:rsidR="002A42C0" w:rsidRPr="00682D11" w:rsidRDefault="007D4E69" w:rsidP="002A42C0">
      <w:pPr>
        <w:rPr>
          <w:rtl/>
          <w:lang w:bidi="ar-SY"/>
        </w:rPr>
      </w:pPr>
      <w:r>
        <w:t>2</w:t>
      </w:r>
      <w:r w:rsidR="002A42C0">
        <w:rPr>
          <w:rtl/>
          <w:lang w:bidi="ar-EG"/>
        </w:rPr>
        <w:tab/>
      </w:r>
      <w:r w:rsidR="002A42C0" w:rsidRPr="00F61D7B">
        <w:rPr>
          <w:rFonts w:hint="cs"/>
          <w:rtl/>
          <w:lang w:bidi="ar-SY"/>
        </w:rPr>
        <w:t xml:space="preserve">وردت الطلبات التالية، وهي تُقدَّم </w:t>
      </w:r>
      <w:r w:rsidR="002A42C0">
        <w:rPr>
          <w:rFonts w:hint="cs"/>
          <w:rtl/>
          <w:lang w:bidi="ar-SY"/>
        </w:rPr>
        <w:t xml:space="preserve">إلى المجلس </w:t>
      </w:r>
      <w:r w:rsidR="002A42C0" w:rsidRPr="00F61D7B">
        <w:rPr>
          <w:rFonts w:hint="cs"/>
          <w:rtl/>
          <w:lang w:bidi="ar-SY"/>
        </w:rPr>
        <w:t xml:space="preserve">لكي </w:t>
      </w:r>
      <w:r w:rsidR="002A42C0">
        <w:rPr>
          <w:rFonts w:hint="cs"/>
          <w:rtl/>
          <w:lang w:bidi="ar-SY"/>
        </w:rPr>
        <w:t>ينظر فيها</w:t>
      </w:r>
      <w:r w:rsidR="002A42C0" w:rsidRPr="00F61D7B">
        <w:rPr>
          <w:rFonts w:hint="cs"/>
          <w:rtl/>
          <w:lang w:bidi="ar-SY"/>
        </w:rPr>
        <w:t>:</w:t>
      </w:r>
    </w:p>
    <w:p w14:paraId="1784FDA2" w14:textId="5F35EFAE" w:rsidR="002A42C0" w:rsidRPr="00682D11" w:rsidRDefault="002A42C0" w:rsidP="002A42C0">
      <w:pPr>
        <w:keepNext/>
        <w:keepLines/>
        <w:spacing w:after="120"/>
        <w:rPr>
          <w:rtl/>
        </w:rPr>
      </w:pPr>
      <w:r w:rsidRPr="00682D11">
        <w:t>1</w:t>
      </w:r>
      <w:r w:rsidR="00262D4E">
        <w:t>.</w:t>
      </w:r>
      <w:r w:rsidR="00A619A9">
        <w:t>2</w:t>
      </w:r>
      <w:r>
        <w:rPr>
          <w:rFonts w:hint="cs"/>
          <w:rtl/>
        </w:rPr>
        <w:t> </w:t>
      </w:r>
    </w:p>
    <w:tbl>
      <w:tblPr>
        <w:bidiVisual/>
        <w:tblW w:w="9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4"/>
        <w:gridCol w:w="2257"/>
        <w:gridCol w:w="1893"/>
        <w:gridCol w:w="1893"/>
      </w:tblGrid>
      <w:tr w:rsidR="00A619A9" w:rsidRPr="00AF2032" w14:paraId="51E1CAB1" w14:textId="07DF7C4B" w:rsidTr="00A619A9">
        <w:trPr>
          <w:cantSplit/>
          <w:jc w:val="center"/>
        </w:trPr>
        <w:tc>
          <w:tcPr>
            <w:tcW w:w="18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2FA67" w14:textId="77777777" w:rsidR="00A619A9" w:rsidRPr="00A619A9" w:rsidRDefault="00A619A9" w:rsidP="00867BCC">
            <w:pPr>
              <w:pStyle w:val="TableHead"/>
            </w:pPr>
            <w:r w:rsidRPr="00A619A9">
              <w:rPr>
                <w:rFonts w:hint="cs"/>
                <w:rtl/>
              </w:rPr>
              <w:t>المنظمة</w:t>
            </w:r>
          </w:p>
        </w:tc>
        <w:tc>
          <w:tcPr>
            <w:tcW w:w="11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D375A" w14:textId="77777777" w:rsidR="00A619A9" w:rsidRPr="00A619A9" w:rsidRDefault="00A619A9" w:rsidP="00867BCC">
            <w:pPr>
              <w:pStyle w:val="TableHead"/>
            </w:pPr>
            <w:r w:rsidRPr="00A619A9">
              <w:rPr>
                <w:rFonts w:hint="cs"/>
                <w:rtl/>
              </w:rPr>
              <w:t>القطاع</w:t>
            </w:r>
          </w:p>
        </w:tc>
        <w:tc>
          <w:tcPr>
            <w:tcW w:w="98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17426" w14:textId="20144F60" w:rsidR="00A619A9" w:rsidRPr="00A619A9" w:rsidRDefault="001F44E4" w:rsidP="00867BCC">
            <w:pPr>
              <w:pStyle w:val="TableHead"/>
            </w:pPr>
            <w:r>
              <w:rPr>
                <w:rFonts w:hint="cs"/>
                <w:rtl/>
              </w:rPr>
              <w:t>تمتثل للمعايير</w:t>
            </w:r>
          </w:p>
        </w:tc>
        <w:tc>
          <w:tcPr>
            <w:tcW w:w="983" w:type="pct"/>
          </w:tcPr>
          <w:p w14:paraId="26912C7F" w14:textId="5AA6F158" w:rsidR="00A619A9" w:rsidRPr="00A619A9" w:rsidRDefault="00A619A9" w:rsidP="00867BCC">
            <w:pPr>
              <w:pStyle w:val="TableHead"/>
              <w:rPr>
                <w:rtl/>
              </w:rPr>
            </w:pPr>
            <w:r w:rsidRPr="00A619A9">
              <w:rPr>
                <w:rFonts w:hint="cs"/>
                <w:rtl/>
              </w:rPr>
              <w:t>توصية الأمين العام</w:t>
            </w:r>
          </w:p>
        </w:tc>
      </w:tr>
      <w:tr w:rsidR="00A619A9" w:rsidRPr="00AF2032" w14:paraId="5F2FCB9C" w14:textId="31037C71" w:rsidTr="00A619A9">
        <w:trPr>
          <w:cantSplit/>
          <w:jc w:val="center"/>
        </w:trPr>
        <w:tc>
          <w:tcPr>
            <w:tcW w:w="18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9CFED" w14:textId="1ECDD564" w:rsidR="00A619A9" w:rsidRPr="00867BCC" w:rsidRDefault="001F44E4" w:rsidP="00867BCC">
            <w:pPr>
              <w:pStyle w:val="Tabletexte"/>
              <w:rPr>
                <w:b/>
                <w:bCs/>
                <w:lang w:val="en-CA"/>
              </w:rPr>
            </w:pPr>
            <w:r w:rsidRPr="00867BCC">
              <w:rPr>
                <w:b/>
                <w:bCs/>
                <w:rtl/>
              </w:rPr>
              <w:t>المركز الإفريقي لمعلومات الشبكة</w:t>
            </w:r>
            <w:r w:rsidR="00781663" w:rsidRPr="00867BCC">
              <w:rPr>
                <w:rFonts w:hint="cs"/>
                <w:b/>
                <w:bCs/>
                <w:rtl/>
              </w:rPr>
              <w:t xml:space="preserve"> </w:t>
            </w:r>
            <w:r w:rsidR="00781663" w:rsidRPr="00867BCC">
              <w:rPr>
                <w:b/>
                <w:bCs/>
                <w:lang w:val="en-CA"/>
              </w:rPr>
              <w:t>(AFRINIC)</w:t>
            </w:r>
          </w:p>
        </w:tc>
        <w:tc>
          <w:tcPr>
            <w:tcW w:w="11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A98F5" w14:textId="77777777" w:rsidR="00A619A9" w:rsidRPr="00AF2032" w:rsidRDefault="00A619A9" w:rsidP="003A2FF7">
            <w:pPr>
              <w:pStyle w:val="Tabletexte"/>
              <w:jc w:val="center"/>
              <w:rPr>
                <w:lang w:val="fr-CH"/>
              </w:rPr>
            </w:pPr>
            <w:r w:rsidRPr="00AF2032">
              <w:rPr>
                <w:rFonts w:hint="cs"/>
                <w:rtl/>
              </w:rPr>
              <w:t>قطاع تنمية الاتصالات</w:t>
            </w:r>
          </w:p>
        </w:tc>
        <w:tc>
          <w:tcPr>
            <w:tcW w:w="98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6AAB05" w14:textId="77777777" w:rsidR="00A619A9" w:rsidRPr="00AF2032" w:rsidRDefault="00A619A9" w:rsidP="003A2FF7">
            <w:pPr>
              <w:pStyle w:val="Tabletexte"/>
              <w:jc w:val="center"/>
              <w:rPr>
                <w:lang w:val="fr-CH"/>
              </w:rPr>
            </w:pPr>
            <w:r w:rsidRPr="00AF2032">
              <w:rPr>
                <w:rFonts w:hint="cs"/>
                <w:rtl/>
              </w:rPr>
              <w:t>نعم</w:t>
            </w:r>
          </w:p>
        </w:tc>
        <w:tc>
          <w:tcPr>
            <w:tcW w:w="983" w:type="pct"/>
          </w:tcPr>
          <w:p w14:paraId="76D33D76" w14:textId="5185B66D" w:rsidR="00A619A9" w:rsidRPr="00AF2032" w:rsidRDefault="00A619A9" w:rsidP="003A2FF7">
            <w:pPr>
              <w:pStyle w:val="Tabletexte"/>
              <w:jc w:val="center"/>
              <w:rPr>
                <w:rtl/>
              </w:rPr>
            </w:pPr>
            <w:r w:rsidRPr="00AF2032">
              <w:rPr>
                <w:rFonts w:hint="cs"/>
                <w:rtl/>
              </w:rPr>
              <w:t>نعم</w:t>
            </w:r>
          </w:p>
        </w:tc>
      </w:tr>
    </w:tbl>
    <w:p w14:paraId="25AB688D" w14:textId="7740B600" w:rsidR="001F44E4" w:rsidRPr="00FA4154" w:rsidRDefault="001F44E4" w:rsidP="002A42C0">
      <w:pPr>
        <w:spacing w:before="240"/>
        <w:rPr>
          <w:spacing w:val="-2"/>
          <w:rtl/>
        </w:rPr>
      </w:pPr>
      <w:r w:rsidRPr="00FA4154">
        <w:rPr>
          <w:spacing w:val="-2"/>
          <w:rtl/>
        </w:rPr>
        <w:t>المركز الإفريقي لمعلومات الشبكة</w:t>
      </w:r>
      <w:r w:rsidRPr="00FA4154">
        <w:rPr>
          <w:rFonts w:hint="cs"/>
          <w:spacing w:val="-2"/>
          <w:rtl/>
        </w:rPr>
        <w:t xml:space="preserve"> </w:t>
      </w:r>
      <w:r w:rsidR="00781663" w:rsidRPr="00FA4154">
        <w:rPr>
          <w:spacing w:val="-2"/>
          <w:lang w:val="en-CA"/>
        </w:rPr>
        <w:t>(AFRINIC)</w:t>
      </w:r>
      <w:r w:rsidR="00781663" w:rsidRPr="00FA4154">
        <w:rPr>
          <w:rFonts w:hint="cs"/>
          <w:spacing w:val="-2"/>
          <w:rtl/>
          <w:lang w:bidi="ar-EG"/>
        </w:rPr>
        <w:t xml:space="preserve"> </w:t>
      </w:r>
      <w:r w:rsidRPr="00FA4154">
        <w:rPr>
          <w:spacing w:val="-2"/>
          <w:rtl/>
        </w:rPr>
        <w:t>هو سجل الإنترنت الإقليمي ل</w:t>
      </w:r>
      <w:r w:rsidRPr="00FA4154">
        <w:rPr>
          <w:rFonts w:hint="cs"/>
          <w:spacing w:val="-2"/>
          <w:rtl/>
        </w:rPr>
        <w:t>إ</w:t>
      </w:r>
      <w:r w:rsidRPr="00FA4154">
        <w:rPr>
          <w:spacing w:val="-2"/>
          <w:rtl/>
        </w:rPr>
        <w:t xml:space="preserve">فريقيا، </w:t>
      </w:r>
      <w:r w:rsidRPr="00FA4154">
        <w:rPr>
          <w:rFonts w:hint="cs"/>
          <w:spacing w:val="-2"/>
          <w:rtl/>
        </w:rPr>
        <w:t xml:space="preserve">وهو </w:t>
      </w:r>
      <w:r w:rsidRPr="00FA4154">
        <w:rPr>
          <w:spacing w:val="-2"/>
          <w:rtl/>
        </w:rPr>
        <w:t xml:space="preserve">معتمد </w:t>
      </w:r>
      <w:r w:rsidRPr="00FA4154">
        <w:rPr>
          <w:rFonts w:hint="cs"/>
          <w:spacing w:val="-2"/>
          <w:rtl/>
        </w:rPr>
        <w:t>لدى</w:t>
      </w:r>
      <w:r w:rsidRPr="00FA4154">
        <w:rPr>
          <w:spacing w:val="-2"/>
          <w:rtl/>
        </w:rPr>
        <w:t xml:space="preserve"> </w:t>
      </w:r>
      <w:r w:rsidRPr="00FA4154">
        <w:rPr>
          <w:rFonts w:hint="cs"/>
          <w:spacing w:val="-2"/>
          <w:rtl/>
        </w:rPr>
        <w:t>مؤسسة الإنترنت للأسماء والأرقام المخصصة</w:t>
      </w:r>
      <w:r w:rsidRPr="00FA4154">
        <w:rPr>
          <w:spacing w:val="-2"/>
          <w:rtl/>
        </w:rPr>
        <w:t xml:space="preserve"> </w:t>
      </w:r>
      <w:r w:rsidRPr="00FA4154">
        <w:rPr>
          <w:spacing w:val="-2"/>
        </w:rPr>
        <w:t>(</w:t>
      </w:r>
      <w:r w:rsidRPr="00FA4154">
        <w:rPr>
          <w:rFonts w:asciiTheme="minorHAnsi" w:hAnsiTheme="minorHAnsi" w:cstheme="minorHAnsi"/>
          <w:spacing w:val="-2"/>
          <w:lang w:val="es-ES_tradnl"/>
        </w:rPr>
        <w:t>ICANN</w:t>
      </w:r>
      <w:r w:rsidRPr="00FA4154">
        <w:rPr>
          <w:spacing w:val="-2"/>
        </w:rPr>
        <w:t>)</w:t>
      </w:r>
      <w:r w:rsidRPr="00FA4154">
        <w:rPr>
          <w:rFonts w:hint="cs"/>
          <w:spacing w:val="-2"/>
          <w:rtl/>
        </w:rPr>
        <w:t xml:space="preserve"> </w:t>
      </w:r>
      <w:r w:rsidRPr="00FA4154">
        <w:rPr>
          <w:spacing w:val="-2"/>
          <w:rtl/>
        </w:rPr>
        <w:t xml:space="preserve">لتخصيص موارد أرقام الإنترنت داخل </w:t>
      </w:r>
      <w:r w:rsidRPr="00FA4154">
        <w:rPr>
          <w:rFonts w:hint="cs"/>
          <w:spacing w:val="-2"/>
          <w:rtl/>
        </w:rPr>
        <w:t>الإقليم</w:t>
      </w:r>
      <w:r w:rsidRPr="00FA4154">
        <w:rPr>
          <w:spacing w:val="-2"/>
          <w:rtl/>
        </w:rPr>
        <w:t xml:space="preserve">. </w:t>
      </w:r>
      <w:r w:rsidRPr="00FA4154">
        <w:rPr>
          <w:rFonts w:hint="cs"/>
          <w:spacing w:val="-2"/>
          <w:rtl/>
        </w:rPr>
        <w:t xml:space="preserve">وقد </w:t>
      </w:r>
      <w:r w:rsidRPr="00FA4154">
        <w:rPr>
          <w:spacing w:val="-2"/>
          <w:rtl/>
        </w:rPr>
        <w:t>تأسس</w:t>
      </w:r>
      <w:r w:rsidRPr="00FA4154">
        <w:rPr>
          <w:rFonts w:hint="cs"/>
          <w:spacing w:val="-2"/>
          <w:rtl/>
        </w:rPr>
        <w:t xml:space="preserve"> المركز</w:t>
      </w:r>
      <w:r w:rsidRPr="00FA4154">
        <w:rPr>
          <w:spacing w:val="-2"/>
          <w:rtl/>
        </w:rPr>
        <w:t xml:space="preserve"> في عام </w:t>
      </w:r>
      <w:r w:rsidRPr="00FA4154">
        <w:rPr>
          <w:spacing w:val="-2"/>
        </w:rPr>
        <w:t>2004</w:t>
      </w:r>
      <w:r w:rsidRPr="00FA4154">
        <w:rPr>
          <w:spacing w:val="-2"/>
          <w:rtl/>
        </w:rPr>
        <w:t xml:space="preserve">، </w:t>
      </w:r>
      <w:r w:rsidRPr="00FA4154">
        <w:rPr>
          <w:rFonts w:hint="cs"/>
          <w:spacing w:val="-2"/>
          <w:rtl/>
        </w:rPr>
        <w:t>وهو</w:t>
      </w:r>
      <w:r w:rsidRPr="00FA4154">
        <w:rPr>
          <w:spacing w:val="-2"/>
          <w:rtl/>
        </w:rPr>
        <w:t xml:space="preserve"> منظمة غير</w:t>
      </w:r>
      <w:r w:rsidR="0042484E">
        <w:rPr>
          <w:rFonts w:hint="cs"/>
          <w:spacing w:val="-2"/>
          <w:rtl/>
        </w:rPr>
        <w:t> </w:t>
      </w:r>
      <w:r w:rsidRPr="00FA4154">
        <w:rPr>
          <w:spacing w:val="-2"/>
          <w:rtl/>
        </w:rPr>
        <w:t xml:space="preserve">ربحية، </w:t>
      </w:r>
      <w:r w:rsidRPr="00FA4154">
        <w:rPr>
          <w:rFonts w:hint="cs"/>
          <w:spacing w:val="-2"/>
          <w:rtl/>
        </w:rPr>
        <w:t xml:space="preserve">تقوم عضويتها على </w:t>
      </w:r>
      <w:r w:rsidRPr="00FA4154">
        <w:rPr>
          <w:spacing w:val="-2"/>
          <w:rtl/>
        </w:rPr>
        <w:t>أصحاب المصلحة المتعددين وموجهة نحو المجتمع</w:t>
      </w:r>
      <w:r w:rsidRPr="00FA4154">
        <w:rPr>
          <w:rFonts w:hint="cs"/>
          <w:spacing w:val="-2"/>
          <w:rtl/>
        </w:rPr>
        <w:t>ات المحلية</w:t>
      </w:r>
      <w:r w:rsidRPr="00FA4154">
        <w:rPr>
          <w:spacing w:val="-2"/>
          <w:rtl/>
        </w:rPr>
        <w:t xml:space="preserve"> </w:t>
      </w:r>
      <w:r w:rsidRPr="00FA4154">
        <w:rPr>
          <w:rFonts w:hint="cs"/>
          <w:spacing w:val="-2"/>
          <w:rtl/>
        </w:rPr>
        <w:t>وتضم</w:t>
      </w:r>
      <w:r w:rsidRPr="00FA4154">
        <w:rPr>
          <w:spacing w:val="-2"/>
          <w:rtl/>
        </w:rPr>
        <w:t xml:space="preserve"> أكثر من </w:t>
      </w:r>
      <w:r w:rsidR="00B60935" w:rsidRPr="00FA4154">
        <w:rPr>
          <w:spacing w:val="-2"/>
        </w:rPr>
        <w:t>1 600</w:t>
      </w:r>
      <w:r w:rsidRPr="00FA4154">
        <w:rPr>
          <w:spacing w:val="-2"/>
          <w:rtl/>
        </w:rPr>
        <w:t xml:space="preserve"> عضو. </w:t>
      </w:r>
      <w:r w:rsidRPr="00FA4154">
        <w:rPr>
          <w:rFonts w:hint="cs"/>
          <w:spacing w:val="-2"/>
          <w:rtl/>
        </w:rPr>
        <w:t>و</w:t>
      </w:r>
      <w:r w:rsidRPr="00FA4154">
        <w:rPr>
          <w:spacing w:val="-2"/>
          <w:rtl/>
        </w:rPr>
        <w:t xml:space="preserve">يشمل الأعضاء الحكومات والمؤسسات التعليمية والمستخدمين النهائيين. </w:t>
      </w:r>
      <w:r w:rsidRPr="00FA4154">
        <w:rPr>
          <w:rFonts w:hint="cs"/>
          <w:spacing w:val="-2"/>
          <w:rtl/>
        </w:rPr>
        <w:t>و</w:t>
      </w:r>
      <w:r w:rsidRPr="00FA4154">
        <w:rPr>
          <w:spacing w:val="-2"/>
          <w:rtl/>
        </w:rPr>
        <w:t>المركز حاليا</w:t>
      </w:r>
      <w:r w:rsidRPr="00FA4154">
        <w:rPr>
          <w:rFonts w:hint="cs"/>
          <w:spacing w:val="-2"/>
          <w:rtl/>
        </w:rPr>
        <w:t>ً</w:t>
      </w:r>
      <w:r w:rsidRPr="00FA4154">
        <w:rPr>
          <w:spacing w:val="-2"/>
          <w:rtl/>
        </w:rPr>
        <w:t xml:space="preserve"> عضو يدفع </w:t>
      </w:r>
      <w:r w:rsidRPr="00FA4154">
        <w:rPr>
          <w:rFonts w:hint="cs"/>
          <w:spacing w:val="-2"/>
          <w:rtl/>
        </w:rPr>
        <w:t xml:space="preserve">رسوماً </w:t>
      </w:r>
      <w:r w:rsidRPr="00FA4154">
        <w:rPr>
          <w:spacing w:val="-2"/>
          <w:rtl/>
        </w:rPr>
        <w:t xml:space="preserve">في قطاع تنمية الاتصالات. وترى الأمانة أن المركز </w:t>
      </w:r>
      <w:r w:rsidR="00781663" w:rsidRPr="00FA4154">
        <w:rPr>
          <w:rFonts w:hint="cs"/>
          <w:spacing w:val="-2"/>
          <w:rtl/>
          <w:lang w:val="fr-CH" w:bidi="ar-SY"/>
        </w:rPr>
        <w:t xml:space="preserve">يستوفي معايير الإعفاء من رسوم العضوية في </w:t>
      </w:r>
      <w:r w:rsidRPr="00FA4154">
        <w:rPr>
          <w:spacing w:val="-2"/>
          <w:rtl/>
        </w:rPr>
        <w:t>قطاع تنمية الاتصالات.</w:t>
      </w:r>
    </w:p>
    <w:p w14:paraId="568F371E" w14:textId="6C14AA8C" w:rsidR="002A42C0" w:rsidRDefault="002A42C0" w:rsidP="002A42C0">
      <w:pPr>
        <w:keepNext/>
        <w:keepLines/>
        <w:spacing w:after="120"/>
        <w:rPr>
          <w:rtl/>
          <w:lang w:bidi="ar-EG"/>
        </w:rPr>
      </w:pPr>
      <w:r>
        <w:rPr>
          <w:lang w:bidi="ar-EG"/>
        </w:rPr>
        <w:t>2</w:t>
      </w:r>
      <w:r w:rsidR="00262D4E">
        <w:rPr>
          <w:lang w:bidi="ar-EG"/>
        </w:rPr>
        <w:t>.</w:t>
      </w:r>
      <w:r w:rsidR="00A619A9">
        <w:rPr>
          <w:lang w:bidi="ar-EG"/>
        </w:rPr>
        <w:t>2</w:t>
      </w:r>
      <w:r>
        <w:rPr>
          <w:rFonts w:hint="cs"/>
          <w:rtl/>
          <w:lang w:bidi="ar-EG"/>
        </w:rPr>
        <w:t> </w:t>
      </w:r>
    </w:p>
    <w:tbl>
      <w:tblPr>
        <w:bidiVisual/>
        <w:tblW w:w="9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4"/>
        <w:gridCol w:w="2257"/>
        <w:gridCol w:w="1893"/>
        <w:gridCol w:w="1893"/>
      </w:tblGrid>
      <w:tr w:rsidR="001F44E4" w:rsidRPr="00AF2032" w14:paraId="304E77BB" w14:textId="7E8B501E" w:rsidTr="00A619A9">
        <w:trPr>
          <w:cantSplit/>
          <w:jc w:val="center"/>
        </w:trPr>
        <w:tc>
          <w:tcPr>
            <w:tcW w:w="186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425A2E" w14:textId="77777777" w:rsidR="001F44E4" w:rsidRPr="00A619A9" w:rsidRDefault="001F44E4" w:rsidP="003A2FF7">
            <w:pPr>
              <w:pStyle w:val="TableHead"/>
            </w:pPr>
            <w:r w:rsidRPr="00A619A9">
              <w:rPr>
                <w:rFonts w:hint="cs"/>
                <w:rtl/>
              </w:rPr>
              <w:t>المنظمة</w:t>
            </w:r>
          </w:p>
        </w:tc>
        <w:tc>
          <w:tcPr>
            <w:tcW w:w="11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8A8036" w14:textId="77777777" w:rsidR="001F44E4" w:rsidRPr="00A619A9" w:rsidRDefault="001F44E4" w:rsidP="003A2FF7">
            <w:pPr>
              <w:pStyle w:val="TableHead"/>
            </w:pPr>
            <w:r w:rsidRPr="00A619A9">
              <w:rPr>
                <w:rFonts w:hint="cs"/>
                <w:rtl/>
              </w:rPr>
              <w:t>القطاع</w:t>
            </w:r>
          </w:p>
        </w:tc>
        <w:tc>
          <w:tcPr>
            <w:tcW w:w="98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6567DE" w14:textId="24672508" w:rsidR="001F44E4" w:rsidRPr="00A619A9" w:rsidRDefault="001F44E4" w:rsidP="003A2FF7">
            <w:pPr>
              <w:pStyle w:val="TableHead"/>
            </w:pPr>
            <w:r>
              <w:rPr>
                <w:rFonts w:hint="cs"/>
                <w:rtl/>
              </w:rPr>
              <w:t>تمتثل للمعايير</w:t>
            </w:r>
          </w:p>
        </w:tc>
        <w:tc>
          <w:tcPr>
            <w:tcW w:w="983" w:type="pct"/>
          </w:tcPr>
          <w:p w14:paraId="34D687F5" w14:textId="5606DB3B" w:rsidR="001F44E4" w:rsidRPr="00A619A9" w:rsidRDefault="001F44E4" w:rsidP="003A2FF7">
            <w:pPr>
              <w:pStyle w:val="TableHead"/>
              <w:rPr>
                <w:rtl/>
              </w:rPr>
            </w:pPr>
            <w:r w:rsidRPr="00A619A9">
              <w:rPr>
                <w:rFonts w:hint="cs"/>
                <w:rtl/>
              </w:rPr>
              <w:t>توصية الأمين العام</w:t>
            </w:r>
          </w:p>
        </w:tc>
      </w:tr>
      <w:tr w:rsidR="00A619A9" w:rsidRPr="00AF2032" w14:paraId="2CFC764C" w14:textId="6F86A0E1" w:rsidTr="00A619A9">
        <w:trPr>
          <w:cantSplit/>
          <w:jc w:val="center"/>
        </w:trPr>
        <w:tc>
          <w:tcPr>
            <w:tcW w:w="186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5410BB" w14:textId="0C716AD1" w:rsidR="00A619A9" w:rsidRPr="00D35C51" w:rsidRDefault="00781663" w:rsidP="003A2FF7">
            <w:pPr>
              <w:pStyle w:val="Tabletexte"/>
              <w:rPr>
                <w:b/>
                <w:bCs/>
                <w:spacing w:val="-4"/>
                <w:lang w:val="en-CA"/>
              </w:rPr>
            </w:pPr>
            <w:r w:rsidRPr="00D35C51">
              <w:rPr>
                <w:b/>
                <w:bCs/>
                <w:spacing w:val="-4"/>
                <w:rtl/>
              </w:rPr>
              <w:t>المكتب الأمريكي لتسجيل أرقام الإنترنت</w:t>
            </w:r>
            <w:r w:rsidRPr="00D35C51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Pr="00D35C51">
              <w:rPr>
                <w:b/>
                <w:bCs/>
                <w:spacing w:val="-4"/>
                <w:lang w:val="en-CA"/>
              </w:rPr>
              <w:t>(ARIN)</w:t>
            </w:r>
          </w:p>
        </w:tc>
        <w:tc>
          <w:tcPr>
            <w:tcW w:w="117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12C0EF" w14:textId="37DD2D98" w:rsidR="00A619A9" w:rsidRPr="00AF2032" w:rsidRDefault="00A619A9" w:rsidP="003A2FF7">
            <w:pPr>
              <w:pStyle w:val="Tabletexte"/>
              <w:jc w:val="center"/>
              <w:rPr>
                <w:highlight w:val="cyan"/>
              </w:rPr>
            </w:pPr>
            <w:r w:rsidRPr="002A7194">
              <w:rPr>
                <w:rFonts w:hint="cs"/>
                <w:rtl/>
              </w:rPr>
              <w:t xml:space="preserve">قطاع </w:t>
            </w:r>
            <w:r>
              <w:rPr>
                <w:rFonts w:hint="cs"/>
                <w:rtl/>
                <w:lang w:bidi="ar-EG"/>
              </w:rPr>
              <w:t xml:space="preserve">تقييس </w:t>
            </w:r>
            <w:r w:rsidRPr="002A7194">
              <w:rPr>
                <w:rFonts w:hint="cs"/>
                <w:rtl/>
              </w:rPr>
              <w:t xml:space="preserve">الاتصالات </w:t>
            </w:r>
            <w:r>
              <w:rPr>
                <w:rtl/>
              </w:rPr>
              <w:br/>
            </w:r>
            <w:r w:rsidRPr="00A619A9">
              <w:rPr>
                <w:rFonts w:hint="cs"/>
                <w:rtl/>
              </w:rPr>
              <w:t>قطاع تنمية الاتصالات</w:t>
            </w:r>
          </w:p>
        </w:tc>
        <w:tc>
          <w:tcPr>
            <w:tcW w:w="98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052FC" w14:textId="668F6F78" w:rsidR="00A619A9" w:rsidRPr="00AF2032" w:rsidRDefault="0023406B" w:rsidP="003A2FF7">
            <w:pPr>
              <w:pStyle w:val="Tabletexte"/>
              <w:jc w:val="center"/>
              <w:rPr>
                <w:lang w:val="fr-CH"/>
              </w:rPr>
            </w:pPr>
            <w:r>
              <w:rPr>
                <w:rFonts w:hint="cs"/>
                <w:rtl/>
              </w:rPr>
              <w:t>مزيد من الدراسة</w:t>
            </w:r>
            <w:r>
              <w:rPr>
                <w:rtl/>
              </w:rPr>
              <w:br/>
            </w:r>
            <w:r w:rsidR="00A619A9" w:rsidRPr="00AF2032">
              <w:rPr>
                <w:rFonts w:hint="cs"/>
                <w:rtl/>
              </w:rPr>
              <w:t>نعم</w:t>
            </w:r>
          </w:p>
        </w:tc>
        <w:tc>
          <w:tcPr>
            <w:tcW w:w="983" w:type="pct"/>
            <w:vAlign w:val="center"/>
          </w:tcPr>
          <w:p w14:paraId="6C64D943" w14:textId="1A31AF34" w:rsidR="00A619A9" w:rsidRPr="00AF2032" w:rsidRDefault="0023406B" w:rsidP="003A2FF7">
            <w:pPr>
              <w:pStyle w:val="Tabletext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مزيد من الدراسة</w:t>
            </w:r>
            <w:r>
              <w:rPr>
                <w:rtl/>
              </w:rPr>
              <w:br/>
            </w:r>
            <w:r w:rsidR="00A619A9" w:rsidRPr="00AF2032">
              <w:rPr>
                <w:rFonts w:hint="cs"/>
                <w:rtl/>
              </w:rPr>
              <w:t>نعم</w:t>
            </w:r>
          </w:p>
        </w:tc>
      </w:tr>
    </w:tbl>
    <w:p w14:paraId="6C5318E6" w14:textId="47930885" w:rsidR="002A42C0" w:rsidRDefault="00781663" w:rsidP="002A42C0">
      <w:pPr>
        <w:spacing w:before="240"/>
        <w:rPr>
          <w:spacing w:val="2"/>
          <w:rtl/>
          <w:lang w:val="fr-CH" w:bidi="ar-SY"/>
        </w:rPr>
      </w:pPr>
      <w:r w:rsidRPr="00781663">
        <w:rPr>
          <w:spacing w:val="2"/>
          <w:rtl/>
          <w:lang w:bidi="ar-EG"/>
        </w:rPr>
        <w:t xml:space="preserve">المكتب الأمريكي لتسجيل أرقام الإنترنت </w:t>
      </w:r>
      <w:r>
        <w:rPr>
          <w:spacing w:val="2"/>
          <w:lang w:val="en-CA" w:bidi="ar-EG"/>
        </w:rPr>
        <w:t>(</w:t>
      </w:r>
      <w:r w:rsidRPr="00781663">
        <w:rPr>
          <w:spacing w:val="2"/>
          <w:lang w:bidi="ar-EG"/>
        </w:rPr>
        <w:t>ARIN</w:t>
      </w:r>
      <w:r>
        <w:rPr>
          <w:spacing w:val="2"/>
          <w:lang w:val="en-CA" w:bidi="ar-EG"/>
        </w:rPr>
        <w:t>)</w:t>
      </w:r>
      <w:r>
        <w:rPr>
          <w:rFonts w:hint="cs"/>
          <w:spacing w:val="2"/>
          <w:rtl/>
          <w:lang w:bidi="ar-EG"/>
        </w:rPr>
        <w:t xml:space="preserve"> </w:t>
      </w:r>
      <w:r w:rsidRPr="00781663">
        <w:rPr>
          <w:spacing w:val="2"/>
          <w:rtl/>
          <w:lang w:bidi="ar-EG"/>
        </w:rPr>
        <w:t xml:space="preserve">هو سجل إقليمي </w:t>
      </w:r>
      <w:r>
        <w:rPr>
          <w:rFonts w:hint="cs"/>
          <w:spacing w:val="2"/>
          <w:rtl/>
          <w:lang w:bidi="ar-EG"/>
        </w:rPr>
        <w:t>لل</w:t>
      </w:r>
      <w:r w:rsidRPr="00781663">
        <w:rPr>
          <w:spacing w:val="2"/>
          <w:rtl/>
          <w:lang w:bidi="ar-EG"/>
        </w:rPr>
        <w:t xml:space="preserve">إنترنت يغطي كندا والولايات المتحدة والعديد من جزر الكاريبي وشمال الأطلسي. </w:t>
      </w:r>
      <w:r>
        <w:rPr>
          <w:rFonts w:hint="cs"/>
          <w:spacing w:val="2"/>
          <w:rtl/>
          <w:lang w:bidi="ar-EG"/>
        </w:rPr>
        <w:t>و</w:t>
      </w:r>
      <w:r w:rsidRPr="00781663">
        <w:rPr>
          <w:spacing w:val="2"/>
          <w:rtl/>
          <w:lang w:bidi="ar-EG"/>
        </w:rPr>
        <w:t>تأسس</w:t>
      </w:r>
      <w:r>
        <w:rPr>
          <w:rFonts w:hint="cs"/>
          <w:spacing w:val="2"/>
          <w:rtl/>
          <w:lang w:bidi="ar-EG"/>
        </w:rPr>
        <w:t xml:space="preserve"> المكتب</w:t>
      </w:r>
      <w:r w:rsidRPr="00781663">
        <w:rPr>
          <w:spacing w:val="2"/>
          <w:rtl/>
          <w:lang w:bidi="ar-EG"/>
        </w:rPr>
        <w:t xml:space="preserve"> في عام </w:t>
      </w:r>
      <w:r>
        <w:rPr>
          <w:spacing w:val="2"/>
          <w:lang w:bidi="ar-EG"/>
        </w:rPr>
        <w:t>1997</w:t>
      </w:r>
      <w:r w:rsidRPr="00781663">
        <w:rPr>
          <w:spacing w:val="2"/>
          <w:rtl/>
          <w:lang w:bidi="ar-EG"/>
        </w:rPr>
        <w:t>، و</w:t>
      </w:r>
      <w:r>
        <w:rPr>
          <w:rFonts w:hint="cs"/>
          <w:spacing w:val="2"/>
          <w:rtl/>
          <w:lang w:bidi="ar-EG"/>
        </w:rPr>
        <w:t>ي</w:t>
      </w:r>
      <w:r w:rsidRPr="00781663">
        <w:rPr>
          <w:spacing w:val="2"/>
          <w:rtl/>
          <w:lang w:bidi="ar-EG"/>
        </w:rPr>
        <w:t xml:space="preserve">دير </w:t>
      </w:r>
      <w:r>
        <w:rPr>
          <w:rFonts w:hint="cs"/>
          <w:spacing w:val="2"/>
          <w:rtl/>
          <w:lang w:bidi="ar-EG"/>
        </w:rPr>
        <w:t xml:space="preserve">عملية </w:t>
      </w:r>
      <w:r w:rsidRPr="00781663">
        <w:rPr>
          <w:spacing w:val="2"/>
          <w:rtl/>
          <w:lang w:bidi="ar-EG"/>
        </w:rPr>
        <w:t xml:space="preserve">تسجيل موارد </w:t>
      </w:r>
      <w:r>
        <w:rPr>
          <w:rFonts w:hint="cs"/>
          <w:spacing w:val="2"/>
          <w:rtl/>
          <w:lang w:bidi="ar-EG"/>
        </w:rPr>
        <w:t>أ</w:t>
      </w:r>
      <w:r w:rsidRPr="00781663">
        <w:rPr>
          <w:spacing w:val="2"/>
          <w:rtl/>
          <w:lang w:bidi="ar-EG"/>
        </w:rPr>
        <w:t>رق</w:t>
      </w:r>
      <w:r>
        <w:rPr>
          <w:rFonts w:hint="cs"/>
          <w:spacing w:val="2"/>
          <w:rtl/>
          <w:lang w:bidi="ar-EG"/>
        </w:rPr>
        <w:t>ا</w:t>
      </w:r>
      <w:r w:rsidRPr="00781663">
        <w:rPr>
          <w:spacing w:val="2"/>
          <w:rtl/>
          <w:lang w:bidi="ar-EG"/>
        </w:rPr>
        <w:t xml:space="preserve">م الإنترنت </w:t>
      </w:r>
      <w:r>
        <w:rPr>
          <w:rFonts w:hint="cs"/>
          <w:spacing w:val="2"/>
          <w:rtl/>
          <w:lang w:bidi="ar-EG"/>
        </w:rPr>
        <w:t>داخل إقليم</w:t>
      </w:r>
      <w:r w:rsidRPr="00781663">
        <w:rPr>
          <w:spacing w:val="2"/>
          <w:rtl/>
          <w:lang w:bidi="ar-EG"/>
        </w:rPr>
        <w:t xml:space="preserve"> الخدمة </w:t>
      </w:r>
      <w:r>
        <w:rPr>
          <w:rFonts w:hint="cs"/>
          <w:spacing w:val="2"/>
          <w:rtl/>
          <w:lang w:bidi="ar-EG"/>
        </w:rPr>
        <w:t>المعني</w:t>
      </w:r>
      <w:r w:rsidRPr="00781663">
        <w:rPr>
          <w:spacing w:val="2"/>
          <w:rtl/>
          <w:lang w:bidi="ar-EG"/>
        </w:rPr>
        <w:t xml:space="preserve"> به. </w:t>
      </w:r>
      <w:r>
        <w:rPr>
          <w:rFonts w:hint="cs"/>
          <w:spacing w:val="2"/>
          <w:rtl/>
          <w:lang w:bidi="ar-EG"/>
        </w:rPr>
        <w:t xml:space="preserve">وتقوم عضوية المكتب على أكثر من </w:t>
      </w:r>
      <w:r w:rsidR="00B60935">
        <w:rPr>
          <w:spacing w:val="2"/>
          <w:lang w:val="en-CA" w:bidi="ar-EG"/>
        </w:rPr>
        <w:t>2</w:t>
      </w:r>
      <w:r w:rsidR="00D35C51">
        <w:rPr>
          <w:spacing w:val="2"/>
          <w:lang w:val="en-CA" w:bidi="ar-EG"/>
        </w:rPr>
        <w:t>0</w:t>
      </w:r>
      <w:r w:rsidR="00B60935">
        <w:rPr>
          <w:spacing w:val="2"/>
          <w:lang w:val="en-CA" w:bidi="ar-EG"/>
        </w:rPr>
        <w:t> 000</w:t>
      </w:r>
      <w:r>
        <w:rPr>
          <w:rFonts w:hint="cs"/>
          <w:spacing w:val="2"/>
          <w:rtl/>
          <w:lang w:val="en-CA" w:bidi="ar-EG"/>
        </w:rPr>
        <w:t xml:space="preserve"> كيان من</w:t>
      </w:r>
      <w:r w:rsidRPr="00781663">
        <w:rPr>
          <w:spacing w:val="2"/>
          <w:rtl/>
          <w:lang w:bidi="ar-EG"/>
        </w:rPr>
        <w:t xml:space="preserve"> </w:t>
      </w:r>
      <w:r w:rsidRPr="001F44E4">
        <w:rPr>
          <w:spacing w:val="2"/>
          <w:rtl/>
        </w:rPr>
        <w:t>أصحاب المصلحة المتعددين</w:t>
      </w:r>
      <w:r w:rsidRPr="00781663">
        <w:rPr>
          <w:spacing w:val="2"/>
          <w:rtl/>
          <w:lang w:bidi="ar-EG"/>
        </w:rPr>
        <w:t xml:space="preserve">. </w:t>
      </w:r>
      <w:r>
        <w:rPr>
          <w:rFonts w:hint="cs"/>
          <w:spacing w:val="2"/>
          <w:rtl/>
          <w:lang w:bidi="ar-EG"/>
        </w:rPr>
        <w:t>والمكتب</w:t>
      </w:r>
      <w:r w:rsidRPr="00781663">
        <w:rPr>
          <w:spacing w:val="2"/>
          <w:rtl/>
          <w:lang w:bidi="ar-EG"/>
        </w:rPr>
        <w:t xml:space="preserve"> حاليا</w:t>
      </w:r>
      <w:r>
        <w:rPr>
          <w:rFonts w:hint="cs"/>
          <w:spacing w:val="2"/>
          <w:rtl/>
          <w:lang w:bidi="ar-EG"/>
        </w:rPr>
        <w:t>ً</w:t>
      </w:r>
      <w:r w:rsidRPr="00781663">
        <w:rPr>
          <w:spacing w:val="2"/>
          <w:rtl/>
          <w:lang w:bidi="ar-EG"/>
        </w:rPr>
        <w:t xml:space="preserve"> عضو يدفع </w:t>
      </w:r>
      <w:r>
        <w:rPr>
          <w:rFonts w:hint="cs"/>
          <w:spacing w:val="2"/>
          <w:rtl/>
          <w:lang w:bidi="ar-EG"/>
        </w:rPr>
        <w:t xml:space="preserve">رسوماً في </w:t>
      </w:r>
      <w:r w:rsidRPr="00781663">
        <w:rPr>
          <w:spacing w:val="2"/>
          <w:rtl/>
          <w:lang w:bidi="ar-EG"/>
        </w:rPr>
        <w:t xml:space="preserve">قطاع تقييس الاتصالات وقطاع تنمية الاتصالات. وترى الأمانة أن </w:t>
      </w:r>
      <w:r>
        <w:rPr>
          <w:rFonts w:hint="cs"/>
          <w:spacing w:val="2"/>
          <w:rtl/>
          <w:lang w:bidi="ar-EG"/>
        </w:rPr>
        <w:t>المكتب</w:t>
      </w:r>
      <w:r w:rsidRPr="00781663">
        <w:rPr>
          <w:spacing w:val="2"/>
          <w:rtl/>
          <w:lang w:bidi="ar-EG"/>
        </w:rPr>
        <w:t xml:space="preserve"> </w:t>
      </w:r>
      <w:r>
        <w:rPr>
          <w:rFonts w:hint="cs"/>
          <w:rtl/>
          <w:lang w:val="fr-CH" w:bidi="ar-SY"/>
        </w:rPr>
        <w:t>ي</w:t>
      </w:r>
      <w:r w:rsidRPr="00AF2032">
        <w:rPr>
          <w:rFonts w:hint="cs"/>
          <w:rtl/>
          <w:lang w:val="fr-CH" w:bidi="ar-SY"/>
        </w:rPr>
        <w:t xml:space="preserve">ستوفي معايير الإعفاء من رسوم العضوية في </w:t>
      </w:r>
      <w:r w:rsidRPr="00781663">
        <w:rPr>
          <w:spacing w:val="2"/>
          <w:rtl/>
          <w:lang w:bidi="ar-EG"/>
        </w:rPr>
        <w:t xml:space="preserve">قطاع تنمية الاتصالات. </w:t>
      </w:r>
      <w:r>
        <w:rPr>
          <w:rFonts w:hint="cs"/>
          <w:spacing w:val="2"/>
          <w:rtl/>
          <w:lang w:bidi="ar-EG"/>
        </w:rPr>
        <w:t>أما بالنسبة لل</w:t>
      </w:r>
      <w:r w:rsidRPr="00781663">
        <w:rPr>
          <w:spacing w:val="2"/>
          <w:rtl/>
          <w:lang w:bidi="ar-EG"/>
        </w:rPr>
        <w:t xml:space="preserve">إعفاء </w:t>
      </w:r>
      <w:r>
        <w:rPr>
          <w:rFonts w:hint="cs"/>
          <w:spacing w:val="2"/>
          <w:rtl/>
          <w:lang w:bidi="ar-EG"/>
        </w:rPr>
        <w:t xml:space="preserve">من رسوم عضوية </w:t>
      </w:r>
      <w:r w:rsidRPr="00781663">
        <w:rPr>
          <w:spacing w:val="2"/>
          <w:rtl/>
          <w:lang w:bidi="ar-EG"/>
        </w:rPr>
        <w:t xml:space="preserve">قطاع تقييس الاتصالات، </w:t>
      </w:r>
      <w:r>
        <w:rPr>
          <w:rFonts w:hint="cs"/>
          <w:spacing w:val="2"/>
          <w:rtl/>
          <w:lang w:bidi="ar-EG"/>
        </w:rPr>
        <w:t xml:space="preserve">فإن </w:t>
      </w:r>
      <w:r w:rsidRPr="00781663">
        <w:rPr>
          <w:spacing w:val="2"/>
          <w:rtl/>
          <w:lang w:bidi="ar-EG"/>
        </w:rPr>
        <w:t xml:space="preserve">الأمانة توصي بإرجاء هذا الطلب إلى </w:t>
      </w:r>
      <w:r w:rsidR="001250B0">
        <w:rPr>
          <w:rFonts w:hint="cs"/>
          <w:spacing w:val="2"/>
          <w:rtl/>
          <w:lang w:bidi="ar-EG"/>
        </w:rPr>
        <w:t>الدورة التالية للمجلس</w:t>
      </w:r>
      <w:r w:rsidRPr="00781663">
        <w:rPr>
          <w:spacing w:val="2"/>
          <w:rtl/>
          <w:lang w:bidi="ar-EG"/>
        </w:rPr>
        <w:t xml:space="preserve"> للسماح بإجراء مزيد من الدراسة والتشاور مع </w:t>
      </w:r>
      <w:r w:rsidR="00256209">
        <w:rPr>
          <w:rFonts w:hint="cs"/>
          <w:spacing w:val="2"/>
          <w:rtl/>
          <w:lang w:bidi="ar-EG"/>
        </w:rPr>
        <w:t>المكتب</w:t>
      </w:r>
      <w:r w:rsidRPr="00781663">
        <w:rPr>
          <w:spacing w:val="2"/>
          <w:rtl/>
          <w:lang w:bidi="ar-EG"/>
        </w:rPr>
        <w:t>.</w:t>
      </w:r>
    </w:p>
    <w:p w14:paraId="4AEF20D9" w14:textId="5E9A79D7" w:rsidR="002A42C0" w:rsidRDefault="002A42C0" w:rsidP="002A42C0">
      <w:pPr>
        <w:keepNext/>
        <w:keepLines/>
        <w:spacing w:after="120"/>
        <w:rPr>
          <w:rtl/>
          <w:lang w:bidi="ar-EG"/>
        </w:rPr>
      </w:pPr>
      <w:r>
        <w:rPr>
          <w:lang w:bidi="ar-EG"/>
        </w:rPr>
        <w:t>3</w:t>
      </w:r>
      <w:r w:rsidR="00262D4E">
        <w:rPr>
          <w:lang w:bidi="ar-EG"/>
        </w:rPr>
        <w:t>.</w:t>
      </w:r>
      <w:r w:rsidR="00A619A9">
        <w:rPr>
          <w:lang w:bidi="ar-EG"/>
        </w:rPr>
        <w:t>2</w:t>
      </w:r>
      <w:r>
        <w:rPr>
          <w:rFonts w:hint="cs"/>
          <w:rtl/>
          <w:lang w:bidi="ar-EG"/>
        </w:rPr>
        <w:t> </w:t>
      </w:r>
    </w:p>
    <w:tbl>
      <w:tblPr>
        <w:bidiVisual/>
        <w:tblW w:w="96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3"/>
        <w:gridCol w:w="2256"/>
        <w:gridCol w:w="1892"/>
        <w:gridCol w:w="1892"/>
      </w:tblGrid>
      <w:tr w:rsidR="00256209" w:rsidRPr="002A7194" w14:paraId="6C09EFB9" w14:textId="518028B2" w:rsidTr="00A619A9">
        <w:trPr>
          <w:cantSplit/>
          <w:jc w:val="center"/>
        </w:trPr>
        <w:tc>
          <w:tcPr>
            <w:tcW w:w="1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CBF0E2" w14:textId="77777777" w:rsidR="00256209" w:rsidRPr="00A619A9" w:rsidRDefault="00256209" w:rsidP="00D35C51">
            <w:pPr>
              <w:pStyle w:val="TableHead"/>
            </w:pPr>
            <w:r w:rsidRPr="00A619A9">
              <w:rPr>
                <w:rFonts w:hint="cs"/>
                <w:rtl/>
              </w:rPr>
              <w:t>المنظمة</w:t>
            </w:r>
          </w:p>
        </w:tc>
        <w:tc>
          <w:tcPr>
            <w:tcW w:w="11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E4F5F3" w14:textId="77777777" w:rsidR="00256209" w:rsidRPr="00A619A9" w:rsidRDefault="00256209" w:rsidP="00D35C51">
            <w:pPr>
              <w:pStyle w:val="TableHead"/>
            </w:pPr>
            <w:r w:rsidRPr="00A619A9">
              <w:rPr>
                <w:rFonts w:hint="cs"/>
                <w:rtl/>
              </w:rPr>
              <w:t>القطاع</w:t>
            </w:r>
          </w:p>
        </w:tc>
        <w:tc>
          <w:tcPr>
            <w:tcW w:w="98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BC620B" w14:textId="5F4480C9" w:rsidR="00256209" w:rsidRPr="00A619A9" w:rsidRDefault="00256209" w:rsidP="00D35C51">
            <w:pPr>
              <w:pStyle w:val="TableHead"/>
            </w:pPr>
            <w:r>
              <w:rPr>
                <w:rFonts w:hint="cs"/>
                <w:rtl/>
              </w:rPr>
              <w:t>تمتثل للمعايير</w:t>
            </w:r>
          </w:p>
        </w:tc>
        <w:tc>
          <w:tcPr>
            <w:tcW w:w="983" w:type="pct"/>
          </w:tcPr>
          <w:p w14:paraId="3CA6080F" w14:textId="7FD8512B" w:rsidR="00256209" w:rsidRPr="00A619A9" w:rsidRDefault="00256209" w:rsidP="00D35C51">
            <w:pPr>
              <w:pStyle w:val="TableHead"/>
              <w:rPr>
                <w:rtl/>
              </w:rPr>
            </w:pPr>
            <w:r w:rsidRPr="00A619A9">
              <w:rPr>
                <w:rFonts w:hint="cs"/>
                <w:rtl/>
              </w:rPr>
              <w:t>توصية الأمين العام</w:t>
            </w:r>
          </w:p>
        </w:tc>
      </w:tr>
      <w:tr w:rsidR="00A619A9" w:rsidRPr="002A7194" w14:paraId="0D9FB330" w14:textId="489007A8" w:rsidTr="004F19F2">
        <w:trPr>
          <w:cantSplit/>
          <w:jc w:val="center"/>
        </w:trPr>
        <w:tc>
          <w:tcPr>
            <w:tcW w:w="186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E8118" w14:textId="3A613194" w:rsidR="00A619A9" w:rsidRPr="00D35C51" w:rsidRDefault="00B97283" w:rsidP="00D35C51">
            <w:pPr>
              <w:pStyle w:val="Tabletexte"/>
              <w:rPr>
                <w:b/>
                <w:bCs/>
                <w:rtl/>
                <w:lang w:val="en-CA"/>
              </w:rPr>
            </w:pPr>
            <w:r w:rsidRPr="00D35C51">
              <w:rPr>
                <w:rFonts w:hint="cs"/>
                <w:b/>
                <w:bCs/>
                <w:rtl/>
              </w:rPr>
              <w:t xml:space="preserve">المنظمة الإفريقية للتقييس </w:t>
            </w:r>
            <w:r w:rsidRPr="00D35C51">
              <w:rPr>
                <w:b/>
                <w:bCs/>
                <w:lang w:val="en-CA"/>
              </w:rPr>
              <w:t>(ARSO)</w:t>
            </w:r>
          </w:p>
        </w:tc>
        <w:tc>
          <w:tcPr>
            <w:tcW w:w="117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B5D57" w14:textId="71B01C1F" w:rsidR="00A619A9" w:rsidRPr="002A7194" w:rsidRDefault="00A619A9" w:rsidP="00D35C51">
            <w:pPr>
              <w:pStyle w:val="Tabletexte"/>
              <w:jc w:val="center"/>
              <w:rPr>
                <w:highlight w:val="cyan"/>
              </w:rPr>
            </w:pPr>
            <w:r w:rsidRPr="002A7194">
              <w:rPr>
                <w:rFonts w:hint="cs"/>
                <w:rtl/>
              </w:rPr>
              <w:t xml:space="preserve">قطاع </w:t>
            </w:r>
            <w:r>
              <w:rPr>
                <w:rFonts w:hint="cs"/>
                <w:rtl/>
              </w:rPr>
              <w:t xml:space="preserve">تقييس </w:t>
            </w:r>
            <w:r w:rsidRPr="002A7194">
              <w:rPr>
                <w:rFonts w:hint="cs"/>
                <w:rtl/>
              </w:rPr>
              <w:t>الاتصالات</w:t>
            </w:r>
          </w:p>
        </w:tc>
        <w:tc>
          <w:tcPr>
            <w:tcW w:w="98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68DAD3" w14:textId="544E7CF0" w:rsidR="00A619A9" w:rsidRPr="002A7194" w:rsidRDefault="00A619A9" w:rsidP="00D35C51">
            <w:pPr>
              <w:pStyle w:val="Tabletexte"/>
              <w:jc w:val="center"/>
              <w:rPr>
                <w:lang w:val="fr-CH"/>
              </w:rPr>
            </w:pPr>
            <w:r w:rsidRPr="00AF2032">
              <w:rPr>
                <w:rFonts w:hint="cs"/>
                <w:rtl/>
              </w:rPr>
              <w:t>نعم</w:t>
            </w:r>
          </w:p>
        </w:tc>
        <w:tc>
          <w:tcPr>
            <w:tcW w:w="983" w:type="pct"/>
            <w:vAlign w:val="center"/>
          </w:tcPr>
          <w:p w14:paraId="58829A90" w14:textId="621BE3FE" w:rsidR="00A619A9" w:rsidRPr="002A7194" w:rsidRDefault="00A619A9" w:rsidP="00D35C51">
            <w:pPr>
              <w:pStyle w:val="Tabletexte"/>
              <w:jc w:val="center"/>
              <w:rPr>
                <w:rtl/>
              </w:rPr>
            </w:pPr>
            <w:r w:rsidRPr="00AF2032">
              <w:rPr>
                <w:rFonts w:hint="cs"/>
                <w:rtl/>
              </w:rPr>
              <w:t>نعم</w:t>
            </w:r>
          </w:p>
        </w:tc>
      </w:tr>
    </w:tbl>
    <w:p w14:paraId="42A9E685" w14:textId="3639455F" w:rsidR="002A42C0" w:rsidRPr="00AF2032" w:rsidRDefault="00B97283" w:rsidP="002A42C0">
      <w:pPr>
        <w:spacing w:before="240"/>
        <w:rPr>
          <w:rtl/>
          <w:lang w:val="fr-CH" w:bidi="ar-SY"/>
        </w:rPr>
      </w:pPr>
      <w:r w:rsidRPr="00B97283">
        <w:rPr>
          <w:rtl/>
          <w:lang w:bidi="ar-EG"/>
        </w:rPr>
        <w:t xml:space="preserve">المنظمة الإفريقية للتقييس </w:t>
      </w:r>
      <w:r>
        <w:rPr>
          <w:lang w:bidi="ar-EG"/>
        </w:rPr>
        <w:t>(</w:t>
      </w:r>
      <w:r w:rsidRPr="00B97283">
        <w:rPr>
          <w:lang w:bidi="ar-EG"/>
        </w:rPr>
        <w:t>ARSO</w:t>
      </w:r>
      <w:r>
        <w:rPr>
          <w:lang w:bidi="ar-EG"/>
        </w:rPr>
        <w:t>)</w:t>
      </w:r>
      <w:r>
        <w:rPr>
          <w:rFonts w:hint="cs"/>
          <w:rtl/>
          <w:lang w:bidi="ar-EG"/>
        </w:rPr>
        <w:t xml:space="preserve"> </w:t>
      </w:r>
      <w:r w:rsidRPr="00B97283">
        <w:rPr>
          <w:rtl/>
          <w:lang w:bidi="ar-EG"/>
        </w:rPr>
        <w:t xml:space="preserve">هي منظمة حكومية دولية </w:t>
      </w:r>
      <w:r>
        <w:rPr>
          <w:rFonts w:hint="cs"/>
          <w:rtl/>
          <w:lang w:bidi="ar-EG"/>
        </w:rPr>
        <w:t>أسسها</w:t>
      </w:r>
      <w:r w:rsidRPr="00B97283">
        <w:rPr>
          <w:rtl/>
          <w:lang w:bidi="ar-EG"/>
        </w:rPr>
        <w:t xml:space="preserve"> الاتحاد الأفريقي ولجنة الأمم المتحدة الاقتصادية لإفريقيا </w:t>
      </w:r>
      <w:r>
        <w:rPr>
          <w:lang w:val="en-CA" w:bidi="ar-EG"/>
        </w:rPr>
        <w:t>(</w:t>
      </w:r>
      <w:r w:rsidRPr="00B97283">
        <w:rPr>
          <w:lang w:bidi="ar-EG"/>
        </w:rPr>
        <w:t>UNECA</w:t>
      </w:r>
      <w:r>
        <w:rPr>
          <w:lang w:bidi="ar-EG"/>
        </w:rPr>
        <w:t>)</w:t>
      </w:r>
      <w:r w:rsidRPr="00B97283">
        <w:rPr>
          <w:rtl/>
          <w:lang w:bidi="ar-EG"/>
        </w:rPr>
        <w:t xml:space="preserve"> مع الدول ال</w:t>
      </w:r>
      <w:r>
        <w:rPr>
          <w:rFonts w:hint="cs"/>
          <w:rtl/>
          <w:lang w:bidi="ar-EG"/>
        </w:rPr>
        <w:t>إ</w:t>
      </w:r>
      <w:r w:rsidRPr="00B97283">
        <w:rPr>
          <w:rtl/>
          <w:lang w:bidi="ar-EG"/>
        </w:rPr>
        <w:t>فريقية</w:t>
      </w:r>
      <w:r>
        <w:rPr>
          <w:rFonts w:hint="cs"/>
          <w:rtl/>
          <w:lang w:bidi="ar-EG"/>
        </w:rPr>
        <w:t xml:space="preserve"> </w:t>
      </w:r>
      <w:r w:rsidRPr="00B97283">
        <w:rPr>
          <w:rtl/>
          <w:lang w:bidi="ar-EG"/>
        </w:rPr>
        <w:t xml:space="preserve">في عام </w:t>
      </w:r>
      <w:r>
        <w:rPr>
          <w:lang w:bidi="ar-EG"/>
        </w:rPr>
        <w:t>1977</w:t>
      </w:r>
      <w:r w:rsidRPr="00B97283">
        <w:rPr>
          <w:rtl/>
          <w:lang w:bidi="ar-EG"/>
        </w:rPr>
        <w:t xml:space="preserve"> من خلال هيئات</w:t>
      </w:r>
      <w:r>
        <w:rPr>
          <w:rFonts w:hint="cs"/>
          <w:rtl/>
          <w:lang w:bidi="ar-EG"/>
        </w:rPr>
        <w:t>ها الوطنية</w:t>
      </w:r>
      <w:r w:rsidRPr="00B97283">
        <w:rPr>
          <w:rtl/>
          <w:lang w:bidi="ar-EG"/>
        </w:rPr>
        <w:t xml:space="preserve"> المعنية بوضع المعايير</w:t>
      </w:r>
      <w:r>
        <w:rPr>
          <w:rFonts w:hint="cs"/>
          <w:rtl/>
          <w:lang w:bidi="ar-EG"/>
        </w:rPr>
        <w:t xml:space="preserve"> </w:t>
      </w:r>
      <w:r w:rsidRPr="00B97283">
        <w:rPr>
          <w:rtl/>
          <w:lang w:bidi="ar-EG"/>
        </w:rPr>
        <w:t xml:space="preserve">كأعضاء. </w:t>
      </w:r>
      <w:r>
        <w:rPr>
          <w:rFonts w:hint="cs"/>
          <w:rtl/>
          <w:lang w:bidi="ar-EG"/>
        </w:rPr>
        <w:t>وتضم المنظمة</w:t>
      </w:r>
      <w:r w:rsidRPr="00B97283">
        <w:rPr>
          <w:rtl/>
          <w:lang w:bidi="ar-EG"/>
        </w:rPr>
        <w:t xml:space="preserve"> </w:t>
      </w:r>
      <w:r>
        <w:rPr>
          <w:lang w:bidi="ar-EG"/>
        </w:rPr>
        <w:t>39</w:t>
      </w:r>
      <w:r w:rsidRPr="00B97283">
        <w:rPr>
          <w:rtl/>
          <w:lang w:bidi="ar-EG"/>
        </w:rPr>
        <w:t xml:space="preserve"> دولة عضو</w:t>
      </w:r>
      <w:r>
        <w:rPr>
          <w:rFonts w:hint="cs"/>
          <w:rtl/>
          <w:lang w:bidi="ar-EG"/>
        </w:rPr>
        <w:t>اً</w:t>
      </w:r>
      <w:r w:rsidRPr="00B97283">
        <w:rPr>
          <w:rtl/>
          <w:lang w:bidi="ar-EG"/>
        </w:rPr>
        <w:t xml:space="preserve"> من </w:t>
      </w:r>
      <w:r>
        <w:rPr>
          <w:rFonts w:hint="cs"/>
          <w:rtl/>
          <w:lang w:bidi="ar-EG"/>
        </w:rPr>
        <w:t>الإقليم</w:t>
      </w:r>
      <w:r w:rsidRPr="00B97283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 w:rsidRPr="00B97283">
        <w:rPr>
          <w:rtl/>
          <w:lang w:bidi="ar-EG"/>
        </w:rPr>
        <w:t xml:space="preserve">تسعى </w:t>
      </w:r>
      <w:r>
        <w:rPr>
          <w:rFonts w:hint="cs"/>
          <w:rtl/>
          <w:lang w:bidi="ar-EG"/>
        </w:rPr>
        <w:t>المنظمة</w:t>
      </w:r>
      <w:r w:rsidRPr="00B97283">
        <w:rPr>
          <w:rtl/>
          <w:lang w:bidi="ar-EG"/>
        </w:rPr>
        <w:t xml:space="preserve"> إلى تنسيق المعايير عبر </w:t>
      </w:r>
      <w:r>
        <w:rPr>
          <w:rFonts w:hint="cs"/>
          <w:rtl/>
          <w:lang w:bidi="ar-EG"/>
        </w:rPr>
        <w:t>الإقليم</w:t>
      </w:r>
      <w:r w:rsidRPr="00B97283">
        <w:rPr>
          <w:rtl/>
          <w:lang w:bidi="ar-EG"/>
        </w:rPr>
        <w:t>، و</w:t>
      </w:r>
      <w:r>
        <w:rPr>
          <w:rFonts w:hint="cs"/>
          <w:rtl/>
          <w:lang w:bidi="ar-EG"/>
        </w:rPr>
        <w:t>الشروع في وضع</w:t>
      </w:r>
      <w:r w:rsidRPr="00B97283">
        <w:rPr>
          <w:rtl/>
          <w:lang w:bidi="ar-EG"/>
        </w:rPr>
        <w:t xml:space="preserve"> معايير جديدة وتنسيق</w:t>
      </w:r>
      <w:r>
        <w:rPr>
          <w:rFonts w:hint="cs"/>
          <w:rtl/>
          <w:lang w:bidi="ar-EG"/>
        </w:rPr>
        <w:t>ها</w:t>
      </w:r>
      <w:r w:rsidRPr="00B97283">
        <w:rPr>
          <w:rtl/>
          <w:lang w:bidi="ar-EG"/>
        </w:rPr>
        <w:t>، و</w:t>
      </w:r>
      <w:r>
        <w:rPr>
          <w:rFonts w:hint="cs"/>
          <w:rtl/>
          <w:lang w:bidi="ar-EG"/>
        </w:rPr>
        <w:t>تيسير</w:t>
      </w:r>
      <w:r w:rsidR="0051078C">
        <w:rPr>
          <w:rFonts w:hint="cs"/>
          <w:rtl/>
          <w:lang w:bidi="ar-EG"/>
        </w:rPr>
        <w:t> </w:t>
      </w:r>
      <w:r w:rsidRPr="00B97283">
        <w:rPr>
          <w:rtl/>
          <w:lang w:bidi="ar-EG"/>
        </w:rPr>
        <w:t xml:space="preserve">اعتماد الهيئات الأعضاء </w:t>
      </w:r>
      <w:r>
        <w:rPr>
          <w:rFonts w:hint="cs"/>
          <w:rtl/>
          <w:lang w:bidi="ar-EG"/>
        </w:rPr>
        <w:t>ل</w:t>
      </w:r>
      <w:r w:rsidRPr="00B97283">
        <w:rPr>
          <w:rtl/>
          <w:lang w:bidi="ar-EG"/>
        </w:rPr>
        <w:t xml:space="preserve">لمعايير الدولية وتنسيق آراء أعضائها في المنظمات الدولية. وترى الأمانة أن </w:t>
      </w:r>
      <w:r>
        <w:rPr>
          <w:rFonts w:hint="cs"/>
          <w:rtl/>
          <w:lang w:bidi="ar-EG"/>
        </w:rPr>
        <w:t>المنظمة</w:t>
      </w:r>
      <w:r w:rsidRPr="00B9728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</w:t>
      </w:r>
      <w:r w:rsidRPr="00B97283">
        <w:rPr>
          <w:rtl/>
          <w:lang w:bidi="ar-EG"/>
        </w:rPr>
        <w:t>ستوفي</w:t>
      </w:r>
      <w:r w:rsidR="0051078C">
        <w:rPr>
          <w:rFonts w:hint="cs"/>
          <w:rtl/>
          <w:lang w:bidi="ar-EG"/>
        </w:rPr>
        <w:t> </w:t>
      </w:r>
      <w:r w:rsidRPr="00B97283">
        <w:rPr>
          <w:rtl/>
          <w:lang w:bidi="ar-EG"/>
        </w:rPr>
        <w:t xml:space="preserve">معايير الإعفاء </w:t>
      </w:r>
      <w:r>
        <w:rPr>
          <w:rFonts w:hint="cs"/>
          <w:rtl/>
          <w:lang w:bidi="ar-EG"/>
        </w:rPr>
        <w:t>من رسوم</w:t>
      </w:r>
      <w:r w:rsidR="00F93921">
        <w:rPr>
          <w:rFonts w:hint="cs"/>
          <w:rtl/>
          <w:lang w:bidi="ar-EG"/>
        </w:rPr>
        <w:t xml:space="preserve"> العضوية</w:t>
      </w:r>
      <w:r>
        <w:rPr>
          <w:rFonts w:hint="cs"/>
          <w:rtl/>
          <w:lang w:bidi="ar-EG"/>
        </w:rPr>
        <w:t xml:space="preserve"> </w:t>
      </w:r>
      <w:r w:rsidR="00F93921">
        <w:rPr>
          <w:rFonts w:hint="cs"/>
          <w:rtl/>
          <w:lang w:bidi="ar-EG"/>
        </w:rPr>
        <w:t xml:space="preserve">في </w:t>
      </w:r>
      <w:r w:rsidRPr="00B97283">
        <w:rPr>
          <w:rtl/>
          <w:lang w:bidi="ar-EG"/>
        </w:rPr>
        <w:t>قطاع تقييس الاتصالات.</w:t>
      </w:r>
    </w:p>
    <w:p w14:paraId="0AFD4AFF" w14:textId="34718CBF" w:rsidR="002A42C0" w:rsidRDefault="002A42C0" w:rsidP="002A42C0">
      <w:pPr>
        <w:keepNext/>
        <w:keepLines/>
        <w:spacing w:after="120"/>
        <w:rPr>
          <w:rtl/>
          <w:lang w:bidi="ar-EG"/>
        </w:rPr>
      </w:pPr>
      <w:r>
        <w:rPr>
          <w:lang w:bidi="ar-EG"/>
        </w:rPr>
        <w:lastRenderedPageBreak/>
        <w:t>4</w:t>
      </w:r>
      <w:r w:rsidR="00262D4E">
        <w:rPr>
          <w:lang w:bidi="ar-EG"/>
        </w:rPr>
        <w:t>.</w:t>
      </w:r>
      <w:r w:rsidR="00A619A9">
        <w:rPr>
          <w:lang w:bidi="ar-EG"/>
        </w:rPr>
        <w:t>2</w:t>
      </w:r>
      <w:r>
        <w:rPr>
          <w:rFonts w:hint="cs"/>
          <w:rtl/>
          <w:lang w:bidi="ar-EG"/>
        </w:rPr>
        <w:t> </w:t>
      </w:r>
    </w:p>
    <w:tbl>
      <w:tblPr>
        <w:bidiVisual/>
        <w:tblW w:w="96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5"/>
        <w:gridCol w:w="2260"/>
        <w:gridCol w:w="1890"/>
        <w:gridCol w:w="1890"/>
      </w:tblGrid>
      <w:tr w:rsidR="00B97283" w:rsidRPr="00A619A9" w14:paraId="44346360" w14:textId="5B92C399" w:rsidTr="00B97283">
        <w:trPr>
          <w:cantSplit/>
          <w:jc w:val="center"/>
        </w:trPr>
        <w:tc>
          <w:tcPr>
            <w:tcW w:w="1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32C179" w14:textId="77777777" w:rsidR="00B97283" w:rsidRPr="00A619A9" w:rsidRDefault="00B97283" w:rsidP="0044523A">
            <w:pPr>
              <w:pStyle w:val="TableHead"/>
            </w:pPr>
            <w:r w:rsidRPr="00A619A9">
              <w:rPr>
                <w:rFonts w:hint="cs"/>
                <w:rtl/>
              </w:rPr>
              <w:t>المنظمة</w:t>
            </w:r>
          </w:p>
        </w:tc>
        <w:tc>
          <w:tcPr>
            <w:tcW w:w="117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51892" w14:textId="77777777" w:rsidR="00B97283" w:rsidRPr="00A619A9" w:rsidRDefault="00B97283" w:rsidP="0044523A">
            <w:pPr>
              <w:pStyle w:val="TableHead"/>
            </w:pPr>
            <w:r w:rsidRPr="00A619A9">
              <w:rPr>
                <w:rFonts w:hint="cs"/>
                <w:rtl/>
              </w:rPr>
              <w:t>القطاع</w:t>
            </w:r>
          </w:p>
        </w:tc>
        <w:tc>
          <w:tcPr>
            <w:tcW w:w="982" w:type="pct"/>
          </w:tcPr>
          <w:p w14:paraId="35AE158C" w14:textId="5E29C122" w:rsidR="00B97283" w:rsidRPr="00A619A9" w:rsidRDefault="00B97283" w:rsidP="0044523A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تمتثل للمعايير</w:t>
            </w:r>
          </w:p>
        </w:tc>
        <w:tc>
          <w:tcPr>
            <w:tcW w:w="982" w:type="pct"/>
          </w:tcPr>
          <w:p w14:paraId="652348D2" w14:textId="5B51C2C9" w:rsidR="00B97283" w:rsidRPr="00A619A9" w:rsidRDefault="00B97283" w:rsidP="0044523A">
            <w:pPr>
              <w:pStyle w:val="TableHead"/>
              <w:rPr>
                <w:rtl/>
              </w:rPr>
            </w:pPr>
            <w:r w:rsidRPr="00A619A9">
              <w:rPr>
                <w:rFonts w:hint="cs"/>
                <w:rtl/>
              </w:rPr>
              <w:t>توصية الأمين العام</w:t>
            </w:r>
          </w:p>
        </w:tc>
      </w:tr>
      <w:tr w:rsidR="00A619A9" w:rsidRPr="00A619A9" w14:paraId="3C7E941C" w14:textId="0314EFB4" w:rsidTr="00B97283">
        <w:trPr>
          <w:cantSplit/>
          <w:jc w:val="center"/>
        </w:trPr>
        <w:tc>
          <w:tcPr>
            <w:tcW w:w="186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D52721" w14:textId="53DE1B87" w:rsidR="00A619A9" w:rsidRPr="0044523A" w:rsidRDefault="00B97283" w:rsidP="00A664A6">
            <w:pPr>
              <w:pStyle w:val="Tabletexte"/>
              <w:keepNext/>
              <w:keepLines/>
              <w:rPr>
                <w:b/>
                <w:bCs/>
                <w:spacing w:val="-2"/>
                <w:rtl/>
              </w:rPr>
            </w:pPr>
            <w:r w:rsidRPr="0044523A">
              <w:rPr>
                <w:b/>
                <w:bCs/>
                <w:spacing w:val="-2"/>
                <w:rtl/>
              </w:rPr>
              <w:t>هيئة التقييس لدول مجلس التعاون لدول الخليج العربية</w:t>
            </w:r>
            <w:r w:rsidR="00F93921" w:rsidRPr="0044523A">
              <w:rPr>
                <w:rFonts w:hint="cs"/>
                <w:b/>
                <w:bCs/>
                <w:spacing w:val="-2"/>
                <w:rtl/>
              </w:rPr>
              <w:t xml:space="preserve"> </w:t>
            </w:r>
            <w:r w:rsidR="00F93921" w:rsidRPr="0044523A">
              <w:rPr>
                <w:b/>
                <w:bCs/>
                <w:spacing w:val="-2"/>
              </w:rPr>
              <w:t>(GSO)</w:t>
            </w:r>
          </w:p>
        </w:tc>
        <w:tc>
          <w:tcPr>
            <w:tcW w:w="117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4ADAE2" w14:textId="77777777" w:rsidR="00A619A9" w:rsidRPr="00A619A9" w:rsidRDefault="00A619A9" w:rsidP="0044523A">
            <w:pPr>
              <w:pStyle w:val="Tabletexte"/>
              <w:jc w:val="center"/>
              <w:rPr>
                <w:highlight w:val="cyan"/>
                <w:lang w:val="fr-CH"/>
              </w:rPr>
            </w:pPr>
            <w:r w:rsidRPr="00A619A9">
              <w:rPr>
                <w:rFonts w:hint="cs"/>
                <w:rtl/>
              </w:rPr>
              <w:t>قطاع تقييس الاتصالات</w:t>
            </w:r>
          </w:p>
        </w:tc>
        <w:tc>
          <w:tcPr>
            <w:tcW w:w="982" w:type="pct"/>
            <w:vAlign w:val="center"/>
          </w:tcPr>
          <w:p w14:paraId="50477AA6" w14:textId="7A21A48B" w:rsidR="00A619A9" w:rsidRPr="00A619A9" w:rsidRDefault="00A619A9" w:rsidP="0044523A">
            <w:pPr>
              <w:pStyle w:val="Tabletexte"/>
              <w:jc w:val="center"/>
              <w:rPr>
                <w:rtl/>
              </w:rPr>
            </w:pPr>
            <w:r w:rsidRPr="00A619A9">
              <w:rPr>
                <w:rFonts w:hint="cs"/>
                <w:rtl/>
              </w:rPr>
              <w:t>نعم</w:t>
            </w:r>
          </w:p>
        </w:tc>
        <w:tc>
          <w:tcPr>
            <w:tcW w:w="982" w:type="pct"/>
            <w:vAlign w:val="center"/>
          </w:tcPr>
          <w:p w14:paraId="3FA84251" w14:textId="6AAA8BBC" w:rsidR="00A619A9" w:rsidRPr="00A619A9" w:rsidRDefault="00A619A9" w:rsidP="0044523A">
            <w:pPr>
              <w:pStyle w:val="Tabletexte"/>
              <w:jc w:val="center"/>
              <w:rPr>
                <w:rtl/>
              </w:rPr>
            </w:pPr>
            <w:r w:rsidRPr="00A619A9">
              <w:rPr>
                <w:rFonts w:hint="cs"/>
                <w:rtl/>
              </w:rPr>
              <w:t>نعم</w:t>
            </w:r>
          </w:p>
        </w:tc>
      </w:tr>
    </w:tbl>
    <w:p w14:paraId="5F04D21B" w14:textId="39FD0F7D" w:rsidR="002A42C0" w:rsidRPr="00AF2032" w:rsidRDefault="00F93921" w:rsidP="00A664A6">
      <w:pPr>
        <w:keepNext/>
        <w:keepLines/>
        <w:spacing w:before="240"/>
        <w:rPr>
          <w:sz w:val="30"/>
          <w:rtl/>
          <w:lang w:bidi="ar-EG"/>
        </w:rPr>
      </w:pPr>
      <w:r w:rsidRPr="00F93921">
        <w:rPr>
          <w:rtl/>
        </w:rPr>
        <w:t xml:space="preserve">هيئة التقييس لدول مجلس التعاون لدول الخليج العربية </w:t>
      </w:r>
      <w:r>
        <w:rPr>
          <w:lang w:val="en-CA"/>
        </w:rPr>
        <w:t>(GSO)</w:t>
      </w:r>
      <w:r>
        <w:rPr>
          <w:rFonts w:hint="cs"/>
          <w:rtl/>
        </w:rPr>
        <w:t xml:space="preserve"> </w:t>
      </w:r>
      <w:r w:rsidRPr="00F93921">
        <w:rPr>
          <w:rtl/>
        </w:rPr>
        <w:t>هي منظمة إقليمية غير ربحية معترف بها قانونا</w:t>
      </w:r>
      <w:r w:rsidR="005A5A23">
        <w:rPr>
          <w:rFonts w:hint="cs"/>
          <w:rtl/>
        </w:rPr>
        <w:t>ً</w:t>
      </w:r>
      <w:r w:rsidRPr="00F93921">
        <w:rPr>
          <w:rtl/>
        </w:rPr>
        <w:t xml:space="preserve">، أنشأها المجلس الأعلى لمجلس التعاون الخليجي في عام </w:t>
      </w:r>
      <w:r>
        <w:t>2001</w:t>
      </w:r>
      <w:r w:rsidRPr="00F93921">
        <w:rPr>
          <w:rtl/>
        </w:rPr>
        <w:t xml:space="preserve">، </w:t>
      </w:r>
      <w:r>
        <w:rPr>
          <w:rFonts w:hint="cs"/>
          <w:rtl/>
        </w:rPr>
        <w:t xml:space="preserve">وتضم </w:t>
      </w:r>
      <w:r w:rsidRPr="00F93921">
        <w:rPr>
          <w:rtl/>
        </w:rPr>
        <w:t>عضوي</w:t>
      </w:r>
      <w:r>
        <w:rPr>
          <w:rFonts w:hint="cs"/>
          <w:rtl/>
        </w:rPr>
        <w:t>تها</w:t>
      </w:r>
      <w:r w:rsidRPr="00F93921">
        <w:rPr>
          <w:rtl/>
        </w:rPr>
        <w:t xml:space="preserve"> دول مجلس التعاون الخليجي. </w:t>
      </w:r>
      <w:r>
        <w:rPr>
          <w:rFonts w:hint="cs"/>
          <w:rtl/>
        </w:rPr>
        <w:t>و</w:t>
      </w:r>
      <w:r w:rsidRPr="00F93921">
        <w:rPr>
          <w:rtl/>
        </w:rPr>
        <w:t xml:space="preserve">تتمثل مهمة </w:t>
      </w:r>
      <w:r>
        <w:rPr>
          <w:rFonts w:hint="cs"/>
          <w:rtl/>
        </w:rPr>
        <w:t>ال</w:t>
      </w:r>
      <w:r w:rsidRPr="00F93921">
        <w:rPr>
          <w:rtl/>
        </w:rPr>
        <w:t>هيئة في توحيد أنشطة التقييس المختلفة ومتابعة تنفيذها بالتعاون مع هيئات التقييس في الدول الأعضاء للمساعدة في تطوير قطاع</w:t>
      </w:r>
      <w:r>
        <w:rPr>
          <w:rFonts w:hint="cs"/>
          <w:rtl/>
        </w:rPr>
        <w:t>ي</w:t>
      </w:r>
      <w:r w:rsidRPr="00F93921">
        <w:rPr>
          <w:rtl/>
        </w:rPr>
        <w:t xml:space="preserve"> الإنتاج والخدمات وتعزيز التجارة وحماية المستهلكين والبيئة والصحة العامة وتعزيز القدرة التنافسية لاقتصادات دول مجلس التعاون الخليجي. وترى الأمانة أن </w:t>
      </w:r>
      <w:r>
        <w:rPr>
          <w:rFonts w:hint="cs"/>
          <w:rtl/>
        </w:rPr>
        <w:t>الهيئة</w:t>
      </w:r>
      <w:r w:rsidRPr="00F93921">
        <w:rPr>
          <w:rtl/>
        </w:rPr>
        <w:t xml:space="preserve"> </w:t>
      </w:r>
      <w:r>
        <w:rPr>
          <w:rFonts w:hint="cs"/>
          <w:rtl/>
        </w:rPr>
        <w:t>ت</w:t>
      </w:r>
      <w:r w:rsidRPr="00F93921">
        <w:rPr>
          <w:rtl/>
        </w:rPr>
        <w:t xml:space="preserve">ستوفي معايير الإعفاء </w:t>
      </w:r>
      <w:r>
        <w:rPr>
          <w:rFonts w:hint="cs"/>
          <w:rtl/>
        </w:rPr>
        <w:t xml:space="preserve">من </w:t>
      </w:r>
      <w:r>
        <w:rPr>
          <w:rFonts w:hint="cs"/>
          <w:rtl/>
          <w:lang w:bidi="ar-EG"/>
        </w:rPr>
        <w:t xml:space="preserve">رسوم العضوية </w:t>
      </w:r>
      <w:r>
        <w:rPr>
          <w:rFonts w:hint="cs"/>
          <w:rtl/>
        </w:rPr>
        <w:t xml:space="preserve">في </w:t>
      </w:r>
      <w:r w:rsidRPr="00F93921">
        <w:rPr>
          <w:rtl/>
        </w:rPr>
        <w:t>قطاع تقييس الاتصالات.</w:t>
      </w:r>
    </w:p>
    <w:p w14:paraId="56FD5124" w14:textId="40EFFC33" w:rsidR="002A42C0" w:rsidRDefault="002A42C0" w:rsidP="002A42C0">
      <w:pPr>
        <w:keepNext/>
        <w:keepLines/>
        <w:spacing w:after="120"/>
        <w:rPr>
          <w:rtl/>
          <w:lang w:bidi="ar-EG"/>
        </w:rPr>
      </w:pPr>
      <w:r>
        <w:rPr>
          <w:lang w:bidi="ar-EG"/>
        </w:rPr>
        <w:t>5</w:t>
      </w:r>
      <w:r w:rsidR="00262D4E">
        <w:rPr>
          <w:lang w:bidi="ar-EG"/>
        </w:rPr>
        <w:t>.</w:t>
      </w:r>
      <w:r w:rsidR="00A619A9">
        <w:rPr>
          <w:lang w:bidi="ar-EG"/>
        </w:rPr>
        <w:t>2</w:t>
      </w:r>
      <w:r>
        <w:rPr>
          <w:rFonts w:hint="cs"/>
          <w:rtl/>
          <w:lang w:bidi="ar-EG"/>
        </w:rPr>
        <w:t> </w:t>
      </w:r>
    </w:p>
    <w:tbl>
      <w:tblPr>
        <w:bidiVisual/>
        <w:tblW w:w="96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3"/>
        <w:gridCol w:w="2256"/>
        <w:gridCol w:w="1892"/>
        <w:gridCol w:w="1892"/>
      </w:tblGrid>
      <w:tr w:rsidR="00F93921" w:rsidRPr="00AF2032" w14:paraId="6DCC0D29" w14:textId="70003F3D" w:rsidTr="00A619A9">
        <w:trPr>
          <w:cantSplit/>
          <w:jc w:val="center"/>
        </w:trPr>
        <w:tc>
          <w:tcPr>
            <w:tcW w:w="1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1EAB2B" w14:textId="77777777" w:rsidR="00F93921" w:rsidRPr="00A619A9" w:rsidRDefault="00F93921" w:rsidP="00AD1352">
            <w:pPr>
              <w:pStyle w:val="TableHead"/>
            </w:pPr>
            <w:r w:rsidRPr="00A619A9">
              <w:rPr>
                <w:rFonts w:hint="cs"/>
                <w:rtl/>
              </w:rPr>
              <w:t>المنظمة</w:t>
            </w:r>
          </w:p>
        </w:tc>
        <w:tc>
          <w:tcPr>
            <w:tcW w:w="11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996956" w14:textId="77777777" w:rsidR="00F93921" w:rsidRPr="00A619A9" w:rsidRDefault="00F93921" w:rsidP="00AD1352">
            <w:pPr>
              <w:pStyle w:val="TableHead"/>
            </w:pPr>
            <w:r w:rsidRPr="00A619A9">
              <w:rPr>
                <w:rFonts w:hint="cs"/>
                <w:rtl/>
              </w:rPr>
              <w:t>القطاع</w:t>
            </w:r>
          </w:p>
        </w:tc>
        <w:tc>
          <w:tcPr>
            <w:tcW w:w="98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6AE47B" w14:textId="42A63E4E" w:rsidR="00F93921" w:rsidRPr="00A619A9" w:rsidRDefault="00F93921" w:rsidP="00AD1352">
            <w:pPr>
              <w:pStyle w:val="TableHead"/>
            </w:pPr>
            <w:r>
              <w:rPr>
                <w:rFonts w:hint="cs"/>
                <w:rtl/>
              </w:rPr>
              <w:t>تمتثل للمعايير</w:t>
            </w:r>
          </w:p>
        </w:tc>
        <w:tc>
          <w:tcPr>
            <w:tcW w:w="983" w:type="pct"/>
          </w:tcPr>
          <w:p w14:paraId="5486F96D" w14:textId="69BFA990" w:rsidR="00F93921" w:rsidRPr="00A619A9" w:rsidRDefault="00F93921" w:rsidP="00AD1352">
            <w:pPr>
              <w:pStyle w:val="TableHead"/>
              <w:rPr>
                <w:rtl/>
              </w:rPr>
            </w:pPr>
            <w:r w:rsidRPr="00A619A9">
              <w:rPr>
                <w:rFonts w:hint="cs"/>
                <w:rtl/>
              </w:rPr>
              <w:t>توصية الأمين العام</w:t>
            </w:r>
          </w:p>
        </w:tc>
      </w:tr>
      <w:tr w:rsidR="00A619A9" w:rsidRPr="00AF2032" w14:paraId="66AB7557" w14:textId="591BA496" w:rsidTr="00A619A9">
        <w:trPr>
          <w:cantSplit/>
          <w:jc w:val="center"/>
        </w:trPr>
        <w:tc>
          <w:tcPr>
            <w:tcW w:w="186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21CCDD" w14:textId="735A1636" w:rsidR="00A619A9" w:rsidRPr="00FB4095" w:rsidRDefault="00F93921" w:rsidP="00A93E9C">
            <w:pPr>
              <w:pStyle w:val="Tabletexte"/>
              <w:jc w:val="left"/>
              <w:rPr>
                <w:b/>
                <w:bCs/>
              </w:rPr>
            </w:pPr>
            <w:r w:rsidRPr="00FB4095">
              <w:rPr>
                <w:b/>
                <w:bCs/>
                <w:rtl/>
              </w:rPr>
              <w:t>المنظمة الدولية للاتصالات الساتلية المتنقلة</w:t>
            </w:r>
            <w:r w:rsidR="00A93E9C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FB4095">
              <w:rPr>
                <w:b/>
                <w:bCs/>
              </w:rPr>
              <w:t>(IMSO)</w:t>
            </w:r>
          </w:p>
        </w:tc>
        <w:tc>
          <w:tcPr>
            <w:tcW w:w="117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BD1493" w14:textId="67937FE3" w:rsidR="00A619A9" w:rsidRPr="00032BD9" w:rsidRDefault="00A619A9" w:rsidP="00FB4095">
            <w:pPr>
              <w:pStyle w:val="Tabletexte"/>
              <w:jc w:val="center"/>
              <w:rPr>
                <w:highlight w:val="cyan"/>
              </w:rPr>
            </w:pPr>
            <w:r w:rsidRPr="00AF2032">
              <w:rPr>
                <w:rFonts w:hint="cs"/>
                <w:rtl/>
              </w:rPr>
              <w:t>قطاع تقييس الاتصالات</w:t>
            </w:r>
            <w:r w:rsidRPr="00AF2032">
              <w:rPr>
                <w:rtl/>
              </w:rPr>
              <w:br/>
            </w:r>
            <w:r w:rsidRPr="00AF2032">
              <w:rPr>
                <w:rFonts w:hint="cs"/>
                <w:rtl/>
                <w:lang w:val="fr-CH"/>
              </w:rPr>
              <w:t>قطاع تنمية الاتصالات</w:t>
            </w:r>
          </w:p>
        </w:tc>
        <w:tc>
          <w:tcPr>
            <w:tcW w:w="98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CB2086" w14:textId="6B5C7FB5" w:rsidR="00A619A9" w:rsidRPr="00AF2032" w:rsidRDefault="00A619A9" w:rsidP="00FB4095">
            <w:pPr>
              <w:pStyle w:val="Tabletexte"/>
              <w:jc w:val="center"/>
              <w:rPr>
                <w:lang w:val="fr-CH"/>
              </w:rPr>
            </w:pPr>
            <w:r w:rsidRPr="00AF2032">
              <w:rPr>
                <w:rFonts w:hint="cs"/>
                <w:rtl/>
              </w:rPr>
              <w:t>نعم</w:t>
            </w:r>
            <w:r w:rsidRPr="00AF2032">
              <w:rPr>
                <w:rtl/>
              </w:rPr>
              <w:br/>
            </w:r>
            <w:r w:rsidRPr="00AF2032">
              <w:rPr>
                <w:rFonts w:hint="cs"/>
                <w:rtl/>
              </w:rPr>
              <w:t>نعم</w:t>
            </w:r>
          </w:p>
        </w:tc>
        <w:tc>
          <w:tcPr>
            <w:tcW w:w="983" w:type="pct"/>
          </w:tcPr>
          <w:p w14:paraId="1485EE1B" w14:textId="43B60345" w:rsidR="00A619A9" w:rsidRPr="00AF2032" w:rsidRDefault="00A619A9" w:rsidP="00FB4095">
            <w:pPr>
              <w:pStyle w:val="Tabletexte"/>
              <w:jc w:val="center"/>
              <w:rPr>
                <w:rtl/>
              </w:rPr>
            </w:pPr>
            <w:r w:rsidRPr="00AF2032">
              <w:rPr>
                <w:rFonts w:hint="cs"/>
                <w:rtl/>
              </w:rPr>
              <w:t>نعم</w:t>
            </w:r>
            <w:r w:rsidRPr="00AF2032">
              <w:rPr>
                <w:rtl/>
              </w:rPr>
              <w:br/>
            </w:r>
            <w:r w:rsidRPr="00AF2032">
              <w:rPr>
                <w:rFonts w:hint="cs"/>
                <w:rtl/>
              </w:rPr>
              <w:t>نعم</w:t>
            </w:r>
          </w:p>
        </w:tc>
      </w:tr>
    </w:tbl>
    <w:p w14:paraId="5AC18171" w14:textId="186D3130" w:rsidR="002A42C0" w:rsidRPr="00A1172B" w:rsidRDefault="00F93921" w:rsidP="002A42C0">
      <w:pPr>
        <w:spacing w:before="240"/>
        <w:rPr>
          <w:spacing w:val="2"/>
          <w:rtl/>
          <w:lang w:bidi="ar-EG"/>
        </w:rPr>
      </w:pPr>
      <w:r w:rsidRPr="00F93921">
        <w:rPr>
          <w:spacing w:val="2"/>
          <w:rtl/>
          <w:lang w:bidi="ar-EG"/>
        </w:rPr>
        <w:t xml:space="preserve">المنظمة الدولية للاتصالات الساتلية المتنقلة </w:t>
      </w:r>
      <w:r>
        <w:rPr>
          <w:spacing w:val="2"/>
          <w:lang w:val="en-CA" w:bidi="ar-EG"/>
        </w:rPr>
        <w:t>(IMSO)</w:t>
      </w:r>
      <w:r>
        <w:rPr>
          <w:rFonts w:hint="cs"/>
          <w:spacing w:val="2"/>
          <w:rtl/>
          <w:lang w:bidi="ar-EG"/>
        </w:rPr>
        <w:t xml:space="preserve"> </w:t>
      </w:r>
      <w:r w:rsidRPr="00F93921">
        <w:rPr>
          <w:spacing w:val="2"/>
          <w:rtl/>
          <w:lang w:bidi="ar-EG"/>
        </w:rPr>
        <w:t xml:space="preserve">هي منظمة حكومية دولية تأسست في عام </w:t>
      </w:r>
      <w:r w:rsidR="00C27E49">
        <w:rPr>
          <w:spacing w:val="2"/>
          <w:lang w:bidi="ar-EG"/>
        </w:rPr>
        <w:t>1999</w:t>
      </w:r>
      <w:r w:rsidRPr="00F93921">
        <w:rPr>
          <w:spacing w:val="2"/>
          <w:rtl/>
          <w:lang w:bidi="ar-EG"/>
        </w:rPr>
        <w:t xml:space="preserve">، والغرض الأساسي منها هو الإشراف على بعض خدمات الاتصالات </w:t>
      </w:r>
      <w:r w:rsidR="00C27E49">
        <w:rPr>
          <w:rFonts w:hint="cs"/>
          <w:spacing w:val="2"/>
          <w:rtl/>
          <w:lang w:bidi="ar-EG"/>
        </w:rPr>
        <w:t xml:space="preserve">الساتلية </w:t>
      </w:r>
      <w:r w:rsidRPr="00F93921">
        <w:rPr>
          <w:spacing w:val="2"/>
          <w:rtl/>
          <w:lang w:bidi="ar-EG"/>
        </w:rPr>
        <w:t>العامة للسلامة و</w:t>
      </w:r>
      <w:r w:rsidR="00C27E49">
        <w:rPr>
          <w:rFonts w:hint="cs"/>
          <w:spacing w:val="2"/>
          <w:rtl/>
          <w:lang w:bidi="ar-EG"/>
        </w:rPr>
        <w:t>الأمن</w:t>
      </w:r>
      <w:r w:rsidRPr="00F93921">
        <w:rPr>
          <w:spacing w:val="2"/>
          <w:rtl/>
          <w:lang w:bidi="ar-EG"/>
        </w:rPr>
        <w:t xml:space="preserve"> التي تقدمها أنظمة الاتصالات الساتلية المتنقلة. </w:t>
      </w:r>
      <w:r w:rsidR="00117544">
        <w:rPr>
          <w:rFonts w:hint="cs"/>
          <w:spacing w:val="2"/>
          <w:rtl/>
          <w:lang w:bidi="ar-EG"/>
        </w:rPr>
        <w:t>و</w:t>
      </w:r>
      <w:r w:rsidRPr="00F93921">
        <w:rPr>
          <w:spacing w:val="2"/>
          <w:rtl/>
          <w:lang w:bidi="ar-EG"/>
        </w:rPr>
        <w:t xml:space="preserve">تعمل </w:t>
      </w:r>
      <w:r w:rsidR="00117544">
        <w:rPr>
          <w:rFonts w:hint="cs"/>
          <w:spacing w:val="2"/>
          <w:rtl/>
          <w:lang w:bidi="ar-EG"/>
        </w:rPr>
        <w:t>المنظمة</w:t>
      </w:r>
      <w:r w:rsidRPr="00F93921">
        <w:rPr>
          <w:spacing w:val="2"/>
          <w:rtl/>
          <w:lang w:bidi="ar-EG"/>
        </w:rPr>
        <w:t xml:space="preserve"> أيضًا </w:t>
      </w:r>
      <w:r w:rsidR="00117544">
        <w:rPr>
          <w:rFonts w:hint="cs"/>
          <w:spacing w:val="2"/>
          <w:rtl/>
          <w:lang w:bidi="ar-EG"/>
        </w:rPr>
        <w:t>بوصفها ال</w:t>
      </w:r>
      <w:r w:rsidRPr="00F93921">
        <w:rPr>
          <w:spacing w:val="2"/>
          <w:rtl/>
          <w:lang w:bidi="ar-EG"/>
        </w:rPr>
        <w:t xml:space="preserve">منسق </w:t>
      </w:r>
      <w:r w:rsidR="00117544">
        <w:rPr>
          <w:rFonts w:hint="cs"/>
          <w:spacing w:val="2"/>
          <w:rtl/>
          <w:lang w:bidi="ar-EG"/>
        </w:rPr>
        <w:t>ال</w:t>
      </w:r>
      <w:r w:rsidRPr="00F93921">
        <w:rPr>
          <w:spacing w:val="2"/>
          <w:rtl/>
          <w:lang w:bidi="ar-EG"/>
        </w:rPr>
        <w:t xml:space="preserve">دولي، </w:t>
      </w:r>
      <w:r w:rsidR="00117544">
        <w:rPr>
          <w:rFonts w:hint="cs"/>
          <w:spacing w:val="2"/>
          <w:rtl/>
          <w:lang w:bidi="ar-EG"/>
        </w:rPr>
        <w:t xml:space="preserve">الذي </w:t>
      </w:r>
      <w:r w:rsidRPr="00F93921">
        <w:rPr>
          <w:spacing w:val="2"/>
          <w:rtl/>
          <w:lang w:bidi="ar-EG"/>
        </w:rPr>
        <w:t xml:space="preserve">تعينه المنظمة البحرية الدولية </w:t>
      </w:r>
      <w:r w:rsidR="00117544">
        <w:rPr>
          <w:spacing w:val="2"/>
          <w:lang w:val="en-CA" w:bidi="ar-EG"/>
        </w:rPr>
        <w:t>(IMO)</w:t>
      </w:r>
      <w:r w:rsidR="00117544">
        <w:rPr>
          <w:rFonts w:hint="cs"/>
          <w:spacing w:val="2"/>
          <w:rtl/>
          <w:lang w:bidi="ar-EG"/>
        </w:rPr>
        <w:t xml:space="preserve"> </w:t>
      </w:r>
      <w:r w:rsidRPr="00F93921">
        <w:rPr>
          <w:spacing w:val="2"/>
          <w:rtl/>
          <w:lang w:bidi="ar-EG"/>
        </w:rPr>
        <w:t xml:space="preserve">لضمان تشغيل النظام الدولي </w:t>
      </w:r>
      <w:r w:rsidR="00117544">
        <w:rPr>
          <w:rFonts w:hint="cs"/>
          <w:spacing w:val="2"/>
          <w:rtl/>
          <w:lang w:bidi="ar-EG"/>
        </w:rPr>
        <w:t>ل</w:t>
      </w:r>
      <w:r w:rsidR="00117544" w:rsidRPr="00117544">
        <w:rPr>
          <w:spacing w:val="2"/>
          <w:rtl/>
          <w:lang w:bidi="ar-EG"/>
        </w:rPr>
        <w:t>تعرف الهوية وتتبع السفن بعيد المدى</w:t>
      </w:r>
      <w:r w:rsidR="00117544">
        <w:rPr>
          <w:rFonts w:hint="cs"/>
          <w:spacing w:val="2"/>
          <w:rtl/>
          <w:lang w:bidi="ar-EG"/>
        </w:rPr>
        <w:t xml:space="preserve"> </w:t>
      </w:r>
      <w:r w:rsidR="00117544">
        <w:rPr>
          <w:spacing w:val="2"/>
          <w:lang w:bidi="ar-EG"/>
        </w:rPr>
        <w:t>(</w:t>
      </w:r>
      <w:r w:rsidRPr="00F93921">
        <w:rPr>
          <w:spacing w:val="2"/>
          <w:lang w:bidi="ar-EG"/>
        </w:rPr>
        <w:t>LRIT</w:t>
      </w:r>
      <w:r w:rsidR="00117544">
        <w:rPr>
          <w:spacing w:val="2"/>
          <w:lang w:bidi="ar-EG"/>
        </w:rPr>
        <w:t>)</w:t>
      </w:r>
      <w:r w:rsidRPr="00F93921">
        <w:rPr>
          <w:spacing w:val="2"/>
          <w:rtl/>
          <w:lang w:bidi="ar-EG"/>
        </w:rPr>
        <w:t xml:space="preserve"> في جميع أنحاء العالم </w:t>
      </w:r>
      <w:r w:rsidR="00117544">
        <w:rPr>
          <w:rFonts w:hint="cs"/>
          <w:spacing w:val="2"/>
          <w:rtl/>
          <w:lang w:bidi="ar-EG"/>
        </w:rPr>
        <w:t>عن طريق</w:t>
      </w:r>
      <w:r w:rsidRPr="00F93921">
        <w:rPr>
          <w:spacing w:val="2"/>
          <w:rtl/>
          <w:lang w:bidi="ar-EG"/>
        </w:rPr>
        <w:t xml:space="preserve"> مراجعة و</w:t>
      </w:r>
      <w:r w:rsidR="00117544">
        <w:rPr>
          <w:rFonts w:hint="cs"/>
          <w:spacing w:val="2"/>
          <w:rtl/>
          <w:lang w:bidi="ar-EG"/>
        </w:rPr>
        <w:t>استعراض</w:t>
      </w:r>
      <w:r w:rsidRPr="00F93921">
        <w:rPr>
          <w:spacing w:val="2"/>
          <w:rtl/>
          <w:lang w:bidi="ar-EG"/>
        </w:rPr>
        <w:t xml:space="preserve"> أداء النظام. </w:t>
      </w:r>
      <w:r w:rsidR="00117544">
        <w:rPr>
          <w:rFonts w:hint="cs"/>
          <w:spacing w:val="2"/>
          <w:rtl/>
          <w:lang w:bidi="ar-EG"/>
        </w:rPr>
        <w:t>والمنظمة</w:t>
      </w:r>
      <w:r w:rsidRPr="00F93921">
        <w:rPr>
          <w:spacing w:val="2"/>
          <w:rtl/>
          <w:lang w:bidi="ar-EG"/>
        </w:rPr>
        <w:t xml:space="preserve"> عضو معفى بالفعل </w:t>
      </w:r>
      <w:r w:rsidR="00117544">
        <w:rPr>
          <w:rFonts w:hint="cs"/>
          <w:spacing w:val="2"/>
          <w:rtl/>
          <w:lang w:bidi="ar-EG"/>
        </w:rPr>
        <w:t>من رسوم العضوية في</w:t>
      </w:r>
      <w:r w:rsidRPr="00F93921">
        <w:rPr>
          <w:spacing w:val="2"/>
          <w:rtl/>
          <w:lang w:bidi="ar-EG"/>
        </w:rPr>
        <w:t xml:space="preserve"> قطاع الاتصالات الراديوية. وترى الأمانة أن </w:t>
      </w:r>
      <w:r w:rsidR="00117544">
        <w:rPr>
          <w:rFonts w:hint="cs"/>
          <w:spacing w:val="2"/>
          <w:rtl/>
          <w:lang w:bidi="ar-EG"/>
        </w:rPr>
        <w:t>المنظمة</w:t>
      </w:r>
      <w:r w:rsidRPr="00F93921">
        <w:rPr>
          <w:spacing w:val="2"/>
          <w:rtl/>
          <w:lang w:bidi="ar-EG"/>
        </w:rPr>
        <w:t xml:space="preserve"> تستوفي معايير الإعفاء </w:t>
      </w:r>
      <w:r w:rsidR="00117544">
        <w:rPr>
          <w:rFonts w:hint="cs"/>
          <w:spacing w:val="2"/>
          <w:rtl/>
          <w:lang w:bidi="ar-EG"/>
        </w:rPr>
        <w:t xml:space="preserve">من رسوم العضوية في </w:t>
      </w:r>
      <w:r w:rsidRPr="00F93921">
        <w:rPr>
          <w:spacing w:val="2"/>
          <w:rtl/>
          <w:lang w:bidi="ar-EG"/>
        </w:rPr>
        <w:t>قطاع تقييس الاتصالات و</w:t>
      </w:r>
      <w:r w:rsidR="00117544">
        <w:rPr>
          <w:rFonts w:hint="cs"/>
          <w:spacing w:val="2"/>
          <w:rtl/>
          <w:lang w:bidi="ar-EG"/>
        </w:rPr>
        <w:t xml:space="preserve">قطاع </w:t>
      </w:r>
      <w:r w:rsidRPr="00F93921">
        <w:rPr>
          <w:spacing w:val="2"/>
          <w:rtl/>
          <w:lang w:bidi="ar-EG"/>
        </w:rPr>
        <w:t>تنمية الاتصالات</w:t>
      </w:r>
      <w:r w:rsidR="00117544">
        <w:rPr>
          <w:rFonts w:hint="cs"/>
          <w:spacing w:val="2"/>
          <w:rtl/>
          <w:lang w:bidi="ar-EG"/>
        </w:rPr>
        <w:t>.</w:t>
      </w:r>
    </w:p>
    <w:p w14:paraId="4C8FA909" w14:textId="53F2E243" w:rsidR="002A42C0" w:rsidRDefault="002A42C0" w:rsidP="002A42C0">
      <w:pPr>
        <w:keepNext/>
        <w:keepLines/>
        <w:spacing w:after="120"/>
        <w:rPr>
          <w:rtl/>
          <w:lang w:bidi="ar-EG"/>
        </w:rPr>
      </w:pPr>
      <w:r>
        <w:rPr>
          <w:lang w:bidi="ar-EG"/>
        </w:rPr>
        <w:t>6</w:t>
      </w:r>
      <w:r w:rsidR="00262D4E">
        <w:rPr>
          <w:lang w:bidi="ar-EG"/>
        </w:rPr>
        <w:t>.</w:t>
      </w:r>
      <w:r w:rsidR="00A619A9">
        <w:rPr>
          <w:lang w:bidi="ar-EG"/>
        </w:rPr>
        <w:t>2</w:t>
      </w:r>
      <w:r>
        <w:rPr>
          <w:rFonts w:hint="cs"/>
          <w:rtl/>
          <w:lang w:bidi="ar-EG"/>
        </w:rPr>
        <w:t> </w:t>
      </w:r>
    </w:p>
    <w:tbl>
      <w:tblPr>
        <w:bidiVisual/>
        <w:tblW w:w="96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3"/>
        <w:gridCol w:w="2256"/>
        <w:gridCol w:w="1892"/>
        <w:gridCol w:w="1892"/>
      </w:tblGrid>
      <w:tr w:rsidR="00A57BC1" w:rsidRPr="00AF2032" w14:paraId="123CCF57" w14:textId="185F31D4" w:rsidTr="00A619A9">
        <w:trPr>
          <w:cantSplit/>
          <w:jc w:val="center"/>
        </w:trPr>
        <w:tc>
          <w:tcPr>
            <w:tcW w:w="1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4A812" w14:textId="77777777" w:rsidR="00A57BC1" w:rsidRPr="00A619A9" w:rsidRDefault="00A57BC1" w:rsidP="00AD1352">
            <w:pPr>
              <w:pStyle w:val="TableHead"/>
            </w:pPr>
            <w:r w:rsidRPr="00A619A9">
              <w:rPr>
                <w:rFonts w:hint="cs"/>
                <w:rtl/>
              </w:rPr>
              <w:t>المنظمة</w:t>
            </w:r>
          </w:p>
        </w:tc>
        <w:tc>
          <w:tcPr>
            <w:tcW w:w="11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0804C" w14:textId="77777777" w:rsidR="00A57BC1" w:rsidRPr="00A619A9" w:rsidRDefault="00A57BC1" w:rsidP="00AD1352">
            <w:pPr>
              <w:pStyle w:val="TableHead"/>
            </w:pPr>
            <w:r w:rsidRPr="00A619A9">
              <w:rPr>
                <w:rFonts w:hint="cs"/>
                <w:rtl/>
              </w:rPr>
              <w:t>القطاع</w:t>
            </w:r>
          </w:p>
        </w:tc>
        <w:tc>
          <w:tcPr>
            <w:tcW w:w="98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06C193" w14:textId="66FD1436" w:rsidR="00A57BC1" w:rsidRPr="00A619A9" w:rsidRDefault="00A57BC1" w:rsidP="00AD1352">
            <w:pPr>
              <w:pStyle w:val="TableHead"/>
            </w:pPr>
            <w:r>
              <w:rPr>
                <w:rFonts w:hint="cs"/>
                <w:rtl/>
              </w:rPr>
              <w:t>تمتثل للمعايير</w:t>
            </w:r>
          </w:p>
        </w:tc>
        <w:tc>
          <w:tcPr>
            <w:tcW w:w="983" w:type="pct"/>
          </w:tcPr>
          <w:p w14:paraId="170751C8" w14:textId="22658B28" w:rsidR="00A57BC1" w:rsidRPr="00A619A9" w:rsidRDefault="00A57BC1" w:rsidP="00AD1352">
            <w:pPr>
              <w:pStyle w:val="TableHead"/>
              <w:rPr>
                <w:rtl/>
              </w:rPr>
            </w:pPr>
            <w:r w:rsidRPr="00A619A9">
              <w:rPr>
                <w:rFonts w:hint="cs"/>
                <w:rtl/>
              </w:rPr>
              <w:t>توصية الأمين العام</w:t>
            </w:r>
          </w:p>
        </w:tc>
      </w:tr>
      <w:tr w:rsidR="00A619A9" w:rsidRPr="00AF2032" w14:paraId="0FDC2C7A" w14:textId="0ED92F3D" w:rsidTr="00FB4095">
        <w:trPr>
          <w:cantSplit/>
          <w:jc w:val="center"/>
        </w:trPr>
        <w:tc>
          <w:tcPr>
            <w:tcW w:w="186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AF327" w14:textId="3C4801CE" w:rsidR="00A619A9" w:rsidRPr="00FB4095" w:rsidRDefault="00A57BC1" w:rsidP="005A5A23">
            <w:pPr>
              <w:pStyle w:val="Tabletexte"/>
              <w:jc w:val="left"/>
              <w:rPr>
                <w:b/>
                <w:bCs/>
              </w:rPr>
            </w:pPr>
            <w:r w:rsidRPr="00FB4095">
              <w:rPr>
                <w:b/>
                <w:bCs/>
                <w:rtl/>
              </w:rPr>
              <w:t xml:space="preserve">المؤسسة الهندية المعنية بالاتحاد الدولي للاتصالات ومجموعة الاتصالات لآسيا </w:t>
            </w:r>
            <w:r w:rsidR="005A5A23">
              <w:rPr>
                <w:b/>
                <w:bCs/>
                <w:rtl/>
              </w:rPr>
              <w:br/>
            </w:r>
            <w:r w:rsidRPr="00FB4095">
              <w:rPr>
                <w:b/>
                <w:bCs/>
                <w:rtl/>
              </w:rPr>
              <w:t>والمحيط الهادئ</w:t>
            </w:r>
            <w:r w:rsidR="008E2E5A" w:rsidRPr="00FB4095">
              <w:rPr>
                <w:rFonts w:hint="cs"/>
                <w:b/>
                <w:bCs/>
                <w:rtl/>
              </w:rPr>
              <w:t xml:space="preserve"> </w:t>
            </w:r>
            <w:r w:rsidR="008E2E5A" w:rsidRPr="00FB4095">
              <w:rPr>
                <w:b/>
                <w:bCs/>
              </w:rPr>
              <w:t>(ITU-APT)</w:t>
            </w:r>
          </w:p>
        </w:tc>
        <w:tc>
          <w:tcPr>
            <w:tcW w:w="117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7F01FF" w14:textId="68D71104" w:rsidR="00A619A9" w:rsidRPr="00AF2032" w:rsidRDefault="00A619A9" w:rsidP="00FB4095">
            <w:pPr>
              <w:pStyle w:val="Tabletexte"/>
              <w:jc w:val="center"/>
              <w:rPr>
                <w:highlight w:val="cyan"/>
                <w:lang w:val="fr-CH"/>
              </w:rPr>
            </w:pPr>
            <w:r w:rsidRPr="00AF2032">
              <w:rPr>
                <w:rFonts w:hint="cs"/>
                <w:rtl/>
                <w:lang w:val="fr-CH"/>
              </w:rPr>
              <w:t>قطاع الاتصالات</w:t>
            </w:r>
            <w:r w:rsidR="009E26CC">
              <w:rPr>
                <w:rFonts w:hint="cs"/>
                <w:rtl/>
                <w:lang w:val="fr-CH"/>
              </w:rPr>
              <w:t xml:space="preserve"> الراديوية</w:t>
            </w:r>
          </w:p>
        </w:tc>
        <w:tc>
          <w:tcPr>
            <w:tcW w:w="98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7C83E1" w14:textId="4DDC2EA2" w:rsidR="00A619A9" w:rsidRPr="00AF2032" w:rsidRDefault="009E26CC" w:rsidP="00FB4095">
            <w:pPr>
              <w:pStyle w:val="Tabletexte"/>
              <w:jc w:val="center"/>
              <w:rPr>
                <w:lang w:val="fr-CH"/>
              </w:rPr>
            </w:pPr>
            <w:r>
              <w:rPr>
                <w:rFonts w:hint="cs"/>
                <w:rtl/>
              </w:rPr>
              <w:t>نعم</w:t>
            </w:r>
          </w:p>
        </w:tc>
        <w:tc>
          <w:tcPr>
            <w:tcW w:w="983" w:type="pct"/>
            <w:vAlign w:val="center"/>
          </w:tcPr>
          <w:p w14:paraId="3CF5F8DF" w14:textId="6F487F3B" w:rsidR="00A619A9" w:rsidRPr="00AF2032" w:rsidRDefault="009E26CC" w:rsidP="00FB4095">
            <w:pPr>
              <w:pStyle w:val="Tabletext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نعم</w:t>
            </w:r>
          </w:p>
        </w:tc>
      </w:tr>
    </w:tbl>
    <w:p w14:paraId="0CA300B7" w14:textId="63EC2D4F" w:rsidR="002A42C0" w:rsidRDefault="008E2E5A" w:rsidP="002A42C0">
      <w:pPr>
        <w:spacing w:before="240"/>
        <w:rPr>
          <w:spacing w:val="2"/>
          <w:rtl/>
          <w:lang w:bidi="ar-EG"/>
        </w:rPr>
      </w:pPr>
      <w:r w:rsidRPr="008E2E5A">
        <w:rPr>
          <w:spacing w:val="2"/>
          <w:rtl/>
          <w:lang w:bidi="ar-EG"/>
        </w:rPr>
        <w:t xml:space="preserve">المؤسسة الهندية المعنية بالاتحاد الدولي للاتصالات ومجموعة الاتصالات لآسيا والمحيط الهادئ </w:t>
      </w:r>
      <w:r>
        <w:rPr>
          <w:spacing w:val="2"/>
          <w:lang w:val="en-CA" w:bidi="ar-EG"/>
        </w:rPr>
        <w:t>(ITU</w:t>
      </w:r>
      <w:r>
        <w:rPr>
          <w:spacing w:val="2"/>
          <w:lang w:val="en-CA" w:bidi="ar-EG"/>
        </w:rPr>
        <w:noBreakHyphen/>
        <w:t>APT)</w:t>
      </w:r>
      <w:r>
        <w:rPr>
          <w:rFonts w:hint="cs"/>
          <w:spacing w:val="2"/>
          <w:rtl/>
          <w:lang w:val="en-CA" w:bidi="ar-EG"/>
        </w:rPr>
        <w:t xml:space="preserve"> </w:t>
      </w:r>
      <w:r w:rsidRPr="008E2E5A">
        <w:rPr>
          <w:spacing w:val="2"/>
          <w:rtl/>
          <w:lang w:bidi="ar-EG"/>
        </w:rPr>
        <w:t xml:space="preserve">هي </w:t>
      </w:r>
      <w:r>
        <w:rPr>
          <w:rFonts w:hint="cs"/>
          <w:spacing w:val="2"/>
          <w:rtl/>
          <w:lang w:bidi="ar-EG"/>
        </w:rPr>
        <w:t>رابطة</w:t>
      </w:r>
      <w:r w:rsidRPr="008E2E5A">
        <w:rPr>
          <w:spacing w:val="2"/>
          <w:rtl/>
          <w:lang w:bidi="ar-EG"/>
        </w:rPr>
        <w:t xml:space="preserve"> مسجلة غير ربحية وغير سياسية تأسست في عام </w:t>
      </w:r>
      <w:r>
        <w:rPr>
          <w:spacing w:val="2"/>
          <w:lang w:bidi="ar-EG"/>
        </w:rPr>
        <w:t>2000</w:t>
      </w:r>
      <w:r w:rsidRPr="008E2E5A">
        <w:rPr>
          <w:spacing w:val="2"/>
          <w:rtl/>
          <w:lang w:bidi="ar-EG"/>
        </w:rPr>
        <w:t>. و</w:t>
      </w:r>
      <w:r>
        <w:rPr>
          <w:rFonts w:hint="cs"/>
          <w:spacing w:val="2"/>
          <w:rtl/>
          <w:lang w:bidi="ar-EG"/>
        </w:rPr>
        <w:t>تعمل</w:t>
      </w:r>
      <w:r w:rsidRPr="008E2E5A">
        <w:rPr>
          <w:spacing w:val="2"/>
          <w:rtl/>
          <w:lang w:bidi="ar-EG"/>
        </w:rPr>
        <w:t xml:space="preserve"> المؤسسة </w:t>
      </w:r>
      <w:r>
        <w:rPr>
          <w:rFonts w:hint="cs"/>
          <w:spacing w:val="2"/>
          <w:rtl/>
          <w:lang w:bidi="ar-EG"/>
        </w:rPr>
        <w:t xml:space="preserve">على </w:t>
      </w:r>
      <w:r w:rsidRPr="008E2E5A">
        <w:rPr>
          <w:spacing w:val="2"/>
          <w:rtl/>
          <w:lang w:bidi="ar-EG"/>
        </w:rPr>
        <w:t>تشجيع مشاركة المهنيين والشركات والصناعة ومنظمات البحث والتطوير و</w:t>
      </w:r>
      <w:r>
        <w:rPr>
          <w:rFonts w:hint="cs"/>
          <w:spacing w:val="2"/>
          <w:rtl/>
          <w:lang w:bidi="ar-EG"/>
        </w:rPr>
        <w:t>الهيئات</w:t>
      </w:r>
      <w:r w:rsidRPr="008E2E5A">
        <w:rPr>
          <w:spacing w:val="2"/>
          <w:rtl/>
          <w:lang w:bidi="ar-EG"/>
        </w:rPr>
        <w:t xml:space="preserve"> الأكاديمية والوكالات الأخرى للمشاركة في عمل الاتحاد الدولي للاتصالات ومجموعة الاتصالات لآسيا والمحيط الهادئ. </w:t>
      </w:r>
      <w:r>
        <w:rPr>
          <w:rFonts w:hint="cs"/>
          <w:spacing w:val="2"/>
          <w:rtl/>
          <w:lang w:bidi="ar-EG"/>
        </w:rPr>
        <w:t xml:space="preserve">وتضم المؤسسة أعضاء من المنظمات والأفراد </w:t>
      </w:r>
      <w:r w:rsidRPr="008E2E5A">
        <w:rPr>
          <w:spacing w:val="2"/>
          <w:rtl/>
          <w:lang w:bidi="ar-EG"/>
        </w:rPr>
        <w:t xml:space="preserve">في العديد من البلدان المتقدمة والنامية. </w:t>
      </w:r>
      <w:r>
        <w:rPr>
          <w:rFonts w:hint="cs"/>
          <w:spacing w:val="2"/>
          <w:rtl/>
          <w:lang w:bidi="ar-EG"/>
        </w:rPr>
        <w:t>والمؤسسة معفاة</w:t>
      </w:r>
      <w:r w:rsidRPr="008E2E5A">
        <w:rPr>
          <w:spacing w:val="2"/>
          <w:rtl/>
          <w:lang w:bidi="ar-EG"/>
        </w:rPr>
        <w:t xml:space="preserve"> بالفعل </w:t>
      </w:r>
      <w:r>
        <w:rPr>
          <w:rFonts w:hint="cs"/>
          <w:spacing w:val="2"/>
          <w:rtl/>
          <w:lang w:bidi="ar-EG"/>
        </w:rPr>
        <w:t>من رسوم العضوية في</w:t>
      </w:r>
      <w:r w:rsidRPr="008E2E5A">
        <w:rPr>
          <w:spacing w:val="2"/>
          <w:rtl/>
          <w:lang w:bidi="ar-EG"/>
        </w:rPr>
        <w:t xml:space="preserve"> قطاع تقييس الاتصالات و</w:t>
      </w:r>
      <w:r>
        <w:rPr>
          <w:rFonts w:hint="cs"/>
          <w:spacing w:val="2"/>
          <w:rtl/>
          <w:lang w:bidi="ar-EG"/>
        </w:rPr>
        <w:t xml:space="preserve">قطاع </w:t>
      </w:r>
      <w:r w:rsidRPr="008E2E5A">
        <w:rPr>
          <w:spacing w:val="2"/>
          <w:rtl/>
          <w:lang w:bidi="ar-EG"/>
        </w:rPr>
        <w:t>تنمية الاتصالات. وترى الأمانة أن</w:t>
      </w:r>
      <w:r w:rsidR="00FA4154">
        <w:rPr>
          <w:rFonts w:hint="cs"/>
          <w:spacing w:val="2"/>
          <w:rtl/>
          <w:lang w:bidi="ar-EG"/>
        </w:rPr>
        <w:t> </w:t>
      </w:r>
      <w:r>
        <w:rPr>
          <w:rFonts w:hint="cs"/>
          <w:spacing w:val="2"/>
          <w:rtl/>
          <w:lang w:bidi="ar-EG"/>
        </w:rPr>
        <w:t>ال</w:t>
      </w:r>
      <w:r w:rsidRPr="008E2E5A">
        <w:rPr>
          <w:spacing w:val="2"/>
          <w:rtl/>
          <w:lang w:bidi="ar-EG"/>
        </w:rPr>
        <w:t xml:space="preserve">مؤسسة تستوفي معايير الإعفاء من </w:t>
      </w:r>
      <w:r>
        <w:rPr>
          <w:rFonts w:hint="cs"/>
          <w:spacing w:val="2"/>
          <w:rtl/>
          <w:lang w:bidi="ar-EG"/>
        </w:rPr>
        <w:t xml:space="preserve">رسوم العضوية في </w:t>
      </w:r>
      <w:r w:rsidRPr="008E2E5A">
        <w:rPr>
          <w:spacing w:val="2"/>
          <w:rtl/>
          <w:lang w:bidi="ar-EG"/>
        </w:rPr>
        <w:t>قطاع الاتصالات الراديوية.</w:t>
      </w:r>
    </w:p>
    <w:p w14:paraId="645F2F64" w14:textId="6145D38B" w:rsidR="002A42C0" w:rsidRDefault="002A42C0" w:rsidP="00054EDE">
      <w:pPr>
        <w:keepNext/>
        <w:keepLines/>
        <w:spacing w:after="120"/>
        <w:rPr>
          <w:rtl/>
          <w:lang w:bidi="ar-EG"/>
        </w:rPr>
      </w:pPr>
      <w:r>
        <w:rPr>
          <w:lang w:bidi="ar-EG"/>
        </w:rPr>
        <w:lastRenderedPageBreak/>
        <w:t>7</w:t>
      </w:r>
      <w:r w:rsidR="00262D4E">
        <w:rPr>
          <w:lang w:bidi="ar-EG"/>
        </w:rPr>
        <w:t>.</w:t>
      </w:r>
      <w:r w:rsidR="00A619A9">
        <w:rPr>
          <w:lang w:bidi="ar-EG"/>
        </w:rPr>
        <w:t>2</w:t>
      </w:r>
      <w:r>
        <w:rPr>
          <w:rFonts w:hint="cs"/>
          <w:rtl/>
          <w:lang w:bidi="ar-EG"/>
        </w:rPr>
        <w:t> </w:t>
      </w:r>
    </w:p>
    <w:tbl>
      <w:tblPr>
        <w:bidiVisual/>
        <w:tblW w:w="96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3"/>
        <w:gridCol w:w="2256"/>
        <w:gridCol w:w="1892"/>
        <w:gridCol w:w="1892"/>
      </w:tblGrid>
      <w:tr w:rsidR="00A57BC1" w:rsidRPr="00AF2032" w14:paraId="1E6646BC" w14:textId="07216622" w:rsidTr="00A619A9">
        <w:trPr>
          <w:cantSplit/>
          <w:jc w:val="center"/>
        </w:trPr>
        <w:tc>
          <w:tcPr>
            <w:tcW w:w="1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9F109" w14:textId="77777777" w:rsidR="00A57BC1" w:rsidRPr="00A619A9" w:rsidRDefault="00A57BC1" w:rsidP="00054EDE">
            <w:pPr>
              <w:pStyle w:val="TableHead"/>
              <w:keepLines/>
            </w:pPr>
            <w:r w:rsidRPr="00A619A9">
              <w:rPr>
                <w:rFonts w:hint="cs"/>
                <w:rtl/>
              </w:rPr>
              <w:t>المنظمة</w:t>
            </w:r>
          </w:p>
        </w:tc>
        <w:tc>
          <w:tcPr>
            <w:tcW w:w="11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0BAB7" w14:textId="77777777" w:rsidR="00A57BC1" w:rsidRPr="00A619A9" w:rsidRDefault="00A57BC1" w:rsidP="00054EDE">
            <w:pPr>
              <w:pStyle w:val="TableHead"/>
              <w:keepLines/>
            </w:pPr>
            <w:r w:rsidRPr="00A619A9">
              <w:rPr>
                <w:rFonts w:hint="cs"/>
                <w:rtl/>
              </w:rPr>
              <w:t>القطاع</w:t>
            </w:r>
          </w:p>
        </w:tc>
        <w:tc>
          <w:tcPr>
            <w:tcW w:w="98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7CD28" w14:textId="0D7C85BB" w:rsidR="00A57BC1" w:rsidRPr="00A619A9" w:rsidRDefault="00A57BC1" w:rsidP="00054EDE">
            <w:pPr>
              <w:pStyle w:val="TableHead"/>
              <w:keepLines/>
            </w:pPr>
            <w:r>
              <w:rPr>
                <w:rFonts w:hint="cs"/>
                <w:rtl/>
              </w:rPr>
              <w:t>تمتثل للمعايير</w:t>
            </w:r>
          </w:p>
        </w:tc>
        <w:tc>
          <w:tcPr>
            <w:tcW w:w="983" w:type="pct"/>
          </w:tcPr>
          <w:p w14:paraId="2757CDB1" w14:textId="5A638C4C" w:rsidR="00A57BC1" w:rsidRPr="00A619A9" w:rsidRDefault="00A57BC1" w:rsidP="00054EDE">
            <w:pPr>
              <w:pStyle w:val="TableHead"/>
              <w:keepLines/>
              <w:rPr>
                <w:rtl/>
              </w:rPr>
            </w:pPr>
            <w:r w:rsidRPr="00A619A9">
              <w:rPr>
                <w:rFonts w:hint="cs"/>
                <w:rtl/>
              </w:rPr>
              <w:t>توصية الأمين العام</w:t>
            </w:r>
          </w:p>
        </w:tc>
      </w:tr>
      <w:tr w:rsidR="00A619A9" w:rsidRPr="00AF2032" w14:paraId="32C27FDC" w14:textId="6E7AC0A3" w:rsidTr="00A619A9">
        <w:trPr>
          <w:cantSplit/>
          <w:jc w:val="center"/>
        </w:trPr>
        <w:tc>
          <w:tcPr>
            <w:tcW w:w="186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B44D8C" w14:textId="2DF11BA1" w:rsidR="00A619A9" w:rsidRPr="00054EDE" w:rsidRDefault="008E2E5A" w:rsidP="00054EDE">
            <w:pPr>
              <w:pStyle w:val="Tabletexte"/>
              <w:keepNext/>
              <w:keepLines/>
              <w:rPr>
                <w:b/>
                <w:bCs/>
                <w:iCs/>
                <w:spacing w:val="-2"/>
                <w:rtl/>
                <w:lang w:val="en-CA" w:bidi="ar-EG"/>
              </w:rPr>
            </w:pPr>
            <w:r w:rsidRPr="00054EDE">
              <w:rPr>
                <w:b/>
                <w:bCs/>
                <w:spacing w:val="-2"/>
                <w:rtl/>
              </w:rPr>
              <w:t>اتحاد معايير الجغرافيا المكانية المفتوحة</w:t>
            </w:r>
            <w:r w:rsidRPr="00054EDE">
              <w:rPr>
                <w:rFonts w:hint="cs"/>
                <w:b/>
                <w:bCs/>
                <w:spacing w:val="-2"/>
                <w:rtl/>
              </w:rPr>
              <w:t xml:space="preserve"> </w:t>
            </w:r>
            <w:r w:rsidRPr="00054EDE">
              <w:rPr>
                <w:b/>
                <w:bCs/>
                <w:spacing w:val="-2"/>
                <w:lang w:val="en-CA"/>
              </w:rPr>
              <w:t>(OGC)</w:t>
            </w:r>
          </w:p>
        </w:tc>
        <w:tc>
          <w:tcPr>
            <w:tcW w:w="117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FD6FE" w14:textId="0F5773D9" w:rsidR="00A619A9" w:rsidRPr="00AF2032" w:rsidRDefault="00A619A9" w:rsidP="00054EDE">
            <w:pPr>
              <w:pStyle w:val="Tabletexte"/>
              <w:keepNext/>
              <w:keepLines/>
              <w:jc w:val="center"/>
              <w:rPr>
                <w:highlight w:val="cyan"/>
                <w:lang w:val="fr-CH"/>
              </w:rPr>
            </w:pPr>
            <w:r w:rsidRPr="00AF2032">
              <w:rPr>
                <w:rFonts w:hint="cs"/>
                <w:rtl/>
              </w:rPr>
              <w:t>قطاع الاتصالات</w:t>
            </w:r>
            <w:r w:rsidR="007D4E69">
              <w:rPr>
                <w:rFonts w:hint="cs"/>
                <w:rtl/>
              </w:rPr>
              <w:t xml:space="preserve"> الراديوية</w:t>
            </w:r>
          </w:p>
        </w:tc>
        <w:tc>
          <w:tcPr>
            <w:tcW w:w="98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B78DAB" w14:textId="3EEBE413" w:rsidR="00A619A9" w:rsidRPr="00AF2032" w:rsidRDefault="009E26CC" w:rsidP="00054EDE">
            <w:pPr>
              <w:pStyle w:val="Tabletexte"/>
              <w:keepNext/>
              <w:keepLines/>
              <w:jc w:val="center"/>
              <w:rPr>
                <w:lang w:val="fr-CH"/>
              </w:rPr>
            </w:pPr>
            <w:r>
              <w:rPr>
                <w:rFonts w:hint="cs"/>
                <w:rtl/>
                <w:lang w:bidi="ar-EG"/>
              </w:rPr>
              <w:t>نعم</w:t>
            </w:r>
          </w:p>
        </w:tc>
        <w:tc>
          <w:tcPr>
            <w:tcW w:w="983" w:type="pct"/>
          </w:tcPr>
          <w:p w14:paraId="763D1609" w14:textId="4016FA06" w:rsidR="00A619A9" w:rsidRPr="00AF2032" w:rsidRDefault="009E26CC" w:rsidP="00054EDE">
            <w:pPr>
              <w:pStyle w:val="Tabletexte"/>
              <w:keepNext/>
              <w:keepLines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نعم</w:t>
            </w:r>
          </w:p>
        </w:tc>
      </w:tr>
    </w:tbl>
    <w:p w14:paraId="6AAFF13D" w14:textId="55B7B89E" w:rsidR="002A42C0" w:rsidRDefault="008E2E5A" w:rsidP="00054EDE">
      <w:pPr>
        <w:keepNext/>
        <w:keepLines/>
        <w:spacing w:before="240"/>
        <w:rPr>
          <w:spacing w:val="2"/>
          <w:rtl/>
          <w:lang w:bidi="ar-SY"/>
        </w:rPr>
      </w:pPr>
      <w:r w:rsidRPr="008E2E5A">
        <w:rPr>
          <w:spacing w:val="2"/>
          <w:rtl/>
          <w:lang w:val="fr-CH" w:bidi="ar-SY"/>
        </w:rPr>
        <w:t>اتحاد معايير الجغرافيا المكانية المفتوحة</w:t>
      </w:r>
      <w:r>
        <w:rPr>
          <w:rFonts w:hint="cs"/>
          <w:spacing w:val="2"/>
          <w:rtl/>
          <w:lang w:val="fr-CH" w:bidi="ar-SY"/>
        </w:rPr>
        <w:t xml:space="preserve"> </w:t>
      </w:r>
      <w:r>
        <w:rPr>
          <w:spacing w:val="2"/>
          <w:lang w:val="en-CA" w:bidi="ar-SY"/>
        </w:rPr>
        <w:t>(OGC)</w:t>
      </w:r>
      <w:r>
        <w:rPr>
          <w:rFonts w:hint="cs"/>
          <w:spacing w:val="2"/>
          <w:rtl/>
          <w:lang w:val="fr-CH" w:bidi="ar-SY"/>
        </w:rPr>
        <w:t xml:space="preserve"> </w:t>
      </w:r>
      <w:r w:rsidRPr="008E2E5A">
        <w:rPr>
          <w:spacing w:val="2"/>
          <w:rtl/>
          <w:lang w:val="fr-CH" w:bidi="ar-SY"/>
        </w:rPr>
        <w:t>ه</w:t>
      </w:r>
      <w:r>
        <w:rPr>
          <w:rFonts w:hint="cs"/>
          <w:spacing w:val="2"/>
          <w:rtl/>
          <w:lang w:val="fr-CH" w:bidi="ar-SY"/>
        </w:rPr>
        <w:t>و</w:t>
      </w:r>
      <w:r w:rsidRPr="008E2E5A">
        <w:rPr>
          <w:spacing w:val="2"/>
          <w:rtl/>
          <w:lang w:val="fr-CH" w:bidi="ar-SY"/>
        </w:rPr>
        <w:t xml:space="preserve"> منظمة دولية غير ربحية تأسست في عام </w:t>
      </w:r>
      <w:r w:rsidRPr="00032BD9">
        <w:rPr>
          <w:spacing w:val="2"/>
          <w:lang w:bidi="ar-SY"/>
        </w:rPr>
        <w:t>1994</w:t>
      </w:r>
      <w:r w:rsidRPr="008E2E5A">
        <w:rPr>
          <w:spacing w:val="2"/>
          <w:rtl/>
          <w:lang w:val="fr-CH" w:bidi="ar-SY"/>
        </w:rPr>
        <w:t xml:space="preserve"> </w:t>
      </w:r>
      <w:r>
        <w:rPr>
          <w:rFonts w:hint="cs"/>
          <w:spacing w:val="2"/>
          <w:rtl/>
          <w:lang w:val="fr-CH" w:bidi="ar-SY"/>
        </w:rPr>
        <w:t>للنهوض بوضع</w:t>
      </w:r>
      <w:r w:rsidRPr="008E2E5A">
        <w:rPr>
          <w:spacing w:val="2"/>
          <w:rtl/>
          <w:lang w:val="fr-CH" w:bidi="ar-SY"/>
        </w:rPr>
        <w:t xml:space="preserve"> واستخدام المعايير الدولية والخدمات الداعمة التي تعزز التشغيل </w:t>
      </w:r>
      <w:r>
        <w:rPr>
          <w:rFonts w:hint="cs"/>
          <w:spacing w:val="2"/>
          <w:rtl/>
          <w:lang w:val="fr-CH" w:bidi="ar-SY"/>
        </w:rPr>
        <w:t>البيني</w:t>
      </w:r>
      <w:r w:rsidRPr="008E2E5A">
        <w:rPr>
          <w:spacing w:val="2"/>
          <w:rtl/>
          <w:lang w:val="fr-CH" w:bidi="ar-SY"/>
        </w:rPr>
        <w:t xml:space="preserve"> الجغرافي المكاني. </w:t>
      </w:r>
      <w:r>
        <w:rPr>
          <w:rFonts w:hint="cs"/>
          <w:spacing w:val="2"/>
          <w:rtl/>
          <w:lang w:val="fr-CH" w:bidi="ar-SY"/>
        </w:rPr>
        <w:t>و</w:t>
      </w:r>
      <w:r w:rsidRPr="008E2E5A">
        <w:rPr>
          <w:spacing w:val="2"/>
          <w:rtl/>
          <w:lang w:val="fr-CH" w:bidi="ar-SY"/>
        </w:rPr>
        <w:t xml:space="preserve">لإنجاز هذه المهمة، </w:t>
      </w:r>
      <w:r>
        <w:rPr>
          <w:rFonts w:hint="cs"/>
          <w:spacing w:val="2"/>
          <w:rtl/>
          <w:lang w:val="fr-CH" w:bidi="ar-SY"/>
        </w:rPr>
        <w:t>ي</w:t>
      </w:r>
      <w:r w:rsidRPr="008E2E5A">
        <w:rPr>
          <w:spacing w:val="2"/>
          <w:rtl/>
          <w:lang w:val="fr-CH" w:bidi="ar-SY"/>
        </w:rPr>
        <w:t xml:space="preserve">عمل </w:t>
      </w:r>
      <w:r>
        <w:rPr>
          <w:rFonts w:hint="cs"/>
          <w:spacing w:val="2"/>
          <w:rtl/>
          <w:lang w:val="fr-CH" w:bidi="ar-SY"/>
        </w:rPr>
        <w:t>الاتحاد</w:t>
      </w:r>
      <w:r w:rsidRPr="008E2E5A">
        <w:rPr>
          <w:spacing w:val="2"/>
          <w:rtl/>
          <w:lang w:val="fr-CH" w:bidi="ar-SY"/>
        </w:rPr>
        <w:t xml:space="preserve"> كمنتدى عالمي ل</w:t>
      </w:r>
      <w:r>
        <w:rPr>
          <w:rFonts w:hint="cs"/>
          <w:spacing w:val="2"/>
          <w:rtl/>
          <w:lang w:val="fr-CH" w:bidi="ar-SY"/>
        </w:rPr>
        <w:t>ل</w:t>
      </w:r>
      <w:r w:rsidRPr="008E2E5A">
        <w:rPr>
          <w:spacing w:val="2"/>
          <w:rtl/>
          <w:lang w:val="fr-CH" w:bidi="ar-SY"/>
        </w:rPr>
        <w:t xml:space="preserve">تعاون </w:t>
      </w:r>
      <w:r>
        <w:rPr>
          <w:rFonts w:hint="cs"/>
          <w:spacing w:val="2"/>
          <w:rtl/>
          <w:lang w:val="fr-CH" w:bidi="ar-SY"/>
        </w:rPr>
        <w:t xml:space="preserve">بين مقدمي ومستخدمي </w:t>
      </w:r>
      <w:r w:rsidRPr="008E2E5A">
        <w:rPr>
          <w:spacing w:val="2"/>
          <w:rtl/>
          <w:lang w:val="fr-CH" w:bidi="ar-SY"/>
        </w:rPr>
        <w:t>البيانات</w:t>
      </w:r>
      <w:r>
        <w:rPr>
          <w:rFonts w:hint="cs"/>
          <w:spacing w:val="2"/>
          <w:rtl/>
          <w:lang w:val="fr-CH" w:bidi="ar-SY"/>
        </w:rPr>
        <w:t>/</w:t>
      </w:r>
      <w:r w:rsidRPr="008E2E5A">
        <w:rPr>
          <w:spacing w:val="2"/>
          <w:rtl/>
          <w:lang w:val="fr-CH" w:bidi="ar-SY"/>
        </w:rPr>
        <w:t xml:space="preserve">الحلول الجغرافية المكانية. </w:t>
      </w:r>
      <w:r>
        <w:rPr>
          <w:rFonts w:hint="cs"/>
          <w:spacing w:val="2"/>
          <w:rtl/>
          <w:lang w:val="fr-CH" w:bidi="ar-SY"/>
        </w:rPr>
        <w:t xml:space="preserve">والاتحاد معفي </w:t>
      </w:r>
      <w:r w:rsidRPr="008E2E5A">
        <w:rPr>
          <w:spacing w:val="2"/>
          <w:rtl/>
          <w:lang w:val="fr-CH" w:bidi="ar-SY"/>
        </w:rPr>
        <w:t xml:space="preserve">بالفعل </w:t>
      </w:r>
      <w:r>
        <w:rPr>
          <w:rFonts w:hint="cs"/>
          <w:spacing w:val="2"/>
          <w:rtl/>
          <w:lang w:val="fr-CH" w:bidi="ar-SY"/>
        </w:rPr>
        <w:t xml:space="preserve">من </w:t>
      </w:r>
      <w:r w:rsidRPr="008E2E5A">
        <w:rPr>
          <w:spacing w:val="2"/>
          <w:rtl/>
          <w:lang w:val="fr-CH" w:bidi="ar-SY"/>
        </w:rPr>
        <w:t xml:space="preserve">رسوم </w:t>
      </w:r>
      <w:r>
        <w:rPr>
          <w:rFonts w:hint="cs"/>
          <w:spacing w:val="2"/>
          <w:rtl/>
          <w:lang w:val="fr-CH" w:bidi="ar-SY"/>
        </w:rPr>
        <w:t xml:space="preserve">العضوية في </w:t>
      </w:r>
      <w:r w:rsidRPr="008E2E5A">
        <w:rPr>
          <w:spacing w:val="2"/>
          <w:rtl/>
          <w:lang w:val="fr-CH" w:bidi="ar-SY"/>
        </w:rPr>
        <w:t xml:space="preserve">قطاع تقييس الاتصالات وقطاع تنمية الاتصالات. وترى الأمانة أن </w:t>
      </w:r>
      <w:r>
        <w:rPr>
          <w:rFonts w:hint="cs"/>
          <w:spacing w:val="2"/>
          <w:rtl/>
          <w:lang w:val="fr-CH" w:bidi="ar-SY"/>
        </w:rPr>
        <w:t xml:space="preserve">الاتحاد يستوفي </w:t>
      </w:r>
      <w:r w:rsidRPr="008E2E5A">
        <w:rPr>
          <w:spacing w:val="2"/>
          <w:rtl/>
          <w:lang w:val="fr-CH" w:bidi="ar-SY"/>
        </w:rPr>
        <w:t xml:space="preserve">معايير الإعفاء </w:t>
      </w:r>
      <w:r>
        <w:rPr>
          <w:rFonts w:hint="cs"/>
          <w:spacing w:val="2"/>
          <w:rtl/>
          <w:lang w:val="fr-CH" w:bidi="ar-SY"/>
        </w:rPr>
        <w:t xml:space="preserve">من رسوم العضوية في </w:t>
      </w:r>
      <w:r w:rsidRPr="008E2E5A">
        <w:rPr>
          <w:spacing w:val="2"/>
          <w:rtl/>
          <w:lang w:val="fr-CH" w:bidi="ar-SY"/>
        </w:rPr>
        <w:t>قطاع الاتصالات الراديوية.</w:t>
      </w:r>
    </w:p>
    <w:p w14:paraId="328DD115" w14:textId="43F5E713" w:rsidR="009E26CC" w:rsidRDefault="009E26CC" w:rsidP="009E26CC">
      <w:pPr>
        <w:keepNext/>
        <w:spacing w:after="120"/>
        <w:rPr>
          <w:rtl/>
          <w:lang w:bidi="ar-EG"/>
        </w:rPr>
      </w:pPr>
      <w:r>
        <w:rPr>
          <w:lang w:bidi="ar-EG"/>
        </w:rPr>
        <w:t>8</w:t>
      </w:r>
      <w:r w:rsidR="00262D4E">
        <w:rPr>
          <w:lang w:bidi="ar-EG"/>
        </w:rPr>
        <w:t>.</w:t>
      </w:r>
      <w:r>
        <w:rPr>
          <w:lang w:bidi="ar-EG"/>
        </w:rPr>
        <w:t>2</w:t>
      </w:r>
      <w:r>
        <w:rPr>
          <w:rFonts w:hint="cs"/>
          <w:rtl/>
          <w:lang w:bidi="ar-EG"/>
        </w:rPr>
        <w:t> </w:t>
      </w:r>
    </w:p>
    <w:tbl>
      <w:tblPr>
        <w:bidiVisual/>
        <w:tblW w:w="96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3"/>
        <w:gridCol w:w="2256"/>
        <w:gridCol w:w="1892"/>
        <w:gridCol w:w="1892"/>
      </w:tblGrid>
      <w:tr w:rsidR="00A57BC1" w:rsidRPr="00AF2032" w14:paraId="25555B62" w14:textId="77777777" w:rsidTr="008C09C2">
        <w:trPr>
          <w:cantSplit/>
          <w:jc w:val="center"/>
        </w:trPr>
        <w:tc>
          <w:tcPr>
            <w:tcW w:w="1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9AE9C6" w14:textId="77777777" w:rsidR="00A57BC1" w:rsidRPr="00A619A9" w:rsidRDefault="00A57BC1" w:rsidP="00AD1352">
            <w:pPr>
              <w:pStyle w:val="TableHead"/>
            </w:pPr>
            <w:r w:rsidRPr="00A619A9">
              <w:rPr>
                <w:rFonts w:hint="cs"/>
                <w:rtl/>
              </w:rPr>
              <w:t>المنظمة</w:t>
            </w:r>
          </w:p>
        </w:tc>
        <w:tc>
          <w:tcPr>
            <w:tcW w:w="11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070DEC" w14:textId="77777777" w:rsidR="00A57BC1" w:rsidRPr="00A619A9" w:rsidRDefault="00A57BC1" w:rsidP="00AD1352">
            <w:pPr>
              <w:pStyle w:val="TableHead"/>
            </w:pPr>
            <w:r w:rsidRPr="00A619A9">
              <w:rPr>
                <w:rFonts w:hint="cs"/>
                <w:rtl/>
              </w:rPr>
              <w:t>القطاع</w:t>
            </w:r>
          </w:p>
        </w:tc>
        <w:tc>
          <w:tcPr>
            <w:tcW w:w="98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ADEB07" w14:textId="1BAB3CBE" w:rsidR="00A57BC1" w:rsidRPr="00A619A9" w:rsidRDefault="00A57BC1" w:rsidP="00AD1352">
            <w:pPr>
              <w:pStyle w:val="TableHead"/>
            </w:pPr>
            <w:r>
              <w:rPr>
                <w:rFonts w:hint="cs"/>
                <w:rtl/>
              </w:rPr>
              <w:t>تمتثل للمعايير</w:t>
            </w:r>
          </w:p>
        </w:tc>
        <w:tc>
          <w:tcPr>
            <w:tcW w:w="983" w:type="pct"/>
          </w:tcPr>
          <w:p w14:paraId="0B1E52A6" w14:textId="77777777" w:rsidR="00A57BC1" w:rsidRPr="00A619A9" w:rsidRDefault="00A57BC1" w:rsidP="00AD1352">
            <w:pPr>
              <w:pStyle w:val="TableHead"/>
              <w:rPr>
                <w:rtl/>
              </w:rPr>
            </w:pPr>
            <w:r w:rsidRPr="00A619A9">
              <w:rPr>
                <w:rFonts w:hint="cs"/>
                <w:rtl/>
              </w:rPr>
              <w:t>توصية الأمين العام</w:t>
            </w:r>
          </w:p>
        </w:tc>
      </w:tr>
      <w:tr w:rsidR="00A57BC1" w:rsidRPr="00AF2032" w14:paraId="176A4A28" w14:textId="77777777" w:rsidTr="005B3422">
        <w:trPr>
          <w:cantSplit/>
          <w:jc w:val="center"/>
        </w:trPr>
        <w:tc>
          <w:tcPr>
            <w:tcW w:w="186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9F9777" w14:textId="768E6E0A" w:rsidR="00A57BC1" w:rsidRPr="00420C77" w:rsidRDefault="005B3422" w:rsidP="00420C77">
            <w:pPr>
              <w:pStyle w:val="Tabletexte"/>
              <w:jc w:val="left"/>
              <w:rPr>
                <w:b/>
                <w:bCs/>
                <w:iCs/>
                <w:rtl/>
                <w:lang w:val="en-CA" w:bidi="ar-EG"/>
              </w:rPr>
            </w:pPr>
            <w:r w:rsidRPr="00420C77">
              <w:rPr>
                <w:b/>
                <w:bCs/>
                <w:rtl/>
              </w:rPr>
              <w:t>مركز معلومات شبكة آسيا والمحيط الهادئ</w:t>
            </w:r>
            <w:r w:rsidR="00420C77">
              <w:rPr>
                <w:rFonts w:hint="eastAsia"/>
                <w:b/>
                <w:bCs/>
                <w:rtl/>
              </w:rPr>
              <w:t> </w:t>
            </w:r>
            <w:r w:rsidRPr="00420C77">
              <w:rPr>
                <w:b/>
                <w:bCs/>
                <w:lang w:val="en-CA"/>
              </w:rPr>
              <w:t>(APNIC)</w:t>
            </w:r>
          </w:p>
        </w:tc>
        <w:tc>
          <w:tcPr>
            <w:tcW w:w="117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29A67" w14:textId="20482DF8" w:rsidR="00A57BC1" w:rsidRPr="00AF2032" w:rsidRDefault="00A57BC1" w:rsidP="00420C77">
            <w:pPr>
              <w:pStyle w:val="Tabletexte"/>
              <w:jc w:val="center"/>
              <w:rPr>
                <w:highlight w:val="cyan"/>
                <w:lang w:val="fr-CH"/>
              </w:rPr>
            </w:pPr>
            <w:r w:rsidRPr="00AF2032">
              <w:rPr>
                <w:rFonts w:hint="cs"/>
                <w:rtl/>
              </w:rPr>
              <w:t xml:space="preserve">قطاع </w:t>
            </w:r>
            <w:r>
              <w:rPr>
                <w:rFonts w:hint="cs"/>
                <w:rtl/>
              </w:rPr>
              <w:t xml:space="preserve">تقييس </w:t>
            </w:r>
            <w:r w:rsidRPr="00AF2032">
              <w:rPr>
                <w:rFonts w:hint="cs"/>
                <w:rtl/>
              </w:rPr>
              <w:t>الاتصالات</w:t>
            </w:r>
          </w:p>
        </w:tc>
        <w:tc>
          <w:tcPr>
            <w:tcW w:w="98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6A4A06" w14:textId="3BE60B0B" w:rsidR="00A57BC1" w:rsidRPr="00AF2032" w:rsidRDefault="008E2E5A" w:rsidP="00420C77">
            <w:pPr>
              <w:pStyle w:val="Tabletexte"/>
              <w:jc w:val="center"/>
              <w:rPr>
                <w:lang w:val="fr-CH"/>
              </w:rPr>
            </w:pPr>
            <w:r>
              <w:rPr>
                <w:rFonts w:hint="cs"/>
                <w:rtl/>
                <w:lang w:bidi="ar-EG"/>
              </w:rPr>
              <w:t>مزيد من الدراسة</w:t>
            </w:r>
          </w:p>
        </w:tc>
        <w:tc>
          <w:tcPr>
            <w:tcW w:w="983" w:type="pct"/>
            <w:vAlign w:val="center"/>
          </w:tcPr>
          <w:p w14:paraId="7CA66B2B" w14:textId="3AA58268" w:rsidR="00A57BC1" w:rsidRPr="00AF2032" w:rsidRDefault="008E2E5A" w:rsidP="00420C77">
            <w:pPr>
              <w:pStyle w:val="Tabletexte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مزيد من الدراسة</w:t>
            </w:r>
          </w:p>
        </w:tc>
      </w:tr>
    </w:tbl>
    <w:p w14:paraId="63ABABFB" w14:textId="48BE1B2A" w:rsidR="009E26CC" w:rsidRPr="009E0FD5" w:rsidRDefault="005B3422" w:rsidP="009E26CC">
      <w:pPr>
        <w:spacing w:before="240"/>
        <w:rPr>
          <w:rtl/>
          <w:lang w:bidi="ar-SY"/>
        </w:rPr>
      </w:pPr>
      <w:r w:rsidRPr="009E0FD5">
        <w:rPr>
          <w:rtl/>
          <w:lang w:bidi="ar-EG"/>
        </w:rPr>
        <w:t xml:space="preserve">مركز معلومات شبكة آسيا والمحيط الهادئ </w:t>
      </w:r>
      <w:r w:rsidRPr="009E0FD5">
        <w:rPr>
          <w:lang w:bidi="ar-EG"/>
        </w:rPr>
        <w:t>(APNIC)</w:t>
      </w:r>
      <w:r w:rsidR="00FD1FCE" w:rsidRPr="009E0FD5">
        <w:rPr>
          <w:rFonts w:hint="cs"/>
          <w:rtl/>
          <w:lang w:bidi="ar-EG"/>
        </w:rPr>
        <w:t xml:space="preserve"> </w:t>
      </w:r>
      <w:r w:rsidRPr="009E0FD5">
        <w:rPr>
          <w:rtl/>
          <w:lang w:bidi="ar-EG"/>
        </w:rPr>
        <w:t>ه</w:t>
      </w:r>
      <w:r w:rsidR="00B60935" w:rsidRPr="009E0FD5">
        <w:rPr>
          <w:rFonts w:hint="cs"/>
          <w:rtl/>
          <w:lang w:bidi="ar-EG"/>
        </w:rPr>
        <w:t xml:space="preserve">و </w:t>
      </w:r>
      <w:r w:rsidRPr="009E0FD5">
        <w:rPr>
          <w:rtl/>
          <w:lang w:bidi="ar-EG"/>
        </w:rPr>
        <w:t xml:space="preserve">منظمة غير ربحية قائمة على أصحاب المصلحة </w:t>
      </w:r>
      <w:r w:rsidR="00FD1FCE" w:rsidRPr="009E0FD5">
        <w:rPr>
          <w:rFonts w:hint="cs"/>
          <w:rtl/>
          <w:lang w:bidi="ar-EG"/>
        </w:rPr>
        <w:t>المتعددين</w:t>
      </w:r>
      <w:r w:rsidRPr="009E0FD5">
        <w:rPr>
          <w:rtl/>
          <w:lang w:bidi="ar-EG"/>
        </w:rPr>
        <w:t xml:space="preserve">، يتمثل دورها الأساسي في توزيع وإدارة موارد أرقام الإنترنت في </w:t>
      </w:r>
      <w:r w:rsidR="00FD1FCE" w:rsidRPr="009E0FD5">
        <w:rPr>
          <w:lang w:bidi="ar-EG"/>
        </w:rPr>
        <w:t>56</w:t>
      </w:r>
      <w:r w:rsidRPr="009E0FD5">
        <w:rPr>
          <w:rtl/>
          <w:lang w:bidi="ar-EG"/>
        </w:rPr>
        <w:t xml:space="preserve"> اقتصادا</w:t>
      </w:r>
      <w:r w:rsidR="00B60935" w:rsidRPr="009E0FD5">
        <w:rPr>
          <w:rFonts w:hint="cs"/>
          <w:rtl/>
          <w:lang w:bidi="ar-EG"/>
        </w:rPr>
        <w:t>ً</w:t>
      </w:r>
      <w:r w:rsidRPr="009E0FD5">
        <w:rPr>
          <w:rtl/>
          <w:lang w:bidi="ar-EG"/>
        </w:rPr>
        <w:t xml:space="preserve"> في </w:t>
      </w:r>
      <w:r w:rsidR="00FD1FCE" w:rsidRPr="009E0FD5">
        <w:rPr>
          <w:rFonts w:hint="cs"/>
          <w:rtl/>
          <w:lang w:bidi="ar-EG"/>
        </w:rPr>
        <w:t>إقليم</w:t>
      </w:r>
      <w:r w:rsidRPr="009E0FD5">
        <w:rPr>
          <w:rtl/>
          <w:lang w:bidi="ar-EG"/>
        </w:rPr>
        <w:t xml:space="preserve"> آسيا والمحيط الهادئ. </w:t>
      </w:r>
      <w:r w:rsidR="00FD1FCE" w:rsidRPr="009E0FD5">
        <w:rPr>
          <w:rFonts w:hint="cs"/>
          <w:rtl/>
          <w:lang w:bidi="ar-EG"/>
        </w:rPr>
        <w:t>وي</w:t>
      </w:r>
      <w:r w:rsidRPr="009E0FD5">
        <w:rPr>
          <w:rtl/>
          <w:lang w:bidi="ar-EG"/>
        </w:rPr>
        <w:t xml:space="preserve">ضم </w:t>
      </w:r>
      <w:r w:rsidR="00FD1FCE" w:rsidRPr="009E0FD5">
        <w:rPr>
          <w:rFonts w:hint="cs"/>
          <w:rtl/>
          <w:lang w:bidi="ar-EG"/>
        </w:rPr>
        <w:t>المركز</w:t>
      </w:r>
      <w:r w:rsidRPr="009E0FD5">
        <w:rPr>
          <w:rtl/>
          <w:lang w:bidi="ar-EG"/>
        </w:rPr>
        <w:t xml:space="preserve"> أكثر من </w:t>
      </w:r>
      <w:r w:rsidR="00B60935" w:rsidRPr="009E0FD5">
        <w:rPr>
          <w:lang w:bidi="ar-EG"/>
        </w:rPr>
        <w:t>7 500</w:t>
      </w:r>
      <w:r w:rsidR="00B76BF0">
        <w:rPr>
          <w:rFonts w:hint="cs"/>
          <w:rtl/>
          <w:lang w:bidi="ar-EG"/>
        </w:rPr>
        <w:t> </w:t>
      </w:r>
      <w:r w:rsidRPr="009E0FD5">
        <w:rPr>
          <w:rtl/>
          <w:lang w:bidi="ar-EG"/>
        </w:rPr>
        <w:t>عضو، بما في ذلك الوكالات الحكومية والمنظمات غير الربحية ال</w:t>
      </w:r>
      <w:r w:rsidR="00FD1FCE" w:rsidRPr="009E0FD5">
        <w:rPr>
          <w:rFonts w:hint="cs"/>
          <w:rtl/>
          <w:lang w:bidi="ar-EG"/>
        </w:rPr>
        <w:t>ت</w:t>
      </w:r>
      <w:r w:rsidRPr="009E0FD5">
        <w:rPr>
          <w:rtl/>
          <w:lang w:bidi="ar-EG"/>
        </w:rPr>
        <w:t xml:space="preserve">ي </w:t>
      </w:r>
      <w:r w:rsidR="00FD1FCE" w:rsidRPr="009E0FD5">
        <w:rPr>
          <w:rFonts w:hint="cs"/>
          <w:rtl/>
          <w:lang w:bidi="ar-EG"/>
        </w:rPr>
        <w:t>ت</w:t>
      </w:r>
      <w:r w:rsidRPr="009E0FD5">
        <w:rPr>
          <w:rtl/>
          <w:lang w:bidi="ar-EG"/>
        </w:rPr>
        <w:t xml:space="preserve">شارك بنشاط في مجتمع </w:t>
      </w:r>
      <w:r w:rsidR="00FD1FCE" w:rsidRPr="009E0FD5">
        <w:rPr>
          <w:rFonts w:hint="cs"/>
          <w:rtl/>
          <w:lang w:bidi="ar-EG"/>
        </w:rPr>
        <w:t>المركز</w:t>
      </w:r>
      <w:r w:rsidRPr="009E0FD5">
        <w:rPr>
          <w:rtl/>
          <w:lang w:bidi="ar-EG"/>
        </w:rPr>
        <w:t xml:space="preserve">. </w:t>
      </w:r>
      <w:r w:rsidR="00FD1FCE" w:rsidRPr="009E0FD5">
        <w:rPr>
          <w:rFonts w:hint="cs"/>
          <w:rtl/>
          <w:lang w:bidi="ar-EG"/>
        </w:rPr>
        <w:t>وي</w:t>
      </w:r>
      <w:r w:rsidRPr="009E0FD5">
        <w:rPr>
          <w:rtl/>
          <w:lang w:bidi="ar-EG"/>
        </w:rPr>
        <w:t xml:space="preserve">لتزم </w:t>
      </w:r>
      <w:r w:rsidR="00FD1FCE" w:rsidRPr="009E0FD5">
        <w:rPr>
          <w:rFonts w:hint="cs"/>
          <w:rtl/>
          <w:lang w:bidi="ar-EG"/>
        </w:rPr>
        <w:t>المركز</w:t>
      </w:r>
      <w:r w:rsidR="00FD1FCE" w:rsidRPr="009E0FD5">
        <w:rPr>
          <w:rtl/>
          <w:lang w:bidi="ar-EG"/>
        </w:rPr>
        <w:t xml:space="preserve"> </w:t>
      </w:r>
      <w:r w:rsidRPr="009E0FD5">
        <w:rPr>
          <w:rtl/>
          <w:lang w:bidi="ar-EG"/>
        </w:rPr>
        <w:t>ب</w:t>
      </w:r>
      <w:r w:rsidR="00FD1FCE" w:rsidRPr="009E0FD5">
        <w:rPr>
          <w:rFonts w:hint="cs"/>
          <w:rtl/>
          <w:lang w:bidi="ar-EG"/>
        </w:rPr>
        <w:t xml:space="preserve">توفير </w:t>
      </w:r>
      <w:r w:rsidRPr="009E0FD5">
        <w:rPr>
          <w:rtl/>
          <w:lang w:bidi="ar-EG"/>
        </w:rPr>
        <w:t>إنترنت عالمي</w:t>
      </w:r>
      <w:r w:rsidR="00FD1FCE" w:rsidRPr="009E0FD5">
        <w:rPr>
          <w:rFonts w:hint="cs"/>
          <w:rtl/>
          <w:lang w:bidi="ar-EG"/>
        </w:rPr>
        <w:t>ة</w:t>
      </w:r>
      <w:r w:rsidRPr="009E0FD5">
        <w:rPr>
          <w:rtl/>
          <w:lang w:bidi="ar-EG"/>
        </w:rPr>
        <w:t xml:space="preserve"> ومفتوح</w:t>
      </w:r>
      <w:r w:rsidR="00FD1FCE" w:rsidRPr="009E0FD5">
        <w:rPr>
          <w:rFonts w:hint="cs"/>
          <w:rtl/>
          <w:lang w:bidi="ar-EG"/>
        </w:rPr>
        <w:t>ة</w:t>
      </w:r>
      <w:r w:rsidRPr="009E0FD5">
        <w:rPr>
          <w:rtl/>
          <w:lang w:bidi="ar-EG"/>
        </w:rPr>
        <w:t xml:space="preserve"> ومستقر</w:t>
      </w:r>
      <w:r w:rsidR="00FD1FCE" w:rsidRPr="009E0FD5">
        <w:rPr>
          <w:rFonts w:hint="cs"/>
          <w:rtl/>
          <w:lang w:bidi="ar-EG"/>
        </w:rPr>
        <w:t>ة</w:t>
      </w:r>
      <w:r w:rsidRPr="009E0FD5">
        <w:rPr>
          <w:rtl/>
          <w:lang w:bidi="ar-EG"/>
        </w:rPr>
        <w:t xml:space="preserve"> وآمن</w:t>
      </w:r>
      <w:r w:rsidR="00FD1FCE" w:rsidRPr="009E0FD5">
        <w:rPr>
          <w:rFonts w:hint="cs"/>
          <w:rtl/>
          <w:lang w:bidi="ar-EG"/>
        </w:rPr>
        <w:t>ة</w:t>
      </w:r>
      <w:r w:rsidRPr="009E0FD5">
        <w:rPr>
          <w:rtl/>
          <w:lang w:bidi="ar-EG"/>
        </w:rPr>
        <w:t xml:space="preserve">. </w:t>
      </w:r>
      <w:r w:rsidR="00FD1FCE" w:rsidRPr="009E0FD5">
        <w:rPr>
          <w:rFonts w:hint="cs"/>
          <w:rtl/>
          <w:lang w:bidi="ar-EG"/>
        </w:rPr>
        <w:t>والمركز</w:t>
      </w:r>
      <w:r w:rsidR="00FD1FCE" w:rsidRPr="009E0FD5">
        <w:rPr>
          <w:rtl/>
          <w:lang w:bidi="ar-EG"/>
        </w:rPr>
        <w:t xml:space="preserve"> </w:t>
      </w:r>
      <w:r w:rsidRPr="009E0FD5">
        <w:rPr>
          <w:rtl/>
          <w:lang w:bidi="ar-EG"/>
        </w:rPr>
        <w:t xml:space="preserve">عضو يدفع رسوماً في قطاع تنمية الاتصالات، وأبدى عزمه </w:t>
      </w:r>
      <w:r w:rsidR="00FD1FCE" w:rsidRPr="009E0FD5">
        <w:rPr>
          <w:rFonts w:hint="cs"/>
          <w:rtl/>
          <w:lang w:bidi="ar-EG"/>
        </w:rPr>
        <w:t xml:space="preserve">على </w:t>
      </w:r>
      <w:r w:rsidRPr="009E0FD5">
        <w:rPr>
          <w:rtl/>
          <w:lang w:bidi="ar-EG"/>
        </w:rPr>
        <w:t xml:space="preserve">مواصلة هذه العضوية. </w:t>
      </w:r>
      <w:r w:rsidR="00FD1FCE" w:rsidRPr="009E0FD5">
        <w:rPr>
          <w:rFonts w:hint="cs"/>
          <w:rtl/>
          <w:lang w:bidi="ar-EG"/>
        </w:rPr>
        <w:t>و</w:t>
      </w:r>
      <w:r w:rsidRPr="009E0FD5">
        <w:rPr>
          <w:rtl/>
          <w:lang w:bidi="ar-EG"/>
        </w:rPr>
        <w:t xml:space="preserve">توصي الأمانة بإرجاء هذا الطلب إلى </w:t>
      </w:r>
      <w:r w:rsidR="001250B0" w:rsidRPr="009E0FD5">
        <w:rPr>
          <w:rFonts w:hint="cs"/>
          <w:rtl/>
          <w:lang w:bidi="ar-EG"/>
        </w:rPr>
        <w:t>الدورة التالية للمجلس</w:t>
      </w:r>
      <w:r w:rsidRPr="009E0FD5">
        <w:rPr>
          <w:rtl/>
          <w:lang w:bidi="ar-EG"/>
        </w:rPr>
        <w:t xml:space="preserve"> للسماح بإجراء مزيد من الدراسة والتشاور مع </w:t>
      </w:r>
      <w:r w:rsidR="00FD1FCE" w:rsidRPr="009E0FD5">
        <w:rPr>
          <w:rFonts w:hint="cs"/>
          <w:rtl/>
          <w:lang w:bidi="ar-EG"/>
        </w:rPr>
        <w:t>المركز</w:t>
      </w:r>
      <w:r w:rsidRPr="009E0FD5">
        <w:rPr>
          <w:rtl/>
          <w:lang w:bidi="ar-EG"/>
        </w:rPr>
        <w:t>.</w:t>
      </w:r>
    </w:p>
    <w:p w14:paraId="53BB8002" w14:textId="615249D6" w:rsidR="009E26CC" w:rsidRDefault="009E26CC" w:rsidP="009E26CC">
      <w:pPr>
        <w:keepNext/>
        <w:spacing w:after="120"/>
        <w:rPr>
          <w:rtl/>
          <w:lang w:bidi="ar-EG"/>
        </w:rPr>
      </w:pPr>
      <w:r>
        <w:rPr>
          <w:lang w:bidi="ar-EG"/>
        </w:rPr>
        <w:t>9</w:t>
      </w:r>
      <w:r w:rsidR="00262D4E">
        <w:rPr>
          <w:lang w:bidi="ar-EG"/>
        </w:rPr>
        <w:t>.</w:t>
      </w:r>
      <w:r>
        <w:rPr>
          <w:lang w:bidi="ar-EG"/>
        </w:rPr>
        <w:t>2</w:t>
      </w:r>
      <w:r>
        <w:rPr>
          <w:rFonts w:hint="cs"/>
          <w:rtl/>
          <w:lang w:bidi="ar-EG"/>
        </w:rPr>
        <w:t> </w:t>
      </w:r>
    </w:p>
    <w:tbl>
      <w:tblPr>
        <w:bidiVisual/>
        <w:tblW w:w="96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3"/>
        <w:gridCol w:w="2256"/>
        <w:gridCol w:w="1892"/>
        <w:gridCol w:w="1892"/>
      </w:tblGrid>
      <w:tr w:rsidR="00A57BC1" w:rsidRPr="00AF2032" w14:paraId="4CEA6A3B" w14:textId="77777777" w:rsidTr="008C09C2">
        <w:trPr>
          <w:cantSplit/>
          <w:jc w:val="center"/>
        </w:trPr>
        <w:tc>
          <w:tcPr>
            <w:tcW w:w="1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ABA7F" w14:textId="77777777" w:rsidR="00A57BC1" w:rsidRPr="00A619A9" w:rsidRDefault="00A57BC1" w:rsidP="00AD1352">
            <w:pPr>
              <w:pStyle w:val="TableHead"/>
            </w:pPr>
            <w:r w:rsidRPr="00A619A9">
              <w:rPr>
                <w:rFonts w:hint="cs"/>
                <w:rtl/>
              </w:rPr>
              <w:t>المنظمة</w:t>
            </w:r>
          </w:p>
        </w:tc>
        <w:tc>
          <w:tcPr>
            <w:tcW w:w="11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177F3" w14:textId="77777777" w:rsidR="00A57BC1" w:rsidRPr="00A619A9" w:rsidRDefault="00A57BC1" w:rsidP="00AD1352">
            <w:pPr>
              <w:pStyle w:val="TableHead"/>
            </w:pPr>
            <w:r w:rsidRPr="00A619A9">
              <w:rPr>
                <w:rFonts w:hint="cs"/>
                <w:rtl/>
              </w:rPr>
              <w:t>القطاع</w:t>
            </w:r>
          </w:p>
        </w:tc>
        <w:tc>
          <w:tcPr>
            <w:tcW w:w="98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A368A4" w14:textId="357CB226" w:rsidR="00A57BC1" w:rsidRPr="00A619A9" w:rsidRDefault="00A57BC1" w:rsidP="00AD1352">
            <w:pPr>
              <w:pStyle w:val="TableHead"/>
            </w:pPr>
            <w:r>
              <w:rPr>
                <w:rFonts w:hint="cs"/>
                <w:rtl/>
              </w:rPr>
              <w:t>تمتثل للمعايير</w:t>
            </w:r>
          </w:p>
        </w:tc>
        <w:tc>
          <w:tcPr>
            <w:tcW w:w="983" w:type="pct"/>
          </w:tcPr>
          <w:p w14:paraId="72F21A5E" w14:textId="77777777" w:rsidR="00A57BC1" w:rsidRPr="00A619A9" w:rsidRDefault="00A57BC1" w:rsidP="00AD1352">
            <w:pPr>
              <w:pStyle w:val="TableHead"/>
              <w:rPr>
                <w:rtl/>
              </w:rPr>
            </w:pPr>
            <w:r w:rsidRPr="00A619A9">
              <w:rPr>
                <w:rFonts w:hint="cs"/>
                <w:rtl/>
              </w:rPr>
              <w:t>توصية الأمين العام</w:t>
            </w:r>
          </w:p>
        </w:tc>
      </w:tr>
      <w:tr w:rsidR="009E26CC" w:rsidRPr="00AF2032" w14:paraId="2BD60F75" w14:textId="77777777" w:rsidTr="008C09C2">
        <w:trPr>
          <w:cantSplit/>
          <w:jc w:val="center"/>
        </w:trPr>
        <w:tc>
          <w:tcPr>
            <w:tcW w:w="186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FA2A6E" w14:textId="5AB4120F" w:rsidR="009E26CC" w:rsidRPr="00420C77" w:rsidRDefault="00FD1FCE" w:rsidP="00FA4154">
            <w:pPr>
              <w:pStyle w:val="Tabletexte"/>
              <w:jc w:val="left"/>
              <w:rPr>
                <w:b/>
                <w:bCs/>
                <w:iCs/>
                <w:rtl/>
                <w:lang w:val="en-CA" w:bidi="ar-EG"/>
              </w:rPr>
            </w:pPr>
            <w:r w:rsidRPr="00420C77">
              <w:rPr>
                <w:b/>
                <w:bCs/>
                <w:rtl/>
              </w:rPr>
              <w:t>سجل أمريكا اللاتينية والكاريبي لعناوين الإنترنت</w:t>
            </w:r>
            <w:r w:rsidRPr="00420C77">
              <w:rPr>
                <w:rFonts w:hint="cs"/>
                <w:b/>
                <w:bCs/>
                <w:rtl/>
              </w:rPr>
              <w:t xml:space="preserve"> </w:t>
            </w:r>
            <w:r w:rsidRPr="00420C77">
              <w:rPr>
                <w:b/>
                <w:bCs/>
                <w:lang w:val="en-CA"/>
              </w:rPr>
              <w:t>(LACNIC)</w:t>
            </w:r>
          </w:p>
        </w:tc>
        <w:tc>
          <w:tcPr>
            <w:tcW w:w="117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3AA55D" w14:textId="3993A59B" w:rsidR="009E26CC" w:rsidRPr="00AF2032" w:rsidRDefault="009E26CC" w:rsidP="00420C77">
            <w:pPr>
              <w:pStyle w:val="Tabletexte"/>
              <w:jc w:val="center"/>
              <w:rPr>
                <w:highlight w:val="cyan"/>
                <w:rtl/>
                <w:lang w:val="fr-CH" w:bidi="ar-EG"/>
              </w:rPr>
            </w:pPr>
            <w:r w:rsidRPr="00AF2032">
              <w:rPr>
                <w:rFonts w:hint="cs"/>
                <w:rtl/>
              </w:rPr>
              <w:t xml:space="preserve">قطاع </w:t>
            </w:r>
            <w:r>
              <w:rPr>
                <w:rFonts w:hint="cs"/>
                <w:rtl/>
              </w:rPr>
              <w:t xml:space="preserve">تقييس </w:t>
            </w:r>
            <w:r w:rsidRPr="00AF2032">
              <w:rPr>
                <w:rFonts w:hint="cs"/>
                <w:rtl/>
              </w:rPr>
              <w:t>الاتصالات</w:t>
            </w:r>
            <w:r>
              <w:br/>
            </w:r>
            <w:r w:rsidRPr="009E26CC">
              <w:rPr>
                <w:rFonts w:hint="cs"/>
                <w:rtl/>
                <w:lang w:val="fr-CH" w:bidi="ar-EG"/>
              </w:rPr>
              <w:t>قطاع تنمية الاتصالات</w:t>
            </w:r>
          </w:p>
        </w:tc>
        <w:tc>
          <w:tcPr>
            <w:tcW w:w="98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E6ADBC" w14:textId="7F9EB84F" w:rsidR="009E26CC" w:rsidRPr="00AF2032" w:rsidRDefault="008E2E5A" w:rsidP="00420C77">
            <w:pPr>
              <w:pStyle w:val="Tabletexte"/>
              <w:jc w:val="center"/>
              <w:rPr>
                <w:lang w:val="fr-CH"/>
              </w:rPr>
            </w:pPr>
            <w:r>
              <w:rPr>
                <w:rFonts w:hint="cs"/>
                <w:rtl/>
                <w:lang w:bidi="ar-EG"/>
              </w:rPr>
              <w:t>مزيد من الدراسة</w:t>
            </w:r>
            <w:r w:rsidR="009E26CC">
              <w:rPr>
                <w:rtl/>
                <w:lang w:bidi="ar-EG"/>
              </w:rPr>
              <w:br/>
            </w:r>
            <w:r w:rsidR="009E26CC">
              <w:rPr>
                <w:rFonts w:hint="cs"/>
                <w:rtl/>
              </w:rPr>
              <w:t>نعم</w:t>
            </w:r>
          </w:p>
        </w:tc>
        <w:tc>
          <w:tcPr>
            <w:tcW w:w="983" w:type="pct"/>
          </w:tcPr>
          <w:p w14:paraId="0BA3F40B" w14:textId="6578E61B" w:rsidR="009E26CC" w:rsidRPr="00AF2032" w:rsidRDefault="008E2E5A" w:rsidP="00420C77">
            <w:pPr>
              <w:pStyle w:val="Tabletexte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مزيد من الدراسة</w:t>
            </w:r>
            <w:r w:rsidR="009E26CC">
              <w:rPr>
                <w:rtl/>
                <w:lang w:bidi="ar-EG"/>
              </w:rPr>
              <w:br/>
            </w:r>
            <w:r w:rsidR="009E26CC">
              <w:rPr>
                <w:rFonts w:hint="cs"/>
                <w:rtl/>
                <w:lang w:bidi="ar-EG"/>
              </w:rPr>
              <w:t>نعم</w:t>
            </w:r>
          </w:p>
        </w:tc>
      </w:tr>
    </w:tbl>
    <w:p w14:paraId="4E1BBD97" w14:textId="60A5F288" w:rsidR="009E26CC" w:rsidRPr="006939BD" w:rsidRDefault="00FD1FCE" w:rsidP="009E26CC">
      <w:pPr>
        <w:spacing w:before="240"/>
        <w:rPr>
          <w:spacing w:val="2"/>
          <w:rtl/>
          <w:lang w:bidi="ar-EG"/>
        </w:rPr>
      </w:pPr>
      <w:r w:rsidRPr="006939BD">
        <w:rPr>
          <w:spacing w:val="2"/>
          <w:rtl/>
          <w:lang w:bidi="ar-EG"/>
        </w:rPr>
        <w:t xml:space="preserve">سجل أمريكا اللاتينية والكاريبي لعناوين الإنترنت </w:t>
      </w:r>
      <w:r w:rsidRPr="006939BD">
        <w:rPr>
          <w:spacing w:val="2"/>
          <w:lang w:bidi="ar-EG"/>
        </w:rPr>
        <w:t>(LACNIC)</w:t>
      </w:r>
      <w:r w:rsidRPr="006939BD">
        <w:rPr>
          <w:rFonts w:hint="cs"/>
          <w:spacing w:val="2"/>
          <w:rtl/>
          <w:lang w:bidi="ar-EG"/>
        </w:rPr>
        <w:t xml:space="preserve"> </w:t>
      </w:r>
      <w:r w:rsidRPr="006939BD">
        <w:rPr>
          <w:spacing w:val="2"/>
          <w:rtl/>
          <w:lang w:bidi="ar-EG"/>
        </w:rPr>
        <w:t>ه</w:t>
      </w:r>
      <w:r w:rsidRPr="006939BD">
        <w:rPr>
          <w:rFonts w:hint="cs"/>
          <w:spacing w:val="2"/>
          <w:rtl/>
          <w:lang w:bidi="ar-EG"/>
        </w:rPr>
        <w:t>و</w:t>
      </w:r>
      <w:r w:rsidRPr="006939BD">
        <w:rPr>
          <w:spacing w:val="2"/>
          <w:rtl/>
          <w:lang w:bidi="ar-EG"/>
        </w:rPr>
        <w:t xml:space="preserve"> منظمة دولية غير حكومية تأسست في عام </w:t>
      </w:r>
      <w:r w:rsidRPr="006939BD">
        <w:rPr>
          <w:spacing w:val="2"/>
          <w:lang w:bidi="ar-EG"/>
        </w:rPr>
        <w:t>2002</w:t>
      </w:r>
      <w:r w:rsidRPr="006939BD">
        <w:rPr>
          <w:spacing w:val="2"/>
          <w:rtl/>
          <w:lang w:bidi="ar-EG"/>
        </w:rPr>
        <w:t xml:space="preserve">. </w:t>
      </w:r>
      <w:r w:rsidRPr="006939BD">
        <w:rPr>
          <w:rFonts w:hint="cs"/>
          <w:spacing w:val="2"/>
          <w:rtl/>
          <w:lang w:bidi="ar-EG"/>
        </w:rPr>
        <w:t>وتضم عضوية المركز</w:t>
      </w:r>
      <w:r w:rsidRPr="006939BD">
        <w:rPr>
          <w:spacing w:val="2"/>
          <w:rtl/>
          <w:lang w:bidi="ar-EG"/>
        </w:rPr>
        <w:t xml:space="preserve"> </w:t>
      </w:r>
      <w:r w:rsidR="001250B0" w:rsidRPr="006939BD">
        <w:rPr>
          <w:rFonts w:hint="cs"/>
          <w:spacing w:val="2"/>
          <w:rtl/>
          <w:lang w:bidi="ar-EG"/>
        </w:rPr>
        <w:t xml:space="preserve">أكثر </w:t>
      </w:r>
      <w:r w:rsidR="001250B0" w:rsidRPr="006939BD">
        <w:rPr>
          <w:spacing w:val="2"/>
          <w:rtl/>
          <w:lang w:bidi="ar-EG"/>
        </w:rPr>
        <w:t xml:space="preserve">من </w:t>
      </w:r>
      <w:r w:rsidR="00B60935" w:rsidRPr="006939BD">
        <w:rPr>
          <w:spacing w:val="2"/>
          <w:lang w:val="en-CA" w:bidi="ar-EG"/>
        </w:rPr>
        <w:t>10 000</w:t>
      </w:r>
      <w:r w:rsidR="001250B0" w:rsidRPr="006939BD">
        <w:rPr>
          <w:spacing w:val="2"/>
          <w:rtl/>
          <w:lang w:bidi="ar-EG"/>
        </w:rPr>
        <w:t xml:space="preserve"> كيان</w:t>
      </w:r>
      <w:r w:rsidR="001250B0" w:rsidRPr="006939BD">
        <w:rPr>
          <w:rFonts w:hint="cs"/>
          <w:spacing w:val="2"/>
          <w:rtl/>
          <w:lang w:bidi="ar-EG"/>
        </w:rPr>
        <w:t xml:space="preserve"> من </w:t>
      </w:r>
      <w:r w:rsidRPr="006939BD">
        <w:rPr>
          <w:spacing w:val="2"/>
          <w:rtl/>
          <w:lang w:bidi="ar-EG"/>
        </w:rPr>
        <w:t xml:space="preserve">أصحاب المصلحة المتعددين. </w:t>
      </w:r>
      <w:r w:rsidRPr="006939BD">
        <w:rPr>
          <w:rFonts w:hint="cs"/>
          <w:spacing w:val="2"/>
          <w:rtl/>
          <w:lang w:bidi="ar-EG"/>
        </w:rPr>
        <w:t>وي</w:t>
      </w:r>
      <w:r w:rsidRPr="006939BD">
        <w:rPr>
          <w:spacing w:val="2"/>
          <w:rtl/>
          <w:lang w:bidi="ar-EG"/>
        </w:rPr>
        <w:t xml:space="preserve">قوم </w:t>
      </w:r>
      <w:r w:rsidRPr="006939BD">
        <w:rPr>
          <w:rFonts w:hint="cs"/>
          <w:spacing w:val="2"/>
          <w:rtl/>
          <w:lang w:bidi="ar-EG"/>
        </w:rPr>
        <w:t>السجل</w:t>
      </w:r>
      <w:r w:rsidRPr="006939BD">
        <w:rPr>
          <w:spacing w:val="2"/>
          <w:rtl/>
          <w:lang w:bidi="ar-EG"/>
        </w:rPr>
        <w:t xml:space="preserve"> بتوزيع وإدارة موارد ترقيم الإنترنت، و</w:t>
      </w:r>
      <w:r w:rsidR="001250B0" w:rsidRPr="006939BD">
        <w:rPr>
          <w:rFonts w:hint="cs"/>
          <w:spacing w:val="2"/>
          <w:rtl/>
          <w:lang w:bidi="ar-EG"/>
        </w:rPr>
        <w:t>ي</w:t>
      </w:r>
      <w:r w:rsidRPr="006939BD">
        <w:rPr>
          <w:spacing w:val="2"/>
          <w:rtl/>
          <w:lang w:bidi="ar-EG"/>
        </w:rPr>
        <w:t xml:space="preserve">وفر خدمات </w:t>
      </w:r>
      <w:r w:rsidR="001250B0" w:rsidRPr="006939BD">
        <w:rPr>
          <w:rFonts w:hint="cs"/>
          <w:spacing w:val="2"/>
          <w:rtl/>
          <w:lang w:bidi="ar-EG"/>
        </w:rPr>
        <w:t>التسوية</w:t>
      </w:r>
      <w:r w:rsidRPr="006939BD">
        <w:rPr>
          <w:spacing w:val="2"/>
          <w:rtl/>
          <w:lang w:bidi="ar-EG"/>
        </w:rPr>
        <w:t xml:space="preserve"> العكسية، و</w:t>
      </w:r>
      <w:r w:rsidR="001250B0" w:rsidRPr="006939BD">
        <w:rPr>
          <w:rFonts w:hint="cs"/>
          <w:spacing w:val="2"/>
          <w:rtl/>
          <w:lang w:bidi="ar-EG"/>
        </w:rPr>
        <w:t>ي</w:t>
      </w:r>
      <w:r w:rsidRPr="006939BD">
        <w:rPr>
          <w:spacing w:val="2"/>
          <w:rtl/>
          <w:lang w:bidi="ar-EG"/>
        </w:rPr>
        <w:t xml:space="preserve">حافظ على قاعدة بيانات </w:t>
      </w:r>
      <w:r w:rsidRPr="006939BD">
        <w:rPr>
          <w:spacing w:val="2"/>
          <w:lang w:bidi="ar-EG"/>
        </w:rPr>
        <w:t>WHOIS</w:t>
      </w:r>
      <w:r w:rsidRPr="006939BD">
        <w:rPr>
          <w:spacing w:val="2"/>
          <w:rtl/>
          <w:lang w:bidi="ar-EG"/>
        </w:rPr>
        <w:t>، و</w:t>
      </w:r>
      <w:r w:rsidR="001250B0" w:rsidRPr="006939BD">
        <w:rPr>
          <w:rFonts w:hint="cs"/>
          <w:spacing w:val="2"/>
          <w:rtl/>
          <w:lang w:bidi="ar-EG"/>
        </w:rPr>
        <w:t>ي</w:t>
      </w:r>
      <w:r w:rsidRPr="006939BD">
        <w:rPr>
          <w:spacing w:val="2"/>
          <w:rtl/>
          <w:lang w:bidi="ar-EG"/>
        </w:rPr>
        <w:t xml:space="preserve">تيح الموارد الأخرى للكيانات في </w:t>
      </w:r>
      <w:r w:rsidR="001250B0" w:rsidRPr="006939BD">
        <w:rPr>
          <w:rFonts w:hint="cs"/>
          <w:spacing w:val="2"/>
          <w:rtl/>
          <w:lang w:bidi="ar-EG"/>
        </w:rPr>
        <w:t>الإقليم</w:t>
      </w:r>
      <w:r w:rsidRPr="006939BD">
        <w:rPr>
          <w:spacing w:val="2"/>
          <w:rtl/>
          <w:lang w:bidi="ar-EG"/>
        </w:rPr>
        <w:t xml:space="preserve">. وترى الأمانة أن </w:t>
      </w:r>
      <w:r w:rsidR="001250B0" w:rsidRPr="006939BD">
        <w:rPr>
          <w:rFonts w:hint="cs"/>
          <w:spacing w:val="2"/>
          <w:rtl/>
          <w:lang w:bidi="ar-EG"/>
        </w:rPr>
        <w:t xml:space="preserve">السجل </w:t>
      </w:r>
      <w:r w:rsidRPr="006939BD">
        <w:rPr>
          <w:rFonts w:hint="cs"/>
          <w:spacing w:val="2"/>
          <w:rtl/>
          <w:lang w:bidi="ar-EG"/>
        </w:rPr>
        <w:t xml:space="preserve">يستوفي </w:t>
      </w:r>
      <w:r w:rsidRPr="006939BD">
        <w:rPr>
          <w:spacing w:val="2"/>
          <w:rtl/>
          <w:lang w:bidi="ar-EG"/>
        </w:rPr>
        <w:t xml:space="preserve">معايير الإعفاء </w:t>
      </w:r>
      <w:r w:rsidR="001250B0" w:rsidRPr="006939BD">
        <w:rPr>
          <w:rFonts w:hint="cs"/>
          <w:spacing w:val="2"/>
          <w:rtl/>
          <w:lang w:bidi="ar-EG"/>
        </w:rPr>
        <w:t xml:space="preserve">من رسوم العضوية في </w:t>
      </w:r>
      <w:r w:rsidRPr="006939BD">
        <w:rPr>
          <w:spacing w:val="2"/>
          <w:rtl/>
          <w:lang w:bidi="ar-EG"/>
        </w:rPr>
        <w:t xml:space="preserve">قطاع تنمية الاتصالات. </w:t>
      </w:r>
      <w:r w:rsidR="001250B0" w:rsidRPr="006939BD">
        <w:rPr>
          <w:rFonts w:hint="cs"/>
          <w:spacing w:val="2"/>
          <w:rtl/>
          <w:lang w:bidi="ar-EG"/>
        </w:rPr>
        <w:t>و</w:t>
      </w:r>
      <w:r w:rsidRPr="006939BD">
        <w:rPr>
          <w:spacing w:val="2"/>
          <w:rtl/>
          <w:lang w:bidi="ar-EG"/>
        </w:rPr>
        <w:t xml:space="preserve">فيما يتعلق بالإعفاء </w:t>
      </w:r>
      <w:r w:rsidR="001250B0" w:rsidRPr="006939BD">
        <w:rPr>
          <w:rFonts w:hint="cs"/>
          <w:spacing w:val="2"/>
          <w:rtl/>
          <w:lang w:bidi="ar-EG"/>
        </w:rPr>
        <w:t>من رسوم العضوية في</w:t>
      </w:r>
      <w:r w:rsidR="009E0FD5" w:rsidRPr="006939BD">
        <w:rPr>
          <w:rFonts w:hint="eastAsia"/>
          <w:spacing w:val="2"/>
          <w:rtl/>
          <w:lang w:bidi="ar-EG"/>
        </w:rPr>
        <w:t> </w:t>
      </w:r>
      <w:r w:rsidRPr="006939BD">
        <w:rPr>
          <w:spacing w:val="2"/>
          <w:rtl/>
          <w:lang w:bidi="ar-EG"/>
        </w:rPr>
        <w:t xml:space="preserve">قطاع تقييس الاتصالات، توصي الأمانة بإرجاء هذا الطلب إلى </w:t>
      </w:r>
      <w:r w:rsidR="001250B0" w:rsidRPr="006939BD">
        <w:rPr>
          <w:rFonts w:hint="cs"/>
          <w:spacing w:val="2"/>
          <w:rtl/>
          <w:lang w:bidi="ar-EG"/>
        </w:rPr>
        <w:t>الدورة التالية للمجلس</w:t>
      </w:r>
      <w:r w:rsidRPr="006939BD">
        <w:rPr>
          <w:spacing w:val="2"/>
          <w:rtl/>
          <w:lang w:bidi="ar-EG"/>
        </w:rPr>
        <w:t xml:space="preserve"> للسماح بإجراء مزيد من الدراسة والتشاور مع </w:t>
      </w:r>
      <w:r w:rsidRPr="006939BD">
        <w:rPr>
          <w:rFonts w:hint="cs"/>
          <w:spacing w:val="2"/>
          <w:rtl/>
          <w:lang w:bidi="ar-EG"/>
        </w:rPr>
        <w:t>السجل</w:t>
      </w:r>
      <w:r w:rsidRPr="006939BD">
        <w:rPr>
          <w:spacing w:val="2"/>
          <w:rtl/>
          <w:lang w:bidi="ar-EG"/>
        </w:rPr>
        <w:t>.</w:t>
      </w:r>
    </w:p>
    <w:p w14:paraId="7ADC76FD" w14:textId="67214ABD" w:rsidR="00334AF2" w:rsidRDefault="00334AF2" w:rsidP="00C7098C">
      <w:pPr>
        <w:keepNext/>
        <w:keepLines/>
        <w:spacing w:after="120"/>
        <w:rPr>
          <w:rtl/>
          <w:lang w:bidi="ar-EG"/>
        </w:rPr>
      </w:pPr>
      <w:r>
        <w:rPr>
          <w:lang w:bidi="ar-EG"/>
        </w:rPr>
        <w:lastRenderedPageBreak/>
        <w:t>10.2</w:t>
      </w:r>
      <w:r>
        <w:rPr>
          <w:rFonts w:hint="cs"/>
          <w:rtl/>
          <w:lang w:bidi="ar-EG"/>
        </w:rPr>
        <w:t> </w:t>
      </w:r>
    </w:p>
    <w:tbl>
      <w:tblPr>
        <w:bidiVisual/>
        <w:tblW w:w="96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3"/>
        <w:gridCol w:w="2256"/>
        <w:gridCol w:w="1892"/>
        <w:gridCol w:w="1892"/>
      </w:tblGrid>
      <w:tr w:rsidR="00260B26" w:rsidRPr="00AF2032" w14:paraId="5B7DBEA9" w14:textId="77777777" w:rsidTr="009757CD">
        <w:trPr>
          <w:cantSplit/>
          <w:jc w:val="center"/>
        </w:trPr>
        <w:tc>
          <w:tcPr>
            <w:tcW w:w="1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14381" w14:textId="77777777" w:rsidR="00260B26" w:rsidRPr="00A619A9" w:rsidRDefault="00260B26" w:rsidP="00C7098C">
            <w:pPr>
              <w:pStyle w:val="TableHead"/>
              <w:keepLines/>
            </w:pPr>
            <w:r w:rsidRPr="00A619A9">
              <w:rPr>
                <w:rFonts w:hint="cs"/>
                <w:rtl/>
              </w:rPr>
              <w:t>المنظمة</w:t>
            </w:r>
          </w:p>
        </w:tc>
        <w:tc>
          <w:tcPr>
            <w:tcW w:w="117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76A82" w14:textId="77777777" w:rsidR="00260B26" w:rsidRPr="00A619A9" w:rsidRDefault="00260B26" w:rsidP="00C7098C">
            <w:pPr>
              <w:pStyle w:val="TableHead"/>
              <w:keepLines/>
            </w:pPr>
            <w:r w:rsidRPr="00A619A9">
              <w:rPr>
                <w:rFonts w:hint="cs"/>
                <w:rtl/>
              </w:rPr>
              <w:t>القطاع</w:t>
            </w:r>
          </w:p>
        </w:tc>
        <w:tc>
          <w:tcPr>
            <w:tcW w:w="98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9DAB01" w14:textId="77777777" w:rsidR="00260B26" w:rsidRPr="00A619A9" w:rsidRDefault="00260B26" w:rsidP="00C7098C">
            <w:pPr>
              <w:pStyle w:val="TableHead"/>
              <w:keepLines/>
            </w:pPr>
            <w:r>
              <w:rPr>
                <w:rFonts w:hint="cs"/>
                <w:rtl/>
              </w:rPr>
              <w:t>تمتثل للمعايير</w:t>
            </w:r>
          </w:p>
        </w:tc>
        <w:tc>
          <w:tcPr>
            <w:tcW w:w="983" w:type="pct"/>
          </w:tcPr>
          <w:p w14:paraId="30B644E4" w14:textId="77777777" w:rsidR="00260B26" w:rsidRPr="00A619A9" w:rsidRDefault="00260B26" w:rsidP="00C7098C">
            <w:pPr>
              <w:pStyle w:val="TableHead"/>
              <w:keepLines/>
              <w:rPr>
                <w:rtl/>
              </w:rPr>
            </w:pPr>
            <w:r w:rsidRPr="00A619A9">
              <w:rPr>
                <w:rFonts w:hint="cs"/>
                <w:rtl/>
              </w:rPr>
              <w:t>توصية الأمين العام</w:t>
            </w:r>
          </w:p>
        </w:tc>
      </w:tr>
      <w:tr w:rsidR="00260B26" w:rsidRPr="00032BD9" w14:paraId="76FEE01F" w14:textId="77777777" w:rsidTr="009757CD">
        <w:trPr>
          <w:cantSplit/>
          <w:jc w:val="center"/>
        </w:trPr>
        <w:tc>
          <w:tcPr>
            <w:tcW w:w="186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083F73" w14:textId="4EBD2580" w:rsidR="00260B26" w:rsidRPr="0051296D" w:rsidRDefault="00260B26" w:rsidP="00C7098C">
            <w:pPr>
              <w:pStyle w:val="Tabletexte"/>
              <w:keepNext/>
              <w:keepLines/>
              <w:jc w:val="left"/>
              <w:rPr>
                <w:b/>
                <w:bCs/>
                <w:iCs/>
                <w:rtl/>
                <w:lang w:val="en-CA" w:bidi="ar-EG"/>
              </w:rPr>
            </w:pPr>
            <w:r w:rsidRPr="0051296D">
              <w:rPr>
                <w:rFonts w:hint="cs"/>
                <w:b/>
                <w:bCs/>
                <w:rtl/>
              </w:rPr>
              <w:t xml:space="preserve">منتدى </w:t>
            </w:r>
            <w:r w:rsidR="0051296D" w:rsidRPr="0051296D">
              <w:rPr>
                <w:rFonts w:hint="cs"/>
                <w:b/>
                <w:bCs/>
                <w:rtl/>
              </w:rPr>
              <w:t>أبحاث العالم اللاسلكي</w:t>
            </w:r>
            <w:r w:rsidRPr="0051296D">
              <w:rPr>
                <w:rFonts w:hint="cs"/>
                <w:b/>
                <w:bCs/>
                <w:rtl/>
              </w:rPr>
              <w:t xml:space="preserve"> </w:t>
            </w:r>
            <w:r w:rsidRPr="0051296D">
              <w:rPr>
                <w:b/>
                <w:bCs/>
                <w:lang w:val="en-CA"/>
              </w:rPr>
              <w:t>(WWRF)</w:t>
            </w:r>
          </w:p>
        </w:tc>
        <w:tc>
          <w:tcPr>
            <w:tcW w:w="117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76E164" w14:textId="6F2E5E37" w:rsidR="00260B26" w:rsidRPr="00AF2032" w:rsidRDefault="00260B26" w:rsidP="00C7098C">
            <w:pPr>
              <w:pStyle w:val="Tabletexte"/>
              <w:keepNext/>
              <w:keepLines/>
              <w:jc w:val="center"/>
              <w:rPr>
                <w:highlight w:val="cyan"/>
                <w:rtl/>
                <w:lang w:val="fr-CH" w:bidi="ar-EG"/>
              </w:rPr>
            </w:pPr>
            <w:r>
              <w:rPr>
                <w:rFonts w:hint="cs"/>
                <w:rtl/>
              </w:rPr>
              <w:t>قطاع الاتصالات الراديوية</w:t>
            </w:r>
            <w:r>
              <w:rPr>
                <w:rtl/>
              </w:rPr>
              <w:br/>
            </w:r>
            <w:r w:rsidRPr="00AF2032">
              <w:rPr>
                <w:rFonts w:hint="cs"/>
                <w:rtl/>
              </w:rPr>
              <w:t xml:space="preserve">قطاع </w:t>
            </w:r>
            <w:r>
              <w:rPr>
                <w:rFonts w:hint="cs"/>
                <w:rtl/>
              </w:rPr>
              <w:t xml:space="preserve">تقييس </w:t>
            </w:r>
            <w:r w:rsidRPr="00AF2032">
              <w:rPr>
                <w:rFonts w:hint="cs"/>
                <w:rtl/>
              </w:rPr>
              <w:t>الاتصالات</w:t>
            </w:r>
            <w:r>
              <w:br/>
            </w:r>
            <w:r w:rsidRPr="009E26CC">
              <w:rPr>
                <w:rFonts w:hint="cs"/>
                <w:rtl/>
                <w:lang w:val="fr-CH" w:bidi="ar-EG"/>
              </w:rPr>
              <w:t>قطاع تنمية الاتصالات</w:t>
            </w:r>
          </w:p>
        </w:tc>
        <w:tc>
          <w:tcPr>
            <w:tcW w:w="98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B17F2B" w14:textId="01EFCA4D" w:rsidR="00260B26" w:rsidRPr="00AF2032" w:rsidRDefault="00260B26" w:rsidP="00C7098C">
            <w:pPr>
              <w:pStyle w:val="Tabletexte"/>
              <w:keepNext/>
              <w:keepLines/>
              <w:jc w:val="center"/>
              <w:rPr>
                <w:lang w:val="fr-CH"/>
              </w:rPr>
            </w:pPr>
            <w:r>
              <w:rPr>
                <w:rFonts w:hint="cs"/>
                <w:rtl/>
                <w:lang w:bidi="ar-EG"/>
              </w:rPr>
              <w:t>نعم</w:t>
            </w:r>
            <w:r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مزيد من الدراسة</w:t>
            </w:r>
            <w:r>
              <w:rPr>
                <w:rtl/>
                <w:lang w:bidi="ar-EG"/>
              </w:rPr>
              <w:br/>
            </w:r>
            <w:r>
              <w:rPr>
                <w:rFonts w:hint="cs"/>
                <w:rtl/>
              </w:rPr>
              <w:t>نعم</w:t>
            </w:r>
          </w:p>
        </w:tc>
        <w:tc>
          <w:tcPr>
            <w:tcW w:w="983" w:type="pct"/>
          </w:tcPr>
          <w:p w14:paraId="6C6843D3" w14:textId="3CEC19CA" w:rsidR="00260B26" w:rsidRPr="00AF2032" w:rsidRDefault="00260B26" w:rsidP="00C7098C">
            <w:pPr>
              <w:pStyle w:val="Tabletexte"/>
              <w:keepNext/>
              <w:keepLines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val="fr-CH" w:bidi="ar-EG"/>
              </w:rPr>
              <w:t>نعم</w:t>
            </w:r>
            <w:r>
              <w:rPr>
                <w:rtl/>
                <w:lang w:val="fr-CH" w:bidi="ar-EG"/>
              </w:rPr>
              <w:br/>
            </w:r>
            <w:r>
              <w:rPr>
                <w:rFonts w:hint="cs"/>
                <w:rtl/>
                <w:lang w:bidi="ar-EG"/>
              </w:rPr>
              <w:t>مزيد من الدراسة</w:t>
            </w:r>
            <w:r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نعم</w:t>
            </w:r>
          </w:p>
        </w:tc>
      </w:tr>
    </w:tbl>
    <w:p w14:paraId="59563C19" w14:textId="0FFD7F05" w:rsidR="00334AF2" w:rsidRPr="00A67BD8" w:rsidRDefault="0051296D" w:rsidP="00C7098C">
      <w:pPr>
        <w:keepNext/>
        <w:keepLines/>
        <w:spacing w:before="240"/>
        <w:rPr>
          <w:rtl/>
          <w:lang w:bidi="ar-EG"/>
        </w:rPr>
      </w:pPr>
      <w:r w:rsidRPr="00A67BD8">
        <w:rPr>
          <w:rFonts w:hint="cs"/>
          <w:rtl/>
          <w:lang w:bidi="ar-EG"/>
        </w:rPr>
        <w:t xml:space="preserve">منتدى أبحاث العالم اللاسلكي </w:t>
      </w:r>
      <w:r w:rsidRPr="00032BD9">
        <w:rPr>
          <w:lang w:val="fr-CH" w:bidi="ar-EG"/>
        </w:rPr>
        <w:t>(WWRF)</w:t>
      </w:r>
      <w:r w:rsidRPr="00A67BD8">
        <w:rPr>
          <w:rFonts w:hint="cs"/>
          <w:rtl/>
          <w:lang w:bidi="ar-EG"/>
        </w:rPr>
        <w:t xml:space="preserve"> هو منظمة عالمية غير ربحية ت</w:t>
      </w:r>
      <w:r w:rsidR="00B44D3B">
        <w:rPr>
          <w:rFonts w:hint="cs"/>
          <w:rtl/>
        </w:rPr>
        <w:t>ت</w:t>
      </w:r>
      <w:r w:rsidRPr="00A67BD8">
        <w:rPr>
          <w:rFonts w:hint="cs"/>
          <w:rtl/>
          <w:lang w:bidi="ar-EG"/>
        </w:rPr>
        <w:t xml:space="preserve">ضمن بين </w:t>
      </w:r>
      <w:r w:rsidR="00B44D3B">
        <w:rPr>
          <w:rFonts w:hint="cs"/>
          <w:rtl/>
          <w:lang w:bidi="ar-EG"/>
        </w:rPr>
        <w:t>أعضائها</w:t>
      </w:r>
      <w:r w:rsidR="00B44D3B" w:rsidRPr="00A67BD8">
        <w:rPr>
          <w:rFonts w:hint="cs"/>
          <w:rtl/>
          <w:lang w:bidi="ar-EG"/>
        </w:rPr>
        <w:t xml:space="preserve"> </w:t>
      </w:r>
      <w:r w:rsidRPr="00A67BD8">
        <w:rPr>
          <w:rFonts w:hint="cs"/>
          <w:rtl/>
          <w:lang w:bidi="ar-EG"/>
        </w:rPr>
        <w:t xml:space="preserve">كيانات من الجامعات ودوائر الصناعة فضلاً عن </w:t>
      </w:r>
      <w:r w:rsidR="00B44D3B">
        <w:rPr>
          <w:rFonts w:hint="cs"/>
          <w:rtl/>
          <w:lang w:bidi="ar-EG"/>
        </w:rPr>
        <w:t>أعضائها من الأفراد</w:t>
      </w:r>
      <w:r w:rsidRPr="00A67BD8">
        <w:rPr>
          <w:rFonts w:hint="cs"/>
          <w:rtl/>
          <w:lang w:bidi="ar-EG"/>
        </w:rPr>
        <w:t xml:space="preserve">. ويجتمع الأعضاء لتباحث </w:t>
      </w:r>
      <w:r w:rsidR="00D97683">
        <w:rPr>
          <w:rFonts w:hint="cs"/>
          <w:rtl/>
          <w:lang w:bidi="ar-EG"/>
        </w:rPr>
        <w:t>وبلورة مسائل</w:t>
      </w:r>
      <w:r w:rsidR="00D97683" w:rsidRPr="00A67BD8">
        <w:rPr>
          <w:rFonts w:hint="cs"/>
          <w:rtl/>
          <w:lang w:bidi="ar-EG"/>
        </w:rPr>
        <w:t xml:space="preserve"> </w:t>
      </w:r>
      <w:r w:rsidRPr="00A67BD8">
        <w:rPr>
          <w:rFonts w:hint="cs"/>
          <w:rtl/>
          <w:lang w:bidi="ar-EG"/>
        </w:rPr>
        <w:t xml:space="preserve">التحديات </w:t>
      </w:r>
      <w:r w:rsidR="00D97683">
        <w:rPr>
          <w:rFonts w:hint="cs"/>
          <w:rtl/>
          <w:lang w:bidi="ar-EG"/>
        </w:rPr>
        <w:t>البحثية</w:t>
      </w:r>
      <w:r w:rsidR="00D97683" w:rsidRPr="00A67BD8">
        <w:rPr>
          <w:rFonts w:hint="cs"/>
          <w:rtl/>
          <w:lang w:bidi="ar-EG"/>
        </w:rPr>
        <w:t xml:space="preserve"> </w:t>
      </w:r>
      <w:r w:rsidRPr="00A67BD8">
        <w:rPr>
          <w:rFonts w:hint="cs"/>
          <w:rtl/>
          <w:lang w:bidi="ar-EG"/>
        </w:rPr>
        <w:t xml:space="preserve">التي </w:t>
      </w:r>
      <w:r w:rsidR="00D97683">
        <w:rPr>
          <w:rFonts w:hint="cs"/>
          <w:rtl/>
          <w:lang w:bidi="ar-EG"/>
        </w:rPr>
        <w:t>يواجهها</w:t>
      </w:r>
      <w:r w:rsidR="00D97683" w:rsidRPr="00A67BD8">
        <w:rPr>
          <w:rFonts w:hint="cs"/>
          <w:rtl/>
          <w:lang w:bidi="ar-EG"/>
        </w:rPr>
        <w:t xml:space="preserve"> </w:t>
      </w:r>
      <w:r w:rsidRPr="00A67BD8">
        <w:rPr>
          <w:rFonts w:hint="cs"/>
          <w:rtl/>
          <w:lang w:bidi="ar-EG"/>
        </w:rPr>
        <w:t xml:space="preserve">العالم من خلال نشر الجيل الخامس </w:t>
      </w:r>
      <w:r w:rsidRPr="00032BD9">
        <w:rPr>
          <w:lang w:val="fr-CH" w:bidi="ar-EG"/>
        </w:rPr>
        <w:t>(5G)</w:t>
      </w:r>
      <w:r w:rsidRPr="00A67BD8">
        <w:rPr>
          <w:rFonts w:hint="cs"/>
          <w:rtl/>
          <w:lang w:bidi="ar-EG"/>
        </w:rPr>
        <w:t xml:space="preserve"> وما بعده</w:t>
      </w:r>
      <w:r w:rsidR="00D97683">
        <w:rPr>
          <w:rFonts w:hint="cs"/>
          <w:rtl/>
          <w:lang w:bidi="ar-EG"/>
        </w:rPr>
        <w:t xml:space="preserve"> في غضون الفترة الزمنية القادمة التي تتراوح من</w:t>
      </w:r>
      <w:r w:rsidR="00C7098C" w:rsidRPr="00A67BD8">
        <w:rPr>
          <w:rFonts w:hint="cs"/>
          <w:rtl/>
          <w:lang w:bidi="ar-EG"/>
        </w:rPr>
        <w:t xml:space="preserve"> </w:t>
      </w:r>
      <w:r w:rsidR="00C7098C" w:rsidRPr="00032BD9">
        <w:rPr>
          <w:lang w:val="fr-CH" w:bidi="ar-EG"/>
        </w:rPr>
        <w:t>5</w:t>
      </w:r>
      <w:r w:rsidR="00C7098C" w:rsidRPr="00A67BD8">
        <w:rPr>
          <w:rFonts w:hint="cs"/>
          <w:rtl/>
          <w:lang w:bidi="ar-EG"/>
        </w:rPr>
        <w:t xml:space="preserve"> إلى </w:t>
      </w:r>
      <w:r w:rsidR="00C7098C" w:rsidRPr="00032BD9">
        <w:rPr>
          <w:lang w:val="fr-CH" w:bidi="ar-EG"/>
        </w:rPr>
        <w:t>10</w:t>
      </w:r>
      <w:r w:rsidR="00C7098C" w:rsidRPr="00A67BD8">
        <w:rPr>
          <w:rFonts w:hint="cs"/>
          <w:rtl/>
          <w:lang w:bidi="ar-EG"/>
        </w:rPr>
        <w:t xml:space="preserve"> سنوات. لقد طلب المنتدى الانضمام إلى عضوية القطاعات الثلاثة جميعها. </w:t>
      </w:r>
      <w:r w:rsidR="003137AA">
        <w:rPr>
          <w:rFonts w:hint="cs"/>
          <w:rtl/>
          <w:lang w:bidi="ar-EG"/>
        </w:rPr>
        <w:t>بالنسبة إلى قطاعي</w:t>
      </w:r>
      <w:r w:rsidR="00C7098C" w:rsidRPr="00A67BD8">
        <w:rPr>
          <w:rFonts w:hint="cs"/>
          <w:rtl/>
          <w:lang w:bidi="ar-EG"/>
        </w:rPr>
        <w:t xml:space="preserve"> الاتصالات الراديوية وتنمية الاتصالات، ترى الأمانة أن المنتدى يفي بالمعايير. أما </w:t>
      </w:r>
      <w:r w:rsidR="003137AA">
        <w:rPr>
          <w:rFonts w:hint="cs"/>
          <w:rtl/>
          <w:lang w:bidi="ar-EG"/>
        </w:rPr>
        <w:t>بالنسبة إلى قطاع</w:t>
      </w:r>
      <w:r w:rsidR="00C7098C" w:rsidRPr="00A67BD8">
        <w:rPr>
          <w:rFonts w:hint="cs"/>
          <w:rtl/>
          <w:lang w:bidi="ar-EG"/>
        </w:rPr>
        <w:t xml:space="preserve"> تقييس الاتصالات، </w:t>
      </w:r>
      <w:r w:rsidR="006B10FD" w:rsidRPr="00A67BD8">
        <w:rPr>
          <w:rFonts w:hint="cs"/>
          <w:rtl/>
          <w:lang w:bidi="ar-EG"/>
        </w:rPr>
        <w:t>فإن الأمانة توصي</w:t>
      </w:r>
      <w:r w:rsidR="00C7098C" w:rsidRPr="00A67BD8">
        <w:rPr>
          <w:rFonts w:hint="cs"/>
          <w:rtl/>
          <w:lang w:bidi="ar-EG"/>
        </w:rPr>
        <w:t xml:space="preserve"> بإرجاء هذا الطلب إلى الدورة التالية للمجلس للسماح بمزيد من الدراسة والتشاور مع المنتدى.</w:t>
      </w:r>
    </w:p>
    <w:p w14:paraId="10191972" w14:textId="7773BFAF" w:rsidR="00BB7213" w:rsidRPr="00EF2294" w:rsidRDefault="00EF2294" w:rsidP="00BB7213">
      <w:pPr>
        <w:spacing w:before="600"/>
        <w:jc w:val="center"/>
        <w:rPr>
          <w:rFonts w:ascii="Traditional Arabic" w:hAnsi="Traditional Arabic" w:cs="Traditional Arabic"/>
          <w:sz w:val="30"/>
          <w:szCs w:val="30"/>
          <w:rtl/>
          <w:lang w:bidi="ar-EG"/>
        </w:rPr>
      </w:pPr>
      <w:r w:rsidRPr="00EF2294">
        <w:rPr>
          <w:rFonts w:ascii="Traditional Arabic" w:hAnsi="Traditional Arabic" w:cs="Traditional Arabic"/>
          <w:sz w:val="30"/>
          <w:szCs w:val="30"/>
          <w:rtl/>
          <w:lang w:bidi="ar-EG"/>
        </w:rPr>
        <w:t>___________</w:t>
      </w:r>
    </w:p>
    <w:sectPr w:rsidR="00BB7213" w:rsidRPr="00EF2294" w:rsidSect="006C3242">
      <w:headerReference w:type="default" r:id="rId19"/>
      <w:footerReference w:type="default" r:id="rId20"/>
      <w:footerReference w:type="first" r:id="rId2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2249C" w14:textId="77777777" w:rsidR="002A42C0" w:rsidRDefault="002A42C0" w:rsidP="006C3242">
      <w:pPr>
        <w:spacing w:before="0" w:line="240" w:lineRule="auto"/>
      </w:pPr>
      <w:r>
        <w:separator/>
      </w:r>
    </w:p>
  </w:endnote>
  <w:endnote w:type="continuationSeparator" w:id="0">
    <w:p w14:paraId="59B70851" w14:textId="77777777" w:rsidR="002A42C0" w:rsidRDefault="002A42C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FAF12" w14:textId="0C6AC7FB" w:rsidR="006C3242" w:rsidRPr="00032BD9" w:rsidRDefault="006F0147" w:rsidP="006F0147">
    <w:pPr>
      <w:pStyle w:val="Footer"/>
      <w:rPr>
        <w:color w:val="D9D9D9" w:themeColor="background1" w:themeShade="D9"/>
        <w:sz w:val="16"/>
        <w:szCs w:val="16"/>
        <w:lang w:val="fr-FR"/>
      </w:rPr>
    </w:pPr>
    <w:r w:rsidRPr="00032BD9">
      <w:rPr>
        <w:color w:val="D9D9D9" w:themeColor="background1" w:themeShade="D9"/>
        <w:sz w:val="16"/>
        <w:szCs w:val="16"/>
        <w:lang w:val="fr-FR"/>
      </w:rPr>
      <w:fldChar w:fldCharType="begin"/>
    </w:r>
    <w:r w:rsidRPr="00032BD9">
      <w:rPr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032BD9">
      <w:rPr>
        <w:color w:val="D9D9D9" w:themeColor="background1" w:themeShade="D9"/>
        <w:sz w:val="16"/>
        <w:szCs w:val="16"/>
        <w:lang w:val="fr-FR"/>
      </w:rPr>
      <w:fldChar w:fldCharType="separate"/>
    </w:r>
    <w:r w:rsidR="00FF2288" w:rsidRPr="00032BD9">
      <w:rPr>
        <w:noProof/>
        <w:color w:val="D9D9D9" w:themeColor="background1" w:themeShade="D9"/>
        <w:sz w:val="16"/>
        <w:szCs w:val="16"/>
        <w:lang w:val="fr-FR"/>
      </w:rPr>
      <w:t>P:\ARA\SG\CONSEIL\C20\000\039REV1A.docx</w:t>
    </w:r>
    <w:r w:rsidRPr="00032BD9">
      <w:rPr>
        <w:color w:val="D9D9D9" w:themeColor="background1" w:themeShade="D9"/>
        <w:sz w:val="16"/>
        <w:szCs w:val="16"/>
        <w:lang w:val="fr-FR"/>
      </w:rPr>
      <w:fldChar w:fldCharType="end"/>
    </w:r>
    <w:r w:rsidRPr="00032BD9">
      <w:rPr>
        <w:color w:val="D9D9D9" w:themeColor="background1" w:themeShade="D9"/>
        <w:sz w:val="16"/>
        <w:szCs w:val="16"/>
        <w:lang w:val="fr-CH"/>
      </w:rPr>
      <w:t xml:space="preserve">  </w:t>
    </w:r>
    <w:r w:rsidRPr="00032BD9">
      <w:rPr>
        <w:color w:val="D9D9D9" w:themeColor="background1" w:themeShade="D9"/>
        <w:sz w:val="16"/>
        <w:szCs w:val="16"/>
        <w:lang w:val="fr-FR"/>
      </w:rPr>
      <w:t>(479053)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C8D5B" w14:textId="77777777" w:rsidR="006C3242" w:rsidRPr="0026373E" w:rsidRDefault="006C3242" w:rsidP="006C3242">
    <w:pPr>
      <w:pStyle w:val="Footer"/>
      <w:spacing w:before="120" w:after="120"/>
      <w:jc w:val="center"/>
      <w:rPr>
        <w:lang w:val="fr-FR"/>
      </w:rPr>
    </w:pPr>
    <w:r w:rsidRPr="0026373E">
      <w:rPr>
        <w:lang w:val="fr-FR"/>
      </w:rPr>
      <w:t xml:space="preserve">• </w:t>
    </w:r>
    <w:hyperlink r:id="rId1" w:history="1">
      <w:r w:rsidRPr="0026373E">
        <w:rPr>
          <w:rStyle w:val="Hyperlink"/>
          <w:lang w:val="fr-FR"/>
        </w:rPr>
        <w:t>http://www.itu.int/council</w:t>
      </w:r>
    </w:hyperlink>
    <w:r w:rsidRPr="0026373E">
      <w:rPr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AF97F" w14:textId="77777777" w:rsidR="002A42C0" w:rsidRDefault="002A42C0" w:rsidP="006C3242">
      <w:pPr>
        <w:spacing w:before="0" w:line="240" w:lineRule="auto"/>
      </w:pPr>
      <w:r>
        <w:separator/>
      </w:r>
    </w:p>
  </w:footnote>
  <w:footnote w:type="continuationSeparator" w:id="0">
    <w:p w14:paraId="7E9F970B" w14:textId="77777777" w:rsidR="002A42C0" w:rsidRDefault="002A42C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AA357" w14:textId="38010DEA" w:rsidR="00447F32" w:rsidRPr="00447F32" w:rsidRDefault="00032BD9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20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1250B0">
          <w:rPr>
            <w:rFonts w:cs="Calibri"/>
            <w:noProof/>
            <w:sz w:val="20"/>
            <w:szCs w:val="20"/>
          </w:rPr>
          <w:t>39</w:t>
        </w:r>
        <w:r w:rsidR="006F0147">
          <w:rPr>
            <w:rFonts w:cs="Calibri"/>
            <w:noProof/>
            <w:sz w:val="20"/>
            <w:szCs w:val="20"/>
          </w:rPr>
          <w:t>(Rev.1)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C0"/>
    <w:rsid w:val="00032BD9"/>
    <w:rsid w:val="00054EDE"/>
    <w:rsid w:val="00070236"/>
    <w:rsid w:val="00090574"/>
    <w:rsid w:val="000C1C0E"/>
    <w:rsid w:val="000C548A"/>
    <w:rsid w:val="00117544"/>
    <w:rsid w:val="001250B0"/>
    <w:rsid w:val="001A2844"/>
    <w:rsid w:val="001C0169"/>
    <w:rsid w:val="001D1D50"/>
    <w:rsid w:val="001D6745"/>
    <w:rsid w:val="001E3A7F"/>
    <w:rsid w:val="001E446E"/>
    <w:rsid w:val="001F44E4"/>
    <w:rsid w:val="00203AC0"/>
    <w:rsid w:val="002154EE"/>
    <w:rsid w:val="002276D2"/>
    <w:rsid w:val="0023283D"/>
    <w:rsid w:val="0023406B"/>
    <w:rsid w:val="00256209"/>
    <w:rsid w:val="00260B26"/>
    <w:rsid w:val="00262D4E"/>
    <w:rsid w:val="0026373E"/>
    <w:rsid w:val="00271C43"/>
    <w:rsid w:val="00290728"/>
    <w:rsid w:val="002978F4"/>
    <w:rsid w:val="002A42C0"/>
    <w:rsid w:val="002B028D"/>
    <w:rsid w:val="002C36C3"/>
    <w:rsid w:val="002E6541"/>
    <w:rsid w:val="002F71D8"/>
    <w:rsid w:val="003137AA"/>
    <w:rsid w:val="00334924"/>
    <w:rsid w:val="00334AF2"/>
    <w:rsid w:val="003409BC"/>
    <w:rsid w:val="00357185"/>
    <w:rsid w:val="00383829"/>
    <w:rsid w:val="003A2FF7"/>
    <w:rsid w:val="003C6B4F"/>
    <w:rsid w:val="003E3620"/>
    <w:rsid w:val="003F4B29"/>
    <w:rsid w:val="00420C77"/>
    <w:rsid w:val="0042484E"/>
    <w:rsid w:val="0042686F"/>
    <w:rsid w:val="004317D8"/>
    <w:rsid w:val="00434183"/>
    <w:rsid w:val="00443869"/>
    <w:rsid w:val="0044523A"/>
    <w:rsid w:val="00447F32"/>
    <w:rsid w:val="0048387C"/>
    <w:rsid w:val="004E11DC"/>
    <w:rsid w:val="0051078C"/>
    <w:rsid w:val="0051296D"/>
    <w:rsid w:val="005409AC"/>
    <w:rsid w:val="0055516A"/>
    <w:rsid w:val="0058491B"/>
    <w:rsid w:val="00592EA5"/>
    <w:rsid w:val="005A3170"/>
    <w:rsid w:val="005A5A23"/>
    <w:rsid w:val="005A67D3"/>
    <w:rsid w:val="005B3422"/>
    <w:rsid w:val="005C6613"/>
    <w:rsid w:val="00614855"/>
    <w:rsid w:val="00677396"/>
    <w:rsid w:val="0069200F"/>
    <w:rsid w:val="006939BD"/>
    <w:rsid w:val="006A65CB"/>
    <w:rsid w:val="006A793B"/>
    <w:rsid w:val="006B10FD"/>
    <w:rsid w:val="006B48E4"/>
    <w:rsid w:val="006C3242"/>
    <w:rsid w:val="006C7CC0"/>
    <w:rsid w:val="006F0147"/>
    <w:rsid w:val="006F63F7"/>
    <w:rsid w:val="007025C7"/>
    <w:rsid w:val="00706D7A"/>
    <w:rsid w:val="00722A4E"/>
    <w:rsid w:val="00722F0D"/>
    <w:rsid w:val="0074420E"/>
    <w:rsid w:val="0076514B"/>
    <w:rsid w:val="00781663"/>
    <w:rsid w:val="00783E26"/>
    <w:rsid w:val="007C3BC7"/>
    <w:rsid w:val="007C3BCD"/>
    <w:rsid w:val="007D0AB0"/>
    <w:rsid w:val="007D4ACF"/>
    <w:rsid w:val="007D4E69"/>
    <w:rsid w:val="007F0787"/>
    <w:rsid w:val="00810B7B"/>
    <w:rsid w:val="0082358A"/>
    <w:rsid w:val="008235CD"/>
    <w:rsid w:val="008247DE"/>
    <w:rsid w:val="00840B10"/>
    <w:rsid w:val="00842AAB"/>
    <w:rsid w:val="008513CB"/>
    <w:rsid w:val="00867BCC"/>
    <w:rsid w:val="008A7F84"/>
    <w:rsid w:val="008E2E5A"/>
    <w:rsid w:val="0091702E"/>
    <w:rsid w:val="00923B0C"/>
    <w:rsid w:val="0094021C"/>
    <w:rsid w:val="00952F86"/>
    <w:rsid w:val="00982B28"/>
    <w:rsid w:val="009B1B42"/>
    <w:rsid w:val="009D313F"/>
    <w:rsid w:val="009D4EE0"/>
    <w:rsid w:val="009E0FD5"/>
    <w:rsid w:val="009E26CC"/>
    <w:rsid w:val="00A47A5A"/>
    <w:rsid w:val="00A57BC1"/>
    <w:rsid w:val="00A619A9"/>
    <w:rsid w:val="00A664A6"/>
    <w:rsid w:val="00A6683B"/>
    <w:rsid w:val="00A67BD8"/>
    <w:rsid w:val="00A93E9C"/>
    <w:rsid w:val="00A97F94"/>
    <w:rsid w:val="00AD1352"/>
    <w:rsid w:val="00B03099"/>
    <w:rsid w:val="00B05BC8"/>
    <w:rsid w:val="00B418DE"/>
    <w:rsid w:val="00B44D3B"/>
    <w:rsid w:val="00B50768"/>
    <w:rsid w:val="00B60935"/>
    <w:rsid w:val="00B64B47"/>
    <w:rsid w:val="00B65E11"/>
    <w:rsid w:val="00B76BF0"/>
    <w:rsid w:val="00B97283"/>
    <w:rsid w:val="00BA0AD3"/>
    <w:rsid w:val="00BB3AA5"/>
    <w:rsid w:val="00BB7213"/>
    <w:rsid w:val="00C002DE"/>
    <w:rsid w:val="00C204ED"/>
    <w:rsid w:val="00C27E49"/>
    <w:rsid w:val="00C53BF8"/>
    <w:rsid w:val="00C66157"/>
    <w:rsid w:val="00C674FE"/>
    <w:rsid w:val="00C67501"/>
    <w:rsid w:val="00C7098C"/>
    <w:rsid w:val="00C75633"/>
    <w:rsid w:val="00CE2EE1"/>
    <w:rsid w:val="00CE3349"/>
    <w:rsid w:val="00CE36E5"/>
    <w:rsid w:val="00CF27F5"/>
    <w:rsid w:val="00CF3FFD"/>
    <w:rsid w:val="00D10CCF"/>
    <w:rsid w:val="00D35C51"/>
    <w:rsid w:val="00D77D0F"/>
    <w:rsid w:val="00D97683"/>
    <w:rsid w:val="00DA1CF0"/>
    <w:rsid w:val="00DC1E02"/>
    <w:rsid w:val="00DC24B4"/>
    <w:rsid w:val="00DC5FB0"/>
    <w:rsid w:val="00DF16DC"/>
    <w:rsid w:val="00E45211"/>
    <w:rsid w:val="00E473C5"/>
    <w:rsid w:val="00E75157"/>
    <w:rsid w:val="00E92863"/>
    <w:rsid w:val="00EB796D"/>
    <w:rsid w:val="00EF2294"/>
    <w:rsid w:val="00F058DC"/>
    <w:rsid w:val="00F24FC4"/>
    <w:rsid w:val="00F2676C"/>
    <w:rsid w:val="00F7408E"/>
    <w:rsid w:val="00F84366"/>
    <w:rsid w:val="00F85089"/>
    <w:rsid w:val="00F93921"/>
    <w:rsid w:val="00F974C5"/>
    <w:rsid w:val="00FA2F47"/>
    <w:rsid w:val="00FA4154"/>
    <w:rsid w:val="00FA6F46"/>
    <w:rsid w:val="00FB4095"/>
    <w:rsid w:val="00FD1FCE"/>
    <w:rsid w:val="00FE5872"/>
    <w:rsid w:val="00FE7FC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FBFB1D4"/>
  <w15:chartTrackingRefBased/>
  <w15:docId w15:val="{7E63CB99-B09D-4305-8110-57695A02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aliases w:val="Appel note de bas de p,Footnote Reference/,Footnote symbol,Ref,de nota al pie,Appel note de bas de p + 11 pt,Italic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paragraph" w:customStyle="1" w:styleId="enumlev10">
    <w:name w:val="enumlev1"/>
    <w:basedOn w:val="Normal"/>
    <w:next w:val="Normal"/>
    <w:link w:val="enumlev1Char"/>
    <w:qFormat/>
    <w:rsid w:val="002A42C0"/>
    <w:pPr>
      <w:tabs>
        <w:tab w:val="clear" w:pos="794"/>
        <w:tab w:val="left" w:pos="1134"/>
      </w:tabs>
      <w:spacing w:before="80"/>
      <w:ind w:left="1134" w:hanging="113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enumlev1Char">
    <w:name w:val="enumlev1 Char"/>
    <w:basedOn w:val="DefaultParagraphFont"/>
    <w:link w:val="enumlev10"/>
    <w:rsid w:val="002A42C0"/>
    <w:rPr>
      <w:rFonts w:ascii="Calibri" w:eastAsia="Times New Roman" w:hAnsi="Calibri" w:cs="Traditional Arabic"/>
      <w:szCs w:val="30"/>
      <w:lang w:eastAsia="en-US"/>
    </w:rPr>
  </w:style>
  <w:style w:type="paragraph" w:customStyle="1" w:styleId="TableText">
    <w:name w:val="Table_Text"/>
    <w:basedOn w:val="Normal"/>
    <w:rsid w:val="002A42C0"/>
    <w:pPr>
      <w:tabs>
        <w:tab w:val="clear" w:pos="794"/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bidi w:val="0"/>
      <w:spacing w:before="40" w:after="40" w:line="259" w:lineRule="auto"/>
      <w:jc w:val="left"/>
    </w:pPr>
    <w:rPr>
      <w:rFonts w:asciiTheme="minorHAnsi" w:hAnsiTheme="minorHAnsi" w:cstheme="minorBidi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A42C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3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02-CL-C-0094/en" TargetMode="External"/><Relationship Id="rId18" Type="http://schemas.openxmlformats.org/officeDocument/2006/relationships/hyperlink" Target="https://www.itu.int/en/membership/Pages/exemption-criteria.aspx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doc/gs/council/c01/docs/026.html" TargetMode="External"/><Relationship Id="rId17" Type="http://schemas.openxmlformats.org/officeDocument/2006/relationships/hyperlink" Target="http://www.itu.int/itudoc/gs/council/c00/docs/28rev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S05-CL-C-0040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doc/gs/council/c00/docs/28rev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03-ADCL-C-0003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council/pd/basic-dec-res-rec.doc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Convention-A.pdf" TargetMode="External"/><Relationship Id="rId14" Type="http://schemas.openxmlformats.org/officeDocument/2006/relationships/hyperlink" Target="http://www.itu.int/md/S03-CL-C-0040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F7E22-A954-41F9-8041-548E9C71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1428</Words>
  <Characters>8143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Requests for exemption from any financial contribution to defraying expenses relating to participation in the work of ITU</dc:title>
  <dc:subject>Council 2020, second virtual consultation of councillors</dc:subject>
  <dc:creator>Elbahnassawy, Ganat</dc:creator>
  <cp:keywords>Council-20, C20, VC, VCC-2</cp:keywords>
  <dc:description/>
  <cp:lastModifiedBy>Brouard, Ricarda</cp:lastModifiedBy>
  <cp:revision>2</cp:revision>
  <dcterms:created xsi:type="dcterms:W3CDTF">2020-10-23T09:30:00Z</dcterms:created>
  <dcterms:modified xsi:type="dcterms:W3CDTF">2020-10-23T09:30:00Z</dcterms:modified>
</cp:coreProperties>
</file>