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700D1F" w14:paraId="37BF279B" w14:textId="77777777">
        <w:trPr>
          <w:cantSplit/>
        </w:trPr>
        <w:tc>
          <w:tcPr>
            <w:tcW w:w="6911" w:type="dxa"/>
          </w:tcPr>
          <w:p w14:paraId="1D21B47E" w14:textId="62E79F7A" w:rsidR="00700D1F" w:rsidRPr="00DF23FC" w:rsidRDefault="00D94637" w:rsidP="00D453EE">
            <w:pPr>
              <w:spacing w:before="360" w:after="48"/>
              <w:rPr>
                <w:rFonts w:ascii="Verdana" w:hAnsi="Verdana"/>
                <w:position w:val="6"/>
                <w:lang w:eastAsia="zh-CN"/>
              </w:rPr>
            </w:pPr>
            <w:r w:rsidRPr="00396098">
              <w:rPr>
                <w:rFonts w:ascii="SimSun" w:hAnsi="SimSun" w:hint="eastAsia"/>
                <w:b/>
                <w:bCs/>
                <w:sz w:val="26"/>
                <w:szCs w:val="26"/>
                <w:lang w:val="en-US" w:eastAsia="zh-CN"/>
              </w:rPr>
              <w:t>理事会</w:t>
            </w:r>
            <w:r w:rsidRPr="004D163F">
              <w:rPr>
                <w:rFonts w:cs="Arial"/>
                <w:b/>
                <w:bCs/>
                <w:sz w:val="26"/>
                <w:szCs w:val="26"/>
                <w:lang w:val="en-US" w:eastAsia="zh-CN"/>
              </w:rPr>
              <w:t>20</w:t>
            </w:r>
            <w:r w:rsidR="008418F5">
              <w:rPr>
                <w:rFonts w:cs="Arial"/>
                <w:b/>
                <w:bCs/>
                <w:sz w:val="26"/>
                <w:szCs w:val="26"/>
                <w:lang w:val="en-US" w:eastAsia="zh-CN"/>
              </w:rPr>
              <w:t>20</w:t>
            </w:r>
            <w:r w:rsidRPr="00396098">
              <w:rPr>
                <w:rFonts w:ascii="SimSun" w:hAnsi="SimSun" w:hint="eastAsia"/>
                <w:b/>
                <w:bCs/>
                <w:sz w:val="26"/>
                <w:szCs w:val="26"/>
                <w:lang w:val="en-US" w:eastAsia="zh-CN"/>
              </w:rPr>
              <w:t>年会议</w:t>
            </w:r>
          </w:p>
        </w:tc>
        <w:tc>
          <w:tcPr>
            <w:tcW w:w="3120" w:type="dxa"/>
          </w:tcPr>
          <w:p w14:paraId="311618B8" w14:textId="77777777" w:rsidR="00700D1F" w:rsidRDefault="008418F5" w:rsidP="008418F5">
            <w:pPr>
              <w:spacing w:before="0"/>
            </w:pPr>
            <w:bookmarkStart w:id="0" w:name="ditulogo"/>
            <w:bookmarkEnd w:id="0"/>
            <w:r>
              <w:rPr>
                <w:noProof/>
                <w:lang w:val="en-US" w:eastAsia="zh-CN"/>
              </w:rPr>
              <w:drawing>
                <wp:inline distT="0" distB="0" distL="0" distR="0" wp14:anchorId="4B7C3D70" wp14:editId="784DE1DA">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700D1F" w:rsidRPr="00617BE4" w14:paraId="326EE2ED" w14:textId="77777777">
        <w:trPr>
          <w:cantSplit/>
        </w:trPr>
        <w:tc>
          <w:tcPr>
            <w:tcW w:w="6911" w:type="dxa"/>
            <w:tcBorders>
              <w:bottom w:val="single" w:sz="12" w:space="0" w:color="auto"/>
            </w:tcBorders>
          </w:tcPr>
          <w:p w14:paraId="3B5F3A34" w14:textId="77777777" w:rsidR="00700D1F" w:rsidRPr="00617BE4" w:rsidRDefault="00700D1F" w:rsidP="00001B77">
            <w:pPr>
              <w:spacing w:before="0" w:after="48"/>
              <w:rPr>
                <w:b/>
                <w:smallCaps/>
                <w:szCs w:val="24"/>
              </w:rPr>
            </w:pPr>
          </w:p>
        </w:tc>
        <w:tc>
          <w:tcPr>
            <w:tcW w:w="3120" w:type="dxa"/>
            <w:tcBorders>
              <w:bottom w:val="single" w:sz="12" w:space="0" w:color="auto"/>
            </w:tcBorders>
          </w:tcPr>
          <w:p w14:paraId="4F48AF03" w14:textId="77777777" w:rsidR="00700D1F" w:rsidRPr="00617BE4" w:rsidRDefault="00700D1F" w:rsidP="00001B77">
            <w:pPr>
              <w:spacing w:before="0"/>
              <w:rPr>
                <w:rFonts w:ascii="Verdana" w:hAnsi="Verdana"/>
                <w:szCs w:val="24"/>
              </w:rPr>
            </w:pPr>
          </w:p>
        </w:tc>
      </w:tr>
      <w:tr w:rsidR="00700D1F" w:rsidRPr="00617BE4" w14:paraId="2E60135C" w14:textId="77777777">
        <w:trPr>
          <w:cantSplit/>
        </w:trPr>
        <w:tc>
          <w:tcPr>
            <w:tcW w:w="6911" w:type="dxa"/>
            <w:tcBorders>
              <w:top w:val="single" w:sz="12" w:space="0" w:color="auto"/>
            </w:tcBorders>
          </w:tcPr>
          <w:p w14:paraId="630479F5" w14:textId="77777777" w:rsidR="00700D1F" w:rsidRPr="00617BE4" w:rsidRDefault="00700D1F" w:rsidP="00001B77">
            <w:pPr>
              <w:spacing w:before="0" w:after="48"/>
              <w:rPr>
                <w:b/>
                <w:smallCaps/>
                <w:szCs w:val="24"/>
              </w:rPr>
            </w:pPr>
          </w:p>
        </w:tc>
        <w:tc>
          <w:tcPr>
            <w:tcW w:w="3120" w:type="dxa"/>
            <w:tcBorders>
              <w:top w:val="single" w:sz="12" w:space="0" w:color="auto"/>
            </w:tcBorders>
          </w:tcPr>
          <w:p w14:paraId="3DC7A05E" w14:textId="77777777" w:rsidR="00700D1F" w:rsidRPr="00617BE4" w:rsidRDefault="00700D1F" w:rsidP="00001B77">
            <w:pPr>
              <w:spacing w:before="0"/>
              <w:rPr>
                <w:rFonts w:ascii="Verdana" w:hAnsi="Verdana"/>
                <w:szCs w:val="24"/>
              </w:rPr>
            </w:pPr>
          </w:p>
        </w:tc>
      </w:tr>
      <w:tr w:rsidR="00700D1F" w14:paraId="687C4CAA" w14:textId="77777777">
        <w:trPr>
          <w:cantSplit/>
          <w:trHeight w:val="23"/>
        </w:trPr>
        <w:tc>
          <w:tcPr>
            <w:tcW w:w="6911" w:type="dxa"/>
            <w:vMerge w:val="restart"/>
          </w:tcPr>
          <w:p w14:paraId="36D388C3" w14:textId="77777777" w:rsidR="00700D1F" w:rsidRPr="00FC5386" w:rsidRDefault="00700D1F" w:rsidP="00F45D14">
            <w:pPr>
              <w:tabs>
                <w:tab w:val="left" w:pos="851"/>
              </w:tabs>
              <w:spacing w:before="0"/>
              <w:rPr>
                <w:b/>
                <w:szCs w:val="24"/>
                <w:lang w:eastAsia="zh-CN"/>
              </w:rPr>
            </w:pPr>
            <w:bookmarkStart w:id="1" w:name="dmeeting" w:colFirst="0" w:colLast="0"/>
            <w:r w:rsidRPr="00FC5386">
              <w:rPr>
                <w:rFonts w:hint="eastAsia"/>
                <w:b/>
                <w:szCs w:val="24"/>
                <w:lang w:eastAsia="zh-CN"/>
              </w:rPr>
              <w:t>议项</w:t>
            </w:r>
            <w:r w:rsidRPr="00FC5386">
              <w:rPr>
                <w:b/>
                <w:szCs w:val="24"/>
                <w:lang w:eastAsia="zh-CN"/>
              </w:rPr>
              <w:t>：</w:t>
            </w:r>
            <w:r w:rsidR="00E93C53" w:rsidRPr="00E93C53">
              <w:rPr>
                <w:b/>
              </w:rPr>
              <w:t>ADM 15</w:t>
            </w:r>
          </w:p>
        </w:tc>
        <w:tc>
          <w:tcPr>
            <w:tcW w:w="3120" w:type="dxa"/>
          </w:tcPr>
          <w:p w14:paraId="6C328099" w14:textId="1F6BFA73" w:rsidR="00700D1F" w:rsidRPr="00700D1F" w:rsidRDefault="00700D1F" w:rsidP="00D453EE">
            <w:pPr>
              <w:tabs>
                <w:tab w:val="left" w:pos="851"/>
              </w:tabs>
              <w:spacing w:before="0"/>
              <w:rPr>
                <w:b/>
                <w:bCs/>
                <w:lang w:eastAsia="zh-CN"/>
              </w:rPr>
            </w:pPr>
            <w:r w:rsidRPr="00FC5386">
              <w:rPr>
                <w:rFonts w:hint="eastAsia"/>
                <w:b/>
                <w:bCs/>
                <w:szCs w:val="24"/>
                <w:lang w:val="fr-CH" w:eastAsia="zh-CN"/>
              </w:rPr>
              <w:t>文件</w:t>
            </w:r>
            <w:r w:rsidRPr="00700D1F">
              <w:rPr>
                <w:b/>
                <w:bCs/>
                <w:sz w:val="20"/>
                <w:lang w:eastAsia="zh-CN"/>
              </w:rPr>
              <w:t xml:space="preserve"> </w:t>
            </w:r>
            <w:r w:rsidRPr="00FC5386">
              <w:rPr>
                <w:b/>
                <w:bCs/>
                <w:szCs w:val="24"/>
                <w:lang w:eastAsia="zh-CN"/>
              </w:rPr>
              <w:t>C</w:t>
            </w:r>
            <w:r w:rsidR="008418F5">
              <w:rPr>
                <w:b/>
                <w:bCs/>
                <w:szCs w:val="24"/>
                <w:lang w:eastAsia="zh-CN"/>
              </w:rPr>
              <w:t>20</w:t>
            </w:r>
            <w:r w:rsidRPr="00FC5386">
              <w:rPr>
                <w:b/>
                <w:bCs/>
                <w:szCs w:val="24"/>
                <w:lang w:eastAsia="zh-CN"/>
              </w:rPr>
              <w:t>/</w:t>
            </w:r>
            <w:r w:rsidR="00E93C53">
              <w:rPr>
                <w:rFonts w:hint="eastAsia"/>
                <w:b/>
                <w:bCs/>
                <w:szCs w:val="24"/>
                <w:lang w:eastAsia="zh-CN"/>
              </w:rPr>
              <w:t>42</w:t>
            </w:r>
            <w:r w:rsidR="002E5509">
              <w:rPr>
                <w:b/>
                <w:bCs/>
                <w:szCs w:val="24"/>
                <w:lang w:eastAsia="zh-CN"/>
              </w:rPr>
              <w:t>(Rev.1)</w:t>
            </w:r>
            <w:r w:rsidRPr="00FC5386">
              <w:rPr>
                <w:b/>
                <w:bCs/>
                <w:szCs w:val="24"/>
                <w:lang w:eastAsia="zh-CN"/>
              </w:rPr>
              <w:t>-C</w:t>
            </w:r>
          </w:p>
        </w:tc>
      </w:tr>
      <w:bookmarkEnd w:id="1"/>
      <w:tr w:rsidR="00700D1F" w14:paraId="3B8F58CB" w14:textId="77777777">
        <w:trPr>
          <w:cantSplit/>
          <w:trHeight w:val="23"/>
        </w:trPr>
        <w:tc>
          <w:tcPr>
            <w:tcW w:w="6911" w:type="dxa"/>
            <w:vMerge/>
          </w:tcPr>
          <w:p w14:paraId="039602EF" w14:textId="77777777" w:rsidR="00700D1F" w:rsidRDefault="00700D1F" w:rsidP="00001B77">
            <w:pPr>
              <w:tabs>
                <w:tab w:val="left" w:pos="851"/>
              </w:tabs>
              <w:rPr>
                <w:b/>
                <w:lang w:eastAsia="zh-CN"/>
              </w:rPr>
            </w:pPr>
          </w:p>
        </w:tc>
        <w:tc>
          <w:tcPr>
            <w:tcW w:w="3120" w:type="dxa"/>
          </w:tcPr>
          <w:p w14:paraId="2CFB30E4" w14:textId="67CC5342" w:rsidR="00700D1F" w:rsidRPr="00FC5386" w:rsidRDefault="00700D1F" w:rsidP="00D453EE">
            <w:pPr>
              <w:tabs>
                <w:tab w:val="left" w:pos="993"/>
              </w:tabs>
              <w:spacing w:before="0"/>
              <w:rPr>
                <w:b/>
                <w:bCs/>
                <w:szCs w:val="24"/>
                <w:lang w:eastAsia="zh-CN"/>
              </w:rPr>
            </w:pPr>
            <w:r w:rsidRPr="00FC5386">
              <w:rPr>
                <w:b/>
                <w:bCs/>
                <w:szCs w:val="24"/>
                <w:lang w:eastAsia="zh-CN"/>
              </w:rPr>
              <w:t>20</w:t>
            </w:r>
            <w:r w:rsidR="008418F5">
              <w:rPr>
                <w:b/>
                <w:bCs/>
                <w:szCs w:val="24"/>
                <w:lang w:eastAsia="zh-CN"/>
              </w:rPr>
              <w:t>20</w:t>
            </w:r>
            <w:r w:rsidRPr="00FC5386">
              <w:rPr>
                <w:rFonts w:hint="eastAsia"/>
                <w:b/>
                <w:bCs/>
                <w:szCs w:val="24"/>
                <w:lang w:eastAsia="zh-CN"/>
              </w:rPr>
              <w:t>年</w:t>
            </w:r>
            <w:r w:rsidR="002E5509">
              <w:rPr>
                <w:b/>
                <w:bCs/>
                <w:szCs w:val="24"/>
                <w:lang w:eastAsia="zh-CN"/>
              </w:rPr>
              <w:t>10</w:t>
            </w:r>
            <w:r w:rsidRPr="00FC5386">
              <w:rPr>
                <w:rFonts w:hint="eastAsia"/>
                <w:b/>
                <w:bCs/>
                <w:szCs w:val="24"/>
                <w:lang w:eastAsia="zh-CN"/>
              </w:rPr>
              <w:t>月</w:t>
            </w:r>
            <w:r w:rsidR="002E5509">
              <w:rPr>
                <w:b/>
                <w:bCs/>
                <w:szCs w:val="24"/>
                <w:lang w:eastAsia="zh-CN"/>
              </w:rPr>
              <w:t>30</w:t>
            </w:r>
            <w:r w:rsidRPr="00FC5386">
              <w:rPr>
                <w:rFonts w:hint="eastAsia"/>
                <w:b/>
                <w:bCs/>
                <w:szCs w:val="24"/>
                <w:lang w:eastAsia="zh-CN"/>
              </w:rPr>
              <w:t>日</w:t>
            </w:r>
          </w:p>
        </w:tc>
      </w:tr>
      <w:tr w:rsidR="00700D1F" w14:paraId="752C8F82" w14:textId="77777777">
        <w:trPr>
          <w:cantSplit/>
          <w:trHeight w:val="23"/>
        </w:trPr>
        <w:tc>
          <w:tcPr>
            <w:tcW w:w="6911" w:type="dxa"/>
            <w:vMerge/>
          </w:tcPr>
          <w:p w14:paraId="054E45E8" w14:textId="77777777" w:rsidR="00700D1F" w:rsidRDefault="00700D1F" w:rsidP="00001B77">
            <w:pPr>
              <w:tabs>
                <w:tab w:val="left" w:pos="851"/>
              </w:tabs>
              <w:rPr>
                <w:b/>
                <w:lang w:eastAsia="zh-CN"/>
              </w:rPr>
            </w:pPr>
          </w:p>
        </w:tc>
        <w:tc>
          <w:tcPr>
            <w:tcW w:w="3120" w:type="dxa"/>
          </w:tcPr>
          <w:p w14:paraId="26DC86D0" w14:textId="77777777" w:rsidR="00700D1F" w:rsidRPr="00FC5386" w:rsidRDefault="00700D1F" w:rsidP="00001B77">
            <w:pPr>
              <w:tabs>
                <w:tab w:val="left" w:pos="993"/>
              </w:tabs>
              <w:spacing w:before="0"/>
              <w:rPr>
                <w:rFonts w:ascii="SimSun" w:hAnsi="SimSun"/>
                <w:b/>
                <w:bCs/>
                <w:szCs w:val="24"/>
                <w:lang w:eastAsia="zh-CN"/>
              </w:rPr>
            </w:pPr>
            <w:r w:rsidRPr="00FC5386">
              <w:rPr>
                <w:rFonts w:hint="eastAsia"/>
                <w:b/>
                <w:bCs/>
                <w:szCs w:val="24"/>
                <w:lang w:eastAsia="zh-CN"/>
              </w:rPr>
              <w:t>原文：</w:t>
            </w:r>
            <w:r w:rsidR="00F11595" w:rsidRPr="00FC5386">
              <w:rPr>
                <w:rFonts w:hint="eastAsia"/>
                <w:b/>
                <w:bCs/>
                <w:szCs w:val="24"/>
                <w:lang w:eastAsia="zh-CN"/>
              </w:rPr>
              <w:t>英</w:t>
            </w:r>
            <w:r w:rsidRPr="00FC5386">
              <w:rPr>
                <w:rFonts w:hint="eastAsia"/>
                <w:b/>
                <w:bCs/>
                <w:szCs w:val="24"/>
                <w:lang w:eastAsia="zh-CN"/>
              </w:rPr>
              <w:t>文</w:t>
            </w:r>
          </w:p>
        </w:tc>
      </w:tr>
    </w:tbl>
    <w:tbl>
      <w:tblPr>
        <w:tblW w:w="10031" w:type="dxa"/>
        <w:tblLayout w:type="fixed"/>
        <w:tblLook w:val="0000" w:firstRow="0" w:lastRow="0" w:firstColumn="0" w:lastColumn="0" w:noHBand="0" w:noVBand="0"/>
      </w:tblPr>
      <w:tblGrid>
        <w:gridCol w:w="10031"/>
      </w:tblGrid>
      <w:tr w:rsidR="0093362E" w14:paraId="5D795231" w14:textId="77777777">
        <w:trPr>
          <w:cantSplit/>
        </w:trPr>
        <w:tc>
          <w:tcPr>
            <w:tcW w:w="10031" w:type="dxa"/>
          </w:tcPr>
          <w:p w14:paraId="498A6609" w14:textId="77777777" w:rsidR="0093362E" w:rsidRDefault="00E378D8" w:rsidP="00001B77">
            <w:pPr>
              <w:pStyle w:val="Source"/>
              <w:rPr>
                <w:lang w:eastAsia="zh-CN"/>
              </w:rPr>
            </w:pPr>
            <w:r>
              <w:rPr>
                <w:rFonts w:ascii="Times New Roman Bold" w:hAnsi="Times New Roman Bold" w:hint="eastAsia"/>
                <w:lang w:val="fr-CH" w:eastAsia="zh-CN"/>
              </w:rPr>
              <w:t>秘书长的</w:t>
            </w:r>
            <w:r>
              <w:rPr>
                <w:rFonts w:ascii="Times New Roman Bold" w:hAnsi="Times New Roman Bold" w:hint="eastAsia"/>
                <w:lang w:eastAsia="zh-CN"/>
              </w:rPr>
              <w:t>报告</w:t>
            </w:r>
          </w:p>
        </w:tc>
      </w:tr>
      <w:tr w:rsidR="00537E24" w14:paraId="15B4A6EF" w14:textId="77777777">
        <w:trPr>
          <w:cantSplit/>
        </w:trPr>
        <w:tc>
          <w:tcPr>
            <w:tcW w:w="10031" w:type="dxa"/>
          </w:tcPr>
          <w:p w14:paraId="1253035C" w14:textId="77777777" w:rsidR="00537E24" w:rsidRDefault="00537E24" w:rsidP="00537E24">
            <w:pPr>
              <w:pStyle w:val="Title1"/>
              <w:rPr>
                <w:bCs/>
                <w:lang w:eastAsia="zh-CN"/>
              </w:rPr>
            </w:pPr>
            <w:r>
              <w:rPr>
                <w:lang w:eastAsia="zh-CN"/>
              </w:rPr>
              <w:t>201</w:t>
            </w:r>
            <w:r>
              <w:rPr>
                <w:rFonts w:hint="eastAsia"/>
                <w:lang w:eastAsia="zh-CN"/>
              </w:rPr>
              <w:t>9</w:t>
            </w:r>
            <w:r>
              <w:rPr>
                <w:rFonts w:hint="eastAsia"/>
                <w:lang w:eastAsia="zh-CN"/>
              </w:rPr>
              <w:t>财年财务工作报告</w:t>
            </w:r>
          </w:p>
        </w:tc>
      </w:tr>
    </w:tbl>
    <w:p w14:paraId="4E74CF61" w14:textId="77777777" w:rsidR="0093362E" w:rsidRDefault="0093362E" w:rsidP="00001B77">
      <w:pPr>
        <w:rPr>
          <w:lang w:eastAsia="zh-CN"/>
        </w:rPr>
      </w:pPr>
    </w:p>
    <w:p w14:paraId="72448AAF" w14:textId="77777777" w:rsidR="00B40A53" w:rsidRPr="008418F5" w:rsidRDefault="00B40A53" w:rsidP="00B40A53">
      <w:pPr>
        <w:rPr>
          <w:lang w:eastAsia="zh-CN"/>
        </w:rPr>
      </w:pPr>
    </w:p>
    <w:tbl>
      <w:tblPr>
        <w:tblW w:w="0" w:type="auto"/>
        <w:tblInd w:w="9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80"/>
      </w:tblGrid>
      <w:tr w:rsidR="00B40A53" w14:paraId="4DBA02C5" w14:textId="77777777" w:rsidTr="00B40A53">
        <w:trPr>
          <w:trHeight w:val="3372"/>
        </w:trPr>
        <w:tc>
          <w:tcPr>
            <w:tcW w:w="8080" w:type="dxa"/>
            <w:tcBorders>
              <w:top w:val="single" w:sz="12" w:space="0" w:color="auto"/>
              <w:left w:val="single" w:sz="12" w:space="0" w:color="auto"/>
              <w:bottom w:val="single" w:sz="12" w:space="0" w:color="auto"/>
              <w:right w:val="single" w:sz="12" w:space="0" w:color="auto"/>
            </w:tcBorders>
          </w:tcPr>
          <w:p w14:paraId="4A896298" w14:textId="77777777" w:rsidR="00B40A53" w:rsidRPr="008418F5" w:rsidRDefault="00B40A53" w:rsidP="003C2E37">
            <w:pPr>
              <w:pStyle w:val="Headingb"/>
              <w:rPr>
                <w:lang w:eastAsia="zh-CN"/>
              </w:rPr>
            </w:pPr>
            <w:r>
              <w:rPr>
                <w:rFonts w:hint="eastAsia"/>
                <w:lang w:val="fr-FR" w:eastAsia="zh-CN"/>
              </w:rPr>
              <w:t>概</w:t>
            </w:r>
            <w:r>
              <w:rPr>
                <w:rFonts w:hint="eastAsia"/>
                <w:lang w:eastAsia="zh-CN"/>
              </w:rPr>
              <w:t>要</w:t>
            </w:r>
          </w:p>
          <w:p w14:paraId="13984759" w14:textId="77777777" w:rsidR="00107E1A" w:rsidRPr="0076597E" w:rsidRDefault="00107E1A" w:rsidP="00107E1A">
            <w:pPr>
              <w:ind w:firstLineChars="200" w:firstLine="480"/>
              <w:rPr>
                <w:lang w:eastAsia="zh-CN"/>
              </w:rPr>
            </w:pPr>
            <w:r>
              <w:rPr>
                <w:rFonts w:hint="eastAsia"/>
                <w:lang w:eastAsia="zh-CN"/>
              </w:rPr>
              <w:t>根据国际电信联盟《公约》第</w:t>
            </w:r>
            <w:r w:rsidRPr="0076597E">
              <w:rPr>
                <w:lang w:eastAsia="zh-CN"/>
              </w:rPr>
              <w:t>101</w:t>
            </w:r>
            <w:r>
              <w:rPr>
                <w:rFonts w:hint="eastAsia"/>
                <w:lang w:eastAsia="zh-CN"/>
              </w:rPr>
              <w:t>款和国际电联《财务规则》第</w:t>
            </w:r>
            <w:r w:rsidRPr="0076597E">
              <w:rPr>
                <w:lang w:eastAsia="zh-CN"/>
              </w:rPr>
              <w:t>30</w:t>
            </w:r>
            <w:r>
              <w:rPr>
                <w:rFonts w:hint="eastAsia"/>
                <w:lang w:eastAsia="zh-CN"/>
              </w:rPr>
              <w:t>条的有关条款</w:t>
            </w:r>
            <w:r w:rsidRPr="0076597E">
              <w:rPr>
                <w:rFonts w:hint="eastAsia"/>
                <w:lang w:eastAsia="zh-CN"/>
              </w:rPr>
              <w:t>，</w:t>
            </w:r>
            <w:r>
              <w:rPr>
                <w:rFonts w:hint="eastAsia"/>
                <w:lang w:eastAsia="zh-CN"/>
              </w:rPr>
              <w:t>秘书长需每年向理事会提交财务工作报告。</w:t>
            </w:r>
          </w:p>
          <w:p w14:paraId="53F5EAE9" w14:textId="77777777" w:rsidR="00107E1A" w:rsidRPr="0076597E" w:rsidRDefault="00C91866" w:rsidP="00107E1A">
            <w:pPr>
              <w:ind w:firstLineChars="200" w:firstLine="480"/>
              <w:rPr>
                <w:lang w:eastAsia="zh-CN"/>
              </w:rPr>
            </w:pPr>
            <w:r w:rsidRPr="0076597E">
              <w:rPr>
                <w:lang w:eastAsia="zh-CN"/>
              </w:rPr>
              <w:t>2019</w:t>
            </w:r>
            <w:r w:rsidR="00107E1A">
              <w:rPr>
                <w:rFonts w:hint="eastAsia"/>
                <w:lang w:eastAsia="zh-CN"/>
              </w:rPr>
              <w:t>财年财务工作报告包括</w:t>
            </w:r>
            <w:r w:rsidR="00107E1A" w:rsidRPr="0076597E">
              <w:rPr>
                <w:rFonts w:hint="eastAsia"/>
                <w:lang w:eastAsia="zh-CN"/>
              </w:rPr>
              <w:t>：</w:t>
            </w:r>
          </w:p>
          <w:p w14:paraId="1C41D4B9" w14:textId="77777777" w:rsidR="00107E1A" w:rsidRDefault="00107E1A" w:rsidP="000B38A4">
            <w:pPr>
              <w:pStyle w:val="enumlev1"/>
              <w:rPr>
                <w:lang w:eastAsia="zh-CN"/>
              </w:rPr>
            </w:pPr>
            <w:r w:rsidRPr="0076597E">
              <w:rPr>
                <w:lang w:eastAsia="zh-CN"/>
              </w:rPr>
              <w:t>•</w:t>
            </w:r>
            <w:r w:rsidRPr="0076597E">
              <w:rPr>
                <w:lang w:eastAsia="zh-CN"/>
              </w:rPr>
              <w:tab/>
            </w:r>
            <w:r>
              <w:rPr>
                <w:rFonts w:hint="eastAsia"/>
                <w:lang w:eastAsia="zh-CN"/>
              </w:rPr>
              <w:t>经审计的国际电联</w:t>
            </w:r>
            <w:r w:rsidRPr="0076597E">
              <w:rPr>
                <w:lang w:eastAsia="zh-CN"/>
              </w:rPr>
              <w:t>201</w:t>
            </w:r>
            <w:r w:rsidR="00C91866" w:rsidRPr="0076597E">
              <w:rPr>
                <w:lang w:eastAsia="zh-CN"/>
              </w:rPr>
              <w:t>9</w:t>
            </w:r>
            <w:r>
              <w:rPr>
                <w:rFonts w:hint="eastAsia"/>
                <w:lang w:eastAsia="zh-CN"/>
              </w:rPr>
              <w:t>财年预算账目。</w:t>
            </w:r>
          </w:p>
          <w:p w14:paraId="248A7C26" w14:textId="77777777" w:rsidR="00107E1A" w:rsidRDefault="00107E1A" w:rsidP="000B38A4">
            <w:pPr>
              <w:pStyle w:val="enumlev1"/>
              <w:rPr>
                <w:lang w:eastAsia="zh-CN"/>
              </w:rPr>
            </w:pPr>
            <w:r w:rsidRPr="0076597E">
              <w:rPr>
                <w:lang w:eastAsia="zh-CN"/>
              </w:rPr>
              <w:t>•</w:t>
            </w:r>
            <w:r w:rsidRPr="0076597E">
              <w:rPr>
                <w:lang w:eastAsia="zh-CN"/>
              </w:rPr>
              <w:tab/>
            </w:r>
            <w:r>
              <w:rPr>
                <w:rFonts w:hint="eastAsia"/>
                <w:lang w:eastAsia="zh-CN"/>
              </w:rPr>
              <w:t>经审计的</w:t>
            </w:r>
            <w:r w:rsidRPr="0076597E">
              <w:rPr>
                <w:lang w:eastAsia="zh-CN"/>
              </w:rPr>
              <w:t>201</w:t>
            </w:r>
            <w:r w:rsidR="00C91866" w:rsidRPr="0076597E">
              <w:rPr>
                <w:lang w:eastAsia="zh-CN"/>
              </w:rPr>
              <w:t>9</w:t>
            </w:r>
            <w:r>
              <w:rPr>
                <w:rFonts w:hint="eastAsia"/>
                <w:lang w:eastAsia="zh-CN"/>
              </w:rPr>
              <w:t>年技术合作项目、自愿捐款和国际电联职员退休和福利基金各账目。</w:t>
            </w:r>
          </w:p>
          <w:p w14:paraId="6FC98775" w14:textId="77777777" w:rsidR="00B40A53" w:rsidRPr="0076597E" w:rsidRDefault="00107E1A" w:rsidP="000B38A4">
            <w:pPr>
              <w:pStyle w:val="enumlev1"/>
              <w:rPr>
                <w:szCs w:val="22"/>
                <w:lang w:eastAsia="zh-CN"/>
              </w:rPr>
            </w:pPr>
            <w:r>
              <w:rPr>
                <w:lang w:eastAsia="zh-CN"/>
              </w:rPr>
              <w:t>•</w:t>
            </w:r>
            <w:r w:rsidRPr="0076597E">
              <w:rPr>
                <w:lang w:eastAsia="zh-CN"/>
              </w:rPr>
              <w:tab/>
            </w:r>
            <w:r>
              <w:rPr>
                <w:rFonts w:hint="eastAsia"/>
                <w:lang w:eastAsia="zh-CN"/>
              </w:rPr>
              <w:t>经审计的国际电联</w:t>
            </w:r>
            <w:r>
              <w:rPr>
                <w:lang w:eastAsia="zh-CN"/>
              </w:rPr>
              <w:t>201</w:t>
            </w:r>
            <w:r w:rsidR="00B87E4E">
              <w:rPr>
                <w:lang w:eastAsia="zh-CN"/>
              </w:rPr>
              <w:t>9</w:t>
            </w:r>
            <w:r>
              <w:rPr>
                <w:rFonts w:hint="eastAsia"/>
                <w:lang w:eastAsia="zh-CN"/>
              </w:rPr>
              <w:t>年世界电信展账目。</w:t>
            </w:r>
          </w:p>
          <w:p w14:paraId="215E828D" w14:textId="77777777" w:rsidR="00B40A53" w:rsidRPr="003C2E37" w:rsidRDefault="00B40A53" w:rsidP="003C2E37">
            <w:pPr>
              <w:pStyle w:val="Headingb"/>
              <w:rPr>
                <w:lang w:eastAsia="zh-CN"/>
              </w:rPr>
            </w:pPr>
            <w:r>
              <w:rPr>
                <w:rFonts w:hint="eastAsia"/>
                <w:lang w:eastAsia="zh-CN"/>
              </w:rPr>
              <w:t>需采取的行动</w:t>
            </w:r>
          </w:p>
          <w:p w14:paraId="41C31631" w14:textId="77777777" w:rsidR="00107E1A" w:rsidRDefault="00107E1A" w:rsidP="00107E1A">
            <w:pPr>
              <w:tabs>
                <w:tab w:val="left" w:pos="851"/>
                <w:tab w:val="left" w:pos="1418"/>
              </w:tabs>
              <w:spacing w:after="120"/>
              <w:ind w:firstLineChars="200" w:firstLine="480"/>
              <w:rPr>
                <w:lang w:eastAsia="zh-CN"/>
              </w:rPr>
            </w:pPr>
            <w:r>
              <w:rPr>
                <w:rFonts w:hint="eastAsia"/>
                <w:lang w:eastAsia="zh-CN"/>
              </w:rPr>
              <w:t>有关审定账目的财务工作报告和附件</w:t>
            </w:r>
            <w:r>
              <w:rPr>
                <w:rFonts w:hint="eastAsia"/>
                <w:lang w:eastAsia="zh-CN"/>
              </w:rPr>
              <w:t>A</w:t>
            </w:r>
            <w:r>
              <w:rPr>
                <w:rFonts w:hint="eastAsia"/>
                <w:lang w:eastAsia="zh-CN"/>
              </w:rPr>
              <w:t>中的决议草案现提交理事会</w:t>
            </w:r>
            <w:r w:rsidRPr="0051327C">
              <w:rPr>
                <w:rFonts w:hint="eastAsia"/>
                <w:b/>
                <w:bCs/>
                <w:lang w:eastAsia="zh-CN"/>
              </w:rPr>
              <w:t>审议</w:t>
            </w:r>
            <w:r>
              <w:rPr>
                <w:rFonts w:hint="eastAsia"/>
                <w:lang w:eastAsia="zh-CN"/>
              </w:rPr>
              <w:t>和</w:t>
            </w:r>
            <w:r w:rsidRPr="0051327C">
              <w:rPr>
                <w:rFonts w:hint="eastAsia"/>
                <w:b/>
                <w:bCs/>
                <w:lang w:eastAsia="zh-CN"/>
              </w:rPr>
              <w:t>批准</w:t>
            </w:r>
            <w:r>
              <w:rPr>
                <w:rFonts w:hint="eastAsia"/>
                <w:lang w:eastAsia="zh-CN"/>
              </w:rPr>
              <w:t>。</w:t>
            </w:r>
          </w:p>
          <w:p w14:paraId="74372DC4" w14:textId="77777777" w:rsidR="00B40A53" w:rsidRPr="00107E1A" w:rsidRDefault="00107E1A" w:rsidP="00107E1A">
            <w:pPr>
              <w:tabs>
                <w:tab w:val="left" w:pos="851"/>
                <w:tab w:val="left" w:pos="1418"/>
              </w:tabs>
              <w:spacing w:after="120"/>
              <w:ind w:firstLineChars="200" w:firstLine="480"/>
              <w:rPr>
                <w:lang w:eastAsia="zh-CN"/>
              </w:rPr>
            </w:pPr>
            <w:r>
              <w:rPr>
                <w:rFonts w:hint="eastAsia"/>
                <w:lang w:eastAsia="zh-CN"/>
              </w:rPr>
              <w:t>在经理事会审查和批准后，报告</w:t>
            </w:r>
            <w:r>
              <w:rPr>
                <w:rFonts w:hint="eastAsia"/>
                <w:szCs w:val="24"/>
                <w:lang w:eastAsia="zh-CN"/>
              </w:rPr>
              <w:t>将</w:t>
            </w:r>
            <w:r w:rsidRPr="0051327C">
              <w:rPr>
                <w:rFonts w:hint="eastAsia"/>
                <w:szCs w:val="24"/>
                <w:lang w:eastAsia="zh-CN"/>
              </w:rPr>
              <w:t>通报</w:t>
            </w:r>
            <w:r>
              <w:rPr>
                <w:rFonts w:hint="eastAsia"/>
                <w:szCs w:val="24"/>
                <w:lang w:eastAsia="zh-CN"/>
              </w:rPr>
              <w:t>给</w:t>
            </w:r>
            <w:r w:rsidRPr="0051327C">
              <w:rPr>
                <w:rFonts w:hint="eastAsia"/>
                <w:szCs w:val="24"/>
                <w:lang w:eastAsia="zh-CN"/>
              </w:rPr>
              <w:t>国际电联</w:t>
            </w:r>
            <w:r>
              <w:rPr>
                <w:rFonts w:hint="eastAsia"/>
                <w:szCs w:val="24"/>
                <w:lang w:eastAsia="zh-CN"/>
              </w:rPr>
              <w:t>成员国和部门成员</w:t>
            </w:r>
            <w:r>
              <w:rPr>
                <w:rFonts w:hint="eastAsia"/>
                <w:lang w:eastAsia="zh-CN"/>
              </w:rPr>
              <w:t>。</w:t>
            </w:r>
          </w:p>
          <w:p w14:paraId="03E39B7D" w14:textId="77777777" w:rsidR="00B40A53" w:rsidRDefault="00B40A53">
            <w:pPr>
              <w:jc w:val="center"/>
              <w:rPr>
                <w:sz w:val="28"/>
                <w:szCs w:val="22"/>
                <w:lang w:eastAsia="zh-CN"/>
              </w:rPr>
            </w:pPr>
            <w:r>
              <w:rPr>
                <w:sz w:val="28"/>
                <w:szCs w:val="22"/>
                <w:lang w:eastAsia="zh-CN"/>
              </w:rPr>
              <w:t>______________</w:t>
            </w:r>
          </w:p>
          <w:p w14:paraId="4DD0B173" w14:textId="77777777" w:rsidR="009164A9" w:rsidRPr="008418F5" w:rsidRDefault="009164A9" w:rsidP="009164A9">
            <w:pPr>
              <w:pStyle w:val="Tabletext"/>
              <w:tabs>
                <w:tab w:val="clear" w:pos="284"/>
                <w:tab w:val="clear" w:pos="567"/>
                <w:tab w:val="clear" w:pos="851"/>
                <w:tab w:val="clear" w:pos="1134"/>
                <w:tab w:val="clear" w:pos="1418"/>
                <w:tab w:val="clear" w:pos="1701"/>
                <w:tab w:val="left" w:pos="794"/>
                <w:tab w:val="left" w:pos="1191"/>
                <w:tab w:val="left" w:pos="1588"/>
              </w:tabs>
              <w:spacing w:before="0" w:after="0"/>
              <w:rPr>
                <w:caps/>
                <w:sz w:val="24"/>
                <w:szCs w:val="22"/>
                <w:lang w:eastAsia="zh-CN"/>
              </w:rPr>
            </w:pPr>
          </w:p>
          <w:p w14:paraId="5A34549A" w14:textId="77777777" w:rsidR="009164A9" w:rsidRPr="008418F5" w:rsidRDefault="009164A9" w:rsidP="003C2E37">
            <w:pPr>
              <w:pStyle w:val="Headingb"/>
              <w:rPr>
                <w:lang w:eastAsia="zh-CN"/>
              </w:rPr>
            </w:pPr>
            <w:r w:rsidRPr="00FC5386">
              <w:rPr>
                <w:rFonts w:hint="eastAsia"/>
                <w:lang w:eastAsia="zh-CN"/>
              </w:rPr>
              <w:t>参考文件</w:t>
            </w:r>
          </w:p>
          <w:p w14:paraId="249E9142" w14:textId="77777777" w:rsidR="00107E1A" w:rsidRPr="0076597E" w:rsidRDefault="00107E1A" w:rsidP="00107E1A">
            <w:pPr>
              <w:rPr>
                <w:rFonts w:eastAsia="STKaiti" w:cs="Calibri"/>
                <w:szCs w:val="24"/>
                <w:lang w:eastAsia="zh-CN"/>
              </w:rPr>
            </w:pPr>
            <w:r w:rsidRPr="00731387">
              <w:rPr>
                <w:rFonts w:eastAsia="STKaiti" w:cs="Calibri" w:hint="eastAsia"/>
                <w:szCs w:val="24"/>
                <w:lang w:eastAsia="zh-CN"/>
              </w:rPr>
              <w:t>《公约》</w:t>
            </w:r>
            <w:r w:rsidRPr="0076597E">
              <w:rPr>
                <w:rFonts w:eastAsia="STKaiti" w:cs="Calibri" w:hint="eastAsia"/>
                <w:szCs w:val="24"/>
                <w:lang w:eastAsia="zh-CN"/>
              </w:rPr>
              <w:t>：</w:t>
            </w:r>
            <w:hyperlink r:id="rId12" w:history="1">
              <w:r w:rsidRPr="00731387">
                <w:rPr>
                  <w:rStyle w:val="Hyperlink"/>
                  <w:rFonts w:eastAsia="STKaiti" w:cs="Calibri" w:hint="eastAsia"/>
                  <w:szCs w:val="24"/>
                  <w:lang w:eastAsia="zh-CN"/>
                </w:rPr>
                <w:t>第</w:t>
              </w:r>
              <w:r w:rsidRPr="0076597E">
                <w:rPr>
                  <w:rStyle w:val="Hyperlink"/>
                  <w:rFonts w:eastAsia="STKaiti" w:cs="Calibri"/>
                  <w:szCs w:val="24"/>
                  <w:lang w:eastAsia="zh-CN"/>
                </w:rPr>
                <w:t>101</w:t>
              </w:r>
              <w:r w:rsidRPr="00731387">
                <w:rPr>
                  <w:rStyle w:val="Hyperlink"/>
                  <w:rFonts w:eastAsia="STKaiti" w:cs="Calibri" w:hint="eastAsia"/>
                  <w:szCs w:val="24"/>
                  <w:lang w:eastAsia="zh-CN"/>
                </w:rPr>
                <w:t>款</w:t>
              </w:r>
            </w:hyperlink>
          </w:p>
          <w:p w14:paraId="7237475F" w14:textId="77777777" w:rsidR="00B40A53" w:rsidRPr="008418F5" w:rsidRDefault="00107E1A" w:rsidP="00107E1A">
            <w:pPr>
              <w:pStyle w:val="Tabletext"/>
              <w:tabs>
                <w:tab w:val="clear" w:pos="284"/>
                <w:tab w:val="clear" w:pos="567"/>
                <w:tab w:val="clear" w:pos="851"/>
                <w:tab w:val="clear" w:pos="1134"/>
                <w:tab w:val="clear" w:pos="1418"/>
                <w:tab w:val="clear" w:pos="1701"/>
                <w:tab w:val="left" w:pos="794"/>
                <w:tab w:val="left" w:pos="1191"/>
                <w:tab w:val="left" w:pos="1588"/>
              </w:tabs>
              <w:spacing w:before="0" w:after="0"/>
              <w:rPr>
                <w:caps/>
                <w:sz w:val="24"/>
                <w:szCs w:val="22"/>
                <w:lang w:eastAsia="zh-CN"/>
              </w:rPr>
            </w:pPr>
            <w:r w:rsidRPr="00731387">
              <w:rPr>
                <w:rFonts w:eastAsia="STKaiti" w:cs="Calibri" w:hint="eastAsia"/>
                <w:sz w:val="24"/>
                <w:szCs w:val="24"/>
                <w:lang w:eastAsia="zh-CN"/>
              </w:rPr>
              <w:t>国际电联《财务规则》</w:t>
            </w:r>
            <w:r w:rsidRPr="0076597E">
              <w:rPr>
                <w:rFonts w:eastAsia="STKaiti" w:cs="Calibri" w:hint="eastAsia"/>
                <w:sz w:val="24"/>
                <w:szCs w:val="24"/>
                <w:lang w:eastAsia="zh-CN"/>
              </w:rPr>
              <w:t>：</w:t>
            </w:r>
            <w:hyperlink r:id="rId13" w:history="1">
              <w:r w:rsidRPr="00731387">
                <w:rPr>
                  <w:rStyle w:val="Hyperlink"/>
                  <w:rFonts w:eastAsia="STKaiti" w:cs="Calibri" w:hint="eastAsia"/>
                  <w:sz w:val="24"/>
                  <w:szCs w:val="24"/>
                  <w:lang w:eastAsia="zh-CN"/>
                </w:rPr>
                <w:t>第</w:t>
              </w:r>
              <w:r w:rsidRPr="0076597E">
                <w:rPr>
                  <w:rStyle w:val="Hyperlink"/>
                  <w:rFonts w:eastAsia="STKaiti" w:cs="Calibri"/>
                  <w:sz w:val="24"/>
                  <w:szCs w:val="24"/>
                  <w:lang w:eastAsia="zh-CN"/>
                </w:rPr>
                <w:t>30</w:t>
              </w:r>
              <w:r w:rsidRPr="00731387">
                <w:rPr>
                  <w:rStyle w:val="Hyperlink"/>
                  <w:rFonts w:eastAsia="STKaiti" w:cs="Calibri" w:hint="eastAsia"/>
                  <w:sz w:val="24"/>
                  <w:szCs w:val="24"/>
                  <w:lang w:eastAsia="zh-CN"/>
                </w:rPr>
                <w:t>条</w:t>
              </w:r>
            </w:hyperlink>
          </w:p>
        </w:tc>
      </w:tr>
    </w:tbl>
    <w:p w14:paraId="740911C3" w14:textId="77777777" w:rsidR="00731387" w:rsidRDefault="00731387" w:rsidP="009B4B74">
      <w:pPr>
        <w:spacing w:before="960"/>
        <w:rPr>
          <w:b/>
          <w:bCs/>
          <w:lang w:eastAsia="zh-CN"/>
        </w:rPr>
      </w:pPr>
      <w:r>
        <w:rPr>
          <w:rFonts w:hint="eastAsia"/>
          <w:b/>
          <w:bCs/>
          <w:lang w:eastAsia="zh-CN"/>
        </w:rPr>
        <w:t>附件：</w:t>
      </w:r>
      <w:r>
        <w:rPr>
          <w:lang w:eastAsia="zh-CN"/>
        </w:rPr>
        <w:t>12</w:t>
      </w:r>
      <w:r>
        <w:rPr>
          <w:rFonts w:hint="eastAsia"/>
          <w:lang w:eastAsia="zh-CN"/>
        </w:rPr>
        <w:t>件</w:t>
      </w:r>
    </w:p>
    <w:p w14:paraId="1AFB49A6" w14:textId="77777777" w:rsidR="00E378D8" w:rsidRPr="008418F5" w:rsidRDefault="00E378D8" w:rsidP="00E378D8">
      <w:pPr>
        <w:tabs>
          <w:tab w:val="left" w:pos="720"/>
        </w:tabs>
        <w:overflowPunct/>
        <w:autoSpaceDE/>
        <w:adjustRightInd/>
        <w:spacing w:before="0"/>
        <w:rPr>
          <w:lang w:eastAsia="zh-CN"/>
        </w:rPr>
      </w:pPr>
      <w:r w:rsidRPr="008418F5">
        <w:rPr>
          <w:lang w:eastAsia="zh-CN"/>
        </w:rPr>
        <w:br w:type="page"/>
      </w:r>
    </w:p>
    <w:p w14:paraId="354516AF" w14:textId="77777777" w:rsidR="00731387" w:rsidRDefault="00731387" w:rsidP="00731387">
      <w:pPr>
        <w:pStyle w:val="Annexref"/>
        <w:rPr>
          <w:sz w:val="23"/>
          <w:szCs w:val="23"/>
          <w:lang w:val="en-US"/>
        </w:rPr>
      </w:pPr>
      <w:r>
        <w:rPr>
          <w:noProof/>
          <w:lang w:val="en-US" w:eastAsia="zh-CN"/>
        </w:rPr>
        <w:lastRenderedPageBreak/>
        <w:drawing>
          <wp:inline distT="0" distB="0" distL="0" distR="0" wp14:anchorId="5EDE652D" wp14:editId="14DC484A">
            <wp:extent cx="684000" cy="738000"/>
            <wp:effectExtent l="0" t="0" r="1905" b="508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368405F3" w14:textId="77777777" w:rsidR="00731387" w:rsidRDefault="00731387" w:rsidP="00731387">
      <w:pPr>
        <w:pStyle w:val="Restitle"/>
        <w:rPr>
          <w:sz w:val="36"/>
          <w:szCs w:val="36"/>
          <w:lang w:eastAsia="zh-CN"/>
        </w:rPr>
      </w:pPr>
      <w:r>
        <w:rPr>
          <w:rFonts w:hint="eastAsia"/>
          <w:sz w:val="36"/>
          <w:szCs w:val="36"/>
          <w:lang w:eastAsia="zh-CN"/>
        </w:rPr>
        <w:t>财务工作报告</w:t>
      </w:r>
    </w:p>
    <w:p w14:paraId="01E514F8" w14:textId="77777777" w:rsidR="00731387" w:rsidRDefault="00731387" w:rsidP="00731387">
      <w:pPr>
        <w:pStyle w:val="Normalaftertitle"/>
        <w:ind w:firstLineChars="200" w:firstLine="480"/>
        <w:rPr>
          <w:lang w:eastAsia="zh-CN"/>
        </w:rPr>
      </w:pPr>
      <w:r>
        <w:rPr>
          <w:rFonts w:hint="eastAsia"/>
          <w:lang w:eastAsia="zh-CN"/>
        </w:rPr>
        <w:t>按照国际电联《财务规则》（</w:t>
      </w:r>
      <w:r>
        <w:rPr>
          <w:lang w:eastAsia="zh-CN"/>
        </w:rPr>
        <w:t>201</w:t>
      </w:r>
      <w:r w:rsidR="00B87E4E">
        <w:rPr>
          <w:lang w:eastAsia="zh-CN"/>
        </w:rPr>
        <w:t>8</w:t>
      </w:r>
      <w:r>
        <w:rPr>
          <w:rFonts w:hint="eastAsia"/>
          <w:lang w:eastAsia="zh-CN"/>
        </w:rPr>
        <w:t>年版）第</w:t>
      </w:r>
      <w:r>
        <w:rPr>
          <w:lang w:eastAsia="zh-CN"/>
        </w:rPr>
        <w:t>30</w:t>
      </w:r>
      <w:r>
        <w:rPr>
          <w:rFonts w:hint="eastAsia"/>
          <w:lang w:eastAsia="zh-CN"/>
        </w:rPr>
        <w:t>条的规定，有关</w:t>
      </w:r>
      <w:r>
        <w:rPr>
          <w:rFonts w:hint="eastAsia"/>
          <w:lang w:val="en-US" w:eastAsia="zh-CN"/>
        </w:rPr>
        <w:t>各</w:t>
      </w:r>
      <w:r>
        <w:rPr>
          <w:rFonts w:hint="eastAsia"/>
          <w:lang w:eastAsia="zh-CN"/>
        </w:rPr>
        <w:t>审定账目的本财务工作报告介绍了截至</w:t>
      </w:r>
      <w:r>
        <w:rPr>
          <w:lang w:eastAsia="zh-CN"/>
        </w:rPr>
        <w:t>201</w:t>
      </w:r>
      <w:r w:rsidR="00395FF2">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日国际电信联盟（</w:t>
      </w:r>
      <w:r>
        <w:rPr>
          <w:lang w:eastAsia="zh-CN"/>
        </w:rPr>
        <w:t>ITU</w:t>
      </w:r>
      <w:r>
        <w:rPr>
          <w:rFonts w:hint="eastAsia"/>
          <w:lang w:eastAsia="zh-CN"/>
        </w:rPr>
        <w:t>）各项账目的财务结果：</w:t>
      </w:r>
    </w:p>
    <w:p w14:paraId="4C6231D4" w14:textId="7E7951AB" w:rsidR="00731387" w:rsidRDefault="00B25E2C" w:rsidP="00731387">
      <w:pPr>
        <w:spacing w:after="480"/>
        <w:ind w:firstLineChars="200" w:firstLine="480"/>
        <w:jc w:val="both"/>
        <w:rPr>
          <w:lang w:val="en-US" w:eastAsia="zh-CN"/>
        </w:rPr>
      </w:pPr>
      <w:r>
        <w:rPr>
          <w:rFonts w:hint="eastAsia"/>
          <w:lang w:val="en-US" w:eastAsia="zh-CN"/>
        </w:rPr>
        <w:t>自</w:t>
      </w:r>
      <w:r>
        <w:rPr>
          <w:rFonts w:hint="eastAsia"/>
          <w:lang w:val="en-US" w:eastAsia="zh-CN"/>
        </w:rPr>
        <w:t>2</w:t>
      </w:r>
      <w:r>
        <w:rPr>
          <w:lang w:val="en-US" w:eastAsia="zh-CN"/>
        </w:rPr>
        <w:t>010</w:t>
      </w:r>
      <w:r>
        <w:rPr>
          <w:rFonts w:hint="eastAsia"/>
          <w:lang w:val="en-US" w:eastAsia="zh-CN"/>
        </w:rPr>
        <w:t>年起，</w:t>
      </w:r>
      <w:r w:rsidR="00731387">
        <w:rPr>
          <w:rFonts w:hint="eastAsia"/>
          <w:lang w:val="en-US" w:eastAsia="zh-CN"/>
        </w:rPr>
        <w:t>财务报表根据国际公共部门会计准则（</w:t>
      </w:r>
      <w:r w:rsidR="00731387">
        <w:rPr>
          <w:rFonts w:hint="eastAsia"/>
          <w:lang w:val="en-US" w:eastAsia="zh-CN"/>
        </w:rPr>
        <w:t>IPSAS</w:t>
      </w:r>
      <w:r w:rsidR="00731387">
        <w:rPr>
          <w:rFonts w:hint="eastAsia"/>
          <w:lang w:val="en-US" w:eastAsia="zh-CN"/>
        </w:rPr>
        <w:t>）起草</w:t>
      </w:r>
      <w:r>
        <w:rPr>
          <w:rFonts w:hint="eastAsia"/>
          <w:lang w:val="en-US" w:eastAsia="zh-CN"/>
        </w:rPr>
        <w:t>，</w:t>
      </w:r>
      <w:r w:rsidR="00731387">
        <w:rPr>
          <w:rFonts w:hint="eastAsia"/>
          <w:lang w:val="en-US" w:eastAsia="zh-CN"/>
        </w:rPr>
        <w:t>涵盖以下方面：</w:t>
      </w:r>
    </w:p>
    <w:p w14:paraId="6E1E73A6" w14:textId="77777777" w:rsidR="00731387" w:rsidRDefault="00731387" w:rsidP="00731387">
      <w:pPr>
        <w:pStyle w:val="enumlev1"/>
        <w:rPr>
          <w:lang w:eastAsia="zh-CN"/>
        </w:rPr>
      </w:pPr>
      <w:r>
        <w:rPr>
          <w:lang w:eastAsia="zh-CN"/>
        </w:rPr>
        <w:t>–</w:t>
      </w:r>
      <w:r>
        <w:rPr>
          <w:lang w:eastAsia="zh-CN"/>
        </w:rPr>
        <w:tab/>
      </w:r>
      <w:r>
        <w:rPr>
          <w:rFonts w:hint="eastAsia"/>
          <w:lang w:eastAsia="zh-CN"/>
        </w:rPr>
        <w:t>国际电联</w:t>
      </w:r>
      <w:r>
        <w:rPr>
          <w:lang w:eastAsia="zh-CN"/>
        </w:rPr>
        <w:t>201</w:t>
      </w:r>
      <w:r w:rsidR="000C685A">
        <w:rPr>
          <w:rFonts w:hint="eastAsia"/>
          <w:lang w:eastAsia="zh-CN"/>
        </w:rPr>
        <w:t>9</w:t>
      </w:r>
      <w:r>
        <w:rPr>
          <w:rFonts w:hint="eastAsia"/>
          <w:lang w:eastAsia="zh-CN"/>
        </w:rPr>
        <w:t>财年</w:t>
      </w:r>
    </w:p>
    <w:p w14:paraId="21478BC9" w14:textId="77777777" w:rsidR="00731387" w:rsidRDefault="00731387" w:rsidP="00731387">
      <w:pPr>
        <w:pStyle w:val="enumlev1"/>
        <w:rPr>
          <w:lang w:eastAsia="zh-CN"/>
        </w:rPr>
      </w:pPr>
      <w:r>
        <w:rPr>
          <w:lang w:eastAsia="zh-CN"/>
        </w:rPr>
        <w:t>–</w:t>
      </w:r>
      <w:r>
        <w:rPr>
          <w:lang w:eastAsia="zh-CN"/>
        </w:rPr>
        <w:tab/>
      </w:r>
      <w:r w:rsidR="000C685A">
        <w:rPr>
          <w:lang w:eastAsia="zh-CN"/>
        </w:rPr>
        <w:t>2019</w:t>
      </w:r>
      <w:r>
        <w:rPr>
          <w:rFonts w:hint="eastAsia"/>
          <w:lang w:eastAsia="zh-CN"/>
        </w:rPr>
        <w:t>年度国际电联职员退休和福利基金</w:t>
      </w:r>
    </w:p>
    <w:p w14:paraId="50CA67D3" w14:textId="77777777" w:rsidR="00731387" w:rsidRDefault="00731387" w:rsidP="00731387">
      <w:pPr>
        <w:pStyle w:val="enumlev1"/>
        <w:rPr>
          <w:lang w:eastAsia="zh-CN"/>
        </w:rPr>
      </w:pPr>
      <w:r>
        <w:rPr>
          <w:lang w:eastAsia="zh-CN"/>
        </w:rPr>
        <w:t>–</w:t>
      </w:r>
      <w:r>
        <w:rPr>
          <w:lang w:eastAsia="zh-CN"/>
        </w:rPr>
        <w:tab/>
      </w:r>
      <w:r w:rsidR="000C685A">
        <w:rPr>
          <w:lang w:eastAsia="zh-CN"/>
        </w:rPr>
        <w:t>2019</w:t>
      </w:r>
      <w:r>
        <w:rPr>
          <w:rFonts w:hint="eastAsia"/>
          <w:lang w:eastAsia="zh-CN"/>
        </w:rPr>
        <w:t>年度联合国合办职员养恤基金</w:t>
      </w:r>
    </w:p>
    <w:p w14:paraId="7FFDE044" w14:textId="77777777" w:rsidR="00731387" w:rsidRDefault="00731387" w:rsidP="00731387">
      <w:pPr>
        <w:pStyle w:val="enumlev1"/>
        <w:rPr>
          <w:lang w:eastAsia="zh-CN"/>
        </w:rPr>
      </w:pPr>
      <w:r>
        <w:rPr>
          <w:lang w:eastAsia="zh-CN"/>
        </w:rPr>
        <w:t>–</w:t>
      </w:r>
      <w:r>
        <w:rPr>
          <w:lang w:eastAsia="zh-CN"/>
        </w:rPr>
        <w:tab/>
      </w:r>
      <w:r w:rsidR="000C685A">
        <w:rPr>
          <w:lang w:eastAsia="zh-CN"/>
        </w:rPr>
        <w:t>2019</w:t>
      </w:r>
      <w:r>
        <w:rPr>
          <w:rFonts w:hint="eastAsia"/>
          <w:lang w:eastAsia="zh-CN"/>
        </w:rPr>
        <w:t>年度联合国开发计划署（</w:t>
      </w:r>
      <w:r>
        <w:rPr>
          <w:lang w:eastAsia="zh-CN"/>
        </w:rPr>
        <w:t>UNDP</w:t>
      </w:r>
      <w:r>
        <w:rPr>
          <w:rFonts w:hint="eastAsia"/>
          <w:lang w:eastAsia="zh-CN"/>
        </w:rPr>
        <w:t>）资助的技术合作项目</w:t>
      </w:r>
    </w:p>
    <w:p w14:paraId="49919002" w14:textId="77777777" w:rsidR="00731387" w:rsidRDefault="00731387" w:rsidP="00731387">
      <w:pPr>
        <w:pStyle w:val="enumlev1"/>
        <w:rPr>
          <w:lang w:eastAsia="zh-CN"/>
        </w:rPr>
      </w:pPr>
      <w:r>
        <w:rPr>
          <w:lang w:eastAsia="zh-CN"/>
        </w:rPr>
        <w:t>–</w:t>
      </w:r>
      <w:r>
        <w:rPr>
          <w:lang w:eastAsia="zh-CN"/>
        </w:rPr>
        <w:tab/>
      </w:r>
      <w:r w:rsidR="000C685A">
        <w:rPr>
          <w:lang w:eastAsia="zh-CN"/>
        </w:rPr>
        <w:t>2019</w:t>
      </w:r>
      <w:r>
        <w:rPr>
          <w:rFonts w:hint="eastAsia"/>
          <w:lang w:eastAsia="zh-CN"/>
        </w:rPr>
        <w:t>年度信托基金</w:t>
      </w:r>
    </w:p>
    <w:p w14:paraId="704E6794" w14:textId="77777777" w:rsidR="00731387" w:rsidRDefault="00731387" w:rsidP="00731387">
      <w:pPr>
        <w:pStyle w:val="enumlev1"/>
        <w:rPr>
          <w:lang w:eastAsia="zh-CN"/>
        </w:rPr>
      </w:pPr>
      <w:r>
        <w:rPr>
          <w:lang w:eastAsia="zh-CN"/>
        </w:rPr>
        <w:t>–</w:t>
      </w:r>
      <w:r>
        <w:rPr>
          <w:lang w:eastAsia="zh-CN"/>
        </w:rPr>
        <w:tab/>
      </w:r>
      <w:r w:rsidR="000C685A">
        <w:rPr>
          <w:lang w:eastAsia="zh-CN"/>
        </w:rPr>
        <w:t>2019</w:t>
      </w:r>
      <w:r>
        <w:rPr>
          <w:rFonts w:hint="eastAsia"/>
          <w:lang w:eastAsia="zh-CN"/>
        </w:rPr>
        <w:t>年度自愿捐款</w:t>
      </w:r>
    </w:p>
    <w:p w14:paraId="0AE88437" w14:textId="77777777" w:rsidR="00731387" w:rsidRDefault="00731387" w:rsidP="00731387">
      <w:pPr>
        <w:pStyle w:val="enumlev1"/>
        <w:rPr>
          <w:lang w:eastAsia="zh-CN"/>
        </w:rPr>
      </w:pPr>
      <w:r>
        <w:rPr>
          <w:lang w:eastAsia="zh-CN"/>
        </w:rPr>
        <w:t>–</w:t>
      </w:r>
      <w:r>
        <w:rPr>
          <w:lang w:eastAsia="zh-CN"/>
        </w:rPr>
        <w:tab/>
      </w:r>
      <w:r w:rsidR="000C685A">
        <w:rPr>
          <w:lang w:eastAsia="zh-CN"/>
        </w:rPr>
        <w:t>2019</w:t>
      </w:r>
      <w:r>
        <w:rPr>
          <w:rFonts w:hint="eastAsia"/>
          <w:lang w:eastAsia="zh-CN"/>
        </w:rPr>
        <w:t>年度信息通信技术发展基金</w:t>
      </w:r>
    </w:p>
    <w:p w14:paraId="1524F7BE" w14:textId="77777777" w:rsidR="00731387" w:rsidRDefault="00731387" w:rsidP="00731387">
      <w:pPr>
        <w:pStyle w:val="enumlev1"/>
        <w:rPr>
          <w:lang w:eastAsia="zh-CN"/>
        </w:rPr>
      </w:pPr>
      <w:r>
        <w:rPr>
          <w:lang w:eastAsia="zh-CN"/>
        </w:rPr>
        <w:t>–</w:t>
      </w:r>
      <w:r>
        <w:rPr>
          <w:lang w:eastAsia="zh-CN"/>
        </w:rPr>
        <w:tab/>
      </w:r>
      <w:r>
        <w:rPr>
          <w:rFonts w:hint="eastAsia"/>
          <w:lang w:eastAsia="zh-CN"/>
        </w:rPr>
        <w:t>国际电联</w:t>
      </w:r>
      <w:r w:rsidR="000C685A">
        <w:rPr>
          <w:lang w:eastAsia="zh-CN"/>
        </w:rPr>
        <w:t>2019</w:t>
      </w:r>
      <w:r>
        <w:rPr>
          <w:rFonts w:hint="eastAsia"/>
          <w:lang w:eastAsia="zh-CN"/>
        </w:rPr>
        <w:t>年世界电信展</w:t>
      </w:r>
    </w:p>
    <w:p w14:paraId="4640EB9F" w14:textId="77777777" w:rsidR="00731387" w:rsidRDefault="00731387" w:rsidP="008414D5">
      <w:pPr>
        <w:pStyle w:val="enumlev1"/>
        <w:rPr>
          <w:sz w:val="23"/>
          <w:szCs w:val="23"/>
          <w:lang w:val="en-US" w:eastAsia="zh-CN"/>
        </w:rPr>
      </w:pPr>
      <w:r>
        <w:rPr>
          <w:lang w:eastAsia="zh-CN"/>
        </w:rPr>
        <w:t>–</w:t>
      </w:r>
      <w:r>
        <w:rPr>
          <w:lang w:eastAsia="zh-CN"/>
        </w:rPr>
        <w:tab/>
      </w:r>
      <w:r>
        <w:rPr>
          <w:rFonts w:hint="eastAsia"/>
          <w:lang w:eastAsia="zh-CN"/>
        </w:rPr>
        <w:t>新办公楼项目</w:t>
      </w:r>
    </w:p>
    <w:p w14:paraId="439C040F" w14:textId="77777777" w:rsidR="00731387" w:rsidRDefault="00731387" w:rsidP="00731387">
      <w:pPr>
        <w:spacing w:after="200"/>
        <w:rPr>
          <w:sz w:val="23"/>
          <w:szCs w:val="23"/>
          <w:lang w:val="en-US" w:eastAsia="zh-CN"/>
        </w:rPr>
      </w:pPr>
      <w:r>
        <w:rPr>
          <w:sz w:val="23"/>
          <w:szCs w:val="23"/>
          <w:lang w:val="en-US" w:eastAsia="zh-CN"/>
        </w:rPr>
        <w:br w:type="page"/>
      </w:r>
    </w:p>
    <w:p w14:paraId="5354905C" w14:textId="7D86A116" w:rsidR="00731387" w:rsidRPr="006369B2" w:rsidRDefault="00731387" w:rsidP="00731387">
      <w:pPr>
        <w:spacing w:after="200"/>
        <w:jc w:val="center"/>
        <w:rPr>
          <w:b/>
          <w:bCs/>
          <w:sz w:val="32"/>
          <w:szCs w:val="32"/>
          <w:lang w:val="en-US" w:eastAsia="zh-CN"/>
        </w:rPr>
      </w:pPr>
      <w:r w:rsidRPr="006369B2">
        <w:rPr>
          <w:rFonts w:hint="eastAsia"/>
          <w:b/>
          <w:bCs/>
          <w:sz w:val="32"/>
          <w:szCs w:val="32"/>
          <w:lang w:val="en-US" w:eastAsia="zh-CN"/>
        </w:rPr>
        <w:lastRenderedPageBreak/>
        <w:t>目录</w:t>
      </w:r>
    </w:p>
    <w:p w14:paraId="6E32FC40" w14:textId="77777777" w:rsidR="00731387" w:rsidRPr="00191E8C" w:rsidRDefault="00731387" w:rsidP="00731387">
      <w:pPr>
        <w:spacing w:after="200"/>
        <w:jc w:val="right"/>
        <w:rPr>
          <w:b/>
          <w:bCs/>
          <w:szCs w:val="24"/>
          <w:lang w:val="en-US" w:eastAsia="zh-CN"/>
        </w:rPr>
      </w:pPr>
      <w:r w:rsidRPr="006369B2">
        <w:rPr>
          <w:rFonts w:hint="eastAsia"/>
          <w:b/>
          <w:bCs/>
          <w:szCs w:val="24"/>
          <w:lang w:val="en-US" w:eastAsia="zh-CN"/>
        </w:rPr>
        <w:t>页码</w:t>
      </w:r>
    </w:p>
    <w:p w14:paraId="0CB7BDBC" w14:textId="0DB9FEAC" w:rsidR="001420DD" w:rsidRPr="001420DD" w:rsidRDefault="00731387"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r w:rsidRPr="001420DD">
        <w:rPr>
          <w:rStyle w:val="Hyperlink"/>
          <w:rFonts w:eastAsia="Times New Roman"/>
          <w:caps w:val="0"/>
          <w:noProof/>
          <w:szCs w:val="20"/>
          <w:lang w:val="fr-FR"/>
        </w:rPr>
        <w:fldChar w:fldCharType="begin"/>
      </w:r>
      <w:r w:rsidRPr="001420DD">
        <w:rPr>
          <w:rStyle w:val="Hyperlink"/>
          <w:rFonts w:eastAsia="Times New Roman"/>
          <w:b w:val="0"/>
          <w:bCs w:val="0"/>
          <w:caps w:val="0"/>
          <w:noProof/>
          <w:szCs w:val="20"/>
          <w:lang w:val="fr-FR"/>
        </w:rPr>
        <w:instrText xml:space="preserve"> TOC \o "1-2" \h \z \u </w:instrText>
      </w:r>
      <w:r w:rsidRPr="001420DD">
        <w:rPr>
          <w:rStyle w:val="Hyperlink"/>
          <w:rFonts w:eastAsia="Times New Roman"/>
          <w:caps w:val="0"/>
          <w:noProof/>
          <w:szCs w:val="20"/>
          <w:lang w:val="fr-FR"/>
        </w:rPr>
        <w:fldChar w:fldCharType="separate"/>
      </w:r>
      <w:hyperlink w:anchor="_Toc41908029" w:history="1">
        <w:r w:rsidR="001420DD" w:rsidRPr="001420DD">
          <w:rPr>
            <w:rStyle w:val="Hyperlink"/>
            <w:rFonts w:cstheme="majorBidi" w:hint="eastAsia"/>
            <w:b w:val="0"/>
            <w:noProof/>
            <w:lang w:eastAsia="zh-CN"/>
          </w:rPr>
          <w:t>秘书长的前言</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_Toc41908029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5</w:t>
        </w:r>
        <w:r w:rsidR="001420DD" w:rsidRPr="001420DD">
          <w:rPr>
            <w:rFonts w:ascii="Calibri" w:hAnsi="Calibri"/>
            <w:b w:val="0"/>
            <w:noProof/>
            <w:webHidden/>
          </w:rPr>
          <w:fldChar w:fldCharType="end"/>
        </w:r>
      </w:hyperlink>
    </w:p>
    <w:p w14:paraId="7FF698A7" w14:textId="47963334"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30" w:history="1">
        <w:r w:rsidR="001420DD" w:rsidRPr="001420DD">
          <w:rPr>
            <w:rStyle w:val="Hyperlink"/>
            <w:rFonts w:cstheme="majorBidi"/>
            <w:b w:val="0"/>
            <w:noProof/>
            <w:lang w:eastAsia="zh-CN"/>
          </w:rPr>
          <w:t>2019</w:t>
        </w:r>
        <w:r w:rsidR="001420DD" w:rsidRPr="001420DD">
          <w:rPr>
            <w:rStyle w:val="Hyperlink"/>
            <w:rFonts w:cstheme="majorBidi" w:hint="eastAsia"/>
            <w:b w:val="0"/>
            <w:noProof/>
            <w:lang w:eastAsia="zh-CN"/>
          </w:rPr>
          <w:t>年管理报告</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_Toc41908030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15</w:t>
        </w:r>
        <w:r w:rsidR="001420DD" w:rsidRPr="001420DD">
          <w:rPr>
            <w:rFonts w:ascii="Calibri" w:hAnsi="Calibri"/>
            <w:b w:val="0"/>
            <w:noProof/>
            <w:webHidden/>
          </w:rPr>
          <w:fldChar w:fldCharType="end"/>
        </w:r>
      </w:hyperlink>
    </w:p>
    <w:p w14:paraId="324B4A30" w14:textId="27535995"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31" w:history="1">
        <w:r w:rsidR="001420DD" w:rsidRPr="001420DD">
          <w:rPr>
            <w:rStyle w:val="Hyperlink"/>
            <w:rFonts w:cstheme="majorBidi"/>
            <w:b w:val="0"/>
            <w:noProof/>
            <w:lang w:eastAsia="zh-CN"/>
          </w:rPr>
          <w:t>2019</w:t>
        </w:r>
        <w:r w:rsidR="001420DD" w:rsidRPr="001420DD">
          <w:rPr>
            <w:rStyle w:val="Hyperlink"/>
            <w:rFonts w:cstheme="majorBidi" w:hint="eastAsia"/>
            <w:b w:val="0"/>
            <w:noProof/>
            <w:lang w:eastAsia="zh-CN"/>
          </w:rPr>
          <w:t>年内部控制声明</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_Toc41908031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17</w:t>
        </w:r>
        <w:r w:rsidR="001420DD" w:rsidRPr="001420DD">
          <w:rPr>
            <w:rFonts w:ascii="Calibri" w:hAnsi="Calibri"/>
            <w:b w:val="0"/>
            <w:noProof/>
            <w:webHidden/>
          </w:rPr>
          <w:fldChar w:fldCharType="end"/>
        </w:r>
      </w:hyperlink>
    </w:p>
    <w:p w14:paraId="0D69CF4F" w14:textId="7CB0F996"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32" w:history="1">
        <w:r w:rsidR="001420DD" w:rsidRPr="001420DD">
          <w:rPr>
            <w:rStyle w:val="Hyperlink"/>
            <w:b w:val="0"/>
            <w:noProof/>
            <w:lang w:eastAsia="zh-CN"/>
          </w:rPr>
          <w:t>2019</w:t>
        </w:r>
        <w:r w:rsidR="001420DD" w:rsidRPr="001420DD">
          <w:rPr>
            <w:rStyle w:val="Hyperlink"/>
            <w:rFonts w:hint="eastAsia"/>
            <w:b w:val="0"/>
            <w:noProof/>
            <w:lang w:eastAsia="zh-CN"/>
          </w:rPr>
          <w:t>年</w:t>
        </w:r>
        <w:r w:rsidR="001420DD" w:rsidRPr="001420DD">
          <w:rPr>
            <w:rStyle w:val="Hyperlink"/>
            <w:b w:val="0"/>
            <w:noProof/>
            <w:lang w:eastAsia="zh-CN"/>
          </w:rPr>
          <w:t>12</w:t>
        </w:r>
        <w:r w:rsidR="001420DD" w:rsidRPr="001420DD">
          <w:rPr>
            <w:rStyle w:val="Hyperlink"/>
            <w:rFonts w:hint="eastAsia"/>
            <w:b w:val="0"/>
            <w:noProof/>
            <w:lang w:eastAsia="zh-CN"/>
          </w:rPr>
          <w:t>月</w:t>
        </w:r>
        <w:r w:rsidR="001420DD" w:rsidRPr="001420DD">
          <w:rPr>
            <w:rStyle w:val="Hyperlink"/>
            <w:b w:val="0"/>
            <w:noProof/>
            <w:lang w:eastAsia="zh-CN"/>
          </w:rPr>
          <w:t>31</w:t>
        </w:r>
        <w:r w:rsidR="001420DD" w:rsidRPr="001420DD">
          <w:rPr>
            <w:rStyle w:val="Hyperlink"/>
            <w:rFonts w:hint="eastAsia"/>
            <w:b w:val="0"/>
            <w:noProof/>
            <w:lang w:eastAsia="zh-CN"/>
          </w:rPr>
          <w:t>日截止的年度财务报表证书</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_Toc41908032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20</w:t>
        </w:r>
        <w:r w:rsidR="001420DD" w:rsidRPr="001420DD">
          <w:rPr>
            <w:rFonts w:ascii="Calibri" w:hAnsi="Calibri"/>
            <w:b w:val="0"/>
            <w:noProof/>
            <w:webHidden/>
          </w:rPr>
          <w:fldChar w:fldCharType="end"/>
        </w:r>
      </w:hyperlink>
    </w:p>
    <w:p w14:paraId="2F42C232" w14:textId="0F76C248"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33" w:history="1">
        <w:r w:rsidR="001420DD" w:rsidRPr="001420DD">
          <w:rPr>
            <w:rStyle w:val="Hyperlink"/>
            <w:rFonts w:hint="eastAsia"/>
            <w:b w:val="0"/>
            <w:noProof/>
            <w:lang w:eastAsia="zh-CN"/>
          </w:rPr>
          <w:t>财务报表</w:t>
        </w:r>
        <w:r w:rsidR="001420DD" w:rsidRPr="001420DD">
          <w:rPr>
            <w:rStyle w:val="Hyperlink"/>
            <w:b w:val="0"/>
            <w:noProof/>
            <w:lang w:eastAsia="zh-C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_Toc41908033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21</w:t>
        </w:r>
        <w:r w:rsidR="001420DD" w:rsidRPr="001420DD">
          <w:rPr>
            <w:rFonts w:ascii="Calibri" w:hAnsi="Calibri"/>
            <w:b w:val="0"/>
            <w:noProof/>
            <w:webHidden/>
          </w:rPr>
          <w:fldChar w:fldCharType="end"/>
        </w:r>
      </w:hyperlink>
    </w:p>
    <w:p w14:paraId="5613EF74" w14:textId="7F0CEF83"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74" w:history="1">
        <w:r w:rsidR="001420DD" w:rsidRPr="001420DD">
          <w:rPr>
            <w:rStyle w:val="Hyperlink"/>
            <w:rFonts w:hint="eastAsia"/>
            <w:b w:val="0"/>
            <w:noProof/>
            <w:lang w:eastAsia="zh-CN"/>
          </w:rPr>
          <w:t>一</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正常预算（附件</w:t>
        </w:r>
        <w:r w:rsidR="001420DD" w:rsidRPr="001420DD">
          <w:rPr>
            <w:rStyle w:val="Hyperlink"/>
            <w:b w:val="0"/>
            <w:noProof/>
            <w:lang w:eastAsia="zh-CN"/>
          </w:rPr>
          <w:t>B1</w:t>
        </w:r>
        <w:r w:rsidR="001420DD" w:rsidRPr="001420DD">
          <w:rPr>
            <w:rStyle w:val="Hyperlink"/>
            <w:rFonts w:hint="eastAsia"/>
            <w:b w:val="0"/>
            <w:noProof/>
            <w:lang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_Toc41908074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66</w:t>
        </w:r>
        <w:r w:rsidR="001420DD" w:rsidRPr="001420DD">
          <w:rPr>
            <w:rFonts w:ascii="Calibri" w:hAnsi="Calibri"/>
            <w:b w:val="0"/>
            <w:noProof/>
            <w:webHidden/>
          </w:rPr>
          <w:fldChar w:fldCharType="end"/>
        </w:r>
      </w:hyperlink>
    </w:p>
    <w:p w14:paraId="55D617E5" w14:textId="6A8F580C"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75" w:history="1">
        <w:r w:rsidR="001420DD" w:rsidRPr="001420DD">
          <w:rPr>
            <w:rStyle w:val="Hyperlink"/>
            <w:rFonts w:hint="eastAsia"/>
            <w:b w:val="0"/>
            <w:noProof/>
            <w:lang w:eastAsia="zh-CN"/>
          </w:rPr>
          <w:t>二</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总部新办公楼（附件</w:t>
        </w:r>
        <w:r w:rsidR="001420DD" w:rsidRPr="001420DD">
          <w:rPr>
            <w:rStyle w:val="Hyperlink"/>
            <w:b w:val="0"/>
            <w:noProof/>
            <w:lang w:eastAsia="zh-CN"/>
          </w:rPr>
          <w:t>B2</w:t>
        </w:r>
        <w:r w:rsidR="001420DD" w:rsidRPr="001420DD">
          <w:rPr>
            <w:rStyle w:val="Hyperlink"/>
            <w:rFonts w:hint="eastAsia"/>
            <w:b w:val="0"/>
            <w:noProof/>
            <w:lang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_Toc41908075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68</w:t>
        </w:r>
        <w:r w:rsidR="001420DD" w:rsidRPr="001420DD">
          <w:rPr>
            <w:rFonts w:ascii="Calibri" w:hAnsi="Calibri"/>
            <w:b w:val="0"/>
            <w:noProof/>
            <w:webHidden/>
          </w:rPr>
          <w:fldChar w:fldCharType="end"/>
        </w:r>
      </w:hyperlink>
    </w:p>
    <w:p w14:paraId="115F9578" w14:textId="47154815"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76" w:history="1">
        <w:r w:rsidR="001420DD" w:rsidRPr="001420DD">
          <w:rPr>
            <w:rStyle w:val="Hyperlink"/>
            <w:rFonts w:hint="eastAsia"/>
            <w:b w:val="0"/>
            <w:noProof/>
            <w:lang w:eastAsia="zh-CN"/>
          </w:rPr>
          <w:t>三</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职员退休和福利基金（附件</w:t>
        </w:r>
        <w:r w:rsidR="001420DD" w:rsidRPr="001420DD">
          <w:rPr>
            <w:rStyle w:val="Hyperlink"/>
            <w:b w:val="0"/>
            <w:noProof/>
            <w:lang w:eastAsia="zh-CN"/>
          </w:rPr>
          <w:t>B3</w:t>
        </w:r>
        <w:r w:rsidR="001420DD" w:rsidRPr="001420DD">
          <w:rPr>
            <w:rStyle w:val="Hyperlink"/>
            <w:rFonts w:hint="eastAsia"/>
            <w:b w:val="0"/>
            <w:noProof/>
            <w:lang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_Toc41908076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69</w:t>
        </w:r>
        <w:r w:rsidR="001420DD" w:rsidRPr="001420DD">
          <w:rPr>
            <w:rFonts w:ascii="Calibri" w:hAnsi="Calibri"/>
            <w:b w:val="0"/>
            <w:noProof/>
            <w:webHidden/>
          </w:rPr>
          <w:fldChar w:fldCharType="end"/>
        </w:r>
      </w:hyperlink>
    </w:p>
    <w:p w14:paraId="1AF5D7F1" w14:textId="0BE86C51"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77" w:history="1">
        <w:r w:rsidR="001420DD" w:rsidRPr="001420DD">
          <w:rPr>
            <w:rStyle w:val="Hyperlink"/>
            <w:rFonts w:hint="eastAsia"/>
            <w:b w:val="0"/>
            <w:noProof/>
            <w:lang w:val="en-US" w:eastAsia="zh-CN"/>
          </w:rPr>
          <w:t>四</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联合国开发计划署</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_Toc41908077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69</w:t>
        </w:r>
        <w:r w:rsidR="001420DD" w:rsidRPr="001420DD">
          <w:rPr>
            <w:rFonts w:ascii="Calibri" w:hAnsi="Calibri"/>
            <w:b w:val="0"/>
            <w:noProof/>
            <w:webHidden/>
          </w:rPr>
          <w:fldChar w:fldCharType="end"/>
        </w:r>
      </w:hyperlink>
    </w:p>
    <w:p w14:paraId="6469E6A1" w14:textId="261E3184"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78" w:history="1">
        <w:r w:rsidR="001420DD" w:rsidRPr="001420DD">
          <w:rPr>
            <w:rStyle w:val="Hyperlink"/>
            <w:rFonts w:hint="eastAsia"/>
            <w:b w:val="0"/>
            <w:noProof/>
            <w:lang w:eastAsia="zh-CN"/>
          </w:rPr>
          <w:t>五</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信托基金（附件</w:t>
        </w:r>
        <w:r w:rsidR="001420DD" w:rsidRPr="001420DD">
          <w:rPr>
            <w:rStyle w:val="Hyperlink"/>
            <w:b w:val="0"/>
            <w:noProof/>
            <w:lang w:eastAsia="zh-CN"/>
          </w:rPr>
          <w:t>B4</w:t>
        </w:r>
        <w:r w:rsidR="001420DD" w:rsidRPr="001420DD">
          <w:rPr>
            <w:rStyle w:val="Hyperlink"/>
            <w:rFonts w:hint="eastAsia"/>
            <w:b w:val="0"/>
            <w:noProof/>
            <w:lang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_Toc41908078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69</w:t>
        </w:r>
        <w:r w:rsidR="001420DD" w:rsidRPr="001420DD">
          <w:rPr>
            <w:rFonts w:ascii="Calibri" w:hAnsi="Calibri"/>
            <w:b w:val="0"/>
            <w:noProof/>
            <w:webHidden/>
          </w:rPr>
          <w:fldChar w:fldCharType="end"/>
        </w:r>
      </w:hyperlink>
    </w:p>
    <w:p w14:paraId="4DC1A387" w14:textId="1403FC79"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79" w:history="1">
        <w:r w:rsidR="001420DD" w:rsidRPr="001420DD">
          <w:rPr>
            <w:rStyle w:val="Hyperlink"/>
            <w:rFonts w:hint="eastAsia"/>
            <w:b w:val="0"/>
            <w:noProof/>
            <w:lang w:eastAsia="zh-CN"/>
          </w:rPr>
          <w:t>六</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自愿捐款（附件</w:t>
        </w:r>
        <w:r w:rsidR="001420DD" w:rsidRPr="001420DD">
          <w:rPr>
            <w:rStyle w:val="Hyperlink"/>
            <w:b w:val="0"/>
            <w:noProof/>
            <w:lang w:eastAsia="zh-CN"/>
          </w:rPr>
          <w:t>B5</w:t>
        </w:r>
        <w:r w:rsidR="001420DD" w:rsidRPr="001420DD">
          <w:rPr>
            <w:rStyle w:val="Hyperlink"/>
            <w:rFonts w:hint="eastAsia"/>
            <w:b w:val="0"/>
            <w:noProof/>
            <w:lang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_Toc41908079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70</w:t>
        </w:r>
        <w:r w:rsidR="001420DD" w:rsidRPr="001420DD">
          <w:rPr>
            <w:rFonts w:ascii="Calibri" w:hAnsi="Calibri"/>
            <w:b w:val="0"/>
            <w:noProof/>
            <w:webHidden/>
          </w:rPr>
          <w:fldChar w:fldCharType="end"/>
        </w:r>
      </w:hyperlink>
    </w:p>
    <w:p w14:paraId="18AB413F" w14:textId="38070F5F"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0" w:history="1">
        <w:r w:rsidR="001420DD" w:rsidRPr="001420DD">
          <w:rPr>
            <w:rStyle w:val="Hyperlink"/>
            <w:rFonts w:hint="eastAsia"/>
            <w:b w:val="0"/>
            <w:noProof/>
            <w:lang w:eastAsia="zh-CN"/>
          </w:rPr>
          <w:t>七</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信息通信技术（</w:t>
        </w:r>
        <w:r w:rsidR="001420DD" w:rsidRPr="001420DD">
          <w:rPr>
            <w:rStyle w:val="Hyperlink"/>
            <w:b w:val="0"/>
            <w:noProof/>
            <w:lang w:eastAsia="zh-CN"/>
          </w:rPr>
          <w:t>ICT</w:t>
        </w:r>
        <w:r w:rsidR="001420DD" w:rsidRPr="001420DD">
          <w:rPr>
            <w:rStyle w:val="Hyperlink"/>
            <w:rFonts w:hint="eastAsia"/>
            <w:b w:val="0"/>
            <w:noProof/>
            <w:lang w:eastAsia="zh-CN"/>
          </w:rPr>
          <w:t>）发展基金（附件</w:t>
        </w:r>
        <w:r w:rsidR="001420DD" w:rsidRPr="001420DD">
          <w:rPr>
            <w:rStyle w:val="Hyperlink"/>
            <w:b w:val="0"/>
            <w:noProof/>
            <w:lang w:eastAsia="zh-CN"/>
          </w:rPr>
          <w:t>B6</w:t>
        </w:r>
        <w:r w:rsidR="001420DD" w:rsidRPr="001420DD">
          <w:rPr>
            <w:rStyle w:val="Hyperlink"/>
            <w:rFonts w:hint="eastAsia"/>
            <w:b w:val="0"/>
            <w:noProof/>
            <w:lang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_Toc41908080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70</w:t>
        </w:r>
        <w:r w:rsidR="001420DD" w:rsidRPr="001420DD">
          <w:rPr>
            <w:rFonts w:ascii="Calibri" w:hAnsi="Calibri"/>
            <w:b w:val="0"/>
            <w:noProof/>
            <w:webHidden/>
          </w:rPr>
          <w:fldChar w:fldCharType="end"/>
        </w:r>
      </w:hyperlink>
    </w:p>
    <w:p w14:paraId="7CF2C122" w14:textId="5E2F0F3A"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1" w:history="1">
        <w:r w:rsidR="001420DD" w:rsidRPr="001420DD">
          <w:rPr>
            <w:rStyle w:val="Hyperlink"/>
            <w:rFonts w:hint="eastAsia"/>
            <w:b w:val="0"/>
            <w:noProof/>
            <w:lang w:val="en-US" w:eastAsia="zh-CN"/>
          </w:rPr>
          <w:t>八</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val="en-US" w:eastAsia="zh-CN"/>
          </w:rPr>
          <w:t>国际电联</w:t>
        </w:r>
        <w:r w:rsidR="001420DD" w:rsidRPr="001420DD">
          <w:rPr>
            <w:rStyle w:val="Hyperlink"/>
            <w:b w:val="0"/>
            <w:noProof/>
            <w:lang w:val="en-US" w:eastAsia="zh-CN"/>
          </w:rPr>
          <w:t>2019</w:t>
        </w:r>
        <w:r w:rsidR="001420DD" w:rsidRPr="001420DD">
          <w:rPr>
            <w:rStyle w:val="Hyperlink"/>
            <w:rFonts w:hint="eastAsia"/>
            <w:b w:val="0"/>
            <w:noProof/>
            <w:lang w:val="en-US" w:eastAsia="zh-CN"/>
          </w:rPr>
          <w:t>年世界电信展（附件</w:t>
        </w:r>
        <w:r w:rsidR="001420DD" w:rsidRPr="001420DD">
          <w:rPr>
            <w:rStyle w:val="Hyperlink"/>
            <w:b w:val="0"/>
            <w:noProof/>
            <w:lang w:eastAsia="zh-CN"/>
          </w:rPr>
          <w:t>B7</w:t>
        </w:r>
        <w:r w:rsidR="001420DD" w:rsidRPr="001420DD">
          <w:rPr>
            <w:rStyle w:val="Hyperlink"/>
            <w:rFonts w:hint="eastAsia"/>
            <w:b w:val="0"/>
            <w:noProof/>
            <w:lang w:val="en-US"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_Toc41908081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70</w:t>
        </w:r>
        <w:r w:rsidR="001420DD" w:rsidRPr="001420DD">
          <w:rPr>
            <w:rFonts w:ascii="Calibri" w:hAnsi="Calibri"/>
            <w:b w:val="0"/>
            <w:noProof/>
            <w:webHidden/>
          </w:rPr>
          <w:fldChar w:fldCharType="end"/>
        </w:r>
      </w:hyperlink>
    </w:p>
    <w:p w14:paraId="07E83ED9" w14:textId="09AF57DA"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2" w:history="1">
        <w:r w:rsidR="001420DD" w:rsidRPr="001420DD">
          <w:rPr>
            <w:rStyle w:val="Hyperlink"/>
            <w:rFonts w:hint="eastAsia"/>
            <w:b w:val="0"/>
            <w:noProof/>
            <w:lang w:eastAsia="zh-CN"/>
          </w:rPr>
          <w:t>九</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财务披露</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_Toc41908082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71</w:t>
        </w:r>
        <w:r w:rsidR="001420DD" w:rsidRPr="001420DD">
          <w:rPr>
            <w:rFonts w:ascii="Calibri" w:hAnsi="Calibri"/>
            <w:b w:val="0"/>
            <w:noProof/>
            <w:webHidden/>
          </w:rPr>
          <w:fldChar w:fldCharType="end"/>
        </w:r>
      </w:hyperlink>
    </w:p>
    <w:p w14:paraId="73BFCA4B" w14:textId="301F8EC4"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3" w:history="1">
        <w:r w:rsidR="001420DD" w:rsidRPr="001420DD">
          <w:rPr>
            <w:rStyle w:val="Hyperlink"/>
            <w:rFonts w:hint="eastAsia"/>
            <w:b w:val="0"/>
            <w:noProof/>
            <w:lang w:eastAsia="zh-CN"/>
          </w:rPr>
          <w:t>十</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国际电联账目的外部审计</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_Toc41908083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72</w:t>
        </w:r>
        <w:r w:rsidR="001420DD" w:rsidRPr="001420DD">
          <w:rPr>
            <w:rFonts w:ascii="Calibri" w:hAnsi="Calibri"/>
            <w:b w:val="0"/>
            <w:noProof/>
            <w:webHidden/>
          </w:rPr>
          <w:fldChar w:fldCharType="end"/>
        </w:r>
      </w:hyperlink>
    </w:p>
    <w:p w14:paraId="1FC099AE" w14:textId="42FF1B9C"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4" w:history="1">
        <w:r w:rsidR="001420DD" w:rsidRPr="001420DD">
          <w:rPr>
            <w:rStyle w:val="Hyperlink"/>
            <w:rFonts w:hint="eastAsia"/>
            <w:b w:val="0"/>
            <w:noProof/>
            <w:lang w:eastAsia="zh-CN"/>
          </w:rPr>
          <w:t>附件</w:t>
        </w:r>
        <w:r w:rsidR="001420DD" w:rsidRPr="001420DD">
          <w:rPr>
            <w:rStyle w:val="Hyperlink"/>
            <w:b w:val="0"/>
            <w:noProof/>
            <w:lang w:eastAsia="zh-CN"/>
          </w:rPr>
          <w:t>A</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_Toc41908084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73</w:t>
        </w:r>
        <w:r w:rsidR="001420DD" w:rsidRPr="001420DD">
          <w:rPr>
            <w:rFonts w:ascii="Calibri" w:hAnsi="Calibri"/>
            <w:b w:val="0"/>
            <w:noProof/>
            <w:webHidden/>
          </w:rPr>
          <w:fldChar w:fldCharType="end"/>
        </w:r>
      </w:hyperlink>
    </w:p>
    <w:p w14:paraId="046E8B55" w14:textId="6E79D440"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6" w:history="1">
        <w:r w:rsidR="001420DD" w:rsidRPr="001420DD">
          <w:rPr>
            <w:rStyle w:val="Hyperlink"/>
            <w:rFonts w:hint="eastAsia"/>
            <w:b w:val="0"/>
            <w:noProof/>
            <w:lang w:eastAsia="zh-CN"/>
          </w:rPr>
          <w:t>附件</w:t>
        </w:r>
        <w:r w:rsidR="001420DD" w:rsidRPr="001420DD">
          <w:rPr>
            <w:rStyle w:val="Hyperlink"/>
            <w:b w:val="0"/>
            <w:noProof/>
            <w:lang w:eastAsia="zh-CN"/>
          </w:rPr>
          <w:t>B1</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_Toc41908086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74</w:t>
        </w:r>
        <w:r w:rsidR="001420DD" w:rsidRPr="001420DD">
          <w:rPr>
            <w:rFonts w:ascii="Calibri" w:hAnsi="Calibri"/>
            <w:b w:val="0"/>
            <w:noProof/>
            <w:webHidden/>
          </w:rPr>
          <w:fldChar w:fldCharType="end"/>
        </w:r>
      </w:hyperlink>
    </w:p>
    <w:p w14:paraId="1FE3E504" w14:textId="25F17972"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7" w:history="1">
        <w:r w:rsidR="001420DD" w:rsidRPr="001420DD">
          <w:rPr>
            <w:rStyle w:val="Hyperlink"/>
            <w:rFonts w:cs="Microsoft YaHei" w:hint="eastAsia"/>
            <w:b w:val="0"/>
            <w:noProof/>
            <w:lang w:val="fr-CH"/>
          </w:rPr>
          <w:t>附件</w:t>
        </w:r>
        <w:r w:rsidR="001420DD" w:rsidRPr="001420DD">
          <w:rPr>
            <w:rStyle w:val="Hyperlink"/>
            <w:b w:val="0"/>
            <w:noProof/>
            <w:lang w:val="fr-CH"/>
          </w:rPr>
          <w:t>B2</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_Toc41908087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75</w:t>
        </w:r>
        <w:r w:rsidR="001420DD" w:rsidRPr="001420DD">
          <w:rPr>
            <w:rFonts w:ascii="Calibri" w:hAnsi="Calibri"/>
            <w:b w:val="0"/>
            <w:noProof/>
            <w:webHidden/>
          </w:rPr>
          <w:fldChar w:fldCharType="end"/>
        </w:r>
      </w:hyperlink>
    </w:p>
    <w:p w14:paraId="04D59995" w14:textId="3D241162"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8" w:history="1">
        <w:r w:rsidR="001420DD" w:rsidRPr="001420DD">
          <w:rPr>
            <w:rStyle w:val="Hyperlink"/>
            <w:rFonts w:hint="eastAsia"/>
            <w:b w:val="0"/>
            <w:noProof/>
            <w:w w:val="105"/>
            <w:lang w:val="en-US" w:eastAsia="zh-CN"/>
          </w:rPr>
          <w:t>附件</w:t>
        </w:r>
        <w:r w:rsidR="001420DD" w:rsidRPr="001420DD">
          <w:rPr>
            <w:rStyle w:val="Hyperlink"/>
            <w:b w:val="0"/>
            <w:noProof/>
            <w:w w:val="105"/>
            <w:lang w:val="en-US" w:eastAsia="zh-CN"/>
          </w:rPr>
          <w:t>B3</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_Toc41908088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76</w:t>
        </w:r>
        <w:r w:rsidR="001420DD" w:rsidRPr="001420DD">
          <w:rPr>
            <w:rFonts w:ascii="Calibri" w:hAnsi="Calibri"/>
            <w:b w:val="0"/>
            <w:noProof/>
            <w:webHidden/>
          </w:rPr>
          <w:fldChar w:fldCharType="end"/>
        </w:r>
      </w:hyperlink>
    </w:p>
    <w:p w14:paraId="1171956A" w14:textId="599552C4"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9" w:history="1">
        <w:r w:rsidR="001420DD" w:rsidRPr="001420DD">
          <w:rPr>
            <w:rStyle w:val="Hyperlink"/>
            <w:rFonts w:hint="eastAsia"/>
            <w:b w:val="0"/>
            <w:noProof/>
            <w:w w:val="105"/>
            <w:lang w:val="en-US" w:eastAsia="zh-CN"/>
          </w:rPr>
          <w:t>附件</w:t>
        </w:r>
        <w:r w:rsidR="001420DD" w:rsidRPr="001420DD">
          <w:rPr>
            <w:rStyle w:val="Hyperlink"/>
            <w:b w:val="0"/>
            <w:noProof/>
            <w:w w:val="105"/>
            <w:lang w:val="en-US" w:eastAsia="zh-CN"/>
          </w:rPr>
          <w:t>B4</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_Toc41908089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77</w:t>
        </w:r>
        <w:r w:rsidR="001420DD" w:rsidRPr="001420DD">
          <w:rPr>
            <w:rFonts w:ascii="Calibri" w:hAnsi="Calibri"/>
            <w:b w:val="0"/>
            <w:noProof/>
            <w:webHidden/>
          </w:rPr>
          <w:fldChar w:fldCharType="end"/>
        </w:r>
      </w:hyperlink>
    </w:p>
    <w:p w14:paraId="4D7DC465" w14:textId="034E8462"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90" w:history="1">
        <w:r w:rsidR="001420DD" w:rsidRPr="001420DD">
          <w:rPr>
            <w:rStyle w:val="Hyperlink"/>
            <w:rFonts w:hint="eastAsia"/>
            <w:b w:val="0"/>
            <w:noProof/>
            <w:lang w:eastAsia="zh-CN"/>
          </w:rPr>
          <w:t>附件</w:t>
        </w:r>
        <w:r w:rsidR="001420DD" w:rsidRPr="001420DD">
          <w:rPr>
            <w:rStyle w:val="Hyperlink"/>
            <w:b w:val="0"/>
            <w:noProof/>
            <w:lang w:eastAsia="zh-CN"/>
          </w:rPr>
          <w:t>B5</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_Toc41908090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83</w:t>
        </w:r>
        <w:r w:rsidR="001420DD" w:rsidRPr="001420DD">
          <w:rPr>
            <w:rFonts w:ascii="Calibri" w:hAnsi="Calibri"/>
            <w:b w:val="0"/>
            <w:noProof/>
            <w:webHidden/>
          </w:rPr>
          <w:fldChar w:fldCharType="end"/>
        </w:r>
      </w:hyperlink>
    </w:p>
    <w:p w14:paraId="6CE43C11" w14:textId="10025520"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91" w:history="1">
        <w:r w:rsidR="001420DD" w:rsidRPr="001420DD">
          <w:rPr>
            <w:rStyle w:val="Hyperlink"/>
            <w:rFonts w:hint="eastAsia"/>
            <w:b w:val="0"/>
            <w:noProof/>
            <w:lang w:eastAsia="zh-CN"/>
          </w:rPr>
          <w:t>附件</w:t>
        </w:r>
        <w:r w:rsidR="001420DD" w:rsidRPr="001420DD">
          <w:rPr>
            <w:rStyle w:val="Hyperlink"/>
            <w:b w:val="0"/>
            <w:noProof/>
            <w:lang w:eastAsia="zh-CN"/>
          </w:rPr>
          <w:t>B6</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_Toc41908091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89</w:t>
        </w:r>
        <w:r w:rsidR="001420DD" w:rsidRPr="001420DD">
          <w:rPr>
            <w:rFonts w:ascii="Calibri" w:hAnsi="Calibri"/>
            <w:b w:val="0"/>
            <w:noProof/>
            <w:webHidden/>
          </w:rPr>
          <w:fldChar w:fldCharType="end"/>
        </w:r>
      </w:hyperlink>
    </w:p>
    <w:p w14:paraId="0AE14F2A" w14:textId="4017C8E4"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92" w:history="1">
        <w:r w:rsidR="001420DD" w:rsidRPr="001420DD">
          <w:rPr>
            <w:rStyle w:val="Hyperlink"/>
            <w:rFonts w:hint="eastAsia"/>
            <w:b w:val="0"/>
            <w:noProof/>
            <w:lang w:eastAsia="zh-CN"/>
          </w:rPr>
          <w:t>附件</w:t>
        </w:r>
        <w:r w:rsidR="001420DD" w:rsidRPr="001420DD">
          <w:rPr>
            <w:rStyle w:val="Hyperlink"/>
            <w:b w:val="0"/>
            <w:noProof/>
            <w:lang w:eastAsia="zh-CN"/>
          </w:rPr>
          <w:t>B7</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_Toc41908092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90</w:t>
        </w:r>
        <w:r w:rsidR="001420DD" w:rsidRPr="001420DD">
          <w:rPr>
            <w:rFonts w:ascii="Calibri" w:hAnsi="Calibri"/>
            <w:b w:val="0"/>
            <w:noProof/>
            <w:webHidden/>
          </w:rPr>
          <w:fldChar w:fldCharType="end"/>
        </w:r>
      </w:hyperlink>
    </w:p>
    <w:p w14:paraId="00A6C2D2" w14:textId="1023E26A"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93" w:history="1">
        <w:r w:rsidR="001420DD" w:rsidRPr="001420DD">
          <w:rPr>
            <w:rStyle w:val="Hyperlink"/>
            <w:rFonts w:hint="eastAsia"/>
            <w:b w:val="0"/>
            <w:noProof/>
            <w:lang w:eastAsia="zh-CN"/>
          </w:rPr>
          <w:t>附件</w:t>
        </w:r>
        <w:r w:rsidR="001420DD" w:rsidRPr="001420DD">
          <w:rPr>
            <w:rStyle w:val="Hyperlink"/>
            <w:b w:val="0"/>
            <w:noProof/>
            <w:lang w:eastAsia="zh-CN"/>
          </w:rPr>
          <w:t>C</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_Toc41908093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91</w:t>
        </w:r>
        <w:r w:rsidR="001420DD" w:rsidRPr="001420DD">
          <w:rPr>
            <w:rFonts w:ascii="Calibri" w:hAnsi="Calibri"/>
            <w:b w:val="0"/>
            <w:noProof/>
            <w:webHidden/>
          </w:rPr>
          <w:fldChar w:fldCharType="end"/>
        </w:r>
      </w:hyperlink>
    </w:p>
    <w:p w14:paraId="188CAD7C" w14:textId="7DD28485"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94" w:history="1">
        <w:r w:rsidR="001420DD" w:rsidRPr="001420DD">
          <w:rPr>
            <w:rStyle w:val="Hyperlink"/>
            <w:rFonts w:hint="eastAsia"/>
            <w:b w:val="0"/>
            <w:noProof/>
            <w:lang w:eastAsia="zh-CN"/>
          </w:rPr>
          <w:t>附件</w:t>
        </w:r>
        <w:r w:rsidR="001420DD" w:rsidRPr="001420DD">
          <w:rPr>
            <w:rStyle w:val="Hyperlink"/>
            <w:b w:val="0"/>
            <w:noProof/>
            <w:lang w:eastAsia="zh-CN"/>
          </w:rPr>
          <w:t>D</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_Toc41908094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103</w:t>
        </w:r>
        <w:r w:rsidR="001420DD" w:rsidRPr="001420DD">
          <w:rPr>
            <w:rFonts w:ascii="Calibri" w:hAnsi="Calibri"/>
            <w:b w:val="0"/>
            <w:noProof/>
            <w:webHidden/>
          </w:rPr>
          <w:fldChar w:fldCharType="end"/>
        </w:r>
      </w:hyperlink>
    </w:p>
    <w:p w14:paraId="67E8348E" w14:textId="0D1D0390" w:rsidR="001420DD" w:rsidRPr="001420DD" w:rsidRDefault="00412751"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95" w:history="1">
        <w:r w:rsidR="001420DD" w:rsidRPr="001420DD">
          <w:rPr>
            <w:rStyle w:val="Hyperlink"/>
            <w:rFonts w:hint="eastAsia"/>
            <w:b w:val="0"/>
            <w:noProof/>
            <w:lang w:eastAsia="zh-CN"/>
          </w:rPr>
          <w:t>附件</w:t>
        </w:r>
        <w:r w:rsidR="001420DD" w:rsidRPr="001420DD">
          <w:rPr>
            <w:rStyle w:val="Hyperlink"/>
            <w:b w:val="0"/>
            <w:noProof/>
            <w:lang w:eastAsia="zh-CN"/>
          </w:rPr>
          <w:t>E</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_Toc41908095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106</w:t>
        </w:r>
        <w:r w:rsidR="001420DD" w:rsidRPr="001420DD">
          <w:rPr>
            <w:rFonts w:ascii="Calibri" w:hAnsi="Calibri"/>
            <w:b w:val="0"/>
            <w:noProof/>
            <w:webHidden/>
          </w:rPr>
          <w:fldChar w:fldCharType="end"/>
        </w:r>
      </w:hyperlink>
    </w:p>
    <w:p w14:paraId="52350E01" w14:textId="03E77D60" w:rsidR="001420DD" w:rsidRPr="001420DD" w:rsidRDefault="00412751" w:rsidP="001420DD">
      <w:pPr>
        <w:pStyle w:val="TOC1"/>
        <w:tabs>
          <w:tab w:val="left" w:pos="964"/>
          <w:tab w:val="left" w:leader="dot" w:pos="8789"/>
          <w:tab w:val="right" w:pos="9629"/>
        </w:tabs>
        <w:spacing w:before="240"/>
        <w:ind w:left="964" w:hanging="964"/>
        <w:rPr>
          <w:rFonts w:asciiTheme="minorHAnsi" w:eastAsiaTheme="minorEastAsia" w:hAnsiTheme="minorHAnsi" w:cstheme="minorBidi"/>
          <w:b w:val="0"/>
          <w:bCs w:val="0"/>
          <w:caps w:val="0"/>
          <w:noProof/>
          <w:sz w:val="22"/>
          <w:szCs w:val="22"/>
          <w:lang w:val="en-US" w:eastAsia="zh-CN"/>
        </w:rPr>
      </w:pPr>
      <w:hyperlink w:anchor="_Toc41908096" w:history="1">
        <w:r w:rsidR="001420DD" w:rsidRPr="001420DD">
          <w:rPr>
            <w:rStyle w:val="Hyperlink"/>
            <w:rFonts w:cs="Microsoft YaHei" w:hint="eastAsia"/>
            <w:b w:val="0"/>
            <w:noProof/>
            <w:lang w:val="fr-CH" w:eastAsia="zh-CN"/>
          </w:rPr>
          <w:t>附件</w:t>
        </w:r>
        <w:r w:rsidR="001420DD" w:rsidRPr="001420DD">
          <w:rPr>
            <w:rStyle w:val="Hyperlink"/>
            <w:b w:val="0"/>
            <w:noProof/>
            <w:lang w:val="fr-CH" w:eastAsia="zh-CN"/>
          </w:rPr>
          <w:t>F</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_Toc41908096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6E6BB2">
          <w:rPr>
            <w:rFonts w:ascii="Calibri" w:hAnsi="Calibri"/>
            <w:b w:val="0"/>
            <w:noProof/>
            <w:webHidden/>
          </w:rPr>
          <w:t>107</w:t>
        </w:r>
        <w:r w:rsidR="001420DD" w:rsidRPr="001420DD">
          <w:rPr>
            <w:rFonts w:ascii="Calibri" w:hAnsi="Calibri"/>
            <w:b w:val="0"/>
            <w:noProof/>
            <w:webHidden/>
          </w:rPr>
          <w:fldChar w:fldCharType="end"/>
        </w:r>
      </w:hyperlink>
    </w:p>
    <w:p w14:paraId="6DCD6505" w14:textId="7B1917EC" w:rsidR="00731387" w:rsidRDefault="00731387" w:rsidP="001C23F3">
      <w:pPr>
        <w:pStyle w:val="TOC1"/>
        <w:spacing w:before="120"/>
        <w:rPr>
          <w:rStyle w:val="Heading1Char1"/>
          <w:b w:val="0"/>
          <w:bCs w:val="0"/>
          <w:sz w:val="28"/>
          <w:szCs w:val="28"/>
          <w:lang w:eastAsia="zh-CN"/>
        </w:rPr>
      </w:pPr>
      <w:r w:rsidRPr="001420DD">
        <w:rPr>
          <w:rFonts w:ascii="Calibri" w:hAnsi="Calibri" w:cs="Palatino Linotype"/>
          <w:b w:val="0"/>
          <w:bCs w:val="0"/>
          <w:w w:val="105"/>
          <w:lang w:val="en-US" w:eastAsia="zh-CN"/>
        </w:rPr>
        <w:fldChar w:fldCharType="end"/>
      </w:r>
      <w:bookmarkStart w:id="2" w:name="_Toc482892531"/>
      <w:bookmarkStart w:id="3" w:name="_Toc358364824"/>
      <w:bookmarkStart w:id="4" w:name="_Toc511116002"/>
      <w:r>
        <w:rPr>
          <w:rStyle w:val="Heading1Char1"/>
          <w:b w:val="0"/>
          <w:bCs w:val="0"/>
          <w:sz w:val="28"/>
          <w:szCs w:val="28"/>
          <w:lang w:eastAsia="zh-CN"/>
        </w:rPr>
        <w:br w:type="page"/>
      </w:r>
    </w:p>
    <w:p w14:paraId="7BA96028" w14:textId="77777777" w:rsidR="00731387" w:rsidRPr="00743F7F" w:rsidRDefault="00731387" w:rsidP="001C23F3">
      <w:pPr>
        <w:outlineLvl w:val="0"/>
        <w:rPr>
          <w:b/>
          <w:bCs/>
          <w:szCs w:val="28"/>
          <w:lang w:eastAsia="zh-CN"/>
        </w:rPr>
      </w:pPr>
      <w:bookmarkStart w:id="5" w:name="_Toc41907961"/>
      <w:bookmarkStart w:id="6" w:name="_Toc41908029"/>
      <w:r w:rsidRPr="00743F7F">
        <w:rPr>
          <w:rStyle w:val="Heading1Char1"/>
          <w:rFonts w:hint="eastAsia"/>
          <w:b/>
          <w:bCs/>
          <w:color w:val="auto"/>
          <w:sz w:val="28"/>
          <w:szCs w:val="28"/>
          <w:lang w:eastAsia="zh-CN"/>
        </w:rPr>
        <w:lastRenderedPageBreak/>
        <w:t>秘书长的前言</w:t>
      </w:r>
      <w:bookmarkEnd w:id="2"/>
      <w:bookmarkEnd w:id="3"/>
      <w:bookmarkEnd w:id="4"/>
      <w:bookmarkEnd w:id="5"/>
      <w:bookmarkEnd w:id="6"/>
    </w:p>
    <w:p w14:paraId="2BDADBBD" w14:textId="77777777" w:rsidR="00731387" w:rsidRDefault="00731387" w:rsidP="00731387">
      <w:pPr>
        <w:spacing w:before="240"/>
        <w:rPr>
          <w:lang w:eastAsia="zh-CN"/>
        </w:rPr>
      </w:pPr>
      <w:r>
        <w:rPr>
          <w:lang w:eastAsia="zh-CN"/>
        </w:rPr>
        <w:t>1</w:t>
      </w:r>
      <w:r>
        <w:rPr>
          <w:lang w:eastAsia="zh-CN"/>
        </w:rPr>
        <w:tab/>
      </w:r>
      <w:r>
        <w:rPr>
          <w:rFonts w:hint="eastAsia"/>
          <w:lang w:eastAsia="zh-CN"/>
        </w:rPr>
        <w:t>根据国际电联《财务规则》（</w:t>
      </w:r>
      <w:r>
        <w:rPr>
          <w:lang w:eastAsia="zh-CN"/>
        </w:rPr>
        <w:t>201</w:t>
      </w:r>
      <w:r w:rsidR="0073571D">
        <w:rPr>
          <w:rFonts w:hint="eastAsia"/>
          <w:lang w:eastAsia="zh-CN"/>
        </w:rPr>
        <w:t>8</w:t>
      </w:r>
      <w:r>
        <w:rPr>
          <w:rFonts w:hint="eastAsia"/>
          <w:lang w:eastAsia="zh-CN"/>
        </w:rPr>
        <w:t>年版）第</w:t>
      </w:r>
      <w:r>
        <w:rPr>
          <w:lang w:eastAsia="zh-CN"/>
        </w:rPr>
        <w:t>30</w:t>
      </w:r>
      <w:r>
        <w:rPr>
          <w:rFonts w:hint="eastAsia"/>
          <w:lang w:eastAsia="zh-CN"/>
        </w:rPr>
        <w:t>条的规定，我荣幸地向理事会提交截至</w:t>
      </w:r>
      <w:r w:rsidR="00AE6C23">
        <w:rPr>
          <w:lang w:eastAsia="zh-CN"/>
        </w:rPr>
        <w:t>2019</w:t>
      </w:r>
      <w:r>
        <w:rPr>
          <w:rFonts w:hint="eastAsia"/>
          <w:lang w:eastAsia="zh-CN"/>
        </w:rPr>
        <w:t>年</w:t>
      </w:r>
      <w:r>
        <w:rPr>
          <w:lang w:eastAsia="zh-CN"/>
        </w:rPr>
        <w:t>12</w:t>
      </w:r>
      <w:r>
        <w:rPr>
          <w:rFonts w:hint="eastAsia"/>
          <w:lang w:eastAsia="zh-CN"/>
        </w:rPr>
        <w:t>月</w:t>
      </w:r>
      <w:r>
        <w:rPr>
          <w:lang w:eastAsia="zh-CN"/>
        </w:rPr>
        <w:t>31</w:t>
      </w:r>
      <w:r w:rsidR="0073571D">
        <w:rPr>
          <w:rFonts w:hint="eastAsia"/>
          <w:lang w:eastAsia="zh-CN"/>
        </w:rPr>
        <w:t>日财年的</w:t>
      </w:r>
      <w:r>
        <w:rPr>
          <w:rFonts w:hint="eastAsia"/>
          <w:lang w:eastAsia="zh-CN"/>
        </w:rPr>
        <w:t>经审计财务报表，供</w:t>
      </w:r>
      <w:r>
        <w:rPr>
          <w:lang w:eastAsia="zh-CN"/>
        </w:rPr>
        <w:t>审查</w:t>
      </w:r>
      <w:r>
        <w:rPr>
          <w:rFonts w:hint="eastAsia"/>
          <w:lang w:eastAsia="zh-CN"/>
        </w:rPr>
        <w:t>。</w:t>
      </w:r>
    </w:p>
    <w:p w14:paraId="062CA938" w14:textId="77777777" w:rsidR="00731387" w:rsidRDefault="00731387" w:rsidP="000B38A4">
      <w:pPr>
        <w:tabs>
          <w:tab w:val="left" w:pos="851"/>
          <w:tab w:val="left" w:pos="1418"/>
        </w:tabs>
        <w:spacing w:after="120"/>
        <w:rPr>
          <w:lang w:eastAsia="zh-CN"/>
        </w:rPr>
      </w:pPr>
      <w:r>
        <w:rPr>
          <w:lang w:eastAsia="zh-CN"/>
        </w:rPr>
        <w:t>2</w:t>
      </w:r>
      <w:r>
        <w:rPr>
          <w:lang w:eastAsia="zh-CN"/>
        </w:rPr>
        <w:tab/>
      </w:r>
      <w:r>
        <w:rPr>
          <w:rFonts w:hint="eastAsia"/>
          <w:lang w:eastAsia="zh-CN"/>
        </w:rPr>
        <w:t>国际电联《财务规则》第</w:t>
      </w:r>
      <w:r>
        <w:rPr>
          <w:lang w:eastAsia="zh-CN"/>
        </w:rPr>
        <w:t>28</w:t>
      </w:r>
      <w:r>
        <w:rPr>
          <w:rFonts w:hint="eastAsia"/>
          <w:lang w:eastAsia="zh-CN"/>
        </w:rPr>
        <w:t>条和附件</w:t>
      </w:r>
      <w:r>
        <w:rPr>
          <w:lang w:eastAsia="zh-CN"/>
        </w:rPr>
        <w:t>1</w:t>
      </w:r>
      <w:r>
        <w:rPr>
          <w:rFonts w:hint="eastAsia"/>
          <w:lang w:eastAsia="zh-CN"/>
        </w:rPr>
        <w:t>所要求的外部审计员有关</w:t>
      </w:r>
      <w:r>
        <w:rPr>
          <w:lang w:eastAsia="zh-CN"/>
        </w:rPr>
        <w:t>201</w:t>
      </w:r>
      <w:r w:rsidR="0073571D">
        <w:rPr>
          <w:rFonts w:hint="eastAsia"/>
          <w:lang w:eastAsia="zh-CN"/>
        </w:rPr>
        <w:t>9</w:t>
      </w:r>
      <w:r>
        <w:rPr>
          <w:rFonts w:hint="eastAsia"/>
          <w:lang w:eastAsia="zh-CN"/>
        </w:rPr>
        <w:t>年财务报表的报告及其有关财务报表的意见，并将作为单独文件提交理事会。</w:t>
      </w:r>
    </w:p>
    <w:p w14:paraId="7A648EB9" w14:textId="77777777" w:rsidR="00731387" w:rsidRDefault="00731387" w:rsidP="00731387">
      <w:pPr>
        <w:rPr>
          <w:lang w:eastAsia="zh-CN"/>
        </w:rPr>
      </w:pPr>
      <w:r>
        <w:rPr>
          <w:lang w:eastAsia="zh-CN"/>
        </w:rPr>
        <w:t>3</w:t>
      </w:r>
      <w:r>
        <w:rPr>
          <w:lang w:eastAsia="zh-CN"/>
        </w:rPr>
        <w:tab/>
        <w:t>201</w:t>
      </w:r>
      <w:r w:rsidR="00FB167F">
        <w:rPr>
          <w:rFonts w:hint="eastAsia"/>
          <w:lang w:eastAsia="zh-CN"/>
        </w:rPr>
        <w:t>9</w:t>
      </w:r>
      <w:r>
        <w:rPr>
          <w:rFonts w:hint="eastAsia"/>
          <w:lang w:eastAsia="zh-CN"/>
        </w:rPr>
        <w:t>年财务报表根据国际公共部门会计准则（</w:t>
      </w:r>
      <w:r>
        <w:rPr>
          <w:lang w:eastAsia="zh-CN"/>
        </w:rPr>
        <w:t>IPSAS</w:t>
      </w:r>
      <w:r>
        <w:rPr>
          <w:rFonts w:hint="eastAsia"/>
          <w:lang w:eastAsia="zh-CN"/>
        </w:rPr>
        <w:t>）制定。《财务规则》规定了双年度预算期；然而，为全面实施</w:t>
      </w:r>
      <w:r>
        <w:rPr>
          <w:lang w:eastAsia="zh-CN"/>
        </w:rPr>
        <w:t>IPSAS</w:t>
      </w:r>
      <w:r>
        <w:rPr>
          <w:rFonts w:hint="eastAsia"/>
          <w:lang w:eastAsia="zh-CN"/>
        </w:rPr>
        <w:t>，财务报表按年度提交。</w:t>
      </w:r>
    </w:p>
    <w:p w14:paraId="7EC4570C" w14:textId="77777777" w:rsidR="00731387" w:rsidRDefault="00731387" w:rsidP="00731387">
      <w:pPr>
        <w:rPr>
          <w:lang w:eastAsia="zh-CN"/>
        </w:rPr>
      </w:pPr>
      <w:r>
        <w:rPr>
          <w:lang w:eastAsia="zh-CN"/>
        </w:rPr>
        <w:t>4</w:t>
      </w:r>
      <w:r>
        <w:rPr>
          <w:lang w:eastAsia="zh-CN"/>
        </w:rPr>
        <w:tab/>
      </w:r>
      <w:r>
        <w:rPr>
          <w:rFonts w:eastAsiaTheme="minorEastAsia" w:hint="eastAsia"/>
          <w:lang w:eastAsia="zh-CN"/>
        </w:rPr>
        <w:t>国际电联采用了</w:t>
      </w:r>
      <w:r>
        <w:rPr>
          <w:rFonts w:eastAsiaTheme="minorEastAsia"/>
          <w:lang w:eastAsia="zh-CN"/>
        </w:rPr>
        <w:t>201</w:t>
      </w:r>
      <w:r w:rsidR="00A86CAA">
        <w:rPr>
          <w:rFonts w:eastAsiaTheme="minorEastAsia"/>
          <w:lang w:eastAsia="zh-CN"/>
        </w:rPr>
        <w:t>9</w:t>
      </w:r>
      <w:r>
        <w:rPr>
          <w:rFonts w:eastAsiaTheme="minorEastAsia" w:hint="eastAsia"/>
          <w:lang w:eastAsia="zh-CN"/>
        </w:rPr>
        <w:t>年</w:t>
      </w:r>
      <w:r>
        <w:rPr>
          <w:rFonts w:eastAsiaTheme="minorEastAsia"/>
          <w:lang w:eastAsia="zh-CN"/>
        </w:rPr>
        <w:t>1</w:t>
      </w:r>
      <w:r>
        <w:rPr>
          <w:rFonts w:eastAsiaTheme="minorEastAsia" w:hint="eastAsia"/>
          <w:lang w:eastAsia="zh-CN"/>
        </w:rPr>
        <w:t>月</w:t>
      </w:r>
      <w:r>
        <w:rPr>
          <w:rFonts w:eastAsiaTheme="minorEastAsia"/>
          <w:lang w:eastAsia="zh-CN"/>
        </w:rPr>
        <w:t>1</w:t>
      </w:r>
      <w:r>
        <w:rPr>
          <w:rFonts w:eastAsiaTheme="minorEastAsia" w:hint="eastAsia"/>
          <w:lang w:eastAsia="zh-CN"/>
        </w:rPr>
        <w:t>日有效的</w:t>
      </w:r>
      <w:r>
        <w:rPr>
          <w:rFonts w:eastAsia="Times New Roman"/>
          <w:lang w:eastAsia="zh-CN"/>
        </w:rPr>
        <w:t>IPSAS</w:t>
      </w:r>
      <w:r>
        <w:rPr>
          <w:rFonts w:eastAsiaTheme="minorEastAsia" w:hint="eastAsia"/>
          <w:lang w:eastAsia="zh-CN"/>
        </w:rPr>
        <w:t>标准。</w:t>
      </w:r>
      <w:r>
        <w:rPr>
          <w:rFonts w:hint="eastAsia"/>
          <w:lang w:eastAsia="zh-CN"/>
        </w:rPr>
        <w:t>财务报表提及的唯一减损是出版物估值中直接劳动成本未进行资本化，但这违反了</w:t>
      </w:r>
      <w:r>
        <w:rPr>
          <w:lang w:eastAsia="zh-CN"/>
        </w:rPr>
        <w:t>IPSAS</w:t>
      </w:r>
      <w:r>
        <w:rPr>
          <w:rFonts w:hint="eastAsia"/>
          <w:lang w:eastAsia="zh-CN"/>
        </w:rPr>
        <w:t>第</w:t>
      </w:r>
      <w:r>
        <w:rPr>
          <w:lang w:eastAsia="zh-CN"/>
        </w:rPr>
        <w:t>12</w:t>
      </w:r>
      <w:r>
        <w:rPr>
          <w:rFonts w:hint="eastAsia"/>
          <w:lang w:eastAsia="zh-CN"/>
        </w:rPr>
        <w:t>号要求。劳动力成本的资本化可能使出版物估值结果大大超出根据目前出版物价格得出的可实现净值，因此，在减值中分别采用更低成本或可实现净值取代现有成本。</w:t>
      </w:r>
    </w:p>
    <w:p w14:paraId="4D4C73B3" w14:textId="77777777" w:rsidR="00731387" w:rsidRDefault="00731387" w:rsidP="00731387">
      <w:pPr>
        <w:rPr>
          <w:lang w:eastAsia="zh-CN"/>
        </w:rPr>
      </w:pPr>
      <w:r>
        <w:rPr>
          <w:spacing w:val="-4"/>
          <w:w w:val="105"/>
          <w:lang w:eastAsia="zh-CN"/>
        </w:rPr>
        <w:t>5</w:t>
      </w:r>
      <w:r>
        <w:rPr>
          <w:spacing w:val="-4"/>
          <w:w w:val="105"/>
          <w:lang w:eastAsia="zh-CN"/>
        </w:rPr>
        <w:tab/>
      </w:r>
      <w:hyperlink r:id="rId15" w:history="1">
        <w:r>
          <w:rPr>
            <w:rStyle w:val="Hyperlink"/>
            <w:lang w:val="en-US" w:eastAsia="zh-CN"/>
          </w:rPr>
          <w:t>C11/INF/9</w:t>
        </w:r>
      </w:hyperlink>
      <w:r>
        <w:rPr>
          <w:rFonts w:hint="eastAsia"/>
          <w:lang w:eastAsia="zh-CN"/>
        </w:rPr>
        <w:t>号文件提供了若干关键财务术语的定义，以方便读者使用和理解财务报表。</w:t>
      </w:r>
    </w:p>
    <w:p w14:paraId="08FF7C1D" w14:textId="77777777" w:rsidR="00731387" w:rsidRDefault="00DF4162" w:rsidP="00731387">
      <w:pPr>
        <w:pStyle w:val="Headingb"/>
        <w:autoSpaceDE w:val="0"/>
        <w:autoSpaceDN w:val="0"/>
        <w:spacing w:before="360"/>
        <w:rPr>
          <w:lang w:eastAsia="zh-CN"/>
        </w:rPr>
      </w:pPr>
      <w:r>
        <w:rPr>
          <w:lang w:eastAsia="zh-CN"/>
        </w:rPr>
        <w:t>2019</w:t>
      </w:r>
      <w:r w:rsidR="00731387">
        <w:rPr>
          <w:rFonts w:hint="eastAsia"/>
          <w:lang w:eastAsia="zh-CN"/>
        </w:rPr>
        <w:t>年财务期的重要活动</w:t>
      </w:r>
    </w:p>
    <w:p w14:paraId="4C490F18" w14:textId="77777777" w:rsidR="00731387" w:rsidRDefault="00731387" w:rsidP="00731387">
      <w:pPr>
        <w:rPr>
          <w:lang w:eastAsia="zh-CN"/>
        </w:rPr>
      </w:pPr>
      <w:r>
        <w:rPr>
          <w:lang w:eastAsia="zh-CN"/>
        </w:rPr>
        <w:t>6</w:t>
      </w:r>
      <w:r>
        <w:rPr>
          <w:lang w:eastAsia="zh-CN"/>
        </w:rPr>
        <w:tab/>
      </w:r>
      <w:r w:rsidRPr="00923835">
        <w:rPr>
          <w:rFonts w:hint="eastAsia"/>
          <w:lang w:val="en-US" w:eastAsia="zh-CN"/>
        </w:rPr>
        <w:t>国际电联</w:t>
      </w:r>
      <w:r w:rsidRPr="00923835">
        <w:rPr>
          <w:lang w:eastAsia="zh-CN"/>
        </w:rPr>
        <w:t>201</w:t>
      </w:r>
      <w:r w:rsidR="00C267C2">
        <w:rPr>
          <w:lang w:eastAsia="zh-CN"/>
        </w:rPr>
        <w:t>9</w:t>
      </w:r>
      <w:r w:rsidRPr="00923835">
        <w:rPr>
          <w:rFonts w:hint="eastAsia"/>
          <w:lang w:val="fr-CH" w:eastAsia="zh-CN"/>
        </w:rPr>
        <w:t>年开展的活动项目包括许多会议和大会</w:t>
      </w:r>
      <w:r w:rsidRPr="00923835">
        <w:rPr>
          <w:rFonts w:hint="eastAsia"/>
          <w:lang w:eastAsia="zh-CN"/>
        </w:rPr>
        <w:t>，</w:t>
      </w:r>
      <w:r w:rsidRPr="00923835">
        <w:rPr>
          <w:rFonts w:hint="eastAsia"/>
          <w:lang w:val="fr-CH" w:eastAsia="zh-CN"/>
        </w:rPr>
        <w:t>其中主要有</w:t>
      </w:r>
      <w:r w:rsidRPr="00923835">
        <w:rPr>
          <w:rFonts w:hint="eastAsia"/>
          <w:lang w:eastAsia="zh-CN"/>
        </w:rPr>
        <w:t>：</w:t>
      </w:r>
    </w:p>
    <w:p w14:paraId="29D4EC27" w14:textId="08174004" w:rsidR="00662E21" w:rsidRDefault="00731387" w:rsidP="00731387">
      <w:pPr>
        <w:rPr>
          <w:lang w:eastAsia="zh-CN"/>
        </w:rPr>
      </w:pPr>
      <w:r w:rsidRPr="004C594B">
        <w:rPr>
          <w:lang w:eastAsia="zh-CN"/>
        </w:rPr>
        <w:t>7</w:t>
      </w:r>
      <w:r w:rsidRPr="004C594B">
        <w:rPr>
          <w:lang w:eastAsia="zh-CN"/>
        </w:rPr>
        <w:tab/>
      </w:r>
      <w:r w:rsidR="00662E21" w:rsidRPr="00662E21">
        <w:rPr>
          <w:rFonts w:hint="eastAsia"/>
          <w:bCs/>
          <w:lang w:eastAsia="zh-CN"/>
        </w:rPr>
        <w:t>第</w:t>
      </w:r>
      <w:r w:rsidR="00662E21" w:rsidRPr="00662E21">
        <w:rPr>
          <w:rFonts w:hint="eastAsia"/>
          <w:bCs/>
          <w:lang w:eastAsia="zh-CN"/>
        </w:rPr>
        <w:t>3</w:t>
      </w:r>
      <w:r w:rsidR="00662E21" w:rsidRPr="00662E21">
        <w:rPr>
          <w:rFonts w:hint="eastAsia"/>
          <w:bCs/>
          <w:lang w:eastAsia="zh-CN"/>
        </w:rPr>
        <w:t>届全球应急通信论坛</w:t>
      </w:r>
      <w:r w:rsidR="00662E21" w:rsidRPr="002C1744">
        <w:rPr>
          <w:rFonts w:hint="eastAsia"/>
          <w:lang w:eastAsia="zh-CN"/>
        </w:rPr>
        <w:t>（</w:t>
      </w:r>
      <w:r w:rsidR="00662E21" w:rsidRPr="002C1744">
        <w:rPr>
          <w:rFonts w:hint="eastAsia"/>
          <w:lang w:eastAsia="zh-CN"/>
        </w:rPr>
        <w:t>GET-19</w:t>
      </w:r>
      <w:r w:rsidR="00662E21" w:rsidRPr="002C1744">
        <w:rPr>
          <w:rFonts w:hint="eastAsia"/>
          <w:lang w:eastAsia="zh-CN"/>
        </w:rPr>
        <w:t>）</w:t>
      </w:r>
      <w:r w:rsidR="00B25E2C">
        <w:rPr>
          <w:rFonts w:hint="eastAsia"/>
          <w:lang w:eastAsia="zh-CN"/>
        </w:rPr>
        <w:t>于</w:t>
      </w:r>
      <w:r w:rsidR="00B25E2C">
        <w:rPr>
          <w:rFonts w:hint="eastAsia"/>
          <w:lang w:eastAsia="zh-CN"/>
        </w:rPr>
        <w:t>2</w:t>
      </w:r>
      <w:r w:rsidR="00B25E2C">
        <w:rPr>
          <w:lang w:eastAsia="zh-CN"/>
        </w:rPr>
        <w:t>019</w:t>
      </w:r>
      <w:r w:rsidR="00B25E2C">
        <w:rPr>
          <w:rFonts w:hint="eastAsia"/>
          <w:lang w:eastAsia="zh-CN"/>
        </w:rPr>
        <w:t>年</w:t>
      </w:r>
      <w:r w:rsidR="00B25E2C">
        <w:rPr>
          <w:rFonts w:hint="eastAsia"/>
          <w:lang w:eastAsia="zh-CN"/>
        </w:rPr>
        <w:t>3</w:t>
      </w:r>
      <w:r w:rsidR="00B25E2C">
        <w:rPr>
          <w:rFonts w:hint="eastAsia"/>
          <w:lang w:eastAsia="zh-CN"/>
        </w:rPr>
        <w:t>月</w:t>
      </w:r>
      <w:r w:rsidR="00B25E2C">
        <w:rPr>
          <w:rFonts w:hint="eastAsia"/>
          <w:lang w:eastAsia="zh-CN"/>
        </w:rPr>
        <w:t>6</w:t>
      </w:r>
      <w:r w:rsidR="00B25E2C">
        <w:rPr>
          <w:lang w:eastAsia="zh-CN"/>
        </w:rPr>
        <w:t>-8</w:t>
      </w:r>
      <w:r w:rsidR="00B25E2C">
        <w:rPr>
          <w:rFonts w:hint="eastAsia"/>
          <w:lang w:eastAsia="zh-CN"/>
        </w:rPr>
        <w:t>日</w:t>
      </w:r>
      <w:r w:rsidR="00662E21">
        <w:rPr>
          <w:rFonts w:hint="eastAsia"/>
          <w:lang w:eastAsia="zh-CN"/>
        </w:rPr>
        <w:t>在毛里求斯举行，</w:t>
      </w:r>
      <w:r w:rsidR="00B25E2C">
        <w:rPr>
          <w:rFonts w:hint="eastAsia"/>
          <w:lang w:eastAsia="zh-CN"/>
        </w:rPr>
        <w:t>论坛</w:t>
      </w:r>
      <w:r w:rsidR="00662E21" w:rsidRPr="002C1744">
        <w:rPr>
          <w:rFonts w:hint="eastAsia"/>
          <w:lang w:eastAsia="zh-CN"/>
        </w:rPr>
        <w:t>强调了预警和监测系统的重要性以及伙伴关系和合作的必要性和机遇</w:t>
      </w:r>
      <w:r w:rsidR="00662E21">
        <w:rPr>
          <w:rFonts w:hint="eastAsia"/>
          <w:lang w:eastAsia="zh-CN"/>
        </w:rPr>
        <w:t>。</w:t>
      </w:r>
    </w:p>
    <w:p w14:paraId="6874653D" w14:textId="1D9C7392" w:rsidR="00731387" w:rsidRDefault="007B5ABC" w:rsidP="00731387">
      <w:pPr>
        <w:rPr>
          <w:lang w:eastAsia="zh-CN"/>
        </w:rPr>
      </w:pPr>
      <w:r>
        <w:rPr>
          <w:lang w:eastAsia="zh-CN"/>
        </w:rPr>
        <w:t>8</w:t>
      </w:r>
      <w:r w:rsidRPr="004C594B">
        <w:rPr>
          <w:lang w:eastAsia="zh-CN"/>
        </w:rPr>
        <w:tab/>
      </w:r>
      <w:r w:rsidR="00731387" w:rsidRPr="00162FD2">
        <w:rPr>
          <w:rFonts w:hint="eastAsia"/>
          <w:lang w:eastAsia="zh-CN"/>
        </w:rPr>
        <w:t>201</w:t>
      </w:r>
      <w:r w:rsidR="003314A2">
        <w:rPr>
          <w:rFonts w:hint="eastAsia"/>
          <w:lang w:eastAsia="zh-CN"/>
        </w:rPr>
        <w:t>9</w:t>
      </w:r>
      <w:r w:rsidR="00731387" w:rsidRPr="00162FD2">
        <w:rPr>
          <w:rFonts w:hint="eastAsia"/>
          <w:lang w:eastAsia="zh-CN"/>
        </w:rPr>
        <w:t>年信息社会世界峰会</w:t>
      </w:r>
      <w:r w:rsidR="00731387">
        <w:rPr>
          <w:rFonts w:hint="eastAsia"/>
          <w:lang w:eastAsia="zh-CN"/>
        </w:rPr>
        <w:t>（</w:t>
      </w:r>
      <w:r w:rsidR="00731387">
        <w:rPr>
          <w:rFonts w:hint="eastAsia"/>
          <w:lang w:eastAsia="zh-CN"/>
        </w:rPr>
        <w:t>WSIS</w:t>
      </w:r>
      <w:r w:rsidR="00731387">
        <w:rPr>
          <w:rFonts w:hint="eastAsia"/>
          <w:lang w:eastAsia="zh-CN"/>
        </w:rPr>
        <w:t>）论坛于</w:t>
      </w:r>
      <w:r w:rsidR="00731387">
        <w:rPr>
          <w:rFonts w:hint="eastAsia"/>
          <w:lang w:eastAsia="zh-CN"/>
        </w:rPr>
        <w:t>201</w:t>
      </w:r>
      <w:r w:rsidR="00A2744C">
        <w:rPr>
          <w:rFonts w:hint="eastAsia"/>
          <w:lang w:eastAsia="zh-CN"/>
        </w:rPr>
        <w:t>9</w:t>
      </w:r>
      <w:r w:rsidR="00731387">
        <w:rPr>
          <w:rFonts w:hint="eastAsia"/>
          <w:lang w:eastAsia="zh-CN"/>
        </w:rPr>
        <w:t>年</w:t>
      </w:r>
      <w:r w:rsidR="00A2744C">
        <w:rPr>
          <w:rFonts w:hint="eastAsia"/>
          <w:lang w:eastAsia="zh-CN"/>
        </w:rPr>
        <w:t>4</w:t>
      </w:r>
      <w:r w:rsidR="00731387">
        <w:rPr>
          <w:rFonts w:hint="eastAsia"/>
          <w:lang w:eastAsia="zh-CN"/>
        </w:rPr>
        <w:t>月</w:t>
      </w:r>
      <w:r w:rsidR="00A2744C">
        <w:rPr>
          <w:rFonts w:hint="eastAsia"/>
          <w:lang w:eastAsia="zh-CN"/>
        </w:rPr>
        <w:t>8</w:t>
      </w:r>
      <w:r w:rsidR="00731387">
        <w:rPr>
          <w:rFonts w:hint="eastAsia"/>
          <w:lang w:eastAsia="zh-CN"/>
        </w:rPr>
        <w:t>至</w:t>
      </w:r>
      <w:r w:rsidR="00A2744C">
        <w:rPr>
          <w:rFonts w:hint="eastAsia"/>
          <w:lang w:eastAsia="zh-CN"/>
        </w:rPr>
        <w:t>12</w:t>
      </w:r>
      <w:r w:rsidR="00731387">
        <w:rPr>
          <w:rFonts w:hint="eastAsia"/>
          <w:lang w:eastAsia="zh-CN"/>
        </w:rPr>
        <w:t>日在日内瓦召开。</w:t>
      </w:r>
      <w:r w:rsidR="008F370B" w:rsidRPr="008F370B">
        <w:rPr>
          <w:lang w:eastAsia="zh-CN"/>
        </w:rPr>
        <w:t>论坛由国际电联与联合国教科文组织、联合国计划开发署</w:t>
      </w:r>
      <w:r w:rsidR="008F370B">
        <w:rPr>
          <w:rFonts w:hint="eastAsia"/>
          <w:lang w:eastAsia="zh-CN"/>
        </w:rPr>
        <w:t>和</w:t>
      </w:r>
      <w:r w:rsidR="008F370B" w:rsidRPr="008F370B">
        <w:rPr>
          <w:lang w:eastAsia="zh-CN"/>
        </w:rPr>
        <w:t>联合国贸发会议主办</w:t>
      </w:r>
      <w:r w:rsidR="008F370B">
        <w:rPr>
          <w:rFonts w:hint="eastAsia"/>
          <w:lang w:eastAsia="zh-CN"/>
        </w:rPr>
        <w:t>，由国际电联承办，</w:t>
      </w:r>
      <w:r w:rsidR="008F370B" w:rsidRPr="008F370B">
        <w:rPr>
          <w:lang w:eastAsia="zh-CN"/>
        </w:rPr>
        <w:t>并获得了</w:t>
      </w:r>
      <w:r w:rsidR="008F370B">
        <w:rPr>
          <w:rFonts w:hint="eastAsia"/>
          <w:lang w:eastAsia="zh-CN"/>
        </w:rPr>
        <w:t>3</w:t>
      </w:r>
      <w:r w:rsidR="008F370B">
        <w:rPr>
          <w:lang w:eastAsia="zh-CN"/>
        </w:rPr>
        <w:t>0</w:t>
      </w:r>
      <w:r w:rsidR="008F370B">
        <w:rPr>
          <w:rFonts w:hint="eastAsia"/>
          <w:lang w:eastAsia="zh-CN"/>
        </w:rPr>
        <w:t>多家</w:t>
      </w:r>
      <w:r w:rsidR="008F370B" w:rsidRPr="008F370B">
        <w:rPr>
          <w:lang w:eastAsia="zh-CN"/>
        </w:rPr>
        <w:t>联合国</w:t>
      </w:r>
      <w:r w:rsidR="008F370B">
        <w:rPr>
          <w:rFonts w:hint="eastAsia"/>
          <w:lang w:eastAsia="zh-CN"/>
        </w:rPr>
        <w:t>机构</w:t>
      </w:r>
      <w:r w:rsidR="008F370B" w:rsidRPr="008F370B">
        <w:rPr>
          <w:lang w:eastAsia="zh-CN"/>
        </w:rPr>
        <w:t>的</w:t>
      </w:r>
      <w:r w:rsidR="008F370B">
        <w:rPr>
          <w:rFonts w:hint="eastAsia"/>
          <w:lang w:eastAsia="zh-CN"/>
        </w:rPr>
        <w:t>协作</w:t>
      </w:r>
      <w:r w:rsidR="008F370B" w:rsidRPr="008F370B">
        <w:rPr>
          <w:lang w:eastAsia="zh-CN"/>
        </w:rPr>
        <w:t>配合</w:t>
      </w:r>
      <w:r w:rsidR="008F370B">
        <w:rPr>
          <w:rFonts w:hint="eastAsia"/>
          <w:lang w:eastAsia="zh-CN"/>
        </w:rPr>
        <w:t>。</w:t>
      </w:r>
      <w:r w:rsidR="006B486C">
        <w:rPr>
          <w:rFonts w:hint="eastAsia"/>
          <w:lang w:eastAsia="zh-CN"/>
        </w:rPr>
        <w:t>3</w:t>
      </w:r>
      <w:r w:rsidR="00EF07DB">
        <w:rPr>
          <w:lang w:eastAsia="zh-CN"/>
        </w:rPr>
        <w:t xml:space="preserve"> </w:t>
      </w:r>
      <w:r w:rsidR="006B486C">
        <w:rPr>
          <w:rFonts w:hint="eastAsia"/>
          <w:lang w:eastAsia="zh-CN"/>
        </w:rPr>
        <w:t>000</w:t>
      </w:r>
      <w:r w:rsidR="00731387" w:rsidRPr="00162FD2">
        <w:rPr>
          <w:lang w:eastAsia="zh-CN"/>
        </w:rPr>
        <w:t>多位信息通信技术（</w:t>
      </w:r>
      <w:r w:rsidR="00731387" w:rsidRPr="00162FD2">
        <w:rPr>
          <w:lang w:eastAsia="zh-CN"/>
        </w:rPr>
        <w:t>ICT</w:t>
      </w:r>
      <w:r w:rsidR="00731387" w:rsidRPr="00162FD2">
        <w:rPr>
          <w:lang w:eastAsia="zh-CN"/>
        </w:rPr>
        <w:t>）领域专家和</w:t>
      </w:r>
      <w:r w:rsidR="008F370B">
        <w:rPr>
          <w:rFonts w:hint="eastAsia"/>
          <w:lang w:eastAsia="zh-CN"/>
        </w:rPr>
        <w:t>落实参与方</w:t>
      </w:r>
      <w:r w:rsidR="00731387" w:rsidRPr="00162FD2">
        <w:rPr>
          <w:lang w:eastAsia="zh-CN"/>
        </w:rPr>
        <w:t>出席了</w:t>
      </w:r>
      <w:r w:rsidR="008F370B">
        <w:rPr>
          <w:rFonts w:hint="eastAsia"/>
          <w:lang w:eastAsia="zh-CN"/>
        </w:rPr>
        <w:t>此届论坛</w:t>
      </w:r>
      <w:r w:rsidR="00731387" w:rsidRPr="00162FD2">
        <w:rPr>
          <w:rFonts w:hint="eastAsia"/>
          <w:lang w:eastAsia="zh-CN"/>
        </w:rPr>
        <w:t>并做出</w:t>
      </w:r>
      <w:r w:rsidR="00731387" w:rsidRPr="00162FD2">
        <w:rPr>
          <w:lang w:eastAsia="zh-CN"/>
        </w:rPr>
        <w:t>贡献</w:t>
      </w:r>
      <w:r w:rsidR="00731387" w:rsidRPr="00162FD2">
        <w:rPr>
          <w:rFonts w:hint="eastAsia"/>
          <w:lang w:eastAsia="zh-CN"/>
        </w:rPr>
        <w:t>，</w:t>
      </w:r>
      <w:r w:rsidR="00731387" w:rsidRPr="00162FD2">
        <w:rPr>
          <w:lang w:eastAsia="zh-CN"/>
        </w:rPr>
        <w:t>以促</w:t>
      </w:r>
      <w:r w:rsidR="00731387" w:rsidRPr="00162FD2">
        <w:rPr>
          <w:rFonts w:hint="eastAsia"/>
          <w:lang w:eastAsia="zh-CN"/>
        </w:rPr>
        <w:t>成</w:t>
      </w:r>
      <w:r w:rsidR="00731387" w:rsidRPr="00162FD2">
        <w:rPr>
          <w:lang w:eastAsia="zh-CN"/>
        </w:rPr>
        <w:t>伙伴关系、展示创新、交流最佳做法并公布利用</w:t>
      </w:r>
      <w:r w:rsidR="00731387" w:rsidRPr="00162FD2">
        <w:rPr>
          <w:lang w:eastAsia="zh-CN"/>
        </w:rPr>
        <w:t>ICT</w:t>
      </w:r>
      <w:r w:rsidR="00731387" w:rsidRPr="00162FD2">
        <w:rPr>
          <w:lang w:eastAsia="zh-CN"/>
        </w:rPr>
        <w:t>推动实现联合国可持续发展目标</w:t>
      </w:r>
      <w:r w:rsidR="00731387">
        <w:rPr>
          <w:lang w:eastAsia="zh-CN"/>
        </w:rPr>
        <w:t>（</w:t>
      </w:r>
      <w:r w:rsidR="00731387">
        <w:rPr>
          <w:rFonts w:hint="eastAsia"/>
          <w:lang w:eastAsia="zh-CN"/>
        </w:rPr>
        <w:t>SDG</w:t>
      </w:r>
      <w:r w:rsidR="00731387">
        <w:rPr>
          <w:rFonts w:hint="eastAsia"/>
          <w:lang w:eastAsia="zh-CN"/>
        </w:rPr>
        <w:t>）</w:t>
      </w:r>
      <w:r w:rsidR="00731387" w:rsidRPr="00162FD2">
        <w:rPr>
          <w:lang w:eastAsia="zh-CN"/>
        </w:rPr>
        <w:t>的新工具和举措。</w:t>
      </w:r>
      <w:r w:rsidR="008F370B" w:rsidRPr="008F370B">
        <w:rPr>
          <w:lang w:eastAsia="zh-CN"/>
        </w:rPr>
        <w:t>事实证明，</w:t>
      </w:r>
      <w:r w:rsidR="008F370B" w:rsidRPr="008F370B">
        <w:rPr>
          <w:lang w:eastAsia="zh-CN"/>
        </w:rPr>
        <w:t>WSIS</w:t>
      </w:r>
      <w:r w:rsidR="008F370B" w:rsidRPr="008F370B">
        <w:rPr>
          <w:lang w:eastAsia="zh-CN"/>
        </w:rPr>
        <w:t>论坛是一个面向成果的高效全球利益攸关</w:t>
      </w:r>
      <w:r w:rsidR="005667C6" w:rsidRPr="008F370B">
        <w:rPr>
          <w:lang w:eastAsia="zh-CN"/>
        </w:rPr>
        <w:t>多方</w:t>
      </w:r>
      <w:r w:rsidR="008F370B" w:rsidRPr="008F370B">
        <w:rPr>
          <w:lang w:eastAsia="zh-CN"/>
        </w:rPr>
        <w:t>平台，对所有利益攸关方开放和包容，旨在加强</w:t>
      </w:r>
      <w:r w:rsidR="008F370B" w:rsidRPr="008F370B">
        <w:rPr>
          <w:lang w:eastAsia="zh-CN"/>
        </w:rPr>
        <w:t>WSIS</w:t>
      </w:r>
      <w:r w:rsidR="008F370B" w:rsidRPr="008F370B">
        <w:rPr>
          <w:lang w:eastAsia="zh-CN"/>
        </w:rPr>
        <w:t>进程和</w:t>
      </w:r>
      <w:r w:rsidR="008F370B" w:rsidRPr="008F370B">
        <w:rPr>
          <w:lang w:eastAsia="zh-CN"/>
        </w:rPr>
        <w:t>2030</w:t>
      </w:r>
      <w:r w:rsidR="008F370B" w:rsidRPr="008F370B">
        <w:rPr>
          <w:lang w:eastAsia="zh-CN"/>
        </w:rPr>
        <w:t>年可持续发展议程之间的联系。</w:t>
      </w:r>
    </w:p>
    <w:p w14:paraId="545CC387" w14:textId="2E65F198" w:rsidR="00731387" w:rsidRPr="00E8206D" w:rsidRDefault="008148AC" w:rsidP="00731387">
      <w:pPr>
        <w:rPr>
          <w:highlight w:val="green"/>
          <w:lang w:eastAsia="zh-CN"/>
        </w:rPr>
      </w:pPr>
      <w:r>
        <w:rPr>
          <w:rFonts w:hint="eastAsia"/>
          <w:lang w:eastAsia="zh-CN"/>
        </w:rPr>
        <w:t>9</w:t>
      </w:r>
      <w:r w:rsidR="00731387" w:rsidRPr="004C594B">
        <w:rPr>
          <w:lang w:eastAsia="zh-CN"/>
        </w:rPr>
        <w:tab/>
      </w:r>
      <w:r w:rsidR="00731387">
        <w:rPr>
          <w:rFonts w:hint="eastAsia"/>
          <w:lang w:eastAsia="zh-CN"/>
        </w:rPr>
        <w:t>由国际电联</w:t>
      </w:r>
      <w:r w:rsidR="00731387" w:rsidRPr="00162FD2">
        <w:rPr>
          <w:rFonts w:hint="eastAsia"/>
          <w:lang w:eastAsia="zh-CN"/>
        </w:rPr>
        <w:t>与</w:t>
      </w:r>
      <w:r w:rsidR="005667C6">
        <w:rPr>
          <w:rFonts w:hint="eastAsia"/>
          <w:lang w:eastAsia="zh-CN"/>
        </w:rPr>
        <w:t>全球奖励性大奖竞赛领先机构</w:t>
      </w:r>
      <w:r w:rsidR="00731387" w:rsidRPr="004B1EC3">
        <w:rPr>
          <w:lang w:eastAsia="zh-CN"/>
        </w:rPr>
        <w:t>XPRIZE</w:t>
      </w:r>
      <w:r w:rsidR="00731387" w:rsidRPr="004B1EC3">
        <w:rPr>
          <w:lang w:eastAsia="zh-CN"/>
        </w:rPr>
        <w:t>基金会</w:t>
      </w:r>
      <w:r w:rsidR="00731387" w:rsidRPr="00162FD2">
        <w:rPr>
          <w:rFonts w:hint="eastAsia"/>
          <w:lang w:eastAsia="zh-CN"/>
        </w:rPr>
        <w:t>、</w:t>
      </w:r>
      <w:r w:rsidR="00731387" w:rsidRPr="004B1EC3">
        <w:rPr>
          <w:lang w:eastAsia="zh-CN"/>
        </w:rPr>
        <w:t>计算机协会（</w:t>
      </w:r>
      <w:r w:rsidR="00731387" w:rsidRPr="004B1EC3">
        <w:rPr>
          <w:lang w:eastAsia="zh-CN"/>
        </w:rPr>
        <w:t>ACM</w:t>
      </w:r>
      <w:r w:rsidR="00731387" w:rsidRPr="004B1EC3">
        <w:rPr>
          <w:lang w:eastAsia="zh-CN"/>
        </w:rPr>
        <w:t>）</w:t>
      </w:r>
      <w:r w:rsidR="00731387">
        <w:rPr>
          <w:rFonts w:hint="eastAsia"/>
          <w:lang w:eastAsia="zh-CN"/>
        </w:rPr>
        <w:t>和联合国姐妹机构合作举办的第</w:t>
      </w:r>
      <w:r w:rsidR="00460434">
        <w:rPr>
          <w:rFonts w:hint="eastAsia"/>
          <w:lang w:eastAsia="zh-CN"/>
        </w:rPr>
        <w:t>3</w:t>
      </w:r>
      <w:r w:rsidR="00731387">
        <w:rPr>
          <w:rFonts w:hint="eastAsia"/>
          <w:lang w:eastAsia="zh-CN"/>
        </w:rPr>
        <w:t>届人工智能惠及</w:t>
      </w:r>
      <w:r w:rsidR="00731387" w:rsidRPr="00162FD2">
        <w:rPr>
          <w:lang w:eastAsia="zh-CN"/>
        </w:rPr>
        <w:t>人类全球峰会</w:t>
      </w:r>
      <w:r w:rsidR="00731387" w:rsidRPr="00162FD2">
        <w:rPr>
          <w:rFonts w:hint="eastAsia"/>
          <w:lang w:eastAsia="zh-CN"/>
        </w:rPr>
        <w:t>于</w:t>
      </w:r>
      <w:r w:rsidR="00731387">
        <w:rPr>
          <w:rFonts w:hint="eastAsia"/>
          <w:lang w:eastAsia="zh-CN"/>
        </w:rPr>
        <w:t>201</w:t>
      </w:r>
      <w:r w:rsidR="00460434">
        <w:rPr>
          <w:lang w:eastAsia="zh-CN"/>
        </w:rPr>
        <w:t>9</w:t>
      </w:r>
      <w:r w:rsidR="00731387">
        <w:rPr>
          <w:rFonts w:hint="eastAsia"/>
          <w:lang w:eastAsia="zh-CN"/>
        </w:rPr>
        <w:t>年</w:t>
      </w:r>
      <w:r w:rsidR="00731387" w:rsidRPr="00162FD2">
        <w:rPr>
          <w:rFonts w:hint="eastAsia"/>
          <w:lang w:eastAsia="zh-CN"/>
        </w:rPr>
        <w:t>5</w:t>
      </w:r>
      <w:r w:rsidR="00731387" w:rsidRPr="00162FD2">
        <w:rPr>
          <w:rFonts w:hint="eastAsia"/>
          <w:lang w:eastAsia="zh-CN"/>
        </w:rPr>
        <w:t>月</w:t>
      </w:r>
      <w:r w:rsidR="00460434">
        <w:rPr>
          <w:lang w:eastAsia="zh-CN"/>
        </w:rPr>
        <w:t>28</w:t>
      </w:r>
      <w:r w:rsidR="00731387" w:rsidRPr="00162FD2">
        <w:rPr>
          <w:rFonts w:hint="eastAsia"/>
          <w:lang w:eastAsia="zh-CN"/>
        </w:rPr>
        <w:t>-</w:t>
      </w:r>
      <w:r w:rsidR="00460434">
        <w:rPr>
          <w:lang w:eastAsia="zh-CN"/>
        </w:rPr>
        <w:t>31</w:t>
      </w:r>
      <w:r w:rsidR="00731387" w:rsidRPr="00162FD2">
        <w:rPr>
          <w:rFonts w:hint="eastAsia"/>
          <w:lang w:eastAsia="zh-CN"/>
        </w:rPr>
        <w:t>日在日内瓦举行。</w:t>
      </w:r>
      <w:bookmarkStart w:id="7" w:name="lt_pId010"/>
      <w:r w:rsidR="00731387" w:rsidRPr="00162FD2">
        <w:rPr>
          <w:lang w:eastAsia="zh-CN"/>
        </w:rPr>
        <w:t>人工智能</w:t>
      </w:r>
      <w:r w:rsidR="00731387">
        <w:rPr>
          <w:rFonts w:hint="eastAsia"/>
          <w:lang w:eastAsia="zh-CN"/>
        </w:rPr>
        <w:t>惠及</w:t>
      </w:r>
      <w:r w:rsidR="00731387" w:rsidRPr="00162FD2">
        <w:rPr>
          <w:lang w:eastAsia="zh-CN"/>
        </w:rPr>
        <w:t>人类</w:t>
      </w:r>
      <w:r w:rsidR="00731387" w:rsidRPr="00162FD2">
        <w:rPr>
          <w:rFonts w:hint="eastAsia"/>
          <w:lang w:eastAsia="zh-CN"/>
        </w:rPr>
        <w:t>系列峰会是联合国就人工智能问题开展对话的</w:t>
      </w:r>
      <w:r w:rsidR="00731387">
        <w:rPr>
          <w:rFonts w:hint="eastAsia"/>
          <w:lang w:eastAsia="zh-CN"/>
        </w:rPr>
        <w:t>领先</w:t>
      </w:r>
      <w:r w:rsidR="00731387" w:rsidRPr="00162FD2">
        <w:rPr>
          <w:rFonts w:hint="eastAsia"/>
          <w:lang w:eastAsia="zh-CN"/>
        </w:rPr>
        <w:t>平台。</w:t>
      </w:r>
      <w:bookmarkStart w:id="8" w:name="lt_pId011"/>
      <w:bookmarkEnd w:id="7"/>
      <w:r w:rsidR="005667C6" w:rsidRPr="005667C6">
        <w:rPr>
          <w:lang w:eastAsia="zh-CN"/>
        </w:rPr>
        <w:t>2019</w:t>
      </w:r>
      <w:r w:rsidR="005667C6" w:rsidRPr="005667C6">
        <w:rPr>
          <w:lang w:eastAsia="zh-CN"/>
        </w:rPr>
        <w:t>年，来自</w:t>
      </w:r>
      <w:r w:rsidR="005667C6" w:rsidRPr="005667C6">
        <w:rPr>
          <w:lang w:eastAsia="zh-CN"/>
        </w:rPr>
        <w:t>90</w:t>
      </w:r>
      <w:r w:rsidR="005667C6" w:rsidRPr="005667C6">
        <w:rPr>
          <w:lang w:eastAsia="zh-CN"/>
        </w:rPr>
        <w:t>多个国家的</w:t>
      </w:r>
      <w:r w:rsidR="005667C6" w:rsidRPr="005667C6">
        <w:rPr>
          <w:lang w:eastAsia="zh-CN"/>
        </w:rPr>
        <w:t>2</w:t>
      </w:r>
      <w:r w:rsidR="00EF07DB">
        <w:rPr>
          <w:lang w:eastAsia="zh-CN"/>
        </w:rPr>
        <w:t xml:space="preserve"> </w:t>
      </w:r>
      <w:r w:rsidR="005667C6" w:rsidRPr="005667C6">
        <w:rPr>
          <w:lang w:eastAsia="zh-CN"/>
        </w:rPr>
        <w:t>300</w:t>
      </w:r>
      <w:r w:rsidR="005667C6" w:rsidRPr="005667C6">
        <w:rPr>
          <w:lang w:eastAsia="zh-CN"/>
        </w:rPr>
        <w:t>多名与会者</w:t>
      </w:r>
      <w:r w:rsidR="005667C6">
        <w:rPr>
          <w:rFonts w:hint="eastAsia"/>
          <w:lang w:eastAsia="zh-CN"/>
        </w:rPr>
        <w:t>注册</w:t>
      </w:r>
      <w:r w:rsidR="005667C6" w:rsidRPr="005667C6">
        <w:rPr>
          <w:lang w:eastAsia="zh-CN"/>
        </w:rPr>
        <w:t>参加</w:t>
      </w:r>
      <w:r w:rsidR="005667C6">
        <w:rPr>
          <w:rFonts w:hint="eastAsia"/>
          <w:lang w:eastAsia="zh-CN"/>
        </w:rPr>
        <w:t>人工智能惠及</w:t>
      </w:r>
      <w:r w:rsidR="005667C6" w:rsidRPr="00162FD2">
        <w:rPr>
          <w:lang w:eastAsia="zh-CN"/>
        </w:rPr>
        <w:t>人类峰会</w:t>
      </w:r>
      <w:r w:rsidR="005667C6" w:rsidRPr="005667C6">
        <w:rPr>
          <w:lang w:eastAsia="zh-CN"/>
        </w:rPr>
        <w:t>，</w:t>
      </w:r>
      <w:r w:rsidR="005667C6" w:rsidRPr="005667C6">
        <w:rPr>
          <w:lang w:eastAsia="zh-CN"/>
        </w:rPr>
        <w:t>370</w:t>
      </w:r>
      <w:r w:rsidR="005667C6" w:rsidRPr="005667C6">
        <w:rPr>
          <w:lang w:eastAsia="zh-CN"/>
        </w:rPr>
        <w:t>多</w:t>
      </w:r>
      <w:r w:rsidR="005667C6">
        <w:rPr>
          <w:rFonts w:hint="eastAsia"/>
          <w:lang w:eastAsia="zh-CN"/>
        </w:rPr>
        <w:t>人发表演讲。</w:t>
      </w:r>
      <w:r w:rsidR="00731387" w:rsidRPr="00162FD2">
        <w:rPr>
          <w:rFonts w:hint="eastAsia"/>
          <w:lang w:eastAsia="zh-CN"/>
        </w:rPr>
        <w:t>以行动为导向的</w:t>
      </w:r>
      <w:r w:rsidR="00731387" w:rsidRPr="00162FD2">
        <w:rPr>
          <w:rFonts w:hint="eastAsia"/>
          <w:lang w:eastAsia="zh-CN"/>
        </w:rPr>
        <w:t>201</w:t>
      </w:r>
      <w:r w:rsidR="005667C6">
        <w:rPr>
          <w:lang w:eastAsia="zh-CN"/>
        </w:rPr>
        <w:t>9</w:t>
      </w:r>
      <w:r w:rsidR="00731387" w:rsidRPr="00162FD2">
        <w:rPr>
          <w:rFonts w:hint="eastAsia"/>
          <w:lang w:eastAsia="zh-CN"/>
        </w:rPr>
        <w:t>年峰会将确定人工智能改善我们这个星球生活质量和可持续性的实际应用。峰会</w:t>
      </w:r>
      <w:r w:rsidR="00731387">
        <w:rPr>
          <w:rFonts w:hint="eastAsia"/>
          <w:lang w:eastAsia="zh-CN"/>
        </w:rPr>
        <w:t>继续</w:t>
      </w:r>
      <w:r w:rsidR="00731387" w:rsidRPr="00162FD2">
        <w:rPr>
          <w:rFonts w:hint="eastAsia"/>
          <w:lang w:eastAsia="zh-CN"/>
        </w:rPr>
        <w:t>形成支撑战略，确保可靠、安全并包容地发展人工智能技术，并</w:t>
      </w:r>
      <w:r w:rsidR="00731387">
        <w:rPr>
          <w:rFonts w:hint="eastAsia"/>
          <w:lang w:eastAsia="zh-CN"/>
        </w:rPr>
        <w:t>使人们</w:t>
      </w:r>
      <w:r w:rsidR="00731387" w:rsidRPr="00162FD2">
        <w:rPr>
          <w:rFonts w:hint="eastAsia"/>
          <w:lang w:eastAsia="zh-CN"/>
        </w:rPr>
        <w:t>平等地享受其带来的福祉。</w:t>
      </w:r>
      <w:bookmarkEnd w:id="8"/>
    </w:p>
    <w:p w14:paraId="05C6013E" w14:textId="0452E075" w:rsidR="00731387" w:rsidRPr="00196BE1" w:rsidRDefault="002653A6" w:rsidP="00731387">
      <w:pPr>
        <w:rPr>
          <w:lang w:eastAsia="zh-CN"/>
        </w:rPr>
      </w:pPr>
      <w:r>
        <w:rPr>
          <w:lang w:eastAsia="zh-CN"/>
        </w:rPr>
        <w:t>10</w:t>
      </w:r>
      <w:r w:rsidR="00731387">
        <w:rPr>
          <w:lang w:eastAsia="zh-CN"/>
        </w:rPr>
        <w:tab/>
      </w:r>
      <w:r w:rsidR="00B62EAF" w:rsidRPr="00B62EAF">
        <w:rPr>
          <w:rFonts w:hint="eastAsia"/>
          <w:lang w:eastAsia="zh-CN"/>
        </w:rPr>
        <w:t>第</w:t>
      </w:r>
      <w:r w:rsidR="00B62EAF" w:rsidRPr="00B62EAF">
        <w:rPr>
          <w:lang w:eastAsia="zh-CN"/>
        </w:rPr>
        <w:t>19</w:t>
      </w:r>
      <w:r w:rsidR="00B62EAF" w:rsidRPr="00B62EAF">
        <w:rPr>
          <w:rFonts w:hint="eastAsia"/>
          <w:lang w:eastAsia="zh-CN"/>
        </w:rPr>
        <w:t>届</w:t>
      </w:r>
      <w:r w:rsidR="005667C6">
        <w:rPr>
          <w:rFonts w:hint="eastAsia"/>
          <w:lang w:eastAsia="zh-CN"/>
        </w:rPr>
        <w:t>全球监管机构专题研讨会（</w:t>
      </w:r>
      <w:r w:rsidR="00B62EAF" w:rsidRPr="00B62EAF">
        <w:rPr>
          <w:lang w:eastAsia="zh-CN"/>
        </w:rPr>
        <w:t>GSR</w:t>
      </w:r>
      <w:r w:rsidR="005667C6">
        <w:rPr>
          <w:rFonts w:hint="eastAsia"/>
          <w:lang w:eastAsia="zh-CN"/>
        </w:rPr>
        <w:t>）</w:t>
      </w:r>
      <w:r w:rsidR="00B62EAF" w:rsidRPr="00B62EAF">
        <w:rPr>
          <w:rFonts w:hint="eastAsia"/>
          <w:lang w:eastAsia="zh-CN"/>
        </w:rPr>
        <w:t>于</w:t>
      </w:r>
      <w:r w:rsidR="00B62EAF" w:rsidRPr="00B62EAF">
        <w:rPr>
          <w:rFonts w:hint="eastAsia"/>
          <w:lang w:eastAsia="zh-CN"/>
        </w:rPr>
        <w:t>2019</w:t>
      </w:r>
      <w:r w:rsidR="00B62EAF" w:rsidRPr="00B62EAF">
        <w:rPr>
          <w:rFonts w:hint="eastAsia"/>
          <w:lang w:eastAsia="zh-CN"/>
        </w:rPr>
        <w:t>年</w:t>
      </w:r>
      <w:r w:rsidR="00B62EAF" w:rsidRPr="00B62EAF">
        <w:rPr>
          <w:rFonts w:hint="eastAsia"/>
          <w:lang w:eastAsia="zh-CN"/>
        </w:rPr>
        <w:t>7</w:t>
      </w:r>
      <w:r w:rsidR="00B62EAF" w:rsidRPr="00B62EAF">
        <w:rPr>
          <w:rFonts w:hint="eastAsia"/>
          <w:lang w:eastAsia="zh-CN"/>
        </w:rPr>
        <w:t>月</w:t>
      </w:r>
      <w:r w:rsidR="00B62EAF" w:rsidRPr="00B62EAF">
        <w:rPr>
          <w:rFonts w:hint="eastAsia"/>
          <w:lang w:eastAsia="zh-CN"/>
        </w:rPr>
        <w:t>9</w:t>
      </w:r>
      <w:r w:rsidR="00B62EAF" w:rsidRPr="00B62EAF">
        <w:rPr>
          <w:rFonts w:hint="eastAsia"/>
          <w:lang w:eastAsia="zh-CN"/>
        </w:rPr>
        <w:t>至</w:t>
      </w:r>
      <w:r w:rsidR="00B62EAF" w:rsidRPr="00B62EAF">
        <w:rPr>
          <w:rFonts w:hint="eastAsia"/>
          <w:lang w:eastAsia="zh-CN"/>
        </w:rPr>
        <w:t>12</w:t>
      </w:r>
      <w:r w:rsidR="00B62EAF" w:rsidRPr="00B62EAF">
        <w:rPr>
          <w:rFonts w:hint="eastAsia"/>
          <w:lang w:eastAsia="zh-CN"/>
        </w:rPr>
        <w:t>日在瓦努阿图维拉港举行，</w:t>
      </w:r>
      <w:bookmarkStart w:id="9" w:name="_Hlk8835214"/>
      <w:r w:rsidR="00B62EAF" w:rsidRPr="00B62EAF">
        <w:rPr>
          <w:rFonts w:hint="eastAsia"/>
          <w:lang w:eastAsia="zh-CN"/>
        </w:rPr>
        <w:t>会议的主题</w:t>
      </w:r>
      <w:r w:rsidR="00E95D3F">
        <w:rPr>
          <w:rFonts w:hint="eastAsia"/>
          <w:lang w:eastAsia="zh-CN"/>
        </w:rPr>
        <w:t>为</w:t>
      </w:r>
      <w:bookmarkEnd w:id="9"/>
      <w:r w:rsidR="00B62EAF" w:rsidRPr="00CD1194">
        <w:rPr>
          <w:rFonts w:hint="eastAsia"/>
          <w:lang w:eastAsia="zh-CN"/>
        </w:rPr>
        <w:t>“包容性连接：监管的未来</w:t>
      </w:r>
      <w:r w:rsidR="00B62EAF" w:rsidRPr="00CD1194">
        <w:rPr>
          <w:rFonts w:ascii="SimSun" w:hAnsi="SimSun"/>
          <w:lang w:eastAsia="zh-CN"/>
        </w:rPr>
        <w:t>”</w:t>
      </w:r>
      <w:r w:rsidR="00B62EAF" w:rsidRPr="00CD1194">
        <w:rPr>
          <w:lang w:eastAsia="zh-CN"/>
        </w:rPr>
        <w:t>。</w:t>
      </w:r>
      <w:r w:rsidR="00E95D3F">
        <w:rPr>
          <w:rFonts w:hint="eastAsia"/>
          <w:lang w:eastAsia="zh-CN"/>
        </w:rPr>
        <w:t>监管机构确定并批准了</w:t>
      </w:r>
      <w:r w:rsidR="00B62EAF" w:rsidRPr="00B62EAF">
        <w:rPr>
          <w:lang w:eastAsia="zh-CN"/>
        </w:rPr>
        <w:t>一套</w:t>
      </w:r>
      <w:r w:rsidR="00B62EAF" w:rsidRPr="00B62EAF">
        <w:rPr>
          <w:rFonts w:hint="eastAsia"/>
          <w:lang w:eastAsia="zh-CN"/>
        </w:rPr>
        <w:t>旨在</w:t>
      </w:r>
      <w:r w:rsidR="00E95D3F">
        <w:rPr>
          <w:rFonts w:hint="eastAsia"/>
          <w:lang w:eastAsia="zh-CN"/>
        </w:rPr>
        <w:t>加快数字连通</w:t>
      </w:r>
      <w:r w:rsidR="00B62EAF" w:rsidRPr="00B62EAF">
        <w:rPr>
          <w:lang w:eastAsia="zh-CN"/>
        </w:rPr>
        <w:t>的监管</w:t>
      </w:r>
      <w:r w:rsidR="00B62EAF" w:rsidRPr="00E95D3F">
        <w:rPr>
          <w:rFonts w:hint="eastAsia"/>
          <w:b/>
          <w:bCs/>
          <w:lang w:eastAsia="zh-CN"/>
        </w:rPr>
        <w:t>最佳做法导则</w:t>
      </w:r>
      <w:r w:rsidR="00731387">
        <w:rPr>
          <w:rFonts w:hint="eastAsia"/>
          <w:lang w:eastAsia="zh-CN"/>
        </w:rPr>
        <w:t>。</w:t>
      </w:r>
    </w:p>
    <w:p w14:paraId="182A49EB" w14:textId="1E70F3C3" w:rsidR="00731387" w:rsidRDefault="00AE109F" w:rsidP="00E95D3F">
      <w:pPr>
        <w:rPr>
          <w:rFonts w:cs="FoundryMonoline-Medium"/>
          <w:lang w:eastAsia="zh-CN"/>
        </w:rPr>
      </w:pPr>
      <w:r>
        <w:rPr>
          <w:lang w:eastAsia="zh-CN"/>
        </w:rPr>
        <w:t>11</w:t>
      </w:r>
      <w:r w:rsidR="00731387" w:rsidRPr="004C594B">
        <w:rPr>
          <w:lang w:eastAsia="zh-CN"/>
        </w:rPr>
        <w:tab/>
      </w:r>
      <w:r w:rsidR="00731387" w:rsidRPr="00162FD2">
        <w:rPr>
          <w:lang w:eastAsia="zh-CN"/>
        </w:rPr>
        <w:t>国际电联</w:t>
      </w:r>
      <w:r w:rsidR="00731387" w:rsidRPr="00162FD2">
        <w:rPr>
          <w:lang w:eastAsia="zh-CN"/>
        </w:rPr>
        <w:t>201</w:t>
      </w:r>
      <w:r w:rsidR="007A6D83">
        <w:rPr>
          <w:lang w:eastAsia="zh-CN"/>
        </w:rPr>
        <w:t>9</w:t>
      </w:r>
      <w:r w:rsidR="00731387">
        <w:rPr>
          <w:lang w:eastAsia="zh-CN"/>
        </w:rPr>
        <w:t>年世界电信展</w:t>
      </w:r>
      <w:r w:rsidR="00731387" w:rsidRPr="00162FD2">
        <w:rPr>
          <w:lang w:eastAsia="zh-CN"/>
        </w:rPr>
        <w:t>于</w:t>
      </w:r>
      <w:r w:rsidR="00731387" w:rsidRPr="00162FD2">
        <w:rPr>
          <w:lang w:eastAsia="zh-CN"/>
        </w:rPr>
        <w:t>9</w:t>
      </w:r>
      <w:r w:rsidR="00731387" w:rsidRPr="00162FD2">
        <w:rPr>
          <w:lang w:eastAsia="zh-CN"/>
        </w:rPr>
        <w:t>月</w:t>
      </w:r>
      <w:r w:rsidR="007A6D83">
        <w:rPr>
          <w:lang w:eastAsia="zh-CN"/>
        </w:rPr>
        <w:t>9</w:t>
      </w:r>
      <w:r w:rsidR="00731387" w:rsidRPr="00162FD2">
        <w:rPr>
          <w:lang w:eastAsia="zh-CN"/>
        </w:rPr>
        <w:t>-</w:t>
      </w:r>
      <w:r w:rsidR="007A6D83">
        <w:rPr>
          <w:lang w:eastAsia="zh-CN"/>
        </w:rPr>
        <w:t>12</w:t>
      </w:r>
      <w:r w:rsidR="00731387" w:rsidRPr="00162FD2">
        <w:rPr>
          <w:lang w:eastAsia="zh-CN"/>
        </w:rPr>
        <w:t>日在</w:t>
      </w:r>
      <w:r w:rsidR="00E95D3F">
        <w:rPr>
          <w:rFonts w:hint="eastAsia"/>
          <w:lang w:eastAsia="zh-CN"/>
        </w:rPr>
        <w:t>匈牙利布达佩斯</w:t>
      </w:r>
      <w:r w:rsidR="00731387" w:rsidRPr="00162FD2">
        <w:rPr>
          <w:lang w:eastAsia="zh-CN"/>
        </w:rPr>
        <w:t>举办</w:t>
      </w:r>
      <w:r w:rsidR="00E95D3F">
        <w:rPr>
          <w:rFonts w:hint="eastAsia"/>
          <w:lang w:eastAsia="zh-CN"/>
        </w:rPr>
        <w:t>。</w:t>
      </w:r>
      <w:r w:rsidR="00E95D3F" w:rsidRPr="00E95D3F">
        <w:rPr>
          <w:lang w:eastAsia="zh-CN"/>
        </w:rPr>
        <w:t>第</w:t>
      </w:r>
      <w:r w:rsidR="00E95D3F" w:rsidRPr="00E95D3F">
        <w:rPr>
          <w:lang w:eastAsia="zh-CN"/>
        </w:rPr>
        <w:t>19</w:t>
      </w:r>
      <w:r w:rsidR="00E95D3F" w:rsidRPr="00E95D3F">
        <w:rPr>
          <w:lang w:eastAsia="zh-CN"/>
        </w:rPr>
        <w:t>届国际电联世界电信活动由匈牙利政府主办，主题</w:t>
      </w:r>
      <w:r w:rsidR="00E95D3F">
        <w:rPr>
          <w:rFonts w:hint="eastAsia"/>
          <w:lang w:eastAsia="zh-CN"/>
        </w:rPr>
        <w:t>为“</w:t>
      </w:r>
      <w:r w:rsidR="00E95D3F" w:rsidRPr="00E95D3F">
        <w:rPr>
          <w:lang w:eastAsia="zh-CN"/>
        </w:rPr>
        <w:t>共同创新</w:t>
      </w:r>
      <w:r w:rsidR="00DF1283">
        <w:rPr>
          <w:rFonts w:hint="eastAsia"/>
          <w:lang w:eastAsia="zh-CN"/>
        </w:rPr>
        <w:t>：</w:t>
      </w:r>
      <w:r w:rsidR="00E95D3F" w:rsidRPr="00E95D3F">
        <w:rPr>
          <w:lang w:eastAsia="zh-CN"/>
        </w:rPr>
        <w:t>互联互通十分重要</w:t>
      </w:r>
      <w:r w:rsidR="00E95D3F">
        <w:rPr>
          <w:rFonts w:hint="eastAsia"/>
          <w:lang w:eastAsia="zh-CN"/>
        </w:rPr>
        <w:t>”</w:t>
      </w:r>
      <w:r w:rsidR="00E95D3F" w:rsidRPr="00E95D3F">
        <w:rPr>
          <w:lang w:eastAsia="zh-CN"/>
        </w:rPr>
        <w:t>。</w:t>
      </w:r>
      <w:r w:rsidR="00E95D3F" w:rsidRPr="00E95D3F">
        <w:rPr>
          <w:lang w:eastAsia="zh-CN"/>
        </w:rPr>
        <w:t>250</w:t>
      </w:r>
      <w:r w:rsidR="00E95D3F">
        <w:rPr>
          <w:rFonts w:hint="eastAsia"/>
          <w:lang w:eastAsia="zh-CN"/>
        </w:rPr>
        <w:t>多</w:t>
      </w:r>
      <w:r w:rsidR="00E95D3F" w:rsidRPr="00E95D3F">
        <w:rPr>
          <w:lang w:eastAsia="zh-CN"/>
        </w:rPr>
        <w:t>名专家演讲者参加了此次活动，展示了来自世界各地的创新、人才和投资</w:t>
      </w:r>
      <w:r w:rsidR="00E95D3F">
        <w:rPr>
          <w:rFonts w:hint="eastAsia"/>
          <w:lang w:eastAsia="zh-CN"/>
        </w:rPr>
        <w:t>机遇。</w:t>
      </w:r>
    </w:p>
    <w:p w14:paraId="29627E29" w14:textId="2B1DB617" w:rsidR="00CD2BF5" w:rsidRPr="00754B3F" w:rsidRDefault="00731387" w:rsidP="00CD2BF5">
      <w:pPr>
        <w:spacing w:before="360"/>
        <w:rPr>
          <w:rFonts w:cs="Calibri"/>
          <w:lang w:eastAsia="zh-CN"/>
        </w:rPr>
      </w:pPr>
      <w:r w:rsidRPr="00754B3F">
        <w:rPr>
          <w:rFonts w:cs="Calibri"/>
          <w:lang w:eastAsia="zh-CN"/>
        </w:rPr>
        <w:lastRenderedPageBreak/>
        <w:t>1</w:t>
      </w:r>
      <w:r w:rsidR="00CD2BF5" w:rsidRPr="00754B3F">
        <w:rPr>
          <w:rFonts w:cs="Calibri" w:hint="eastAsia"/>
          <w:lang w:eastAsia="zh-CN"/>
        </w:rPr>
        <w:t>2</w:t>
      </w:r>
      <w:r w:rsidRPr="00754B3F">
        <w:rPr>
          <w:rFonts w:cs="Calibri"/>
          <w:lang w:eastAsia="zh-CN"/>
        </w:rPr>
        <w:tab/>
      </w:r>
      <w:r w:rsidR="00F77AAB" w:rsidRPr="00754B3F">
        <w:rPr>
          <w:rFonts w:cs="Calibri"/>
          <w:lang w:eastAsia="zh-CN"/>
        </w:rPr>
        <w:t>宽带可持续发展委员会于</w:t>
      </w:r>
      <w:r w:rsidR="00F77AAB" w:rsidRPr="00754B3F">
        <w:rPr>
          <w:rFonts w:cs="Calibri"/>
          <w:lang w:eastAsia="zh-CN"/>
        </w:rPr>
        <w:t>2019</w:t>
      </w:r>
      <w:r w:rsidR="00F77AAB" w:rsidRPr="00754B3F">
        <w:rPr>
          <w:rFonts w:cs="Calibri"/>
          <w:lang w:eastAsia="zh-CN"/>
        </w:rPr>
        <w:t>年</w:t>
      </w:r>
      <w:r w:rsidR="00F77AAB" w:rsidRPr="00754B3F">
        <w:rPr>
          <w:rFonts w:cs="Calibri"/>
          <w:lang w:eastAsia="zh-CN"/>
        </w:rPr>
        <w:t>9</w:t>
      </w:r>
      <w:r w:rsidR="00F77AAB" w:rsidRPr="00754B3F">
        <w:rPr>
          <w:rFonts w:cs="Calibri"/>
          <w:lang w:eastAsia="zh-CN"/>
        </w:rPr>
        <w:t>月</w:t>
      </w:r>
      <w:r w:rsidR="00F77AAB" w:rsidRPr="00754B3F">
        <w:rPr>
          <w:rFonts w:cs="Calibri"/>
          <w:lang w:eastAsia="zh-CN"/>
        </w:rPr>
        <w:t>22</w:t>
      </w:r>
      <w:r w:rsidR="00F77AAB" w:rsidRPr="00754B3F">
        <w:rPr>
          <w:rFonts w:cs="Calibri"/>
          <w:lang w:eastAsia="zh-CN"/>
        </w:rPr>
        <w:t>日在第</w:t>
      </w:r>
      <w:r w:rsidR="00F77AAB" w:rsidRPr="00754B3F">
        <w:rPr>
          <w:rFonts w:cs="Calibri" w:hint="eastAsia"/>
          <w:lang w:eastAsia="zh-CN"/>
        </w:rPr>
        <w:t>7</w:t>
      </w:r>
      <w:r w:rsidR="00F77AAB" w:rsidRPr="00754B3F">
        <w:rPr>
          <w:rFonts w:cs="Calibri"/>
          <w:lang w:eastAsia="zh-CN"/>
        </w:rPr>
        <w:t>4</w:t>
      </w:r>
      <w:r w:rsidR="00F77AAB" w:rsidRPr="00754B3F">
        <w:rPr>
          <w:rFonts w:cs="Calibri"/>
          <w:lang w:eastAsia="zh-CN"/>
        </w:rPr>
        <w:t>届联大会议期间在纽约举行会议。发布</w:t>
      </w:r>
      <w:r w:rsidR="00F77AAB" w:rsidRPr="00754B3F">
        <w:rPr>
          <w:rFonts w:cs="Calibri" w:hint="eastAsia"/>
          <w:lang w:eastAsia="zh-CN"/>
        </w:rPr>
        <w:t>了</w:t>
      </w:r>
      <w:r w:rsidR="00F77AAB" w:rsidRPr="00754B3F">
        <w:rPr>
          <w:rFonts w:cs="Calibri"/>
          <w:lang w:eastAsia="zh-CN"/>
        </w:rPr>
        <w:t>《</w:t>
      </w:r>
      <w:r w:rsidR="00F77AAB" w:rsidRPr="00754B3F">
        <w:rPr>
          <w:rFonts w:cs="Calibri"/>
          <w:lang w:eastAsia="zh-CN"/>
        </w:rPr>
        <w:t>2019</w:t>
      </w:r>
      <w:r w:rsidR="00F77AAB" w:rsidRPr="00754B3F">
        <w:rPr>
          <w:rFonts w:cs="Calibri"/>
          <w:lang w:eastAsia="zh-CN"/>
        </w:rPr>
        <w:t>年宽带状况</w:t>
      </w:r>
      <w:r w:rsidR="00F77AAB" w:rsidRPr="00754B3F">
        <w:rPr>
          <w:rFonts w:cs="Calibri" w:hint="eastAsia"/>
          <w:lang w:eastAsia="zh-CN"/>
        </w:rPr>
        <w:t>：</w:t>
      </w:r>
      <w:r w:rsidR="00F77AAB" w:rsidRPr="00754B3F">
        <w:rPr>
          <w:rFonts w:ascii="inherit" w:hAnsi="inherit"/>
          <w:color w:val="000000"/>
          <w:lang w:eastAsia="zh-CN"/>
        </w:rPr>
        <w:t>宽带是可持续发展的基</w:t>
      </w:r>
      <w:r w:rsidR="00F77AAB" w:rsidRPr="00754B3F">
        <w:rPr>
          <w:rFonts w:ascii="SimSun" w:hAnsi="SimSun" w:cs="SimSun" w:hint="eastAsia"/>
          <w:color w:val="000000"/>
          <w:lang w:eastAsia="zh-CN"/>
        </w:rPr>
        <w:t>础</w:t>
      </w:r>
      <w:r w:rsidR="00F77AAB" w:rsidRPr="00754B3F">
        <w:rPr>
          <w:rFonts w:cs="Calibri"/>
          <w:lang w:eastAsia="zh-CN"/>
        </w:rPr>
        <w:t>》报告。该报告提出了新的合作战略，通过更加</w:t>
      </w:r>
      <w:r w:rsidR="00F77AAB" w:rsidRPr="00754B3F">
        <w:rPr>
          <w:rFonts w:cs="Calibri" w:hint="eastAsia"/>
          <w:lang w:eastAsia="zh-CN"/>
        </w:rPr>
        <w:t>重视</w:t>
      </w:r>
      <w:r w:rsidR="00F77AAB" w:rsidRPr="00754B3F">
        <w:rPr>
          <w:rFonts w:cs="Calibri"/>
          <w:lang w:eastAsia="zh-CN"/>
        </w:rPr>
        <w:t>资源共享和将宽带视为一项基本</w:t>
      </w:r>
      <w:r w:rsidR="00F77AAB" w:rsidRPr="00754B3F">
        <w:rPr>
          <w:rFonts w:cs="Calibri" w:hint="eastAsia"/>
          <w:lang w:eastAsia="zh-CN"/>
        </w:rPr>
        <w:t>公用</w:t>
      </w:r>
      <w:r w:rsidR="00F77AAB" w:rsidRPr="00754B3F">
        <w:rPr>
          <w:rFonts w:cs="Calibri"/>
          <w:lang w:eastAsia="zh-CN"/>
        </w:rPr>
        <w:t>事业的更全面方法来推动</w:t>
      </w:r>
      <w:r w:rsidR="00F77AAB" w:rsidRPr="00754B3F">
        <w:rPr>
          <w:rFonts w:cs="Calibri" w:hint="eastAsia"/>
          <w:lang w:eastAsia="zh-CN"/>
        </w:rPr>
        <w:t>“</w:t>
      </w:r>
      <w:r w:rsidR="00F77AAB" w:rsidRPr="00754B3F">
        <w:rPr>
          <w:rFonts w:cs="Calibri"/>
          <w:lang w:eastAsia="zh-CN"/>
        </w:rPr>
        <w:t>有意义的普遍连接</w:t>
      </w:r>
      <w:r w:rsidR="00F77AAB" w:rsidRPr="00754B3F">
        <w:rPr>
          <w:rFonts w:cs="Calibri" w:hint="eastAsia"/>
          <w:lang w:eastAsia="zh-CN"/>
        </w:rPr>
        <w:t>”</w:t>
      </w:r>
      <w:r w:rsidR="00F77AAB" w:rsidRPr="00754B3F">
        <w:rPr>
          <w:rFonts w:cs="Calibri"/>
          <w:lang w:eastAsia="zh-CN"/>
        </w:rPr>
        <w:t>概念</w:t>
      </w:r>
      <w:r w:rsidR="00F77AAB" w:rsidRPr="00754B3F">
        <w:rPr>
          <w:rFonts w:cs="Calibri" w:hint="eastAsia"/>
          <w:lang w:eastAsia="zh-CN"/>
        </w:rPr>
        <w:t>。</w:t>
      </w:r>
    </w:p>
    <w:p w14:paraId="428EB0CE" w14:textId="2CC9DE00" w:rsidR="00731387" w:rsidRPr="00F409FC" w:rsidRDefault="00CD2BF5" w:rsidP="00731387">
      <w:pPr>
        <w:rPr>
          <w:rFonts w:cs="Calibri"/>
          <w:color w:val="000000"/>
          <w:lang w:eastAsia="zh-CN"/>
        </w:rPr>
      </w:pPr>
      <w:r>
        <w:rPr>
          <w:rFonts w:cs="Calibri"/>
          <w:lang w:eastAsia="zh-CN"/>
        </w:rPr>
        <w:t>1</w:t>
      </w:r>
      <w:r>
        <w:rPr>
          <w:rFonts w:cs="Calibri" w:hint="eastAsia"/>
          <w:lang w:eastAsia="zh-CN"/>
        </w:rPr>
        <w:t>3</w:t>
      </w:r>
      <w:r>
        <w:rPr>
          <w:rFonts w:cs="Calibri"/>
          <w:lang w:eastAsia="zh-CN"/>
        </w:rPr>
        <w:tab/>
      </w:r>
      <w:r w:rsidR="00F77AAB" w:rsidRPr="00F77AAB">
        <w:rPr>
          <w:lang w:eastAsia="zh-CN"/>
        </w:rPr>
        <w:t>2019</w:t>
      </w:r>
      <w:r w:rsidR="00F77AAB" w:rsidRPr="00F77AAB">
        <w:rPr>
          <w:lang w:eastAsia="zh-CN"/>
        </w:rPr>
        <w:t>年世界无线电通信大会</w:t>
      </w:r>
      <w:r w:rsidR="00F77AAB">
        <w:rPr>
          <w:rFonts w:hint="eastAsia"/>
          <w:lang w:eastAsia="zh-CN"/>
        </w:rPr>
        <w:t>（</w:t>
      </w:r>
      <w:r w:rsidR="00F77AAB" w:rsidRPr="00EE0CEC">
        <w:rPr>
          <w:lang w:eastAsia="zh-CN"/>
        </w:rPr>
        <w:t>WRC-19</w:t>
      </w:r>
      <w:r w:rsidR="00F77AAB">
        <w:rPr>
          <w:rFonts w:hint="eastAsia"/>
          <w:lang w:eastAsia="zh-CN"/>
        </w:rPr>
        <w:t>）</w:t>
      </w:r>
      <w:r w:rsidR="00F77AAB" w:rsidRPr="00F77AAB">
        <w:rPr>
          <w:lang w:eastAsia="zh-CN"/>
        </w:rPr>
        <w:t>于</w:t>
      </w:r>
      <w:r w:rsidR="00F77AAB" w:rsidRPr="00F77AAB">
        <w:rPr>
          <w:lang w:eastAsia="zh-CN"/>
        </w:rPr>
        <w:t>2019</w:t>
      </w:r>
      <w:r w:rsidR="00F77AAB" w:rsidRPr="00F77AAB">
        <w:rPr>
          <w:lang w:eastAsia="zh-CN"/>
        </w:rPr>
        <w:t>年</w:t>
      </w:r>
      <w:r w:rsidR="00F77AAB" w:rsidRPr="00F77AAB">
        <w:rPr>
          <w:lang w:eastAsia="zh-CN"/>
        </w:rPr>
        <w:t>10</w:t>
      </w:r>
      <w:r w:rsidR="00F77AAB" w:rsidRPr="00F77AAB">
        <w:rPr>
          <w:lang w:eastAsia="zh-CN"/>
        </w:rPr>
        <w:t>月</w:t>
      </w:r>
      <w:r w:rsidR="00F77AAB" w:rsidRPr="00F77AAB">
        <w:rPr>
          <w:lang w:eastAsia="zh-CN"/>
        </w:rPr>
        <w:t>28</w:t>
      </w:r>
      <w:r w:rsidR="00F77AAB" w:rsidRPr="00F77AAB">
        <w:rPr>
          <w:lang w:eastAsia="zh-CN"/>
        </w:rPr>
        <w:t>日至</w:t>
      </w:r>
      <w:r w:rsidR="00F77AAB" w:rsidRPr="00F77AAB">
        <w:rPr>
          <w:lang w:eastAsia="zh-CN"/>
        </w:rPr>
        <w:t>11</w:t>
      </w:r>
      <w:r w:rsidR="00F77AAB" w:rsidRPr="00F77AAB">
        <w:rPr>
          <w:lang w:eastAsia="zh-CN"/>
        </w:rPr>
        <w:t>月</w:t>
      </w:r>
      <w:r w:rsidR="00F77AAB" w:rsidRPr="00F77AAB">
        <w:rPr>
          <w:lang w:eastAsia="zh-CN"/>
        </w:rPr>
        <w:t>22</w:t>
      </w:r>
      <w:r w:rsidR="00F77AAB" w:rsidRPr="00F77AAB">
        <w:rPr>
          <w:lang w:eastAsia="zh-CN"/>
        </w:rPr>
        <w:t>在</w:t>
      </w:r>
      <w:r w:rsidR="00F77AAB">
        <w:rPr>
          <w:rFonts w:hint="eastAsia"/>
          <w:lang w:eastAsia="zh-CN"/>
        </w:rPr>
        <w:t>埃及</w:t>
      </w:r>
      <w:r w:rsidR="00F77AAB" w:rsidRPr="00F77AAB">
        <w:rPr>
          <w:lang w:eastAsia="zh-CN"/>
        </w:rPr>
        <w:t>沙姆沙伊赫召开</w:t>
      </w:r>
      <w:r w:rsidR="00F77AAB">
        <w:rPr>
          <w:rFonts w:hint="eastAsia"/>
          <w:lang w:eastAsia="zh-CN"/>
        </w:rPr>
        <w:t>。大会审议并</w:t>
      </w:r>
      <w:r w:rsidR="00F77AAB" w:rsidRPr="00F77AAB">
        <w:rPr>
          <w:lang w:eastAsia="zh-CN"/>
        </w:rPr>
        <w:t>修订</w:t>
      </w:r>
      <w:r w:rsidR="00F77AAB">
        <w:rPr>
          <w:rFonts w:hint="eastAsia"/>
          <w:lang w:eastAsia="zh-CN"/>
        </w:rPr>
        <w:t>了</w:t>
      </w:r>
      <w:r w:rsidR="00F77AAB" w:rsidRPr="00754B3F">
        <w:rPr>
          <w:lang w:eastAsia="zh-CN"/>
        </w:rPr>
        <w:t>《无线电规则》</w:t>
      </w:r>
      <w:r w:rsidR="00F77AAB" w:rsidRPr="00F77AAB">
        <w:rPr>
          <w:lang w:eastAsia="zh-CN"/>
        </w:rPr>
        <w:t xml:space="preserve">– </w:t>
      </w:r>
      <w:r w:rsidR="00F77AAB">
        <w:rPr>
          <w:rFonts w:hint="eastAsia"/>
          <w:lang w:eastAsia="zh-CN"/>
        </w:rPr>
        <w:t>规范</w:t>
      </w:r>
      <w:r w:rsidR="00F77AAB" w:rsidRPr="00F77AAB">
        <w:rPr>
          <w:lang w:eastAsia="zh-CN"/>
        </w:rPr>
        <w:t>无线电频谱及对地静止和非静止卫星轨道的国际条约。</w:t>
      </w:r>
    </w:p>
    <w:p w14:paraId="7721945E" w14:textId="355D3F67" w:rsidR="00731387" w:rsidRDefault="00731387" w:rsidP="00731387">
      <w:pPr>
        <w:rPr>
          <w:lang w:val="en-US" w:eastAsia="zh-CN"/>
        </w:rPr>
      </w:pPr>
      <w:r>
        <w:rPr>
          <w:lang w:eastAsia="zh-CN"/>
        </w:rPr>
        <w:t>1</w:t>
      </w:r>
      <w:r w:rsidR="005107E1">
        <w:rPr>
          <w:rFonts w:hint="eastAsia"/>
          <w:lang w:eastAsia="zh-CN"/>
        </w:rPr>
        <w:t>4</w:t>
      </w:r>
      <w:r>
        <w:rPr>
          <w:lang w:eastAsia="zh-CN"/>
        </w:rPr>
        <w:tab/>
      </w:r>
      <w:r w:rsidR="00972060">
        <w:rPr>
          <w:rFonts w:hint="eastAsia"/>
          <w:lang w:eastAsia="zh-CN"/>
        </w:rPr>
        <w:t>有创纪录的</w:t>
      </w:r>
      <w:r w:rsidR="00DB0B89">
        <w:rPr>
          <w:bCs/>
          <w:lang w:eastAsia="zh-CN"/>
        </w:rPr>
        <w:t xml:space="preserve">3 </w:t>
      </w:r>
      <w:r w:rsidR="00DB0B89" w:rsidRPr="00DB0B89">
        <w:rPr>
          <w:bCs/>
          <w:lang w:eastAsia="zh-CN"/>
        </w:rPr>
        <w:t>420</w:t>
      </w:r>
      <w:r w:rsidR="005107E1" w:rsidRPr="005107E1">
        <w:rPr>
          <w:rFonts w:hint="eastAsia"/>
          <w:bCs/>
          <w:lang w:eastAsia="zh-CN"/>
        </w:rPr>
        <w:t>名与会者</w:t>
      </w:r>
      <w:r w:rsidR="00972060">
        <w:rPr>
          <w:rFonts w:hint="eastAsia"/>
          <w:bCs/>
          <w:lang w:eastAsia="zh-CN"/>
        </w:rPr>
        <w:t>出席了</w:t>
      </w:r>
      <w:r w:rsidR="00EF07DB">
        <w:rPr>
          <w:rFonts w:hint="eastAsia"/>
          <w:bCs/>
          <w:lang w:eastAsia="zh-CN"/>
        </w:rPr>
        <w:t>WRC-19</w:t>
      </w:r>
      <w:r w:rsidR="005107E1" w:rsidRPr="005107E1">
        <w:rPr>
          <w:rFonts w:hint="eastAsia"/>
          <w:bCs/>
          <w:lang w:eastAsia="zh-CN"/>
        </w:rPr>
        <w:t>，其中包括来自国际电联</w:t>
      </w:r>
      <w:r w:rsidR="005107E1" w:rsidRPr="005107E1">
        <w:rPr>
          <w:rFonts w:hint="eastAsia"/>
          <w:bCs/>
          <w:lang w:eastAsia="zh-CN"/>
        </w:rPr>
        <w:t>193</w:t>
      </w:r>
      <w:r w:rsidR="005107E1" w:rsidRPr="005107E1">
        <w:rPr>
          <w:rFonts w:hint="eastAsia"/>
          <w:bCs/>
          <w:lang w:eastAsia="zh-CN"/>
        </w:rPr>
        <w:t>个成员国的代表以及代表国际组织、设备制造商、网络运营商和行业论坛的国际电联无线电通信部门的</w:t>
      </w:r>
      <w:r w:rsidR="005107E1" w:rsidRPr="005107E1">
        <w:rPr>
          <w:rFonts w:hint="eastAsia"/>
          <w:bCs/>
          <w:lang w:eastAsia="zh-CN"/>
        </w:rPr>
        <w:t>26</w:t>
      </w:r>
      <w:r w:rsidR="00972060">
        <w:rPr>
          <w:bCs/>
          <w:lang w:eastAsia="zh-CN"/>
        </w:rPr>
        <w:t>0</w:t>
      </w:r>
      <w:r w:rsidR="00972060">
        <w:rPr>
          <w:rFonts w:hint="eastAsia"/>
          <w:bCs/>
          <w:lang w:eastAsia="zh-CN"/>
        </w:rPr>
        <w:t>多位</w:t>
      </w:r>
      <w:r w:rsidR="005107E1" w:rsidRPr="005107E1">
        <w:rPr>
          <w:rFonts w:hint="eastAsia"/>
          <w:bCs/>
          <w:lang w:eastAsia="zh-CN"/>
        </w:rPr>
        <w:t>部门成员，他们作为观察员出席</w:t>
      </w:r>
      <w:r w:rsidR="00972060">
        <w:rPr>
          <w:rFonts w:hint="eastAsia"/>
          <w:bCs/>
          <w:lang w:eastAsia="zh-CN"/>
        </w:rPr>
        <w:t>了</w:t>
      </w:r>
      <w:r w:rsidR="005107E1" w:rsidRPr="005107E1">
        <w:rPr>
          <w:rFonts w:hint="eastAsia"/>
          <w:bCs/>
          <w:lang w:eastAsia="zh-CN"/>
        </w:rPr>
        <w:t>会议。</w:t>
      </w:r>
    </w:p>
    <w:p w14:paraId="5E45C991" w14:textId="21D1E229" w:rsidR="00333826" w:rsidRDefault="00731387" w:rsidP="00731387">
      <w:pPr>
        <w:rPr>
          <w:lang w:eastAsia="zh-CN"/>
        </w:rPr>
      </w:pPr>
      <w:r>
        <w:rPr>
          <w:lang w:eastAsia="zh-CN"/>
        </w:rPr>
        <w:t>1</w:t>
      </w:r>
      <w:r w:rsidR="005107E1">
        <w:rPr>
          <w:rFonts w:hint="eastAsia"/>
          <w:lang w:eastAsia="zh-CN"/>
        </w:rPr>
        <w:t>5</w:t>
      </w:r>
      <w:r>
        <w:rPr>
          <w:lang w:eastAsia="zh-CN"/>
        </w:rPr>
        <w:tab/>
      </w:r>
      <w:r w:rsidR="00972060" w:rsidRPr="00972060">
        <w:rPr>
          <w:lang w:eastAsia="zh-CN"/>
        </w:rPr>
        <w:t>2019</w:t>
      </w:r>
      <w:r w:rsidR="00972060" w:rsidRPr="00972060">
        <w:rPr>
          <w:lang w:eastAsia="zh-CN"/>
        </w:rPr>
        <w:t>年无线电通信</w:t>
      </w:r>
      <w:r w:rsidR="00972060">
        <w:rPr>
          <w:rFonts w:hint="eastAsia"/>
          <w:lang w:eastAsia="zh-CN"/>
        </w:rPr>
        <w:t>全会</w:t>
      </w:r>
      <w:r w:rsidR="00972060" w:rsidRPr="00972060">
        <w:rPr>
          <w:lang w:eastAsia="zh-CN"/>
        </w:rPr>
        <w:t>于</w:t>
      </w:r>
      <w:r w:rsidR="00972060" w:rsidRPr="00972060">
        <w:rPr>
          <w:lang w:eastAsia="zh-CN"/>
        </w:rPr>
        <w:t>2019</w:t>
      </w:r>
      <w:r w:rsidR="00972060" w:rsidRPr="00972060">
        <w:rPr>
          <w:lang w:eastAsia="zh-CN"/>
        </w:rPr>
        <w:t>年</w:t>
      </w:r>
      <w:r w:rsidR="00972060" w:rsidRPr="00972060">
        <w:rPr>
          <w:lang w:eastAsia="zh-CN"/>
        </w:rPr>
        <w:t>10</w:t>
      </w:r>
      <w:r w:rsidR="00972060" w:rsidRPr="00972060">
        <w:rPr>
          <w:lang w:eastAsia="zh-CN"/>
        </w:rPr>
        <w:t>月</w:t>
      </w:r>
      <w:r w:rsidR="00972060" w:rsidRPr="00972060">
        <w:rPr>
          <w:lang w:eastAsia="zh-CN"/>
        </w:rPr>
        <w:t>21</w:t>
      </w:r>
      <w:r w:rsidR="00972060" w:rsidRPr="00972060">
        <w:rPr>
          <w:lang w:eastAsia="zh-CN"/>
        </w:rPr>
        <w:t>日至</w:t>
      </w:r>
      <w:r w:rsidR="00972060" w:rsidRPr="00972060">
        <w:rPr>
          <w:lang w:eastAsia="zh-CN"/>
        </w:rPr>
        <w:t>25</w:t>
      </w:r>
      <w:r w:rsidR="00972060" w:rsidRPr="00972060">
        <w:rPr>
          <w:lang w:eastAsia="zh-CN"/>
        </w:rPr>
        <w:t>日举行，</w:t>
      </w:r>
      <w:r w:rsidR="00972060" w:rsidRPr="00972060">
        <w:rPr>
          <w:lang w:eastAsia="zh-CN"/>
        </w:rPr>
        <w:t>WRC</w:t>
      </w:r>
      <w:r w:rsidR="00972060">
        <w:rPr>
          <w:lang w:eastAsia="zh-CN"/>
        </w:rPr>
        <w:t>-23</w:t>
      </w:r>
      <w:r w:rsidR="00972060">
        <w:rPr>
          <w:rFonts w:hint="eastAsia"/>
          <w:lang w:eastAsia="zh-CN"/>
        </w:rPr>
        <w:t>第一次大会</w:t>
      </w:r>
      <w:r w:rsidR="00972060" w:rsidRPr="00972060">
        <w:rPr>
          <w:lang w:eastAsia="zh-CN"/>
        </w:rPr>
        <w:t>筹备会议于</w:t>
      </w:r>
      <w:r w:rsidR="00972060" w:rsidRPr="00972060">
        <w:rPr>
          <w:lang w:eastAsia="zh-CN"/>
        </w:rPr>
        <w:t>2019</w:t>
      </w:r>
      <w:r w:rsidR="00972060" w:rsidRPr="00972060">
        <w:rPr>
          <w:lang w:eastAsia="zh-CN"/>
        </w:rPr>
        <w:t>年</w:t>
      </w:r>
      <w:r w:rsidR="00972060" w:rsidRPr="00972060">
        <w:rPr>
          <w:lang w:eastAsia="zh-CN"/>
        </w:rPr>
        <w:t>11</w:t>
      </w:r>
      <w:r w:rsidR="00972060" w:rsidRPr="00972060">
        <w:rPr>
          <w:lang w:eastAsia="zh-CN"/>
        </w:rPr>
        <w:t>月</w:t>
      </w:r>
      <w:r w:rsidR="00972060" w:rsidRPr="00972060">
        <w:rPr>
          <w:lang w:eastAsia="zh-CN"/>
        </w:rPr>
        <w:t>25</w:t>
      </w:r>
      <w:r w:rsidR="00972060" w:rsidRPr="00972060">
        <w:rPr>
          <w:lang w:eastAsia="zh-CN"/>
        </w:rPr>
        <w:t>日至</w:t>
      </w:r>
      <w:r w:rsidR="00972060" w:rsidRPr="00972060">
        <w:rPr>
          <w:lang w:eastAsia="zh-CN"/>
        </w:rPr>
        <w:t>26</w:t>
      </w:r>
      <w:r w:rsidR="00972060" w:rsidRPr="00972060">
        <w:rPr>
          <w:lang w:eastAsia="zh-CN"/>
        </w:rPr>
        <w:t>日举行。这两次会议的结果确定了国际电联无线电通信</w:t>
      </w:r>
      <w:r w:rsidR="00972060">
        <w:rPr>
          <w:rFonts w:hint="eastAsia"/>
          <w:lang w:eastAsia="zh-CN"/>
        </w:rPr>
        <w:t>部门</w:t>
      </w:r>
      <w:r w:rsidR="00972060" w:rsidRPr="00972060">
        <w:rPr>
          <w:lang w:eastAsia="zh-CN"/>
        </w:rPr>
        <w:t>今后四年的工作</w:t>
      </w:r>
      <w:r w:rsidR="00972060">
        <w:rPr>
          <w:rFonts w:hint="eastAsia"/>
          <w:lang w:eastAsia="zh-CN"/>
        </w:rPr>
        <w:t>计划</w:t>
      </w:r>
      <w:r w:rsidR="00972060" w:rsidRPr="00972060">
        <w:rPr>
          <w:lang w:eastAsia="zh-CN"/>
        </w:rPr>
        <w:t>和治理</w:t>
      </w:r>
      <w:r w:rsidR="00972060">
        <w:rPr>
          <w:rFonts w:hint="eastAsia"/>
          <w:lang w:eastAsia="zh-CN"/>
        </w:rPr>
        <w:t>方式</w:t>
      </w:r>
      <w:r w:rsidR="00972060" w:rsidRPr="00972060">
        <w:rPr>
          <w:lang w:eastAsia="zh-CN"/>
        </w:rPr>
        <w:t>。</w:t>
      </w:r>
    </w:p>
    <w:p w14:paraId="36529D69" w14:textId="77777777" w:rsidR="00333826" w:rsidRDefault="00333826" w:rsidP="00731387">
      <w:pPr>
        <w:rPr>
          <w:lang w:eastAsia="zh-CN"/>
        </w:rPr>
      </w:pPr>
      <w:r>
        <w:rPr>
          <w:lang w:eastAsia="zh-CN"/>
        </w:rPr>
        <w:t>1</w:t>
      </w:r>
      <w:r>
        <w:rPr>
          <w:rFonts w:hint="eastAsia"/>
          <w:lang w:eastAsia="zh-CN"/>
        </w:rPr>
        <w:t>6</w:t>
      </w:r>
      <w:r>
        <w:rPr>
          <w:lang w:eastAsia="zh-CN"/>
        </w:rPr>
        <w:tab/>
      </w:r>
      <w:r w:rsidRPr="00333826">
        <w:rPr>
          <w:rFonts w:hint="eastAsia"/>
          <w:lang w:eastAsia="zh-CN"/>
        </w:rPr>
        <w:t>这些成就和工作的落实得益于国际电联财务资源的统一和优化管理。</w:t>
      </w:r>
    </w:p>
    <w:p w14:paraId="1A6DA7E7" w14:textId="77777777" w:rsidR="00731387" w:rsidRDefault="00333826" w:rsidP="00731387">
      <w:pPr>
        <w:rPr>
          <w:lang w:eastAsia="zh-CN"/>
        </w:rPr>
      </w:pPr>
      <w:r>
        <w:rPr>
          <w:lang w:eastAsia="zh-CN"/>
        </w:rPr>
        <w:t>17</w:t>
      </w:r>
      <w:r>
        <w:rPr>
          <w:lang w:eastAsia="zh-CN"/>
        </w:rPr>
        <w:tab/>
      </w:r>
      <w:r w:rsidR="00731387">
        <w:rPr>
          <w:rFonts w:hint="eastAsia"/>
          <w:lang w:eastAsia="zh-CN"/>
        </w:rPr>
        <w:t>国际电联在</w:t>
      </w:r>
      <w:r w:rsidR="00731387">
        <w:rPr>
          <w:lang w:eastAsia="zh-CN"/>
        </w:rPr>
        <w:t>201</w:t>
      </w:r>
      <w:r w:rsidR="003437EC">
        <w:rPr>
          <w:lang w:eastAsia="zh-CN"/>
        </w:rPr>
        <w:t>9</w:t>
      </w:r>
      <w:r w:rsidR="00731387">
        <w:rPr>
          <w:rFonts w:hint="eastAsia"/>
          <w:lang w:eastAsia="zh-CN"/>
        </w:rPr>
        <w:t>年期间继续按照第</w:t>
      </w:r>
      <w:r w:rsidR="00731387">
        <w:rPr>
          <w:lang w:eastAsia="zh-CN"/>
        </w:rPr>
        <w:t>5</w:t>
      </w:r>
      <w:r w:rsidR="00731387">
        <w:rPr>
          <w:rFonts w:hint="eastAsia"/>
          <w:lang w:eastAsia="zh-CN"/>
        </w:rPr>
        <w:t>号决定（</w:t>
      </w:r>
      <w:r w:rsidR="00731387">
        <w:rPr>
          <w:lang w:eastAsia="zh-CN"/>
        </w:rPr>
        <w:t>2018</w:t>
      </w:r>
      <w:r w:rsidR="00731387">
        <w:rPr>
          <w:rFonts w:hint="eastAsia"/>
          <w:lang w:eastAsia="zh-CN"/>
        </w:rPr>
        <w:t>年，迪拜，修订版）附件</w:t>
      </w:r>
      <w:r w:rsidR="00731387">
        <w:rPr>
          <w:lang w:eastAsia="zh-CN"/>
        </w:rPr>
        <w:t>2</w:t>
      </w:r>
      <w:r w:rsidR="00731387">
        <w:rPr>
          <w:rFonts w:hint="eastAsia"/>
          <w:lang w:eastAsia="zh-CN"/>
        </w:rPr>
        <w:t>的要求，协调改善工作流程和节约成本的工作。</w:t>
      </w:r>
    </w:p>
    <w:p w14:paraId="7BCF0BD3" w14:textId="6BF4936E" w:rsidR="00731387" w:rsidRDefault="00731387" w:rsidP="00731387">
      <w:pPr>
        <w:rPr>
          <w:lang w:val="fr-CH" w:eastAsia="zh-CN"/>
        </w:rPr>
      </w:pPr>
      <w:r>
        <w:rPr>
          <w:lang w:eastAsia="zh-CN"/>
        </w:rPr>
        <w:t>1</w:t>
      </w:r>
      <w:r w:rsidR="00333826">
        <w:rPr>
          <w:lang w:eastAsia="zh-CN"/>
        </w:rPr>
        <w:t>8</w:t>
      </w:r>
      <w:r>
        <w:rPr>
          <w:lang w:eastAsia="zh-CN"/>
        </w:rPr>
        <w:tab/>
      </w:r>
      <w:r>
        <w:rPr>
          <w:rFonts w:hint="eastAsia"/>
          <w:lang w:eastAsia="zh-CN"/>
        </w:rPr>
        <w:t>国际电联积极参与了</w:t>
      </w:r>
      <w:bookmarkStart w:id="10" w:name="_Hlk55993177"/>
      <w:r>
        <w:rPr>
          <w:rFonts w:hint="eastAsia"/>
          <w:lang w:eastAsia="zh-CN"/>
        </w:rPr>
        <w:t>联合国</w:t>
      </w:r>
      <w:r w:rsidR="00D45BB1">
        <w:rPr>
          <w:rFonts w:hint="eastAsia"/>
          <w:lang w:eastAsia="zh-CN"/>
        </w:rPr>
        <w:t>共同出资</w:t>
      </w:r>
      <w:r>
        <w:rPr>
          <w:rFonts w:hint="eastAsia"/>
          <w:lang w:eastAsia="zh-CN"/>
        </w:rPr>
        <w:t>的活动</w:t>
      </w:r>
      <w:bookmarkEnd w:id="10"/>
      <w:r>
        <w:rPr>
          <w:rFonts w:hint="eastAsia"/>
          <w:lang w:eastAsia="zh-CN"/>
        </w:rPr>
        <w:t>。最近的一系列举措降低了参与实体的成本，即</w:t>
      </w:r>
      <w:r w:rsidR="00D45BB1">
        <w:rPr>
          <w:rFonts w:hint="eastAsia"/>
          <w:lang w:eastAsia="zh-CN"/>
        </w:rPr>
        <w:t>，降低</w:t>
      </w:r>
      <w:r>
        <w:rPr>
          <w:rFonts w:hint="eastAsia"/>
          <w:lang w:eastAsia="zh-CN"/>
        </w:rPr>
        <w:t>了用电</w:t>
      </w:r>
      <w:r>
        <w:rPr>
          <w:rFonts w:hint="eastAsia"/>
          <w:lang w:val="fr-CH" w:eastAsia="zh-CN"/>
        </w:rPr>
        <w:t>、办公用品、燃油和邮政服务</w:t>
      </w:r>
      <w:r w:rsidR="00D45BB1">
        <w:rPr>
          <w:rFonts w:hint="eastAsia"/>
          <w:lang w:val="fr-CH" w:eastAsia="zh-CN"/>
        </w:rPr>
        <w:t>的费用</w:t>
      </w:r>
      <w:r>
        <w:rPr>
          <w:rFonts w:hint="eastAsia"/>
          <w:lang w:val="fr-CH" w:eastAsia="zh-CN"/>
        </w:rPr>
        <w:t>并</w:t>
      </w:r>
      <w:bookmarkStart w:id="11" w:name="_Hlk55993465"/>
      <w:r w:rsidR="00D45BB1" w:rsidRPr="00D45BB1">
        <w:rPr>
          <w:rFonts w:hint="eastAsia"/>
          <w:lang w:val="fr-CH" w:eastAsia="zh-CN"/>
        </w:rPr>
        <w:t>通过谈判得到航空公司的折扣</w:t>
      </w:r>
      <w:bookmarkEnd w:id="11"/>
      <w:r>
        <w:rPr>
          <w:rFonts w:hint="eastAsia"/>
          <w:lang w:val="fr-CH" w:eastAsia="zh-CN"/>
        </w:rPr>
        <w:t>。</w:t>
      </w:r>
    </w:p>
    <w:p w14:paraId="03425E1B" w14:textId="0D5A0725" w:rsidR="00F45D14" w:rsidRDefault="00F45D14" w:rsidP="00731387">
      <w:pPr>
        <w:rPr>
          <w:lang w:eastAsia="zh-CN"/>
        </w:rPr>
      </w:pPr>
      <w:r w:rsidRPr="002B1010">
        <w:rPr>
          <w:rFonts w:eastAsia="Times New Roman"/>
          <w:lang w:val="fr-CH" w:eastAsia="zh-CN"/>
        </w:rPr>
        <w:t>19</w:t>
      </w:r>
      <w:r w:rsidRPr="002B1010">
        <w:rPr>
          <w:rFonts w:eastAsia="Times New Roman"/>
          <w:lang w:val="fr-CH" w:eastAsia="zh-CN"/>
        </w:rPr>
        <w:tab/>
      </w:r>
      <w:bookmarkStart w:id="12" w:name="OLE_LINK13"/>
      <w:bookmarkStart w:id="13" w:name="OLE_LINK14"/>
      <w:r w:rsidR="00891CDC" w:rsidRPr="00C60A64">
        <w:rPr>
          <w:rFonts w:hint="eastAsia"/>
          <w:lang w:val="en-US" w:eastAsia="zh-CN"/>
        </w:rPr>
        <w:t>自</w:t>
      </w:r>
      <w:r w:rsidR="00891CDC" w:rsidRPr="00C60A64">
        <w:rPr>
          <w:rFonts w:hint="eastAsia"/>
          <w:lang w:val="en-US" w:eastAsia="zh-CN"/>
        </w:rPr>
        <w:t>2020</w:t>
      </w:r>
      <w:r w:rsidR="00891CDC" w:rsidRPr="00C60A64">
        <w:rPr>
          <w:rFonts w:hint="eastAsia"/>
          <w:lang w:val="en-US" w:eastAsia="zh-CN"/>
        </w:rPr>
        <w:t>年</w:t>
      </w:r>
      <w:r w:rsidR="00891CDC" w:rsidRPr="00C60A64">
        <w:rPr>
          <w:rFonts w:hint="eastAsia"/>
          <w:lang w:val="en-US" w:eastAsia="zh-CN"/>
        </w:rPr>
        <w:t>1</w:t>
      </w:r>
      <w:r w:rsidR="00891CDC" w:rsidRPr="00C60A64">
        <w:rPr>
          <w:rFonts w:hint="eastAsia"/>
          <w:lang w:val="en-US" w:eastAsia="zh-CN"/>
        </w:rPr>
        <w:t>月</w:t>
      </w:r>
      <w:r w:rsidR="00891CDC" w:rsidRPr="00C60A64">
        <w:rPr>
          <w:rFonts w:hint="eastAsia"/>
          <w:lang w:val="en-US" w:eastAsia="zh-CN"/>
        </w:rPr>
        <w:t>1</w:t>
      </w:r>
      <w:r w:rsidR="00891CDC" w:rsidRPr="00C60A64">
        <w:rPr>
          <w:rFonts w:hint="eastAsia"/>
          <w:lang w:val="en-US" w:eastAsia="zh-CN"/>
        </w:rPr>
        <w:t>日起，秘书长根据</w:t>
      </w:r>
      <w:r w:rsidR="00D45BB1" w:rsidRPr="00C60A64">
        <w:rPr>
          <w:rFonts w:hint="eastAsia"/>
          <w:lang w:val="en-US" w:eastAsia="zh-CN"/>
        </w:rPr>
        <w:t>医疗保险方案委员会</w:t>
      </w:r>
      <w:r w:rsidR="00891CDC" w:rsidRPr="00C60A64">
        <w:rPr>
          <w:rFonts w:hint="eastAsia"/>
          <w:lang w:val="en-US" w:eastAsia="zh-CN"/>
        </w:rPr>
        <w:t>的建议，</w:t>
      </w:r>
      <w:r w:rsidR="00D45BB1" w:rsidRPr="00C60A64">
        <w:rPr>
          <w:rFonts w:hint="eastAsia"/>
          <w:lang w:val="en-US" w:eastAsia="zh-CN"/>
        </w:rPr>
        <w:t>做出了</w:t>
      </w:r>
      <w:r w:rsidR="00891CDC" w:rsidRPr="00C60A64">
        <w:rPr>
          <w:rFonts w:hint="eastAsia"/>
          <w:lang w:val="en-US" w:eastAsia="zh-CN"/>
        </w:rPr>
        <w:t>加入</w:t>
      </w:r>
      <w:r w:rsidR="00C60A64" w:rsidRPr="00C60A64">
        <w:rPr>
          <w:rFonts w:hint="eastAsia"/>
          <w:lang w:val="en-US" w:eastAsia="zh-CN"/>
        </w:rPr>
        <w:t>联合国工作人员疾病和意外相互保险协会</w:t>
      </w:r>
      <w:r w:rsidR="00891CDC" w:rsidRPr="00891CDC">
        <w:rPr>
          <w:rFonts w:ascii="Microsoft YaHei" w:eastAsia="Microsoft YaHei" w:hAnsi="Microsoft YaHei" w:cs="Microsoft YaHei" w:hint="eastAsia"/>
          <w:lang w:val="fr-CH" w:eastAsia="zh-CN"/>
        </w:rPr>
        <w:t>（</w:t>
      </w:r>
      <w:r w:rsidR="00891CDC" w:rsidRPr="00891CDC">
        <w:rPr>
          <w:rFonts w:eastAsia="Times New Roman" w:cs="Calibri" w:hint="eastAsia"/>
          <w:lang w:val="fr-CH" w:eastAsia="zh-CN"/>
        </w:rPr>
        <w:t>UNMSIS</w:t>
      </w:r>
      <w:r w:rsidR="00891CDC" w:rsidRPr="00891CDC">
        <w:rPr>
          <w:rFonts w:ascii="Microsoft YaHei" w:eastAsia="Microsoft YaHei" w:hAnsi="Microsoft YaHei" w:cs="Microsoft YaHei" w:hint="eastAsia"/>
          <w:lang w:val="fr-CH" w:eastAsia="zh-CN"/>
        </w:rPr>
        <w:t>）</w:t>
      </w:r>
      <w:r w:rsidR="00D45BB1" w:rsidRPr="00C60A64">
        <w:rPr>
          <w:rFonts w:hint="eastAsia"/>
          <w:lang w:val="en-US" w:eastAsia="zh-CN"/>
        </w:rPr>
        <w:t>的决定</w:t>
      </w:r>
      <w:r w:rsidR="00891CDC" w:rsidRPr="00C60A64">
        <w:rPr>
          <w:rFonts w:hint="eastAsia"/>
          <w:lang w:val="en-US" w:eastAsia="zh-CN"/>
        </w:rPr>
        <w:t>。</w:t>
      </w:r>
      <w:r w:rsidR="007E2506">
        <w:rPr>
          <w:rFonts w:hint="eastAsia"/>
          <w:lang w:val="en-US" w:eastAsia="zh-CN"/>
        </w:rPr>
        <w:t>参加此方案的有</w:t>
      </w:r>
      <w:r w:rsidR="002B1010" w:rsidRPr="008D6DB0">
        <w:rPr>
          <w:rFonts w:hint="eastAsia"/>
          <w:lang w:val="en-US" w:eastAsia="zh-CN"/>
        </w:rPr>
        <w:t>设在日内瓦的</w:t>
      </w:r>
      <w:r w:rsidR="002B1010">
        <w:rPr>
          <w:rFonts w:hint="eastAsia"/>
          <w:lang w:val="en-US" w:eastAsia="zh-CN"/>
        </w:rPr>
        <w:t>多</w:t>
      </w:r>
      <w:r w:rsidR="007E2506">
        <w:rPr>
          <w:rFonts w:hint="eastAsia"/>
          <w:lang w:val="en-US" w:eastAsia="zh-CN"/>
        </w:rPr>
        <w:t>家</w:t>
      </w:r>
      <w:r w:rsidR="002B1010" w:rsidRPr="008D6DB0">
        <w:rPr>
          <w:rFonts w:hint="eastAsia"/>
          <w:lang w:val="en-US" w:eastAsia="zh-CN"/>
        </w:rPr>
        <w:t>联合国组织和专门机构</w:t>
      </w:r>
      <w:r w:rsidR="002B1010" w:rsidRPr="002B1010">
        <w:rPr>
          <w:rFonts w:hint="eastAsia"/>
          <w:lang w:val="fr-CH" w:eastAsia="zh-CN"/>
        </w:rPr>
        <w:t>，</w:t>
      </w:r>
      <w:r w:rsidR="007E2506">
        <w:rPr>
          <w:rFonts w:hint="eastAsia"/>
          <w:lang w:val="fr-CH" w:eastAsia="zh-CN"/>
        </w:rPr>
        <w:t>并且</w:t>
      </w:r>
      <w:r w:rsidR="002B1010" w:rsidRPr="008D6DB0">
        <w:rPr>
          <w:rFonts w:hint="eastAsia"/>
          <w:lang w:val="en-US" w:eastAsia="zh-CN"/>
        </w:rPr>
        <w:t>包括联合国</w:t>
      </w:r>
      <w:r w:rsidR="007E2506">
        <w:rPr>
          <w:rFonts w:hint="eastAsia"/>
          <w:lang w:val="en-US" w:eastAsia="zh-CN"/>
        </w:rPr>
        <w:t>日内瓦</w:t>
      </w:r>
      <w:r w:rsidR="002B1010" w:rsidRPr="008D6DB0">
        <w:rPr>
          <w:rFonts w:hint="eastAsia"/>
          <w:lang w:val="en-US" w:eastAsia="zh-CN"/>
        </w:rPr>
        <w:t>办事处、</w:t>
      </w:r>
      <w:r w:rsidR="007E2506">
        <w:rPr>
          <w:rFonts w:hint="eastAsia"/>
          <w:lang w:val="en-US" w:eastAsia="zh-CN"/>
        </w:rPr>
        <w:t>联合国</w:t>
      </w:r>
      <w:r w:rsidR="002B1010" w:rsidRPr="008D6DB0">
        <w:rPr>
          <w:rFonts w:hint="eastAsia"/>
          <w:lang w:val="en-US" w:eastAsia="zh-CN"/>
        </w:rPr>
        <w:t>难民署</w:t>
      </w:r>
      <w:r w:rsidR="007E2506" w:rsidRPr="007E2506">
        <w:rPr>
          <w:rFonts w:hint="eastAsia"/>
          <w:lang w:val="en-US" w:eastAsia="zh-CN"/>
        </w:rPr>
        <w:t>（</w:t>
      </w:r>
      <w:r w:rsidR="007E2506" w:rsidRPr="007E2506">
        <w:rPr>
          <w:rFonts w:eastAsia="Times New Roman" w:cs="Calibri"/>
          <w:lang w:eastAsia="zh-CN"/>
        </w:rPr>
        <w:t>UNHCR</w:t>
      </w:r>
      <w:r w:rsidR="007E2506" w:rsidRPr="007E2506">
        <w:rPr>
          <w:rFonts w:hint="eastAsia"/>
          <w:lang w:val="en-US" w:eastAsia="zh-CN"/>
        </w:rPr>
        <w:t>）</w:t>
      </w:r>
      <w:r w:rsidR="002B1010" w:rsidRPr="007E2506">
        <w:rPr>
          <w:rFonts w:hint="eastAsia"/>
          <w:lang w:val="en-US" w:eastAsia="zh-CN"/>
        </w:rPr>
        <w:t>和</w:t>
      </w:r>
      <w:r w:rsidR="007E2506" w:rsidRPr="007E2506">
        <w:rPr>
          <w:rFonts w:hint="eastAsia"/>
          <w:lang w:val="en-US" w:eastAsia="zh-CN"/>
        </w:rPr>
        <w:t>世界</w:t>
      </w:r>
      <w:r w:rsidR="002B1010" w:rsidRPr="007E2506">
        <w:rPr>
          <w:rFonts w:hint="eastAsia"/>
          <w:lang w:val="en-US" w:eastAsia="zh-CN"/>
        </w:rPr>
        <w:t>气象组织</w:t>
      </w:r>
      <w:r w:rsidR="007E2506" w:rsidRPr="007E2506">
        <w:rPr>
          <w:rFonts w:hint="eastAsia"/>
          <w:lang w:val="en-US" w:eastAsia="zh-CN"/>
        </w:rPr>
        <w:t>（</w:t>
      </w:r>
      <w:r w:rsidR="007E2506" w:rsidRPr="007E2506">
        <w:rPr>
          <w:rFonts w:eastAsia="Times New Roman" w:cs="Calibri"/>
          <w:lang w:eastAsia="zh-CN"/>
        </w:rPr>
        <w:t>WMO</w:t>
      </w:r>
      <w:r w:rsidR="007E2506" w:rsidRPr="007E2506">
        <w:rPr>
          <w:rFonts w:hint="eastAsia"/>
          <w:lang w:val="en-US" w:eastAsia="zh-CN"/>
        </w:rPr>
        <w:t>）</w:t>
      </w:r>
      <w:r w:rsidR="002B1010" w:rsidRPr="007E2506">
        <w:rPr>
          <w:rFonts w:hint="eastAsia"/>
          <w:lang w:val="en-US" w:eastAsia="zh-CN"/>
        </w:rPr>
        <w:t>的</w:t>
      </w:r>
      <w:r w:rsidR="007E2506" w:rsidRPr="007E2506">
        <w:rPr>
          <w:rFonts w:hint="eastAsia"/>
          <w:lang w:val="en-US" w:eastAsia="zh-CN"/>
        </w:rPr>
        <w:t>工作人</w:t>
      </w:r>
      <w:r w:rsidR="002B1010" w:rsidRPr="007E2506">
        <w:rPr>
          <w:rFonts w:hint="eastAsia"/>
          <w:lang w:val="en-US" w:eastAsia="zh-CN"/>
        </w:rPr>
        <w:t>员。</w:t>
      </w:r>
      <w:bookmarkEnd w:id="12"/>
      <w:bookmarkEnd w:id="13"/>
    </w:p>
    <w:p w14:paraId="60B37EA6" w14:textId="77777777" w:rsidR="00731387" w:rsidRDefault="00731387" w:rsidP="00731387">
      <w:pPr>
        <w:pStyle w:val="Headingb"/>
        <w:autoSpaceDE w:val="0"/>
        <w:autoSpaceDN w:val="0"/>
        <w:spacing w:before="360"/>
        <w:rPr>
          <w:spacing w:val="-6"/>
          <w:w w:val="105"/>
          <w:lang w:val="en-US" w:eastAsia="zh-CN"/>
        </w:rPr>
      </w:pPr>
      <w:r>
        <w:rPr>
          <w:rFonts w:hint="eastAsia"/>
          <w:w w:val="105"/>
          <w:lang w:val="en-US" w:eastAsia="zh-CN"/>
        </w:rPr>
        <w:t>财务工作报告要点</w:t>
      </w:r>
    </w:p>
    <w:p w14:paraId="610E9B57" w14:textId="551A5A38" w:rsidR="00731387" w:rsidRDefault="002B1010" w:rsidP="00731387">
      <w:pPr>
        <w:rPr>
          <w:szCs w:val="24"/>
          <w:lang w:val="en-US" w:eastAsia="zh-CN"/>
        </w:rPr>
      </w:pPr>
      <w:r>
        <w:rPr>
          <w:lang w:val="en-US" w:eastAsia="zh-CN"/>
        </w:rPr>
        <w:t>20</w:t>
      </w:r>
      <w:r w:rsidR="00731387">
        <w:rPr>
          <w:lang w:val="en-US" w:eastAsia="zh-CN"/>
        </w:rPr>
        <w:tab/>
      </w:r>
      <w:r w:rsidR="00731387">
        <w:rPr>
          <w:rFonts w:hint="eastAsia"/>
          <w:lang w:val="en-US" w:eastAsia="zh-CN"/>
        </w:rPr>
        <w:t>国际电联账目以瑞郎为单位，提交的财务报表包含国际电联的预算外活动。</w:t>
      </w:r>
    </w:p>
    <w:p w14:paraId="086A4E2C" w14:textId="44DFEE51" w:rsidR="00731387" w:rsidRDefault="00A23F20" w:rsidP="00731387">
      <w:pPr>
        <w:spacing w:after="240"/>
        <w:rPr>
          <w:lang w:eastAsia="zh-CN"/>
        </w:rPr>
      </w:pPr>
      <w:r>
        <w:rPr>
          <w:rFonts w:hint="eastAsia"/>
          <w:lang w:eastAsia="zh-CN"/>
        </w:rPr>
        <w:t>2</w:t>
      </w:r>
      <w:r w:rsidR="002B1010">
        <w:rPr>
          <w:lang w:eastAsia="zh-CN"/>
        </w:rPr>
        <w:t>1</w:t>
      </w:r>
      <w:r w:rsidR="00731387">
        <w:rPr>
          <w:lang w:eastAsia="zh-CN"/>
        </w:rPr>
        <w:tab/>
      </w:r>
      <w:r w:rsidR="00731387">
        <w:rPr>
          <w:rFonts w:hint="eastAsia"/>
          <w:lang w:eastAsia="zh-CN"/>
        </w:rPr>
        <w:t>下表归纳了与</w:t>
      </w:r>
      <w:r w:rsidR="00731387">
        <w:rPr>
          <w:lang w:eastAsia="zh-CN"/>
        </w:rPr>
        <w:t>201</w:t>
      </w:r>
      <w:r>
        <w:rPr>
          <w:rFonts w:hint="eastAsia"/>
          <w:lang w:eastAsia="zh-CN"/>
        </w:rPr>
        <w:t>8</w:t>
      </w:r>
      <w:r w:rsidR="00731387">
        <w:rPr>
          <w:rFonts w:hint="eastAsia"/>
          <w:lang w:eastAsia="zh-CN"/>
        </w:rPr>
        <w:t>年相对比的国际电联</w:t>
      </w:r>
      <w:r w:rsidR="00731387">
        <w:rPr>
          <w:lang w:eastAsia="zh-CN"/>
        </w:rPr>
        <w:t>201</w:t>
      </w:r>
      <w:r>
        <w:rPr>
          <w:rFonts w:hint="eastAsia"/>
          <w:lang w:eastAsia="zh-CN"/>
        </w:rPr>
        <w:t>9</w:t>
      </w:r>
      <w:r w:rsidR="00731387">
        <w:rPr>
          <w:rFonts w:hint="eastAsia"/>
          <w:lang w:eastAsia="zh-CN"/>
        </w:rPr>
        <w:t>年财务状况。</w:t>
      </w:r>
    </w:p>
    <w:tbl>
      <w:tblPr>
        <w:tblW w:w="8051" w:type="dxa"/>
        <w:jc w:val="center"/>
        <w:tblLook w:val="04A0" w:firstRow="1" w:lastRow="0" w:firstColumn="1" w:lastColumn="0" w:noHBand="0" w:noVBand="1"/>
      </w:tblPr>
      <w:tblGrid>
        <w:gridCol w:w="1691"/>
        <w:gridCol w:w="1824"/>
        <w:gridCol w:w="2268"/>
        <w:gridCol w:w="2268"/>
      </w:tblGrid>
      <w:tr w:rsidR="00731387" w:rsidRPr="00DD550D" w14:paraId="72477DD1" w14:textId="77777777" w:rsidTr="00EC62C1">
        <w:trPr>
          <w:trHeight w:val="510"/>
          <w:jc w:val="center"/>
        </w:trPr>
        <w:tc>
          <w:tcPr>
            <w:tcW w:w="1691" w:type="dxa"/>
            <w:tcBorders>
              <w:top w:val="single" w:sz="8" w:space="0" w:color="auto"/>
              <w:left w:val="single" w:sz="8" w:space="0" w:color="auto"/>
              <w:bottom w:val="single" w:sz="8" w:space="0" w:color="auto"/>
              <w:right w:val="nil"/>
            </w:tcBorders>
            <w:shd w:val="clear" w:color="auto" w:fill="auto"/>
            <w:noWrap/>
            <w:vAlign w:val="center"/>
            <w:hideMark/>
          </w:tcPr>
          <w:p w14:paraId="7145A13C" w14:textId="553E146E" w:rsidR="00731387" w:rsidRPr="00EC62C1" w:rsidRDefault="00731387" w:rsidP="005329F4">
            <w:pPr>
              <w:pStyle w:val="Tablehead"/>
              <w:rPr>
                <w:b w:val="0"/>
                <w:sz w:val="24"/>
                <w:szCs w:val="24"/>
                <w:lang w:val="en-US" w:eastAsia="zh-CN"/>
              </w:rPr>
            </w:pPr>
            <w:r w:rsidRPr="00EC62C1">
              <w:rPr>
                <w:rFonts w:hint="eastAsia"/>
                <w:b w:val="0"/>
                <w:sz w:val="24"/>
                <w:szCs w:val="24"/>
                <w:lang w:val="en-US" w:eastAsia="zh-CN"/>
              </w:rPr>
              <w:t>单位</w:t>
            </w:r>
            <w:r w:rsidRPr="00EC62C1">
              <w:rPr>
                <w:rFonts w:hint="eastAsia"/>
                <w:b w:val="0"/>
                <w:sz w:val="24"/>
                <w:szCs w:val="24"/>
                <w:lang w:val="fr-CH" w:eastAsia="zh-CN"/>
              </w:rPr>
              <w:t>：</w:t>
            </w:r>
            <w:r w:rsidRPr="00EC62C1">
              <w:rPr>
                <w:rFonts w:hint="eastAsia"/>
                <w:b w:val="0"/>
                <w:sz w:val="24"/>
                <w:szCs w:val="24"/>
                <w:lang w:val="en-US" w:eastAsia="zh-CN"/>
              </w:rPr>
              <w:t>千瑞郎</w:t>
            </w:r>
          </w:p>
        </w:tc>
        <w:tc>
          <w:tcPr>
            <w:tcW w:w="1824" w:type="dxa"/>
            <w:tcBorders>
              <w:top w:val="single" w:sz="8" w:space="0" w:color="auto"/>
              <w:left w:val="nil"/>
              <w:bottom w:val="single" w:sz="8" w:space="0" w:color="auto"/>
              <w:right w:val="nil"/>
            </w:tcBorders>
            <w:shd w:val="clear" w:color="auto" w:fill="auto"/>
            <w:noWrap/>
            <w:vAlign w:val="center"/>
            <w:hideMark/>
          </w:tcPr>
          <w:p w14:paraId="17475DEE" w14:textId="77777777" w:rsidR="00731387" w:rsidRPr="00EC62C1" w:rsidRDefault="00731387" w:rsidP="004A331E">
            <w:pPr>
              <w:pStyle w:val="Tablehead"/>
              <w:jc w:val="right"/>
              <w:rPr>
                <w:rFonts w:cs="Calibri"/>
                <w:b w:val="0"/>
                <w:sz w:val="24"/>
                <w:szCs w:val="24"/>
                <w:lang w:val="en-US" w:eastAsia="zh-CN"/>
              </w:rPr>
            </w:pPr>
            <w:r w:rsidRPr="00EC62C1">
              <w:rPr>
                <w:rFonts w:cs="Calibri"/>
                <w:b w:val="0"/>
                <w:sz w:val="24"/>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27EB32ED" w14:textId="77777777" w:rsidR="00731387" w:rsidRPr="00EC62C1" w:rsidRDefault="00731387" w:rsidP="004A331E">
            <w:pPr>
              <w:pStyle w:val="Tablehead"/>
              <w:jc w:val="right"/>
              <w:rPr>
                <w:rFonts w:cs="Calibri"/>
                <w:b w:val="0"/>
                <w:sz w:val="24"/>
                <w:szCs w:val="24"/>
                <w:lang w:val="en-US" w:eastAsia="zh-CN"/>
              </w:rPr>
            </w:pPr>
            <w:r w:rsidRPr="00EC62C1">
              <w:rPr>
                <w:rFonts w:cs="Calibri"/>
                <w:b w:val="0"/>
                <w:sz w:val="24"/>
                <w:szCs w:val="24"/>
                <w:lang w:val="en-US" w:eastAsia="zh-CN"/>
              </w:rPr>
              <w:t>201</w:t>
            </w:r>
            <w:r w:rsidR="005C01D0" w:rsidRPr="00EC62C1">
              <w:rPr>
                <w:rFonts w:cs="Calibri" w:hint="eastAsia"/>
                <w:b w:val="0"/>
                <w:sz w:val="24"/>
                <w:szCs w:val="24"/>
                <w:lang w:val="en-US" w:eastAsia="zh-CN"/>
              </w:rPr>
              <w:t>9</w:t>
            </w:r>
            <w:r w:rsidRPr="00EC62C1">
              <w:rPr>
                <w:rFonts w:cs="Calibri" w:hint="eastAsia"/>
                <w:b w:val="0"/>
                <w:sz w:val="24"/>
                <w:szCs w:val="24"/>
                <w:lang w:val="en-US" w:eastAsia="zh-CN"/>
              </w:rPr>
              <w:t>年</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050D822C" w14:textId="77777777" w:rsidR="00731387" w:rsidRPr="00EC62C1" w:rsidRDefault="00731387" w:rsidP="004A331E">
            <w:pPr>
              <w:pStyle w:val="Tablehead"/>
              <w:jc w:val="right"/>
              <w:rPr>
                <w:rFonts w:cs="Calibri"/>
                <w:b w:val="0"/>
                <w:sz w:val="24"/>
                <w:szCs w:val="24"/>
                <w:lang w:val="en-US" w:eastAsia="zh-CN"/>
              </w:rPr>
            </w:pPr>
            <w:r w:rsidRPr="00EC62C1">
              <w:rPr>
                <w:rFonts w:cs="Calibri"/>
                <w:b w:val="0"/>
                <w:sz w:val="24"/>
                <w:szCs w:val="24"/>
                <w:lang w:val="en-US" w:eastAsia="zh-CN"/>
              </w:rPr>
              <w:t>201</w:t>
            </w:r>
            <w:r w:rsidR="005C01D0" w:rsidRPr="00EC62C1">
              <w:rPr>
                <w:rFonts w:cs="Calibri" w:hint="eastAsia"/>
                <w:b w:val="0"/>
                <w:sz w:val="24"/>
                <w:szCs w:val="24"/>
                <w:lang w:val="en-US" w:eastAsia="zh-CN"/>
              </w:rPr>
              <w:t>8</w:t>
            </w:r>
            <w:r w:rsidRPr="00EC62C1">
              <w:rPr>
                <w:rFonts w:cs="Calibri" w:hint="eastAsia"/>
                <w:b w:val="0"/>
                <w:sz w:val="24"/>
                <w:szCs w:val="24"/>
                <w:lang w:val="en-US" w:eastAsia="zh-CN"/>
              </w:rPr>
              <w:t>年</w:t>
            </w:r>
          </w:p>
        </w:tc>
      </w:tr>
      <w:tr w:rsidR="005C01D0" w:rsidRPr="00DD550D" w14:paraId="030A82CB" w14:textId="77777777" w:rsidTr="00EC62C1">
        <w:trPr>
          <w:trHeight w:val="255"/>
          <w:jc w:val="center"/>
        </w:trPr>
        <w:tc>
          <w:tcPr>
            <w:tcW w:w="1691" w:type="dxa"/>
            <w:tcBorders>
              <w:top w:val="nil"/>
              <w:left w:val="single" w:sz="8" w:space="0" w:color="auto"/>
              <w:bottom w:val="nil"/>
              <w:right w:val="nil"/>
            </w:tcBorders>
            <w:shd w:val="clear" w:color="auto" w:fill="auto"/>
            <w:noWrap/>
            <w:vAlign w:val="bottom"/>
            <w:hideMark/>
          </w:tcPr>
          <w:p w14:paraId="3BB29EBB" w14:textId="77777777" w:rsidR="005C01D0" w:rsidRPr="00DD550D" w:rsidRDefault="005C01D0" w:rsidP="005C01D0">
            <w:pPr>
              <w:pStyle w:val="TableText0"/>
              <w:jc w:val="center"/>
              <w:rPr>
                <w:sz w:val="24"/>
                <w:szCs w:val="24"/>
              </w:rPr>
            </w:pPr>
            <w:r w:rsidRPr="00DD550D">
              <w:rPr>
                <w:rFonts w:eastAsia="SimSun" w:hint="eastAsia"/>
                <w:sz w:val="24"/>
                <w:szCs w:val="24"/>
              </w:rPr>
              <w:t>收入</w:t>
            </w:r>
          </w:p>
        </w:tc>
        <w:tc>
          <w:tcPr>
            <w:tcW w:w="1824" w:type="dxa"/>
            <w:tcBorders>
              <w:top w:val="nil"/>
              <w:left w:val="nil"/>
              <w:bottom w:val="nil"/>
              <w:right w:val="nil"/>
            </w:tcBorders>
            <w:shd w:val="clear" w:color="auto" w:fill="auto"/>
            <w:noWrap/>
            <w:vAlign w:val="bottom"/>
            <w:hideMark/>
          </w:tcPr>
          <w:p w14:paraId="4E8043AD" w14:textId="77777777" w:rsidR="005C01D0" w:rsidRPr="00DD550D" w:rsidRDefault="005C01D0" w:rsidP="004A331E">
            <w:pPr>
              <w:pStyle w:val="TableText0"/>
              <w:jc w:val="right"/>
              <w:rPr>
                <w:rFonts w:ascii="Calibri" w:eastAsia="SimSun" w:hAnsi="Calibri" w:cs="Calibri"/>
                <w:sz w:val="24"/>
                <w:szCs w:val="24"/>
              </w:rPr>
            </w:pPr>
          </w:p>
        </w:tc>
        <w:tc>
          <w:tcPr>
            <w:tcW w:w="2268" w:type="dxa"/>
            <w:tcBorders>
              <w:top w:val="nil"/>
              <w:left w:val="nil"/>
              <w:bottom w:val="nil"/>
              <w:right w:val="nil"/>
            </w:tcBorders>
            <w:shd w:val="clear" w:color="auto" w:fill="auto"/>
            <w:noWrap/>
            <w:vAlign w:val="bottom"/>
            <w:hideMark/>
          </w:tcPr>
          <w:p w14:paraId="29B11239"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187,177</w:t>
            </w:r>
          </w:p>
        </w:tc>
        <w:tc>
          <w:tcPr>
            <w:tcW w:w="2268" w:type="dxa"/>
            <w:tcBorders>
              <w:top w:val="nil"/>
              <w:left w:val="nil"/>
              <w:bottom w:val="nil"/>
              <w:right w:val="single" w:sz="8" w:space="0" w:color="auto"/>
            </w:tcBorders>
            <w:shd w:val="clear" w:color="auto" w:fill="auto"/>
            <w:noWrap/>
            <w:vAlign w:val="bottom"/>
            <w:hideMark/>
          </w:tcPr>
          <w:p w14:paraId="0914EE66"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176,389</w:t>
            </w:r>
          </w:p>
        </w:tc>
      </w:tr>
      <w:tr w:rsidR="005C01D0" w:rsidRPr="00DD550D" w14:paraId="57B3900A" w14:textId="77777777" w:rsidTr="00EC62C1">
        <w:trPr>
          <w:trHeight w:val="255"/>
          <w:jc w:val="center"/>
        </w:trPr>
        <w:tc>
          <w:tcPr>
            <w:tcW w:w="1691" w:type="dxa"/>
            <w:tcBorders>
              <w:top w:val="nil"/>
              <w:left w:val="single" w:sz="8" w:space="0" w:color="auto"/>
              <w:bottom w:val="nil"/>
              <w:right w:val="nil"/>
            </w:tcBorders>
            <w:shd w:val="clear" w:color="auto" w:fill="auto"/>
            <w:noWrap/>
            <w:vAlign w:val="bottom"/>
            <w:hideMark/>
          </w:tcPr>
          <w:p w14:paraId="45486104" w14:textId="77777777" w:rsidR="005C01D0" w:rsidRPr="00DD550D" w:rsidRDefault="005C01D0" w:rsidP="005C01D0">
            <w:pPr>
              <w:pStyle w:val="TableText0"/>
              <w:jc w:val="center"/>
              <w:rPr>
                <w:sz w:val="24"/>
                <w:szCs w:val="24"/>
              </w:rPr>
            </w:pPr>
            <w:r w:rsidRPr="00DD550D">
              <w:rPr>
                <w:rFonts w:eastAsia="SimSun" w:hint="eastAsia"/>
                <w:sz w:val="24"/>
                <w:szCs w:val="24"/>
              </w:rPr>
              <w:t>支出</w:t>
            </w:r>
          </w:p>
        </w:tc>
        <w:tc>
          <w:tcPr>
            <w:tcW w:w="1824" w:type="dxa"/>
            <w:tcBorders>
              <w:top w:val="nil"/>
              <w:left w:val="nil"/>
              <w:bottom w:val="nil"/>
              <w:right w:val="nil"/>
            </w:tcBorders>
            <w:shd w:val="clear" w:color="auto" w:fill="auto"/>
            <w:noWrap/>
            <w:vAlign w:val="bottom"/>
            <w:hideMark/>
          </w:tcPr>
          <w:p w14:paraId="04BEA3EF" w14:textId="77777777" w:rsidR="005C01D0" w:rsidRPr="00DD550D" w:rsidRDefault="005C01D0" w:rsidP="004A331E">
            <w:pPr>
              <w:pStyle w:val="TableText0"/>
              <w:jc w:val="right"/>
              <w:rPr>
                <w:rFonts w:ascii="Calibri" w:eastAsia="SimSun" w:hAnsi="Calibri" w:cs="Calibri"/>
                <w:sz w:val="24"/>
                <w:szCs w:val="24"/>
              </w:rPr>
            </w:pPr>
          </w:p>
        </w:tc>
        <w:tc>
          <w:tcPr>
            <w:tcW w:w="2268" w:type="dxa"/>
            <w:tcBorders>
              <w:top w:val="nil"/>
              <w:left w:val="nil"/>
              <w:bottom w:val="nil"/>
              <w:right w:val="nil"/>
            </w:tcBorders>
            <w:shd w:val="clear" w:color="auto" w:fill="auto"/>
            <w:noWrap/>
            <w:vAlign w:val="bottom"/>
            <w:hideMark/>
          </w:tcPr>
          <w:p w14:paraId="20A3CB43"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244,640</w:t>
            </w:r>
          </w:p>
        </w:tc>
        <w:tc>
          <w:tcPr>
            <w:tcW w:w="2268" w:type="dxa"/>
            <w:tcBorders>
              <w:top w:val="nil"/>
              <w:left w:val="nil"/>
              <w:bottom w:val="nil"/>
              <w:right w:val="single" w:sz="8" w:space="0" w:color="auto"/>
            </w:tcBorders>
            <w:shd w:val="clear" w:color="auto" w:fill="auto"/>
            <w:noWrap/>
            <w:vAlign w:val="bottom"/>
            <w:hideMark/>
          </w:tcPr>
          <w:p w14:paraId="46B98F19"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184,365</w:t>
            </w:r>
          </w:p>
        </w:tc>
      </w:tr>
      <w:tr w:rsidR="005C01D0" w:rsidRPr="00DD550D" w14:paraId="7DB90E49" w14:textId="77777777" w:rsidTr="00EC62C1">
        <w:trPr>
          <w:trHeight w:val="270"/>
          <w:jc w:val="center"/>
        </w:trPr>
        <w:tc>
          <w:tcPr>
            <w:tcW w:w="1691" w:type="dxa"/>
            <w:tcBorders>
              <w:top w:val="single" w:sz="8" w:space="0" w:color="auto"/>
              <w:left w:val="single" w:sz="8" w:space="0" w:color="auto"/>
              <w:bottom w:val="single" w:sz="8" w:space="0" w:color="auto"/>
              <w:right w:val="nil"/>
            </w:tcBorders>
            <w:shd w:val="clear" w:color="auto" w:fill="auto"/>
            <w:noWrap/>
            <w:vAlign w:val="bottom"/>
            <w:hideMark/>
          </w:tcPr>
          <w:p w14:paraId="1EA9C74C" w14:textId="77777777" w:rsidR="005C01D0" w:rsidRPr="00DD550D" w:rsidRDefault="005C01D0" w:rsidP="005C01D0">
            <w:pPr>
              <w:pStyle w:val="TableText0"/>
              <w:jc w:val="center"/>
              <w:rPr>
                <w:b/>
                <w:bCs/>
                <w:sz w:val="24"/>
                <w:szCs w:val="24"/>
              </w:rPr>
            </w:pPr>
            <w:r w:rsidRPr="00DD550D">
              <w:rPr>
                <w:rFonts w:eastAsia="SimSun" w:hint="eastAsia"/>
                <w:b/>
                <w:bCs/>
                <w:sz w:val="24"/>
                <w:szCs w:val="24"/>
              </w:rPr>
              <w:t>盈余</w:t>
            </w:r>
            <w:r w:rsidRPr="00DD550D">
              <w:rPr>
                <w:rFonts w:eastAsia="SimSun"/>
                <w:b/>
                <w:bCs/>
                <w:sz w:val="24"/>
                <w:szCs w:val="24"/>
              </w:rPr>
              <w:br/>
            </w:r>
            <w:r w:rsidRPr="00DD550D">
              <w:rPr>
                <w:rFonts w:eastAsia="SimSun" w:hint="eastAsia"/>
                <w:b/>
                <w:bCs/>
                <w:sz w:val="24"/>
                <w:szCs w:val="24"/>
              </w:rPr>
              <w:t>（赤字）</w:t>
            </w:r>
          </w:p>
        </w:tc>
        <w:tc>
          <w:tcPr>
            <w:tcW w:w="1824" w:type="dxa"/>
            <w:tcBorders>
              <w:top w:val="single" w:sz="8" w:space="0" w:color="auto"/>
              <w:left w:val="nil"/>
              <w:bottom w:val="single" w:sz="8" w:space="0" w:color="auto"/>
              <w:right w:val="nil"/>
            </w:tcBorders>
            <w:shd w:val="clear" w:color="auto" w:fill="auto"/>
            <w:noWrap/>
            <w:vAlign w:val="bottom"/>
            <w:hideMark/>
          </w:tcPr>
          <w:p w14:paraId="724F6528" w14:textId="77777777" w:rsidR="005C01D0" w:rsidRPr="00DD550D" w:rsidRDefault="005C01D0" w:rsidP="004A331E">
            <w:pPr>
              <w:pStyle w:val="TableText0"/>
              <w:jc w:val="right"/>
              <w:rPr>
                <w:rFonts w:ascii="Calibri" w:eastAsia="SimSun" w:hAnsi="Calibri" w:cs="Calibri"/>
                <w:b/>
                <w:bCs/>
                <w:sz w:val="24"/>
                <w:szCs w:val="24"/>
              </w:rPr>
            </w:pPr>
          </w:p>
        </w:tc>
        <w:tc>
          <w:tcPr>
            <w:tcW w:w="2268" w:type="dxa"/>
            <w:tcBorders>
              <w:top w:val="single" w:sz="8" w:space="0" w:color="auto"/>
              <w:left w:val="nil"/>
              <w:bottom w:val="single" w:sz="8" w:space="0" w:color="auto"/>
              <w:right w:val="nil"/>
            </w:tcBorders>
            <w:shd w:val="clear" w:color="auto" w:fill="auto"/>
            <w:noWrap/>
            <w:vAlign w:val="center"/>
            <w:hideMark/>
          </w:tcPr>
          <w:p w14:paraId="6AE8925C" w14:textId="77777777" w:rsidR="005C01D0" w:rsidRPr="00DD550D" w:rsidRDefault="005C01D0" w:rsidP="004A331E">
            <w:pPr>
              <w:overflowPunct/>
              <w:autoSpaceDE/>
              <w:autoSpaceDN/>
              <w:adjustRightInd/>
              <w:spacing w:before="0"/>
              <w:jc w:val="right"/>
              <w:textAlignment w:val="auto"/>
              <w:rPr>
                <w:rFonts w:asciiTheme="minorHAnsi" w:hAnsiTheme="minorHAnsi" w:cs="Arial"/>
                <w:b/>
                <w:bCs/>
                <w:color w:val="000000"/>
                <w:szCs w:val="24"/>
                <w:lang w:val="en-US" w:eastAsia="zh-CN"/>
              </w:rPr>
            </w:pPr>
            <w:r w:rsidRPr="00DD550D">
              <w:rPr>
                <w:rFonts w:asciiTheme="minorHAnsi" w:hAnsiTheme="minorHAnsi" w:cs="Arial"/>
                <w:b/>
                <w:bCs/>
                <w:color w:val="000000"/>
                <w:szCs w:val="24"/>
                <w:lang w:val="en-US" w:eastAsia="zh-CN"/>
              </w:rPr>
              <w:t>-57,463</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7743C3BD" w14:textId="77777777" w:rsidR="005C01D0" w:rsidRPr="00DD550D" w:rsidRDefault="005C01D0" w:rsidP="004A331E">
            <w:pPr>
              <w:overflowPunct/>
              <w:autoSpaceDE/>
              <w:autoSpaceDN/>
              <w:adjustRightInd/>
              <w:spacing w:before="0"/>
              <w:jc w:val="right"/>
              <w:textAlignment w:val="auto"/>
              <w:rPr>
                <w:rFonts w:asciiTheme="minorHAnsi" w:hAnsiTheme="minorHAnsi" w:cs="Arial"/>
                <w:b/>
                <w:bCs/>
                <w:color w:val="000000"/>
                <w:szCs w:val="24"/>
                <w:lang w:val="en-US" w:eastAsia="zh-CN"/>
              </w:rPr>
            </w:pPr>
            <w:r w:rsidRPr="00DD550D">
              <w:rPr>
                <w:rFonts w:asciiTheme="minorHAnsi" w:hAnsiTheme="minorHAnsi" w:cs="Arial"/>
                <w:b/>
                <w:bCs/>
                <w:color w:val="000000"/>
                <w:szCs w:val="24"/>
                <w:lang w:val="en-US" w:eastAsia="zh-CN"/>
              </w:rPr>
              <w:t>-7,976</w:t>
            </w:r>
          </w:p>
        </w:tc>
      </w:tr>
      <w:tr w:rsidR="005C01D0" w:rsidRPr="00DD550D" w14:paraId="44A8FC9B" w14:textId="77777777" w:rsidTr="00EC62C1">
        <w:trPr>
          <w:trHeight w:val="255"/>
          <w:jc w:val="center"/>
        </w:trPr>
        <w:tc>
          <w:tcPr>
            <w:tcW w:w="1691" w:type="dxa"/>
            <w:tcBorders>
              <w:top w:val="nil"/>
              <w:left w:val="single" w:sz="8" w:space="0" w:color="auto"/>
              <w:bottom w:val="nil"/>
              <w:right w:val="nil"/>
            </w:tcBorders>
            <w:shd w:val="clear" w:color="auto" w:fill="auto"/>
            <w:noWrap/>
            <w:vAlign w:val="bottom"/>
            <w:hideMark/>
          </w:tcPr>
          <w:p w14:paraId="3F6604A0" w14:textId="77777777" w:rsidR="005C01D0" w:rsidRPr="00DD550D" w:rsidRDefault="005C01D0" w:rsidP="005C01D0">
            <w:pPr>
              <w:pStyle w:val="TableText0"/>
              <w:jc w:val="center"/>
              <w:rPr>
                <w:sz w:val="24"/>
                <w:szCs w:val="24"/>
              </w:rPr>
            </w:pPr>
            <w:r w:rsidRPr="00DD550D">
              <w:rPr>
                <w:rFonts w:eastAsia="SimSun" w:hint="eastAsia"/>
                <w:sz w:val="24"/>
                <w:szCs w:val="24"/>
              </w:rPr>
              <w:t>资产</w:t>
            </w:r>
          </w:p>
        </w:tc>
        <w:tc>
          <w:tcPr>
            <w:tcW w:w="1824" w:type="dxa"/>
            <w:tcBorders>
              <w:top w:val="nil"/>
              <w:left w:val="nil"/>
              <w:bottom w:val="nil"/>
              <w:right w:val="nil"/>
            </w:tcBorders>
            <w:shd w:val="clear" w:color="auto" w:fill="auto"/>
            <w:noWrap/>
            <w:vAlign w:val="bottom"/>
            <w:hideMark/>
          </w:tcPr>
          <w:p w14:paraId="47CC3C93" w14:textId="77777777" w:rsidR="005C01D0" w:rsidRPr="00DD550D" w:rsidRDefault="005C01D0" w:rsidP="004A331E">
            <w:pPr>
              <w:pStyle w:val="TableText0"/>
              <w:jc w:val="right"/>
              <w:rPr>
                <w:rFonts w:ascii="Calibri" w:eastAsia="SimSun" w:hAnsi="Calibri" w:cs="Calibri"/>
                <w:sz w:val="24"/>
                <w:szCs w:val="24"/>
              </w:rPr>
            </w:pPr>
          </w:p>
        </w:tc>
        <w:tc>
          <w:tcPr>
            <w:tcW w:w="2268" w:type="dxa"/>
            <w:tcBorders>
              <w:top w:val="nil"/>
              <w:left w:val="nil"/>
              <w:bottom w:val="nil"/>
              <w:right w:val="nil"/>
            </w:tcBorders>
            <w:shd w:val="clear" w:color="auto" w:fill="auto"/>
            <w:noWrap/>
            <w:vAlign w:val="bottom"/>
            <w:hideMark/>
          </w:tcPr>
          <w:p w14:paraId="013CB410"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415,470</w:t>
            </w:r>
          </w:p>
        </w:tc>
        <w:tc>
          <w:tcPr>
            <w:tcW w:w="2268" w:type="dxa"/>
            <w:tcBorders>
              <w:top w:val="nil"/>
              <w:left w:val="nil"/>
              <w:bottom w:val="nil"/>
              <w:right w:val="single" w:sz="8" w:space="0" w:color="auto"/>
            </w:tcBorders>
            <w:shd w:val="clear" w:color="auto" w:fill="auto"/>
            <w:noWrap/>
            <w:vAlign w:val="bottom"/>
            <w:hideMark/>
          </w:tcPr>
          <w:p w14:paraId="10D4896E"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410,645</w:t>
            </w:r>
          </w:p>
        </w:tc>
      </w:tr>
      <w:tr w:rsidR="005C01D0" w:rsidRPr="00DD550D" w14:paraId="240A5720" w14:textId="77777777" w:rsidTr="00EC62C1">
        <w:trPr>
          <w:trHeight w:val="255"/>
          <w:jc w:val="center"/>
        </w:trPr>
        <w:tc>
          <w:tcPr>
            <w:tcW w:w="1691" w:type="dxa"/>
            <w:tcBorders>
              <w:top w:val="nil"/>
              <w:left w:val="single" w:sz="8" w:space="0" w:color="auto"/>
              <w:bottom w:val="nil"/>
              <w:right w:val="nil"/>
            </w:tcBorders>
            <w:shd w:val="clear" w:color="auto" w:fill="auto"/>
            <w:noWrap/>
            <w:vAlign w:val="bottom"/>
            <w:hideMark/>
          </w:tcPr>
          <w:p w14:paraId="21EF9BC4" w14:textId="77777777" w:rsidR="005C01D0" w:rsidRPr="00DD550D" w:rsidRDefault="005C01D0" w:rsidP="005C01D0">
            <w:pPr>
              <w:pStyle w:val="TableText0"/>
              <w:jc w:val="center"/>
              <w:rPr>
                <w:sz w:val="24"/>
                <w:szCs w:val="24"/>
              </w:rPr>
            </w:pPr>
            <w:r w:rsidRPr="00DD550D">
              <w:rPr>
                <w:rFonts w:eastAsia="SimSun" w:hint="eastAsia"/>
                <w:sz w:val="24"/>
                <w:szCs w:val="24"/>
              </w:rPr>
              <w:t>负债</w:t>
            </w:r>
          </w:p>
        </w:tc>
        <w:tc>
          <w:tcPr>
            <w:tcW w:w="1824" w:type="dxa"/>
            <w:tcBorders>
              <w:top w:val="nil"/>
              <w:left w:val="nil"/>
              <w:bottom w:val="nil"/>
              <w:right w:val="nil"/>
            </w:tcBorders>
            <w:shd w:val="clear" w:color="auto" w:fill="auto"/>
            <w:noWrap/>
            <w:vAlign w:val="bottom"/>
            <w:hideMark/>
          </w:tcPr>
          <w:p w14:paraId="00377B15" w14:textId="77777777" w:rsidR="005C01D0" w:rsidRPr="00DD550D" w:rsidRDefault="005C01D0" w:rsidP="004A331E">
            <w:pPr>
              <w:pStyle w:val="TableText0"/>
              <w:jc w:val="right"/>
              <w:rPr>
                <w:rFonts w:ascii="Calibri" w:eastAsia="SimSun" w:hAnsi="Calibri" w:cs="Calibri"/>
                <w:sz w:val="24"/>
                <w:szCs w:val="24"/>
              </w:rPr>
            </w:pPr>
          </w:p>
        </w:tc>
        <w:tc>
          <w:tcPr>
            <w:tcW w:w="2268" w:type="dxa"/>
            <w:tcBorders>
              <w:top w:val="nil"/>
              <w:left w:val="nil"/>
              <w:bottom w:val="nil"/>
              <w:right w:val="nil"/>
            </w:tcBorders>
            <w:shd w:val="clear" w:color="auto" w:fill="auto"/>
            <w:noWrap/>
            <w:vAlign w:val="bottom"/>
            <w:hideMark/>
          </w:tcPr>
          <w:p w14:paraId="6B79960A"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868,118</w:t>
            </w:r>
          </w:p>
        </w:tc>
        <w:tc>
          <w:tcPr>
            <w:tcW w:w="2268" w:type="dxa"/>
            <w:tcBorders>
              <w:top w:val="nil"/>
              <w:left w:val="nil"/>
              <w:bottom w:val="nil"/>
              <w:right w:val="single" w:sz="8" w:space="0" w:color="auto"/>
            </w:tcBorders>
            <w:shd w:val="clear" w:color="auto" w:fill="auto"/>
            <w:noWrap/>
            <w:vAlign w:val="bottom"/>
            <w:hideMark/>
          </w:tcPr>
          <w:p w14:paraId="327DED6E"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805,823</w:t>
            </w:r>
          </w:p>
        </w:tc>
      </w:tr>
      <w:tr w:rsidR="005C01D0" w:rsidRPr="00DD550D" w14:paraId="627E7E5A" w14:textId="77777777" w:rsidTr="00EC62C1">
        <w:trPr>
          <w:trHeight w:val="270"/>
          <w:jc w:val="center"/>
        </w:trPr>
        <w:tc>
          <w:tcPr>
            <w:tcW w:w="1691" w:type="dxa"/>
            <w:tcBorders>
              <w:top w:val="single" w:sz="8" w:space="0" w:color="auto"/>
              <w:left w:val="single" w:sz="8" w:space="0" w:color="auto"/>
              <w:bottom w:val="single" w:sz="8" w:space="0" w:color="auto"/>
              <w:right w:val="nil"/>
            </w:tcBorders>
            <w:shd w:val="clear" w:color="auto" w:fill="auto"/>
            <w:noWrap/>
            <w:vAlign w:val="bottom"/>
            <w:hideMark/>
          </w:tcPr>
          <w:p w14:paraId="3BBD2903" w14:textId="77777777" w:rsidR="005C01D0" w:rsidRPr="00DD550D" w:rsidRDefault="005C01D0" w:rsidP="005C01D0">
            <w:pPr>
              <w:pStyle w:val="TableText0"/>
              <w:jc w:val="center"/>
              <w:rPr>
                <w:b/>
                <w:bCs/>
                <w:sz w:val="24"/>
                <w:szCs w:val="24"/>
              </w:rPr>
            </w:pPr>
            <w:r w:rsidRPr="00DD550D">
              <w:rPr>
                <w:rFonts w:eastAsia="SimSun" w:hint="eastAsia"/>
                <w:b/>
                <w:bCs/>
                <w:sz w:val="24"/>
                <w:szCs w:val="24"/>
              </w:rPr>
              <w:t>净资产</w:t>
            </w:r>
          </w:p>
        </w:tc>
        <w:tc>
          <w:tcPr>
            <w:tcW w:w="1824" w:type="dxa"/>
            <w:tcBorders>
              <w:top w:val="single" w:sz="8" w:space="0" w:color="auto"/>
              <w:left w:val="nil"/>
              <w:bottom w:val="single" w:sz="8" w:space="0" w:color="auto"/>
              <w:right w:val="nil"/>
            </w:tcBorders>
            <w:shd w:val="clear" w:color="auto" w:fill="auto"/>
            <w:noWrap/>
            <w:vAlign w:val="bottom"/>
            <w:hideMark/>
          </w:tcPr>
          <w:p w14:paraId="62DB2F61" w14:textId="77777777" w:rsidR="005C01D0" w:rsidRPr="00DD550D" w:rsidRDefault="005C01D0" w:rsidP="004A331E">
            <w:pPr>
              <w:pStyle w:val="TableText0"/>
              <w:jc w:val="right"/>
              <w:rPr>
                <w:rFonts w:ascii="Calibri" w:eastAsia="SimSun" w:hAnsi="Calibri" w:cs="Calibri"/>
                <w:b/>
                <w:bCs/>
                <w:sz w:val="24"/>
                <w:szCs w:val="24"/>
              </w:rPr>
            </w:pPr>
          </w:p>
        </w:tc>
        <w:tc>
          <w:tcPr>
            <w:tcW w:w="2268" w:type="dxa"/>
            <w:tcBorders>
              <w:top w:val="single" w:sz="8" w:space="0" w:color="auto"/>
              <w:left w:val="nil"/>
              <w:bottom w:val="single" w:sz="8" w:space="0" w:color="auto"/>
              <w:right w:val="nil"/>
            </w:tcBorders>
            <w:shd w:val="clear" w:color="auto" w:fill="auto"/>
            <w:noWrap/>
            <w:vAlign w:val="center"/>
            <w:hideMark/>
          </w:tcPr>
          <w:p w14:paraId="0DB58D89" w14:textId="77777777" w:rsidR="005C01D0" w:rsidRPr="00DD550D" w:rsidRDefault="005C01D0" w:rsidP="004A331E">
            <w:pPr>
              <w:overflowPunct/>
              <w:autoSpaceDE/>
              <w:autoSpaceDN/>
              <w:adjustRightInd/>
              <w:spacing w:before="0"/>
              <w:jc w:val="right"/>
              <w:textAlignment w:val="auto"/>
              <w:rPr>
                <w:rFonts w:asciiTheme="minorHAnsi" w:hAnsiTheme="minorHAnsi" w:cs="Arial"/>
                <w:b/>
                <w:bCs/>
                <w:color w:val="000000"/>
                <w:szCs w:val="24"/>
                <w:lang w:val="en-US" w:eastAsia="zh-CN"/>
              </w:rPr>
            </w:pPr>
            <w:r w:rsidRPr="00DD550D">
              <w:rPr>
                <w:rFonts w:asciiTheme="minorHAnsi" w:hAnsiTheme="minorHAnsi" w:cs="Arial"/>
                <w:b/>
                <w:bCs/>
                <w:color w:val="000000"/>
                <w:szCs w:val="24"/>
                <w:lang w:val="en-US" w:eastAsia="zh-CN"/>
              </w:rPr>
              <w:t>-452,645</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09036676" w14:textId="77777777" w:rsidR="005C01D0" w:rsidRPr="00DD550D" w:rsidRDefault="005C01D0" w:rsidP="004A331E">
            <w:pPr>
              <w:overflowPunct/>
              <w:autoSpaceDE/>
              <w:autoSpaceDN/>
              <w:adjustRightInd/>
              <w:spacing w:before="0"/>
              <w:jc w:val="right"/>
              <w:textAlignment w:val="auto"/>
              <w:rPr>
                <w:rFonts w:asciiTheme="minorHAnsi" w:hAnsiTheme="minorHAnsi" w:cs="Arial"/>
                <w:b/>
                <w:bCs/>
                <w:color w:val="000000"/>
                <w:szCs w:val="24"/>
                <w:lang w:val="en-US" w:eastAsia="zh-CN"/>
              </w:rPr>
            </w:pPr>
            <w:r w:rsidRPr="00DD550D">
              <w:rPr>
                <w:rFonts w:asciiTheme="minorHAnsi" w:hAnsiTheme="minorHAnsi" w:cs="Arial"/>
                <w:b/>
                <w:bCs/>
                <w:color w:val="000000"/>
                <w:szCs w:val="24"/>
                <w:lang w:val="en-US" w:eastAsia="zh-CN"/>
              </w:rPr>
              <w:t>-395,178</w:t>
            </w:r>
          </w:p>
        </w:tc>
      </w:tr>
    </w:tbl>
    <w:p w14:paraId="29C23975" w14:textId="2199E55E" w:rsidR="00731387" w:rsidRDefault="00DD550D" w:rsidP="00731387">
      <w:pPr>
        <w:spacing w:before="240"/>
        <w:rPr>
          <w:lang w:eastAsia="zh-CN"/>
        </w:rPr>
      </w:pPr>
      <w:r>
        <w:rPr>
          <w:rFonts w:hint="eastAsia"/>
          <w:lang w:eastAsia="zh-CN"/>
        </w:rPr>
        <w:lastRenderedPageBreak/>
        <w:t>2</w:t>
      </w:r>
      <w:r w:rsidR="002B1010">
        <w:rPr>
          <w:lang w:eastAsia="zh-CN"/>
        </w:rPr>
        <w:t>2</w:t>
      </w:r>
      <w:r w:rsidR="00731387">
        <w:rPr>
          <w:lang w:eastAsia="zh-CN"/>
        </w:rPr>
        <w:tab/>
      </w:r>
      <w:r w:rsidR="00731387">
        <w:rPr>
          <w:rFonts w:hint="eastAsia"/>
          <w:lang w:eastAsia="zh-CN"/>
        </w:rPr>
        <w:t>上表显示的财务结果包括折旧和离职后健康保险基金（</w:t>
      </w:r>
      <w:r w:rsidR="00731387">
        <w:rPr>
          <w:lang w:eastAsia="zh-CN"/>
        </w:rPr>
        <w:t>ASHI</w:t>
      </w:r>
      <w:r w:rsidR="00731387">
        <w:rPr>
          <w:lang w:eastAsia="zh-CN"/>
        </w:rPr>
        <w:t>）</w:t>
      </w:r>
      <w:r w:rsidR="00731387">
        <w:rPr>
          <w:rFonts w:hint="eastAsia"/>
          <w:lang w:eastAsia="zh-CN"/>
        </w:rPr>
        <w:t>准备金调整等未列入预算的项目。根据</w:t>
      </w:r>
      <w:r w:rsidR="00731387">
        <w:rPr>
          <w:lang w:eastAsia="zh-CN"/>
        </w:rPr>
        <w:t>IPSAS 24</w:t>
      </w:r>
      <w:r w:rsidR="00731387">
        <w:rPr>
          <w:rFonts w:hint="eastAsia"/>
          <w:lang w:eastAsia="zh-CN"/>
        </w:rPr>
        <w:t>的要求，财务报表的表五提供了可比基础上的预算和实际数额的比较。</w:t>
      </w:r>
    </w:p>
    <w:p w14:paraId="1B231386" w14:textId="4C645237" w:rsidR="00DD550D" w:rsidRDefault="00DD550D" w:rsidP="00731387">
      <w:pPr>
        <w:rPr>
          <w:lang w:eastAsia="zh-CN"/>
        </w:rPr>
      </w:pPr>
      <w:r>
        <w:rPr>
          <w:rFonts w:hint="eastAsia"/>
          <w:color w:val="000000" w:themeColor="text1"/>
          <w:lang w:eastAsia="zh-CN"/>
        </w:rPr>
        <w:t>2</w:t>
      </w:r>
      <w:r w:rsidR="002B1010">
        <w:rPr>
          <w:color w:val="000000" w:themeColor="text1"/>
          <w:lang w:eastAsia="zh-CN"/>
        </w:rPr>
        <w:t>3</w:t>
      </w:r>
      <w:r w:rsidR="00731387" w:rsidRPr="00365219">
        <w:rPr>
          <w:color w:val="FF0000"/>
          <w:lang w:eastAsia="zh-CN"/>
        </w:rPr>
        <w:tab/>
      </w:r>
      <w:r w:rsidR="00731387">
        <w:rPr>
          <w:rFonts w:hint="eastAsia"/>
          <w:lang w:eastAsia="zh-CN"/>
        </w:rPr>
        <w:t>国际电联</w:t>
      </w:r>
      <w:r w:rsidR="00731387">
        <w:rPr>
          <w:lang w:eastAsia="zh-CN"/>
        </w:rPr>
        <w:t>201</w:t>
      </w:r>
      <w:r w:rsidR="00995922">
        <w:rPr>
          <w:rFonts w:hint="eastAsia"/>
          <w:lang w:eastAsia="zh-CN"/>
        </w:rPr>
        <w:t>9</w:t>
      </w:r>
      <w:r w:rsidR="00731387">
        <w:rPr>
          <w:rFonts w:hint="eastAsia"/>
          <w:lang w:eastAsia="zh-CN"/>
        </w:rPr>
        <w:t>年的预算盈余达</w:t>
      </w:r>
      <w:r>
        <w:rPr>
          <w:rFonts w:hint="eastAsia"/>
          <w:lang w:eastAsia="zh-CN"/>
        </w:rPr>
        <w:t>478</w:t>
      </w:r>
      <w:r w:rsidR="00731387">
        <w:rPr>
          <w:rFonts w:hint="eastAsia"/>
          <w:lang w:eastAsia="zh-CN"/>
        </w:rPr>
        <w:t>万瑞郎。</w:t>
      </w:r>
      <w:r w:rsidR="00EC5A47" w:rsidRPr="00EC5A47">
        <w:rPr>
          <w:lang w:eastAsia="zh-CN"/>
        </w:rPr>
        <w:t>将根据理事会</w:t>
      </w:r>
      <w:r w:rsidR="00EC5A47" w:rsidRPr="00EC5A47">
        <w:rPr>
          <w:lang w:eastAsia="zh-CN"/>
        </w:rPr>
        <w:t>2019</w:t>
      </w:r>
      <w:r w:rsidR="00EC5A47" w:rsidRPr="00EC5A47">
        <w:rPr>
          <w:lang w:eastAsia="zh-CN"/>
        </w:rPr>
        <w:t>年</w:t>
      </w:r>
      <w:r w:rsidR="00EC5A47">
        <w:rPr>
          <w:rFonts w:hint="eastAsia"/>
          <w:lang w:eastAsia="zh-CN"/>
        </w:rPr>
        <w:t>会议的</w:t>
      </w:r>
      <w:r w:rsidR="00EC5A47" w:rsidRPr="00EC5A47">
        <w:rPr>
          <w:lang w:eastAsia="zh-CN"/>
        </w:rPr>
        <w:t>决定和决议执行以下拟议拨款</w:t>
      </w:r>
      <w:r w:rsidR="00EC5A47">
        <w:rPr>
          <w:rFonts w:hint="eastAsia"/>
          <w:lang w:eastAsia="zh-CN"/>
        </w:rPr>
        <w:t>：</w:t>
      </w:r>
    </w:p>
    <w:p w14:paraId="2BB0C33D" w14:textId="77777777" w:rsidR="009B7603" w:rsidRDefault="009B7603" w:rsidP="00731387">
      <w:pPr>
        <w:rPr>
          <w:lang w:eastAsia="zh-CN"/>
        </w:rPr>
      </w:pPr>
    </w:p>
    <w:tbl>
      <w:tblPr>
        <w:tblW w:w="6580" w:type="dxa"/>
        <w:jc w:val="center"/>
        <w:tblLook w:val="04A0" w:firstRow="1" w:lastRow="0" w:firstColumn="1" w:lastColumn="0" w:noHBand="0" w:noVBand="1"/>
      </w:tblPr>
      <w:tblGrid>
        <w:gridCol w:w="4784"/>
        <w:gridCol w:w="1796"/>
      </w:tblGrid>
      <w:tr w:rsidR="009B7603" w:rsidRPr="001D233F" w14:paraId="7D6D75F9" w14:textId="77777777" w:rsidTr="00CD50F5">
        <w:trPr>
          <w:trHeight w:val="435"/>
          <w:jc w:val="center"/>
        </w:trPr>
        <w:tc>
          <w:tcPr>
            <w:tcW w:w="6580"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73EC08B" w14:textId="0C3640D8" w:rsidR="009B7603" w:rsidRPr="00A37B5F" w:rsidRDefault="009B7603" w:rsidP="00A37B5F">
            <w:pPr>
              <w:overflowPunct/>
              <w:autoSpaceDE/>
              <w:autoSpaceDN/>
              <w:adjustRightInd/>
              <w:spacing w:before="0"/>
              <w:jc w:val="center"/>
              <w:textAlignment w:val="auto"/>
              <w:rPr>
                <w:rFonts w:cs="Calibri"/>
                <w:b/>
                <w:bCs/>
                <w:color w:val="000000"/>
                <w:szCs w:val="32"/>
                <w:lang w:eastAsia="en-GB"/>
              </w:rPr>
            </w:pPr>
            <w:r w:rsidRPr="00A37B5F">
              <w:rPr>
                <w:rFonts w:cs="Calibri"/>
                <w:b/>
                <w:bCs/>
                <w:color w:val="000000"/>
                <w:szCs w:val="32"/>
                <w:lang w:eastAsia="en-GB"/>
              </w:rPr>
              <w:t>2019</w:t>
            </w:r>
            <w:r w:rsidR="00EC5A47" w:rsidRPr="00A37B5F">
              <w:rPr>
                <w:rFonts w:cs="Calibri" w:hint="eastAsia"/>
                <w:b/>
                <w:bCs/>
                <w:color w:val="000000"/>
                <w:szCs w:val="32"/>
                <w:lang w:eastAsia="zh-CN"/>
              </w:rPr>
              <w:t>年预算执行盈余</w:t>
            </w:r>
          </w:p>
        </w:tc>
      </w:tr>
      <w:tr w:rsidR="009B7603" w:rsidRPr="001D233F" w14:paraId="10CD880A" w14:textId="77777777" w:rsidTr="00CD50F5">
        <w:trPr>
          <w:trHeight w:val="435"/>
          <w:jc w:val="center"/>
        </w:trPr>
        <w:tc>
          <w:tcPr>
            <w:tcW w:w="4784" w:type="dxa"/>
            <w:tcBorders>
              <w:top w:val="nil"/>
              <w:left w:val="single" w:sz="4" w:space="0" w:color="auto"/>
              <w:bottom w:val="nil"/>
              <w:right w:val="single" w:sz="8" w:space="0" w:color="auto"/>
            </w:tcBorders>
            <w:shd w:val="clear" w:color="auto" w:fill="auto"/>
            <w:noWrap/>
            <w:vAlign w:val="center"/>
            <w:hideMark/>
          </w:tcPr>
          <w:p w14:paraId="6B53DDB8" w14:textId="77777777" w:rsidR="009B7603" w:rsidRPr="001D233F" w:rsidRDefault="009B7603" w:rsidP="00CD50F5">
            <w:pPr>
              <w:overflowPunct/>
              <w:autoSpaceDE/>
              <w:autoSpaceDN/>
              <w:adjustRightInd/>
              <w:spacing w:before="0"/>
              <w:jc w:val="center"/>
              <w:textAlignment w:val="auto"/>
              <w:rPr>
                <w:rFonts w:cs="Calibri"/>
                <w:b/>
                <w:bCs/>
                <w:color w:val="000000"/>
                <w:sz w:val="32"/>
                <w:szCs w:val="32"/>
                <w:lang w:eastAsia="en-GB"/>
              </w:rPr>
            </w:pPr>
            <w:r w:rsidRPr="001D233F">
              <w:rPr>
                <w:rFonts w:cs="Calibri"/>
                <w:b/>
                <w:bCs/>
                <w:color w:val="000000"/>
                <w:sz w:val="32"/>
                <w:szCs w:val="32"/>
                <w:lang w:eastAsia="en-GB"/>
              </w:rPr>
              <w:t> </w:t>
            </w:r>
          </w:p>
        </w:tc>
        <w:tc>
          <w:tcPr>
            <w:tcW w:w="1796" w:type="dxa"/>
            <w:tcBorders>
              <w:top w:val="nil"/>
              <w:left w:val="nil"/>
              <w:bottom w:val="single" w:sz="8" w:space="0" w:color="auto"/>
              <w:right w:val="single" w:sz="4" w:space="0" w:color="auto"/>
            </w:tcBorders>
            <w:shd w:val="clear" w:color="auto" w:fill="auto"/>
            <w:noWrap/>
            <w:vAlign w:val="center"/>
            <w:hideMark/>
          </w:tcPr>
          <w:p w14:paraId="0B6DDD40" w14:textId="413DD92E" w:rsidR="009B7603" w:rsidRPr="004A331E" w:rsidRDefault="00EC5A47" w:rsidP="00CD50F5">
            <w:pPr>
              <w:overflowPunct/>
              <w:autoSpaceDE/>
              <w:autoSpaceDN/>
              <w:adjustRightInd/>
              <w:spacing w:before="0"/>
              <w:jc w:val="center"/>
              <w:textAlignment w:val="auto"/>
              <w:rPr>
                <w:rFonts w:eastAsia="STKaiti" w:cs="Calibri"/>
                <w:b/>
                <w:bCs/>
                <w:iCs/>
                <w:color w:val="000000"/>
                <w:sz w:val="22"/>
                <w:szCs w:val="22"/>
                <w:lang w:eastAsia="en-GB"/>
              </w:rPr>
            </w:pPr>
            <w:r w:rsidRPr="004A331E">
              <w:rPr>
                <w:rFonts w:eastAsia="STKaiti" w:cs="Calibri" w:hint="eastAsia"/>
                <w:b/>
                <w:bCs/>
                <w:iCs/>
                <w:color w:val="000000"/>
                <w:sz w:val="22"/>
                <w:szCs w:val="22"/>
                <w:lang w:eastAsia="zh-CN"/>
              </w:rPr>
              <w:t>瑞郎</w:t>
            </w:r>
          </w:p>
        </w:tc>
      </w:tr>
      <w:tr w:rsidR="009B7603" w:rsidRPr="001D233F" w14:paraId="3D678E9A" w14:textId="77777777" w:rsidTr="00CD50F5">
        <w:trPr>
          <w:trHeight w:val="315"/>
          <w:jc w:val="center"/>
        </w:trPr>
        <w:tc>
          <w:tcPr>
            <w:tcW w:w="4784" w:type="dxa"/>
            <w:tcBorders>
              <w:top w:val="single" w:sz="8" w:space="0" w:color="auto"/>
              <w:left w:val="single" w:sz="4" w:space="0" w:color="auto"/>
              <w:bottom w:val="single" w:sz="8" w:space="0" w:color="auto"/>
              <w:right w:val="single" w:sz="8" w:space="0" w:color="auto"/>
            </w:tcBorders>
            <w:shd w:val="clear" w:color="000000" w:fill="D9E1F2"/>
            <w:noWrap/>
            <w:vAlign w:val="center"/>
            <w:hideMark/>
          </w:tcPr>
          <w:p w14:paraId="37E8AC6B" w14:textId="45F5FCE3" w:rsidR="009B7603" w:rsidRPr="001D233F" w:rsidRDefault="009B7603" w:rsidP="00CD50F5">
            <w:pPr>
              <w:overflowPunct/>
              <w:autoSpaceDE/>
              <w:autoSpaceDN/>
              <w:adjustRightInd/>
              <w:spacing w:before="0"/>
              <w:textAlignment w:val="auto"/>
              <w:rPr>
                <w:rFonts w:cs="Calibri"/>
                <w:b/>
                <w:bCs/>
                <w:color w:val="000000"/>
                <w:sz w:val="22"/>
                <w:szCs w:val="22"/>
                <w:lang w:eastAsia="en-GB"/>
              </w:rPr>
            </w:pPr>
            <w:r w:rsidRPr="001D233F">
              <w:rPr>
                <w:rFonts w:cs="Calibri"/>
                <w:b/>
                <w:bCs/>
                <w:color w:val="000000"/>
                <w:sz w:val="22"/>
                <w:szCs w:val="22"/>
                <w:lang w:eastAsia="en-GB"/>
              </w:rPr>
              <w:t>2019</w:t>
            </w:r>
            <w:r w:rsidR="00EC5A47">
              <w:rPr>
                <w:rFonts w:cs="Calibri" w:hint="eastAsia"/>
                <w:b/>
                <w:bCs/>
                <w:color w:val="000000"/>
                <w:sz w:val="22"/>
                <w:szCs w:val="22"/>
                <w:lang w:eastAsia="zh-CN"/>
              </w:rPr>
              <w:t>年盈余</w:t>
            </w:r>
          </w:p>
        </w:tc>
        <w:tc>
          <w:tcPr>
            <w:tcW w:w="1796" w:type="dxa"/>
            <w:tcBorders>
              <w:top w:val="single" w:sz="8" w:space="0" w:color="auto"/>
              <w:left w:val="nil"/>
              <w:bottom w:val="single" w:sz="8" w:space="0" w:color="auto"/>
              <w:right w:val="single" w:sz="4" w:space="0" w:color="auto"/>
            </w:tcBorders>
            <w:shd w:val="clear" w:color="000000" w:fill="D9E1F2"/>
            <w:noWrap/>
            <w:vAlign w:val="center"/>
            <w:hideMark/>
          </w:tcPr>
          <w:p w14:paraId="742B54F7" w14:textId="77777777" w:rsidR="009B7603" w:rsidRPr="001D233F" w:rsidRDefault="009B7603" w:rsidP="004A331E">
            <w:pPr>
              <w:overflowPunct/>
              <w:autoSpaceDE/>
              <w:autoSpaceDN/>
              <w:adjustRightInd/>
              <w:spacing w:before="0"/>
              <w:jc w:val="right"/>
              <w:textAlignment w:val="auto"/>
              <w:rPr>
                <w:rFonts w:cs="Calibri"/>
                <w:b/>
                <w:bCs/>
                <w:color w:val="000000"/>
                <w:sz w:val="22"/>
                <w:szCs w:val="22"/>
                <w:lang w:eastAsia="en-GB"/>
              </w:rPr>
            </w:pPr>
            <w:r w:rsidRPr="001D233F">
              <w:rPr>
                <w:rFonts w:cs="Calibri"/>
                <w:b/>
                <w:bCs/>
                <w:color w:val="000000"/>
                <w:sz w:val="22"/>
                <w:szCs w:val="22"/>
                <w:lang w:eastAsia="en-GB"/>
              </w:rPr>
              <w:t>4,778,998</w:t>
            </w:r>
          </w:p>
        </w:tc>
      </w:tr>
      <w:tr w:rsidR="009B7603" w:rsidRPr="001D233F" w14:paraId="4EEA7D50" w14:textId="77777777" w:rsidTr="00CD50F5">
        <w:trPr>
          <w:trHeight w:val="315"/>
          <w:jc w:val="center"/>
        </w:trPr>
        <w:tc>
          <w:tcPr>
            <w:tcW w:w="4784" w:type="dxa"/>
            <w:tcBorders>
              <w:top w:val="nil"/>
              <w:left w:val="single" w:sz="4" w:space="0" w:color="auto"/>
              <w:bottom w:val="single" w:sz="8" w:space="0" w:color="auto"/>
              <w:right w:val="single" w:sz="8" w:space="0" w:color="auto"/>
            </w:tcBorders>
            <w:shd w:val="clear" w:color="auto" w:fill="auto"/>
            <w:noWrap/>
            <w:vAlign w:val="center"/>
            <w:hideMark/>
          </w:tcPr>
          <w:p w14:paraId="48D681FC" w14:textId="77777777" w:rsidR="009B7603" w:rsidRPr="001D233F" w:rsidRDefault="009B7603" w:rsidP="00CD50F5">
            <w:pPr>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w:t>
            </w:r>
          </w:p>
        </w:tc>
        <w:tc>
          <w:tcPr>
            <w:tcW w:w="1796" w:type="dxa"/>
            <w:tcBorders>
              <w:top w:val="nil"/>
              <w:left w:val="nil"/>
              <w:bottom w:val="single" w:sz="8" w:space="0" w:color="auto"/>
              <w:right w:val="single" w:sz="4" w:space="0" w:color="auto"/>
            </w:tcBorders>
            <w:shd w:val="clear" w:color="auto" w:fill="auto"/>
            <w:noWrap/>
            <w:vAlign w:val="center"/>
            <w:hideMark/>
          </w:tcPr>
          <w:p w14:paraId="68458ACB"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p>
        </w:tc>
      </w:tr>
      <w:tr w:rsidR="009B7603" w:rsidRPr="001D233F" w14:paraId="26C34C55" w14:textId="77777777" w:rsidTr="00CD50F5">
        <w:trPr>
          <w:trHeight w:val="315"/>
          <w:jc w:val="center"/>
        </w:trPr>
        <w:tc>
          <w:tcPr>
            <w:tcW w:w="4784" w:type="dxa"/>
            <w:tcBorders>
              <w:top w:val="nil"/>
              <w:left w:val="single" w:sz="4" w:space="0" w:color="auto"/>
              <w:bottom w:val="single" w:sz="8" w:space="0" w:color="auto"/>
              <w:right w:val="single" w:sz="8" w:space="0" w:color="auto"/>
            </w:tcBorders>
            <w:shd w:val="clear" w:color="000000" w:fill="CCCCFF"/>
            <w:noWrap/>
            <w:vAlign w:val="center"/>
            <w:hideMark/>
          </w:tcPr>
          <w:p w14:paraId="14D651AA" w14:textId="7178B737" w:rsidR="009B7603" w:rsidRPr="001D233F" w:rsidRDefault="00EC5A47" w:rsidP="00CD50F5">
            <w:pPr>
              <w:overflowPunct/>
              <w:autoSpaceDE/>
              <w:autoSpaceDN/>
              <w:adjustRightInd/>
              <w:spacing w:before="0"/>
              <w:textAlignment w:val="auto"/>
              <w:rPr>
                <w:rFonts w:cs="Calibri"/>
                <w:color w:val="000000"/>
                <w:sz w:val="22"/>
                <w:szCs w:val="22"/>
                <w:lang w:eastAsia="zh-CN"/>
              </w:rPr>
            </w:pPr>
            <w:r>
              <w:rPr>
                <w:rFonts w:cs="Calibri" w:hint="eastAsia"/>
                <w:color w:val="000000"/>
                <w:sz w:val="22"/>
                <w:szCs w:val="22"/>
                <w:lang w:eastAsia="zh-CN"/>
              </w:rPr>
              <w:t>推迟的活动</w:t>
            </w:r>
            <w:r w:rsidR="009B7603" w:rsidRPr="001D233F">
              <w:rPr>
                <w:rFonts w:cs="Calibri"/>
                <w:color w:val="000000"/>
                <w:sz w:val="22"/>
                <w:szCs w:val="22"/>
                <w:lang w:eastAsia="zh-CN"/>
              </w:rPr>
              <w:t xml:space="preserve"> </w:t>
            </w:r>
            <w:r>
              <w:rPr>
                <w:rFonts w:cs="Calibri"/>
                <w:color w:val="000000"/>
                <w:sz w:val="22"/>
                <w:szCs w:val="22"/>
                <w:lang w:eastAsia="zh-CN"/>
              </w:rPr>
              <w:t>–</w:t>
            </w:r>
            <w:r w:rsidR="009B7603" w:rsidRPr="001D233F">
              <w:rPr>
                <w:rFonts w:cs="Calibri"/>
                <w:color w:val="000000"/>
                <w:sz w:val="22"/>
                <w:szCs w:val="22"/>
                <w:lang w:eastAsia="zh-CN"/>
              </w:rPr>
              <w:t xml:space="preserve"> </w:t>
            </w:r>
            <w:r>
              <w:rPr>
                <w:rFonts w:cs="Calibri" w:hint="eastAsia"/>
                <w:color w:val="000000"/>
                <w:sz w:val="22"/>
                <w:szCs w:val="22"/>
                <w:lang w:eastAsia="zh-CN"/>
              </w:rPr>
              <w:t>电信发展局</w:t>
            </w:r>
          </w:p>
        </w:tc>
        <w:tc>
          <w:tcPr>
            <w:tcW w:w="1796" w:type="dxa"/>
            <w:tcBorders>
              <w:top w:val="nil"/>
              <w:left w:val="nil"/>
              <w:bottom w:val="single" w:sz="8" w:space="0" w:color="auto"/>
              <w:right w:val="single" w:sz="4" w:space="0" w:color="auto"/>
            </w:tcBorders>
            <w:shd w:val="clear" w:color="000000" w:fill="CCCCFF"/>
            <w:noWrap/>
            <w:vAlign w:val="center"/>
            <w:hideMark/>
          </w:tcPr>
          <w:p w14:paraId="7D0793F0" w14:textId="77777777" w:rsidR="009B7603" w:rsidRPr="001D233F" w:rsidRDefault="009B7603" w:rsidP="004A331E">
            <w:pPr>
              <w:overflowPunct/>
              <w:autoSpaceDE/>
              <w:autoSpaceDN/>
              <w:adjustRightInd/>
              <w:spacing w:before="0"/>
              <w:jc w:val="right"/>
              <w:textAlignment w:val="auto"/>
              <w:rPr>
                <w:rFonts w:cs="Calibri"/>
                <w:b/>
                <w:bCs/>
                <w:color w:val="000000"/>
                <w:sz w:val="22"/>
                <w:szCs w:val="22"/>
                <w:lang w:eastAsia="en-GB"/>
              </w:rPr>
            </w:pPr>
            <w:r w:rsidRPr="001D233F">
              <w:rPr>
                <w:rFonts w:cs="Calibri"/>
                <w:b/>
                <w:bCs/>
                <w:color w:val="000000"/>
                <w:sz w:val="22"/>
                <w:szCs w:val="22"/>
                <w:lang w:eastAsia="en-GB"/>
              </w:rPr>
              <w:t>30,000</w:t>
            </w:r>
          </w:p>
        </w:tc>
      </w:tr>
      <w:tr w:rsidR="009B7603" w:rsidRPr="001D233F" w14:paraId="77DD8677" w14:textId="77777777" w:rsidTr="00CD50F5">
        <w:trPr>
          <w:trHeight w:val="300"/>
          <w:jc w:val="center"/>
        </w:trPr>
        <w:tc>
          <w:tcPr>
            <w:tcW w:w="4784" w:type="dxa"/>
            <w:tcBorders>
              <w:top w:val="nil"/>
              <w:left w:val="single" w:sz="4" w:space="0" w:color="auto"/>
              <w:bottom w:val="nil"/>
              <w:right w:val="single" w:sz="8" w:space="0" w:color="auto"/>
            </w:tcBorders>
            <w:shd w:val="clear" w:color="auto" w:fill="auto"/>
            <w:noWrap/>
            <w:vAlign w:val="center"/>
            <w:hideMark/>
          </w:tcPr>
          <w:p w14:paraId="2D543352" w14:textId="77777777" w:rsidR="009B7603" w:rsidRPr="001D233F" w:rsidRDefault="009B7603" w:rsidP="00CD50F5">
            <w:pPr>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w:t>
            </w:r>
          </w:p>
        </w:tc>
        <w:tc>
          <w:tcPr>
            <w:tcW w:w="1796" w:type="dxa"/>
            <w:tcBorders>
              <w:top w:val="nil"/>
              <w:left w:val="nil"/>
              <w:bottom w:val="nil"/>
              <w:right w:val="single" w:sz="4" w:space="0" w:color="auto"/>
            </w:tcBorders>
            <w:shd w:val="clear" w:color="auto" w:fill="auto"/>
            <w:noWrap/>
            <w:vAlign w:val="center"/>
            <w:hideMark/>
          </w:tcPr>
          <w:p w14:paraId="12418D7C"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p>
        </w:tc>
      </w:tr>
      <w:tr w:rsidR="009B7603" w:rsidRPr="001D233F" w14:paraId="1DD0209A" w14:textId="77777777" w:rsidTr="00CD50F5">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087C7AD2" w14:textId="0DA59DF6" w:rsidR="009B7603" w:rsidRPr="001D233F" w:rsidRDefault="00EC5A47" w:rsidP="00CD50F5">
            <w:pPr>
              <w:overflowPunct/>
              <w:autoSpaceDE/>
              <w:autoSpaceDN/>
              <w:adjustRightInd/>
              <w:spacing w:before="0"/>
              <w:textAlignment w:val="auto"/>
              <w:rPr>
                <w:rFonts w:cs="Calibri"/>
                <w:color w:val="000000"/>
                <w:sz w:val="22"/>
                <w:szCs w:val="22"/>
                <w:lang w:eastAsia="en-GB"/>
              </w:rPr>
            </w:pPr>
            <w:r>
              <w:rPr>
                <w:rFonts w:cs="Calibri" w:hint="eastAsia"/>
                <w:color w:val="000000"/>
                <w:sz w:val="22"/>
                <w:szCs w:val="22"/>
                <w:lang w:eastAsia="zh-CN"/>
              </w:rPr>
              <w:t>第</w:t>
            </w:r>
            <w:r w:rsidR="009B7603" w:rsidRPr="001D233F">
              <w:rPr>
                <w:rFonts w:cs="Calibri"/>
                <w:color w:val="000000"/>
                <w:sz w:val="22"/>
                <w:szCs w:val="22"/>
                <w:lang w:eastAsia="en-GB"/>
              </w:rPr>
              <w:t>616</w:t>
            </w:r>
            <w:r>
              <w:rPr>
                <w:rFonts w:cs="Calibri" w:hint="eastAsia"/>
                <w:color w:val="000000"/>
                <w:sz w:val="22"/>
                <w:szCs w:val="22"/>
                <w:lang w:eastAsia="zh-CN"/>
              </w:rPr>
              <w:t>号决定</w:t>
            </w:r>
            <w:r w:rsidR="009B7603" w:rsidRPr="001D233F">
              <w:rPr>
                <w:rFonts w:cs="Calibri"/>
                <w:color w:val="000000"/>
                <w:sz w:val="22"/>
                <w:szCs w:val="22"/>
                <w:lang w:eastAsia="en-GB"/>
              </w:rPr>
              <w:t xml:space="preserve"> </w:t>
            </w:r>
            <w:r>
              <w:rPr>
                <w:rFonts w:cs="Calibri"/>
                <w:color w:val="000000"/>
                <w:sz w:val="22"/>
                <w:szCs w:val="22"/>
                <w:lang w:eastAsia="en-GB"/>
              </w:rPr>
              <w:t>–</w:t>
            </w:r>
            <w:r w:rsidR="009B7603" w:rsidRPr="001D233F">
              <w:rPr>
                <w:rFonts w:cs="Calibri"/>
                <w:color w:val="000000"/>
                <w:sz w:val="22"/>
                <w:szCs w:val="22"/>
                <w:lang w:eastAsia="en-GB"/>
              </w:rPr>
              <w:t xml:space="preserve"> </w:t>
            </w:r>
            <w:r>
              <w:rPr>
                <w:rFonts w:cs="Calibri" w:hint="eastAsia"/>
                <w:color w:val="000000"/>
                <w:sz w:val="22"/>
                <w:szCs w:val="22"/>
                <w:lang w:eastAsia="zh-CN"/>
              </w:rPr>
              <w:t>区域代表处</w:t>
            </w:r>
          </w:p>
        </w:tc>
        <w:tc>
          <w:tcPr>
            <w:tcW w:w="1796" w:type="dxa"/>
            <w:tcBorders>
              <w:top w:val="nil"/>
              <w:left w:val="nil"/>
              <w:bottom w:val="nil"/>
              <w:right w:val="single" w:sz="4" w:space="0" w:color="auto"/>
            </w:tcBorders>
            <w:shd w:val="clear" w:color="000000" w:fill="E2EFDA"/>
            <w:noWrap/>
            <w:vAlign w:val="center"/>
            <w:hideMark/>
          </w:tcPr>
          <w:p w14:paraId="2A8079DF"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500,000</w:t>
            </w:r>
          </w:p>
        </w:tc>
      </w:tr>
      <w:tr w:rsidR="009B7603" w:rsidRPr="001D233F" w14:paraId="27A91887" w14:textId="77777777" w:rsidTr="00CD50F5">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547F7D73" w14:textId="37125846" w:rsidR="009B7603" w:rsidRPr="001D233F" w:rsidRDefault="00EC5A47" w:rsidP="00CD50F5">
            <w:pPr>
              <w:overflowPunct/>
              <w:autoSpaceDE/>
              <w:autoSpaceDN/>
              <w:adjustRightInd/>
              <w:spacing w:before="0"/>
              <w:textAlignment w:val="auto"/>
              <w:rPr>
                <w:rFonts w:cs="Calibri"/>
                <w:color w:val="000000"/>
                <w:sz w:val="22"/>
                <w:szCs w:val="22"/>
                <w:lang w:eastAsia="zh-CN"/>
              </w:rPr>
            </w:pPr>
            <w:r>
              <w:rPr>
                <w:rFonts w:cs="Calibri" w:hint="eastAsia"/>
                <w:color w:val="000000"/>
                <w:sz w:val="22"/>
                <w:szCs w:val="22"/>
                <w:lang w:eastAsia="zh-CN"/>
              </w:rPr>
              <w:t>第</w:t>
            </w:r>
            <w:r w:rsidR="009B7603" w:rsidRPr="001D233F">
              <w:rPr>
                <w:rFonts w:cs="Calibri"/>
                <w:color w:val="000000"/>
                <w:sz w:val="22"/>
                <w:szCs w:val="22"/>
                <w:lang w:eastAsia="zh-CN"/>
              </w:rPr>
              <w:t>1396</w:t>
            </w:r>
            <w:r>
              <w:rPr>
                <w:rFonts w:cs="Calibri" w:hint="eastAsia"/>
                <w:color w:val="000000"/>
                <w:sz w:val="22"/>
                <w:szCs w:val="22"/>
                <w:lang w:eastAsia="zh-CN"/>
              </w:rPr>
              <w:t>号决议：电信发展局新增</w:t>
            </w:r>
            <w:r w:rsidR="009B7603" w:rsidRPr="001D233F">
              <w:rPr>
                <w:rFonts w:cs="Calibri"/>
                <w:color w:val="000000"/>
                <w:sz w:val="22"/>
                <w:szCs w:val="22"/>
                <w:lang w:eastAsia="zh-CN"/>
              </w:rPr>
              <w:t>4</w:t>
            </w:r>
            <w:r>
              <w:rPr>
                <w:rFonts w:cs="Calibri" w:hint="eastAsia"/>
                <w:color w:val="000000"/>
                <w:sz w:val="22"/>
                <w:szCs w:val="22"/>
                <w:lang w:eastAsia="zh-CN"/>
              </w:rPr>
              <w:t>个</w:t>
            </w:r>
            <w:r w:rsidR="00EE520F">
              <w:rPr>
                <w:rFonts w:cs="Calibri" w:hint="eastAsia"/>
                <w:color w:val="000000"/>
                <w:sz w:val="22"/>
                <w:szCs w:val="22"/>
                <w:lang w:eastAsia="zh-CN"/>
              </w:rPr>
              <w:t>统计数据职位</w:t>
            </w:r>
          </w:p>
        </w:tc>
        <w:tc>
          <w:tcPr>
            <w:tcW w:w="1796" w:type="dxa"/>
            <w:tcBorders>
              <w:top w:val="nil"/>
              <w:left w:val="nil"/>
              <w:bottom w:val="nil"/>
              <w:right w:val="single" w:sz="4" w:space="0" w:color="auto"/>
            </w:tcBorders>
            <w:shd w:val="clear" w:color="000000" w:fill="E2EFDA"/>
            <w:noWrap/>
            <w:vAlign w:val="center"/>
            <w:hideMark/>
          </w:tcPr>
          <w:p w14:paraId="39FC85E3"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1,044,000</w:t>
            </w:r>
          </w:p>
        </w:tc>
      </w:tr>
      <w:tr w:rsidR="009B7603" w:rsidRPr="001D233F" w14:paraId="041ADA7D" w14:textId="77777777" w:rsidTr="00CD50F5">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1D1EBC53" w14:textId="54B47831" w:rsidR="009B7603" w:rsidRPr="001D233F" w:rsidRDefault="00EC5A47" w:rsidP="00CD50F5">
            <w:pPr>
              <w:overflowPunct/>
              <w:autoSpaceDE/>
              <w:autoSpaceDN/>
              <w:adjustRightInd/>
              <w:spacing w:before="0"/>
              <w:textAlignment w:val="auto"/>
              <w:rPr>
                <w:rFonts w:cs="Calibri"/>
                <w:color w:val="000000"/>
                <w:sz w:val="22"/>
                <w:szCs w:val="22"/>
                <w:lang w:eastAsia="zh-CN"/>
              </w:rPr>
            </w:pPr>
            <w:r>
              <w:rPr>
                <w:rFonts w:cs="Calibri" w:hint="eastAsia"/>
                <w:color w:val="000000"/>
                <w:sz w:val="22"/>
                <w:szCs w:val="22"/>
                <w:lang w:eastAsia="zh-CN"/>
              </w:rPr>
              <w:t>第</w:t>
            </w:r>
            <w:r w:rsidRPr="001D233F">
              <w:rPr>
                <w:rFonts w:cs="Calibri"/>
                <w:color w:val="000000"/>
                <w:sz w:val="22"/>
                <w:szCs w:val="22"/>
                <w:lang w:eastAsia="zh-CN"/>
              </w:rPr>
              <w:t>61</w:t>
            </w:r>
            <w:r>
              <w:rPr>
                <w:rFonts w:cs="Calibri"/>
                <w:color w:val="000000"/>
                <w:sz w:val="22"/>
                <w:szCs w:val="22"/>
                <w:lang w:eastAsia="zh-CN"/>
              </w:rPr>
              <w:t>9</w:t>
            </w:r>
            <w:r>
              <w:rPr>
                <w:rFonts w:cs="Calibri" w:hint="eastAsia"/>
                <w:color w:val="000000"/>
                <w:sz w:val="22"/>
                <w:szCs w:val="22"/>
                <w:lang w:eastAsia="zh-CN"/>
              </w:rPr>
              <w:t>号决定</w:t>
            </w:r>
            <w:r w:rsidR="00EE520F">
              <w:rPr>
                <w:rFonts w:cs="Calibri" w:hint="eastAsia"/>
                <w:color w:val="000000"/>
                <w:sz w:val="22"/>
                <w:szCs w:val="22"/>
                <w:lang w:eastAsia="zh-CN"/>
              </w:rPr>
              <w:t xml:space="preserve"> </w:t>
            </w:r>
            <w:r w:rsidR="00EE520F">
              <w:rPr>
                <w:rFonts w:cs="Calibri" w:hint="eastAsia"/>
                <w:color w:val="000000"/>
                <w:sz w:val="22"/>
                <w:szCs w:val="22"/>
                <w:lang w:eastAsia="zh-CN"/>
              </w:rPr>
              <w:t>新办公楼</w:t>
            </w:r>
            <w:r w:rsidR="009B7603">
              <w:rPr>
                <w:rFonts w:cs="Calibri"/>
                <w:color w:val="000000"/>
                <w:sz w:val="22"/>
                <w:szCs w:val="22"/>
                <w:lang w:eastAsia="zh-CN"/>
              </w:rPr>
              <w:t>/</w:t>
            </w:r>
            <w:r w:rsidR="00EE520F">
              <w:rPr>
                <w:rFonts w:cs="Calibri" w:hint="eastAsia"/>
                <w:color w:val="000000"/>
                <w:sz w:val="22"/>
                <w:szCs w:val="22"/>
                <w:lang w:eastAsia="zh-CN"/>
              </w:rPr>
              <w:t>间接费用</w:t>
            </w:r>
          </w:p>
        </w:tc>
        <w:tc>
          <w:tcPr>
            <w:tcW w:w="1796" w:type="dxa"/>
            <w:tcBorders>
              <w:top w:val="nil"/>
              <w:left w:val="nil"/>
              <w:bottom w:val="nil"/>
              <w:right w:val="single" w:sz="4" w:space="0" w:color="auto"/>
            </w:tcBorders>
            <w:shd w:val="clear" w:color="000000" w:fill="E2EFDA"/>
            <w:noWrap/>
            <w:vAlign w:val="center"/>
            <w:hideMark/>
          </w:tcPr>
          <w:p w14:paraId="3F2B885B"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935,000</w:t>
            </w:r>
          </w:p>
        </w:tc>
      </w:tr>
      <w:tr w:rsidR="009B7603" w:rsidRPr="001D233F" w14:paraId="14A9D7E9" w14:textId="77777777" w:rsidTr="00CD50F5">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153C8F35" w14:textId="77777777" w:rsidR="009B7603" w:rsidRPr="001D233F" w:rsidRDefault="009B7603" w:rsidP="00CD50F5">
            <w:pPr>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BDT ERP /DL 10</w:t>
            </w:r>
          </w:p>
        </w:tc>
        <w:tc>
          <w:tcPr>
            <w:tcW w:w="1796" w:type="dxa"/>
            <w:tcBorders>
              <w:top w:val="nil"/>
              <w:left w:val="nil"/>
              <w:bottom w:val="nil"/>
              <w:right w:val="single" w:sz="4" w:space="0" w:color="auto"/>
            </w:tcBorders>
            <w:shd w:val="clear" w:color="000000" w:fill="E2EFDA"/>
            <w:noWrap/>
            <w:vAlign w:val="center"/>
            <w:hideMark/>
          </w:tcPr>
          <w:p w14:paraId="4F4E94A8"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500,000</w:t>
            </w:r>
          </w:p>
        </w:tc>
      </w:tr>
      <w:tr w:rsidR="009B7603" w:rsidRPr="001D233F" w14:paraId="4BA7ED3D" w14:textId="77777777" w:rsidTr="00CD50F5">
        <w:trPr>
          <w:trHeight w:val="315"/>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52CCC82E" w14:textId="3997FFC1" w:rsidR="009B7603" w:rsidRPr="0076597E" w:rsidRDefault="009B7603" w:rsidP="00CD50F5">
            <w:pPr>
              <w:overflowPunct/>
              <w:autoSpaceDE/>
              <w:autoSpaceDN/>
              <w:adjustRightInd/>
              <w:spacing w:before="0"/>
              <w:textAlignment w:val="auto"/>
              <w:rPr>
                <w:rFonts w:cs="Calibri"/>
                <w:color w:val="000000"/>
                <w:sz w:val="22"/>
                <w:szCs w:val="22"/>
                <w:lang w:val="fr-CH" w:eastAsia="en-GB"/>
              </w:rPr>
            </w:pPr>
            <w:r w:rsidRPr="0076597E">
              <w:rPr>
                <w:rFonts w:cs="Calibri"/>
                <w:color w:val="000000"/>
                <w:sz w:val="22"/>
                <w:szCs w:val="22"/>
                <w:lang w:val="fr-CH" w:eastAsia="en-GB"/>
              </w:rPr>
              <w:t>IS</w:t>
            </w:r>
            <w:r w:rsidR="00EE520F">
              <w:rPr>
                <w:rFonts w:cs="Calibri" w:hint="eastAsia"/>
                <w:color w:val="000000"/>
                <w:sz w:val="22"/>
                <w:szCs w:val="22"/>
                <w:lang w:eastAsia="zh-CN"/>
              </w:rPr>
              <w:t>部门的</w:t>
            </w:r>
            <w:r w:rsidRPr="0076597E">
              <w:rPr>
                <w:rFonts w:cs="Calibri"/>
                <w:color w:val="000000"/>
                <w:sz w:val="22"/>
                <w:szCs w:val="22"/>
                <w:lang w:val="fr-CH" w:eastAsia="en-GB"/>
              </w:rPr>
              <w:t xml:space="preserve">protectas – </w:t>
            </w:r>
            <w:r w:rsidR="00EE520F">
              <w:rPr>
                <w:rFonts w:cs="Calibri" w:hint="eastAsia"/>
                <w:color w:val="000000"/>
                <w:sz w:val="22"/>
                <w:szCs w:val="22"/>
                <w:lang w:eastAsia="zh-CN"/>
              </w:rPr>
              <w:t>加强安保</w:t>
            </w:r>
          </w:p>
        </w:tc>
        <w:tc>
          <w:tcPr>
            <w:tcW w:w="1796" w:type="dxa"/>
            <w:tcBorders>
              <w:top w:val="nil"/>
              <w:left w:val="nil"/>
              <w:bottom w:val="nil"/>
              <w:right w:val="single" w:sz="4" w:space="0" w:color="auto"/>
            </w:tcBorders>
            <w:shd w:val="clear" w:color="000000" w:fill="E2EFDA"/>
            <w:noWrap/>
            <w:vAlign w:val="center"/>
            <w:hideMark/>
          </w:tcPr>
          <w:p w14:paraId="152871F1"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206,000</w:t>
            </w:r>
          </w:p>
        </w:tc>
      </w:tr>
      <w:tr w:rsidR="009B7603" w:rsidRPr="001D233F" w14:paraId="6732A2E5" w14:textId="77777777" w:rsidTr="00CD50F5">
        <w:trPr>
          <w:trHeight w:val="315"/>
          <w:jc w:val="center"/>
        </w:trPr>
        <w:tc>
          <w:tcPr>
            <w:tcW w:w="4784" w:type="dxa"/>
            <w:tcBorders>
              <w:top w:val="single" w:sz="8" w:space="0" w:color="auto"/>
              <w:left w:val="single" w:sz="4" w:space="0" w:color="auto"/>
              <w:bottom w:val="single" w:sz="8" w:space="0" w:color="auto"/>
              <w:right w:val="single" w:sz="8" w:space="0" w:color="auto"/>
            </w:tcBorders>
            <w:shd w:val="clear" w:color="000000" w:fill="C6E0B4"/>
            <w:noWrap/>
            <w:vAlign w:val="center"/>
            <w:hideMark/>
          </w:tcPr>
          <w:p w14:paraId="044509F7" w14:textId="37A1C9FE" w:rsidR="009B7603" w:rsidRPr="001D233F" w:rsidRDefault="00EE520F" w:rsidP="00CD50F5">
            <w:pPr>
              <w:overflowPunct/>
              <w:autoSpaceDE/>
              <w:autoSpaceDN/>
              <w:adjustRightInd/>
              <w:spacing w:before="0"/>
              <w:textAlignment w:val="auto"/>
              <w:rPr>
                <w:rFonts w:cs="Calibri"/>
                <w:b/>
                <w:bCs/>
                <w:color w:val="000000"/>
                <w:sz w:val="22"/>
                <w:szCs w:val="22"/>
                <w:lang w:eastAsia="zh-CN"/>
              </w:rPr>
            </w:pPr>
            <w:r>
              <w:rPr>
                <w:rFonts w:cs="Calibri" w:hint="eastAsia"/>
                <w:b/>
                <w:bCs/>
                <w:color w:val="000000"/>
                <w:sz w:val="22"/>
                <w:szCs w:val="22"/>
                <w:lang w:eastAsia="zh-CN"/>
              </w:rPr>
              <w:t>小计</w:t>
            </w:r>
            <w:r w:rsidR="009B7603" w:rsidRPr="001D233F">
              <w:rPr>
                <w:rFonts w:cs="Calibri"/>
                <w:b/>
                <w:bCs/>
                <w:color w:val="000000"/>
                <w:sz w:val="22"/>
                <w:szCs w:val="22"/>
                <w:lang w:eastAsia="zh-CN"/>
              </w:rPr>
              <w:t xml:space="preserve"> </w:t>
            </w:r>
            <w:r>
              <w:rPr>
                <w:rFonts w:cs="Calibri"/>
                <w:b/>
                <w:bCs/>
                <w:color w:val="000000"/>
                <w:sz w:val="22"/>
                <w:szCs w:val="22"/>
                <w:lang w:eastAsia="zh-CN"/>
              </w:rPr>
              <w:t>–</w:t>
            </w:r>
            <w:r w:rsidR="009B7603" w:rsidRPr="001D233F">
              <w:rPr>
                <w:rFonts w:cs="Calibri"/>
                <w:b/>
                <w:bCs/>
                <w:color w:val="000000"/>
                <w:sz w:val="22"/>
                <w:szCs w:val="22"/>
                <w:lang w:eastAsia="zh-CN"/>
              </w:rPr>
              <w:t xml:space="preserve"> </w:t>
            </w:r>
            <w:r>
              <w:rPr>
                <w:rFonts w:cs="Calibri" w:hint="eastAsia"/>
                <w:b/>
                <w:bCs/>
                <w:color w:val="000000"/>
                <w:sz w:val="22"/>
                <w:szCs w:val="22"/>
                <w:lang w:eastAsia="zh-CN"/>
              </w:rPr>
              <w:t>理事会</w:t>
            </w:r>
            <w:r>
              <w:rPr>
                <w:rFonts w:cs="Calibri" w:hint="eastAsia"/>
                <w:b/>
                <w:bCs/>
                <w:color w:val="000000"/>
                <w:sz w:val="22"/>
                <w:szCs w:val="22"/>
                <w:lang w:eastAsia="zh-CN"/>
              </w:rPr>
              <w:t>2</w:t>
            </w:r>
            <w:r>
              <w:rPr>
                <w:rFonts w:cs="Calibri"/>
                <w:b/>
                <w:bCs/>
                <w:color w:val="000000"/>
                <w:sz w:val="22"/>
                <w:szCs w:val="22"/>
                <w:lang w:eastAsia="zh-CN"/>
              </w:rPr>
              <w:t>019</w:t>
            </w:r>
            <w:r>
              <w:rPr>
                <w:rFonts w:cs="Calibri" w:hint="eastAsia"/>
                <w:b/>
                <w:bCs/>
                <w:color w:val="000000"/>
                <w:sz w:val="22"/>
                <w:szCs w:val="22"/>
                <w:lang w:eastAsia="zh-CN"/>
              </w:rPr>
              <w:t>年批准的申请</w:t>
            </w:r>
          </w:p>
        </w:tc>
        <w:tc>
          <w:tcPr>
            <w:tcW w:w="1796" w:type="dxa"/>
            <w:tcBorders>
              <w:top w:val="single" w:sz="8" w:space="0" w:color="auto"/>
              <w:left w:val="nil"/>
              <w:bottom w:val="single" w:sz="8" w:space="0" w:color="auto"/>
              <w:right w:val="single" w:sz="4" w:space="0" w:color="auto"/>
            </w:tcBorders>
            <w:shd w:val="clear" w:color="000000" w:fill="C6E0B4"/>
            <w:noWrap/>
            <w:vAlign w:val="center"/>
            <w:hideMark/>
          </w:tcPr>
          <w:p w14:paraId="679C032C" w14:textId="77777777" w:rsidR="009B7603" w:rsidRPr="001D233F" w:rsidRDefault="009B7603" w:rsidP="004A331E">
            <w:pPr>
              <w:overflowPunct/>
              <w:autoSpaceDE/>
              <w:autoSpaceDN/>
              <w:adjustRightInd/>
              <w:spacing w:before="0"/>
              <w:jc w:val="right"/>
              <w:textAlignment w:val="auto"/>
              <w:rPr>
                <w:rFonts w:cs="Calibri"/>
                <w:b/>
                <w:bCs/>
                <w:color w:val="000000"/>
                <w:sz w:val="22"/>
                <w:szCs w:val="22"/>
                <w:lang w:eastAsia="en-GB"/>
              </w:rPr>
            </w:pPr>
            <w:r w:rsidRPr="001D233F">
              <w:rPr>
                <w:rFonts w:cs="Calibri"/>
                <w:b/>
                <w:bCs/>
                <w:color w:val="000000"/>
                <w:sz w:val="22"/>
                <w:szCs w:val="22"/>
                <w:lang w:eastAsia="en-GB"/>
              </w:rPr>
              <w:t>3,185,000</w:t>
            </w:r>
          </w:p>
        </w:tc>
      </w:tr>
      <w:tr w:rsidR="009B7603" w:rsidRPr="001D233F" w14:paraId="7AB4C648" w14:textId="77777777" w:rsidTr="00CD50F5">
        <w:trPr>
          <w:trHeight w:val="390"/>
          <w:jc w:val="center"/>
        </w:trPr>
        <w:tc>
          <w:tcPr>
            <w:tcW w:w="4784" w:type="dxa"/>
            <w:tcBorders>
              <w:top w:val="nil"/>
              <w:left w:val="single" w:sz="4" w:space="0" w:color="auto"/>
              <w:bottom w:val="single" w:sz="8" w:space="0" w:color="auto"/>
              <w:right w:val="single" w:sz="8" w:space="0" w:color="auto"/>
            </w:tcBorders>
            <w:shd w:val="clear" w:color="000000" w:fill="FFF2CC"/>
            <w:noWrap/>
            <w:vAlign w:val="center"/>
          </w:tcPr>
          <w:p w14:paraId="1CA02B52" w14:textId="3A1FCA9E" w:rsidR="009B7603" w:rsidRPr="00594EBF" w:rsidRDefault="009B7603" w:rsidP="00CD50F5">
            <w:pPr>
              <w:overflowPunct/>
              <w:autoSpaceDE/>
              <w:autoSpaceDN/>
              <w:adjustRightInd/>
              <w:spacing w:before="0"/>
              <w:textAlignment w:val="auto"/>
              <w:rPr>
                <w:rFonts w:cs="Calibri"/>
                <w:b/>
                <w:bCs/>
                <w:color w:val="000000"/>
                <w:sz w:val="22"/>
                <w:szCs w:val="22"/>
                <w:lang w:eastAsia="zh-CN"/>
              </w:rPr>
            </w:pPr>
            <w:r>
              <w:rPr>
                <w:rFonts w:cs="Calibri"/>
                <w:b/>
                <w:bCs/>
                <w:color w:val="000000"/>
                <w:sz w:val="22"/>
                <w:szCs w:val="22"/>
                <w:lang w:eastAsia="zh-CN"/>
              </w:rPr>
              <w:t>ASHI</w:t>
            </w:r>
            <w:r w:rsidR="00EE520F">
              <w:rPr>
                <w:rFonts w:cs="Calibri" w:hint="eastAsia"/>
                <w:b/>
                <w:bCs/>
                <w:color w:val="000000"/>
                <w:sz w:val="22"/>
                <w:szCs w:val="22"/>
                <w:lang w:eastAsia="zh-CN"/>
              </w:rPr>
              <w:t>基金（第</w:t>
            </w:r>
            <w:r w:rsidR="00EE520F">
              <w:rPr>
                <w:rFonts w:cs="Calibri" w:hint="eastAsia"/>
                <w:b/>
                <w:bCs/>
                <w:color w:val="000000"/>
                <w:sz w:val="22"/>
                <w:szCs w:val="22"/>
                <w:lang w:eastAsia="zh-CN"/>
              </w:rPr>
              <w:t>5</w:t>
            </w:r>
            <w:r w:rsidR="00EE520F">
              <w:rPr>
                <w:rFonts w:cs="Calibri" w:hint="eastAsia"/>
                <w:b/>
                <w:bCs/>
                <w:color w:val="000000"/>
                <w:sz w:val="22"/>
                <w:szCs w:val="22"/>
                <w:lang w:eastAsia="zh-CN"/>
              </w:rPr>
              <w:t>号决定）</w:t>
            </w:r>
          </w:p>
        </w:tc>
        <w:tc>
          <w:tcPr>
            <w:tcW w:w="1796" w:type="dxa"/>
            <w:tcBorders>
              <w:top w:val="nil"/>
              <w:left w:val="nil"/>
              <w:bottom w:val="single" w:sz="8" w:space="0" w:color="auto"/>
              <w:right w:val="single" w:sz="4" w:space="0" w:color="auto"/>
            </w:tcBorders>
            <w:shd w:val="clear" w:color="000000" w:fill="FFF2CC"/>
            <w:noWrap/>
            <w:vAlign w:val="center"/>
          </w:tcPr>
          <w:p w14:paraId="47AAB37E" w14:textId="77777777" w:rsidR="009B7603" w:rsidRPr="0066117D" w:rsidRDefault="009B7603" w:rsidP="004A331E">
            <w:pPr>
              <w:overflowPunct/>
              <w:autoSpaceDE/>
              <w:autoSpaceDN/>
              <w:adjustRightInd/>
              <w:spacing w:before="0"/>
              <w:jc w:val="right"/>
              <w:textAlignment w:val="auto"/>
              <w:rPr>
                <w:rFonts w:cs="Calibri"/>
                <w:color w:val="000000"/>
                <w:sz w:val="22"/>
                <w:szCs w:val="22"/>
                <w:lang w:eastAsia="en-GB"/>
              </w:rPr>
            </w:pPr>
            <w:r w:rsidRPr="0066117D">
              <w:rPr>
                <w:rFonts w:cs="Calibri"/>
                <w:color w:val="000000"/>
                <w:sz w:val="22"/>
                <w:szCs w:val="22"/>
                <w:lang w:eastAsia="en-GB"/>
              </w:rPr>
              <w:t>500,000</w:t>
            </w:r>
          </w:p>
        </w:tc>
      </w:tr>
      <w:tr w:rsidR="009B7603" w:rsidRPr="001D233F" w14:paraId="58C4EA79" w14:textId="77777777" w:rsidTr="00CD50F5">
        <w:trPr>
          <w:trHeight w:val="390"/>
          <w:jc w:val="center"/>
        </w:trPr>
        <w:tc>
          <w:tcPr>
            <w:tcW w:w="4784" w:type="dxa"/>
            <w:tcBorders>
              <w:top w:val="nil"/>
              <w:left w:val="single" w:sz="4" w:space="0" w:color="auto"/>
              <w:bottom w:val="single" w:sz="8" w:space="0" w:color="auto"/>
              <w:right w:val="single" w:sz="8" w:space="0" w:color="auto"/>
            </w:tcBorders>
            <w:shd w:val="clear" w:color="000000" w:fill="FFF2CC"/>
            <w:noWrap/>
            <w:vAlign w:val="center"/>
            <w:hideMark/>
          </w:tcPr>
          <w:p w14:paraId="0427AC60" w14:textId="0EE52D5A" w:rsidR="009B7603" w:rsidRPr="00594EBF" w:rsidRDefault="00EE520F" w:rsidP="00CD50F5">
            <w:pPr>
              <w:overflowPunct/>
              <w:autoSpaceDE/>
              <w:autoSpaceDN/>
              <w:adjustRightInd/>
              <w:spacing w:before="0"/>
              <w:textAlignment w:val="auto"/>
              <w:rPr>
                <w:rFonts w:cs="Calibri"/>
                <w:b/>
                <w:bCs/>
                <w:color w:val="000000"/>
                <w:sz w:val="22"/>
                <w:szCs w:val="22"/>
                <w:lang w:eastAsia="en-GB"/>
              </w:rPr>
            </w:pPr>
            <w:r w:rsidRPr="00EE520F">
              <w:rPr>
                <w:rFonts w:cs="Calibri"/>
                <w:b/>
                <w:bCs/>
                <w:color w:val="000000"/>
                <w:sz w:val="22"/>
                <w:szCs w:val="22"/>
                <w:lang w:eastAsia="en-GB"/>
              </w:rPr>
              <w:t>剩余盈余</w:t>
            </w:r>
          </w:p>
        </w:tc>
        <w:tc>
          <w:tcPr>
            <w:tcW w:w="1796" w:type="dxa"/>
            <w:tcBorders>
              <w:top w:val="nil"/>
              <w:left w:val="nil"/>
              <w:bottom w:val="single" w:sz="8" w:space="0" w:color="auto"/>
              <w:right w:val="single" w:sz="4" w:space="0" w:color="auto"/>
            </w:tcBorders>
            <w:shd w:val="clear" w:color="000000" w:fill="FFF2CC"/>
            <w:noWrap/>
            <w:vAlign w:val="center"/>
            <w:hideMark/>
          </w:tcPr>
          <w:p w14:paraId="010C87DD" w14:textId="77777777" w:rsidR="009B7603" w:rsidRPr="001D233F" w:rsidRDefault="009B7603" w:rsidP="004A331E">
            <w:pPr>
              <w:overflowPunct/>
              <w:autoSpaceDE/>
              <w:autoSpaceDN/>
              <w:adjustRightInd/>
              <w:spacing w:before="0"/>
              <w:jc w:val="right"/>
              <w:textAlignment w:val="auto"/>
              <w:rPr>
                <w:rFonts w:cs="Calibri"/>
                <w:b/>
                <w:bCs/>
                <w:color w:val="000000"/>
                <w:sz w:val="22"/>
                <w:szCs w:val="22"/>
                <w:lang w:eastAsia="en-GB"/>
              </w:rPr>
            </w:pPr>
            <w:r w:rsidRPr="001D233F">
              <w:rPr>
                <w:rFonts w:cs="Calibri"/>
                <w:b/>
                <w:bCs/>
                <w:color w:val="000000"/>
                <w:sz w:val="22"/>
                <w:szCs w:val="22"/>
                <w:lang w:eastAsia="en-GB"/>
              </w:rPr>
              <w:t>1,</w:t>
            </w:r>
            <w:r>
              <w:rPr>
                <w:rFonts w:cs="Calibri"/>
                <w:b/>
                <w:bCs/>
                <w:color w:val="000000"/>
                <w:sz w:val="22"/>
                <w:szCs w:val="22"/>
                <w:lang w:eastAsia="en-GB"/>
              </w:rPr>
              <w:t>0</w:t>
            </w:r>
            <w:r w:rsidRPr="001D233F">
              <w:rPr>
                <w:rFonts w:cs="Calibri"/>
                <w:b/>
                <w:bCs/>
                <w:color w:val="000000"/>
                <w:sz w:val="22"/>
                <w:szCs w:val="22"/>
                <w:lang w:eastAsia="en-GB"/>
              </w:rPr>
              <w:t>63,998</w:t>
            </w:r>
          </w:p>
        </w:tc>
      </w:tr>
    </w:tbl>
    <w:p w14:paraId="3834966F" w14:textId="4B54B50F" w:rsidR="00731387" w:rsidRDefault="00DD550D" w:rsidP="00731387">
      <w:pPr>
        <w:rPr>
          <w:lang w:val="en-US" w:eastAsia="zh-CN"/>
        </w:rPr>
      </w:pPr>
      <w:r w:rsidRPr="0076597E">
        <w:rPr>
          <w:rFonts w:hint="eastAsia"/>
          <w:lang w:eastAsia="zh-CN"/>
        </w:rPr>
        <w:t>2</w:t>
      </w:r>
      <w:r w:rsidR="002B1010">
        <w:rPr>
          <w:lang w:eastAsia="zh-CN"/>
        </w:rPr>
        <w:t>4</w:t>
      </w:r>
      <w:r w:rsidRPr="00365219">
        <w:rPr>
          <w:color w:val="FF0000"/>
          <w:lang w:eastAsia="zh-CN"/>
        </w:rPr>
        <w:tab/>
      </w:r>
      <w:r w:rsidR="00731387">
        <w:rPr>
          <w:rFonts w:hint="eastAsia"/>
          <w:lang w:val="en-US" w:eastAsia="zh-CN"/>
        </w:rPr>
        <w:t>根据《财务规则和财务细则》第</w:t>
      </w:r>
      <w:r w:rsidR="00731387">
        <w:rPr>
          <w:lang w:val="en-US" w:eastAsia="zh-CN"/>
        </w:rPr>
        <w:t>10</w:t>
      </w:r>
      <w:r w:rsidR="00731387">
        <w:rPr>
          <w:rFonts w:hint="eastAsia"/>
          <w:lang w:val="en-US" w:eastAsia="zh-CN"/>
        </w:rPr>
        <w:t>条第</w:t>
      </w:r>
      <w:r w:rsidR="00731387">
        <w:rPr>
          <w:lang w:val="en-US" w:eastAsia="zh-CN"/>
        </w:rPr>
        <w:t>5</w:t>
      </w:r>
      <w:r w:rsidR="00731387">
        <w:rPr>
          <w:rFonts w:hint="eastAsia"/>
          <w:lang w:val="en-US" w:eastAsia="zh-CN"/>
        </w:rPr>
        <w:t>段和第</w:t>
      </w:r>
      <w:r w:rsidR="00731387">
        <w:rPr>
          <w:lang w:val="en-US" w:eastAsia="zh-CN"/>
        </w:rPr>
        <w:t>12</w:t>
      </w:r>
      <w:r w:rsidR="00731387">
        <w:rPr>
          <w:rFonts w:hint="eastAsia"/>
          <w:lang w:val="en-US" w:eastAsia="zh-CN"/>
        </w:rPr>
        <w:t>条第</w:t>
      </w:r>
      <w:r w:rsidR="00731387">
        <w:rPr>
          <w:lang w:val="en-US" w:eastAsia="zh-CN"/>
        </w:rPr>
        <w:t>4</w:t>
      </w:r>
      <w:r w:rsidR="00731387">
        <w:rPr>
          <w:rFonts w:hint="eastAsia"/>
          <w:lang w:val="en-US" w:eastAsia="zh-CN"/>
        </w:rPr>
        <w:t>段的规定，</w:t>
      </w:r>
      <w:r w:rsidR="002C7DEE">
        <w:rPr>
          <w:rFonts w:hint="eastAsia"/>
          <w:lang w:val="en-US" w:eastAsia="zh-CN"/>
        </w:rPr>
        <w:t>下表建议对</w:t>
      </w:r>
      <w:r w:rsidR="002C7DEE">
        <w:rPr>
          <w:rFonts w:hint="eastAsia"/>
          <w:lang w:val="en-US" w:eastAsia="zh-CN"/>
        </w:rPr>
        <w:t>2</w:t>
      </w:r>
      <w:r w:rsidR="002C7DEE">
        <w:rPr>
          <w:lang w:val="en-US" w:eastAsia="zh-CN"/>
        </w:rPr>
        <w:t>019</w:t>
      </w:r>
      <w:r w:rsidR="002C7DEE">
        <w:rPr>
          <w:rFonts w:hint="eastAsia"/>
          <w:lang w:val="en-US" w:eastAsia="zh-CN"/>
        </w:rPr>
        <w:t>年预算盈余做出以下拨款：</w:t>
      </w:r>
    </w:p>
    <w:p w14:paraId="0F0C881C" w14:textId="77777777" w:rsidR="0044359E" w:rsidRDefault="0044359E" w:rsidP="00731387">
      <w:pPr>
        <w:rPr>
          <w:lang w:eastAsia="zh-CN"/>
        </w:rPr>
      </w:pPr>
    </w:p>
    <w:tbl>
      <w:tblPr>
        <w:tblW w:w="6369" w:type="dxa"/>
        <w:jc w:val="center"/>
        <w:tblLook w:val="04A0" w:firstRow="1" w:lastRow="0" w:firstColumn="1" w:lastColumn="0" w:noHBand="0" w:noVBand="1"/>
      </w:tblPr>
      <w:tblGrid>
        <w:gridCol w:w="4960"/>
        <w:gridCol w:w="1409"/>
      </w:tblGrid>
      <w:tr w:rsidR="002D489D" w:rsidRPr="002D489D" w14:paraId="66FB4C6F" w14:textId="77777777" w:rsidTr="002D489D">
        <w:trPr>
          <w:trHeight w:val="390"/>
          <w:jc w:val="center"/>
        </w:trPr>
        <w:tc>
          <w:tcPr>
            <w:tcW w:w="496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7C04BA" w14:textId="1ACF051E" w:rsidR="002D489D" w:rsidRPr="002D489D" w:rsidRDefault="002C7DEE" w:rsidP="002D489D">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0000"/>
                <w:sz w:val="22"/>
                <w:szCs w:val="22"/>
                <w:lang w:eastAsia="en-GB"/>
              </w:rPr>
            </w:pPr>
            <w:r w:rsidRPr="00EE520F">
              <w:rPr>
                <w:rFonts w:cs="Calibri"/>
                <w:b/>
                <w:bCs/>
                <w:color w:val="000000"/>
                <w:sz w:val="22"/>
                <w:szCs w:val="22"/>
                <w:lang w:eastAsia="en-GB"/>
              </w:rPr>
              <w:t>剩余盈余</w:t>
            </w:r>
          </w:p>
        </w:tc>
        <w:tc>
          <w:tcPr>
            <w:tcW w:w="1409" w:type="dxa"/>
            <w:tcBorders>
              <w:top w:val="single" w:sz="8" w:space="0" w:color="auto"/>
              <w:left w:val="nil"/>
              <w:bottom w:val="single" w:sz="8" w:space="0" w:color="auto"/>
              <w:right w:val="single" w:sz="8" w:space="0" w:color="auto"/>
            </w:tcBorders>
            <w:shd w:val="clear" w:color="000000" w:fill="FFF2CC"/>
            <w:noWrap/>
            <w:vAlign w:val="center"/>
            <w:hideMark/>
          </w:tcPr>
          <w:p w14:paraId="34CE3CB2" w14:textId="77777777" w:rsidR="002D489D" w:rsidRPr="002D489D" w:rsidRDefault="002D489D" w:rsidP="0044359E">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0000"/>
                <w:sz w:val="22"/>
                <w:szCs w:val="22"/>
                <w:lang w:eastAsia="en-GB"/>
              </w:rPr>
            </w:pPr>
            <w:r w:rsidRPr="002D489D">
              <w:rPr>
                <w:rFonts w:eastAsia="Times New Roman" w:cs="Calibri"/>
                <w:b/>
                <w:bCs/>
                <w:color w:val="000000"/>
                <w:sz w:val="22"/>
                <w:szCs w:val="22"/>
                <w:lang w:eastAsia="en-GB"/>
              </w:rPr>
              <w:t>1,063,998</w:t>
            </w:r>
          </w:p>
        </w:tc>
      </w:tr>
      <w:tr w:rsidR="002D489D" w:rsidRPr="002D489D" w14:paraId="32B83FB2" w14:textId="77777777" w:rsidTr="002D489D">
        <w:trPr>
          <w:trHeight w:val="27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51B01B02" w14:textId="7923716E" w:rsidR="002D489D" w:rsidRPr="002D489D" w:rsidRDefault="002C7DEE" w:rsidP="002D489D">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en-GB"/>
              </w:rPr>
            </w:pPr>
            <w:r>
              <w:rPr>
                <w:rFonts w:ascii="SimSun" w:hAnsi="SimSun" w:cs="SimSun" w:hint="eastAsia"/>
                <w:color w:val="000000"/>
                <w:sz w:val="22"/>
                <w:szCs w:val="22"/>
                <w:lang w:eastAsia="zh-CN"/>
              </w:rPr>
              <w:t>拟议拨款</w:t>
            </w:r>
          </w:p>
        </w:tc>
        <w:tc>
          <w:tcPr>
            <w:tcW w:w="1409" w:type="dxa"/>
            <w:tcBorders>
              <w:top w:val="nil"/>
              <w:left w:val="nil"/>
              <w:bottom w:val="nil"/>
              <w:right w:val="single" w:sz="8" w:space="0" w:color="auto"/>
            </w:tcBorders>
            <w:shd w:val="clear" w:color="000000" w:fill="FFF2CC"/>
            <w:noWrap/>
            <w:vAlign w:val="center"/>
            <w:hideMark/>
          </w:tcPr>
          <w:p w14:paraId="6C091003" w14:textId="77777777" w:rsidR="002D489D" w:rsidRPr="002D489D" w:rsidRDefault="002D489D" w:rsidP="0044359E">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en-GB"/>
              </w:rPr>
            </w:pPr>
          </w:p>
        </w:tc>
      </w:tr>
      <w:tr w:rsidR="002D489D" w:rsidRPr="002D489D" w14:paraId="1321843A" w14:textId="77777777" w:rsidTr="002D489D">
        <w:trPr>
          <w:trHeight w:val="30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61706C33" w14:textId="321683A8" w:rsidR="002D489D" w:rsidRPr="002D489D" w:rsidRDefault="002D489D" w:rsidP="002D489D">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en-GB"/>
              </w:rPr>
            </w:pPr>
            <w:r w:rsidRPr="002D489D">
              <w:rPr>
                <w:rFonts w:eastAsia="Times New Roman" w:cs="Calibri"/>
                <w:color w:val="000000"/>
                <w:sz w:val="22"/>
                <w:szCs w:val="22"/>
                <w:lang w:eastAsia="en-GB"/>
              </w:rPr>
              <w:t>TSB</w:t>
            </w:r>
            <w:r w:rsidR="002C7DEE">
              <w:rPr>
                <w:rFonts w:ascii="SimSun" w:hAnsi="SimSun" w:cs="SimSun" w:hint="eastAsia"/>
                <w:color w:val="000000"/>
                <w:sz w:val="22"/>
                <w:szCs w:val="22"/>
                <w:lang w:eastAsia="zh-CN"/>
              </w:rPr>
              <w:t>项目</w:t>
            </w:r>
          </w:p>
        </w:tc>
        <w:tc>
          <w:tcPr>
            <w:tcW w:w="1409" w:type="dxa"/>
            <w:tcBorders>
              <w:top w:val="nil"/>
              <w:left w:val="nil"/>
              <w:bottom w:val="nil"/>
              <w:right w:val="single" w:sz="8" w:space="0" w:color="auto"/>
            </w:tcBorders>
            <w:shd w:val="clear" w:color="000000" w:fill="FFF2CC"/>
            <w:noWrap/>
            <w:vAlign w:val="center"/>
            <w:hideMark/>
          </w:tcPr>
          <w:p w14:paraId="30F3C6E1" w14:textId="77777777" w:rsidR="002D489D" w:rsidRPr="002D489D" w:rsidRDefault="002D489D" w:rsidP="0044359E">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en-GB"/>
              </w:rPr>
            </w:pPr>
            <w:r w:rsidRPr="002D489D">
              <w:rPr>
                <w:rFonts w:eastAsia="Times New Roman" w:cs="Calibri"/>
                <w:color w:val="000000"/>
                <w:sz w:val="22"/>
                <w:szCs w:val="22"/>
                <w:lang w:eastAsia="en-GB"/>
              </w:rPr>
              <w:t>200,000</w:t>
            </w:r>
          </w:p>
        </w:tc>
      </w:tr>
      <w:tr w:rsidR="002D489D" w:rsidRPr="002D489D" w14:paraId="44F7C610" w14:textId="77777777" w:rsidTr="002D489D">
        <w:trPr>
          <w:trHeight w:val="30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07DA5A6C" w14:textId="77777777" w:rsidR="002D489D" w:rsidRPr="002D489D" w:rsidRDefault="002D489D" w:rsidP="002D489D">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en-GB"/>
              </w:rPr>
            </w:pPr>
            <w:r w:rsidRPr="002D489D">
              <w:rPr>
                <w:rFonts w:eastAsia="Times New Roman" w:cs="Calibri"/>
                <w:color w:val="000000"/>
                <w:sz w:val="22"/>
                <w:szCs w:val="22"/>
                <w:lang w:eastAsia="en-GB"/>
              </w:rPr>
              <w:t>IS LAN/SAN</w:t>
            </w:r>
          </w:p>
        </w:tc>
        <w:tc>
          <w:tcPr>
            <w:tcW w:w="1409" w:type="dxa"/>
            <w:tcBorders>
              <w:top w:val="nil"/>
              <w:left w:val="nil"/>
              <w:bottom w:val="nil"/>
              <w:right w:val="single" w:sz="8" w:space="0" w:color="auto"/>
            </w:tcBorders>
            <w:shd w:val="clear" w:color="000000" w:fill="FFF2CC"/>
            <w:noWrap/>
            <w:vAlign w:val="center"/>
            <w:hideMark/>
          </w:tcPr>
          <w:p w14:paraId="5ECBA14C" w14:textId="77777777" w:rsidR="002D489D" w:rsidRPr="002D489D" w:rsidRDefault="002D489D" w:rsidP="0044359E">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en-GB"/>
              </w:rPr>
            </w:pPr>
            <w:r w:rsidRPr="002D489D">
              <w:rPr>
                <w:rFonts w:eastAsia="Times New Roman" w:cs="Calibri"/>
                <w:color w:val="000000"/>
                <w:sz w:val="22"/>
                <w:szCs w:val="22"/>
                <w:lang w:eastAsia="en-GB"/>
              </w:rPr>
              <w:t>500,000</w:t>
            </w:r>
          </w:p>
        </w:tc>
      </w:tr>
      <w:tr w:rsidR="002D489D" w:rsidRPr="002D489D" w14:paraId="48AB4746" w14:textId="77777777" w:rsidTr="002D489D">
        <w:trPr>
          <w:trHeight w:val="315"/>
          <w:jc w:val="center"/>
        </w:trPr>
        <w:tc>
          <w:tcPr>
            <w:tcW w:w="4960" w:type="dxa"/>
            <w:tcBorders>
              <w:top w:val="nil"/>
              <w:left w:val="single" w:sz="8" w:space="0" w:color="auto"/>
              <w:bottom w:val="single" w:sz="8" w:space="0" w:color="auto"/>
              <w:right w:val="single" w:sz="8" w:space="0" w:color="auto"/>
            </w:tcBorders>
            <w:shd w:val="clear" w:color="000000" w:fill="FFF2CC"/>
            <w:noWrap/>
            <w:vAlign w:val="center"/>
            <w:hideMark/>
          </w:tcPr>
          <w:p w14:paraId="70762B67" w14:textId="2034C080" w:rsidR="002D489D" w:rsidRPr="002D489D" w:rsidRDefault="002D489D" w:rsidP="002D489D">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en-GB"/>
              </w:rPr>
            </w:pPr>
            <w:r w:rsidRPr="002D489D">
              <w:rPr>
                <w:rFonts w:eastAsia="Times New Roman" w:cs="Calibri"/>
                <w:color w:val="000000"/>
                <w:sz w:val="22"/>
                <w:szCs w:val="22"/>
                <w:lang w:eastAsia="en-GB"/>
              </w:rPr>
              <w:t>BR</w:t>
            </w:r>
            <w:r w:rsidR="002C7DEE">
              <w:rPr>
                <w:rFonts w:ascii="SimSun" w:hAnsi="SimSun" w:cs="SimSun" w:hint="eastAsia"/>
                <w:color w:val="000000"/>
                <w:sz w:val="22"/>
                <w:szCs w:val="22"/>
                <w:lang w:eastAsia="zh-CN"/>
              </w:rPr>
              <w:t>项目</w:t>
            </w:r>
          </w:p>
        </w:tc>
        <w:tc>
          <w:tcPr>
            <w:tcW w:w="1409" w:type="dxa"/>
            <w:tcBorders>
              <w:top w:val="nil"/>
              <w:left w:val="nil"/>
              <w:bottom w:val="single" w:sz="8" w:space="0" w:color="auto"/>
              <w:right w:val="single" w:sz="8" w:space="0" w:color="auto"/>
            </w:tcBorders>
            <w:shd w:val="clear" w:color="000000" w:fill="FFF2CC"/>
            <w:noWrap/>
            <w:vAlign w:val="center"/>
            <w:hideMark/>
          </w:tcPr>
          <w:p w14:paraId="006BF539" w14:textId="77777777" w:rsidR="002D489D" w:rsidRPr="002D489D" w:rsidRDefault="002D489D" w:rsidP="0044359E">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en-GB"/>
              </w:rPr>
            </w:pPr>
            <w:r w:rsidRPr="002D489D">
              <w:rPr>
                <w:rFonts w:eastAsia="Times New Roman" w:cs="Calibri"/>
                <w:color w:val="000000"/>
                <w:sz w:val="22"/>
                <w:szCs w:val="22"/>
                <w:lang w:eastAsia="en-GB"/>
              </w:rPr>
              <w:t>363,998</w:t>
            </w:r>
          </w:p>
        </w:tc>
      </w:tr>
    </w:tbl>
    <w:p w14:paraId="13F3F4E9" w14:textId="77777777" w:rsidR="0044359E" w:rsidRDefault="0044359E" w:rsidP="00731387">
      <w:pPr>
        <w:rPr>
          <w:lang w:eastAsia="zh-CN"/>
        </w:rPr>
      </w:pPr>
    </w:p>
    <w:p w14:paraId="6DDA31C7" w14:textId="65AF8E99" w:rsidR="00A2132B" w:rsidRDefault="005B17D8" w:rsidP="00731387">
      <w:pPr>
        <w:rPr>
          <w:lang w:eastAsia="zh-CN"/>
        </w:rPr>
      </w:pPr>
      <w:r>
        <w:rPr>
          <w:lang w:eastAsia="zh-CN"/>
        </w:rPr>
        <w:t>2</w:t>
      </w:r>
      <w:r w:rsidR="002B1010">
        <w:rPr>
          <w:lang w:eastAsia="zh-CN"/>
        </w:rPr>
        <w:t>5</w:t>
      </w:r>
      <w:r>
        <w:rPr>
          <w:lang w:eastAsia="zh-CN"/>
        </w:rPr>
        <w:tab/>
      </w:r>
      <w:r w:rsidR="008E2546" w:rsidRPr="008E2546">
        <w:rPr>
          <w:lang w:eastAsia="zh-CN"/>
        </w:rPr>
        <w:t>应当指出，根据第</w:t>
      </w:r>
      <w:r w:rsidR="008E2546" w:rsidRPr="008E2546">
        <w:rPr>
          <w:lang w:eastAsia="zh-CN"/>
        </w:rPr>
        <w:t>5</w:t>
      </w:r>
      <w:r w:rsidR="008E2546" w:rsidRPr="008E2546">
        <w:rPr>
          <w:lang w:eastAsia="zh-CN"/>
        </w:rPr>
        <w:t>号决定</w:t>
      </w:r>
      <w:r w:rsidR="008E2546">
        <w:rPr>
          <w:rFonts w:hint="eastAsia"/>
          <w:lang w:eastAsia="zh-CN"/>
        </w:rPr>
        <w:t>（</w:t>
      </w:r>
      <w:r w:rsidR="0044359E">
        <w:rPr>
          <w:lang w:eastAsia="zh-CN"/>
        </w:rPr>
        <w:t>201</w:t>
      </w:r>
      <w:r w:rsidR="0044359E">
        <w:rPr>
          <w:rFonts w:hint="eastAsia"/>
          <w:lang w:eastAsia="zh-CN"/>
        </w:rPr>
        <w:t>8</w:t>
      </w:r>
      <w:r w:rsidR="008E2546" w:rsidRPr="008E2546">
        <w:rPr>
          <w:lang w:eastAsia="zh-CN"/>
        </w:rPr>
        <w:t>年</w:t>
      </w:r>
      <w:r w:rsidR="008E2546">
        <w:rPr>
          <w:rFonts w:hint="eastAsia"/>
          <w:lang w:eastAsia="zh-CN"/>
        </w:rPr>
        <w:t>，</w:t>
      </w:r>
      <w:r w:rsidR="0044359E">
        <w:rPr>
          <w:rFonts w:hint="eastAsia"/>
          <w:lang w:eastAsia="zh-CN"/>
        </w:rPr>
        <w:t>迪拜</w:t>
      </w:r>
      <w:r w:rsidR="008E2546">
        <w:rPr>
          <w:rFonts w:hint="eastAsia"/>
          <w:lang w:eastAsia="zh-CN"/>
        </w:rPr>
        <w:t>，</w:t>
      </w:r>
      <w:r w:rsidR="008E2546" w:rsidRPr="008E2546">
        <w:rPr>
          <w:lang w:eastAsia="zh-CN"/>
        </w:rPr>
        <w:t>修订版</w:t>
      </w:r>
      <w:r w:rsidR="008E2546">
        <w:rPr>
          <w:rFonts w:hint="eastAsia"/>
          <w:lang w:eastAsia="zh-CN"/>
        </w:rPr>
        <w:t>）</w:t>
      </w:r>
      <w:r w:rsidR="008E2546" w:rsidRPr="008E2546">
        <w:rPr>
          <w:lang w:eastAsia="zh-CN"/>
        </w:rPr>
        <w:t>和第</w:t>
      </w:r>
      <w:r w:rsidR="008E2546" w:rsidRPr="008E2546">
        <w:rPr>
          <w:lang w:eastAsia="zh-CN"/>
        </w:rPr>
        <w:t>582</w:t>
      </w:r>
      <w:r w:rsidR="008E2546" w:rsidRPr="008E2546">
        <w:rPr>
          <w:lang w:eastAsia="zh-CN"/>
        </w:rPr>
        <w:t>号决定，从储备账户中提取了</w:t>
      </w:r>
      <w:r w:rsidR="008E2546" w:rsidRPr="008E2546">
        <w:rPr>
          <w:lang w:eastAsia="zh-CN"/>
        </w:rPr>
        <w:t>260</w:t>
      </w:r>
      <w:r w:rsidR="008E2546" w:rsidRPr="008E2546">
        <w:rPr>
          <w:lang w:eastAsia="zh-CN"/>
        </w:rPr>
        <w:t>万瑞郎，用于支付自愿离职</w:t>
      </w:r>
      <w:r w:rsidR="008E2546">
        <w:rPr>
          <w:rFonts w:hint="eastAsia"/>
          <w:lang w:eastAsia="zh-CN"/>
        </w:rPr>
        <w:t>计划</w:t>
      </w:r>
      <w:r w:rsidR="008E2546" w:rsidRPr="008E2546">
        <w:rPr>
          <w:lang w:eastAsia="zh-CN"/>
        </w:rPr>
        <w:t>。</w:t>
      </w:r>
      <w:r w:rsidR="0073757F">
        <w:rPr>
          <w:rFonts w:hint="eastAsia"/>
          <w:lang w:eastAsia="zh-CN"/>
        </w:rPr>
        <w:t>二十</w:t>
      </w:r>
      <w:r w:rsidR="008E2546" w:rsidRPr="008E2546">
        <w:rPr>
          <w:lang w:eastAsia="zh-CN"/>
        </w:rPr>
        <w:t>名</w:t>
      </w:r>
      <w:r w:rsidR="008E2546">
        <w:rPr>
          <w:rFonts w:hint="eastAsia"/>
          <w:lang w:eastAsia="zh-CN"/>
        </w:rPr>
        <w:t>职员</w:t>
      </w:r>
      <w:r w:rsidR="008E2546" w:rsidRPr="008E2546">
        <w:rPr>
          <w:lang w:eastAsia="zh-CN"/>
        </w:rPr>
        <w:t>从该</w:t>
      </w:r>
      <w:r w:rsidR="008E2546">
        <w:rPr>
          <w:rFonts w:hint="eastAsia"/>
          <w:lang w:eastAsia="zh-CN"/>
        </w:rPr>
        <w:t>计划</w:t>
      </w:r>
      <w:r w:rsidR="008E2546" w:rsidRPr="008E2546">
        <w:rPr>
          <w:lang w:eastAsia="zh-CN"/>
        </w:rPr>
        <w:t>中受益。</w:t>
      </w:r>
    </w:p>
    <w:p w14:paraId="66B4936E" w14:textId="2EFEBF9E" w:rsidR="005B17D8" w:rsidRDefault="005B17D8" w:rsidP="005B17D8">
      <w:pPr>
        <w:rPr>
          <w:lang w:eastAsia="zh-CN"/>
        </w:rPr>
      </w:pPr>
      <w:r>
        <w:rPr>
          <w:lang w:eastAsia="zh-CN"/>
        </w:rPr>
        <w:t>2</w:t>
      </w:r>
      <w:r w:rsidR="002B1010">
        <w:rPr>
          <w:lang w:eastAsia="zh-CN"/>
        </w:rPr>
        <w:t>6</w:t>
      </w:r>
      <w:r>
        <w:rPr>
          <w:lang w:eastAsia="zh-CN"/>
        </w:rPr>
        <w:tab/>
      </w:r>
      <w:r w:rsidR="008E2546" w:rsidRPr="008E2546">
        <w:rPr>
          <w:lang w:eastAsia="zh-CN"/>
        </w:rPr>
        <w:t>2019</w:t>
      </w:r>
      <w:r w:rsidR="008E2546" w:rsidRPr="008E2546">
        <w:rPr>
          <w:lang w:eastAsia="zh-CN"/>
        </w:rPr>
        <w:t>年，继</w:t>
      </w:r>
      <w:r w:rsidR="008E2546">
        <w:rPr>
          <w:rFonts w:hint="eastAsia"/>
          <w:lang w:eastAsia="zh-CN"/>
        </w:rPr>
        <w:t>上一次</w:t>
      </w:r>
      <w:r w:rsidR="008E2546" w:rsidRPr="008E2546">
        <w:rPr>
          <w:lang w:eastAsia="zh-CN"/>
        </w:rPr>
        <w:t>盈余</w:t>
      </w:r>
      <w:r w:rsidR="008E2546">
        <w:rPr>
          <w:rFonts w:hint="eastAsia"/>
          <w:lang w:eastAsia="zh-CN"/>
        </w:rPr>
        <w:t>拨款</w:t>
      </w:r>
      <w:r w:rsidR="008E2546" w:rsidRPr="008E2546">
        <w:rPr>
          <w:lang w:eastAsia="zh-CN"/>
        </w:rPr>
        <w:t>之后，又进行了一次后续</w:t>
      </w:r>
      <w:r w:rsidR="008E2546">
        <w:rPr>
          <w:rFonts w:hint="eastAsia"/>
          <w:lang w:eastAsia="zh-CN"/>
        </w:rPr>
        <w:t>拨款</w:t>
      </w:r>
      <w:r w:rsidR="008E2546" w:rsidRPr="008E2546">
        <w:rPr>
          <w:lang w:eastAsia="zh-CN"/>
        </w:rPr>
        <w:t>。从未充分使用的节余中，</w:t>
      </w:r>
      <w:r w:rsidR="008E2546" w:rsidRPr="008E2546">
        <w:rPr>
          <w:lang w:eastAsia="zh-CN"/>
        </w:rPr>
        <w:t>142</w:t>
      </w:r>
      <w:r w:rsidR="008E2546" w:rsidRPr="008E2546">
        <w:rPr>
          <w:lang w:eastAsia="zh-CN"/>
        </w:rPr>
        <w:t>万瑞郎转入新</w:t>
      </w:r>
      <w:r w:rsidR="008E2546">
        <w:rPr>
          <w:rFonts w:hint="eastAsia"/>
          <w:lang w:eastAsia="zh-CN"/>
        </w:rPr>
        <w:t>办公楼</w:t>
      </w:r>
      <w:r w:rsidR="008E2546" w:rsidRPr="008E2546">
        <w:rPr>
          <w:lang w:eastAsia="zh-CN"/>
        </w:rPr>
        <w:t>项目的新风险</w:t>
      </w:r>
      <w:r w:rsidR="00450132">
        <w:rPr>
          <w:rFonts w:hint="eastAsia"/>
          <w:lang w:eastAsia="zh-CN"/>
        </w:rPr>
        <w:t>管控</w:t>
      </w:r>
      <w:r w:rsidR="008E2546" w:rsidRPr="008E2546">
        <w:rPr>
          <w:lang w:eastAsia="zh-CN"/>
        </w:rPr>
        <w:t>基金。</w:t>
      </w:r>
    </w:p>
    <w:p w14:paraId="3888D1C8" w14:textId="5C9FE103" w:rsidR="005B17D8" w:rsidRPr="005B17D8" w:rsidRDefault="005B17D8" w:rsidP="00731387">
      <w:pPr>
        <w:rPr>
          <w:lang w:eastAsia="zh-CN"/>
        </w:rPr>
      </w:pPr>
      <w:r>
        <w:rPr>
          <w:lang w:eastAsia="zh-CN"/>
        </w:rPr>
        <w:t>2</w:t>
      </w:r>
      <w:r w:rsidR="002B1010">
        <w:rPr>
          <w:lang w:eastAsia="zh-CN"/>
        </w:rPr>
        <w:t>7</w:t>
      </w:r>
      <w:r>
        <w:rPr>
          <w:lang w:eastAsia="zh-CN"/>
        </w:rPr>
        <w:tab/>
      </w:r>
      <w:r w:rsidR="008E2546" w:rsidRPr="008E2546">
        <w:rPr>
          <w:lang w:eastAsia="zh-CN"/>
        </w:rPr>
        <w:t>18</w:t>
      </w:r>
      <w:r w:rsidR="00450132">
        <w:rPr>
          <w:lang w:eastAsia="zh-CN"/>
        </w:rPr>
        <w:t>.</w:t>
      </w:r>
      <w:r w:rsidR="008E2546" w:rsidRPr="008E2546">
        <w:rPr>
          <w:lang w:eastAsia="zh-CN"/>
        </w:rPr>
        <w:t>6</w:t>
      </w:r>
      <w:r w:rsidR="00450132">
        <w:rPr>
          <w:rFonts w:hint="eastAsia"/>
          <w:lang w:eastAsia="zh-CN"/>
        </w:rPr>
        <w:t>万瑞郎的</w:t>
      </w:r>
      <w:r w:rsidR="00450132" w:rsidRPr="008E2546">
        <w:rPr>
          <w:lang w:eastAsia="zh-CN"/>
        </w:rPr>
        <w:t>余额</w:t>
      </w:r>
      <w:r w:rsidR="008E2546" w:rsidRPr="008E2546">
        <w:rPr>
          <w:lang w:eastAsia="zh-CN"/>
        </w:rPr>
        <w:t>已转入储备</w:t>
      </w:r>
      <w:r w:rsidR="00450132">
        <w:rPr>
          <w:rFonts w:hint="eastAsia"/>
          <w:lang w:eastAsia="zh-CN"/>
        </w:rPr>
        <w:t>金</w:t>
      </w:r>
      <w:r w:rsidR="008E2546" w:rsidRPr="008E2546">
        <w:rPr>
          <w:lang w:eastAsia="zh-CN"/>
        </w:rPr>
        <w:t>账户。截至</w:t>
      </w:r>
      <w:r w:rsidR="008E2546" w:rsidRPr="008E2546">
        <w:rPr>
          <w:lang w:eastAsia="zh-CN"/>
        </w:rPr>
        <w:t>2019</w:t>
      </w:r>
      <w:r w:rsidR="008E2546" w:rsidRPr="008E2546">
        <w:rPr>
          <w:lang w:eastAsia="zh-CN"/>
        </w:rPr>
        <w:t>年</w:t>
      </w:r>
      <w:r w:rsidR="008E2546" w:rsidRPr="008E2546">
        <w:rPr>
          <w:lang w:eastAsia="zh-CN"/>
        </w:rPr>
        <w:t>12</w:t>
      </w:r>
      <w:r w:rsidR="008E2546" w:rsidRPr="008E2546">
        <w:rPr>
          <w:lang w:eastAsia="zh-CN"/>
        </w:rPr>
        <w:t>月</w:t>
      </w:r>
      <w:r w:rsidR="008E2546" w:rsidRPr="008E2546">
        <w:rPr>
          <w:lang w:eastAsia="zh-CN"/>
        </w:rPr>
        <w:t>31</w:t>
      </w:r>
      <w:r w:rsidR="008E2546" w:rsidRPr="008E2546">
        <w:rPr>
          <w:lang w:eastAsia="zh-CN"/>
        </w:rPr>
        <w:t>日，储备</w:t>
      </w:r>
      <w:r w:rsidR="00450132">
        <w:rPr>
          <w:rFonts w:hint="eastAsia"/>
          <w:lang w:eastAsia="zh-CN"/>
        </w:rPr>
        <w:t>金</w:t>
      </w:r>
      <w:r w:rsidR="008E2546" w:rsidRPr="008E2546">
        <w:rPr>
          <w:lang w:eastAsia="zh-CN"/>
        </w:rPr>
        <w:t>账户余额为</w:t>
      </w:r>
      <w:r w:rsidR="008E2546" w:rsidRPr="008E2546">
        <w:rPr>
          <w:lang w:eastAsia="zh-CN"/>
        </w:rPr>
        <w:t>2</w:t>
      </w:r>
      <w:r w:rsidR="00F56BEE">
        <w:rPr>
          <w:lang w:val="en-US" w:eastAsia="zh-CN"/>
        </w:rPr>
        <w:t> </w:t>
      </w:r>
      <w:r w:rsidR="008E2546" w:rsidRPr="008E2546">
        <w:rPr>
          <w:lang w:eastAsia="zh-CN"/>
        </w:rPr>
        <w:t>490</w:t>
      </w:r>
      <w:r w:rsidR="008E2546" w:rsidRPr="008E2546">
        <w:rPr>
          <w:lang w:eastAsia="zh-CN"/>
        </w:rPr>
        <w:t>万瑞郎，相当于</w:t>
      </w:r>
      <w:r w:rsidR="008E2546" w:rsidRPr="008E2546">
        <w:rPr>
          <w:lang w:eastAsia="zh-CN"/>
        </w:rPr>
        <w:t>2019</w:t>
      </w:r>
      <w:r w:rsidR="008E2546" w:rsidRPr="008E2546">
        <w:rPr>
          <w:lang w:eastAsia="zh-CN"/>
        </w:rPr>
        <w:t>年预算的</w:t>
      </w:r>
      <w:r w:rsidR="008E2546" w:rsidRPr="008E2546">
        <w:rPr>
          <w:lang w:eastAsia="zh-CN"/>
        </w:rPr>
        <w:t>15.1%</w:t>
      </w:r>
      <w:r w:rsidR="00450132">
        <w:rPr>
          <w:rFonts w:hint="eastAsia"/>
          <w:lang w:eastAsia="zh-CN"/>
        </w:rPr>
        <w:t>（</w:t>
      </w:r>
      <w:r w:rsidR="008E2546" w:rsidRPr="008E2546">
        <w:rPr>
          <w:lang w:eastAsia="zh-CN"/>
        </w:rPr>
        <w:t>2018</w:t>
      </w:r>
      <w:r w:rsidR="008E2546" w:rsidRPr="008E2546">
        <w:rPr>
          <w:lang w:eastAsia="zh-CN"/>
        </w:rPr>
        <w:t>年</w:t>
      </w:r>
      <w:r w:rsidR="00450132">
        <w:rPr>
          <w:rFonts w:hint="eastAsia"/>
          <w:lang w:eastAsia="zh-CN"/>
        </w:rPr>
        <w:t>账户余额</w:t>
      </w:r>
      <w:r w:rsidR="008E2546" w:rsidRPr="008E2546">
        <w:rPr>
          <w:lang w:eastAsia="zh-CN"/>
        </w:rPr>
        <w:t>为</w:t>
      </w:r>
      <w:r w:rsidR="008E2546" w:rsidRPr="008E2546">
        <w:rPr>
          <w:lang w:eastAsia="zh-CN"/>
        </w:rPr>
        <w:t>2</w:t>
      </w:r>
      <w:r w:rsidR="00FC75C8">
        <w:rPr>
          <w:lang w:val="en-US" w:eastAsia="zh-CN"/>
        </w:rPr>
        <w:t> </w:t>
      </w:r>
      <w:r w:rsidR="008E2546" w:rsidRPr="008E2546">
        <w:rPr>
          <w:lang w:eastAsia="zh-CN"/>
        </w:rPr>
        <w:t>720</w:t>
      </w:r>
      <w:r w:rsidR="008E2546" w:rsidRPr="008E2546">
        <w:rPr>
          <w:lang w:eastAsia="zh-CN"/>
        </w:rPr>
        <w:t>万瑞郎</w:t>
      </w:r>
      <w:r w:rsidR="00450132">
        <w:rPr>
          <w:rFonts w:hint="eastAsia"/>
          <w:lang w:eastAsia="zh-CN"/>
        </w:rPr>
        <w:t>）</w:t>
      </w:r>
      <w:r w:rsidR="008E2546" w:rsidRPr="008E2546">
        <w:rPr>
          <w:lang w:eastAsia="zh-CN"/>
        </w:rPr>
        <w:t>。</w:t>
      </w:r>
    </w:p>
    <w:p w14:paraId="73E4B1EE" w14:textId="0D7E1845" w:rsidR="00731387" w:rsidRDefault="005B17D8" w:rsidP="00731387">
      <w:pPr>
        <w:keepNext/>
        <w:keepLines/>
        <w:spacing w:after="120"/>
        <w:rPr>
          <w:lang w:val="en-US" w:eastAsia="zh-CN"/>
        </w:rPr>
      </w:pPr>
      <w:r>
        <w:rPr>
          <w:lang w:eastAsia="zh-CN"/>
        </w:rPr>
        <w:lastRenderedPageBreak/>
        <w:t>2</w:t>
      </w:r>
      <w:r w:rsidR="002B1010">
        <w:rPr>
          <w:lang w:eastAsia="zh-CN"/>
        </w:rPr>
        <w:t>8</w:t>
      </w:r>
      <w:r w:rsidR="00731387">
        <w:rPr>
          <w:lang w:eastAsia="zh-CN"/>
        </w:rPr>
        <w:tab/>
      </w:r>
      <w:r w:rsidR="00731387">
        <w:rPr>
          <w:rFonts w:hint="eastAsia"/>
          <w:lang w:eastAsia="zh-CN"/>
        </w:rPr>
        <w:t>国际电联</w:t>
      </w:r>
      <w:r w:rsidR="00731387">
        <w:rPr>
          <w:lang w:eastAsia="zh-CN"/>
        </w:rPr>
        <w:t>201</w:t>
      </w:r>
      <w:r>
        <w:rPr>
          <w:lang w:eastAsia="zh-CN"/>
        </w:rPr>
        <w:t>9</w:t>
      </w:r>
      <w:r w:rsidR="00731387">
        <w:rPr>
          <w:rFonts w:hint="eastAsia"/>
          <w:lang w:eastAsia="zh-CN"/>
        </w:rPr>
        <w:t>年的收入达</w:t>
      </w:r>
      <w:r w:rsidR="00731387" w:rsidRPr="005C6F65">
        <w:rPr>
          <w:lang w:eastAsia="zh-CN"/>
        </w:rPr>
        <w:t>1</w:t>
      </w:r>
      <w:r w:rsidR="00731387">
        <w:rPr>
          <w:lang w:eastAsia="zh-CN"/>
        </w:rPr>
        <w:t>.</w:t>
      </w:r>
      <w:r w:rsidR="006846F8">
        <w:rPr>
          <w:lang w:eastAsia="zh-CN"/>
        </w:rPr>
        <w:t>87177</w:t>
      </w:r>
      <w:r w:rsidR="00731387">
        <w:rPr>
          <w:rFonts w:hint="eastAsia"/>
          <w:lang w:val="en-US" w:eastAsia="zh-CN"/>
        </w:rPr>
        <w:t>亿瑞郎（</w:t>
      </w:r>
      <w:r w:rsidR="00731387">
        <w:rPr>
          <w:lang w:val="en-US" w:eastAsia="zh-CN"/>
        </w:rPr>
        <w:t>201</w:t>
      </w:r>
      <w:r>
        <w:rPr>
          <w:lang w:val="en-US" w:eastAsia="zh-CN"/>
        </w:rPr>
        <w:t>8</w:t>
      </w:r>
      <w:r w:rsidR="00731387">
        <w:rPr>
          <w:rFonts w:hint="eastAsia"/>
          <w:lang w:val="en-US" w:eastAsia="zh-CN"/>
        </w:rPr>
        <w:t>年为</w:t>
      </w:r>
      <w:r w:rsidR="00731387" w:rsidRPr="005C6F65">
        <w:rPr>
          <w:lang w:eastAsia="zh-CN"/>
        </w:rPr>
        <w:t>1</w:t>
      </w:r>
      <w:r w:rsidR="00731387">
        <w:rPr>
          <w:lang w:eastAsia="zh-CN"/>
        </w:rPr>
        <w:t>.</w:t>
      </w:r>
      <w:r w:rsidR="00731387" w:rsidRPr="005C6F65">
        <w:rPr>
          <w:lang w:eastAsia="zh-CN"/>
        </w:rPr>
        <w:t>7</w:t>
      </w:r>
      <w:r w:rsidR="006846F8">
        <w:rPr>
          <w:lang w:eastAsia="zh-CN"/>
        </w:rPr>
        <w:t>6389</w:t>
      </w:r>
      <w:r w:rsidR="00731387">
        <w:rPr>
          <w:rFonts w:hint="eastAsia"/>
          <w:lang w:val="en-US" w:eastAsia="zh-CN"/>
        </w:rPr>
        <w:t>亿瑞郎），详情如下：</w:t>
      </w:r>
    </w:p>
    <w:p w14:paraId="783ED5C3" w14:textId="77777777" w:rsidR="00A4516A" w:rsidRDefault="00A4516A" w:rsidP="00731387">
      <w:pPr>
        <w:keepNext/>
        <w:keepLines/>
        <w:spacing w:after="120"/>
        <w:rPr>
          <w:lang w:val="en-US" w:eastAsia="zh-CN"/>
        </w:rPr>
      </w:pPr>
    </w:p>
    <w:p w14:paraId="278AF438" w14:textId="77777777" w:rsidR="002E7466" w:rsidRPr="00EB1339" w:rsidRDefault="002E7466" w:rsidP="002E7466">
      <w:pPr>
        <w:pStyle w:val="ListParagraph"/>
        <w:jc w:val="center"/>
        <w:rPr>
          <w:rFonts w:asciiTheme="minorHAnsi" w:hAnsiTheme="minorHAnsi" w:cstheme="minorHAnsi"/>
        </w:rPr>
      </w:pPr>
      <w:r>
        <w:rPr>
          <w:noProof/>
          <w:lang w:val="en-US" w:eastAsia="zh-CN"/>
        </w:rPr>
        <mc:AlternateContent>
          <mc:Choice Requires="wps">
            <w:drawing>
              <wp:anchor distT="0" distB="0" distL="114300" distR="114300" simplePos="0" relativeHeight="251672576" behindDoc="0" locked="0" layoutInCell="1" allowOverlap="1" wp14:anchorId="61CE09A9" wp14:editId="38557CE0">
                <wp:simplePos x="0" y="0"/>
                <wp:positionH relativeFrom="column">
                  <wp:posOffset>1574437</wp:posOffset>
                </wp:positionH>
                <wp:positionV relativeFrom="paragraph">
                  <wp:posOffset>2104390</wp:posOffset>
                </wp:positionV>
                <wp:extent cx="3336290" cy="371475"/>
                <wp:effectExtent l="0" t="0" r="0" b="9525"/>
                <wp:wrapNone/>
                <wp:docPr id="507" name="Text Box 507"/>
                <wp:cNvGraphicFramePr/>
                <a:graphic xmlns:a="http://schemas.openxmlformats.org/drawingml/2006/main">
                  <a:graphicData uri="http://schemas.microsoft.com/office/word/2010/wordprocessingShape">
                    <wps:wsp>
                      <wps:cNvSpPr txBox="1"/>
                      <wps:spPr>
                        <a:xfrm>
                          <a:off x="0" y="0"/>
                          <a:ext cx="333629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52CE0" w14:textId="77777777" w:rsidR="00972417" w:rsidRPr="000910DA" w:rsidRDefault="00972417" w:rsidP="002E7466">
                            <w:pPr>
                              <w:tabs>
                                <w:tab w:val="clear" w:pos="1191"/>
                                <w:tab w:val="left" w:pos="1418"/>
                                <w:tab w:val="left" w:pos="2694"/>
                                <w:tab w:val="left" w:pos="4111"/>
                              </w:tabs>
                              <w:rPr>
                                <w:sz w:val="20"/>
                                <w:lang w:eastAsia="zh-CN"/>
                              </w:rPr>
                            </w:pPr>
                            <w:r w:rsidRPr="000910DA">
                              <w:rPr>
                                <w:rFonts w:hint="eastAsia"/>
                                <w:sz w:val="20"/>
                                <w:lang w:eastAsia="zh-CN"/>
                              </w:rPr>
                              <w:t>分摊会费</w:t>
                            </w:r>
                            <w:r w:rsidRPr="000910DA">
                              <w:rPr>
                                <w:sz w:val="20"/>
                                <w:lang w:eastAsia="zh-CN"/>
                              </w:rPr>
                              <w:tab/>
                            </w:r>
                            <w:r w:rsidRPr="000910DA">
                              <w:rPr>
                                <w:rFonts w:hint="eastAsia"/>
                                <w:sz w:val="20"/>
                                <w:lang w:eastAsia="zh-CN"/>
                              </w:rPr>
                              <w:t>自愿捐款</w:t>
                            </w:r>
                            <w:r w:rsidRPr="000910DA">
                              <w:rPr>
                                <w:sz w:val="20"/>
                                <w:lang w:eastAsia="zh-CN"/>
                              </w:rPr>
                              <w:tab/>
                            </w:r>
                            <w:r w:rsidRPr="000910DA">
                              <w:rPr>
                                <w:rFonts w:hint="eastAsia"/>
                                <w:sz w:val="20"/>
                                <w:lang w:eastAsia="zh-CN"/>
                              </w:rPr>
                              <w:t>其它营运收入</w:t>
                            </w:r>
                            <w:r w:rsidRPr="000910DA">
                              <w:rPr>
                                <w:sz w:val="20"/>
                                <w:lang w:eastAsia="zh-CN"/>
                              </w:rPr>
                              <w:tab/>
                            </w:r>
                            <w:r w:rsidRPr="000910DA">
                              <w:rPr>
                                <w:rFonts w:hint="eastAsia"/>
                                <w:sz w:val="20"/>
                                <w:lang w:eastAsia="zh-CN"/>
                              </w:rPr>
                              <w:t>财务收入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CE09A9" id="_x0000_t202" coordsize="21600,21600" o:spt="202" path="m,l,21600r21600,l21600,xe">
                <v:stroke joinstyle="miter"/>
                <v:path gradientshapeok="t" o:connecttype="rect"/>
              </v:shapetype>
              <v:shape id="Text Box 507" o:spid="_x0000_s1026" type="#_x0000_t202" style="position:absolute;left:0;text-align:left;margin-left:123.95pt;margin-top:165.7pt;width:262.7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" fillcolor="white [3201]" stroked="f" strokeweight=".5pt">
                <v:textbox>
                  <w:txbxContent>
                    <w:p w14:paraId="4A752CE0" w14:textId="77777777" w:rsidR="00972417" w:rsidRPr="000910DA" w:rsidRDefault="00972417" w:rsidP="002E7466">
                      <w:pPr>
                        <w:tabs>
                          <w:tab w:val="clear" w:pos="1191"/>
                          <w:tab w:val="left" w:pos="1418"/>
                          <w:tab w:val="left" w:pos="2694"/>
                          <w:tab w:val="left" w:pos="4111"/>
                        </w:tabs>
                        <w:rPr>
                          <w:sz w:val="20"/>
                          <w:lang w:eastAsia="zh-CN"/>
                        </w:rPr>
                      </w:pPr>
                      <w:r w:rsidRPr="000910DA">
                        <w:rPr>
                          <w:rFonts w:hint="eastAsia"/>
                          <w:sz w:val="20"/>
                          <w:lang w:eastAsia="zh-CN"/>
                        </w:rPr>
                        <w:t>分摊会费</w:t>
                      </w:r>
                      <w:r w:rsidRPr="000910DA">
                        <w:rPr>
                          <w:sz w:val="20"/>
                          <w:lang w:eastAsia="zh-CN"/>
                        </w:rPr>
                        <w:tab/>
                      </w:r>
                      <w:r w:rsidRPr="000910DA">
                        <w:rPr>
                          <w:rFonts w:hint="eastAsia"/>
                          <w:sz w:val="20"/>
                          <w:lang w:eastAsia="zh-CN"/>
                        </w:rPr>
                        <w:t>自愿捐款</w:t>
                      </w:r>
                      <w:r w:rsidRPr="000910DA">
                        <w:rPr>
                          <w:sz w:val="20"/>
                          <w:lang w:eastAsia="zh-CN"/>
                        </w:rPr>
                        <w:tab/>
                      </w:r>
                      <w:r w:rsidRPr="000910DA">
                        <w:rPr>
                          <w:rFonts w:hint="eastAsia"/>
                          <w:sz w:val="20"/>
                          <w:lang w:eastAsia="zh-CN"/>
                        </w:rPr>
                        <w:t>其它营运收入</w:t>
                      </w:r>
                      <w:r w:rsidRPr="000910DA">
                        <w:rPr>
                          <w:sz w:val="20"/>
                          <w:lang w:eastAsia="zh-CN"/>
                        </w:rPr>
                        <w:tab/>
                      </w:r>
                      <w:r w:rsidRPr="000910DA">
                        <w:rPr>
                          <w:rFonts w:hint="eastAsia"/>
                          <w:sz w:val="20"/>
                          <w:lang w:eastAsia="zh-CN"/>
                        </w:rPr>
                        <w:t>财务收入</w:t>
                      </w:r>
                    </w:p>
                  </w:txbxContent>
                </v:textbox>
              </v:shape>
            </w:pict>
          </mc:Fallback>
        </mc:AlternateContent>
      </w:r>
      <w:r w:rsidRPr="00EB1339">
        <w:rPr>
          <w:rFonts w:asciiTheme="minorHAnsi" w:hAnsiTheme="minorHAnsi" w:cstheme="minorHAnsi"/>
          <w:noProof/>
          <w:lang w:val="en-US" w:eastAsia="zh-CN"/>
        </w:rPr>
        <w:drawing>
          <wp:inline distT="0" distB="0" distL="0" distR="0" wp14:anchorId="42A4671B" wp14:editId="38144675">
            <wp:extent cx="4810125" cy="27559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2755900"/>
                    </a:xfrm>
                    <a:prstGeom prst="rect">
                      <a:avLst/>
                    </a:prstGeom>
                    <a:noFill/>
                  </pic:spPr>
                </pic:pic>
              </a:graphicData>
            </a:graphic>
          </wp:inline>
        </w:drawing>
      </w:r>
    </w:p>
    <w:p w14:paraId="18C7CC75" w14:textId="77777777" w:rsidR="00731387" w:rsidRDefault="00731387" w:rsidP="00731387">
      <w:pPr>
        <w:tabs>
          <w:tab w:val="left" w:pos="472"/>
          <w:tab w:val="center" w:pos="4819"/>
        </w:tabs>
        <w:snapToGrid w:val="0"/>
        <w:spacing w:before="0" w:after="120"/>
        <w:ind w:left="1134"/>
      </w:pPr>
    </w:p>
    <w:p w14:paraId="43FB5C40" w14:textId="75FA1D10" w:rsidR="00731387" w:rsidRDefault="00731387" w:rsidP="00731387">
      <w:pPr>
        <w:spacing w:before="240" w:after="240"/>
        <w:rPr>
          <w:lang w:val="en-US" w:eastAsia="zh-CN"/>
        </w:rPr>
      </w:pPr>
      <w:r>
        <w:rPr>
          <w:lang w:eastAsia="zh-CN"/>
        </w:rPr>
        <w:t>2</w:t>
      </w:r>
      <w:r w:rsidR="002B1010">
        <w:rPr>
          <w:lang w:eastAsia="zh-CN"/>
        </w:rPr>
        <w:t>9</w:t>
      </w:r>
      <w:r>
        <w:rPr>
          <w:lang w:eastAsia="zh-CN"/>
        </w:rPr>
        <w:tab/>
      </w:r>
      <w:r>
        <w:rPr>
          <w:rFonts w:hint="eastAsia"/>
          <w:lang w:eastAsia="zh-CN"/>
        </w:rPr>
        <w:t>分摊会费是收入的主要来源，</w:t>
      </w:r>
      <w:r w:rsidRPr="00133CFD">
        <w:rPr>
          <w:lang w:eastAsia="zh-CN"/>
        </w:rPr>
        <w:t>201</w:t>
      </w:r>
      <w:r w:rsidR="00A46DA0">
        <w:rPr>
          <w:lang w:eastAsia="zh-CN"/>
        </w:rPr>
        <w:t>9</w:t>
      </w:r>
      <w:r w:rsidRPr="00133CFD">
        <w:rPr>
          <w:rFonts w:hint="eastAsia"/>
          <w:lang w:eastAsia="zh-CN"/>
        </w:rPr>
        <w:t>年占总收入的</w:t>
      </w:r>
      <w:r w:rsidR="00A46DA0">
        <w:rPr>
          <w:lang w:val="en-US" w:eastAsia="zh-CN"/>
        </w:rPr>
        <w:t>68</w:t>
      </w:r>
      <w:r w:rsidRPr="00133CFD">
        <w:rPr>
          <w:lang w:val="en-US" w:eastAsia="zh-CN"/>
        </w:rPr>
        <w:t>%</w:t>
      </w:r>
      <w:r w:rsidRPr="00133CFD">
        <w:rPr>
          <w:rFonts w:hint="eastAsia"/>
          <w:lang w:val="en-US" w:eastAsia="zh-CN"/>
        </w:rPr>
        <w:t>，与</w:t>
      </w:r>
      <w:r w:rsidRPr="00133CFD">
        <w:rPr>
          <w:lang w:val="en-US" w:eastAsia="zh-CN"/>
        </w:rPr>
        <w:t>201</w:t>
      </w:r>
      <w:r w:rsidR="00A46DA0">
        <w:rPr>
          <w:lang w:val="en-US" w:eastAsia="zh-CN"/>
        </w:rPr>
        <w:t>8</w:t>
      </w:r>
      <w:r w:rsidRPr="00133CFD">
        <w:rPr>
          <w:rFonts w:hint="eastAsia"/>
          <w:lang w:val="en-US" w:eastAsia="zh-CN"/>
        </w:rPr>
        <w:t>年相比</w:t>
      </w:r>
      <w:r w:rsidR="00450132">
        <w:rPr>
          <w:rFonts w:hint="eastAsia"/>
          <w:lang w:val="en-US" w:eastAsia="zh-CN"/>
        </w:rPr>
        <w:t>略有</w:t>
      </w:r>
      <w:r>
        <w:rPr>
          <w:rFonts w:hint="eastAsia"/>
          <w:lang w:val="en-US" w:eastAsia="zh-CN"/>
        </w:rPr>
        <w:t>增加，其后为占比</w:t>
      </w:r>
      <w:r>
        <w:rPr>
          <w:lang w:val="en-US" w:eastAsia="zh-CN"/>
        </w:rPr>
        <w:t>2</w:t>
      </w:r>
      <w:r w:rsidR="00A46DA0">
        <w:rPr>
          <w:lang w:val="en-US" w:eastAsia="zh-CN"/>
        </w:rPr>
        <w:t>1</w:t>
      </w:r>
      <w:r>
        <w:rPr>
          <w:lang w:val="en-US" w:eastAsia="zh-CN"/>
        </w:rPr>
        <w:t>%</w:t>
      </w:r>
      <w:r>
        <w:rPr>
          <w:rFonts w:hint="eastAsia"/>
          <w:lang w:val="en-US" w:eastAsia="zh-CN"/>
        </w:rPr>
        <w:t>的</w:t>
      </w:r>
      <w:r w:rsidR="00450132">
        <w:rPr>
          <w:rFonts w:hint="eastAsia"/>
          <w:lang w:val="en-US" w:eastAsia="zh-CN"/>
        </w:rPr>
        <w:t>成本回收收入</w:t>
      </w:r>
      <w:r>
        <w:rPr>
          <w:rFonts w:hint="eastAsia"/>
          <w:lang w:val="en-US" w:eastAsia="zh-CN"/>
        </w:rPr>
        <w:t>，主要包括出版物销售和卫星网络申报</w:t>
      </w:r>
      <w:r w:rsidR="00450132">
        <w:rPr>
          <w:rFonts w:hint="eastAsia"/>
          <w:lang w:val="en-US" w:eastAsia="zh-CN"/>
        </w:rPr>
        <w:t>资料</w:t>
      </w:r>
      <w:r>
        <w:rPr>
          <w:rFonts w:hint="eastAsia"/>
          <w:lang w:val="en-US" w:eastAsia="zh-CN"/>
        </w:rPr>
        <w:t>。</w:t>
      </w:r>
    </w:p>
    <w:p w14:paraId="1D0EE27C" w14:textId="77777777" w:rsidR="00731387" w:rsidRPr="00A53BDD" w:rsidRDefault="00FF161B" w:rsidP="00A53BDD">
      <w:pPr>
        <w:spacing w:before="240" w:after="240"/>
        <w:jc w:val="center"/>
        <w:rPr>
          <w:lang w:val="en-US" w:eastAsia="zh-CN"/>
        </w:rPr>
      </w:pPr>
      <w:r>
        <w:rPr>
          <w:noProof/>
          <w:lang w:val="en-US" w:eastAsia="zh-CN"/>
        </w:rPr>
        <w:drawing>
          <wp:inline distT="0" distB="0" distL="0" distR="0" wp14:anchorId="7CDFD390" wp14:editId="722022AD">
            <wp:extent cx="5194935" cy="3209925"/>
            <wp:effectExtent l="0" t="0" r="5715" b="9525"/>
            <wp:docPr id="7" name="Chart 7">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1383B7" w14:textId="77777777" w:rsidR="00731387" w:rsidRDefault="00731387" w:rsidP="00731387"/>
    <w:p w14:paraId="0AB0E710" w14:textId="28B51FE8" w:rsidR="00731387" w:rsidRDefault="002B1010" w:rsidP="00731387">
      <w:pPr>
        <w:keepNext/>
        <w:keepLines/>
        <w:spacing w:after="120"/>
        <w:rPr>
          <w:lang w:eastAsia="zh-CN"/>
        </w:rPr>
      </w:pPr>
      <w:r>
        <w:rPr>
          <w:lang w:eastAsia="zh-CN"/>
        </w:rPr>
        <w:t>30</w:t>
      </w:r>
      <w:r w:rsidR="00731387">
        <w:rPr>
          <w:lang w:eastAsia="zh-CN"/>
        </w:rPr>
        <w:tab/>
        <w:t>201</w:t>
      </w:r>
      <w:r w:rsidR="00761EE5">
        <w:rPr>
          <w:rFonts w:hint="eastAsia"/>
          <w:lang w:eastAsia="zh-CN"/>
        </w:rPr>
        <w:t>9</w:t>
      </w:r>
      <w:r w:rsidR="00731387">
        <w:rPr>
          <w:rFonts w:hint="eastAsia"/>
          <w:lang w:eastAsia="zh-CN"/>
        </w:rPr>
        <w:t>年国际电联的支出达</w:t>
      </w:r>
      <w:r w:rsidR="00761EE5">
        <w:rPr>
          <w:rFonts w:hint="eastAsia"/>
          <w:lang w:eastAsia="zh-CN"/>
        </w:rPr>
        <w:t>2</w:t>
      </w:r>
      <w:r w:rsidR="00731387">
        <w:rPr>
          <w:lang w:val="en-US" w:eastAsia="zh-CN"/>
        </w:rPr>
        <w:t>.</w:t>
      </w:r>
      <w:r w:rsidR="00761EE5">
        <w:rPr>
          <w:rFonts w:hint="eastAsia"/>
          <w:lang w:val="en-US" w:eastAsia="zh-CN"/>
        </w:rPr>
        <w:t>4464</w:t>
      </w:r>
      <w:r w:rsidR="00731387">
        <w:rPr>
          <w:rFonts w:hint="eastAsia"/>
          <w:lang w:eastAsia="zh-CN"/>
        </w:rPr>
        <w:t>亿瑞郎（</w:t>
      </w:r>
      <w:r w:rsidR="00731387">
        <w:rPr>
          <w:lang w:eastAsia="zh-CN"/>
        </w:rPr>
        <w:t>201</w:t>
      </w:r>
      <w:r w:rsidR="00761EE5">
        <w:rPr>
          <w:rFonts w:hint="eastAsia"/>
          <w:lang w:eastAsia="zh-CN"/>
        </w:rPr>
        <w:t>8</w:t>
      </w:r>
      <w:r w:rsidR="00731387">
        <w:rPr>
          <w:rFonts w:hint="eastAsia"/>
          <w:lang w:eastAsia="zh-CN"/>
        </w:rPr>
        <w:t>年为</w:t>
      </w:r>
      <w:r w:rsidR="00731387">
        <w:rPr>
          <w:lang w:eastAsia="zh-CN"/>
        </w:rPr>
        <w:t>1</w:t>
      </w:r>
      <w:r w:rsidR="00731387">
        <w:rPr>
          <w:lang w:val="en-US" w:eastAsia="zh-CN"/>
        </w:rPr>
        <w:t>.</w:t>
      </w:r>
      <w:r w:rsidR="00761EE5">
        <w:rPr>
          <w:rFonts w:hint="eastAsia"/>
          <w:lang w:val="en-US" w:eastAsia="zh-CN"/>
        </w:rPr>
        <w:t>84365</w:t>
      </w:r>
      <w:r w:rsidR="00731387">
        <w:rPr>
          <w:rFonts w:hint="eastAsia"/>
          <w:lang w:eastAsia="zh-CN"/>
        </w:rPr>
        <w:t>亿瑞郎），详见下图：</w:t>
      </w:r>
    </w:p>
    <w:p w14:paraId="3F9D13A6" w14:textId="77777777" w:rsidR="00731387" w:rsidRDefault="00731387" w:rsidP="00973EE4">
      <w:pPr>
        <w:pStyle w:val="ListParagraph"/>
        <w:snapToGrid w:val="0"/>
        <w:spacing w:before="0" w:after="120"/>
        <w:ind w:left="142"/>
        <w:jc w:val="center"/>
        <w:rPr>
          <w:sz w:val="20"/>
          <w:lang w:val="en-US" w:eastAsia="zh-CN"/>
        </w:rPr>
      </w:pPr>
    </w:p>
    <w:p w14:paraId="0807A20C" w14:textId="77777777" w:rsidR="00731387" w:rsidRDefault="00973EE4" w:rsidP="00973EE4">
      <w:pPr>
        <w:pStyle w:val="ListParagraph"/>
        <w:snapToGrid w:val="0"/>
        <w:spacing w:before="0" w:after="120"/>
        <w:ind w:left="142"/>
        <w:jc w:val="center"/>
        <w:rPr>
          <w:sz w:val="20"/>
          <w:lang w:val="en-US"/>
        </w:rPr>
      </w:pPr>
      <w:r>
        <w:rPr>
          <w:noProof/>
          <w:lang w:val="en-US" w:eastAsia="zh-CN"/>
        </w:rPr>
        <w:lastRenderedPageBreak/>
        <mc:AlternateContent>
          <mc:Choice Requires="wps">
            <w:drawing>
              <wp:anchor distT="0" distB="0" distL="114300" distR="114300" simplePos="0" relativeHeight="251683840" behindDoc="0" locked="0" layoutInCell="1" allowOverlap="1" wp14:anchorId="4DDBE357" wp14:editId="07AD65EA">
                <wp:simplePos x="0" y="0"/>
                <wp:positionH relativeFrom="column">
                  <wp:posOffset>4054475</wp:posOffset>
                </wp:positionH>
                <wp:positionV relativeFrom="paragraph">
                  <wp:posOffset>2433320</wp:posOffset>
                </wp:positionV>
                <wp:extent cx="1176843" cy="236220"/>
                <wp:effectExtent l="0" t="381000" r="0" b="373380"/>
                <wp:wrapNone/>
                <wp:docPr id="16" name="Text Box 16"/>
                <wp:cNvGraphicFramePr/>
                <a:graphic xmlns:a="http://schemas.openxmlformats.org/drawingml/2006/main">
                  <a:graphicData uri="http://schemas.microsoft.com/office/word/2010/wordprocessingShape">
                    <wps:wsp>
                      <wps:cNvSpPr txBox="1"/>
                      <wps:spPr>
                        <a:xfrm rot="19021458">
                          <a:off x="0" y="0"/>
                          <a:ext cx="1176843"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809B6" w14:textId="77777777" w:rsidR="00972417" w:rsidRDefault="00972417" w:rsidP="00B541A4">
                            <w:pPr>
                              <w:spacing w:before="0"/>
                              <w:jc w:val="right"/>
                              <w:rPr>
                                <w:sz w:val="18"/>
                                <w:szCs w:val="18"/>
                                <w:lang w:eastAsia="zh-CN"/>
                              </w:rPr>
                            </w:pPr>
                            <w:r>
                              <w:rPr>
                                <w:rFonts w:hint="eastAsia"/>
                                <w:sz w:val="18"/>
                                <w:szCs w:val="18"/>
                                <w:lang w:eastAsia="zh-CN"/>
                              </w:rPr>
                              <w:t>其它支出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BE357" id="Text Box 16" o:spid="_x0000_s1027" type="#_x0000_t202" style="position:absolute;left:0;text-align:left;margin-left:319.25pt;margin-top:191.6pt;width:92.65pt;height:18.6pt;rotation:-281645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" fillcolor="white [3201]" stroked="f" strokeweight=".5pt">
                <v:textbox>
                  <w:txbxContent>
                    <w:p w14:paraId="2BC809B6" w14:textId="77777777" w:rsidR="00972417" w:rsidRDefault="00972417" w:rsidP="00B541A4">
                      <w:pPr>
                        <w:spacing w:before="0"/>
                        <w:jc w:val="right"/>
                        <w:rPr>
                          <w:sz w:val="18"/>
                          <w:szCs w:val="18"/>
                          <w:lang w:eastAsia="zh-CN"/>
                        </w:rPr>
                      </w:pPr>
                      <w:r>
                        <w:rPr>
                          <w:rFonts w:hint="eastAsia"/>
                          <w:sz w:val="18"/>
                          <w:szCs w:val="18"/>
                          <w:lang w:eastAsia="zh-CN"/>
                        </w:rPr>
                        <w:t>其它支出</w:t>
                      </w:r>
                    </w:p>
                  </w:txbxContent>
                </v:textbox>
              </v:shape>
            </w:pict>
          </mc:Fallback>
        </mc:AlternateContent>
      </w:r>
      <w:r>
        <w:rPr>
          <w:noProof/>
          <w:lang w:val="en-US" w:eastAsia="zh-CN"/>
        </w:rPr>
        <mc:AlternateContent>
          <mc:Choice Requires="wps">
            <w:drawing>
              <wp:anchor distT="0" distB="0" distL="114300" distR="114300" simplePos="0" relativeHeight="251688960" behindDoc="0" locked="0" layoutInCell="1" allowOverlap="1" wp14:anchorId="222B654D" wp14:editId="75DA03A6">
                <wp:simplePos x="0" y="0"/>
                <wp:positionH relativeFrom="column">
                  <wp:posOffset>1356960</wp:posOffset>
                </wp:positionH>
                <wp:positionV relativeFrom="paragraph">
                  <wp:posOffset>2369491</wp:posOffset>
                </wp:positionV>
                <wp:extent cx="1115060" cy="236220"/>
                <wp:effectExtent l="287020" t="0" r="257810" b="0"/>
                <wp:wrapNone/>
                <wp:docPr id="21" name="Text Box 21"/>
                <wp:cNvGraphicFramePr/>
                <a:graphic xmlns:a="http://schemas.openxmlformats.org/drawingml/2006/main">
                  <a:graphicData uri="http://schemas.microsoft.com/office/word/2010/wordprocessingShape">
                    <wps:wsp>
                      <wps:cNvSpPr txBox="1"/>
                      <wps:spPr>
                        <a:xfrm rot="18853490">
                          <a:off x="0" y="0"/>
                          <a:ext cx="111506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7423D" w14:textId="77777777" w:rsidR="00972417" w:rsidRDefault="00972417" w:rsidP="00B541A4">
                            <w:pPr>
                              <w:spacing w:before="0"/>
                              <w:jc w:val="right"/>
                              <w:rPr>
                                <w:sz w:val="18"/>
                                <w:szCs w:val="18"/>
                                <w:lang w:eastAsia="zh-CN"/>
                              </w:rPr>
                            </w:pPr>
                            <w:r>
                              <w:rPr>
                                <w:rFonts w:hint="eastAsia"/>
                                <w:sz w:val="18"/>
                                <w:szCs w:val="18"/>
                                <w:lang w:eastAsia="zh-CN"/>
                              </w:rPr>
                              <w:t>合同服务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B654D" id="Text Box 21" o:spid="_x0000_s1028" type="#_x0000_t202" style="position:absolute;left:0;text-align:left;margin-left:106.85pt;margin-top:186.55pt;width:87.8pt;height:18.6pt;rotation:-299992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" fillcolor="white [3201]" stroked="f" strokeweight=".5pt">
                <v:textbox>
                  <w:txbxContent>
                    <w:p w14:paraId="3297423D" w14:textId="77777777" w:rsidR="00972417" w:rsidRDefault="00972417" w:rsidP="00B541A4">
                      <w:pPr>
                        <w:spacing w:before="0"/>
                        <w:jc w:val="right"/>
                        <w:rPr>
                          <w:sz w:val="18"/>
                          <w:szCs w:val="18"/>
                          <w:lang w:eastAsia="zh-CN"/>
                        </w:rPr>
                      </w:pPr>
                      <w:r>
                        <w:rPr>
                          <w:rFonts w:hint="eastAsia"/>
                          <w:sz w:val="18"/>
                          <w:szCs w:val="18"/>
                          <w:lang w:eastAsia="zh-CN"/>
                        </w:rPr>
                        <w:t>合同服务</w:t>
                      </w:r>
                    </w:p>
                  </w:txbxContent>
                </v:textbox>
              </v:shape>
            </w:pict>
          </mc:Fallback>
        </mc:AlternateContent>
      </w:r>
      <w:r>
        <w:rPr>
          <w:noProof/>
          <w:lang w:val="en-US" w:eastAsia="zh-CN"/>
        </w:rPr>
        <mc:AlternateContent>
          <mc:Choice Requires="wps">
            <w:drawing>
              <wp:anchor distT="0" distB="0" distL="114300" distR="114300" simplePos="0" relativeHeight="251687936" behindDoc="0" locked="0" layoutInCell="1" allowOverlap="1" wp14:anchorId="47CAFEDA" wp14:editId="519FBB4C">
                <wp:simplePos x="0" y="0"/>
                <wp:positionH relativeFrom="column">
                  <wp:posOffset>1227999</wp:posOffset>
                </wp:positionH>
                <wp:positionV relativeFrom="paragraph">
                  <wp:posOffset>2679428</wp:posOffset>
                </wp:positionV>
                <wp:extent cx="1979295" cy="235585"/>
                <wp:effectExtent l="605155" t="0" r="588010" b="0"/>
                <wp:wrapNone/>
                <wp:docPr id="20" name="Text Box 20"/>
                <wp:cNvGraphicFramePr/>
                <a:graphic xmlns:a="http://schemas.openxmlformats.org/drawingml/2006/main">
                  <a:graphicData uri="http://schemas.microsoft.com/office/word/2010/wordprocessingShape">
                    <wps:wsp>
                      <wps:cNvSpPr txBox="1"/>
                      <wps:spPr>
                        <a:xfrm rot="18853490">
                          <a:off x="0" y="0"/>
                          <a:ext cx="1979295" cy="235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923AA" w14:textId="77777777" w:rsidR="00972417" w:rsidRDefault="00972417" w:rsidP="00B541A4">
                            <w:pPr>
                              <w:spacing w:before="0"/>
                              <w:jc w:val="right"/>
                              <w:rPr>
                                <w:sz w:val="18"/>
                                <w:szCs w:val="18"/>
                                <w:lang w:eastAsia="zh-CN"/>
                              </w:rPr>
                            </w:pPr>
                            <w:r>
                              <w:rPr>
                                <w:rFonts w:hint="eastAsia"/>
                                <w:sz w:val="18"/>
                                <w:szCs w:val="18"/>
                                <w:lang w:eastAsia="zh-CN"/>
                              </w:rPr>
                              <w:t>办公设施租用和维护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FEDA" id="Text Box 20" o:spid="_x0000_s1029" type="#_x0000_t202" style="position:absolute;left:0;text-align:left;margin-left:96.7pt;margin-top:211pt;width:155.85pt;height:18.55pt;rotation:-2999921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" fillcolor="white [3201]" stroked="f" strokeweight=".5pt">
                <v:textbox>
                  <w:txbxContent>
                    <w:p w14:paraId="55F923AA" w14:textId="77777777" w:rsidR="00972417" w:rsidRDefault="00972417" w:rsidP="00B541A4">
                      <w:pPr>
                        <w:spacing w:before="0"/>
                        <w:jc w:val="right"/>
                        <w:rPr>
                          <w:sz w:val="18"/>
                          <w:szCs w:val="18"/>
                          <w:lang w:eastAsia="zh-CN"/>
                        </w:rPr>
                      </w:pPr>
                      <w:r>
                        <w:rPr>
                          <w:rFonts w:hint="eastAsia"/>
                          <w:sz w:val="18"/>
                          <w:szCs w:val="18"/>
                          <w:lang w:eastAsia="zh-CN"/>
                        </w:rPr>
                        <w:t>办公设施租用和维护</w:t>
                      </w:r>
                    </w:p>
                  </w:txbxContent>
                </v:textbox>
              </v:shape>
            </w:pict>
          </mc:Fallback>
        </mc:AlternateContent>
      </w:r>
      <w:r>
        <w:rPr>
          <w:noProof/>
          <w:lang w:val="en-US" w:eastAsia="zh-CN"/>
        </w:rPr>
        <mc:AlternateContent>
          <mc:Choice Requires="wps">
            <w:drawing>
              <wp:anchor distT="0" distB="0" distL="114300" distR="114300" simplePos="0" relativeHeight="251686912" behindDoc="0" locked="0" layoutInCell="1" allowOverlap="1" wp14:anchorId="77E14519" wp14:editId="1824BEE7">
                <wp:simplePos x="0" y="0"/>
                <wp:positionH relativeFrom="column">
                  <wp:posOffset>2273163</wp:posOffset>
                </wp:positionH>
                <wp:positionV relativeFrom="paragraph">
                  <wp:posOffset>2478513</wp:posOffset>
                </wp:positionV>
                <wp:extent cx="1296035" cy="215900"/>
                <wp:effectExtent l="425768" t="0" r="329882" b="0"/>
                <wp:wrapNone/>
                <wp:docPr id="19" name="Text Box 19"/>
                <wp:cNvGraphicFramePr/>
                <a:graphic xmlns:a="http://schemas.openxmlformats.org/drawingml/2006/main">
                  <a:graphicData uri="http://schemas.microsoft.com/office/word/2010/wordprocessingShape">
                    <wps:wsp>
                      <wps:cNvSpPr txBox="1"/>
                      <wps:spPr>
                        <a:xfrm rot="18853490">
                          <a:off x="0" y="0"/>
                          <a:ext cx="129603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DFAB7" w14:textId="77777777" w:rsidR="00972417" w:rsidRDefault="00972417" w:rsidP="00B541A4">
                            <w:pPr>
                              <w:spacing w:before="0"/>
                              <w:jc w:val="right"/>
                              <w:rPr>
                                <w:sz w:val="18"/>
                                <w:szCs w:val="18"/>
                                <w:lang w:eastAsia="zh-CN"/>
                              </w:rPr>
                            </w:pPr>
                            <w:r>
                              <w:rPr>
                                <w:rFonts w:hint="eastAsia"/>
                                <w:sz w:val="18"/>
                                <w:szCs w:val="18"/>
                                <w:lang w:eastAsia="zh-CN"/>
                              </w:rPr>
                              <w:t>设备和用品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14519" id="Text Box 19" o:spid="_x0000_s1030" type="#_x0000_t202" style="position:absolute;left:0;text-align:left;margin-left:179pt;margin-top:195.15pt;width:102.05pt;height:17pt;rotation:-299992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" fillcolor="white [3201]" stroked="f" strokeweight=".5pt">
                <v:textbox>
                  <w:txbxContent>
                    <w:p w14:paraId="382DFAB7" w14:textId="77777777" w:rsidR="00972417" w:rsidRDefault="00972417" w:rsidP="00B541A4">
                      <w:pPr>
                        <w:spacing w:before="0"/>
                        <w:jc w:val="right"/>
                        <w:rPr>
                          <w:sz w:val="18"/>
                          <w:szCs w:val="18"/>
                          <w:lang w:eastAsia="zh-CN"/>
                        </w:rPr>
                      </w:pPr>
                      <w:r>
                        <w:rPr>
                          <w:rFonts w:hint="eastAsia"/>
                          <w:sz w:val="18"/>
                          <w:szCs w:val="18"/>
                          <w:lang w:eastAsia="zh-CN"/>
                        </w:rPr>
                        <w:t>设备和用品</w:t>
                      </w:r>
                    </w:p>
                  </w:txbxContent>
                </v:textbox>
              </v:shape>
            </w:pict>
          </mc:Fallback>
        </mc:AlternateContent>
      </w:r>
      <w:r>
        <w:rPr>
          <w:noProof/>
          <w:lang w:val="en-US" w:eastAsia="zh-CN"/>
        </w:rPr>
        <mc:AlternateContent>
          <mc:Choice Requires="wps">
            <w:drawing>
              <wp:anchor distT="0" distB="0" distL="114300" distR="114300" simplePos="0" relativeHeight="251685888" behindDoc="0" locked="0" layoutInCell="1" allowOverlap="1" wp14:anchorId="54BC7045" wp14:editId="5C2BE46D">
                <wp:simplePos x="0" y="0"/>
                <wp:positionH relativeFrom="column">
                  <wp:posOffset>2430780</wp:posOffset>
                </wp:positionH>
                <wp:positionV relativeFrom="paragraph">
                  <wp:posOffset>2555875</wp:posOffset>
                </wp:positionV>
                <wp:extent cx="1742440" cy="200025"/>
                <wp:effectExtent l="0" t="590550" r="0" b="600075"/>
                <wp:wrapNone/>
                <wp:docPr id="18" name="Text Box 18"/>
                <wp:cNvGraphicFramePr/>
                <a:graphic xmlns:a="http://schemas.openxmlformats.org/drawingml/2006/main">
                  <a:graphicData uri="http://schemas.microsoft.com/office/word/2010/wordprocessingShape">
                    <wps:wsp>
                      <wps:cNvSpPr txBox="1"/>
                      <wps:spPr>
                        <a:xfrm rot="18935195">
                          <a:off x="0" y="0"/>
                          <a:ext cx="174244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75504" w14:textId="77777777" w:rsidR="00972417" w:rsidRDefault="00972417" w:rsidP="00B541A4">
                            <w:pPr>
                              <w:spacing w:before="0" w:line="180" w:lineRule="exact"/>
                              <w:jc w:val="right"/>
                              <w:rPr>
                                <w:sz w:val="18"/>
                                <w:szCs w:val="18"/>
                                <w:lang w:eastAsia="zh-CN"/>
                              </w:rPr>
                            </w:pPr>
                            <w:r>
                              <w:rPr>
                                <w:rFonts w:hint="eastAsia"/>
                                <w:sz w:val="18"/>
                                <w:szCs w:val="18"/>
                                <w:lang w:eastAsia="zh-CN"/>
                              </w:rPr>
                              <w:t>折旧和减值损失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C7045" id="Text Box 18" o:spid="_x0000_s1031" type="#_x0000_t202" style="position:absolute;left:0;text-align:left;margin-left:191.4pt;margin-top:201.25pt;width:137.2pt;height:15.75pt;rotation:-291067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" fillcolor="white [3201]" stroked="f" strokeweight=".5pt">
                <v:textbox>
                  <w:txbxContent>
                    <w:p w14:paraId="06A75504" w14:textId="77777777" w:rsidR="00972417" w:rsidRDefault="00972417" w:rsidP="00B541A4">
                      <w:pPr>
                        <w:spacing w:before="0" w:line="180" w:lineRule="exact"/>
                        <w:jc w:val="right"/>
                        <w:rPr>
                          <w:sz w:val="18"/>
                          <w:szCs w:val="18"/>
                          <w:lang w:eastAsia="zh-CN"/>
                        </w:rPr>
                      </w:pPr>
                      <w:r>
                        <w:rPr>
                          <w:rFonts w:hint="eastAsia"/>
                          <w:sz w:val="18"/>
                          <w:szCs w:val="18"/>
                          <w:lang w:eastAsia="zh-CN"/>
                        </w:rPr>
                        <w:t>折旧和减值损失</w:t>
                      </w:r>
                    </w:p>
                  </w:txbxContent>
                </v:textbox>
              </v:shape>
            </w:pict>
          </mc:Fallback>
        </mc:AlternateContent>
      </w:r>
      <w:r>
        <w:rPr>
          <w:noProof/>
          <w:lang w:val="en-US" w:eastAsia="zh-CN"/>
        </w:rPr>
        <mc:AlternateContent>
          <mc:Choice Requires="wps">
            <w:drawing>
              <wp:anchor distT="0" distB="0" distL="114300" distR="114300" simplePos="0" relativeHeight="251684864" behindDoc="0" locked="0" layoutInCell="1" allowOverlap="1" wp14:anchorId="1AE70FE1" wp14:editId="2D58DBE5">
                <wp:simplePos x="0" y="0"/>
                <wp:positionH relativeFrom="column">
                  <wp:posOffset>3102338</wp:posOffset>
                </wp:positionH>
                <wp:positionV relativeFrom="paragraph">
                  <wp:posOffset>2507578</wp:posOffset>
                </wp:positionV>
                <wp:extent cx="1623059" cy="244822"/>
                <wp:effectExtent l="517525" t="0" r="457200" b="0"/>
                <wp:wrapNone/>
                <wp:docPr id="17" name="Text Box 17"/>
                <wp:cNvGraphicFramePr/>
                <a:graphic xmlns:a="http://schemas.openxmlformats.org/drawingml/2006/main">
                  <a:graphicData uri="http://schemas.microsoft.com/office/word/2010/wordprocessingShape">
                    <wps:wsp>
                      <wps:cNvSpPr txBox="1"/>
                      <wps:spPr>
                        <a:xfrm rot="18853490">
                          <a:off x="0" y="0"/>
                          <a:ext cx="1623059" cy="2448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802C5" w14:textId="77777777" w:rsidR="00972417" w:rsidRDefault="00972417" w:rsidP="00B541A4">
                            <w:pPr>
                              <w:spacing w:before="0"/>
                              <w:jc w:val="right"/>
                              <w:rPr>
                                <w:sz w:val="18"/>
                                <w:szCs w:val="18"/>
                                <w:lang w:val="en-US" w:eastAsia="zh-CN"/>
                              </w:rPr>
                            </w:pPr>
                            <w:r>
                              <w:rPr>
                                <w:rFonts w:hint="eastAsia"/>
                                <w:sz w:val="18"/>
                                <w:szCs w:val="18"/>
                                <w:lang w:eastAsia="zh-CN"/>
                              </w:rPr>
                              <w:t>运输、通信及</w:t>
                            </w:r>
                            <w:r>
                              <w:rPr>
                                <w:sz w:val="18"/>
                                <w:szCs w:val="1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0FE1" id="Text Box 17" o:spid="_x0000_s1032" type="#_x0000_t202" style="position:absolute;left:0;text-align:left;margin-left:244.3pt;margin-top:197.45pt;width:127.8pt;height:19.3pt;rotation:-2999921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" fillcolor="white [3201]" stroked="f" strokeweight=".5pt">
                <v:textbox>
                  <w:txbxContent>
                    <w:p w14:paraId="180802C5" w14:textId="77777777" w:rsidR="00972417" w:rsidRDefault="00972417" w:rsidP="00B541A4">
                      <w:pPr>
                        <w:spacing w:before="0"/>
                        <w:jc w:val="right"/>
                        <w:rPr>
                          <w:sz w:val="18"/>
                          <w:szCs w:val="18"/>
                          <w:lang w:val="en-US" w:eastAsia="zh-CN"/>
                        </w:rPr>
                      </w:pPr>
                      <w:r>
                        <w:rPr>
                          <w:rFonts w:hint="eastAsia"/>
                          <w:sz w:val="18"/>
                          <w:szCs w:val="18"/>
                          <w:lang w:eastAsia="zh-CN"/>
                        </w:rPr>
                        <w:t>运输、通信及</w:t>
                      </w:r>
                      <w:r>
                        <w:rPr>
                          <w:sz w:val="18"/>
                          <w:szCs w:val="18"/>
                          <w:lang w:val="en-US" w:eastAsia="zh-CN"/>
                        </w:rPr>
                        <w:t>...</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14:anchorId="44F899A9" wp14:editId="102BCE73">
                <wp:simplePos x="0" y="0"/>
                <wp:positionH relativeFrom="column">
                  <wp:posOffset>4621011</wp:posOffset>
                </wp:positionH>
                <wp:positionV relativeFrom="paragraph">
                  <wp:posOffset>2409826</wp:posOffset>
                </wp:positionV>
                <wp:extent cx="1115060" cy="236220"/>
                <wp:effectExtent l="287020" t="0" r="257810" b="0"/>
                <wp:wrapNone/>
                <wp:docPr id="15" name="Text Box 15"/>
                <wp:cNvGraphicFramePr/>
                <a:graphic xmlns:a="http://schemas.openxmlformats.org/drawingml/2006/main">
                  <a:graphicData uri="http://schemas.microsoft.com/office/word/2010/wordprocessingShape">
                    <wps:wsp>
                      <wps:cNvSpPr txBox="1"/>
                      <wps:spPr>
                        <a:xfrm rot="18853490">
                          <a:off x="0" y="0"/>
                          <a:ext cx="111506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78E0C" w14:textId="77777777" w:rsidR="00972417" w:rsidRDefault="00972417" w:rsidP="00B541A4">
                            <w:pPr>
                              <w:spacing w:before="0"/>
                              <w:jc w:val="right"/>
                              <w:rPr>
                                <w:sz w:val="18"/>
                                <w:szCs w:val="18"/>
                                <w:lang w:eastAsia="zh-CN"/>
                              </w:rPr>
                            </w:pPr>
                            <w:r>
                              <w:rPr>
                                <w:rFonts w:hint="eastAsia"/>
                                <w:sz w:val="18"/>
                                <w:szCs w:val="18"/>
                                <w:lang w:eastAsia="zh-CN"/>
                              </w:rPr>
                              <w:t>财务</w:t>
                            </w:r>
                            <w:r>
                              <w:rPr>
                                <w:sz w:val="18"/>
                                <w:szCs w:val="18"/>
                                <w:lang w:eastAsia="zh-CN"/>
                              </w:rPr>
                              <w:t>费用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899A9" id="Text Box 15" o:spid="_x0000_s1033" type="#_x0000_t202" style="position:absolute;left:0;text-align:left;margin-left:363.85pt;margin-top:189.75pt;width:87.8pt;height:18.6pt;rotation:-2999921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" fillcolor="white [3201]" stroked="f" strokeweight=".5pt">
                <v:textbox>
                  <w:txbxContent>
                    <w:p w14:paraId="07D78E0C" w14:textId="77777777" w:rsidR="00972417" w:rsidRDefault="00972417" w:rsidP="00B541A4">
                      <w:pPr>
                        <w:spacing w:before="0"/>
                        <w:jc w:val="right"/>
                        <w:rPr>
                          <w:sz w:val="18"/>
                          <w:szCs w:val="18"/>
                          <w:lang w:eastAsia="zh-CN"/>
                        </w:rPr>
                      </w:pPr>
                      <w:r>
                        <w:rPr>
                          <w:rFonts w:hint="eastAsia"/>
                          <w:sz w:val="18"/>
                          <w:szCs w:val="18"/>
                          <w:lang w:eastAsia="zh-CN"/>
                        </w:rPr>
                        <w:t>财务</w:t>
                      </w:r>
                      <w:r>
                        <w:rPr>
                          <w:sz w:val="18"/>
                          <w:szCs w:val="18"/>
                          <w:lang w:eastAsia="zh-CN"/>
                        </w:rPr>
                        <w:t>费用</w:t>
                      </w:r>
                    </w:p>
                  </w:txbxContent>
                </v:textbox>
              </v:shape>
            </w:pict>
          </mc:Fallback>
        </mc:AlternateContent>
      </w:r>
      <w:r w:rsidR="00B541A4">
        <w:rPr>
          <w:noProof/>
          <w:lang w:val="en-US" w:eastAsia="zh-CN"/>
        </w:rPr>
        <w:drawing>
          <wp:inline distT="0" distB="0" distL="0" distR="0" wp14:anchorId="7B9BD463" wp14:editId="242FC62A">
            <wp:extent cx="5369560" cy="3549535"/>
            <wp:effectExtent l="0" t="0" r="2540" b="13335"/>
            <wp:docPr id="14" name="Chart 14">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E05890" w14:textId="59D94BBA" w:rsidR="00731387" w:rsidRDefault="007C5BC6" w:rsidP="00731387">
      <w:pPr>
        <w:spacing w:before="240"/>
        <w:rPr>
          <w:lang w:val="en-US" w:eastAsia="zh-CN"/>
        </w:rPr>
      </w:pPr>
      <w:r>
        <w:rPr>
          <w:lang w:eastAsia="zh-CN"/>
        </w:rPr>
        <w:t>3</w:t>
      </w:r>
      <w:r w:rsidR="002B1010">
        <w:rPr>
          <w:lang w:eastAsia="zh-CN"/>
        </w:rPr>
        <w:t>1</w:t>
      </w:r>
      <w:r w:rsidR="00731387">
        <w:rPr>
          <w:lang w:eastAsia="zh-CN"/>
        </w:rPr>
        <w:tab/>
      </w:r>
      <w:r w:rsidR="00450132" w:rsidRPr="00450132">
        <w:rPr>
          <w:lang w:eastAsia="zh-CN"/>
        </w:rPr>
        <w:t>2019</w:t>
      </w:r>
      <w:r w:rsidR="00450132" w:rsidRPr="00450132">
        <w:rPr>
          <w:lang w:eastAsia="zh-CN"/>
        </w:rPr>
        <w:t>年</w:t>
      </w:r>
      <w:r w:rsidR="00450132">
        <w:rPr>
          <w:rFonts w:hint="eastAsia"/>
          <w:lang w:eastAsia="zh-CN"/>
        </w:rPr>
        <w:t>出现了</w:t>
      </w:r>
      <w:r w:rsidR="00450132" w:rsidRPr="00450132">
        <w:rPr>
          <w:lang w:eastAsia="zh-CN"/>
        </w:rPr>
        <w:t>32.7%</w:t>
      </w:r>
      <w:r w:rsidR="00450132">
        <w:rPr>
          <w:rFonts w:hint="eastAsia"/>
          <w:lang w:eastAsia="zh-CN"/>
        </w:rPr>
        <w:t>的增幅</w:t>
      </w:r>
      <w:r w:rsidR="00450132" w:rsidRPr="00450132">
        <w:rPr>
          <w:lang w:eastAsia="zh-CN"/>
        </w:rPr>
        <w:t>，主要是由于</w:t>
      </w:r>
      <w:r w:rsidR="00450132" w:rsidRPr="00450132">
        <w:rPr>
          <w:lang w:eastAsia="zh-CN"/>
        </w:rPr>
        <w:t>ASHI</w:t>
      </w:r>
      <w:r w:rsidR="00450132" w:rsidRPr="00450132">
        <w:rPr>
          <w:lang w:eastAsia="zh-CN"/>
        </w:rPr>
        <w:t>准备金的估值和从</w:t>
      </w:r>
      <w:r w:rsidR="00450132" w:rsidRPr="00450132">
        <w:rPr>
          <w:lang w:eastAsia="zh-CN"/>
        </w:rPr>
        <w:t>CIGNA</w:t>
      </w:r>
      <w:r w:rsidR="00450132" w:rsidRPr="00450132">
        <w:rPr>
          <w:lang w:eastAsia="zh-CN"/>
        </w:rPr>
        <w:t>转到</w:t>
      </w:r>
      <w:r w:rsidR="008610BA" w:rsidRPr="008610BA">
        <w:rPr>
          <w:lang w:eastAsia="zh-CN"/>
        </w:rPr>
        <w:t>联合国日内瓦办事处健康保险计划（</w:t>
      </w:r>
      <w:r w:rsidR="008610BA" w:rsidRPr="008610BA">
        <w:rPr>
          <w:lang w:eastAsia="zh-CN"/>
        </w:rPr>
        <w:t>UNSMIS</w:t>
      </w:r>
      <w:r w:rsidR="008610BA" w:rsidRPr="008610BA">
        <w:rPr>
          <w:lang w:eastAsia="zh-CN"/>
        </w:rPr>
        <w:t>）</w:t>
      </w:r>
      <w:r w:rsidR="00450132" w:rsidRPr="00450132">
        <w:rPr>
          <w:lang w:eastAsia="zh-CN"/>
        </w:rPr>
        <w:t>导致的服务费用的重新估值。这项费用被视为非预算</w:t>
      </w:r>
      <w:r w:rsidR="008610BA">
        <w:rPr>
          <w:rFonts w:hint="eastAsia"/>
          <w:lang w:eastAsia="zh-CN"/>
        </w:rPr>
        <w:t>开支</w:t>
      </w:r>
      <w:r w:rsidR="00450132" w:rsidRPr="00450132">
        <w:rPr>
          <w:lang w:eastAsia="zh-CN"/>
        </w:rPr>
        <w:t>。</w:t>
      </w:r>
    </w:p>
    <w:p w14:paraId="64B25A9C" w14:textId="77777777" w:rsidR="007C5BC6" w:rsidRDefault="007C5BC6" w:rsidP="00731387">
      <w:pPr>
        <w:spacing w:before="240"/>
        <w:rPr>
          <w:lang w:eastAsia="zh-CN"/>
        </w:rPr>
      </w:pPr>
    </w:p>
    <w:p w14:paraId="294B0BC2" w14:textId="77777777" w:rsidR="00731387" w:rsidRDefault="00731387" w:rsidP="00731387">
      <w:pPr>
        <w:rPr>
          <w:b/>
          <w:bCs/>
          <w:u w:val="single"/>
          <w:lang w:eastAsia="zh-CN"/>
        </w:rPr>
      </w:pPr>
      <w:r w:rsidRPr="001C2612">
        <w:rPr>
          <w:rFonts w:hint="eastAsia"/>
          <w:b/>
          <w:bCs/>
          <w:u w:val="single"/>
          <w:lang w:eastAsia="zh-CN"/>
        </w:rPr>
        <w:t>财务状况：</w:t>
      </w:r>
      <w:r>
        <w:rPr>
          <w:b/>
          <w:bCs/>
          <w:u w:val="single"/>
          <w:lang w:eastAsia="zh-CN"/>
        </w:rPr>
        <w:t>201</w:t>
      </w:r>
      <w:r w:rsidR="007C5BC6">
        <w:rPr>
          <w:b/>
          <w:bCs/>
          <w:u w:val="single"/>
          <w:lang w:eastAsia="zh-CN"/>
        </w:rPr>
        <w:t>9</w:t>
      </w:r>
      <w:r w:rsidRPr="001C2612">
        <w:rPr>
          <w:rFonts w:hint="eastAsia"/>
          <w:b/>
          <w:bCs/>
          <w:u w:val="single"/>
          <w:lang w:eastAsia="zh-CN"/>
        </w:rPr>
        <w:t>年资产</w:t>
      </w:r>
      <w:r>
        <w:rPr>
          <w:rFonts w:hint="eastAsia"/>
          <w:b/>
          <w:bCs/>
          <w:u w:val="single"/>
          <w:lang w:eastAsia="zh-CN"/>
        </w:rPr>
        <w:t>状况</w:t>
      </w:r>
      <w:r w:rsidRPr="001C2612">
        <w:rPr>
          <w:rFonts w:hint="eastAsia"/>
          <w:b/>
          <w:bCs/>
          <w:u w:val="single"/>
          <w:lang w:eastAsia="zh-CN"/>
        </w:rPr>
        <w:t>的呈现</w:t>
      </w:r>
    </w:p>
    <w:p w14:paraId="3F0ED955" w14:textId="77777777" w:rsidR="00731387" w:rsidRDefault="00731387" w:rsidP="00731387">
      <w:pPr>
        <w:rPr>
          <w:b/>
          <w:bCs/>
          <w:u w:val="single"/>
          <w:lang w:eastAsia="zh-CN"/>
        </w:rPr>
      </w:pPr>
    </w:p>
    <w:p w14:paraId="37B47323" w14:textId="77777777" w:rsidR="007C5BC6" w:rsidRDefault="007C5BC6" w:rsidP="007C5BC6">
      <w:pPr>
        <w:jc w:val="center"/>
        <w:rPr>
          <w:b/>
          <w:bCs/>
          <w:u w:val="single"/>
          <w:lang w:eastAsia="zh-CN"/>
        </w:rPr>
      </w:pPr>
      <w:r>
        <w:rPr>
          <w:noProof/>
          <w:lang w:val="en-US" w:eastAsia="zh-CN"/>
        </w:rPr>
        <w:drawing>
          <wp:inline distT="0" distB="0" distL="0" distR="0" wp14:anchorId="57D1F7D2" wp14:editId="2D1D26D4">
            <wp:extent cx="4876800" cy="2618509"/>
            <wp:effectExtent l="0" t="0" r="0" b="10795"/>
            <wp:docPr id="22" name="Chart 2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B1D6B7" w14:textId="77777777" w:rsidR="00731387" w:rsidRDefault="00731387" w:rsidP="00731387">
      <w:pPr>
        <w:jc w:val="center"/>
        <w:rPr>
          <w:lang w:eastAsia="zh-CN"/>
        </w:rPr>
      </w:pPr>
    </w:p>
    <w:p w14:paraId="6186EB84" w14:textId="77777777" w:rsidR="00731387" w:rsidRPr="0096470D" w:rsidRDefault="00731387" w:rsidP="00972417">
      <w:pPr>
        <w:pStyle w:val="ListParagraph"/>
        <w:keepNext/>
        <w:keepLines/>
        <w:widowControl w:val="0"/>
        <w:tabs>
          <w:tab w:val="clear" w:pos="567"/>
          <w:tab w:val="clear" w:pos="1134"/>
          <w:tab w:val="clear" w:pos="1701"/>
          <w:tab w:val="clear" w:pos="2268"/>
          <w:tab w:val="clear" w:pos="2835"/>
          <w:tab w:val="left" w:pos="-76"/>
          <w:tab w:val="left" w:pos="851"/>
        </w:tabs>
        <w:kinsoku w:val="0"/>
        <w:overflowPunct/>
        <w:autoSpaceDE/>
        <w:autoSpaceDN/>
        <w:snapToGrid w:val="0"/>
        <w:spacing w:before="0"/>
        <w:ind w:left="0"/>
        <w:contextualSpacing w:val="0"/>
        <w:jc w:val="both"/>
        <w:textAlignment w:val="auto"/>
        <w:rPr>
          <w:rFonts w:eastAsia="SimSun"/>
          <w:b/>
          <w:bCs/>
          <w:szCs w:val="28"/>
          <w:u w:val="single"/>
          <w:lang w:val="en-US" w:eastAsia="zh-CN"/>
        </w:rPr>
      </w:pPr>
      <w:r w:rsidRPr="0096470D">
        <w:rPr>
          <w:rFonts w:eastAsia="SimSun" w:hint="eastAsia"/>
          <w:b/>
          <w:bCs/>
          <w:szCs w:val="28"/>
          <w:u w:val="single"/>
          <w:lang w:val="en-US" w:eastAsia="zh-CN"/>
        </w:rPr>
        <w:lastRenderedPageBreak/>
        <w:t>财务状况：</w:t>
      </w:r>
      <w:r w:rsidRPr="0096470D">
        <w:rPr>
          <w:rFonts w:eastAsia="SimSun"/>
          <w:b/>
          <w:bCs/>
          <w:szCs w:val="28"/>
          <w:u w:val="single"/>
          <w:lang w:val="en-US" w:eastAsia="zh-CN"/>
        </w:rPr>
        <w:t>201</w:t>
      </w:r>
      <w:r w:rsidR="007C5BC6" w:rsidRPr="0096470D">
        <w:rPr>
          <w:rFonts w:eastAsia="SimSun"/>
          <w:b/>
          <w:bCs/>
          <w:szCs w:val="28"/>
          <w:u w:val="single"/>
          <w:lang w:val="en-US" w:eastAsia="zh-CN"/>
        </w:rPr>
        <w:t>9</w:t>
      </w:r>
      <w:r w:rsidRPr="0096470D">
        <w:rPr>
          <w:rFonts w:eastAsia="SimSun" w:hint="eastAsia"/>
          <w:b/>
          <w:bCs/>
          <w:szCs w:val="28"/>
          <w:u w:val="single"/>
          <w:lang w:val="en-US" w:eastAsia="zh-CN"/>
        </w:rPr>
        <w:t>年与</w:t>
      </w:r>
      <w:r w:rsidRPr="0096470D">
        <w:rPr>
          <w:rFonts w:eastAsia="SimSun"/>
          <w:b/>
          <w:bCs/>
          <w:szCs w:val="28"/>
          <w:u w:val="single"/>
          <w:lang w:val="en-US" w:eastAsia="zh-CN"/>
        </w:rPr>
        <w:t>201</w:t>
      </w:r>
      <w:r w:rsidR="007C5BC6" w:rsidRPr="0096470D">
        <w:rPr>
          <w:rFonts w:eastAsia="SimSun"/>
          <w:b/>
          <w:bCs/>
          <w:szCs w:val="28"/>
          <w:u w:val="single"/>
          <w:lang w:val="en-US" w:eastAsia="zh-CN"/>
        </w:rPr>
        <w:t>8</w:t>
      </w:r>
      <w:r w:rsidRPr="0096470D">
        <w:rPr>
          <w:rFonts w:eastAsia="SimSun" w:hint="eastAsia"/>
          <w:b/>
          <w:bCs/>
          <w:szCs w:val="28"/>
          <w:u w:val="single"/>
          <w:lang w:val="en-US" w:eastAsia="zh-CN"/>
        </w:rPr>
        <w:t>年的资产对比</w:t>
      </w:r>
    </w:p>
    <w:p w14:paraId="10061A45" w14:textId="77777777" w:rsidR="00731387" w:rsidRDefault="00731387" w:rsidP="00972417">
      <w:pPr>
        <w:keepNext/>
        <w:keepLines/>
        <w:snapToGrid w:val="0"/>
        <w:spacing w:before="0" w:after="120"/>
        <w:jc w:val="center"/>
        <w:rPr>
          <w:lang w:eastAsia="zh-CN"/>
        </w:rPr>
      </w:pPr>
    </w:p>
    <w:p w14:paraId="552A9172" w14:textId="48B8DF08" w:rsidR="00731387" w:rsidRDefault="007C5BC6" w:rsidP="00731387">
      <w:pPr>
        <w:snapToGrid w:val="0"/>
        <w:spacing w:before="0" w:after="120"/>
        <w:jc w:val="center"/>
      </w:pPr>
      <w:r>
        <w:rPr>
          <w:noProof/>
          <w:lang w:val="en-US" w:eastAsia="zh-CN"/>
        </w:rPr>
        <w:drawing>
          <wp:inline distT="0" distB="0" distL="0" distR="0" wp14:anchorId="5267704D" wp14:editId="654C1948">
            <wp:extent cx="4705350" cy="3033712"/>
            <wp:effectExtent l="0" t="0" r="0" b="14605"/>
            <wp:docPr id="23" name="Chart 23">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51136A" w14:textId="77777777" w:rsidR="00A4516A" w:rsidRDefault="00A4516A" w:rsidP="00A4516A">
      <w:pPr>
        <w:snapToGrid w:val="0"/>
        <w:spacing w:before="0" w:after="120"/>
      </w:pPr>
    </w:p>
    <w:p w14:paraId="5D1AAE16" w14:textId="75AE33E5" w:rsidR="00731387" w:rsidRDefault="0076603C" w:rsidP="00731387">
      <w:pPr>
        <w:rPr>
          <w:lang w:eastAsia="zh-CN"/>
        </w:rPr>
      </w:pPr>
      <w:r>
        <w:rPr>
          <w:lang w:eastAsia="zh-CN"/>
        </w:rPr>
        <w:t>3</w:t>
      </w:r>
      <w:r w:rsidR="002B1010">
        <w:rPr>
          <w:lang w:eastAsia="zh-CN"/>
        </w:rPr>
        <w:t>2</w:t>
      </w:r>
      <w:r w:rsidR="00731387">
        <w:rPr>
          <w:lang w:eastAsia="zh-CN"/>
        </w:rPr>
        <w:tab/>
      </w:r>
      <w:r w:rsidR="00731387">
        <w:rPr>
          <w:rFonts w:hint="eastAsia"/>
          <w:lang w:eastAsia="zh-CN"/>
        </w:rPr>
        <w:t>资产对比表明情况稳定，自从</w:t>
      </w:r>
      <w:r w:rsidR="00731387">
        <w:rPr>
          <w:rFonts w:hint="eastAsia"/>
          <w:lang w:eastAsia="zh-CN"/>
        </w:rPr>
        <w:t>2015</w:t>
      </w:r>
      <w:r w:rsidR="00731387">
        <w:rPr>
          <w:rFonts w:hint="eastAsia"/>
          <w:lang w:eastAsia="zh-CN"/>
        </w:rPr>
        <w:t>年和引入瑞郎和欧元的负利率后，国际电联不得不重新组织资金。</w:t>
      </w:r>
      <w:r w:rsidR="00731387">
        <w:rPr>
          <w:rFonts w:hint="eastAsia"/>
          <w:lang w:eastAsia="zh-CN"/>
        </w:rPr>
        <w:t>201</w:t>
      </w:r>
      <w:r>
        <w:rPr>
          <w:lang w:eastAsia="zh-CN"/>
        </w:rPr>
        <w:t>9</w:t>
      </w:r>
      <w:r w:rsidR="00731387">
        <w:rPr>
          <w:rFonts w:hint="eastAsia"/>
          <w:lang w:eastAsia="zh-CN"/>
        </w:rPr>
        <w:t>年，金融市场保持不变，这就是为什么与现金和现金等价物相比，投资水平很低的原因。投资主要是美元的短期储蓄账户。</w:t>
      </w:r>
    </w:p>
    <w:p w14:paraId="63955C81" w14:textId="0D021A62" w:rsidR="00731387" w:rsidRDefault="003D7366" w:rsidP="00A4516A">
      <w:pPr>
        <w:tabs>
          <w:tab w:val="left" w:pos="709"/>
        </w:tabs>
        <w:snapToGrid w:val="0"/>
        <w:jc w:val="both"/>
        <w:rPr>
          <w:lang w:val="en-US" w:eastAsia="zh-CN"/>
        </w:rPr>
      </w:pPr>
      <w:r>
        <w:rPr>
          <w:lang w:eastAsia="zh-CN"/>
        </w:rPr>
        <w:t>3</w:t>
      </w:r>
      <w:r w:rsidR="002B1010">
        <w:rPr>
          <w:lang w:eastAsia="zh-CN"/>
        </w:rPr>
        <w:t>3</w:t>
      </w:r>
      <w:r>
        <w:rPr>
          <w:lang w:eastAsia="zh-CN"/>
        </w:rPr>
        <w:tab/>
      </w:r>
      <w:r w:rsidR="00685D81" w:rsidRPr="00685D81">
        <w:rPr>
          <w:lang w:eastAsia="zh-CN"/>
        </w:rPr>
        <w:t>由于对预算的严格监测，</w:t>
      </w:r>
      <w:r w:rsidR="00685D81" w:rsidRPr="00685D81">
        <w:rPr>
          <w:lang w:eastAsia="zh-CN"/>
        </w:rPr>
        <w:t>2019</w:t>
      </w:r>
      <w:r w:rsidR="00685D81" w:rsidRPr="00685D81">
        <w:rPr>
          <w:lang w:eastAsia="zh-CN"/>
        </w:rPr>
        <w:t>年预算执行的</w:t>
      </w:r>
      <w:r w:rsidR="00685D81">
        <w:rPr>
          <w:rFonts w:hint="eastAsia"/>
          <w:lang w:eastAsia="zh-CN"/>
        </w:rPr>
        <w:t>常规</w:t>
      </w:r>
      <w:r w:rsidR="00685D81" w:rsidRPr="00685D81">
        <w:rPr>
          <w:lang w:eastAsia="zh-CN"/>
        </w:rPr>
        <w:t>费用保持稳定</w:t>
      </w:r>
      <w:r w:rsidR="00685D81">
        <w:rPr>
          <w:rFonts w:hint="eastAsia"/>
          <w:lang w:eastAsia="zh-CN"/>
        </w:rPr>
        <w:t>。</w:t>
      </w:r>
    </w:p>
    <w:p w14:paraId="740AAAE2" w14:textId="77777777" w:rsidR="005A37F8" w:rsidRDefault="005A37F8" w:rsidP="00731387">
      <w:pPr>
        <w:tabs>
          <w:tab w:val="left" w:pos="709"/>
        </w:tabs>
        <w:snapToGrid w:val="0"/>
        <w:spacing w:before="0"/>
        <w:jc w:val="both"/>
        <w:rPr>
          <w:lang w:eastAsia="zh-CN"/>
        </w:rPr>
      </w:pPr>
    </w:p>
    <w:p w14:paraId="584AA120" w14:textId="77777777" w:rsidR="00731387" w:rsidRPr="00D84106" w:rsidRDefault="00731387" w:rsidP="00A4516A">
      <w:pPr>
        <w:pStyle w:val="ListParagraph"/>
        <w:keepNext/>
        <w:widowControl w:val="0"/>
        <w:tabs>
          <w:tab w:val="clear" w:pos="567"/>
          <w:tab w:val="clear" w:pos="1134"/>
          <w:tab w:val="clear" w:pos="1701"/>
          <w:tab w:val="clear" w:pos="2268"/>
          <w:tab w:val="clear" w:pos="2835"/>
          <w:tab w:val="left" w:pos="851"/>
        </w:tabs>
        <w:kinsoku w:val="0"/>
        <w:overflowPunct/>
        <w:autoSpaceDE/>
        <w:autoSpaceDN/>
        <w:adjustRightInd/>
        <w:snapToGrid w:val="0"/>
        <w:spacing w:before="0"/>
        <w:ind w:left="0"/>
        <w:jc w:val="both"/>
        <w:textAlignment w:val="auto"/>
        <w:rPr>
          <w:rFonts w:eastAsia="SimSun"/>
          <w:b/>
          <w:bCs/>
          <w:szCs w:val="28"/>
          <w:u w:val="single"/>
          <w:lang w:val="en-US" w:eastAsia="zh-CN"/>
        </w:rPr>
      </w:pPr>
      <w:r w:rsidRPr="00D84106">
        <w:rPr>
          <w:rFonts w:eastAsia="SimSun" w:hint="eastAsia"/>
          <w:b/>
          <w:bCs/>
          <w:szCs w:val="28"/>
          <w:u w:val="single"/>
          <w:lang w:val="en-US" w:eastAsia="zh-CN"/>
        </w:rPr>
        <w:t>财务状况：</w:t>
      </w:r>
      <w:r w:rsidRPr="00D84106">
        <w:rPr>
          <w:rFonts w:eastAsia="SimSun"/>
          <w:b/>
          <w:bCs/>
          <w:szCs w:val="28"/>
          <w:u w:val="single"/>
          <w:lang w:val="en-US" w:eastAsia="zh-CN"/>
        </w:rPr>
        <w:t>201</w:t>
      </w:r>
      <w:r w:rsidR="003D7366" w:rsidRPr="00D84106">
        <w:rPr>
          <w:rFonts w:eastAsia="SimSun"/>
          <w:b/>
          <w:bCs/>
          <w:szCs w:val="28"/>
          <w:u w:val="single"/>
          <w:lang w:val="en-US" w:eastAsia="zh-CN"/>
        </w:rPr>
        <w:t>9</w:t>
      </w:r>
      <w:r w:rsidRPr="00D84106">
        <w:rPr>
          <w:rFonts w:eastAsia="SimSun" w:hint="eastAsia"/>
          <w:b/>
          <w:bCs/>
          <w:szCs w:val="28"/>
          <w:u w:val="single"/>
          <w:lang w:val="en-US" w:eastAsia="zh-CN"/>
        </w:rPr>
        <w:t>年负债</w:t>
      </w:r>
      <w:r w:rsidRPr="00D84106">
        <w:rPr>
          <w:rFonts w:eastAsia="SimSun"/>
          <w:b/>
          <w:bCs/>
          <w:szCs w:val="28"/>
          <w:u w:val="single"/>
          <w:lang w:val="en-US" w:eastAsia="zh-CN"/>
        </w:rPr>
        <w:t>状况</w:t>
      </w:r>
      <w:r w:rsidRPr="00D84106">
        <w:rPr>
          <w:rFonts w:eastAsia="SimSun" w:hint="eastAsia"/>
          <w:b/>
          <w:bCs/>
          <w:szCs w:val="28"/>
          <w:u w:val="single"/>
          <w:lang w:val="en-US" w:eastAsia="zh-CN"/>
        </w:rPr>
        <w:t>的</w:t>
      </w:r>
      <w:r w:rsidRPr="00D84106">
        <w:rPr>
          <w:rFonts w:eastAsia="SimSun"/>
          <w:b/>
          <w:bCs/>
          <w:szCs w:val="28"/>
          <w:u w:val="single"/>
          <w:lang w:val="en-US" w:eastAsia="zh-CN"/>
        </w:rPr>
        <w:t>呈现</w:t>
      </w:r>
    </w:p>
    <w:p w14:paraId="421440BC" w14:textId="77777777" w:rsidR="00731387" w:rsidRDefault="00731387" w:rsidP="00A4516A">
      <w:pPr>
        <w:keepNext/>
        <w:snapToGrid w:val="0"/>
        <w:spacing w:after="120"/>
        <w:jc w:val="both"/>
        <w:rPr>
          <w:lang w:eastAsia="zh-CN"/>
        </w:rPr>
      </w:pPr>
    </w:p>
    <w:p w14:paraId="1E044CA8" w14:textId="77777777" w:rsidR="000C170D" w:rsidRDefault="000C170D" w:rsidP="000C170D">
      <w:pPr>
        <w:snapToGrid w:val="0"/>
        <w:spacing w:after="120"/>
        <w:jc w:val="center"/>
        <w:rPr>
          <w:lang w:eastAsia="zh-CN"/>
        </w:rPr>
      </w:pPr>
      <w:r>
        <w:rPr>
          <w:noProof/>
          <w:lang w:val="en-US" w:eastAsia="zh-CN"/>
        </w:rPr>
        <w:drawing>
          <wp:inline distT="0" distB="0" distL="0" distR="0" wp14:anchorId="3372BACB" wp14:editId="5374DD34">
            <wp:extent cx="4572000" cy="2852737"/>
            <wp:effectExtent l="0" t="0" r="0" b="5080"/>
            <wp:docPr id="25" name="Chart 25">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FD9323" w14:textId="77777777" w:rsidR="00731387" w:rsidRDefault="00731387" w:rsidP="00731387">
      <w:pPr>
        <w:snapToGrid w:val="0"/>
        <w:spacing w:after="120"/>
        <w:jc w:val="center"/>
      </w:pPr>
    </w:p>
    <w:p w14:paraId="0C0271D8" w14:textId="77777777" w:rsidR="00731387" w:rsidRDefault="00731387" w:rsidP="00731387">
      <w:pPr>
        <w:rPr>
          <w:lang w:eastAsia="zh-CN"/>
        </w:rPr>
      </w:pPr>
    </w:p>
    <w:p w14:paraId="54D633EC" w14:textId="77777777" w:rsidR="00731387" w:rsidRPr="00CB1814" w:rsidRDefault="00731387" w:rsidP="00EC62C1">
      <w:pPr>
        <w:pStyle w:val="ListParagraph"/>
        <w:widowControl w:val="0"/>
        <w:tabs>
          <w:tab w:val="clear" w:pos="567"/>
          <w:tab w:val="clear" w:pos="1134"/>
          <w:tab w:val="clear" w:pos="1701"/>
          <w:tab w:val="clear" w:pos="2268"/>
          <w:tab w:val="clear" w:pos="2835"/>
          <w:tab w:val="left" w:pos="851"/>
        </w:tabs>
        <w:kinsoku w:val="0"/>
        <w:overflowPunct/>
        <w:autoSpaceDE/>
        <w:autoSpaceDN/>
        <w:snapToGrid w:val="0"/>
        <w:spacing w:before="0"/>
        <w:ind w:left="0"/>
        <w:contextualSpacing w:val="0"/>
        <w:textAlignment w:val="auto"/>
        <w:rPr>
          <w:rFonts w:eastAsia="SimSun"/>
          <w:b/>
          <w:bCs/>
          <w:szCs w:val="28"/>
          <w:u w:val="single"/>
          <w:lang w:val="en-US" w:eastAsia="zh-CN"/>
        </w:rPr>
      </w:pPr>
      <w:r w:rsidRPr="00CB1814">
        <w:rPr>
          <w:rFonts w:eastAsia="SimSun" w:hint="eastAsia"/>
          <w:b/>
          <w:bCs/>
          <w:szCs w:val="28"/>
          <w:u w:val="single"/>
          <w:lang w:val="en-US" w:eastAsia="zh-CN"/>
        </w:rPr>
        <w:lastRenderedPageBreak/>
        <w:t>负债比较：</w:t>
      </w:r>
      <w:r w:rsidRPr="00CB1814">
        <w:rPr>
          <w:rFonts w:eastAsia="SimSun"/>
          <w:b/>
          <w:bCs/>
          <w:szCs w:val="28"/>
          <w:u w:val="single"/>
          <w:lang w:val="en-US" w:eastAsia="zh-CN"/>
        </w:rPr>
        <w:t>201</w:t>
      </w:r>
      <w:r w:rsidR="000C170D" w:rsidRPr="00CB1814">
        <w:rPr>
          <w:rFonts w:eastAsia="SimSun"/>
          <w:b/>
          <w:bCs/>
          <w:szCs w:val="28"/>
          <w:u w:val="single"/>
          <w:lang w:val="en-US" w:eastAsia="zh-CN"/>
        </w:rPr>
        <w:t>9</w:t>
      </w:r>
      <w:r w:rsidRPr="00CB1814">
        <w:rPr>
          <w:rFonts w:eastAsia="SimSun" w:hint="eastAsia"/>
          <w:b/>
          <w:bCs/>
          <w:szCs w:val="28"/>
          <w:u w:val="single"/>
          <w:lang w:val="en-US" w:eastAsia="zh-CN"/>
        </w:rPr>
        <w:t>年</w:t>
      </w:r>
      <w:r w:rsidRPr="00CB1814">
        <w:rPr>
          <w:rFonts w:eastAsia="SimSun"/>
          <w:b/>
          <w:bCs/>
          <w:szCs w:val="28"/>
          <w:u w:val="single"/>
          <w:lang w:val="en-US" w:eastAsia="zh-CN"/>
        </w:rPr>
        <w:t>12</w:t>
      </w:r>
      <w:r w:rsidRPr="00CB1814">
        <w:rPr>
          <w:rFonts w:eastAsia="SimSun" w:hint="eastAsia"/>
          <w:b/>
          <w:bCs/>
          <w:szCs w:val="28"/>
          <w:u w:val="single"/>
          <w:lang w:val="en-US" w:eastAsia="zh-CN"/>
        </w:rPr>
        <w:t>月</w:t>
      </w:r>
      <w:r w:rsidRPr="00CB1814">
        <w:rPr>
          <w:rFonts w:eastAsia="SimSun"/>
          <w:b/>
          <w:bCs/>
          <w:szCs w:val="28"/>
          <w:u w:val="single"/>
          <w:lang w:val="en-US" w:eastAsia="zh-CN"/>
        </w:rPr>
        <w:t>31</w:t>
      </w:r>
      <w:r w:rsidRPr="00CB1814">
        <w:rPr>
          <w:rFonts w:eastAsia="SimSun" w:hint="eastAsia"/>
          <w:b/>
          <w:bCs/>
          <w:szCs w:val="28"/>
          <w:u w:val="single"/>
          <w:lang w:val="en-US" w:eastAsia="zh-CN"/>
        </w:rPr>
        <w:t>日负债总计</w:t>
      </w:r>
      <w:r w:rsidRPr="00CB1814">
        <w:rPr>
          <w:rFonts w:eastAsia="SimSun"/>
          <w:b/>
          <w:bCs/>
          <w:szCs w:val="28"/>
          <w:u w:val="single"/>
          <w:lang w:val="en-US" w:eastAsia="zh-CN"/>
        </w:rPr>
        <w:t>8.</w:t>
      </w:r>
      <w:r w:rsidR="000C170D" w:rsidRPr="00CB1814">
        <w:rPr>
          <w:rFonts w:eastAsia="SimSun"/>
          <w:b/>
          <w:bCs/>
          <w:szCs w:val="28"/>
          <w:u w:val="single"/>
          <w:lang w:val="en-US" w:eastAsia="zh-CN"/>
        </w:rPr>
        <w:t>68116</w:t>
      </w:r>
      <w:r w:rsidRPr="00CB1814">
        <w:rPr>
          <w:rFonts w:eastAsia="SimSun" w:hint="eastAsia"/>
          <w:b/>
          <w:bCs/>
          <w:szCs w:val="28"/>
          <w:u w:val="single"/>
          <w:lang w:val="en-US" w:eastAsia="zh-CN"/>
        </w:rPr>
        <w:t>亿瑞郎</w:t>
      </w:r>
    </w:p>
    <w:p w14:paraId="3892D760" w14:textId="77777777" w:rsidR="00731387" w:rsidRDefault="00731387" w:rsidP="00EC62C1">
      <w:pPr>
        <w:keepNext/>
        <w:keepLines/>
        <w:snapToGrid w:val="0"/>
        <w:spacing w:before="0" w:after="120"/>
        <w:rPr>
          <w:lang w:eastAsia="zh-CN"/>
        </w:rPr>
      </w:pPr>
    </w:p>
    <w:p w14:paraId="745D5444" w14:textId="77777777" w:rsidR="000C170D" w:rsidRDefault="000C170D" w:rsidP="00731387">
      <w:pPr>
        <w:keepNext/>
        <w:keepLines/>
        <w:snapToGrid w:val="0"/>
        <w:spacing w:before="0" w:after="120"/>
        <w:jc w:val="center"/>
        <w:rPr>
          <w:lang w:eastAsia="zh-CN"/>
        </w:rPr>
      </w:pPr>
      <w:r>
        <w:rPr>
          <w:noProof/>
          <w:lang w:val="en-US" w:eastAsia="zh-CN"/>
        </w:rPr>
        <w:drawing>
          <wp:inline distT="0" distB="0" distL="0" distR="0" wp14:anchorId="4556FD77" wp14:editId="35469573">
            <wp:extent cx="4572000" cy="2743200"/>
            <wp:effectExtent l="0" t="0" r="0" b="0"/>
            <wp:docPr id="26" name="Chart 26">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769F1A" w14:textId="77777777" w:rsidR="00731387" w:rsidRDefault="00731387" w:rsidP="000C76DF">
      <w:pPr>
        <w:keepNext/>
        <w:keepLines/>
        <w:snapToGrid w:val="0"/>
        <w:spacing w:before="0" w:after="120"/>
      </w:pPr>
    </w:p>
    <w:p w14:paraId="50C27F96" w14:textId="3005C0FF" w:rsidR="00731387" w:rsidRDefault="007412E7" w:rsidP="00731387">
      <w:pPr>
        <w:spacing w:before="240"/>
        <w:rPr>
          <w:lang w:val="en-US" w:eastAsia="zh-CN"/>
        </w:rPr>
      </w:pPr>
      <w:r>
        <w:rPr>
          <w:lang w:eastAsia="zh-CN"/>
        </w:rPr>
        <w:t>3</w:t>
      </w:r>
      <w:r w:rsidR="002B1010">
        <w:rPr>
          <w:lang w:eastAsia="zh-CN"/>
        </w:rPr>
        <w:t>4</w:t>
      </w:r>
      <w:r w:rsidR="00731387">
        <w:rPr>
          <w:lang w:eastAsia="zh-CN"/>
        </w:rPr>
        <w:tab/>
      </w:r>
      <w:r w:rsidR="00731387">
        <w:rPr>
          <w:rFonts w:hint="eastAsia"/>
          <w:lang w:eastAsia="zh-CN"/>
        </w:rPr>
        <w:t>最大的负债是职员和退休人员累积的未来职员福利。在</w:t>
      </w:r>
      <w:r w:rsidR="00731387">
        <w:rPr>
          <w:lang w:eastAsia="zh-CN"/>
        </w:rPr>
        <w:t>201</w:t>
      </w:r>
      <w:r>
        <w:rPr>
          <w:lang w:eastAsia="zh-CN"/>
        </w:rPr>
        <w:t>9</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日时</w:t>
      </w:r>
      <w:r w:rsidR="00731387">
        <w:rPr>
          <w:lang w:eastAsia="zh-CN"/>
        </w:rPr>
        <w:t>，这些</w:t>
      </w:r>
      <w:r w:rsidR="00731387">
        <w:rPr>
          <w:rFonts w:hint="eastAsia"/>
          <w:lang w:eastAsia="zh-CN"/>
        </w:rPr>
        <w:t>占国际电联总负债的</w:t>
      </w:r>
      <w:r w:rsidR="00731387">
        <w:rPr>
          <w:lang w:val="en-US" w:eastAsia="zh-CN"/>
        </w:rPr>
        <w:t>7</w:t>
      </w:r>
      <w:r>
        <w:rPr>
          <w:lang w:val="en-US" w:eastAsia="zh-CN"/>
        </w:rPr>
        <w:t>3</w:t>
      </w:r>
      <w:r w:rsidR="00731387">
        <w:rPr>
          <w:lang w:val="en-US" w:eastAsia="zh-CN"/>
        </w:rPr>
        <w:t>%</w:t>
      </w:r>
      <w:r w:rsidR="00731387">
        <w:rPr>
          <w:rFonts w:hint="eastAsia"/>
          <w:lang w:val="en-US" w:eastAsia="zh-CN"/>
        </w:rPr>
        <w:t>。</w:t>
      </w:r>
    </w:p>
    <w:p w14:paraId="50A580D9" w14:textId="55126BB2" w:rsidR="00731387" w:rsidRDefault="0092397B" w:rsidP="00731387">
      <w:pPr>
        <w:rPr>
          <w:lang w:eastAsia="zh-CN"/>
        </w:rPr>
      </w:pPr>
      <w:r>
        <w:rPr>
          <w:lang w:eastAsia="zh-CN"/>
        </w:rPr>
        <w:t>3</w:t>
      </w:r>
      <w:r w:rsidR="002B1010">
        <w:rPr>
          <w:lang w:eastAsia="zh-CN"/>
        </w:rPr>
        <w:t>5</w:t>
      </w:r>
      <w:r w:rsidR="00731387">
        <w:rPr>
          <w:lang w:eastAsia="zh-CN"/>
        </w:rPr>
        <w:tab/>
      </w:r>
      <w:r w:rsidR="005D2997" w:rsidRPr="005D2997">
        <w:rPr>
          <w:rFonts w:hint="eastAsia"/>
          <w:lang w:eastAsia="zh-CN"/>
        </w:rPr>
        <w:t>离职后健康保险（</w:t>
      </w:r>
      <w:r w:rsidR="005D2997" w:rsidRPr="005D2997">
        <w:rPr>
          <w:rFonts w:hint="eastAsia"/>
          <w:lang w:eastAsia="zh-CN"/>
        </w:rPr>
        <w:t>ASHI</w:t>
      </w:r>
      <w:r w:rsidR="005D2997" w:rsidRPr="005D2997">
        <w:rPr>
          <w:rFonts w:hint="eastAsia"/>
          <w:lang w:eastAsia="zh-CN"/>
        </w:rPr>
        <w:t>）</w:t>
      </w:r>
      <w:r w:rsidR="00731387">
        <w:rPr>
          <w:rFonts w:hint="eastAsia"/>
          <w:lang w:eastAsia="zh-CN"/>
        </w:rPr>
        <w:t>负债</w:t>
      </w:r>
      <w:r w:rsidR="00D77A5F" w:rsidRPr="00D77A5F">
        <w:rPr>
          <w:lang w:eastAsia="zh-CN"/>
        </w:rPr>
        <w:t>仍</w:t>
      </w:r>
      <w:r w:rsidR="00731387">
        <w:rPr>
          <w:rFonts w:hint="eastAsia"/>
          <w:lang w:eastAsia="zh-CN"/>
        </w:rPr>
        <w:t>占职员福利负债</w:t>
      </w:r>
      <w:r w:rsidR="00D77A5F" w:rsidRPr="00D77A5F">
        <w:rPr>
          <w:lang w:eastAsia="zh-CN"/>
        </w:rPr>
        <w:t>总额</w:t>
      </w:r>
      <w:r w:rsidR="00731387">
        <w:rPr>
          <w:rFonts w:hint="eastAsia"/>
          <w:lang w:eastAsia="zh-CN"/>
        </w:rPr>
        <w:t>的</w:t>
      </w:r>
      <w:r w:rsidR="00731387">
        <w:rPr>
          <w:lang w:val="en-US" w:eastAsia="zh-CN"/>
        </w:rPr>
        <w:t>96%</w:t>
      </w:r>
      <w:r w:rsidR="00B4141D" w:rsidRPr="00D77A5F">
        <w:rPr>
          <w:lang w:eastAsia="zh-CN"/>
        </w:rPr>
        <w:t>，但这一数字保持稳定</w:t>
      </w:r>
      <w:r w:rsidR="00D77A5F">
        <w:rPr>
          <w:rFonts w:hint="eastAsia"/>
          <w:lang w:val="en-US" w:eastAsia="zh-CN"/>
        </w:rPr>
        <w:t>。</w:t>
      </w:r>
      <w:r w:rsidR="00D77A5F" w:rsidRPr="00D77A5F">
        <w:rPr>
          <w:lang w:eastAsia="zh-CN"/>
        </w:rPr>
        <w:t>尽管由于贴现率从</w:t>
      </w:r>
      <w:r w:rsidR="00D77A5F" w:rsidRPr="00D77A5F">
        <w:rPr>
          <w:lang w:eastAsia="zh-CN"/>
        </w:rPr>
        <w:t>1.2%</w:t>
      </w:r>
      <w:r w:rsidR="00D77A5F" w:rsidRPr="00D77A5F">
        <w:rPr>
          <w:lang w:eastAsia="zh-CN"/>
        </w:rPr>
        <w:t>降至</w:t>
      </w:r>
      <w:r w:rsidR="00D77A5F" w:rsidRPr="00D77A5F">
        <w:rPr>
          <w:lang w:eastAsia="zh-CN"/>
        </w:rPr>
        <w:t>0.6%</w:t>
      </w:r>
      <w:r w:rsidR="00B4141D">
        <w:rPr>
          <w:rFonts w:hint="eastAsia"/>
          <w:lang w:eastAsia="zh-CN"/>
        </w:rPr>
        <w:t>，而且自</w:t>
      </w:r>
      <w:r w:rsidR="00D77A5F" w:rsidRPr="00D77A5F">
        <w:rPr>
          <w:lang w:eastAsia="zh-CN"/>
        </w:rPr>
        <w:t>CIGNA</w:t>
      </w:r>
      <w:r w:rsidR="00D77A5F" w:rsidRPr="00D77A5F">
        <w:rPr>
          <w:lang w:eastAsia="zh-CN"/>
        </w:rPr>
        <w:t>转到</w:t>
      </w:r>
      <w:r w:rsidR="00D77A5F" w:rsidRPr="0092397B">
        <w:rPr>
          <w:lang w:eastAsia="zh-CN"/>
        </w:rPr>
        <w:t>UNSMIS</w:t>
      </w:r>
      <w:r w:rsidR="00D77A5F" w:rsidRPr="00D77A5F">
        <w:rPr>
          <w:lang w:eastAsia="zh-CN"/>
        </w:rPr>
        <w:t>，</w:t>
      </w:r>
      <w:r w:rsidR="00D77A5F" w:rsidRPr="00D77A5F">
        <w:rPr>
          <w:lang w:eastAsia="zh-CN"/>
        </w:rPr>
        <w:t>ASHI</w:t>
      </w:r>
      <w:r w:rsidR="00D77A5F" w:rsidRPr="00D77A5F">
        <w:rPr>
          <w:lang w:eastAsia="zh-CN"/>
        </w:rPr>
        <w:t>负债有所增加</w:t>
      </w:r>
      <w:r w:rsidR="00D77A5F">
        <w:rPr>
          <w:rFonts w:hint="eastAsia"/>
          <w:lang w:eastAsia="zh-CN"/>
        </w:rPr>
        <w:t>。</w:t>
      </w:r>
    </w:p>
    <w:p w14:paraId="784CD920" w14:textId="06BA2545" w:rsidR="00731387" w:rsidRDefault="0092397B" w:rsidP="00731387">
      <w:pPr>
        <w:rPr>
          <w:lang w:val="en-US" w:eastAsia="zh-CN"/>
        </w:rPr>
      </w:pPr>
      <w:r>
        <w:rPr>
          <w:lang w:eastAsia="zh-CN"/>
        </w:rPr>
        <w:t>3</w:t>
      </w:r>
      <w:r w:rsidR="002B1010">
        <w:rPr>
          <w:lang w:eastAsia="zh-CN"/>
        </w:rPr>
        <w:t>6</w:t>
      </w:r>
      <w:r w:rsidR="00731387">
        <w:rPr>
          <w:lang w:eastAsia="zh-CN"/>
        </w:rPr>
        <w:tab/>
      </w:r>
      <w:r w:rsidR="00731387">
        <w:rPr>
          <w:rFonts w:hint="eastAsia"/>
          <w:lang w:val="en-US" w:eastAsia="zh-CN"/>
        </w:rPr>
        <w:t>通过坚持严格管理国际电联的资源，</w:t>
      </w:r>
      <w:r w:rsidR="00731387">
        <w:rPr>
          <w:lang w:val="en-US" w:eastAsia="zh-CN"/>
        </w:rPr>
        <w:t>201</w:t>
      </w:r>
      <w:r>
        <w:rPr>
          <w:lang w:val="en-US" w:eastAsia="zh-CN"/>
        </w:rPr>
        <w:t>9</w:t>
      </w:r>
      <w:r w:rsidR="00731387">
        <w:rPr>
          <w:rFonts w:hint="eastAsia"/>
          <w:lang w:val="en-US" w:eastAsia="zh-CN"/>
        </w:rPr>
        <w:t>年实现了预算盈余。</w:t>
      </w:r>
    </w:p>
    <w:p w14:paraId="373287BA" w14:textId="2C0A50F9" w:rsidR="00731387" w:rsidRDefault="005B097E" w:rsidP="00731387">
      <w:pPr>
        <w:rPr>
          <w:lang w:eastAsia="zh-CN"/>
        </w:rPr>
      </w:pPr>
      <w:r>
        <w:rPr>
          <w:lang w:eastAsia="zh-CN"/>
        </w:rPr>
        <w:t>3</w:t>
      </w:r>
      <w:r w:rsidR="002B1010">
        <w:rPr>
          <w:lang w:eastAsia="zh-CN"/>
        </w:rPr>
        <w:t>7</w:t>
      </w:r>
      <w:r w:rsidR="00731387">
        <w:rPr>
          <w:lang w:eastAsia="zh-CN"/>
        </w:rPr>
        <w:tab/>
      </w:r>
      <w:r w:rsidR="00731387">
        <w:rPr>
          <w:rFonts w:hint="eastAsia"/>
          <w:lang w:eastAsia="zh-CN"/>
        </w:rPr>
        <w:t>应指出，某些支出为预算外支出，其中主要涉及折旧、未实现的兑换率损益和离职后健康保险（</w:t>
      </w:r>
      <w:r w:rsidR="00731387">
        <w:rPr>
          <w:lang w:eastAsia="zh-CN"/>
        </w:rPr>
        <w:t>ASHI</w:t>
      </w:r>
      <w:r w:rsidR="00731387">
        <w:rPr>
          <w:rFonts w:hint="eastAsia"/>
          <w:lang w:eastAsia="zh-CN"/>
        </w:rPr>
        <w:t>）准备金的调整。这些费用基本属于统计数据，不代表该年度的现金流出量。这些情况概貌见本文件表五</w:t>
      </w:r>
      <w:r w:rsidR="00731387">
        <w:rPr>
          <w:rFonts w:hint="eastAsia"/>
          <w:lang w:eastAsia="zh-CN"/>
        </w:rPr>
        <w:t xml:space="preserve"> </w:t>
      </w:r>
      <w:r w:rsidR="00731387">
        <w:rPr>
          <w:lang w:eastAsia="zh-CN"/>
        </w:rPr>
        <w:t>– 201</w:t>
      </w:r>
      <w:r>
        <w:rPr>
          <w:lang w:eastAsia="zh-CN"/>
        </w:rPr>
        <w:t>9</w:t>
      </w:r>
      <w:r w:rsidR="00731387">
        <w:rPr>
          <w:rFonts w:hint="eastAsia"/>
          <w:lang w:eastAsia="zh-CN"/>
        </w:rPr>
        <w:t>财务期预算金额和实际发生金额的对比。</w:t>
      </w:r>
    </w:p>
    <w:p w14:paraId="288DC203" w14:textId="5031E1B8" w:rsidR="00731387" w:rsidRDefault="00253245" w:rsidP="00731387">
      <w:pPr>
        <w:rPr>
          <w:lang w:eastAsia="zh-CN"/>
        </w:rPr>
      </w:pPr>
      <w:r>
        <w:rPr>
          <w:lang w:eastAsia="zh-CN"/>
        </w:rPr>
        <w:t>3</w:t>
      </w:r>
      <w:r w:rsidR="002B1010">
        <w:rPr>
          <w:lang w:eastAsia="zh-CN"/>
        </w:rPr>
        <w:t>8</w:t>
      </w:r>
      <w:r w:rsidR="00731387">
        <w:rPr>
          <w:lang w:eastAsia="zh-CN"/>
        </w:rPr>
        <w:tab/>
        <w:t>201</w:t>
      </w:r>
      <w:r>
        <w:rPr>
          <w:lang w:eastAsia="zh-CN"/>
        </w:rPr>
        <w:t>9</w:t>
      </w:r>
      <w:r w:rsidR="00731387">
        <w:rPr>
          <w:rFonts w:hint="eastAsia"/>
          <w:lang w:eastAsia="zh-CN"/>
        </w:rPr>
        <w:t>年信托基金收到的现金捐款为</w:t>
      </w:r>
      <w:r w:rsidR="00731387">
        <w:rPr>
          <w:rFonts w:hint="eastAsia"/>
          <w:lang w:eastAsia="zh-CN"/>
        </w:rPr>
        <w:t>1</w:t>
      </w:r>
      <w:r w:rsidR="000C76DF">
        <w:rPr>
          <w:lang w:eastAsia="zh-CN"/>
        </w:rPr>
        <w:t xml:space="preserve"> </w:t>
      </w:r>
      <w:r>
        <w:rPr>
          <w:lang w:eastAsia="zh-CN"/>
        </w:rPr>
        <w:t>18</w:t>
      </w:r>
      <w:r w:rsidR="00731387">
        <w:rPr>
          <w:rFonts w:hint="eastAsia"/>
          <w:lang w:eastAsia="zh-CN"/>
        </w:rPr>
        <w:t>0</w:t>
      </w:r>
      <w:r w:rsidR="00731387">
        <w:rPr>
          <w:rFonts w:hint="eastAsia"/>
          <w:lang w:eastAsia="zh-CN"/>
        </w:rPr>
        <w:t>万瑞郎（</w:t>
      </w:r>
      <w:r w:rsidR="00731387">
        <w:rPr>
          <w:lang w:eastAsia="zh-CN"/>
        </w:rPr>
        <w:t>201</w:t>
      </w:r>
      <w:r>
        <w:rPr>
          <w:lang w:eastAsia="zh-CN"/>
        </w:rPr>
        <w:t>8</w:t>
      </w:r>
      <w:r w:rsidR="00731387">
        <w:rPr>
          <w:rFonts w:hint="eastAsia"/>
          <w:lang w:eastAsia="zh-CN"/>
        </w:rPr>
        <w:t>年为</w:t>
      </w:r>
      <w:r>
        <w:rPr>
          <w:lang w:eastAsia="zh-CN"/>
        </w:rPr>
        <w:t>1</w:t>
      </w:r>
      <w:r w:rsidR="000C76DF">
        <w:rPr>
          <w:lang w:eastAsia="zh-CN"/>
        </w:rPr>
        <w:t xml:space="preserve"> </w:t>
      </w:r>
      <w:r>
        <w:rPr>
          <w:lang w:eastAsia="zh-CN"/>
        </w:rPr>
        <w:t>200</w:t>
      </w:r>
      <w:r w:rsidR="00731387">
        <w:rPr>
          <w:rFonts w:hint="eastAsia"/>
          <w:lang w:eastAsia="zh-CN"/>
        </w:rPr>
        <w:t>万万瑞郎）。</w:t>
      </w:r>
    </w:p>
    <w:p w14:paraId="6158C5F4" w14:textId="244437CE" w:rsidR="00731387" w:rsidRDefault="00253245" w:rsidP="00731387">
      <w:pPr>
        <w:rPr>
          <w:lang w:eastAsia="zh-CN"/>
        </w:rPr>
      </w:pPr>
      <w:r>
        <w:rPr>
          <w:lang w:eastAsia="zh-CN"/>
        </w:rPr>
        <w:t>3</w:t>
      </w:r>
      <w:r w:rsidR="002B1010">
        <w:rPr>
          <w:lang w:eastAsia="zh-CN"/>
        </w:rPr>
        <w:t>9</w:t>
      </w:r>
      <w:r w:rsidR="00731387">
        <w:rPr>
          <w:lang w:eastAsia="zh-CN"/>
        </w:rPr>
        <w:tab/>
        <w:t>201</w:t>
      </w:r>
      <w:r w:rsidR="00D77A5F">
        <w:rPr>
          <w:lang w:eastAsia="zh-CN"/>
        </w:rPr>
        <w:t>9</w:t>
      </w:r>
      <w:r w:rsidR="00731387">
        <w:rPr>
          <w:rFonts w:hint="eastAsia"/>
          <w:lang w:eastAsia="zh-CN"/>
        </w:rPr>
        <w:t>年各种活动收到的自愿捐款达</w:t>
      </w:r>
      <w:r>
        <w:rPr>
          <w:lang w:eastAsia="zh-CN"/>
        </w:rPr>
        <w:t>210</w:t>
      </w:r>
      <w:r w:rsidR="00731387">
        <w:rPr>
          <w:rFonts w:hint="eastAsia"/>
          <w:lang w:eastAsia="zh-CN"/>
        </w:rPr>
        <w:t>万瑞郎</w:t>
      </w:r>
      <w:r w:rsidR="00D77A5F">
        <w:rPr>
          <w:rFonts w:hint="eastAsia"/>
          <w:lang w:eastAsia="zh-CN"/>
        </w:rPr>
        <w:t>，比</w:t>
      </w:r>
      <w:r w:rsidR="00D77A5F">
        <w:rPr>
          <w:rFonts w:hint="eastAsia"/>
          <w:lang w:eastAsia="zh-CN"/>
        </w:rPr>
        <w:t>2</w:t>
      </w:r>
      <w:r w:rsidR="00D77A5F">
        <w:rPr>
          <w:lang w:eastAsia="zh-CN"/>
        </w:rPr>
        <w:t>018</w:t>
      </w:r>
      <w:r w:rsidR="00D77A5F">
        <w:rPr>
          <w:rFonts w:hint="eastAsia"/>
          <w:lang w:eastAsia="zh-CN"/>
        </w:rPr>
        <w:t>年</w:t>
      </w:r>
      <w:r w:rsidR="00731387">
        <w:rPr>
          <w:rFonts w:hint="eastAsia"/>
          <w:lang w:eastAsia="zh-CN"/>
        </w:rPr>
        <w:t>（</w:t>
      </w:r>
      <w:r w:rsidR="00731387">
        <w:rPr>
          <w:lang w:eastAsia="zh-CN"/>
        </w:rPr>
        <w:t>1</w:t>
      </w:r>
      <w:r>
        <w:rPr>
          <w:lang w:eastAsia="zh-CN"/>
        </w:rPr>
        <w:t>8</w:t>
      </w:r>
      <w:r w:rsidR="00731387">
        <w:rPr>
          <w:lang w:eastAsia="zh-CN"/>
        </w:rPr>
        <w:t>0</w:t>
      </w:r>
      <w:r w:rsidR="00731387">
        <w:rPr>
          <w:rFonts w:hint="eastAsia"/>
          <w:lang w:eastAsia="zh-CN"/>
        </w:rPr>
        <w:t>万瑞郎）</w:t>
      </w:r>
      <w:r w:rsidR="00D77A5F">
        <w:rPr>
          <w:rFonts w:hint="eastAsia"/>
          <w:lang w:eastAsia="zh-CN"/>
        </w:rPr>
        <w:t>增加</w:t>
      </w:r>
      <w:r w:rsidR="00D77A5F">
        <w:rPr>
          <w:rFonts w:hint="eastAsia"/>
          <w:lang w:eastAsia="zh-CN"/>
        </w:rPr>
        <w:t>1</w:t>
      </w:r>
      <w:r w:rsidR="00D77A5F">
        <w:rPr>
          <w:lang w:eastAsia="zh-CN"/>
        </w:rPr>
        <w:t>6.6</w:t>
      </w:r>
      <w:r w:rsidR="00D77A5F">
        <w:rPr>
          <w:rFonts w:hint="eastAsia"/>
          <w:lang w:eastAsia="zh-CN"/>
        </w:rPr>
        <w:t>%</w:t>
      </w:r>
      <w:r w:rsidR="00731387">
        <w:rPr>
          <w:rFonts w:hint="eastAsia"/>
          <w:lang w:eastAsia="zh-CN"/>
        </w:rPr>
        <w:t>。</w:t>
      </w:r>
    </w:p>
    <w:p w14:paraId="25AF0BD1" w14:textId="1797C050" w:rsidR="00731387" w:rsidRDefault="002B1010" w:rsidP="00731387">
      <w:pPr>
        <w:rPr>
          <w:lang w:eastAsia="zh-CN"/>
        </w:rPr>
      </w:pPr>
      <w:r>
        <w:rPr>
          <w:lang w:eastAsia="zh-CN"/>
        </w:rPr>
        <w:t>40</w:t>
      </w:r>
      <w:r w:rsidR="00731387">
        <w:rPr>
          <w:lang w:eastAsia="zh-CN"/>
        </w:rPr>
        <w:tab/>
        <w:t>ICT</w:t>
      </w:r>
      <w:r w:rsidR="00731387">
        <w:rPr>
          <w:rFonts w:hint="eastAsia"/>
          <w:lang w:eastAsia="zh-CN"/>
        </w:rPr>
        <w:t>发展基金截至</w:t>
      </w:r>
      <w:r w:rsidR="00731387">
        <w:rPr>
          <w:lang w:eastAsia="zh-CN"/>
        </w:rPr>
        <w:t>201</w:t>
      </w:r>
      <w:r w:rsidR="00253245">
        <w:rPr>
          <w:lang w:eastAsia="zh-CN"/>
        </w:rPr>
        <w:t>9</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日的余额为</w:t>
      </w:r>
      <w:r w:rsidR="00731387">
        <w:rPr>
          <w:lang w:eastAsia="zh-CN"/>
        </w:rPr>
        <w:t>4</w:t>
      </w:r>
      <w:r w:rsidR="00253245">
        <w:rPr>
          <w:lang w:eastAsia="zh-CN"/>
        </w:rPr>
        <w:t>6</w:t>
      </w:r>
      <w:r w:rsidR="00731387">
        <w:rPr>
          <w:lang w:eastAsia="zh-CN"/>
        </w:rPr>
        <w:t>0</w:t>
      </w:r>
      <w:r w:rsidR="00731387">
        <w:rPr>
          <w:rFonts w:hint="eastAsia"/>
          <w:lang w:eastAsia="zh-CN"/>
        </w:rPr>
        <w:t>万瑞郎（</w:t>
      </w:r>
      <w:r w:rsidR="00731387">
        <w:rPr>
          <w:lang w:eastAsia="zh-CN"/>
        </w:rPr>
        <w:t>201</w:t>
      </w:r>
      <w:r w:rsidR="00253245">
        <w:rPr>
          <w:lang w:eastAsia="zh-CN"/>
        </w:rPr>
        <w:t>8</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日为</w:t>
      </w:r>
      <w:r w:rsidR="00731387">
        <w:rPr>
          <w:lang w:eastAsia="zh-CN"/>
        </w:rPr>
        <w:t>4</w:t>
      </w:r>
      <w:r w:rsidR="00253245">
        <w:rPr>
          <w:lang w:eastAsia="zh-CN"/>
        </w:rPr>
        <w:t>3</w:t>
      </w:r>
      <w:r w:rsidR="00731387">
        <w:rPr>
          <w:lang w:eastAsia="zh-CN"/>
        </w:rPr>
        <w:t>0</w:t>
      </w:r>
      <w:r w:rsidR="00731387">
        <w:rPr>
          <w:rFonts w:hint="eastAsia"/>
          <w:lang w:eastAsia="zh-CN"/>
        </w:rPr>
        <w:t>万瑞郎）。</w:t>
      </w:r>
    </w:p>
    <w:p w14:paraId="4765132A" w14:textId="6CD72786" w:rsidR="00731387" w:rsidRPr="00DA15B9" w:rsidRDefault="009F0A55" w:rsidP="00731387">
      <w:pPr>
        <w:rPr>
          <w:lang w:eastAsia="zh-CN"/>
        </w:rPr>
      </w:pPr>
      <w:r>
        <w:rPr>
          <w:lang w:eastAsia="zh-CN"/>
        </w:rPr>
        <w:t>4</w:t>
      </w:r>
      <w:r w:rsidR="002B1010">
        <w:rPr>
          <w:lang w:eastAsia="zh-CN"/>
        </w:rPr>
        <w:t>1</w:t>
      </w:r>
      <w:r w:rsidR="00731387">
        <w:rPr>
          <w:lang w:eastAsia="zh-CN"/>
        </w:rPr>
        <w:tab/>
        <w:t>201</w:t>
      </w:r>
      <w:r>
        <w:rPr>
          <w:lang w:eastAsia="zh-CN"/>
        </w:rPr>
        <w:t>9</w:t>
      </w:r>
      <w:r w:rsidR="00731387">
        <w:rPr>
          <w:rFonts w:hint="eastAsia"/>
          <w:lang w:eastAsia="zh-CN"/>
        </w:rPr>
        <w:t>年，信托基金总支出为</w:t>
      </w:r>
      <w:r>
        <w:rPr>
          <w:lang w:eastAsia="zh-CN"/>
        </w:rPr>
        <w:t>82</w:t>
      </w:r>
      <w:r w:rsidR="00731387">
        <w:rPr>
          <w:rFonts w:hint="eastAsia"/>
          <w:lang w:eastAsia="zh-CN"/>
        </w:rPr>
        <w:t>0</w:t>
      </w:r>
      <w:r w:rsidR="00731387">
        <w:rPr>
          <w:rFonts w:hint="eastAsia"/>
          <w:lang w:eastAsia="zh-CN"/>
        </w:rPr>
        <w:t>万瑞郎，产生项目支持收入</w:t>
      </w:r>
      <w:r w:rsidR="00731387">
        <w:rPr>
          <w:rFonts w:hint="eastAsia"/>
          <w:lang w:eastAsia="zh-CN"/>
        </w:rPr>
        <w:t>4</w:t>
      </w:r>
      <w:r>
        <w:rPr>
          <w:lang w:eastAsia="zh-CN"/>
        </w:rPr>
        <w:t>1</w:t>
      </w:r>
      <w:r w:rsidR="00731387">
        <w:rPr>
          <w:rFonts w:hint="eastAsia"/>
          <w:lang w:eastAsia="zh-CN"/>
        </w:rPr>
        <w:t>万瑞郎。</w:t>
      </w:r>
    </w:p>
    <w:p w14:paraId="0B9CFB9E" w14:textId="458A4B59" w:rsidR="00731387" w:rsidRDefault="009F0A55" w:rsidP="00731387">
      <w:pPr>
        <w:rPr>
          <w:lang w:eastAsia="zh-CN"/>
        </w:rPr>
      </w:pPr>
      <w:r>
        <w:rPr>
          <w:lang w:eastAsia="zh-CN"/>
        </w:rPr>
        <w:t>4</w:t>
      </w:r>
      <w:r w:rsidR="002B1010">
        <w:rPr>
          <w:lang w:eastAsia="zh-CN"/>
        </w:rPr>
        <w:t>2</w:t>
      </w:r>
      <w:r w:rsidR="00731387">
        <w:rPr>
          <w:lang w:eastAsia="zh-CN"/>
        </w:rPr>
        <w:tab/>
        <w:t>201</w:t>
      </w:r>
      <w:r>
        <w:rPr>
          <w:lang w:eastAsia="zh-CN"/>
        </w:rPr>
        <w:t>9</w:t>
      </w:r>
      <w:r w:rsidR="00731387">
        <w:rPr>
          <w:rFonts w:hint="eastAsia"/>
          <w:lang w:eastAsia="zh-CN"/>
        </w:rPr>
        <w:t>年国际电联世界电信展</w:t>
      </w:r>
      <w:r w:rsidR="00D77A5F">
        <w:rPr>
          <w:rFonts w:hint="eastAsia"/>
          <w:lang w:eastAsia="zh-CN"/>
        </w:rPr>
        <w:t>活动实现了</w:t>
      </w:r>
      <w:r>
        <w:rPr>
          <w:lang w:eastAsia="zh-CN"/>
        </w:rPr>
        <w:t>84.7</w:t>
      </w:r>
      <w:r w:rsidR="00731387">
        <w:rPr>
          <w:rFonts w:hint="eastAsia"/>
          <w:lang w:eastAsia="zh-CN"/>
        </w:rPr>
        <w:t>万瑞郎</w:t>
      </w:r>
      <w:r w:rsidR="00D77A5F">
        <w:rPr>
          <w:rFonts w:hint="eastAsia"/>
          <w:lang w:eastAsia="zh-CN"/>
        </w:rPr>
        <w:t>的结余，该笔款项已</w:t>
      </w:r>
      <w:r w:rsidR="00731387">
        <w:rPr>
          <w:rFonts w:hint="eastAsia"/>
          <w:lang w:eastAsia="zh-CN"/>
        </w:rPr>
        <w:t>支付给电信展周转资本基金。截至</w:t>
      </w:r>
      <w:r w:rsidR="00731387">
        <w:rPr>
          <w:lang w:eastAsia="zh-CN"/>
        </w:rPr>
        <w:t>201</w:t>
      </w:r>
      <w:r w:rsidR="00DC31CB">
        <w:rPr>
          <w:lang w:eastAsia="zh-CN"/>
        </w:rPr>
        <w:t>9</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日，电信展周转资本基金的余额为</w:t>
      </w:r>
      <w:r w:rsidR="00DC31CB">
        <w:rPr>
          <w:lang w:eastAsia="zh-CN"/>
        </w:rPr>
        <w:t>821</w:t>
      </w:r>
      <w:r w:rsidR="00731387">
        <w:rPr>
          <w:rFonts w:hint="eastAsia"/>
          <w:lang w:eastAsia="zh-CN"/>
        </w:rPr>
        <w:t>万瑞郎（而截至</w:t>
      </w:r>
      <w:r w:rsidR="00731387">
        <w:rPr>
          <w:lang w:eastAsia="zh-CN"/>
        </w:rPr>
        <w:t>201</w:t>
      </w:r>
      <w:r w:rsidR="00DC31CB">
        <w:rPr>
          <w:lang w:eastAsia="zh-CN"/>
        </w:rPr>
        <w:t>8</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日为</w:t>
      </w:r>
      <w:r w:rsidR="00DC31CB">
        <w:rPr>
          <w:lang w:eastAsia="zh-CN"/>
        </w:rPr>
        <w:t>795</w:t>
      </w:r>
      <w:r w:rsidR="00731387">
        <w:rPr>
          <w:rFonts w:hint="eastAsia"/>
          <w:lang w:eastAsia="zh-CN"/>
        </w:rPr>
        <w:t>万瑞郎）。</w:t>
      </w:r>
    </w:p>
    <w:p w14:paraId="206D8935" w14:textId="7E51A0A9" w:rsidR="003725C0" w:rsidRDefault="003725C0" w:rsidP="00731387">
      <w:pPr>
        <w:rPr>
          <w:lang w:eastAsia="zh-CN"/>
        </w:rPr>
      </w:pPr>
      <w:r>
        <w:rPr>
          <w:lang w:eastAsia="zh-CN"/>
        </w:rPr>
        <w:t>4</w:t>
      </w:r>
      <w:r w:rsidR="002B1010">
        <w:rPr>
          <w:lang w:eastAsia="zh-CN"/>
        </w:rPr>
        <w:t>3</w:t>
      </w:r>
      <w:r w:rsidR="00731387">
        <w:rPr>
          <w:lang w:eastAsia="zh-CN"/>
        </w:rPr>
        <w:tab/>
      </w:r>
      <w:r w:rsidR="00D77A5F" w:rsidRPr="00D77A5F">
        <w:rPr>
          <w:lang w:eastAsia="zh-CN"/>
        </w:rPr>
        <w:t>第</w:t>
      </w:r>
      <w:r w:rsidR="00D77A5F" w:rsidRPr="00D77A5F">
        <w:rPr>
          <w:lang w:eastAsia="zh-CN"/>
        </w:rPr>
        <w:t>11</w:t>
      </w:r>
      <w:r w:rsidR="00D77A5F" w:rsidRPr="00D77A5F">
        <w:rPr>
          <w:lang w:eastAsia="zh-CN"/>
        </w:rPr>
        <w:t>号决议</w:t>
      </w:r>
      <w:r w:rsidR="001C2CFE">
        <w:rPr>
          <w:rFonts w:hint="eastAsia"/>
          <w:lang w:eastAsia="zh-CN"/>
        </w:rPr>
        <w:t>（</w:t>
      </w:r>
      <w:r w:rsidR="001C2CFE" w:rsidRPr="00D77A5F">
        <w:rPr>
          <w:lang w:eastAsia="zh-CN"/>
        </w:rPr>
        <w:t>2018</w:t>
      </w:r>
      <w:r w:rsidR="001C2CFE" w:rsidRPr="00D77A5F">
        <w:rPr>
          <w:lang w:eastAsia="zh-CN"/>
        </w:rPr>
        <w:t>年</w:t>
      </w:r>
      <w:r w:rsidR="001C2CFE">
        <w:rPr>
          <w:rFonts w:hint="eastAsia"/>
          <w:lang w:eastAsia="zh-CN"/>
        </w:rPr>
        <w:t>，</w:t>
      </w:r>
      <w:r w:rsidR="00D77A5F" w:rsidRPr="00D77A5F">
        <w:rPr>
          <w:lang w:eastAsia="zh-CN"/>
        </w:rPr>
        <w:t>迪拜</w:t>
      </w:r>
      <w:r w:rsidR="001C2CFE">
        <w:rPr>
          <w:rFonts w:hint="eastAsia"/>
          <w:lang w:eastAsia="zh-CN"/>
        </w:rPr>
        <w:t>，</w:t>
      </w:r>
      <w:r w:rsidR="00D77A5F" w:rsidRPr="00D77A5F">
        <w:rPr>
          <w:lang w:eastAsia="zh-CN"/>
        </w:rPr>
        <w:t>修订版</w:t>
      </w:r>
      <w:r w:rsidR="001C2CFE">
        <w:rPr>
          <w:rFonts w:hint="eastAsia"/>
          <w:lang w:eastAsia="zh-CN"/>
        </w:rPr>
        <w:t>）</w:t>
      </w:r>
      <w:r w:rsidR="00D77A5F" w:rsidRPr="00D77A5F">
        <w:rPr>
          <w:lang w:eastAsia="zh-CN"/>
        </w:rPr>
        <w:t>拨款</w:t>
      </w:r>
      <w:r w:rsidR="00D77A5F" w:rsidRPr="00D77A5F">
        <w:rPr>
          <w:lang w:eastAsia="zh-CN"/>
        </w:rPr>
        <w:t>750</w:t>
      </w:r>
      <w:r w:rsidR="00510278">
        <w:rPr>
          <w:lang w:eastAsia="zh-CN"/>
        </w:rPr>
        <w:t xml:space="preserve"> </w:t>
      </w:r>
      <w:r w:rsidR="00D77A5F" w:rsidRPr="00D77A5F">
        <w:rPr>
          <w:lang w:eastAsia="zh-CN"/>
        </w:rPr>
        <w:t>000</w:t>
      </w:r>
      <w:r w:rsidR="00D77A5F" w:rsidRPr="00D77A5F">
        <w:rPr>
          <w:lang w:eastAsia="zh-CN"/>
        </w:rPr>
        <w:t>瑞郎，继续审查电信</w:t>
      </w:r>
      <w:r w:rsidR="001C2CFE">
        <w:rPr>
          <w:rFonts w:hint="eastAsia"/>
          <w:lang w:eastAsia="zh-CN"/>
        </w:rPr>
        <w:t>展</w:t>
      </w:r>
      <w:r w:rsidR="00D77A5F" w:rsidRPr="00D77A5F">
        <w:rPr>
          <w:lang w:eastAsia="zh-CN"/>
        </w:rPr>
        <w:t>活动。已经聘用</w:t>
      </w:r>
      <w:r w:rsidR="001C2CFE">
        <w:rPr>
          <w:rFonts w:hint="eastAsia"/>
          <w:lang w:eastAsia="zh-CN"/>
        </w:rPr>
        <w:t>了</w:t>
      </w:r>
      <w:r w:rsidR="001C2CFE" w:rsidRPr="00D77A5F">
        <w:rPr>
          <w:lang w:eastAsia="zh-CN"/>
        </w:rPr>
        <w:t>一家公司</w:t>
      </w:r>
      <w:r w:rsidR="00D77A5F" w:rsidRPr="00D77A5F">
        <w:rPr>
          <w:lang w:eastAsia="zh-CN"/>
        </w:rPr>
        <w:t>并</w:t>
      </w:r>
      <w:r w:rsidR="001C2CFE">
        <w:rPr>
          <w:rFonts w:hint="eastAsia"/>
          <w:lang w:eastAsia="zh-CN"/>
        </w:rPr>
        <w:t>启动了</w:t>
      </w:r>
      <w:r w:rsidR="00D77A5F" w:rsidRPr="00D77A5F">
        <w:rPr>
          <w:lang w:eastAsia="zh-CN"/>
        </w:rPr>
        <w:t>审查</w:t>
      </w:r>
      <w:r w:rsidR="001C2CFE">
        <w:rPr>
          <w:rFonts w:hint="eastAsia"/>
          <w:lang w:eastAsia="zh-CN"/>
        </w:rPr>
        <w:t>工作</w:t>
      </w:r>
      <w:r w:rsidR="00D77A5F" w:rsidRPr="00D77A5F">
        <w:rPr>
          <w:lang w:eastAsia="zh-CN"/>
        </w:rPr>
        <w:t>。截至</w:t>
      </w:r>
      <w:r w:rsidR="00D77A5F" w:rsidRPr="00D77A5F">
        <w:rPr>
          <w:lang w:eastAsia="zh-CN"/>
        </w:rPr>
        <w:t>2019</w:t>
      </w:r>
      <w:r w:rsidR="00D77A5F" w:rsidRPr="00D77A5F">
        <w:rPr>
          <w:lang w:eastAsia="zh-CN"/>
        </w:rPr>
        <w:t>年</w:t>
      </w:r>
      <w:r w:rsidR="00D77A5F" w:rsidRPr="00D77A5F">
        <w:rPr>
          <w:lang w:eastAsia="zh-CN"/>
        </w:rPr>
        <w:t>12</w:t>
      </w:r>
      <w:r w:rsidR="00D77A5F" w:rsidRPr="00D77A5F">
        <w:rPr>
          <w:lang w:eastAsia="zh-CN"/>
        </w:rPr>
        <w:t>月</w:t>
      </w:r>
      <w:r w:rsidR="00D77A5F" w:rsidRPr="00D77A5F">
        <w:rPr>
          <w:lang w:eastAsia="zh-CN"/>
        </w:rPr>
        <w:t>31</w:t>
      </w:r>
      <w:r w:rsidR="00D77A5F" w:rsidRPr="00D77A5F">
        <w:rPr>
          <w:lang w:eastAsia="zh-CN"/>
        </w:rPr>
        <w:t>日，该项目的可用资金为</w:t>
      </w:r>
      <w:r w:rsidR="00D77A5F" w:rsidRPr="00D77A5F">
        <w:rPr>
          <w:lang w:eastAsia="zh-CN"/>
        </w:rPr>
        <w:t>351</w:t>
      </w:r>
      <w:r w:rsidR="00510278">
        <w:rPr>
          <w:lang w:eastAsia="zh-CN"/>
        </w:rPr>
        <w:t xml:space="preserve"> </w:t>
      </w:r>
      <w:r w:rsidR="00D77A5F" w:rsidRPr="00D77A5F">
        <w:rPr>
          <w:lang w:eastAsia="zh-CN"/>
        </w:rPr>
        <w:t>350</w:t>
      </w:r>
      <w:r w:rsidR="00D77A5F" w:rsidRPr="00D77A5F">
        <w:rPr>
          <w:lang w:eastAsia="zh-CN"/>
        </w:rPr>
        <w:t>瑞郎</w:t>
      </w:r>
      <w:r w:rsidR="001C2CFE">
        <w:rPr>
          <w:rFonts w:hint="eastAsia"/>
          <w:lang w:eastAsia="zh-CN"/>
        </w:rPr>
        <w:t>。</w:t>
      </w:r>
    </w:p>
    <w:p w14:paraId="2535818F" w14:textId="7B6D1152" w:rsidR="00731387" w:rsidRDefault="003725C0" w:rsidP="00731387">
      <w:pPr>
        <w:rPr>
          <w:lang w:eastAsia="zh-CN"/>
        </w:rPr>
      </w:pPr>
      <w:r>
        <w:rPr>
          <w:lang w:eastAsia="zh-CN"/>
        </w:rPr>
        <w:t>4</w:t>
      </w:r>
      <w:r w:rsidR="002B1010">
        <w:rPr>
          <w:lang w:eastAsia="zh-CN"/>
        </w:rPr>
        <w:t>4</w:t>
      </w:r>
      <w:r>
        <w:rPr>
          <w:lang w:eastAsia="zh-CN"/>
        </w:rPr>
        <w:tab/>
      </w:r>
      <w:r w:rsidR="00731387">
        <w:rPr>
          <w:rFonts w:hint="eastAsia"/>
          <w:lang w:eastAsia="zh-CN"/>
        </w:rPr>
        <w:t>本文件附件</w:t>
      </w:r>
      <w:r w:rsidR="00731387">
        <w:rPr>
          <w:rFonts w:hint="eastAsia"/>
          <w:lang w:eastAsia="zh-CN"/>
        </w:rPr>
        <w:t>D</w:t>
      </w:r>
      <w:r w:rsidR="00731387">
        <w:rPr>
          <w:rFonts w:hint="eastAsia"/>
          <w:lang w:eastAsia="zh-CN"/>
        </w:rPr>
        <w:t>显示了电信展览部欠款的变化情况。</w:t>
      </w:r>
    </w:p>
    <w:p w14:paraId="10B8137C" w14:textId="507EEA92" w:rsidR="00731387" w:rsidRDefault="003725C0" w:rsidP="00731387">
      <w:pPr>
        <w:rPr>
          <w:lang w:eastAsia="zh-CN"/>
        </w:rPr>
      </w:pPr>
      <w:r>
        <w:rPr>
          <w:lang w:eastAsia="zh-CN"/>
        </w:rPr>
        <w:t>4</w:t>
      </w:r>
      <w:r w:rsidR="002B1010">
        <w:rPr>
          <w:lang w:eastAsia="zh-CN"/>
        </w:rPr>
        <w:t>5</w:t>
      </w:r>
      <w:r w:rsidR="00731387">
        <w:rPr>
          <w:lang w:eastAsia="zh-CN"/>
        </w:rPr>
        <w:tab/>
      </w:r>
      <w:r w:rsidR="00731387">
        <w:rPr>
          <w:rFonts w:hint="eastAsia"/>
          <w:lang w:eastAsia="zh-CN"/>
        </w:rPr>
        <w:t>财务报表的辅助说明提供了</w:t>
      </w:r>
      <w:r w:rsidR="00731387">
        <w:rPr>
          <w:lang w:eastAsia="zh-CN"/>
        </w:rPr>
        <w:t>201</w:t>
      </w:r>
      <w:r w:rsidR="00382B5A">
        <w:rPr>
          <w:lang w:eastAsia="zh-CN"/>
        </w:rPr>
        <w:t>9</w:t>
      </w:r>
      <w:r w:rsidR="00731387">
        <w:rPr>
          <w:rFonts w:hint="eastAsia"/>
          <w:lang w:eastAsia="zh-CN"/>
        </w:rPr>
        <w:t>年期间财务各方面的信息。</w:t>
      </w:r>
    </w:p>
    <w:p w14:paraId="00D028EF" w14:textId="77777777" w:rsidR="00731387" w:rsidRDefault="00731387" w:rsidP="00731387">
      <w:pPr>
        <w:pStyle w:val="Headingb"/>
        <w:autoSpaceDE w:val="0"/>
        <w:autoSpaceDN w:val="0"/>
        <w:rPr>
          <w:lang w:eastAsia="zh-CN"/>
        </w:rPr>
      </w:pPr>
      <w:r>
        <w:rPr>
          <w:rFonts w:hint="eastAsia"/>
          <w:lang w:val="fr-CH" w:eastAsia="zh-CN"/>
        </w:rPr>
        <w:lastRenderedPageBreak/>
        <w:t>关键财务指标</w:t>
      </w:r>
    </w:p>
    <w:p w14:paraId="4CBF04BB" w14:textId="1B1D71EC" w:rsidR="00731387" w:rsidRDefault="00CD50F5" w:rsidP="00731387">
      <w:pPr>
        <w:rPr>
          <w:lang w:eastAsia="zh-CN"/>
        </w:rPr>
      </w:pPr>
      <w:r>
        <w:rPr>
          <w:lang w:eastAsia="zh-CN"/>
        </w:rPr>
        <w:t>4</w:t>
      </w:r>
      <w:r w:rsidR="002B1010">
        <w:rPr>
          <w:lang w:eastAsia="zh-CN"/>
        </w:rPr>
        <w:t>6</w:t>
      </w:r>
      <w:r w:rsidR="00731387">
        <w:rPr>
          <w:lang w:eastAsia="zh-CN"/>
        </w:rPr>
        <w:tab/>
      </w:r>
      <w:r w:rsidR="007F49FF">
        <w:rPr>
          <w:rFonts w:hint="eastAsia"/>
          <w:lang w:eastAsia="zh-CN"/>
        </w:rPr>
        <w:t>自</w:t>
      </w:r>
      <w:r w:rsidR="007F49FF">
        <w:rPr>
          <w:lang w:eastAsia="zh-CN"/>
        </w:rPr>
        <w:t>2015</w:t>
      </w:r>
      <w:r w:rsidR="007F49FF">
        <w:rPr>
          <w:rFonts w:hint="eastAsia"/>
          <w:lang w:eastAsia="zh-CN"/>
        </w:rPr>
        <w:t>年起，</w:t>
      </w:r>
      <w:r w:rsidR="00731387">
        <w:rPr>
          <w:rFonts w:hint="eastAsia"/>
          <w:lang w:eastAsia="zh-CN"/>
        </w:rPr>
        <w:t>国际电联</w:t>
      </w:r>
      <w:r w:rsidR="007F49FF">
        <w:rPr>
          <w:rFonts w:hint="eastAsia"/>
          <w:lang w:eastAsia="zh-CN"/>
        </w:rPr>
        <w:t>一直在报告关键指标，此举是一种</w:t>
      </w:r>
      <w:r w:rsidR="00731387">
        <w:rPr>
          <w:rFonts w:hint="eastAsia"/>
          <w:lang w:eastAsia="zh-CN"/>
        </w:rPr>
        <w:t>了解组织财务状况的变化情况</w:t>
      </w:r>
      <w:r w:rsidR="007F49FF">
        <w:rPr>
          <w:rFonts w:hint="eastAsia"/>
          <w:lang w:eastAsia="zh-CN"/>
        </w:rPr>
        <w:t>的有益工具</w:t>
      </w:r>
      <w:r w:rsidR="00731387">
        <w:rPr>
          <w:rFonts w:hint="eastAsia"/>
          <w:lang w:eastAsia="zh-CN"/>
        </w:rPr>
        <w:t>，这对于基于结果的预算编制和基于结果的管理框架至关重要。</w:t>
      </w:r>
    </w:p>
    <w:p w14:paraId="572564B5" w14:textId="741D2977" w:rsidR="00731387" w:rsidRDefault="00CD50F5" w:rsidP="00731387">
      <w:pPr>
        <w:rPr>
          <w:lang w:eastAsia="zh-CN"/>
        </w:rPr>
      </w:pPr>
      <w:r>
        <w:rPr>
          <w:rFonts w:hint="eastAsia"/>
          <w:lang w:eastAsia="zh-CN"/>
        </w:rPr>
        <w:t>4</w:t>
      </w:r>
      <w:r w:rsidR="002B1010">
        <w:rPr>
          <w:lang w:eastAsia="zh-CN"/>
        </w:rPr>
        <w:t>7</w:t>
      </w:r>
      <w:r w:rsidR="00731387">
        <w:rPr>
          <w:lang w:eastAsia="zh-CN"/>
        </w:rPr>
        <w:tab/>
      </w:r>
      <w:r w:rsidR="00731387">
        <w:rPr>
          <w:rFonts w:hint="eastAsia"/>
          <w:lang w:eastAsia="zh-CN"/>
        </w:rPr>
        <w:t>为在与其他联合国组织和专门机构的比较中获得收益，有必要认真诠释各项指标的结果。</w:t>
      </w:r>
    </w:p>
    <w:p w14:paraId="509552D6" w14:textId="77777777" w:rsidR="00731387" w:rsidRPr="007669B2" w:rsidRDefault="00731387" w:rsidP="00731387">
      <w:pPr>
        <w:pStyle w:val="Headingb"/>
        <w:autoSpaceDE w:val="0"/>
        <w:autoSpaceDN w:val="0"/>
        <w:rPr>
          <w:bCs/>
          <w:szCs w:val="28"/>
          <w:u w:val="single"/>
          <w:lang w:val="en-US" w:eastAsia="zh-CN"/>
        </w:rPr>
      </w:pPr>
      <w:r w:rsidRPr="007669B2">
        <w:rPr>
          <w:rFonts w:hint="eastAsia"/>
          <w:bCs/>
          <w:szCs w:val="28"/>
          <w:u w:val="single"/>
          <w:lang w:val="fr-CH" w:eastAsia="zh-CN"/>
        </w:rPr>
        <w:t>财务稳定性和安全性</w:t>
      </w:r>
      <w:r w:rsidRPr="007669B2">
        <w:rPr>
          <w:bCs/>
          <w:szCs w:val="28"/>
          <w:u w:val="single"/>
          <w:lang w:val="fr-CH" w:eastAsia="zh-CN"/>
        </w:rPr>
        <w:t>/</w:t>
      </w:r>
      <w:r w:rsidRPr="007669B2">
        <w:rPr>
          <w:rFonts w:hint="eastAsia"/>
          <w:bCs/>
          <w:szCs w:val="28"/>
          <w:u w:val="single"/>
          <w:lang w:val="fr-CH" w:eastAsia="zh-CN"/>
        </w:rPr>
        <w:t>风险</w:t>
      </w:r>
    </w:p>
    <w:p w14:paraId="0B97C8D7" w14:textId="77777777" w:rsidR="00AA7B32" w:rsidRDefault="00AA7B32" w:rsidP="00097B45">
      <w:pPr>
        <w:snapToGrid w:val="0"/>
        <w:spacing w:before="240" w:after="240"/>
        <w:jc w:val="center"/>
        <w:rPr>
          <w:b/>
          <w:sz w:val="28"/>
          <w:szCs w:val="28"/>
          <w:u w:val="single"/>
          <w:lang w:eastAsia="zh-CN"/>
        </w:rPr>
      </w:pPr>
      <w:r w:rsidRPr="00AA7B32">
        <w:rPr>
          <w:noProof/>
          <w:lang w:val="en-US" w:eastAsia="zh-CN"/>
        </w:rPr>
        <w:drawing>
          <wp:inline distT="0" distB="0" distL="0" distR="0" wp14:anchorId="6FE020BC" wp14:editId="0454C2D6">
            <wp:extent cx="5848377" cy="18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77" cy="1800000"/>
                    </a:xfrm>
                    <a:prstGeom prst="rect">
                      <a:avLst/>
                    </a:prstGeom>
                    <a:noFill/>
                    <a:ln>
                      <a:noFill/>
                    </a:ln>
                  </pic:spPr>
                </pic:pic>
              </a:graphicData>
            </a:graphic>
          </wp:inline>
        </w:drawing>
      </w:r>
    </w:p>
    <w:p w14:paraId="5900A590" w14:textId="77777777" w:rsidR="00731387" w:rsidRPr="007669B2" w:rsidRDefault="00731387" w:rsidP="00A8487B">
      <w:pPr>
        <w:keepNext/>
        <w:snapToGrid w:val="0"/>
        <w:spacing w:before="240" w:after="240"/>
        <w:rPr>
          <w:b/>
          <w:szCs w:val="28"/>
          <w:u w:val="single"/>
          <w:lang w:eastAsia="zh-CN"/>
        </w:rPr>
      </w:pPr>
      <w:r w:rsidRPr="007669B2">
        <w:rPr>
          <w:rFonts w:hint="eastAsia"/>
          <w:b/>
          <w:szCs w:val="28"/>
          <w:u w:val="single"/>
          <w:lang w:eastAsia="zh-CN"/>
        </w:rPr>
        <w:t>产权和现金储备</w:t>
      </w:r>
    </w:p>
    <w:p w14:paraId="08DC6DC4" w14:textId="77777777" w:rsidR="00731387" w:rsidRDefault="00AA7B32" w:rsidP="00AA7B32">
      <w:pPr>
        <w:ind w:firstLine="142"/>
        <w:jc w:val="center"/>
      </w:pPr>
      <w:r w:rsidRPr="00AA7B32">
        <w:rPr>
          <w:noProof/>
          <w:lang w:val="en-US" w:eastAsia="zh-CN"/>
        </w:rPr>
        <w:drawing>
          <wp:inline distT="0" distB="0" distL="0" distR="0" wp14:anchorId="42C34D01" wp14:editId="596E0138">
            <wp:extent cx="5913777" cy="16522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rotWithShape="1">
                    <a:blip r:embed="rId24">
                      <a:extLst>
                        <a:ext uri="{28A0092B-C50C-407E-A947-70E740481C1C}">
                          <a14:useLocalDpi xmlns:a14="http://schemas.microsoft.com/office/drawing/2010/main" val="0"/>
                        </a:ext>
                      </a:extLst>
                    </a:blip>
                    <a:srcRect l="3363"/>
                    <a:stretch/>
                  </pic:blipFill>
                  <pic:spPr bwMode="auto">
                    <a:xfrm>
                      <a:off x="0" y="0"/>
                      <a:ext cx="5914983" cy="1652607"/>
                    </a:xfrm>
                    <a:prstGeom prst="rect">
                      <a:avLst/>
                    </a:prstGeom>
                    <a:noFill/>
                    <a:ln>
                      <a:noFill/>
                    </a:ln>
                    <a:extLst>
                      <a:ext uri="{53640926-AAD7-44D8-BBD7-CCE9431645EC}">
                        <a14:shadowObscured xmlns:a14="http://schemas.microsoft.com/office/drawing/2010/main"/>
                      </a:ext>
                    </a:extLst>
                  </pic:spPr>
                </pic:pic>
              </a:graphicData>
            </a:graphic>
          </wp:inline>
        </w:drawing>
      </w:r>
    </w:p>
    <w:p w14:paraId="55013E7E" w14:textId="77777777" w:rsidR="00A8487B" w:rsidRDefault="00A8487B" w:rsidP="00731387">
      <w:pPr>
        <w:rPr>
          <w:lang w:eastAsia="zh-CN"/>
        </w:rPr>
      </w:pPr>
    </w:p>
    <w:p w14:paraId="0B6BB3A0" w14:textId="52FC1BEE" w:rsidR="00731387" w:rsidRDefault="00097B45" w:rsidP="00731387">
      <w:pPr>
        <w:rPr>
          <w:lang w:eastAsia="zh-CN"/>
        </w:rPr>
      </w:pPr>
      <w:r>
        <w:rPr>
          <w:lang w:eastAsia="zh-CN"/>
        </w:rPr>
        <w:t>4</w:t>
      </w:r>
      <w:r w:rsidR="002B1010">
        <w:rPr>
          <w:lang w:eastAsia="zh-CN"/>
        </w:rPr>
        <w:t>8</w:t>
      </w:r>
      <w:r w:rsidR="00731387">
        <w:rPr>
          <w:lang w:eastAsia="zh-CN"/>
        </w:rPr>
        <w:tab/>
      </w:r>
      <w:r w:rsidR="00731387">
        <w:rPr>
          <w:rFonts w:hint="eastAsia"/>
          <w:lang w:eastAsia="zh-CN"/>
        </w:rPr>
        <w:t>现金储备的评估用月数表示并体现出若干年内的稳定性。应注意，部分现金并非立等可用，因此需要认真监督以满足每月的需求。</w:t>
      </w:r>
    </w:p>
    <w:p w14:paraId="3DD6B62D" w14:textId="77777777" w:rsidR="00731387" w:rsidRPr="007669B2" w:rsidRDefault="00731387" w:rsidP="00731387">
      <w:pPr>
        <w:pStyle w:val="Headingb"/>
        <w:autoSpaceDE w:val="0"/>
        <w:autoSpaceDN w:val="0"/>
        <w:rPr>
          <w:szCs w:val="28"/>
          <w:lang w:eastAsia="zh-CN"/>
        </w:rPr>
      </w:pPr>
      <w:r w:rsidRPr="007669B2">
        <w:rPr>
          <w:rFonts w:hint="eastAsia"/>
          <w:bCs/>
          <w:szCs w:val="28"/>
          <w:u w:val="single"/>
          <w:lang w:eastAsia="zh-CN"/>
        </w:rPr>
        <w:t>短期偿债能力</w:t>
      </w:r>
    </w:p>
    <w:p w14:paraId="7117A6E6" w14:textId="77777777" w:rsidR="00C975C3" w:rsidRDefault="009E6B04" w:rsidP="00731387">
      <w:pPr>
        <w:rPr>
          <w:lang w:eastAsia="zh-CN"/>
        </w:rPr>
      </w:pPr>
      <w:r w:rsidRPr="00CB746B">
        <w:rPr>
          <w:noProof/>
          <w:lang w:val="en-US" w:eastAsia="zh-CN"/>
        </w:rPr>
        <w:drawing>
          <wp:inline distT="0" distB="0" distL="0" distR="0" wp14:anchorId="6C31A3B9" wp14:editId="4762DD01">
            <wp:extent cx="5968365" cy="173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l="2490" t="3681" b="4618"/>
                    <a:stretch/>
                  </pic:blipFill>
                  <pic:spPr bwMode="auto">
                    <a:xfrm>
                      <a:off x="0" y="0"/>
                      <a:ext cx="5968365" cy="1739900"/>
                    </a:xfrm>
                    <a:prstGeom prst="rect">
                      <a:avLst/>
                    </a:prstGeom>
                    <a:noFill/>
                    <a:ln>
                      <a:noFill/>
                    </a:ln>
                    <a:extLst>
                      <a:ext uri="{53640926-AAD7-44D8-BBD7-CCE9431645EC}">
                        <a14:shadowObscured xmlns:a14="http://schemas.microsoft.com/office/drawing/2010/main"/>
                      </a:ext>
                    </a:extLst>
                  </pic:spPr>
                </pic:pic>
              </a:graphicData>
            </a:graphic>
          </wp:inline>
        </w:drawing>
      </w:r>
    </w:p>
    <w:p w14:paraId="336ABB7E" w14:textId="77777777" w:rsidR="00602C00" w:rsidRDefault="00C975C3" w:rsidP="00731387">
      <w:pPr>
        <w:rPr>
          <w:lang w:eastAsia="zh-CN"/>
        </w:rPr>
      </w:pPr>
      <w:r w:rsidRPr="00C975C3">
        <w:rPr>
          <w:noProof/>
          <w:lang w:val="en-US" w:eastAsia="zh-CN"/>
        </w:rPr>
        <w:lastRenderedPageBreak/>
        <w:drawing>
          <wp:inline distT="0" distB="0" distL="0" distR="0" wp14:anchorId="36C53F50" wp14:editId="481AB2A2">
            <wp:extent cx="6120765" cy="18906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1890636"/>
                    </a:xfrm>
                    <a:prstGeom prst="rect">
                      <a:avLst/>
                    </a:prstGeom>
                    <a:noFill/>
                    <a:ln>
                      <a:noFill/>
                    </a:ln>
                  </pic:spPr>
                </pic:pic>
              </a:graphicData>
            </a:graphic>
          </wp:inline>
        </w:drawing>
      </w:r>
    </w:p>
    <w:p w14:paraId="23B67AE8" w14:textId="77777777" w:rsidR="00A8487B" w:rsidRDefault="00A8487B" w:rsidP="00731387">
      <w:pPr>
        <w:rPr>
          <w:lang w:eastAsia="zh-CN"/>
        </w:rPr>
      </w:pPr>
    </w:p>
    <w:p w14:paraId="20A7A705" w14:textId="1B6A2B92" w:rsidR="00731387" w:rsidRDefault="00602C00" w:rsidP="00731387">
      <w:pPr>
        <w:rPr>
          <w:lang w:eastAsia="zh-CN"/>
        </w:rPr>
      </w:pPr>
      <w:r>
        <w:rPr>
          <w:lang w:eastAsia="zh-CN"/>
        </w:rPr>
        <w:t>4</w:t>
      </w:r>
      <w:r w:rsidR="002B1010">
        <w:rPr>
          <w:lang w:eastAsia="zh-CN"/>
        </w:rPr>
        <w:t>9</w:t>
      </w:r>
      <w:r w:rsidR="00731387">
        <w:rPr>
          <w:lang w:eastAsia="zh-CN"/>
        </w:rPr>
        <w:tab/>
      </w:r>
      <w:r w:rsidR="00731387">
        <w:rPr>
          <w:rFonts w:hint="eastAsia"/>
          <w:lang w:eastAsia="zh-CN"/>
        </w:rPr>
        <w:t>偿债能力比率有助于了解国际电联短期内的财务健康状况。分别为</w:t>
      </w:r>
      <w:r w:rsidR="00097B45">
        <w:rPr>
          <w:lang w:eastAsia="zh-CN"/>
        </w:rPr>
        <w:t>208</w:t>
      </w:r>
      <w:r w:rsidR="00731387">
        <w:rPr>
          <w:lang w:eastAsia="zh-CN"/>
        </w:rPr>
        <w:t>%</w:t>
      </w:r>
      <w:r w:rsidR="00731387">
        <w:rPr>
          <w:rFonts w:hint="eastAsia"/>
          <w:lang w:eastAsia="zh-CN"/>
        </w:rPr>
        <w:t>和</w:t>
      </w:r>
      <w:r w:rsidR="00731387">
        <w:rPr>
          <w:lang w:eastAsia="zh-CN"/>
        </w:rPr>
        <w:t>1</w:t>
      </w:r>
      <w:r w:rsidR="00097B45">
        <w:rPr>
          <w:lang w:eastAsia="zh-CN"/>
        </w:rPr>
        <w:t>40</w:t>
      </w:r>
      <w:r w:rsidR="00731387">
        <w:rPr>
          <w:lang w:eastAsia="zh-CN"/>
        </w:rPr>
        <w:t>%</w:t>
      </w:r>
      <w:r w:rsidR="00731387">
        <w:rPr>
          <w:rFonts w:hint="eastAsia"/>
          <w:lang w:eastAsia="zh-CN"/>
        </w:rPr>
        <w:t>的两项高额比率印证了国际电联的良好状况及其履行短期义务的能力。</w:t>
      </w:r>
    </w:p>
    <w:p w14:paraId="5ABF20EA" w14:textId="77777777" w:rsidR="00731387" w:rsidRPr="007669B2" w:rsidRDefault="00731387" w:rsidP="00731387">
      <w:pPr>
        <w:pStyle w:val="Headingb"/>
        <w:autoSpaceDE w:val="0"/>
        <w:autoSpaceDN w:val="0"/>
        <w:spacing w:after="120"/>
        <w:rPr>
          <w:bCs/>
          <w:szCs w:val="28"/>
          <w:u w:val="single"/>
          <w:lang w:eastAsia="zh-CN"/>
        </w:rPr>
      </w:pPr>
      <w:r w:rsidRPr="007669B2">
        <w:rPr>
          <w:rFonts w:hint="eastAsia"/>
          <w:bCs/>
          <w:szCs w:val="28"/>
          <w:u w:val="single"/>
          <w:lang w:eastAsia="zh-CN"/>
        </w:rPr>
        <w:t>财务业绩</w:t>
      </w:r>
    </w:p>
    <w:p w14:paraId="715E9064" w14:textId="482A3F1A" w:rsidR="00731387" w:rsidRDefault="002B1010" w:rsidP="00731387">
      <w:pPr>
        <w:rPr>
          <w:lang w:val="en-US" w:eastAsia="zh-CN"/>
        </w:rPr>
      </w:pPr>
      <w:r>
        <w:rPr>
          <w:lang w:val="en-US" w:eastAsia="zh-CN"/>
        </w:rPr>
        <w:t>50</w:t>
      </w:r>
      <w:r w:rsidR="00731387">
        <w:rPr>
          <w:lang w:val="en-US" w:eastAsia="zh-CN"/>
        </w:rPr>
        <w:tab/>
      </w:r>
      <w:r w:rsidR="00731387">
        <w:rPr>
          <w:rFonts w:hint="eastAsia"/>
          <w:lang w:val="en-US" w:eastAsia="zh-CN"/>
        </w:rPr>
        <w:t>该比率显示出所批准的正常预算的财务业绩并以预算结果为基础。</w:t>
      </w:r>
    </w:p>
    <w:p w14:paraId="53D62EEF" w14:textId="77777777" w:rsidR="00731387" w:rsidRDefault="00097B45" w:rsidP="00097B45">
      <w:pPr>
        <w:ind w:firstLine="142"/>
        <w:jc w:val="center"/>
        <w:rPr>
          <w:lang w:val="en-US" w:eastAsia="zh-CN"/>
        </w:rPr>
      </w:pPr>
      <w:r w:rsidRPr="00097B45">
        <w:rPr>
          <w:noProof/>
          <w:lang w:val="en-US" w:eastAsia="zh-CN"/>
        </w:rPr>
        <w:drawing>
          <wp:inline distT="0" distB="0" distL="0" distR="0" wp14:anchorId="4343D122" wp14:editId="50D5599F">
            <wp:extent cx="5883219" cy="1967789"/>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831" cy="1978028"/>
                    </a:xfrm>
                    <a:prstGeom prst="rect">
                      <a:avLst/>
                    </a:prstGeom>
                    <a:noFill/>
                    <a:ln>
                      <a:noFill/>
                    </a:ln>
                  </pic:spPr>
                </pic:pic>
              </a:graphicData>
            </a:graphic>
          </wp:inline>
        </w:drawing>
      </w:r>
    </w:p>
    <w:p w14:paraId="5AD36229" w14:textId="77777777" w:rsidR="00097B45" w:rsidRDefault="00097B45" w:rsidP="00731387">
      <w:pPr>
        <w:ind w:firstLine="142"/>
        <w:rPr>
          <w:lang w:val="en-US" w:eastAsia="zh-CN"/>
        </w:rPr>
      </w:pPr>
      <w:r w:rsidRPr="00C975C3">
        <w:rPr>
          <w:noProof/>
          <w:lang w:val="en-US" w:eastAsia="zh-CN"/>
        </w:rPr>
        <w:drawing>
          <wp:inline distT="0" distB="0" distL="0" distR="0" wp14:anchorId="6D69F171" wp14:editId="14606A80">
            <wp:extent cx="6120765" cy="182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1828800"/>
                    </a:xfrm>
                    <a:prstGeom prst="rect">
                      <a:avLst/>
                    </a:prstGeom>
                    <a:noFill/>
                    <a:ln>
                      <a:noFill/>
                    </a:ln>
                  </pic:spPr>
                </pic:pic>
              </a:graphicData>
            </a:graphic>
          </wp:inline>
        </w:drawing>
      </w:r>
    </w:p>
    <w:p w14:paraId="7A69A8D7" w14:textId="2DD77180" w:rsidR="00731387" w:rsidRDefault="00602C00" w:rsidP="00731387">
      <w:pPr>
        <w:rPr>
          <w:lang w:val="en-US" w:eastAsia="zh-CN"/>
        </w:rPr>
      </w:pPr>
      <w:r>
        <w:rPr>
          <w:lang w:val="en-US" w:eastAsia="zh-CN"/>
        </w:rPr>
        <w:t>5</w:t>
      </w:r>
      <w:r w:rsidR="002B1010">
        <w:rPr>
          <w:lang w:val="en-US" w:eastAsia="zh-CN"/>
        </w:rPr>
        <w:t>1</w:t>
      </w:r>
      <w:r w:rsidR="00731387">
        <w:rPr>
          <w:lang w:val="en-US" w:eastAsia="zh-CN"/>
        </w:rPr>
        <w:tab/>
      </w:r>
      <w:r w:rsidR="00731387">
        <w:rPr>
          <w:rFonts w:hint="eastAsia"/>
          <w:lang w:val="en-US" w:eastAsia="zh-CN"/>
        </w:rPr>
        <w:t>与人员费用相关的比率变化在过去四年内相对稳定。大部分</w:t>
      </w:r>
      <w:r w:rsidR="00034A22">
        <w:rPr>
          <w:rFonts w:hint="eastAsia"/>
          <w:lang w:val="en-US" w:eastAsia="zh-CN"/>
        </w:rPr>
        <w:t>支出</w:t>
      </w:r>
      <w:r w:rsidR="00731387">
        <w:rPr>
          <w:rFonts w:hint="eastAsia"/>
          <w:lang w:val="en-US" w:eastAsia="zh-CN"/>
        </w:rPr>
        <w:t>（</w:t>
      </w:r>
      <w:r w:rsidR="00731387">
        <w:rPr>
          <w:lang w:val="en-US" w:eastAsia="zh-CN"/>
        </w:rPr>
        <w:t>201</w:t>
      </w:r>
      <w:r>
        <w:rPr>
          <w:lang w:val="en-US" w:eastAsia="zh-CN"/>
        </w:rPr>
        <w:t>9</w:t>
      </w:r>
      <w:r w:rsidR="00731387">
        <w:rPr>
          <w:rFonts w:hint="eastAsia"/>
          <w:lang w:val="en-US" w:eastAsia="zh-CN"/>
        </w:rPr>
        <w:t>年</w:t>
      </w:r>
      <w:r w:rsidR="00B66BE9">
        <w:rPr>
          <w:rFonts w:hint="eastAsia"/>
          <w:lang w:val="en-US" w:eastAsia="zh-CN"/>
        </w:rPr>
        <w:t>为</w:t>
      </w:r>
      <w:r w:rsidR="00731387">
        <w:rPr>
          <w:lang w:val="en-US" w:eastAsia="zh-CN"/>
        </w:rPr>
        <w:t>8</w:t>
      </w:r>
      <w:r>
        <w:rPr>
          <w:lang w:val="en-US" w:eastAsia="zh-CN"/>
        </w:rPr>
        <w:t>3</w:t>
      </w:r>
      <w:r w:rsidR="00731387">
        <w:rPr>
          <w:lang w:val="en-US" w:eastAsia="zh-CN"/>
        </w:rPr>
        <w:t>%</w:t>
      </w:r>
      <w:r w:rsidR="00731387">
        <w:rPr>
          <w:rFonts w:hint="eastAsia"/>
          <w:lang w:val="en-US" w:eastAsia="zh-CN"/>
        </w:rPr>
        <w:t>）划拨至人员费用，使国际电联得以按照</w:t>
      </w:r>
      <w:r w:rsidR="00731387">
        <w:rPr>
          <w:lang w:val="en-US" w:eastAsia="zh-CN"/>
        </w:rPr>
        <w:t>201</w:t>
      </w:r>
      <w:r>
        <w:rPr>
          <w:lang w:val="en-US" w:eastAsia="zh-CN"/>
        </w:rPr>
        <w:t>8</w:t>
      </w:r>
      <w:r w:rsidR="00731387">
        <w:rPr>
          <w:rFonts w:hint="eastAsia"/>
          <w:lang w:val="en-US" w:eastAsia="zh-CN"/>
        </w:rPr>
        <w:t>年全权代表大会（</w:t>
      </w:r>
      <w:r w:rsidR="00731387">
        <w:rPr>
          <w:lang w:val="en-US" w:eastAsia="zh-CN"/>
        </w:rPr>
        <w:t>PP-1</w:t>
      </w:r>
      <w:r>
        <w:rPr>
          <w:lang w:val="en-US" w:eastAsia="zh-CN"/>
        </w:rPr>
        <w:t>8</w:t>
      </w:r>
      <w:r w:rsidR="00731387">
        <w:rPr>
          <w:rFonts w:hint="eastAsia"/>
          <w:lang w:val="en-US" w:eastAsia="zh-CN"/>
        </w:rPr>
        <w:t>）期间确定的运作规划实施各项活动计划。</w:t>
      </w:r>
      <w:r w:rsidR="00034A22">
        <w:rPr>
          <w:rFonts w:hint="eastAsia"/>
          <w:lang w:eastAsia="zh-CN"/>
        </w:rPr>
        <w:t>对于</w:t>
      </w:r>
      <w:r w:rsidR="00034A22" w:rsidRPr="00034A22">
        <w:rPr>
          <w:rFonts w:hint="eastAsia"/>
          <w:lang w:eastAsia="zh-CN"/>
        </w:rPr>
        <w:t>人员费用在收入之中占比的增加的解释是，从</w:t>
      </w:r>
      <w:r w:rsidR="00375680">
        <w:rPr>
          <w:lang w:eastAsia="zh-CN"/>
        </w:rPr>
        <w:t>CIGNA</w:t>
      </w:r>
      <w:r w:rsidR="00034A22" w:rsidRPr="00034A22">
        <w:rPr>
          <w:rFonts w:hint="eastAsia"/>
          <w:lang w:eastAsia="zh-CN"/>
        </w:rPr>
        <w:t>转到了</w:t>
      </w:r>
      <w:r w:rsidR="00034A22" w:rsidRPr="00034A22">
        <w:rPr>
          <w:lang w:eastAsia="zh-CN"/>
        </w:rPr>
        <w:t>UNSMIS</w:t>
      </w:r>
      <w:r w:rsidR="00034A22" w:rsidRPr="00034A22">
        <w:rPr>
          <w:rFonts w:hint="eastAsia"/>
          <w:lang w:eastAsia="zh-CN"/>
        </w:rPr>
        <w:t>。这一变动产生了一次性影响，导致过去的服务费用记录为</w:t>
      </w:r>
      <w:r w:rsidR="00034A22" w:rsidRPr="00034A22">
        <w:rPr>
          <w:rFonts w:hint="eastAsia"/>
          <w:lang w:eastAsia="zh-CN"/>
        </w:rPr>
        <w:t>5000</w:t>
      </w:r>
      <w:r w:rsidR="00034A22" w:rsidRPr="00034A22">
        <w:rPr>
          <w:rFonts w:hint="eastAsia"/>
          <w:lang w:eastAsia="zh-CN"/>
        </w:rPr>
        <w:t>万瑞士法郎（见</w:t>
      </w:r>
      <w:r w:rsidR="00A369D8">
        <w:rPr>
          <w:rFonts w:hint="eastAsia"/>
          <w:lang w:eastAsia="zh-CN"/>
        </w:rPr>
        <w:t>说明</w:t>
      </w:r>
      <w:r w:rsidR="00034A22" w:rsidRPr="00034A22">
        <w:rPr>
          <w:rFonts w:hint="eastAsia"/>
          <w:lang w:eastAsia="zh-CN"/>
        </w:rPr>
        <w:t>17.2</w:t>
      </w:r>
      <w:r w:rsidR="00034A22" w:rsidRPr="00034A22">
        <w:rPr>
          <w:rFonts w:hint="eastAsia"/>
          <w:lang w:eastAsia="zh-CN"/>
        </w:rPr>
        <w:t>）。对于</w:t>
      </w:r>
      <w:r w:rsidR="00034A22" w:rsidRPr="00034A22">
        <w:rPr>
          <w:rFonts w:hint="eastAsia"/>
          <w:lang w:eastAsia="zh-CN"/>
        </w:rPr>
        <w:t>2020</w:t>
      </w:r>
      <w:r w:rsidR="00034A22" w:rsidRPr="00034A22">
        <w:rPr>
          <w:rFonts w:hint="eastAsia"/>
          <w:lang w:eastAsia="zh-CN"/>
        </w:rPr>
        <w:t>年，我们可以预期员工成本</w:t>
      </w:r>
      <w:r w:rsidR="00034A22" w:rsidRPr="00034A22">
        <w:rPr>
          <w:rFonts w:hint="eastAsia"/>
          <w:lang w:eastAsia="zh-CN"/>
        </w:rPr>
        <w:t>/</w:t>
      </w:r>
      <w:r w:rsidR="00034A22" w:rsidRPr="00034A22">
        <w:rPr>
          <w:rFonts w:hint="eastAsia"/>
          <w:lang w:eastAsia="zh-CN"/>
        </w:rPr>
        <w:t>收入比率将恢复到与前几年相同的水平。</w:t>
      </w:r>
    </w:p>
    <w:p w14:paraId="427F3A2A" w14:textId="77777777" w:rsidR="00731387" w:rsidRPr="0076597E" w:rsidRDefault="00731387" w:rsidP="00731387">
      <w:pPr>
        <w:pStyle w:val="Headingb"/>
        <w:autoSpaceDE w:val="0"/>
        <w:autoSpaceDN w:val="0"/>
        <w:spacing w:before="240"/>
        <w:rPr>
          <w:w w:val="105"/>
          <w:lang w:val="en-US" w:eastAsia="zh-CN"/>
        </w:rPr>
      </w:pPr>
      <w:r>
        <w:rPr>
          <w:rFonts w:hint="eastAsia"/>
          <w:lang w:val="fr-CH" w:eastAsia="zh-CN"/>
        </w:rPr>
        <w:lastRenderedPageBreak/>
        <w:t>持续关注的问题</w:t>
      </w:r>
    </w:p>
    <w:p w14:paraId="25E7330D" w14:textId="29D700FF" w:rsidR="00731387" w:rsidRDefault="00F96250" w:rsidP="00731387">
      <w:pPr>
        <w:rPr>
          <w:lang w:eastAsia="zh-CN"/>
        </w:rPr>
      </w:pPr>
      <w:r>
        <w:rPr>
          <w:lang w:eastAsia="zh-CN"/>
        </w:rPr>
        <w:t>5</w:t>
      </w:r>
      <w:r w:rsidR="00A75532">
        <w:rPr>
          <w:lang w:eastAsia="zh-CN"/>
        </w:rPr>
        <w:t>2</w:t>
      </w:r>
      <w:r w:rsidR="00731387">
        <w:rPr>
          <w:lang w:eastAsia="zh-CN"/>
        </w:rPr>
        <w:tab/>
      </w:r>
      <w:r w:rsidR="00731387">
        <w:rPr>
          <w:rFonts w:hint="eastAsia"/>
          <w:lang w:eastAsia="zh-CN"/>
        </w:rPr>
        <w:t>我对所有可能由全球经济和金融危机引起的会费下降的影响做了评估，并了解这是否会导致国际电联活动的减少。考虑到计划开展的活动和相关的风险，我可以证实国际电联拥有维持其中期运作的充足资源，因此，我们将继续在“持续经营原则”（</w:t>
      </w:r>
      <w:r w:rsidR="00731387" w:rsidRPr="00AD2E81">
        <w:rPr>
          <w:lang w:eastAsia="zh-CN"/>
        </w:rPr>
        <w:t>going concern principle</w:t>
      </w:r>
      <w:r w:rsidR="00731387">
        <w:rPr>
          <w:rFonts w:hint="eastAsia"/>
          <w:lang w:eastAsia="zh-CN"/>
        </w:rPr>
        <w:t>）的基础上制定国际电联的财务报表。</w:t>
      </w:r>
    </w:p>
    <w:p w14:paraId="319E52BD" w14:textId="2185676A" w:rsidR="00731387" w:rsidRDefault="00F96250" w:rsidP="00731387">
      <w:pPr>
        <w:rPr>
          <w:lang w:eastAsia="zh-CN"/>
        </w:rPr>
      </w:pPr>
      <w:r>
        <w:rPr>
          <w:lang w:eastAsia="zh-CN"/>
        </w:rPr>
        <w:t>5</w:t>
      </w:r>
      <w:r w:rsidR="00A75532">
        <w:rPr>
          <w:lang w:eastAsia="zh-CN"/>
        </w:rPr>
        <w:t>3</w:t>
      </w:r>
      <w:r w:rsidR="00731387">
        <w:rPr>
          <w:lang w:eastAsia="zh-CN"/>
        </w:rPr>
        <w:tab/>
      </w:r>
      <w:r w:rsidR="00731387">
        <w:rPr>
          <w:rFonts w:hint="eastAsia"/>
          <w:lang w:eastAsia="zh-CN"/>
        </w:rPr>
        <w:t>我深知自己对独立管理顾问委员会（</w:t>
      </w:r>
      <w:r w:rsidR="00731387">
        <w:rPr>
          <w:lang w:eastAsia="zh-CN"/>
        </w:rPr>
        <w:t>IMAC</w:t>
      </w:r>
      <w:r w:rsidR="00731387">
        <w:rPr>
          <w:lang w:eastAsia="zh-CN"/>
        </w:rPr>
        <w:t>）</w:t>
      </w:r>
      <w:r w:rsidR="00731387">
        <w:rPr>
          <w:rFonts w:hint="eastAsia"/>
          <w:lang w:eastAsia="zh-CN"/>
        </w:rPr>
        <w:t>年度报告、外部审计年度报告和内部审计年度报告的透明度以及经理事会批准后公众对这些文本的获取负有责任。</w:t>
      </w:r>
    </w:p>
    <w:p w14:paraId="21D8EE69" w14:textId="5F46FDFF" w:rsidR="00731387" w:rsidRDefault="00F96250" w:rsidP="00731387">
      <w:pPr>
        <w:rPr>
          <w:lang w:eastAsia="zh-CN"/>
        </w:rPr>
      </w:pPr>
      <w:r>
        <w:rPr>
          <w:lang w:eastAsia="zh-CN"/>
        </w:rPr>
        <w:t>5</w:t>
      </w:r>
      <w:r w:rsidR="00A75532">
        <w:rPr>
          <w:lang w:eastAsia="zh-CN"/>
        </w:rPr>
        <w:t>4</w:t>
      </w:r>
      <w:r w:rsidR="00731387">
        <w:rPr>
          <w:lang w:eastAsia="zh-CN"/>
        </w:rPr>
        <w:tab/>
        <w:t>201</w:t>
      </w:r>
      <w:r w:rsidRPr="0076597E">
        <w:rPr>
          <w:lang w:eastAsia="zh-CN"/>
        </w:rPr>
        <w:t>9</w:t>
      </w:r>
      <w:r w:rsidR="00731387">
        <w:rPr>
          <w:rFonts w:hint="eastAsia"/>
          <w:lang w:eastAsia="zh-CN"/>
        </w:rPr>
        <w:t>年内部控制报表已纳入本财务工作报告。</w:t>
      </w:r>
    </w:p>
    <w:p w14:paraId="1A3EEC24" w14:textId="77777777" w:rsidR="00731387" w:rsidRPr="0076597E" w:rsidRDefault="00731387" w:rsidP="00731387">
      <w:pPr>
        <w:pStyle w:val="Headingb"/>
        <w:autoSpaceDE w:val="0"/>
        <w:autoSpaceDN w:val="0"/>
        <w:spacing w:before="240"/>
        <w:rPr>
          <w:w w:val="105"/>
          <w:lang w:eastAsia="zh-CN"/>
        </w:rPr>
      </w:pPr>
      <w:r>
        <w:rPr>
          <w:rFonts w:hint="eastAsia"/>
          <w:lang w:val="fr-CH" w:eastAsia="zh-CN"/>
        </w:rPr>
        <w:t>责任</w:t>
      </w:r>
    </w:p>
    <w:p w14:paraId="7AF5EB2E" w14:textId="0C40E71B" w:rsidR="00731387" w:rsidRDefault="00F96250" w:rsidP="00731387">
      <w:pPr>
        <w:rPr>
          <w:lang w:eastAsia="zh-CN"/>
        </w:rPr>
      </w:pPr>
      <w:r>
        <w:rPr>
          <w:lang w:eastAsia="zh-CN"/>
        </w:rPr>
        <w:t>5</w:t>
      </w:r>
      <w:r w:rsidR="00A75532">
        <w:rPr>
          <w:lang w:eastAsia="zh-CN"/>
        </w:rPr>
        <w:t>5</w:t>
      </w:r>
      <w:r w:rsidR="00731387">
        <w:rPr>
          <w:lang w:eastAsia="zh-CN"/>
        </w:rPr>
        <w:tab/>
      </w:r>
      <w:r w:rsidR="00731387">
        <w:rPr>
          <w:rFonts w:hint="eastAsia"/>
          <w:lang w:eastAsia="zh-CN"/>
        </w:rPr>
        <w:t>根据国际电联《财务规则》第</w:t>
      </w:r>
      <w:r w:rsidR="00731387">
        <w:rPr>
          <w:lang w:eastAsia="zh-CN"/>
        </w:rPr>
        <w:t>30</w:t>
      </w:r>
      <w:r w:rsidR="00731387">
        <w:rPr>
          <w:rFonts w:hint="eastAsia"/>
          <w:lang w:eastAsia="zh-CN"/>
        </w:rPr>
        <w:t>条的规定，我荣幸地提交根据</w:t>
      </w:r>
      <w:r w:rsidR="00731387">
        <w:rPr>
          <w:lang w:eastAsia="zh-CN"/>
        </w:rPr>
        <w:t>IPSAS</w:t>
      </w:r>
      <w:r w:rsidR="00731387">
        <w:rPr>
          <w:rFonts w:hint="eastAsia"/>
          <w:lang w:eastAsia="zh-CN"/>
        </w:rPr>
        <w:t>编制的以下财务报表。我证明，据我所知上述期间内的所有工作都正式入账，而且构成本文件不可分割部分的这些工作以及财务报表及其说明，准确反映了国际电联</w:t>
      </w:r>
      <w:r w:rsidR="00731387">
        <w:rPr>
          <w:lang w:eastAsia="zh-CN"/>
        </w:rPr>
        <w:t>201</w:t>
      </w:r>
      <w:r>
        <w:rPr>
          <w:lang w:val="fr-CH" w:eastAsia="zh-CN"/>
        </w:rPr>
        <w:t>9</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日的财务状况。</w:t>
      </w:r>
    </w:p>
    <w:p w14:paraId="474C3634" w14:textId="77777777" w:rsidR="001B00F5" w:rsidRDefault="001B00F5" w:rsidP="00731387">
      <w:pPr>
        <w:pStyle w:val="enumlev1"/>
        <w:rPr>
          <w:lang w:eastAsia="zh-CN"/>
        </w:rPr>
      </w:pPr>
    </w:p>
    <w:p w14:paraId="51C83158" w14:textId="77777777" w:rsidR="00731387" w:rsidRPr="0076597E" w:rsidRDefault="00731387" w:rsidP="00731387">
      <w:pPr>
        <w:pStyle w:val="enumlev1"/>
        <w:rPr>
          <w:lang w:eastAsia="zh-CN"/>
        </w:rPr>
      </w:pPr>
      <w:r>
        <w:rPr>
          <w:rFonts w:hint="eastAsia"/>
          <w:lang w:eastAsia="zh-CN"/>
        </w:rPr>
        <w:t>一</w:t>
      </w:r>
      <w:r w:rsidRPr="0076597E">
        <w:rPr>
          <w:lang w:eastAsia="zh-CN"/>
        </w:rPr>
        <w:tab/>
      </w:r>
      <w:r>
        <w:rPr>
          <w:rFonts w:hint="eastAsia"/>
          <w:lang w:eastAsia="zh-CN"/>
        </w:rPr>
        <w:t>财务状况表</w:t>
      </w:r>
      <w:r w:rsidRPr="0076597E">
        <w:rPr>
          <w:rFonts w:hint="eastAsia"/>
          <w:lang w:eastAsia="zh-CN"/>
        </w:rPr>
        <w:t xml:space="preserve"> </w:t>
      </w:r>
      <w:r w:rsidRPr="0076597E">
        <w:rPr>
          <w:lang w:eastAsia="zh-CN"/>
        </w:rPr>
        <w:t xml:space="preserve">– </w:t>
      </w:r>
      <w:r>
        <w:rPr>
          <w:rFonts w:hint="eastAsia"/>
          <w:lang w:eastAsia="zh-CN"/>
        </w:rPr>
        <w:t>截至</w:t>
      </w:r>
      <w:r w:rsidR="00F433BF" w:rsidRPr="0076597E">
        <w:rPr>
          <w:lang w:eastAsia="zh-CN"/>
        </w:rPr>
        <w:t>2019</w:t>
      </w:r>
      <w:r>
        <w:rPr>
          <w:rFonts w:hint="eastAsia"/>
          <w:lang w:eastAsia="zh-CN"/>
        </w:rPr>
        <w:t>年</w:t>
      </w:r>
      <w:r w:rsidRPr="0076597E">
        <w:rPr>
          <w:lang w:eastAsia="zh-CN"/>
        </w:rPr>
        <w:t>12</w:t>
      </w:r>
      <w:r>
        <w:rPr>
          <w:rFonts w:hint="eastAsia"/>
          <w:lang w:eastAsia="zh-CN"/>
        </w:rPr>
        <w:t>月</w:t>
      </w:r>
      <w:r w:rsidRPr="0076597E">
        <w:rPr>
          <w:lang w:eastAsia="zh-CN"/>
        </w:rPr>
        <w:t>31</w:t>
      </w:r>
      <w:r>
        <w:rPr>
          <w:rFonts w:hint="eastAsia"/>
          <w:lang w:eastAsia="zh-CN"/>
        </w:rPr>
        <w:t>日的资产负债表</w:t>
      </w:r>
    </w:p>
    <w:p w14:paraId="0819EF9D" w14:textId="77777777" w:rsidR="00731387" w:rsidRPr="0076597E" w:rsidRDefault="00731387" w:rsidP="00731387">
      <w:pPr>
        <w:pStyle w:val="enumlev1"/>
        <w:rPr>
          <w:lang w:eastAsia="zh-CN"/>
        </w:rPr>
      </w:pPr>
      <w:r>
        <w:rPr>
          <w:rFonts w:hint="eastAsia"/>
          <w:lang w:eastAsia="zh-CN"/>
        </w:rPr>
        <w:t>二</w:t>
      </w:r>
      <w:r w:rsidRPr="0076597E">
        <w:rPr>
          <w:lang w:eastAsia="zh-CN"/>
        </w:rPr>
        <w:tab/>
      </w:r>
      <w:r w:rsidR="00F433BF" w:rsidRPr="0076597E">
        <w:rPr>
          <w:lang w:eastAsia="zh-CN"/>
        </w:rPr>
        <w:t>2019</w:t>
      </w:r>
      <w:r>
        <w:rPr>
          <w:rFonts w:hint="eastAsia"/>
          <w:lang w:eastAsia="zh-CN"/>
        </w:rPr>
        <w:t>年</w:t>
      </w:r>
      <w:r w:rsidRPr="0076597E">
        <w:rPr>
          <w:lang w:eastAsia="zh-CN"/>
        </w:rPr>
        <w:t>12</w:t>
      </w:r>
      <w:r>
        <w:rPr>
          <w:rFonts w:hint="eastAsia"/>
          <w:lang w:eastAsia="zh-CN"/>
        </w:rPr>
        <w:t>月</w:t>
      </w:r>
      <w:r w:rsidRPr="0076597E">
        <w:rPr>
          <w:lang w:eastAsia="zh-CN"/>
        </w:rPr>
        <w:t>31</w:t>
      </w:r>
      <w:r>
        <w:rPr>
          <w:rFonts w:hint="eastAsia"/>
          <w:lang w:eastAsia="zh-CN"/>
        </w:rPr>
        <w:t>日结束的周期的财务业绩表</w:t>
      </w:r>
    </w:p>
    <w:p w14:paraId="660A0A10" w14:textId="77777777" w:rsidR="00731387" w:rsidRPr="0076597E" w:rsidRDefault="00731387" w:rsidP="00731387">
      <w:pPr>
        <w:pStyle w:val="enumlev1"/>
        <w:rPr>
          <w:lang w:eastAsia="zh-CN"/>
        </w:rPr>
      </w:pPr>
      <w:r>
        <w:rPr>
          <w:rFonts w:hint="eastAsia"/>
          <w:lang w:eastAsia="zh-CN"/>
        </w:rPr>
        <w:t>三</w:t>
      </w:r>
      <w:r w:rsidRPr="0076597E">
        <w:rPr>
          <w:lang w:eastAsia="zh-CN"/>
        </w:rPr>
        <w:tab/>
      </w:r>
      <w:r w:rsidR="00F433BF" w:rsidRPr="0076597E">
        <w:rPr>
          <w:lang w:eastAsia="zh-CN"/>
        </w:rPr>
        <w:t>2019</w:t>
      </w:r>
      <w:r>
        <w:rPr>
          <w:rFonts w:hint="eastAsia"/>
          <w:lang w:eastAsia="zh-CN"/>
        </w:rPr>
        <w:t>年</w:t>
      </w:r>
      <w:r w:rsidRPr="0076597E">
        <w:rPr>
          <w:lang w:eastAsia="zh-CN"/>
        </w:rPr>
        <w:t>12</w:t>
      </w:r>
      <w:r>
        <w:rPr>
          <w:rFonts w:hint="eastAsia"/>
          <w:lang w:eastAsia="zh-CN"/>
        </w:rPr>
        <w:t>月</w:t>
      </w:r>
      <w:r w:rsidRPr="0076597E">
        <w:rPr>
          <w:lang w:eastAsia="zh-CN"/>
        </w:rPr>
        <w:t>31</w:t>
      </w:r>
      <w:r>
        <w:rPr>
          <w:rFonts w:hint="eastAsia"/>
          <w:lang w:eastAsia="zh-CN"/>
        </w:rPr>
        <w:t>日结束的周期的资产净值变化表</w:t>
      </w:r>
    </w:p>
    <w:p w14:paraId="2A30F236" w14:textId="77777777" w:rsidR="00731387" w:rsidRPr="0076597E" w:rsidRDefault="00731387" w:rsidP="00731387">
      <w:pPr>
        <w:pStyle w:val="enumlev1"/>
        <w:rPr>
          <w:lang w:eastAsia="zh-CN"/>
        </w:rPr>
      </w:pPr>
      <w:r>
        <w:rPr>
          <w:rFonts w:hint="eastAsia"/>
          <w:lang w:eastAsia="zh-CN"/>
        </w:rPr>
        <w:t>四</w:t>
      </w:r>
      <w:r w:rsidRPr="0076597E">
        <w:rPr>
          <w:lang w:eastAsia="zh-CN"/>
        </w:rPr>
        <w:tab/>
      </w:r>
      <w:r w:rsidR="00F433BF" w:rsidRPr="0076597E">
        <w:rPr>
          <w:lang w:eastAsia="zh-CN"/>
        </w:rPr>
        <w:t>2019</w:t>
      </w:r>
      <w:r>
        <w:rPr>
          <w:rFonts w:hint="eastAsia"/>
          <w:lang w:eastAsia="zh-CN"/>
        </w:rPr>
        <w:t>年</w:t>
      </w:r>
      <w:r w:rsidRPr="0076597E">
        <w:rPr>
          <w:lang w:eastAsia="zh-CN"/>
        </w:rPr>
        <w:t>12</w:t>
      </w:r>
      <w:r>
        <w:rPr>
          <w:rFonts w:hint="eastAsia"/>
          <w:lang w:eastAsia="zh-CN"/>
        </w:rPr>
        <w:t>月</w:t>
      </w:r>
      <w:r w:rsidRPr="0076597E">
        <w:rPr>
          <w:lang w:eastAsia="zh-CN"/>
        </w:rPr>
        <w:t>31</w:t>
      </w:r>
      <w:r>
        <w:rPr>
          <w:rFonts w:hint="eastAsia"/>
          <w:lang w:eastAsia="zh-CN"/>
        </w:rPr>
        <w:t>日结束的周期的现金流表</w:t>
      </w:r>
    </w:p>
    <w:p w14:paraId="5E306DD4" w14:textId="5181E0A9" w:rsidR="00731387" w:rsidRPr="00170923" w:rsidRDefault="00731387" w:rsidP="00A90270">
      <w:pPr>
        <w:pStyle w:val="enumlev1"/>
        <w:rPr>
          <w:sz w:val="28"/>
          <w:szCs w:val="22"/>
          <w:lang w:eastAsia="zh-CN"/>
        </w:rPr>
      </w:pPr>
      <w:r>
        <w:rPr>
          <w:rFonts w:hint="eastAsia"/>
          <w:lang w:eastAsia="zh-CN"/>
        </w:rPr>
        <w:t>五</w:t>
      </w:r>
      <w:r w:rsidRPr="0076597E">
        <w:rPr>
          <w:lang w:eastAsia="zh-CN"/>
        </w:rPr>
        <w:tab/>
      </w:r>
      <w:r w:rsidR="00F433BF" w:rsidRPr="0076597E">
        <w:rPr>
          <w:lang w:eastAsia="zh-CN"/>
        </w:rPr>
        <w:t>2019</w:t>
      </w:r>
      <w:r>
        <w:rPr>
          <w:rFonts w:hint="eastAsia"/>
          <w:lang w:eastAsia="zh-CN"/>
        </w:rPr>
        <w:t>年预算金额与实际发生金额的对比表</w:t>
      </w:r>
      <w:r w:rsidRPr="00170923">
        <w:rPr>
          <w:w w:val="105"/>
          <w:sz w:val="28"/>
          <w:szCs w:val="28"/>
          <w:lang w:eastAsia="zh-CN"/>
        </w:rPr>
        <w:br w:type="page"/>
      </w:r>
    </w:p>
    <w:p w14:paraId="02F258AD" w14:textId="77777777" w:rsidR="00731387" w:rsidRPr="00A90270" w:rsidRDefault="00F433BF" w:rsidP="00731387">
      <w:pPr>
        <w:pStyle w:val="Heading1"/>
        <w:jc w:val="center"/>
        <w:rPr>
          <w:rFonts w:asciiTheme="minorHAnsi" w:hAnsiTheme="minorHAnsi"/>
          <w:lang w:eastAsia="zh-CN"/>
        </w:rPr>
      </w:pPr>
      <w:bookmarkStart w:id="14" w:name="_Toc482892532"/>
      <w:bookmarkStart w:id="15" w:name="_Toc358364825"/>
      <w:bookmarkStart w:id="16" w:name="_Toc511116003"/>
      <w:bookmarkStart w:id="17" w:name="_Toc41905282"/>
      <w:bookmarkStart w:id="18" w:name="_Toc41905745"/>
      <w:bookmarkStart w:id="19" w:name="_Toc41905833"/>
      <w:bookmarkStart w:id="20" w:name="_Toc41907962"/>
      <w:bookmarkStart w:id="21" w:name="_Toc41908030"/>
      <w:r w:rsidRPr="00A90270">
        <w:rPr>
          <w:rStyle w:val="Heading1Char1"/>
          <w:rFonts w:asciiTheme="minorHAnsi" w:hAnsiTheme="minorHAnsi"/>
          <w:color w:val="auto"/>
          <w:sz w:val="28"/>
          <w:szCs w:val="28"/>
          <w:lang w:eastAsia="zh-CN"/>
        </w:rPr>
        <w:lastRenderedPageBreak/>
        <w:t>2019</w:t>
      </w:r>
      <w:r w:rsidR="00731387" w:rsidRPr="00A90270">
        <w:rPr>
          <w:rStyle w:val="Heading1Char1"/>
          <w:rFonts w:asciiTheme="minorHAnsi" w:hAnsiTheme="minorHAnsi"/>
          <w:color w:val="auto"/>
          <w:sz w:val="28"/>
          <w:szCs w:val="28"/>
          <w:lang w:eastAsia="zh-CN"/>
        </w:rPr>
        <w:t>年管理报告</w:t>
      </w:r>
      <w:bookmarkEnd w:id="14"/>
      <w:bookmarkEnd w:id="15"/>
      <w:bookmarkEnd w:id="16"/>
      <w:bookmarkEnd w:id="17"/>
      <w:bookmarkEnd w:id="18"/>
      <w:bookmarkEnd w:id="19"/>
      <w:bookmarkEnd w:id="20"/>
      <w:bookmarkEnd w:id="21"/>
    </w:p>
    <w:p w14:paraId="2640A596" w14:textId="77777777" w:rsidR="00731387" w:rsidRDefault="00731387" w:rsidP="00731387">
      <w:pPr>
        <w:pStyle w:val="Headingb"/>
        <w:autoSpaceDE w:val="0"/>
        <w:autoSpaceDN w:val="0"/>
        <w:jc w:val="right"/>
        <w:rPr>
          <w:b w:val="0"/>
          <w:bCs/>
          <w:lang w:eastAsia="zh-CN"/>
        </w:rPr>
      </w:pPr>
      <w:r>
        <w:rPr>
          <w:b w:val="0"/>
          <w:bCs/>
          <w:lang w:eastAsia="zh-CN"/>
        </w:rPr>
        <w:t>20</w:t>
      </w:r>
      <w:r w:rsidR="00F433BF">
        <w:rPr>
          <w:b w:val="0"/>
          <w:bCs/>
          <w:lang w:eastAsia="zh-CN"/>
        </w:rPr>
        <w:t>20</w:t>
      </w:r>
      <w:r>
        <w:rPr>
          <w:rFonts w:hint="eastAsia"/>
          <w:b w:val="0"/>
          <w:bCs/>
          <w:lang w:eastAsia="zh-CN"/>
        </w:rPr>
        <w:t>年</w:t>
      </w:r>
      <w:r>
        <w:rPr>
          <w:b w:val="0"/>
          <w:bCs/>
          <w:lang w:eastAsia="zh-CN"/>
        </w:rPr>
        <w:t>3</w:t>
      </w:r>
      <w:r>
        <w:rPr>
          <w:rFonts w:hint="eastAsia"/>
          <w:b w:val="0"/>
          <w:bCs/>
          <w:lang w:eastAsia="zh-CN"/>
        </w:rPr>
        <w:t>月</w:t>
      </w:r>
      <w:r w:rsidR="00F433BF">
        <w:rPr>
          <w:b w:val="0"/>
          <w:bCs/>
          <w:lang w:eastAsia="zh-CN"/>
        </w:rPr>
        <w:t>30</w:t>
      </w:r>
      <w:r>
        <w:rPr>
          <w:rFonts w:hint="eastAsia"/>
          <w:b w:val="0"/>
          <w:bCs/>
          <w:lang w:eastAsia="zh-CN"/>
        </w:rPr>
        <w:t>日，日内瓦</w:t>
      </w:r>
    </w:p>
    <w:p w14:paraId="191D42F0" w14:textId="77777777" w:rsidR="00731387" w:rsidRDefault="00731387" w:rsidP="00731387">
      <w:pPr>
        <w:pStyle w:val="Headingb"/>
        <w:autoSpaceDE w:val="0"/>
        <w:autoSpaceDN w:val="0"/>
        <w:spacing w:before="360"/>
        <w:rPr>
          <w:lang w:eastAsia="zh-CN"/>
        </w:rPr>
      </w:pPr>
      <w:r>
        <w:rPr>
          <w:rFonts w:hint="eastAsia"/>
          <w:lang w:eastAsia="zh-CN"/>
        </w:rPr>
        <w:t>国际电信联盟（</w:t>
      </w:r>
      <w:r>
        <w:rPr>
          <w:lang w:eastAsia="zh-CN"/>
        </w:rPr>
        <w:t>ITU</w:t>
      </w:r>
      <w:r>
        <w:rPr>
          <w:rFonts w:hint="eastAsia"/>
          <w:lang w:eastAsia="zh-CN"/>
        </w:rPr>
        <w:t>）高级管理层的管理报告</w:t>
      </w:r>
    </w:p>
    <w:p w14:paraId="129DBAB2" w14:textId="77777777" w:rsidR="00731387" w:rsidRDefault="00731387" w:rsidP="00731387">
      <w:pPr>
        <w:pStyle w:val="Normalaftertitle"/>
        <w:spacing w:before="240"/>
        <w:ind w:firstLineChars="200" w:firstLine="480"/>
        <w:rPr>
          <w:lang w:eastAsia="zh-CN"/>
        </w:rPr>
      </w:pPr>
      <w:r>
        <w:rPr>
          <w:rFonts w:hint="eastAsia"/>
          <w:lang w:eastAsia="zh-CN"/>
        </w:rPr>
        <w:t>针对国际电信联盟（</w:t>
      </w:r>
      <w:r>
        <w:rPr>
          <w:lang w:eastAsia="zh-CN"/>
        </w:rPr>
        <w:t>ITU</w:t>
      </w:r>
      <w:r>
        <w:rPr>
          <w:rFonts w:hint="eastAsia"/>
          <w:lang w:eastAsia="zh-CN"/>
        </w:rPr>
        <w:t>）截至</w:t>
      </w:r>
      <w:r>
        <w:rPr>
          <w:lang w:eastAsia="zh-CN"/>
        </w:rPr>
        <w:t>201</w:t>
      </w:r>
      <w:r w:rsidR="002F6453">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日的</w:t>
      </w:r>
      <w:r>
        <w:rPr>
          <w:lang w:eastAsia="zh-CN"/>
        </w:rPr>
        <w:t>201</w:t>
      </w:r>
      <w:r w:rsidR="002F6453">
        <w:rPr>
          <w:lang w:eastAsia="zh-CN"/>
        </w:rPr>
        <w:t>9</w:t>
      </w:r>
      <w:r>
        <w:rPr>
          <w:rFonts w:hint="eastAsia"/>
          <w:lang w:eastAsia="zh-CN"/>
        </w:rPr>
        <w:t>财年年度账目审计，我们特提交此份管理报告。</w:t>
      </w:r>
    </w:p>
    <w:p w14:paraId="480FF968" w14:textId="77777777" w:rsidR="00731387" w:rsidRDefault="00731387" w:rsidP="00731387">
      <w:pPr>
        <w:ind w:firstLineChars="200" w:firstLine="480"/>
        <w:rPr>
          <w:lang w:eastAsia="zh-CN"/>
        </w:rPr>
      </w:pPr>
      <w:r>
        <w:rPr>
          <w:rFonts w:hint="eastAsia"/>
          <w:lang w:eastAsia="zh-CN"/>
        </w:rPr>
        <w:t>我们编制了以年度账目提交外部审计员。并于此之后转呈国际电联理事会批准。我们深知，对于年度账目的透明和可获取性以及可持续的会计制度和内部控制体系的制定和维护，包括防止和发现重大失误和欺诈的措施，我们责任重大。</w:t>
      </w:r>
      <w:bookmarkStart w:id="22" w:name="CurrentLocation"/>
      <w:bookmarkEnd w:id="22"/>
    </w:p>
    <w:p w14:paraId="27DFF435" w14:textId="77777777" w:rsidR="00731387" w:rsidRDefault="00731387" w:rsidP="00731387">
      <w:pPr>
        <w:pStyle w:val="enumlev1"/>
        <w:rPr>
          <w:lang w:eastAsia="zh-CN"/>
        </w:rPr>
      </w:pPr>
      <w:r>
        <w:rPr>
          <w:lang w:eastAsia="zh-CN"/>
        </w:rPr>
        <w:t>1</w:t>
      </w:r>
      <w:r>
        <w:rPr>
          <w:lang w:eastAsia="zh-CN"/>
        </w:rPr>
        <w:tab/>
      </w:r>
      <w:r>
        <w:rPr>
          <w:rFonts w:hint="eastAsia"/>
          <w:lang w:eastAsia="zh-CN"/>
        </w:rPr>
        <w:t>年度账目和有关说明以及相关披露符合国际公共部门会计准则（</w:t>
      </w:r>
      <w:r>
        <w:rPr>
          <w:lang w:eastAsia="zh-CN"/>
        </w:rPr>
        <w:t>IPSAS</w:t>
      </w:r>
      <w:r>
        <w:rPr>
          <w:rFonts w:hint="eastAsia"/>
          <w:lang w:eastAsia="zh-CN"/>
        </w:rPr>
        <w:t>）、该组织管理机构通过的《财务规则和财务细则》以及相关决议。</w:t>
      </w:r>
    </w:p>
    <w:p w14:paraId="55A85E88" w14:textId="77777777" w:rsidR="00731387" w:rsidRDefault="00731387" w:rsidP="00731387">
      <w:pPr>
        <w:pStyle w:val="enumlev1"/>
        <w:rPr>
          <w:lang w:eastAsia="zh-CN"/>
        </w:rPr>
      </w:pPr>
      <w:r>
        <w:rPr>
          <w:lang w:eastAsia="zh-CN"/>
        </w:rPr>
        <w:t>2</w:t>
      </w:r>
      <w:r>
        <w:rPr>
          <w:lang w:eastAsia="zh-CN"/>
        </w:rPr>
        <w:tab/>
      </w:r>
      <w:r>
        <w:rPr>
          <w:rFonts w:hint="eastAsia"/>
          <w:lang w:eastAsia="zh-CN"/>
        </w:rPr>
        <w:t>所有交易都已适当记录在案。我们向国际电联外部审计员提供了所有相关信息，允许他和他的同事接触账簿和会计转账凭单以及业务往来信函，同时向他们通报了所有可能对年度账目产生重大影响的决定。外部审计员还被允许毫无限制地与该实体内其认定获取审计证据必不可少的人员接触。</w:t>
      </w:r>
    </w:p>
    <w:p w14:paraId="373F79F9" w14:textId="77777777" w:rsidR="00731387" w:rsidRDefault="00731387" w:rsidP="00731387">
      <w:pPr>
        <w:pStyle w:val="enumlev1"/>
        <w:rPr>
          <w:lang w:eastAsia="zh-CN"/>
        </w:rPr>
      </w:pPr>
      <w:r>
        <w:rPr>
          <w:lang w:eastAsia="zh-CN"/>
        </w:rPr>
        <w:t>3</w:t>
      </w:r>
      <w:r>
        <w:rPr>
          <w:lang w:eastAsia="zh-CN"/>
        </w:rPr>
        <w:tab/>
        <w:t>201</w:t>
      </w:r>
      <w:r w:rsidR="002C79FE">
        <w:rPr>
          <w:lang w:eastAsia="zh-CN"/>
        </w:rPr>
        <w:t>9</w:t>
      </w:r>
      <w:r>
        <w:rPr>
          <w:rFonts w:hint="eastAsia"/>
          <w:lang w:eastAsia="zh-CN"/>
        </w:rPr>
        <w:t>年所有交易均按拨款金额记录在财务业绩报表中。所有资产、负债和股权余额均以适当金额记录在财务报表中。由于国际电联对所有登记在资产负债表中的资产享有充分的法律权利，附件所述国际电联资产没有任何抵押或妨碍。相关各方的关系和交易按照</w:t>
      </w:r>
      <w:r>
        <w:rPr>
          <w:lang w:eastAsia="zh-CN"/>
        </w:rPr>
        <w:t>IPSAS</w:t>
      </w:r>
      <w:r>
        <w:rPr>
          <w:rFonts w:hint="eastAsia"/>
          <w:lang w:eastAsia="zh-CN"/>
        </w:rPr>
        <w:t>要求得到适当阐述和披露。没有可能大大改变对国际电联年度账目的评估的其他合同、信贷协议、诉讼或其他争议。</w:t>
      </w:r>
    </w:p>
    <w:p w14:paraId="193714E2" w14:textId="77777777" w:rsidR="00731387" w:rsidRDefault="00731387" w:rsidP="00731387">
      <w:pPr>
        <w:pStyle w:val="enumlev1"/>
        <w:rPr>
          <w:lang w:eastAsia="zh-CN"/>
        </w:rPr>
      </w:pPr>
      <w:r>
        <w:rPr>
          <w:lang w:eastAsia="zh-CN"/>
        </w:rPr>
        <w:t>4</w:t>
      </w:r>
      <w:r>
        <w:rPr>
          <w:lang w:eastAsia="zh-CN"/>
        </w:rPr>
        <w:tab/>
      </w:r>
      <w:r>
        <w:rPr>
          <w:rFonts w:hint="eastAsia"/>
          <w:lang w:eastAsia="zh-CN"/>
        </w:rPr>
        <w:t>在财务报表截至日期之后发生的、</w:t>
      </w:r>
      <w:r>
        <w:rPr>
          <w:lang w:eastAsia="zh-CN"/>
        </w:rPr>
        <w:t>IPSAS</w:t>
      </w:r>
      <w:r>
        <w:rPr>
          <w:rFonts w:hint="eastAsia"/>
          <w:lang w:eastAsia="zh-CN"/>
        </w:rPr>
        <w:t>要求调整和披露的所有活动均已得到调整或披露。</w:t>
      </w:r>
    </w:p>
    <w:p w14:paraId="7128EA41" w14:textId="77777777" w:rsidR="00731387" w:rsidRDefault="00731387" w:rsidP="00731387">
      <w:pPr>
        <w:pStyle w:val="enumlev1"/>
        <w:rPr>
          <w:lang w:eastAsia="zh-CN"/>
        </w:rPr>
      </w:pPr>
      <w:r>
        <w:rPr>
          <w:lang w:eastAsia="zh-CN"/>
        </w:rPr>
        <w:t>5</w:t>
      </w:r>
      <w:r>
        <w:rPr>
          <w:lang w:eastAsia="zh-CN"/>
        </w:rPr>
        <w:tab/>
      </w:r>
      <w:r>
        <w:rPr>
          <w:rFonts w:hint="eastAsia"/>
          <w:lang w:eastAsia="zh-CN"/>
        </w:rPr>
        <w:t>我们认为，为估值做出的主要假设和有关公允价值的信息是适当的，反映了我们的初衷并符合所用会计原则。</w:t>
      </w:r>
    </w:p>
    <w:p w14:paraId="49AFBCBE" w14:textId="77777777" w:rsidR="00731387" w:rsidRDefault="00731387" w:rsidP="00731387">
      <w:pPr>
        <w:pStyle w:val="enumlev1"/>
        <w:rPr>
          <w:lang w:eastAsia="zh-CN"/>
        </w:rPr>
      </w:pPr>
      <w:r>
        <w:rPr>
          <w:lang w:eastAsia="zh-CN"/>
        </w:rPr>
        <w:t>6</w:t>
      </w:r>
      <w:r>
        <w:rPr>
          <w:lang w:eastAsia="zh-CN"/>
        </w:rPr>
        <w:tab/>
      </w:r>
      <w:r>
        <w:rPr>
          <w:rFonts w:hint="eastAsia"/>
          <w:lang w:eastAsia="zh-CN"/>
        </w:rPr>
        <w:t>根据《财务规则和财务细则》，我们确认，国际电联具有内部控制体系，为财务报告的可靠性和对外年度账目的就绪提供了适度保证。该体系包括以下相关政策和程序：</w:t>
      </w:r>
    </w:p>
    <w:p w14:paraId="75E8AC0C" w14:textId="77777777" w:rsidR="00731387" w:rsidRDefault="00731387" w:rsidP="00731387">
      <w:pPr>
        <w:pStyle w:val="enumlev2"/>
        <w:rPr>
          <w:lang w:eastAsia="zh-CN"/>
        </w:rPr>
      </w:pPr>
      <w:r>
        <w:rPr>
          <w:lang w:eastAsia="zh-CN"/>
        </w:rPr>
        <w:t>•</w:t>
      </w:r>
      <w:r>
        <w:rPr>
          <w:lang w:eastAsia="zh-CN"/>
        </w:rPr>
        <w:tab/>
      </w:r>
      <w:r>
        <w:rPr>
          <w:rFonts w:hint="eastAsia"/>
          <w:lang w:eastAsia="zh-CN"/>
        </w:rPr>
        <w:t>记录保持合理细化，准确公正地反映出交易情况；</w:t>
      </w:r>
    </w:p>
    <w:p w14:paraId="7A1D3F31" w14:textId="77777777" w:rsidR="00731387" w:rsidRDefault="00731387" w:rsidP="00731387">
      <w:pPr>
        <w:pStyle w:val="enumlev2"/>
        <w:rPr>
          <w:lang w:eastAsia="zh-CN"/>
        </w:rPr>
      </w:pPr>
      <w:r>
        <w:rPr>
          <w:lang w:eastAsia="zh-CN"/>
        </w:rPr>
        <w:t>•</w:t>
      </w:r>
      <w:r>
        <w:rPr>
          <w:lang w:eastAsia="zh-CN"/>
        </w:rPr>
        <w:tab/>
      </w:r>
      <w:r>
        <w:rPr>
          <w:rFonts w:hint="eastAsia"/>
          <w:lang w:eastAsia="zh-CN"/>
        </w:rPr>
        <w:t>适当保证将必要的交易记录在案，以便完成年度账目的编制并使收支符合管理层根据《财务规则和财务细则》做出的授权；</w:t>
      </w:r>
    </w:p>
    <w:p w14:paraId="4F0E3E4D" w14:textId="77777777" w:rsidR="00731387" w:rsidRDefault="00731387" w:rsidP="00731387">
      <w:pPr>
        <w:pStyle w:val="enumlev2"/>
        <w:rPr>
          <w:lang w:eastAsia="zh-CN"/>
        </w:rPr>
      </w:pPr>
      <w:r>
        <w:rPr>
          <w:lang w:eastAsia="zh-CN"/>
        </w:rPr>
        <w:t>•</w:t>
      </w:r>
      <w:r>
        <w:rPr>
          <w:lang w:eastAsia="zh-CN"/>
        </w:rPr>
        <w:tab/>
      </w:r>
      <w:r>
        <w:rPr>
          <w:rFonts w:hint="eastAsia"/>
          <w:lang w:eastAsia="zh-CN"/>
        </w:rPr>
        <w:t>适当保证防止或及时发现对资产的无授权获取、使用或处理。</w:t>
      </w:r>
    </w:p>
    <w:p w14:paraId="7078E16B" w14:textId="77777777" w:rsidR="00731387" w:rsidRDefault="00731387" w:rsidP="00731387">
      <w:pPr>
        <w:pStyle w:val="enumlev1"/>
        <w:rPr>
          <w:lang w:eastAsia="zh-CN"/>
        </w:rPr>
      </w:pPr>
      <w:r>
        <w:rPr>
          <w:lang w:eastAsia="zh-CN"/>
        </w:rPr>
        <w:t>7</w:t>
      </w:r>
      <w:r>
        <w:rPr>
          <w:lang w:eastAsia="zh-CN"/>
        </w:rPr>
        <w:tab/>
      </w:r>
      <w:r>
        <w:rPr>
          <w:rFonts w:hint="eastAsia"/>
          <w:lang w:eastAsia="zh-CN"/>
        </w:rPr>
        <w:t>我们确认，内部审计、外部审计员和独立管理顾问委员会（</w:t>
      </w:r>
      <w:r>
        <w:rPr>
          <w:lang w:eastAsia="zh-CN"/>
        </w:rPr>
        <w:t>IMAC</w:t>
      </w:r>
      <w:r>
        <w:rPr>
          <w:rFonts w:hint="eastAsia"/>
          <w:lang w:eastAsia="zh-CN"/>
        </w:rPr>
        <w:t>）发现的风险和所提建议已酌情得到考虑并采取了行动。理事会财务和人力资源工作组每年得到这些建议的实施情况汇报。</w:t>
      </w:r>
    </w:p>
    <w:p w14:paraId="686CB0B7" w14:textId="313576B3" w:rsidR="002C79FE" w:rsidRDefault="00731387" w:rsidP="00731387">
      <w:pPr>
        <w:pStyle w:val="enumlev1"/>
        <w:rPr>
          <w:lang w:eastAsia="zh-CN"/>
        </w:rPr>
      </w:pPr>
      <w:r>
        <w:rPr>
          <w:lang w:eastAsia="zh-CN"/>
        </w:rPr>
        <w:t>8</w:t>
      </w:r>
      <w:r>
        <w:rPr>
          <w:lang w:eastAsia="zh-CN"/>
        </w:rPr>
        <w:tab/>
      </w:r>
      <w:r w:rsidR="00B66BE9">
        <w:rPr>
          <w:rFonts w:hint="eastAsia"/>
          <w:lang w:eastAsia="zh-CN"/>
        </w:rPr>
        <w:t>此外，</w:t>
      </w:r>
      <w:r w:rsidR="002C79FE" w:rsidRPr="002C79FE">
        <w:rPr>
          <w:lang w:eastAsia="zh-CN"/>
        </w:rPr>
        <w:t>在</w:t>
      </w:r>
      <w:r w:rsidR="002C79FE" w:rsidRPr="002C79FE">
        <w:rPr>
          <w:rFonts w:hint="eastAsia"/>
          <w:lang w:eastAsia="zh-CN"/>
        </w:rPr>
        <w:t>电信发展局</w:t>
      </w:r>
      <w:r w:rsidR="002C79FE" w:rsidRPr="002C79FE">
        <w:rPr>
          <w:lang w:eastAsia="zh-CN"/>
        </w:rPr>
        <w:t>和总秘书处各部门所有利益攸关方的参与下，成立了一个关于加强</w:t>
      </w:r>
      <w:r w:rsidR="002C79FE" w:rsidRPr="002C79FE">
        <w:rPr>
          <w:rFonts w:hint="eastAsia"/>
          <w:lang w:eastAsia="zh-CN"/>
        </w:rPr>
        <w:t>电信发展局</w:t>
      </w:r>
      <w:r w:rsidR="002C79FE" w:rsidRPr="002C79FE">
        <w:rPr>
          <w:lang w:eastAsia="zh-CN"/>
        </w:rPr>
        <w:t>内部</w:t>
      </w:r>
      <w:r w:rsidR="002C79FE" w:rsidRPr="002C79FE">
        <w:rPr>
          <w:rFonts w:hint="eastAsia"/>
          <w:lang w:eastAsia="zh-CN"/>
        </w:rPr>
        <w:t>（</w:t>
      </w:r>
      <w:r w:rsidR="002C79FE" w:rsidRPr="002C79FE">
        <w:rPr>
          <w:lang w:eastAsia="zh-CN"/>
        </w:rPr>
        <w:t>总部和区域</w:t>
      </w:r>
      <w:r w:rsidR="002C79FE" w:rsidRPr="002C79FE">
        <w:rPr>
          <w:lang w:eastAsia="zh-CN"/>
        </w:rPr>
        <w:t>/</w:t>
      </w:r>
      <w:r w:rsidR="002C79FE" w:rsidRPr="002C79FE">
        <w:rPr>
          <w:lang w:eastAsia="zh-CN"/>
        </w:rPr>
        <w:t>地区办事</w:t>
      </w:r>
      <w:r w:rsidR="002C79FE" w:rsidRPr="002C79FE">
        <w:rPr>
          <w:rFonts w:hint="eastAsia"/>
          <w:lang w:eastAsia="zh-CN"/>
        </w:rPr>
        <w:t>机构）</w:t>
      </w:r>
      <w:r w:rsidR="002C79FE" w:rsidRPr="002C79FE">
        <w:rPr>
          <w:lang w:eastAsia="zh-CN"/>
        </w:rPr>
        <w:t>控制的内部工作组。该组的任务是协调电信发展局和整个国际电联行动计划的制定和执行，以处理内部和外部审计机构提交的所有初步调查结果</w:t>
      </w:r>
      <w:r w:rsidR="002C79FE" w:rsidRPr="002C79FE">
        <w:rPr>
          <w:lang w:eastAsia="zh-CN"/>
        </w:rPr>
        <w:t>/</w:t>
      </w:r>
      <w:r w:rsidR="002C79FE" w:rsidRPr="002C79FE">
        <w:rPr>
          <w:lang w:eastAsia="zh-CN"/>
        </w:rPr>
        <w:t>建议。</w:t>
      </w:r>
    </w:p>
    <w:p w14:paraId="2CC45D95" w14:textId="77777777" w:rsidR="00731387" w:rsidRDefault="002C79FE" w:rsidP="00731387">
      <w:pPr>
        <w:pStyle w:val="enumlev1"/>
        <w:rPr>
          <w:lang w:eastAsia="zh-CN"/>
        </w:rPr>
      </w:pPr>
      <w:r>
        <w:rPr>
          <w:lang w:eastAsia="zh-CN"/>
        </w:rPr>
        <w:t>9</w:t>
      </w:r>
      <w:r>
        <w:rPr>
          <w:lang w:eastAsia="zh-CN"/>
        </w:rPr>
        <w:tab/>
      </w:r>
      <w:r w:rsidR="00731387">
        <w:rPr>
          <w:rFonts w:hint="eastAsia"/>
          <w:lang w:eastAsia="zh-CN"/>
        </w:rPr>
        <w:t>我们认为，审计中发现的个别或多项未调整差异在整个财务报表中可忽略不计。</w:t>
      </w:r>
    </w:p>
    <w:p w14:paraId="0446F5B3" w14:textId="77777777" w:rsidR="00731387" w:rsidRDefault="00EB0F13" w:rsidP="00731387">
      <w:pPr>
        <w:pStyle w:val="enumlev1"/>
        <w:rPr>
          <w:lang w:eastAsia="zh-CN"/>
        </w:rPr>
      </w:pPr>
      <w:r>
        <w:rPr>
          <w:lang w:eastAsia="zh-CN"/>
        </w:rPr>
        <w:lastRenderedPageBreak/>
        <w:t>10</w:t>
      </w:r>
      <w:r w:rsidR="00731387">
        <w:rPr>
          <w:lang w:eastAsia="zh-CN"/>
        </w:rPr>
        <w:tab/>
      </w:r>
      <w:r w:rsidR="00731387">
        <w:rPr>
          <w:rFonts w:hint="eastAsia"/>
          <w:lang w:eastAsia="zh-CN"/>
        </w:rPr>
        <w:t>20</w:t>
      </w:r>
      <w:r w:rsidR="00731387">
        <w:rPr>
          <w:lang w:eastAsia="zh-CN"/>
        </w:rPr>
        <w:t>1</w:t>
      </w:r>
      <w:r>
        <w:rPr>
          <w:lang w:eastAsia="zh-CN"/>
        </w:rPr>
        <w:t>9</w:t>
      </w:r>
      <w:r w:rsidR="00731387">
        <w:rPr>
          <w:rFonts w:hint="eastAsia"/>
          <w:lang w:eastAsia="zh-CN"/>
        </w:rPr>
        <w:t>年和外部审计完成阶段未出现欺诈和可疑欺诈案件。根据所掌握的情况，我们相信，年度账目正确反映了截至</w:t>
      </w:r>
      <w:r w:rsidR="00731387">
        <w:rPr>
          <w:rFonts w:hint="eastAsia"/>
          <w:lang w:eastAsia="zh-CN"/>
        </w:rPr>
        <w:t>20</w:t>
      </w:r>
      <w:r w:rsidR="00731387">
        <w:rPr>
          <w:lang w:eastAsia="zh-CN"/>
        </w:rPr>
        <w:t>1</w:t>
      </w:r>
      <w:r>
        <w:rPr>
          <w:lang w:eastAsia="zh-CN"/>
        </w:rPr>
        <w:t>9</w:t>
      </w:r>
      <w:r w:rsidR="00731387">
        <w:rPr>
          <w:rFonts w:hint="eastAsia"/>
          <w:lang w:eastAsia="zh-CN"/>
        </w:rPr>
        <w:t>年</w:t>
      </w:r>
      <w:r w:rsidR="00731387">
        <w:rPr>
          <w:rFonts w:hint="eastAsia"/>
          <w:lang w:eastAsia="zh-CN"/>
        </w:rPr>
        <w:t>12</w:t>
      </w:r>
      <w:r w:rsidR="00731387">
        <w:rPr>
          <w:rFonts w:hint="eastAsia"/>
          <w:lang w:eastAsia="zh-CN"/>
        </w:rPr>
        <w:t>月</w:t>
      </w:r>
      <w:r w:rsidR="00731387">
        <w:rPr>
          <w:rFonts w:hint="eastAsia"/>
          <w:lang w:eastAsia="zh-CN"/>
        </w:rPr>
        <w:t>31</w:t>
      </w:r>
      <w:r w:rsidR="00731387">
        <w:rPr>
          <w:rFonts w:hint="eastAsia"/>
          <w:lang w:eastAsia="zh-CN"/>
        </w:rPr>
        <w:t>日的财务状况。我们没有获悉任何对国际电联连续经营能力可能产生怀疑的事件。</w:t>
      </w:r>
    </w:p>
    <w:p w14:paraId="314C7BF7" w14:textId="5DD3CCE7" w:rsidR="00731387" w:rsidRDefault="00731387" w:rsidP="00731387">
      <w:pPr>
        <w:pStyle w:val="enumlev1"/>
        <w:rPr>
          <w:lang w:eastAsia="zh-CN"/>
        </w:rPr>
      </w:pPr>
      <w:r>
        <w:rPr>
          <w:lang w:eastAsia="zh-CN"/>
        </w:rPr>
        <w:t>1</w:t>
      </w:r>
      <w:r w:rsidR="00095360">
        <w:rPr>
          <w:lang w:eastAsia="zh-CN"/>
        </w:rPr>
        <w:t>1</w:t>
      </w:r>
      <w:r>
        <w:rPr>
          <w:lang w:eastAsia="zh-CN"/>
        </w:rPr>
        <w:tab/>
      </w:r>
      <w:bookmarkStart w:id="23" w:name="OLE_LINK5"/>
      <w:bookmarkStart w:id="24" w:name="OLE_LINK6"/>
      <w:r>
        <w:rPr>
          <w:rFonts w:hint="eastAsia"/>
          <w:lang w:eastAsia="zh-CN"/>
        </w:rPr>
        <w:t>我们确认，做法符合国际电联《财务规则和财务细则》的规定</w:t>
      </w:r>
      <w:r w:rsidR="00B66BE9">
        <w:rPr>
          <w:rFonts w:hint="eastAsia"/>
          <w:lang w:eastAsia="zh-CN"/>
        </w:rPr>
        <w:t>（规则</w:t>
      </w:r>
      <w:r w:rsidR="00B66BE9">
        <w:rPr>
          <w:rFonts w:hint="eastAsia"/>
          <w:lang w:eastAsia="zh-CN"/>
        </w:rPr>
        <w:t>2</w:t>
      </w:r>
      <w:r w:rsidR="00B66BE9">
        <w:rPr>
          <w:lang w:eastAsia="zh-CN"/>
        </w:rPr>
        <w:t>8.9</w:t>
      </w:r>
      <w:r w:rsidR="00B66BE9">
        <w:rPr>
          <w:rFonts w:hint="eastAsia"/>
          <w:lang w:eastAsia="zh-CN"/>
        </w:rPr>
        <w:t>）</w:t>
      </w:r>
      <w:r>
        <w:rPr>
          <w:rFonts w:hint="eastAsia"/>
          <w:lang w:eastAsia="zh-CN"/>
        </w:rPr>
        <w:t>，即，</w:t>
      </w:r>
      <w:r w:rsidRPr="000121C7">
        <w:rPr>
          <w:rFonts w:eastAsia="STKaiti" w:hint="eastAsia"/>
          <w:lang w:eastAsia="zh-CN"/>
        </w:rPr>
        <w:t>如有任何欺诈和可疑欺诈的情况，秘书长均须毫无迟疑地将其提交外部审计员</w:t>
      </w:r>
      <w:r>
        <w:rPr>
          <w:rFonts w:hint="eastAsia"/>
          <w:lang w:eastAsia="zh-CN"/>
        </w:rPr>
        <w:t>。我们没有获悉任何可能导致对国际电联的能力产生怀疑的其它情况。</w:t>
      </w:r>
      <w:bookmarkEnd w:id="23"/>
      <w:bookmarkEnd w:id="24"/>
    </w:p>
    <w:p w14:paraId="5E3C8573" w14:textId="60825ECA" w:rsidR="00731387" w:rsidRDefault="00731387" w:rsidP="00731387">
      <w:pPr>
        <w:pStyle w:val="enumlev1"/>
        <w:rPr>
          <w:lang w:eastAsia="zh-CN"/>
        </w:rPr>
      </w:pPr>
      <w:r>
        <w:rPr>
          <w:rFonts w:hint="eastAsia"/>
          <w:lang w:eastAsia="zh-CN"/>
        </w:rPr>
        <w:t>1</w:t>
      </w:r>
      <w:r w:rsidR="00095360">
        <w:rPr>
          <w:lang w:eastAsia="zh-CN"/>
        </w:rPr>
        <w:t>2</w:t>
      </w:r>
      <w:r>
        <w:rPr>
          <w:lang w:eastAsia="zh-CN"/>
        </w:rPr>
        <w:tab/>
      </w:r>
      <w:r>
        <w:rPr>
          <w:rFonts w:hint="eastAsia"/>
          <w:lang w:eastAsia="zh-CN"/>
        </w:rPr>
        <w:t>为此，并为降低欺诈风险起见，针对具体情况制定了新的采购程序，以确保适当层面的控制，并且在征用、资金批准和采购职能方面实现职权分离。这些程序</w:t>
      </w:r>
      <w:r w:rsidR="00B66BE9">
        <w:rPr>
          <w:rFonts w:hint="eastAsia"/>
          <w:lang w:eastAsia="zh-CN"/>
        </w:rPr>
        <w:t>已</w:t>
      </w:r>
      <w:r>
        <w:rPr>
          <w:rFonts w:hint="eastAsia"/>
          <w:lang w:eastAsia="zh-CN"/>
        </w:rPr>
        <w:t>在</w:t>
      </w:r>
      <w:r>
        <w:rPr>
          <w:rFonts w:hint="eastAsia"/>
          <w:lang w:eastAsia="zh-CN"/>
        </w:rPr>
        <w:t>2019</w:t>
      </w:r>
      <w:r>
        <w:rPr>
          <w:rFonts w:hint="eastAsia"/>
          <w:lang w:eastAsia="zh-CN"/>
        </w:rPr>
        <w:t>年推出。此外，已于</w:t>
      </w:r>
      <w:r>
        <w:rPr>
          <w:rFonts w:hint="eastAsia"/>
          <w:lang w:eastAsia="zh-CN"/>
        </w:rPr>
        <w:t>201</w:t>
      </w:r>
      <w:r w:rsidR="00B66BE9">
        <w:rPr>
          <w:lang w:eastAsia="zh-CN"/>
        </w:rPr>
        <w:t>9</w:t>
      </w:r>
      <w:r>
        <w:rPr>
          <w:rFonts w:hint="eastAsia"/>
          <w:lang w:eastAsia="zh-CN"/>
        </w:rPr>
        <w:t>年</w:t>
      </w:r>
      <w:r w:rsidR="00B66BE9">
        <w:rPr>
          <w:rFonts w:hint="eastAsia"/>
          <w:lang w:eastAsia="zh-CN"/>
        </w:rPr>
        <w:t>6</w:t>
      </w:r>
      <w:r w:rsidR="00B66BE9">
        <w:rPr>
          <w:rFonts w:hint="eastAsia"/>
          <w:lang w:eastAsia="zh-CN"/>
        </w:rPr>
        <w:t>月发布</w:t>
      </w:r>
      <w:r>
        <w:rPr>
          <w:rFonts w:hint="eastAsia"/>
          <w:lang w:eastAsia="zh-CN"/>
        </w:rPr>
        <w:t>了采购手册，这进一步增强</w:t>
      </w:r>
      <w:r w:rsidR="00B66BE9">
        <w:rPr>
          <w:rFonts w:hint="eastAsia"/>
          <w:lang w:eastAsia="zh-CN"/>
        </w:rPr>
        <w:t>了</w:t>
      </w:r>
      <w:r>
        <w:rPr>
          <w:rFonts w:hint="eastAsia"/>
          <w:lang w:eastAsia="zh-CN"/>
        </w:rPr>
        <w:t>国际电联的采购职能。</w:t>
      </w:r>
    </w:p>
    <w:p w14:paraId="52D87AFF" w14:textId="77777777" w:rsidR="00731387" w:rsidRDefault="00731387" w:rsidP="00731387">
      <w:pPr>
        <w:pStyle w:val="enumlev1"/>
        <w:rPr>
          <w:lang w:eastAsia="zh-CN"/>
        </w:rPr>
      </w:pPr>
      <w:r>
        <w:rPr>
          <w:lang w:eastAsia="zh-CN"/>
        </w:rPr>
        <w:t>1</w:t>
      </w:r>
      <w:r w:rsidR="0095737B">
        <w:rPr>
          <w:rFonts w:hint="eastAsia"/>
          <w:lang w:eastAsia="zh-CN"/>
        </w:rPr>
        <w:t>3</w:t>
      </w:r>
      <w:r>
        <w:rPr>
          <w:lang w:eastAsia="zh-CN"/>
        </w:rPr>
        <w:tab/>
      </w:r>
      <w:r>
        <w:rPr>
          <w:rFonts w:hint="eastAsia"/>
          <w:lang w:eastAsia="zh-CN"/>
        </w:rPr>
        <w:t>在编制年度账目时，外部审计工作结束前对账目产生影响的所有情况均已考虑在内。对于从现在到理事会下届会议之间注意到的所有可能对年度账目产生追溯性影响的任何新事件，我们都将立即通报外部审计员。</w:t>
      </w:r>
    </w:p>
    <w:p w14:paraId="55F369E5" w14:textId="77777777" w:rsidR="00731387" w:rsidRDefault="00731387" w:rsidP="00731387">
      <w:pPr>
        <w:pStyle w:val="enumlev1"/>
        <w:rPr>
          <w:lang w:eastAsia="zh-CN"/>
        </w:rPr>
      </w:pPr>
    </w:p>
    <w:p w14:paraId="76324730" w14:textId="77777777" w:rsidR="00731387" w:rsidRDefault="00731387" w:rsidP="00731387">
      <w:pPr>
        <w:pStyle w:val="enumlev1"/>
        <w:rPr>
          <w:lang w:eastAsia="zh-CN"/>
        </w:rPr>
      </w:pP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5"/>
        <w:gridCol w:w="6014"/>
      </w:tblGrid>
      <w:tr w:rsidR="00731387" w14:paraId="4E758DBF" w14:textId="77777777" w:rsidTr="00CD50F5">
        <w:tc>
          <w:tcPr>
            <w:tcW w:w="3625" w:type="dxa"/>
            <w:hideMark/>
          </w:tcPr>
          <w:p w14:paraId="01E1E3D8" w14:textId="77777777" w:rsidR="00731387" w:rsidRDefault="00731387" w:rsidP="00CD50F5">
            <w:pPr>
              <w:tabs>
                <w:tab w:val="clear" w:pos="794"/>
                <w:tab w:val="clear" w:pos="1191"/>
                <w:tab w:val="clear" w:pos="1588"/>
                <w:tab w:val="clear" w:pos="1985"/>
                <w:tab w:val="left" w:pos="567"/>
                <w:tab w:val="left" w:pos="1134"/>
                <w:tab w:val="left" w:pos="1701"/>
                <w:tab w:val="left" w:pos="2268"/>
                <w:tab w:val="left" w:pos="2835"/>
                <w:tab w:val="left" w:pos="5387"/>
              </w:tabs>
              <w:spacing w:before="60" w:after="60"/>
              <w:jc w:val="center"/>
              <w:rPr>
                <w:lang w:val="fr-CH" w:eastAsia="zh-CN"/>
              </w:rPr>
            </w:pPr>
            <w:r>
              <w:rPr>
                <w:rFonts w:hint="eastAsia"/>
                <w:lang w:val="fr-CH" w:eastAsia="zh-CN"/>
              </w:rPr>
              <w:t>财务资源管理部主任</w:t>
            </w:r>
          </w:p>
          <w:p w14:paraId="51EE7C0E" w14:textId="77777777" w:rsidR="00731387" w:rsidRDefault="00731387" w:rsidP="00CD50F5">
            <w:pPr>
              <w:tabs>
                <w:tab w:val="clear" w:pos="794"/>
                <w:tab w:val="clear" w:pos="1191"/>
                <w:tab w:val="clear" w:pos="1588"/>
                <w:tab w:val="clear" w:pos="1985"/>
                <w:tab w:val="left" w:pos="567"/>
                <w:tab w:val="left" w:pos="1134"/>
                <w:tab w:val="left" w:pos="1701"/>
                <w:tab w:val="left" w:pos="2268"/>
                <w:tab w:val="left" w:pos="2835"/>
                <w:tab w:val="left" w:pos="5387"/>
              </w:tabs>
              <w:spacing w:before="60" w:after="60"/>
              <w:jc w:val="center"/>
              <w:rPr>
                <w:lang w:val="fr-CH" w:eastAsia="zh-CN"/>
              </w:rPr>
            </w:pPr>
            <w:r>
              <w:rPr>
                <w:lang w:val="fr-CH" w:eastAsia="zh-CN"/>
              </w:rPr>
              <w:t>Alassane Ba</w:t>
            </w:r>
          </w:p>
        </w:tc>
        <w:tc>
          <w:tcPr>
            <w:tcW w:w="6014" w:type="dxa"/>
            <w:hideMark/>
          </w:tcPr>
          <w:p w14:paraId="451A13D5" w14:textId="77777777" w:rsidR="00731387" w:rsidRDefault="00731387" w:rsidP="00CD50F5">
            <w:pPr>
              <w:tabs>
                <w:tab w:val="clear" w:pos="794"/>
                <w:tab w:val="clear" w:pos="1191"/>
                <w:tab w:val="clear" w:pos="1588"/>
                <w:tab w:val="clear" w:pos="1985"/>
                <w:tab w:val="left" w:pos="567"/>
                <w:tab w:val="left" w:pos="1134"/>
                <w:tab w:val="left" w:pos="1701"/>
                <w:tab w:val="left" w:pos="2268"/>
                <w:tab w:val="left" w:pos="2835"/>
                <w:tab w:val="left" w:pos="5387"/>
              </w:tabs>
              <w:spacing w:before="60" w:after="60"/>
              <w:jc w:val="center"/>
              <w:rPr>
                <w:lang w:val="fr-CH" w:eastAsia="zh-CN"/>
              </w:rPr>
            </w:pPr>
            <w:r>
              <w:rPr>
                <w:rFonts w:hint="eastAsia"/>
                <w:lang w:val="fr-CH" w:eastAsia="zh-CN"/>
              </w:rPr>
              <w:t>秘书长</w:t>
            </w:r>
          </w:p>
          <w:p w14:paraId="1477AEB2" w14:textId="77777777" w:rsidR="00731387" w:rsidRDefault="00731387" w:rsidP="00CD50F5">
            <w:pPr>
              <w:tabs>
                <w:tab w:val="clear" w:pos="794"/>
                <w:tab w:val="clear" w:pos="1191"/>
                <w:tab w:val="clear" w:pos="1588"/>
                <w:tab w:val="clear" w:pos="1985"/>
                <w:tab w:val="left" w:pos="567"/>
                <w:tab w:val="left" w:pos="1134"/>
                <w:tab w:val="left" w:pos="1701"/>
                <w:tab w:val="left" w:pos="2268"/>
                <w:tab w:val="left" w:pos="2835"/>
                <w:tab w:val="left" w:pos="5387"/>
              </w:tabs>
              <w:spacing w:before="60" w:after="60"/>
              <w:jc w:val="center"/>
              <w:rPr>
                <w:lang w:val="fr-CH" w:eastAsia="zh-CN"/>
              </w:rPr>
            </w:pPr>
            <w:r>
              <w:rPr>
                <w:rFonts w:hint="eastAsia"/>
                <w:lang w:val="fr-CH" w:eastAsia="zh-CN"/>
              </w:rPr>
              <w:t>赵厚麟</w:t>
            </w:r>
          </w:p>
        </w:tc>
      </w:tr>
    </w:tbl>
    <w:p w14:paraId="0ECBC33D" w14:textId="77777777" w:rsidR="00731387" w:rsidRDefault="00731387" w:rsidP="00731387">
      <w:pPr>
        <w:tabs>
          <w:tab w:val="left" w:pos="851"/>
          <w:tab w:val="left" w:pos="5387"/>
        </w:tabs>
        <w:spacing w:before="0"/>
        <w:rPr>
          <w:lang w:eastAsia="zh-CN"/>
        </w:rPr>
      </w:pPr>
    </w:p>
    <w:p w14:paraId="3A0DAF63" w14:textId="77777777" w:rsidR="00731387" w:rsidRDefault="00731387" w:rsidP="00C910C6">
      <w:pPr>
        <w:tabs>
          <w:tab w:val="left" w:pos="851"/>
          <w:tab w:val="left" w:pos="5387"/>
        </w:tabs>
        <w:spacing w:before="0"/>
        <w:rPr>
          <w:lang w:eastAsia="zh-CN"/>
        </w:rPr>
      </w:pPr>
      <w:r>
        <w:rPr>
          <w:noProof/>
          <w:lang w:val="en-US" w:eastAsia="zh-CN"/>
        </w:rPr>
        <w:drawing>
          <wp:inline distT="0" distB="0" distL="0" distR="0" wp14:anchorId="51E25A16" wp14:editId="73A6D08F">
            <wp:extent cx="6120765" cy="1956192"/>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956192"/>
                    </a:xfrm>
                    <a:prstGeom prst="rect">
                      <a:avLst/>
                    </a:prstGeom>
                  </pic:spPr>
                </pic:pic>
              </a:graphicData>
            </a:graphic>
          </wp:inline>
        </w:drawing>
      </w:r>
      <w:r>
        <w:rPr>
          <w:lang w:eastAsia="zh-CN"/>
        </w:rPr>
        <w:br w:type="page"/>
      </w:r>
    </w:p>
    <w:p w14:paraId="3A0E3398" w14:textId="77777777" w:rsidR="00731387" w:rsidRPr="00E26DEA" w:rsidRDefault="00731387" w:rsidP="00731387">
      <w:pPr>
        <w:pStyle w:val="Heading1"/>
        <w:jc w:val="center"/>
        <w:rPr>
          <w:rFonts w:asciiTheme="minorHAnsi" w:hAnsiTheme="minorHAnsi"/>
          <w:lang w:eastAsia="zh-CN"/>
        </w:rPr>
      </w:pPr>
      <w:bookmarkStart w:id="25" w:name="_Toc482892533"/>
      <w:bookmarkStart w:id="26" w:name="_Toc358364826"/>
      <w:bookmarkStart w:id="27" w:name="_Toc511116004"/>
      <w:bookmarkStart w:id="28" w:name="_Toc41905283"/>
      <w:bookmarkStart w:id="29" w:name="_Toc41905746"/>
      <w:bookmarkStart w:id="30" w:name="_Toc41905834"/>
      <w:bookmarkStart w:id="31" w:name="_Toc41907963"/>
      <w:bookmarkStart w:id="32" w:name="_Toc41908031"/>
      <w:r w:rsidRPr="00E26DEA">
        <w:rPr>
          <w:rStyle w:val="Heading1Char1"/>
          <w:rFonts w:asciiTheme="minorHAnsi" w:hAnsiTheme="minorHAnsi"/>
          <w:color w:val="auto"/>
          <w:sz w:val="28"/>
          <w:szCs w:val="28"/>
          <w:lang w:eastAsia="zh-CN"/>
        </w:rPr>
        <w:lastRenderedPageBreak/>
        <w:t>201</w:t>
      </w:r>
      <w:r w:rsidR="0095737B" w:rsidRPr="00E26DEA">
        <w:rPr>
          <w:rStyle w:val="Heading1Char1"/>
          <w:rFonts w:asciiTheme="minorHAnsi" w:hAnsiTheme="minorHAnsi" w:hint="eastAsia"/>
          <w:color w:val="auto"/>
          <w:sz w:val="28"/>
          <w:szCs w:val="28"/>
          <w:lang w:eastAsia="zh-CN"/>
        </w:rPr>
        <w:t>9</w:t>
      </w:r>
      <w:r w:rsidRPr="00E26DEA">
        <w:rPr>
          <w:rStyle w:val="Heading1Char1"/>
          <w:rFonts w:asciiTheme="minorHAnsi" w:hAnsiTheme="minorHAnsi" w:hint="eastAsia"/>
          <w:color w:val="auto"/>
          <w:sz w:val="28"/>
          <w:szCs w:val="28"/>
          <w:lang w:eastAsia="zh-CN"/>
        </w:rPr>
        <w:t>年内部控制声明</w:t>
      </w:r>
      <w:bookmarkEnd w:id="25"/>
      <w:bookmarkEnd w:id="26"/>
      <w:bookmarkEnd w:id="27"/>
      <w:bookmarkEnd w:id="28"/>
      <w:bookmarkEnd w:id="29"/>
      <w:bookmarkEnd w:id="30"/>
      <w:bookmarkEnd w:id="31"/>
      <w:bookmarkEnd w:id="32"/>
    </w:p>
    <w:p w14:paraId="4DDE24C3" w14:textId="77777777" w:rsidR="00731387" w:rsidRDefault="00731387" w:rsidP="00731387">
      <w:pPr>
        <w:pStyle w:val="Headingb"/>
        <w:autoSpaceDE w:val="0"/>
        <w:autoSpaceDN w:val="0"/>
        <w:spacing w:before="480"/>
        <w:rPr>
          <w:lang w:eastAsia="zh-CN"/>
        </w:rPr>
      </w:pPr>
      <w:r>
        <w:rPr>
          <w:rFonts w:hint="eastAsia"/>
          <w:lang w:eastAsia="zh-CN"/>
        </w:rPr>
        <w:t>职责范围</w:t>
      </w:r>
    </w:p>
    <w:p w14:paraId="5E351ECF" w14:textId="77777777" w:rsidR="00731387" w:rsidRDefault="00731387" w:rsidP="00731387">
      <w:pPr>
        <w:ind w:firstLineChars="200" w:firstLine="480"/>
        <w:rPr>
          <w:lang w:eastAsia="zh-CN"/>
        </w:rPr>
      </w:pPr>
      <w:r>
        <w:rPr>
          <w:rFonts w:hint="eastAsia"/>
          <w:lang w:eastAsia="zh-CN"/>
        </w:rPr>
        <w:t>作为国际电信联盟（</w:t>
      </w:r>
      <w:r>
        <w:rPr>
          <w:lang w:eastAsia="zh-CN"/>
        </w:rPr>
        <w:t>ITU</w:t>
      </w:r>
      <w:r>
        <w:rPr>
          <w:rFonts w:hint="eastAsia"/>
          <w:lang w:eastAsia="zh-CN"/>
        </w:rPr>
        <w:t>）秘书长，我将作为国际电联的法人代表。特别根据《组织法》第</w:t>
      </w:r>
      <w:r>
        <w:rPr>
          <w:rFonts w:hint="eastAsia"/>
          <w:lang w:eastAsia="zh-CN"/>
        </w:rPr>
        <w:t>73</w:t>
      </w:r>
      <w:r>
        <w:rPr>
          <w:rFonts w:hint="eastAsia"/>
          <w:lang w:eastAsia="zh-CN"/>
        </w:rPr>
        <w:t>之二款和第</w:t>
      </w:r>
      <w:r>
        <w:rPr>
          <w:rFonts w:hint="eastAsia"/>
          <w:lang w:eastAsia="zh-CN"/>
        </w:rPr>
        <w:t>75</w:t>
      </w:r>
      <w:r>
        <w:rPr>
          <w:rFonts w:hint="eastAsia"/>
          <w:lang w:eastAsia="zh-CN"/>
        </w:rPr>
        <w:t>款（第</w:t>
      </w:r>
      <w:r>
        <w:rPr>
          <w:rFonts w:hint="eastAsia"/>
          <w:lang w:eastAsia="zh-CN"/>
        </w:rPr>
        <w:t>11</w:t>
      </w:r>
      <w:r>
        <w:rPr>
          <w:rFonts w:hint="eastAsia"/>
          <w:lang w:eastAsia="zh-CN"/>
        </w:rPr>
        <w:t>条）以及《财务规则》和《财务细则》第</w:t>
      </w:r>
      <w:r>
        <w:rPr>
          <w:lang w:eastAsia="zh-CN"/>
        </w:rPr>
        <w:t>1</w:t>
      </w:r>
      <w:r>
        <w:rPr>
          <w:rFonts w:hint="eastAsia"/>
          <w:lang w:eastAsia="zh-CN"/>
        </w:rPr>
        <w:t>、</w:t>
      </w:r>
      <w:r>
        <w:rPr>
          <w:lang w:eastAsia="zh-CN"/>
        </w:rPr>
        <w:t>10</w:t>
      </w:r>
      <w:r>
        <w:rPr>
          <w:rFonts w:hint="eastAsia"/>
          <w:lang w:eastAsia="zh-CN"/>
        </w:rPr>
        <w:t>、</w:t>
      </w:r>
      <w:r>
        <w:rPr>
          <w:lang w:eastAsia="zh-CN"/>
        </w:rPr>
        <w:t>16</w:t>
      </w:r>
      <w:r>
        <w:rPr>
          <w:rFonts w:hint="eastAsia"/>
          <w:lang w:eastAsia="zh-CN"/>
        </w:rPr>
        <w:t>、</w:t>
      </w:r>
      <w:r>
        <w:rPr>
          <w:lang w:eastAsia="zh-CN"/>
        </w:rPr>
        <w:t>28</w:t>
      </w:r>
      <w:r>
        <w:rPr>
          <w:rFonts w:hint="eastAsia"/>
          <w:lang w:eastAsia="zh-CN"/>
        </w:rPr>
        <w:t>、</w:t>
      </w:r>
      <w:r>
        <w:rPr>
          <w:lang w:eastAsia="zh-CN"/>
        </w:rPr>
        <w:t>29</w:t>
      </w:r>
      <w:r>
        <w:rPr>
          <w:rFonts w:hint="eastAsia"/>
          <w:lang w:eastAsia="zh-CN"/>
        </w:rPr>
        <w:t>和</w:t>
      </w:r>
      <w:r>
        <w:rPr>
          <w:lang w:eastAsia="zh-CN"/>
        </w:rPr>
        <w:t>30</w:t>
      </w:r>
      <w:r>
        <w:rPr>
          <w:rFonts w:hint="eastAsia"/>
          <w:lang w:eastAsia="zh-CN"/>
        </w:rPr>
        <w:t>条赋予我的职责，我将采取一切必要的行动，确保国际电联资源得到经济有效的使用，同时，在所有国际电联活动的行政和财务方面向理事会负责。</w:t>
      </w:r>
    </w:p>
    <w:p w14:paraId="36EBE076" w14:textId="77777777" w:rsidR="00731387" w:rsidRDefault="00731387" w:rsidP="00731387">
      <w:pPr>
        <w:pStyle w:val="Headingb"/>
        <w:autoSpaceDE w:val="0"/>
        <w:autoSpaceDN w:val="0"/>
        <w:spacing w:before="240"/>
        <w:rPr>
          <w:lang w:eastAsia="zh-CN"/>
        </w:rPr>
      </w:pPr>
      <w:r>
        <w:rPr>
          <w:rFonts w:hint="eastAsia"/>
          <w:lang w:eastAsia="zh-CN"/>
        </w:rPr>
        <w:t>内部控制体系的宗旨</w:t>
      </w:r>
    </w:p>
    <w:p w14:paraId="120EF2F9" w14:textId="77777777" w:rsidR="00731387" w:rsidRDefault="00731387" w:rsidP="00731387">
      <w:pPr>
        <w:ind w:firstLineChars="200" w:firstLine="480"/>
        <w:rPr>
          <w:lang w:eastAsia="zh-CN"/>
        </w:rPr>
      </w:pPr>
      <w:r>
        <w:rPr>
          <w:rFonts w:hint="eastAsia"/>
          <w:lang w:eastAsia="zh-CN"/>
        </w:rPr>
        <w:t>内部控制体系旨在降低并管理，而不是消除影响实现该组织政策、目的和目标的风险。因此，该体系只能提供一定的，但并非绝对的有效保障。该体系以现有用来确定主要风险的程序为基础，评估相关风险的性质和范围并以高效、有效和经济的方式予以应对。国际电联管理层被赋予建立一个程序网络以实现对国际电联运作的控制的责任，从而使主管机构在以下方面得到适度保障：</w:t>
      </w:r>
    </w:p>
    <w:p w14:paraId="628C07B5" w14:textId="77777777" w:rsidR="00731387" w:rsidRDefault="00731387" w:rsidP="00731387">
      <w:pPr>
        <w:pStyle w:val="enumlev1"/>
        <w:rPr>
          <w:lang w:eastAsia="zh-CN"/>
        </w:rPr>
      </w:pPr>
      <w:r>
        <w:rPr>
          <w:lang w:eastAsia="zh-CN"/>
        </w:rPr>
        <w:t>•</w:t>
      </w:r>
      <w:r>
        <w:rPr>
          <w:lang w:eastAsia="zh-CN"/>
        </w:rPr>
        <w:tab/>
      </w:r>
      <w:r>
        <w:rPr>
          <w:rFonts w:hint="eastAsia"/>
          <w:lang w:eastAsia="zh-CN"/>
        </w:rPr>
        <w:t>实现该组织的计划、项目、目标和具体目标。</w:t>
      </w:r>
    </w:p>
    <w:p w14:paraId="31108F02" w14:textId="77777777" w:rsidR="00731387" w:rsidRDefault="00731387" w:rsidP="00731387">
      <w:pPr>
        <w:pStyle w:val="enumlev1"/>
        <w:rPr>
          <w:lang w:eastAsia="zh-CN"/>
        </w:rPr>
      </w:pPr>
      <w:r>
        <w:rPr>
          <w:lang w:eastAsia="zh-CN"/>
        </w:rPr>
        <w:t>•</w:t>
      </w:r>
      <w:r>
        <w:rPr>
          <w:lang w:eastAsia="zh-CN"/>
        </w:rPr>
        <w:tab/>
      </w:r>
      <w:r>
        <w:rPr>
          <w:rFonts w:hint="eastAsia"/>
          <w:lang w:eastAsia="zh-CN"/>
        </w:rPr>
        <w:t>以经济的手段获取资源并使之得到有效利用，突出高品质业务流程和不断的完善。</w:t>
      </w:r>
    </w:p>
    <w:p w14:paraId="634B1AEA" w14:textId="77777777" w:rsidR="00731387" w:rsidRDefault="00731387" w:rsidP="00731387">
      <w:pPr>
        <w:pStyle w:val="enumlev1"/>
        <w:rPr>
          <w:lang w:eastAsia="zh-CN"/>
        </w:rPr>
      </w:pPr>
      <w:r>
        <w:rPr>
          <w:lang w:eastAsia="zh-CN"/>
        </w:rPr>
        <w:t>•</w:t>
      </w:r>
      <w:r>
        <w:rPr>
          <w:lang w:eastAsia="zh-CN"/>
        </w:rPr>
        <w:tab/>
      </w:r>
      <w:r>
        <w:rPr>
          <w:rFonts w:hint="eastAsia"/>
          <w:lang w:eastAsia="zh-CN"/>
        </w:rPr>
        <w:t>该组织的资源（包括人力、系统、数据</w:t>
      </w:r>
      <w:r>
        <w:rPr>
          <w:lang w:eastAsia="zh-CN"/>
        </w:rPr>
        <w:t>/</w:t>
      </w:r>
      <w:r>
        <w:rPr>
          <w:rFonts w:hint="eastAsia"/>
          <w:lang w:eastAsia="zh-CN"/>
        </w:rPr>
        <w:t>信息）得到充分保护。</w:t>
      </w:r>
    </w:p>
    <w:p w14:paraId="53545F05" w14:textId="77777777" w:rsidR="00731387" w:rsidRDefault="00731387" w:rsidP="00731387">
      <w:pPr>
        <w:pStyle w:val="enumlev1"/>
        <w:rPr>
          <w:lang w:eastAsia="zh-CN"/>
        </w:rPr>
      </w:pPr>
      <w:r>
        <w:rPr>
          <w:lang w:eastAsia="zh-CN"/>
        </w:rPr>
        <w:t>•</w:t>
      </w:r>
      <w:r>
        <w:rPr>
          <w:lang w:eastAsia="zh-CN"/>
        </w:rPr>
        <w:tab/>
      </w:r>
      <w:r>
        <w:rPr>
          <w:rFonts w:hint="eastAsia"/>
          <w:lang w:eastAsia="zh-CN"/>
        </w:rPr>
        <w:t>选任官员、高级顾问以及专业和一般事务类职员采取的行动符合该组织的政策、标准、计划和程序以及所有相关法律、细则和规定。</w:t>
      </w:r>
    </w:p>
    <w:p w14:paraId="66CE1EC0" w14:textId="77777777" w:rsidR="00731387" w:rsidRDefault="00731387" w:rsidP="00731387">
      <w:pPr>
        <w:pStyle w:val="enumlev1"/>
        <w:rPr>
          <w:lang w:eastAsia="zh-CN"/>
        </w:rPr>
      </w:pPr>
      <w:r>
        <w:rPr>
          <w:lang w:eastAsia="zh-CN"/>
        </w:rPr>
        <w:t>•</w:t>
      </w:r>
      <w:r>
        <w:rPr>
          <w:lang w:eastAsia="zh-CN"/>
        </w:rPr>
        <w:tab/>
      </w:r>
      <w:r>
        <w:rPr>
          <w:rFonts w:hint="eastAsia"/>
          <w:lang w:eastAsia="zh-CN"/>
        </w:rPr>
        <w:t>内部或外部发表的数据和信息准确、可靠和及时。</w:t>
      </w:r>
    </w:p>
    <w:p w14:paraId="0C7EA716" w14:textId="77777777" w:rsidR="00731387" w:rsidRDefault="00731387" w:rsidP="00731387">
      <w:pPr>
        <w:ind w:firstLineChars="200" w:firstLine="480"/>
        <w:rPr>
          <w:lang w:eastAsia="zh-CN"/>
        </w:rPr>
      </w:pPr>
      <w:r>
        <w:rPr>
          <w:rFonts w:hint="eastAsia"/>
          <w:lang w:eastAsia="zh-CN"/>
        </w:rPr>
        <w:t>风险管理和内部控制管理属管理职能，是整体管理运作程序中不可分割的一部分。因此，国际电联各级管理人员有责任：</w:t>
      </w:r>
    </w:p>
    <w:p w14:paraId="71DCA9B7" w14:textId="77777777" w:rsidR="00731387" w:rsidRDefault="00731387" w:rsidP="00731387">
      <w:pPr>
        <w:pStyle w:val="enumlev1"/>
        <w:rPr>
          <w:lang w:eastAsia="zh-CN"/>
        </w:rPr>
      </w:pPr>
      <w:r>
        <w:rPr>
          <w:lang w:eastAsia="zh-CN"/>
        </w:rPr>
        <w:t>•</w:t>
      </w:r>
      <w:r>
        <w:rPr>
          <w:lang w:eastAsia="zh-CN"/>
        </w:rPr>
        <w:tab/>
      </w:r>
      <w:r>
        <w:rPr>
          <w:rFonts w:hint="eastAsia"/>
          <w:lang w:eastAsia="zh-CN"/>
        </w:rPr>
        <w:t>发现并评估其具体工作领域可能面临的风险。</w:t>
      </w:r>
    </w:p>
    <w:p w14:paraId="3967D08F" w14:textId="77777777" w:rsidR="00731387" w:rsidRDefault="00731387" w:rsidP="00731387">
      <w:pPr>
        <w:pStyle w:val="enumlev1"/>
        <w:rPr>
          <w:lang w:eastAsia="zh-CN"/>
        </w:rPr>
      </w:pPr>
      <w:r>
        <w:rPr>
          <w:lang w:eastAsia="zh-CN"/>
        </w:rPr>
        <w:t>•</w:t>
      </w:r>
      <w:r>
        <w:rPr>
          <w:lang w:eastAsia="zh-CN"/>
        </w:rPr>
        <w:tab/>
      </w:r>
      <w:r>
        <w:rPr>
          <w:rFonts w:hint="eastAsia"/>
          <w:lang w:eastAsia="zh-CN"/>
        </w:rPr>
        <w:t>制定并提出用来减少、缓解并</w:t>
      </w:r>
      <w:r>
        <w:rPr>
          <w:lang w:eastAsia="zh-CN"/>
        </w:rPr>
        <w:t>/</w:t>
      </w:r>
      <w:r>
        <w:rPr>
          <w:rFonts w:hint="eastAsia"/>
          <w:lang w:eastAsia="zh-CN"/>
        </w:rPr>
        <w:t>或减轻已发现的相关风险的政策、计划和运作标准、程序、系统和其他指导原则。</w:t>
      </w:r>
    </w:p>
    <w:p w14:paraId="5EB8DA2F" w14:textId="77777777" w:rsidR="00731387" w:rsidRDefault="00731387" w:rsidP="00731387">
      <w:pPr>
        <w:pStyle w:val="enumlev1"/>
        <w:rPr>
          <w:lang w:eastAsia="zh-CN"/>
        </w:rPr>
      </w:pPr>
      <w:r>
        <w:rPr>
          <w:lang w:eastAsia="zh-CN"/>
        </w:rPr>
        <w:t>•</w:t>
      </w:r>
      <w:r>
        <w:rPr>
          <w:lang w:eastAsia="zh-CN"/>
        </w:rPr>
        <w:tab/>
      </w:r>
      <w:r>
        <w:rPr>
          <w:rFonts w:hint="eastAsia"/>
          <w:lang w:eastAsia="zh-CN"/>
        </w:rPr>
        <w:t>建立切实可行的控制程序，要求并鼓励职员以有助于实现上一段所述五个控制目标的方式履行其职责和责任。</w:t>
      </w:r>
    </w:p>
    <w:p w14:paraId="74972DEA" w14:textId="77777777" w:rsidR="00731387" w:rsidRDefault="00731387" w:rsidP="00731387">
      <w:pPr>
        <w:pStyle w:val="enumlev1"/>
        <w:rPr>
          <w:lang w:eastAsia="zh-CN"/>
        </w:rPr>
      </w:pPr>
      <w:r>
        <w:rPr>
          <w:lang w:eastAsia="zh-CN"/>
        </w:rPr>
        <w:t>•</w:t>
      </w:r>
      <w:r>
        <w:rPr>
          <w:lang w:eastAsia="zh-CN"/>
        </w:rPr>
        <w:tab/>
      </w:r>
      <w:r>
        <w:rPr>
          <w:rFonts w:hint="eastAsia"/>
          <w:lang w:eastAsia="zh-CN"/>
        </w:rPr>
        <w:t>维护已设立的控制流程的有效性，强化对这些流程的不断改进。</w:t>
      </w:r>
    </w:p>
    <w:p w14:paraId="66C958F9" w14:textId="77777777" w:rsidR="00731387" w:rsidRDefault="00731387" w:rsidP="00731387">
      <w:pPr>
        <w:pStyle w:val="Headingb"/>
        <w:autoSpaceDE w:val="0"/>
        <w:autoSpaceDN w:val="0"/>
        <w:spacing w:before="240"/>
        <w:rPr>
          <w:lang w:eastAsia="zh-CN"/>
        </w:rPr>
      </w:pPr>
      <w:r>
        <w:rPr>
          <w:rFonts w:hint="eastAsia"/>
          <w:lang w:eastAsia="zh-CN"/>
        </w:rPr>
        <w:t>处理风险能力</w:t>
      </w:r>
    </w:p>
    <w:p w14:paraId="5567491C" w14:textId="77777777" w:rsidR="00731387" w:rsidRDefault="00731387" w:rsidP="00731387">
      <w:pPr>
        <w:ind w:firstLineChars="200" w:firstLine="480"/>
        <w:rPr>
          <w:lang w:eastAsia="zh-CN"/>
        </w:rPr>
      </w:pPr>
      <w:r>
        <w:rPr>
          <w:rFonts w:hint="eastAsia"/>
          <w:lang w:eastAsia="zh-CN"/>
        </w:rPr>
        <w:t>国际电联管理层致力于在全机构实施作为内部控制体系不可分割一部分的综合风险管理程序（</w:t>
      </w:r>
      <w:r>
        <w:rPr>
          <w:lang w:eastAsia="zh-CN"/>
        </w:rPr>
        <w:t>IRM</w:t>
      </w:r>
      <w:r>
        <w:rPr>
          <w:rFonts w:hint="eastAsia"/>
          <w:lang w:eastAsia="zh-CN"/>
        </w:rPr>
        <w:t>）。</w:t>
      </w:r>
    </w:p>
    <w:p w14:paraId="766C8C4A" w14:textId="77777777" w:rsidR="00731387" w:rsidRDefault="00EA6B39" w:rsidP="00EA6B39">
      <w:pPr>
        <w:pStyle w:val="enumlev1"/>
        <w:rPr>
          <w:lang w:eastAsia="zh-CN"/>
        </w:rPr>
      </w:pPr>
      <w:r>
        <w:rPr>
          <w:lang w:val="en-US" w:eastAsia="zh-CN"/>
        </w:rPr>
        <w:t>a)</w:t>
      </w:r>
      <w:r>
        <w:rPr>
          <w:lang w:val="en-US" w:eastAsia="zh-CN"/>
        </w:rPr>
        <w:tab/>
      </w:r>
      <w:r w:rsidR="00731387">
        <w:rPr>
          <w:rFonts w:hint="eastAsia"/>
          <w:lang w:eastAsia="zh-CN"/>
        </w:rPr>
        <w:t>国际电联内部控制体系一直围绕作为信息管理系统组成部分的</w:t>
      </w:r>
      <w:r w:rsidR="00731387">
        <w:rPr>
          <w:lang w:eastAsia="zh-CN"/>
        </w:rPr>
        <w:t>SAP</w:t>
      </w:r>
      <w:r w:rsidR="00731387">
        <w:rPr>
          <w:rFonts w:hint="eastAsia"/>
          <w:lang w:eastAsia="zh-CN"/>
        </w:rPr>
        <w:t>的使用：</w:t>
      </w:r>
    </w:p>
    <w:p w14:paraId="3D4ED9E9" w14:textId="77777777" w:rsidR="00731387" w:rsidRDefault="00731387" w:rsidP="00731387">
      <w:pPr>
        <w:pStyle w:val="enumlev1"/>
        <w:rPr>
          <w:lang w:eastAsia="zh-CN"/>
        </w:rPr>
      </w:pPr>
      <w:r>
        <w:rPr>
          <w:lang w:eastAsia="zh-CN"/>
        </w:rPr>
        <w:t>•</w:t>
      </w:r>
      <w:r>
        <w:rPr>
          <w:lang w:eastAsia="zh-CN"/>
        </w:rPr>
        <w:tab/>
      </w:r>
      <w:r>
        <w:rPr>
          <w:rFonts w:hint="eastAsia"/>
          <w:lang w:eastAsia="zh-CN"/>
        </w:rPr>
        <w:t>反映该组织的结构、工作和权利流程；</w:t>
      </w:r>
    </w:p>
    <w:p w14:paraId="150A9032" w14:textId="77777777" w:rsidR="00731387" w:rsidRDefault="00731387" w:rsidP="00731387">
      <w:pPr>
        <w:pStyle w:val="enumlev1"/>
        <w:rPr>
          <w:lang w:eastAsia="zh-CN"/>
        </w:rPr>
      </w:pPr>
      <w:r>
        <w:rPr>
          <w:lang w:eastAsia="zh-CN"/>
        </w:rPr>
        <w:t>•</w:t>
      </w:r>
      <w:r>
        <w:rPr>
          <w:lang w:eastAsia="zh-CN"/>
        </w:rPr>
        <w:tab/>
      </w:r>
      <w:r>
        <w:rPr>
          <w:rFonts w:hint="eastAsia"/>
          <w:lang w:eastAsia="zh-CN"/>
        </w:rPr>
        <w:t>按照该组织全权代表大会通过的组织基本文件掌握分配到该组织的预算分配情况；</w:t>
      </w:r>
    </w:p>
    <w:p w14:paraId="514A8BC1" w14:textId="77777777" w:rsidR="00731387" w:rsidRDefault="00731387" w:rsidP="00731387">
      <w:pPr>
        <w:pStyle w:val="enumlev1"/>
        <w:rPr>
          <w:lang w:eastAsia="zh-CN"/>
        </w:rPr>
      </w:pPr>
      <w:r>
        <w:rPr>
          <w:lang w:eastAsia="zh-CN"/>
        </w:rPr>
        <w:t>•</w:t>
      </w:r>
      <w:r>
        <w:rPr>
          <w:lang w:eastAsia="zh-CN"/>
        </w:rPr>
        <w:tab/>
      </w:r>
      <w:r>
        <w:rPr>
          <w:rFonts w:hint="eastAsia"/>
          <w:lang w:eastAsia="zh-CN"/>
        </w:rPr>
        <w:t>实现系统综合控制和“二人过目”原则；</w:t>
      </w:r>
    </w:p>
    <w:p w14:paraId="33E050CB" w14:textId="77777777" w:rsidR="00731387" w:rsidRDefault="00731387" w:rsidP="00731387">
      <w:pPr>
        <w:pStyle w:val="enumlev1"/>
        <w:rPr>
          <w:lang w:eastAsia="zh-CN"/>
        </w:rPr>
      </w:pPr>
      <w:r>
        <w:rPr>
          <w:lang w:eastAsia="zh-CN"/>
        </w:rPr>
        <w:t>•</w:t>
      </w:r>
      <w:r>
        <w:rPr>
          <w:lang w:eastAsia="zh-CN"/>
        </w:rPr>
        <w:tab/>
      </w:r>
      <w:r>
        <w:rPr>
          <w:rFonts w:hint="eastAsia"/>
          <w:lang w:eastAsia="zh-CN"/>
        </w:rPr>
        <w:t>通过</w:t>
      </w:r>
      <w:r>
        <w:rPr>
          <w:lang w:eastAsia="zh-CN"/>
        </w:rPr>
        <w:t>IPSAS</w:t>
      </w:r>
      <w:r>
        <w:rPr>
          <w:rFonts w:hint="eastAsia"/>
          <w:lang w:eastAsia="zh-CN"/>
        </w:rPr>
        <w:t>会计和报告，定期清点和采购记录程序和控制进行指导，监督和资源使用的衡量。</w:t>
      </w:r>
    </w:p>
    <w:p w14:paraId="3F8841E1" w14:textId="77777777" w:rsidR="00731387" w:rsidRDefault="00E27008" w:rsidP="00E27008">
      <w:pPr>
        <w:pStyle w:val="enumlev1"/>
        <w:rPr>
          <w:lang w:eastAsia="zh-CN"/>
        </w:rPr>
      </w:pPr>
      <w:r>
        <w:rPr>
          <w:lang w:val="en-US" w:eastAsia="zh-CN"/>
        </w:rPr>
        <w:lastRenderedPageBreak/>
        <w:t>b)</w:t>
      </w:r>
      <w:r>
        <w:rPr>
          <w:lang w:val="en-US" w:eastAsia="zh-CN"/>
        </w:rPr>
        <w:tab/>
      </w:r>
      <w:r w:rsidR="00731387">
        <w:rPr>
          <w:rFonts w:hint="eastAsia"/>
          <w:lang w:eastAsia="zh-CN"/>
        </w:rPr>
        <w:t>综合信息管理系统和有力的资源投入控制，是国际电联财务报告的可靠性和按战略目标的资源消费跟进的基础。</w:t>
      </w:r>
    </w:p>
    <w:p w14:paraId="69542F2D" w14:textId="77777777" w:rsidR="00731387" w:rsidRDefault="00E27008" w:rsidP="00E27008">
      <w:pPr>
        <w:pStyle w:val="enumlev1"/>
        <w:rPr>
          <w:lang w:eastAsia="zh-CN"/>
        </w:rPr>
      </w:pPr>
      <w:r>
        <w:rPr>
          <w:lang w:val="en-US" w:eastAsia="zh-CN"/>
        </w:rPr>
        <w:t>c)</w:t>
      </w:r>
      <w:r>
        <w:rPr>
          <w:lang w:val="en-US" w:eastAsia="zh-CN"/>
        </w:rPr>
        <w:tab/>
      </w:r>
      <w:r w:rsidR="00731387">
        <w:rPr>
          <w:rFonts w:hint="eastAsia"/>
          <w:lang w:eastAsia="zh-CN"/>
        </w:rPr>
        <w:t>此外，合同委员会协助秘书长确保为了国际电联的利益高效利用国际电联资源。法律事务处为遵守法律、细则和规定并宣传和推广国际电联的道德政策为整个组织提供指导。内部审计处通过审计工作亦为秘书长就组织的管理、风险管理和有效控制提供保证。</w:t>
      </w:r>
    </w:p>
    <w:p w14:paraId="5DA2B467" w14:textId="77777777" w:rsidR="00731387" w:rsidRDefault="00E27008" w:rsidP="00E27008">
      <w:pPr>
        <w:pStyle w:val="enumlev1"/>
        <w:rPr>
          <w:rFonts w:cs="Arial"/>
          <w:szCs w:val="24"/>
          <w:lang w:eastAsia="zh-CN"/>
        </w:rPr>
      </w:pPr>
      <w:r>
        <w:rPr>
          <w:lang w:val="en-US" w:eastAsia="zh-CN"/>
        </w:rPr>
        <w:t>d)</w:t>
      </w:r>
      <w:r>
        <w:rPr>
          <w:lang w:val="en-US" w:eastAsia="zh-CN"/>
        </w:rPr>
        <w:tab/>
      </w:r>
      <w:r w:rsidR="00731387">
        <w:rPr>
          <w:rFonts w:hint="eastAsia"/>
          <w:lang w:eastAsia="zh-CN"/>
        </w:rPr>
        <w:t>战略风险管理已通过确定战略风险和缓解措施纳入国际电联的战略规划。如第</w:t>
      </w:r>
      <w:r w:rsidR="00731387">
        <w:rPr>
          <w:lang w:eastAsia="zh-CN"/>
        </w:rPr>
        <w:t>71</w:t>
      </w:r>
      <w:r w:rsidR="00731387">
        <w:rPr>
          <w:rFonts w:hint="eastAsia"/>
          <w:lang w:eastAsia="zh-CN"/>
        </w:rPr>
        <w:t>号决议所述，风险管理框架是国际电联</w:t>
      </w:r>
      <w:r w:rsidR="00731387">
        <w:rPr>
          <w:lang w:eastAsia="zh-CN"/>
        </w:rPr>
        <w:t>2016-2019</w:t>
      </w:r>
      <w:r w:rsidR="00731387">
        <w:rPr>
          <w:rFonts w:hint="eastAsia"/>
          <w:lang w:eastAsia="zh-CN"/>
        </w:rPr>
        <w:t>年战略规划的组成部分并已获得</w:t>
      </w:r>
      <w:r w:rsidR="00731387">
        <w:rPr>
          <w:lang w:eastAsia="zh-CN"/>
        </w:rPr>
        <w:t>2014</w:t>
      </w:r>
      <w:r w:rsidR="00731387">
        <w:rPr>
          <w:rFonts w:hint="eastAsia"/>
          <w:lang w:eastAsia="zh-CN"/>
        </w:rPr>
        <w:t>年全权代表大会的批准。将通过制定风险管理政策、机构风险管理声明和战略风险管理登记表，进一步完善该风险管理框架。</w:t>
      </w:r>
    </w:p>
    <w:p w14:paraId="45EFB234" w14:textId="77777777" w:rsidR="00731387" w:rsidRDefault="00E27008" w:rsidP="00E27008">
      <w:pPr>
        <w:pStyle w:val="enumlev1"/>
        <w:rPr>
          <w:lang w:eastAsia="zh-CN"/>
        </w:rPr>
      </w:pPr>
      <w:r>
        <w:rPr>
          <w:lang w:val="en-US" w:eastAsia="zh-CN"/>
        </w:rPr>
        <w:t>e)</w:t>
      </w:r>
      <w:r>
        <w:rPr>
          <w:lang w:val="en-US" w:eastAsia="zh-CN"/>
        </w:rPr>
        <w:tab/>
      </w:r>
      <w:r w:rsidR="00731387">
        <w:rPr>
          <w:rFonts w:cs="Arial" w:hint="eastAsia"/>
          <w:szCs w:val="24"/>
          <w:lang w:eastAsia="zh-CN"/>
        </w:rPr>
        <w:t>运作风险管理也是国际电联业务管理程序的组成部分。包括三个局和总秘书处在内的国际电联管理层，定期审核与实现机构各部门目标相关的风险，并在建立监测残余风险状态的风险控制的同时，采取必要的缓解措施。</w:t>
      </w:r>
    </w:p>
    <w:p w14:paraId="1794461E" w14:textId="77777777" w:rsidR="00731387" w:rsidRDefault="00731387" w:rsidP="00731387">
      <w:pPr>
        <w:pStyle w:val="Headingb"/>
        <w:autoSpaceDE w:val="0"/>
        <w:autoSpaceDN w:val="0"/>
        <w:spacing w:before="240"/>
        <w:rPr>
          <w:lang w:eastAsia="zh-CN"/>
        </w:rPr>
      </w:pPr>
      <w:r>
        <w:rPr>
          <w:rFonts w:hint="eastAsia"/>
          <w:lang w:eastAsia="zh-CN"/>
        </w:rPr>
        <w:t>有效性审议</w:t>
      </w:r>
    </w:p>
    <w:p w14:paraId="2E529C7B" w14:textId="77777777" w:rsidR="00731387" w:rsidRDefault="0001701D" w:rsidP="0001701D">
      <w:pPr>
        <w:pStyle w:val="enumlev1"/>
        <w:rPr>
          <w:lang w:eastAsia="zh-CN"/>
        </w:rPr>
      </w:pPr>
      <w:r>
        <w:rPr>
          <w:rFonts w:hint="eastAsia"/>
          <w:lang w:eastAsia="zh-CN"/>
        </w:rPr>
        <w:t>1</w:t>
      </w:r>
      <w:r>
        <w:rPr>
          <w:rFonts w:hint="eastAsia"/>
          <w:lang w:eastAsia="zh-CN"/>
        </w:rPr>
        <w:tab/>
      </w:r>
      <w:r w:rsidR="00731387">
        <w:rPr>
          <w:rFonts w:hint="eastAsia"/>
          <w:lang w:eastAsia="zh-CN"/>
        </w:rPr>
        <w:t>国际电联管理层的执行负责人有责任确定并维护各自领域的内部控制框架。我对内部控制系统有效性的评述以其工作为基础。我从国际电联主要执行负责人和官员签署的内部代表信函获得保证，</w:t>
      </w:r>
      <w:r w:rsidR="00731387">
        <w:rPr>
          <w:lang w:eastAsia="zh-CN"/>
        </w:rPr>
        <w:t>201</w:t>
      </w:r>
      <w:r>
        <w:rPr>
          <w:lang w:eastAsia="zh-CN"/>
        </w:rPr>
        <w:t>9</w:t>
      </w:r>
      <w:r w:rsidR="00731387">
        <w:rPr>
          <w:rFonts w:hint="eastAsia"/>
          <w:lang w:eastAsia="zh-CN"/>
        </w:rPr>
        <w:t>年财务期遵守以下要求：</w:t>
      </w:r>
    </w:p>
    <w:p w14:paraId="3249DB46" w14:textId="77777777" w:rsidR="00731387" w:rsidRDefault="00731387" w:rsidP="006424AA">
      <w:pPr>
        <w:pStyle w:val="enumlev1"/>
        <w:rPr>
          <w:lang w:eastAsia="zh-CN"/>
        </w:rPr>
      </w:pPr>
      <w:r>
        <w:rPr>
          <w:lang w:eastAsia="zh-CN"/>
        </w:rPr>
        <w:t>•</w:t>
      </w:r>
      <w:r>
        <w:rPr>
          <w:lang w:eastAsia="zh-CN"/>
        </w:rPr>
        <w:tab/>
      </w:r>
      <w:r>
        <w:rPr>
          <w:rFonts w:hint="eastAsia"/>
          <w:lang w:eastAsia="zh-CN"/>
        </w:rPr>
        <w:t>承诺或承付款项以及费用符合理事会批准的划拨或其他财务准备或有关资金的目的、规则和条款；</w:t>
      </w:r>
    </w:p>
    <w:p w14:paraId="566DD5EF" w14:textId="77777777" w:rsidR="00731387" w:rsidRDefault="00731387" w:rsidP="00731387">
      <w:pPr>
        <w:pStyle w:val="enumlev1"/>
        <w:rPr>
          <w:lang w:eastAsia="zh-CN"/>
        </w:rPr>
      </w:pPr>
      <w:r>
        <w:rPr>
          <w:lang w:eastAsia="zh-CN"/>
        </w:rPr>
        <w:t>•</w:t>
      </w:r>
      <w:r>
        <w:rPr>
          <w:lang w:eastAsia="zh-CN"/>
        </w:rPr>
        <w:tab/>
      </w:r>
      <w:r>
        <w:rPr>
          <w:rFonts w:hint="eastAsia"/>
          <w:lang w:eastAsia="zh-CN"/>
        </w:rPr>
        <w:t>以有效、高效和经济的方式使用国际电联的资源；</w:t>
      </w:r>
    </w:p>
    <w:p w14:paraId="4EB512EE" w14:textId="77777777" w:rsidR="00731387" w:rsidRDefault="00731387" w:rsidP="00731387">
      <w:pPr>
        <w:pStyle w:val="enumlev1"/>
        <w:rPr>
          <w:lang w:eastAsia="zh-CN"/>
        </w:rPr>
      </w:pPr>
      <w:r>
        <w:rPr>
          <w:lang w:eastAsia="zh-CN"/>
        </w:rPr>
        <w:t>•</w:t>
      </w:r>
      <w:r>
        <w:rPr>
          <w:lang w:eastAsia="zh-CN"/>
        </w:rPr>
        <w:tab/>
      </w:r>
      <w:r>
        <w:rPr>
          <w:rFonts w:hint="eastAsia"/>
          <w:lang w:eastAsia="zh-CN"/>
        </w:rPr>
        <w:t>国际电联所有资金和其他资源的正常接收、管理和分配；</w:t>
      </w:r>
    </w:p>
    <w:p w14:paraId="13A41DE3" w14:textId="77777777" w:rsidR="00731387" w:rsidRDefault="00731387" w:rsidP="00731387">
      <w:pPr>
        <w:pStyle w:val="enumlev1"/>
        <w:rPr>
          <w:lang w:eastAsia="zh-CN"/>
        </w:rPr>
      </w:pPr>
      <w:r>
        <w:rPr>
          <w:lang w:eastAsia="zh-CN"/>
        </w:rPr>
        <w:t>•</w:t>
      </w:r>
      <w:r>
        <w:rPr>
          <w:lang w:eastAsia="zh-CN"/>
        </w:rPr>
        <w:tab/>
      </w:r>
      <w:r>
        <w:rPr>
          <w:rFonts w:hint="eastAsia"/>
          <w:lang w:eastAsia="zh-CN"/>
        </w:rPr>
        <w:t>财务和其他管理数据的及时性、完整性和准确性。</w:t>
      </w:r>
    </w:p>
    <w:p w14:paraId="1A1B56BF" w14:textId="77777777" w:rsidR="00731387" w:rsidRDefault="0001701D" w:rsidP="0001701D">
      <w:pPr>
        <w:pStyle w:val="enumlev1"/>
        <w:rPr>
          <w:lang w:eastAsia="zh-CN"/>
        </w:rPr>
      </w:pPr>
      <w:r>
        <w:rPr>
          <w:lang w:eastAsia="zh-CN"/>
        </w:rPr>
        <w:t>2</w:t>
      </w:r>
      <w:r>
        <w:rPr>
          <w:rFonts w:hint="eastAsia"/>
          <w:lang w:eastAsia="zh-CN"/>
        </w:rPr>
        <w:tab/>
      </w:r>
      <w:r w:rsidR="00731387">
        <w:rPr>
          <w:rFonts w:hint="eastAsia"/>
          <w:lang w:eastAsia="zh-CN"/>
        </w:rPr>
        <w:t>国际电联的基本文件、规则和细则、行政规定、办公谅解备忘录和信息通函构成国际电联的规则框架。</w:t>
      </w:r>
    </w:p>
    <w:p w14:paraId="25DBA997" w14:textId="77777777" w:rsidR="00731387" w:rsidRDefault="0001701D" w:rsidP="0001701D">
      <w:pPr>
        <w:pStyle w:val="enumlev1"/>
        <w:rPr>
          <w:lang w:eastAsia="zh-CN"/>
        </w:rPr>
      </w:pPr>
      <w:r>
        <w:rPr>
          <w:lang w:eastAsia="zh-CN"/>
        </w:rPr>
        <w:t>3</w:t>
      </w:r>
      <w:r>
        <w:rPr>
          <w:rFonts w:hint="eastAsia"/>
          <w:lang w:eastAsia="zh-CN"/>
        </w:rPr>
        <w:tab/>
      </w:r>
      <w:r w:rsidR="00731387">
        <w:rPr>
          <w:rFonts w:hint="eastAsia"/>
          <w:lang w:eastAsia="zh-CN"/>
        </w:rPr>
        <w:t>所有国际电联的体系、流程、运作、职能和活动须接受内部审计处的内部审计。内部审计处在开展工作时将努力遵守国际内部审计专业业务准则。我凭借审计工作获得保障，该组织的管理和风险管理充分，内部控制行之有效。</w:t>
      </w:r>
    </w:p>
    <w:p w14:paraId="7705D547" w14:textId="3508FF36" w:rsidR="0001701D" w:rsidRDefault="0001701D" w:rsidP="0001701D">
      <w:pPr>
        <w:pStyle w:val="enumlev1"/>
        <w:rPr>
          <w:lang w:eastAsia="zh-CN"/>
        </w:rPr>
      </w:pPr>
      <w:r>
        <w:rPr>
          <w:lang w:eastAsia="zh-CN"/>
        </w:rPr>
        <w:t>4</w:t>
      </w:r>
      <w:r>
        <w:rPr>
          <w:rFonts w:hint="eastAsia"/>
          <w:lang w:eastAsia="zh-CN"/>
        </w:rPr>
        <w:tab/>
      </w:r>
      <w:r w:rsidR="00B66BE9" w:rsidRPr="00B66BE9">
        <w:rPr>
          <w:lang w:eastAsia="zh-CN"/>
        </w:rPr>
        <w:t>2019</w:t>
      </w:r>
      <w:r w:rsidR="00B66BE9" w:rsidRPr="00B66BE9">
        <w:rPr>
          <w:lang w:eastAsia="zh-CN"/>
        </w:rPr>
        <w:t>年</w:t>
      </w:r>
      <w:r w:rsidR="00B66BE9" w:rsidRPr="00B66BE9">
        <w:rPr>
          <w:lang w:eastAsia="zh-CN"/>
        </w:rPr>
        <w:t>5</w:t>
      </w:r>
      <w:r w:rsidR="00B66BE9" w:rsidRPr="00B66BE9">
        <w:rPr>
          <w:lang w:eastAsia="zh-CN"/>
        </w:rPr>
        <w:t>月</w:t>
      </w:r>
      <w:r w:rsidR="00B66BE9" w:rsidRPr="00B66BE9">
        <w:rPr>
          <w:lang w:eastAsia="zh-CN"/>
        </w:rPr>
        <w:t>2</w:t>
      </w:r>
      <w:r w:rsidR="00B66BE9" w:rsidRPr="00B66BE9">
        <w:rPr>
          <w:lang w:eastAsia="zh-CN"/>
        </w:rPr>
        <w:t>日发布了一项</w:t>
      </w:r>
      <w:r w:rsidR="00453456">
        <w:rPr>
          <w:rFonts w:hint="eastAsia"/>
          <w:lang w:eastAsia="zh-CN"/>
        </w:rPr>
        <w:t>行政规定，该规定涉及</w:t>
      </w:r>
      <w:r w:rsidR="00B66BE9" w:rsidRPr="00B66BE9">
        <w:rPr>
          <w:lang w:eastAsia="zh-CN"/>
        </w:rPr>
        <w:t>国际电联反</w:t>
      </w:r>
      <w:r w:rsidR="00E416D8">
        <w:rPr>
          <w:rFonts w:hint="eastAsia"/>
          <w:lang w:eastAsia="zh-CN"/>
        </w:rPr>
        <w:t>欺诈</w:t>
      </w:r>
      <w:r w:rsidR="00B66BE9" w:rsidRPr="00B66BE9">
        <w:rPr>
          <w:lang w:eastAsia="zh-CN"/>
        </w:rPr>
        <w:t>和其他</w:t>
      </w:r>
      <w:r w:rsidR="00453456">
        <w:rPr>
          <w:rFonts w:hint="eastAsia"/>
          <w:lang w:eastAsia="zh-CN"/>
        </w:rPr>
        <w:t>明令禁止行为的</w:t>
      </w:r>
      <w:r w:rsidR="00B66BE9" w:rsidRPr="00B66BE9">
        <w:rPr>
          <w:lang w:eastAsia="zh-CN"/>
        </w:rPr>
        <w:t>政策</w:t>
      </w:r>
      <w:r w:rsidR="00453456">
        <w:rPr>
          <w:rFonts w:hint="eastAsia"/>
          <w:lang w:eastAsia="zh-CN"/>
        </w:rPr>
        <w:t>（简称“</w:t>
      </w:r>
      <w:r w:rsidR="00453456" w:rsidRPr="00B66BE9">
        <w:rPr>
          <w:lang w:eastAsia="zh-CN"/>
        </w:rPr>
        <w:t>政策</w:t>
      </w:r>
      <w:r w:rsidR="00453456">
        <w:rPr>
          <w:rFonts w:hint="eastAsia"/>
          <w:lang w:eastAsia="zh-CN"/>
        </w:rPr>
        <w:t>”）</w:t>
      </w:r>
      <w:r w:rsidR="00B66BE9" w:rsidRPr="00B66BE9">
        <w:rPr>
          <w:lang w:eastAsia="zh-CN"/>
        </w:rPr>
        <w:t>，</w:t>
      </w:r>
      <w:r w:rsidR="00453456">
        <w:rPr>
          <w:rFonts w:hint="eastAsia"/>
          <w:lang w:eastAsia="zh-CN"/>
        </w:rPr>
        <w:t>它</w:t>
      </w:r>
      <w:r w:rsidR="00453456" w:rsidRPr="00453456">
        <w:rPr>
          <w:lang w:eastAsia="zh-CN"/>
        </w:rPr>
        <w:t>概述了国际电联为防止、发现和应对包括</w:t>
      </w:r>
      <w:r w:rsidR="00E416D8">
        <w:rPr>
          <w:rFonts w:hint="eastAsia"/>
          <w:lang w:eastAsia="zh-CN"/>
        </w:rPr>
        <w:t>欺诈</w:t>
      </w:r>
      <w:r w:rsidR="00453456">
        <w:rPr>
          <w:rFonts w:hint="eastAsia"/>
          <w:lang w:eastAsia="zh-CN"/>
        </w:rPr>
        <w:t>和其他明令禁止做法</w:t>
      </w:r>
      <w:r w:rsidR="00453456" w:rsidRPr="00453456">
        <w:rPr>
          <w:lang w:eastAsia="zh-CN"/>
        </w:rPr>
        <w:t>而采取的政策和程序</w:t>
      </w:r>
      <w:r w:rsidR="00B66BE9" w:rsidRPr="00B66BE9">
        <w:rPr>
          <w:lang w:eastAsia="zh-CN"/>
        </w:rPr>
        <w:t>。国际电联</w:t>
      </w:r>
      <w:r w:rsidR="00453456">
        <w:rPr>
          <w:rFonts w:hint="eastAsia"/>
          <w:lang w:eastAsia="zh-CN"/>
        </w:rPr>
        <w:t>职员</w:t>
      </w:r>
      <w:r w:rsidR="00B66BE9" w:rsidRPr="00B66BE9">
        <w:rPr>
          <w:lang w:eastAsia="zh-CN"/>
        </w:rPr>
        <w:t>如果掌握</w:t>
      </w:r>
      <w:r w:rsidR="00453456">
        <w:rPr>
          <w:rFonts w:hint="eastAsia"/>
          <w:lang w:eastAsia="zh-CN"/>
        </w:rPr>
        <w:t>了相关</w:t>
      </w:r>
      <w:r w:rsidR="00B66BE9" w:rsidRPr="00B66BE9">
        <w:rPr>
          <w:lang w:eastAsia="zh-CN"/>
        </w:rPr>
        <w:t>信息或证据，有理由相信存在</w:t>
      </w:r>
      <w:r w:rsidR="00E416D8">
        <w:rPr>
          <w:rFonts w:hint="eastAsia"/>
          <w:lang w:eastAsia="zh-CN"/>
        </w:rPr>
        <w:t>欺诈</w:t>
      </w:r>
      <w:r w:rsidR="00B66BE9" w:rsidRPr="00B66BE9">
        <w:rPr>
          <w:lang w:eastAsia="zh-CN"/>
        </w:rPr>
        <w:t>、腐败和其他</w:t>
      </w:r>
      <w:r w:rsidR="00453456">
        <w:rPr>
          <w:rFonts w:hint="eastAsia"/>
          <w:lang w:eastAsia="zh-CN"/>
        </w:rPr>
        <w:t>明令禁止的</w:t>
      </w:r>
      <w:r w:rsidR="00B66BE9" w:rsidRPr="00B66BE9">
        <w:rPr>
          <w:lang w:eastAsia="zh-CN"/>
        </w:rPr>
        <w:t>做法，则有义务举报，并将受到保护，免遭与此类举报相关的报复。该政策是国际电联</w:t>
      </w:r>
      <w:r w:rsidR="00453456">
        <w:rPr>
          <w:rFonts w:hint="eastAsia"/>
          <w:lang w:eastAsia="zh-CN"/>
        </w:rPr>
        <w:t>组织</w:t>
      </w:r>
      <w:r w:rsidR="00B66BE9" w:rsidRPr="00B66BE9">
        <w:rPr>
          <w:lang w:eastAsia="zh-CN"/>
        </w:rPr>
        <w:t>风险管理的一部分，通过所有关键</w:t>
      </w:r>
      <w:r w:rsidR="00453456">
        <w:rPr>
          <w:rFonts w:hint="eastAsia"/>
          <w:lang w:eastAsia="zh-CN"/>
        </w:rPr>
        <w:t>组织</w:t>
      </w:r>
      <w:r w:rsidR="00B66BE9" w:rsidRPr="00B66BE9">
        <w:rPr>
          <w:lang w:eastAsia="zh-CN"/>
        </w:rPr>
        <w:t>流程中的预防和</w:t>
      </w:r>
      <w:r w:rsidR="00453456">
        <w:rPr>
          <w:rFonts w:hint="eastAsia"/>
          <w:lang w:eastAsia="zh-CN"/>
        </w:rPr>
        <w:t>发现</w:t>
      </w:r>
      <w:r w:rsidR="00B66BE9" w:rsidRPr="00B66BE9">
        <w:rPr>
          <w:lang w:eastAsia="zh-CN"/>
        </w:rPr>
        <w:t>控制来实施。它反映了国际电联对维护道德</w:t>
      </w:r>
      <w:r w:rsidR="00453456">
        <w:rPr>
          <w:rFonts w:hint="eastAsia"/>
          <w:lang w:eastAsia="zh-CN"/>
        </w:rPr>
        <w:t>规范</w:t>
      </w:r>
      <w:r w:rsidR="00B66BE9" w:rsidRPr="00B66BE9">
        <w:rPr>
          <w:lang w:eastAsia="zh-CN"/>
        </w:rPr>
        <w:t>、透明度和问责制</w:t>
      </w:r>
      <w:r w:rsidR="00453456">
        <w:rPr>
          <w:rFonts w:hint="eastAsia"/>
          <w:lang w:eastAsia="zh-CN"/>
        </w:rPr>
        <w:t>的</w:t>
      </w:r>
      <w:r w:rsidR="00B66BE9" w:rsidRPr="00B66BE9">
        <w:rPr>
          <w:lang w:eastAsia="zh-CN"/>
        </w:rPr>
        <w:t>最高标准承诺。</w:t>
      </w:r>
    </w:p>
    <w:p w14:paraId="35D3F350" w14:textId="12BCCD41" w:rsidR="0001701D" w:rsidRDefault="0001701D" w:rsidP="0001701D">
      <w:pPr>
        <w:pStyle w:val="enumlev1"/>
        <w:rPr>
          <w:lang w:eastAsia="zh-CN"/>
        </w:rPr>
      </w:pPr>
      <w:r>
        <w:rPr>
          <w:lang w:eastAsia="zh-CN"/>
        </w:rPr>
        <w:t>5</w:t>
      </w:r>
      <w:r>
        <w:rPr>
          <w:rFonts w:hint="eastAsia"/>
          <w:lang w:eastAsia="zh-CN"/>
        </w:rPr>
        <w:tab/>
      </w:r>
      <w:r w:rsidRPr="0001701D">
        <w:rPr>
          <w:lang w:eastAsia="zh-CN"/>
        </w:rPr>
        <w:t>2019</w:t>
      </w:r>
      <w:r w:rsidRPr="0001701D">
        <w:rPr>
          <w:rFonts w:hint="eastAsia"/>
          <w:lang w:eastAsia="zh-CN"/>
        </w:rPr>
        <w:t>年</w:t>
      </w:r>
      <w:r w:rsidR="00132CDB">
        <w:rPr>
          <w:rFonts w:hint="eastAsia"/>
          <w:lang w:eastAsia="zh-CN"/>
        </w:rPr>
        <w:t>5</w:t>
      </w:r>
      <w:r w:rsidR="00132CDB">
        <w:rPr>
          <w:rFonts w:hint="eastAsia"/>
          <w:lang w:eastAsia="zh-CN"/>
        </w:rPr>
        <w:t>月</w:t>
      </w:r>
      <w:r w:rsidR="00132CDB">
        <w:rPr>
          <w:rFonts w:hint="eastAsia"/>
          <w:lang w:eastAsia="zh-CN"/>
        </w:rPr>
        <w:t>2</w:t>
      </w:r>
      <w:r w:rsidR="00132CDB">
        <w:rPr>
          <w:rFonts w:hint="eastAsia"/>
          <w:lang w:eastAsia="zh-CN"/>
        </w:rPr>
        <w:t>日</w:t>
      </w:r>
      <w:r w:rsidRPr="0001701D">
        <w:rPr>
          <w:rFonts w:hint="eastAsia"/>
          <w:lang w:eastAsia="zh-CN"/>
        </w:rPr>
        <w:t>发布了</w:t>
      </w:r>
      <w:r w:rsidR="00132CDB">
        <w:rPr>
          <w:rFonts w:hint="eastAsia"/>
          <w:lang w:eastAsia="zh-CN"/>
        </w:rPr>
        <w:t>有关</w:t>
      </w:r>
      <w:r w:rsidRPr="0001701D">
        <w:rPr>
          <w:rFonts w:hint="eastAsia"/>
          <w:lang w:eastAsia="zh-CN"/>
        </w:rPr>
        <w:t>《国际电联调查导则》的行政规定，其中载有开展调查应遵循的程序，包括防止泄露机密信息和确保及时应对</w:t>
      </w:r>
      <w:r w:rsidR="00E416D8">
        <w:rPr>
          <w:rFonts w:hint="eastAsia"/>
          <w:lang w:eastAsia="zh-CN"/>
        </w:rPr>
        <w:t>欺诈</w:t>
      </w:r>
      <w:r w:rsidRPr="0001701D">
        <w:rPr>
          <w:rFonts w:hint="eastAsia"/>
          <w:lang w:eastAsia="zh-CN"/>
        </w:rPr>
        <w:t>案件的步骤。</w:t>
      </w:r>
    </w:p>
    <w:p w14:paraId="1F2A1AE8" w14:textId="055BB374" w:rsidR="00825FC4" w:rsidRDefault="00BB2144" w:rsidP="00825FC4">
      <w:pPr>
        <w:pStyle w:val="enumlev1"/>
        <w:rPr>
          <w:lang w:eastAsia="zh-CN"/>
        </w:rPr>
      </w:pPr>
      <w:r>
        <w:rPr>
          <w:rFonts w:hint="eastAsia"/>
          <w:lang w:eastAsia="zh-CN"/>
        </w:rPr>
        <w:t>6</w:t>
      </w:r>
      <w:r w:rsidR="00825FC4">
        <w:rPr>
          <w:rFonts w:hint="eastAsia"/>
          <w:lang w:eastAsia="zh-CN"/>
        </w:rPr>
        <w:tab/>
      </w:r>
      <w:r w:rsidR="00601AD5">
        <w:rPr>
          <w:rFonts w:hint="eastAsia"/>
          <w:lang w:eastAsia="zh-CN"/>
        </w:rPr>
        <w:t>此外，</w:t>
      </w:r>
      <w:r w:rsidR="00601AD5" w:rsidRPr="002C79FE">
        <w:rPr>
          <w:lang w:eastAsia="zh-CN"/>
        </w:rPr>
        <w:t>在</w:t>
      </w:r>
      <w:r w:rsidR="00601AD5" w:rsidRPr="002C79FE">
        <w:rPr>
          <w:rFonts w:hint="eastAsia"/>
          <w:lang w:eastAsia="zh-CN"/>
        </w:rPr>
        <w:t>电信发展局</w:t>
      </w:r>
      <w:r w:rsidR="00601AD5" w:rsidRPr="002C79FE">
        <w:rPr>
          <w:lang w:eastAsia="zh-CN"/>
        </w:rPr>
        <w:t>和总秘书处各部门所有利益攸关方的参与下，成立了一个关于加强</w:t>
      </w:r>
      <w:r w:rsidR="00601AD5" w:rsidRPr="002C79FE">
        <w:rPr>
          <w:rFonts w:hint="eastAsia"/>
          <w:lang w:eastAsia="zh-CN"/>
        </w:rPr>
        <w:t>电信发展局</w:t>
      </w:r>
      <w:r w:rsidR="00601AD5" w:rsidRPr="002C79FE">
        <w:rPr>
          <w:lang w:eastAsia="zh-CN"/>
        </w:rPr>
        <w:t>内部</w:t>
      </w:r>
      <w:r w:rsidR="00601AD5" w:rsidRPr="002C79FE">
        <w:rPr>
          <w:rFonts w:hint="eastAsia"/>
          <w:lang w:eastAsia="zh-CN"/>
        </w:rPr>
        <w:t>（</w:t>
      </w:r>
      <w:r w:rsidR="00601AD5" w:rsidRPr="002C79FE">
        <w:rPr>
          <w:lang w:eastAsia="zh-CN"/>
        </w:rPr>
        <w:t>总部和区域</w:t>
      </w:r>
      <w:r w:rsidR="00601AD5" w:rsidRPr="002C79FE">
        <w:rPr>
          <w:lang w:eastAsia="zh-CN"/>
        </w:rPr>
        <w:t>/</w:t>
      </w:r>
      <w:r w:rsidR="00601AD5" w:rsidRPr="002C79FE">
        <w:rPr>
          <w:lang w:eastAsia="zh-CN"/>
        </w:rPr>
        <w:t>地区办事</w:t>
      </w:r>
      <w:r w:rsidR="00601AD5" w:rsidRPr="002C79FE">
        <w:rPr>
          <w:rFonts w:hint="eastAsia"/>
          <w:lang w:eastAsia="zh-CN"/>
        </w:rPr>
        <w:t>机构）</w:t>
      </w:r>
      <w:r w:rsidR="00601AD5" w:rsidRPr="002C79FE">
        <w:rPr>
          <w:lang w:eastAsia="zh-CN"/>
        </w:rPr>
        <w:t>控制的内部工作组。该组的任务是协调电信发展局和整个国际电联行动计划的制定和执行，以处理内部和外部审计机构提交的所有初步调查结果</w:t>
      </w:r>
      <w:r w:rsidR="00601AD5" w:rsidRPr="002C79FE">
        <w:rPr>
          <w:lang w:eastAsia="zh-CN"/>
        </w:rPr>
        <w:t>/</w:t>
      </w:r>
      <w:r w:rsidR="00601AD5" w:rsidRPr="002C79FE">
        <w:rPr>
          <w:lang w:eastAsia="zh-CN"/>
        </w:rPr>
        <w:t>建议</w:t>
      </w:r>
      <w:r w:rsidR="00601AD5">
        <w:rPr>
          <w:rFonts w:hint="eastAsia"/>
          <w:lang w:eastAsia="zh-CN"/>
        </w:rPr>
        <w:t>。</w:t>
      </w:r>
    </w:p>
    <w:p w14:paraId="2D56FDC4" w14:textId="77777777" w:rsidR="00731387" w:rsidRDefault="00BB2144" w:rsidP="00BB2144">
      <w:pPr>
        <w:pStyle w:val="enumlev1"/>
        <w:rPr>
          <w:lang w:eastAsia="zh-CN"/>
        </w:rPr>
      </w:pPr>
      <w:r>
        <w:rPr>
          <w:rFonts w:hint="eastAsia"/>
          <w:lang w:eastAsia="zh-CN"/>
        </w:rPr>
        <w:lastRenderedPageBreak/>
        <w:t>7</w:t>
      </w:r>
      <w:r>
        <w:rPr>
          <w:rFonts w:hint="eastAsia"/>
          <w:lang w:eastAsia="zh-CN"/>
        </w:rPr>
        <w:tab/>
      </w:r>
      <w:r w:rsidR="00731387">
        <w:rPr>
          <w:rFonts w:hint="eastAsia"/>
          <w:lang w:eastAsia="zh-CN"/>
        </w:rPr>
        <w:t>我还收到了外部审计员的报告，其中包含有关内部控制问题的建议。外部审计员提出的所有建议均得到审议。为解决所确定的不足，已酌情制定了行动计划，从而确保不断完善。理事会财务和人力资源工作组（</w:t>
      </w:r>
      <w:r w:rsidR="00731387">
        <w:rPr>
          <w:lang w:eastAsia="zh-CN"/>
        </w:rPr>
        <w:t>CWG-FHR</w:t>
      </w:r>
      <w:r w:rsidR="00731387">
        <w:rPr>
          <w:rFonts w:hint="eastAsia"/>
          <w:lang w:eastAsia="zh-CN"/>
        </w:rPr>
        <w:t>）针对管理层对外部审计员做出的反应采取了后续行动。</w:t>
      </w:r>
    </w:p>
    <w:p w14:paraId="7D52069D" w14:textId="77777777" w:rsidR="00731387" w:rsidRPr="007C6B79" w:rsidRDefault="00BB2144" w:rsidP="00BB2144">
      <w:pPr>
        <w:pStyle w:val="enumlev1"/>
        <w:rPr>
          <w:lang w:eastAsia="zh-CN"/>
        </w:rPr>
      </w:pPr>
      <w:r>
        <w:rPr>
          <w:rFonts w:hint="eastAsia"/>
          <w:lang w:eastAsia="zh-CN"/>
        </w:rPr>
        <w:t>8</w:t>
      </w:r>
      <w:r>
        <w:rPr>
          <w:rFonts w:hint="eastAsia"/>
          <w:lang w:eastAsia="zh-CN"/>
        </w:rPr>
        <w:tab/>
      </w:r>
      <w:r w:rsidR="00731387" w:rsidRPr="007C6B79">
        <w:rPr>
          <w:rFonts w:hint="eastAsia"/>
          <w:lang w:eastAsia="zh-CN"/>
        </w:rPr>
        <w:t>内部审计员认为，需要完善对某些已审查进程的管治和风险管理，而且在不同经审计领域需实行更为有效的控制。</w:t>
      </w:r>
      <w:r w:rsidR="00731387" w:rsidRPr="007C6B79">
        <w:rPr>
          <w:rFonts w:cs="Arial" w:hint="eastAsia"/>
          <w:szCs w:val="24"/>
          <w:lang w:eastAsia="zh-CN"/>
        </w:rPr>
        <w:t>本人已将此审查结果</w:t>
      </w:r>
      <w:r w:rsidR="00731387" w:rsidRPr="007C6B79">
        <w:rPr>
          <w:rFonts w:hint="eastAsia"/>
          <w:lang w:eastAsia="zh-CN"/>
        </w:rPr>
        <w:t>记录在案。已经并将继续采取行动，加强内部控制并降低风险。</w:t>
      </w:r>
    </w:p>
    <w:p w14:paraId="4ED4C100" w14:textId="77777777" w:rsidR="00731387" w:rsidRDefault="00BB2144" w:rsidP="00BB2144">
      <w:pPr>
        <w:pStyle w:val="enumlev1"/>
        <w:rPr>
          <w:lang w:eastAsia="zh-CN"/>
        </w:rPr>
      </w:pPr>
      <w:r>
        <w:rPr>
          <w:rFonts w:hint="eastAsia"/>
          <w:lang w:eastAsia="zh-CN"/>
        </w:rPr>
        <w:t>9</w:t>
      </w:r>
      <w:r>
        <w:rPr>
          <w:rFonts w:hint="eastAsia"/>
          <w:lang w:eastAsia="zh-CN"/>
        </w:rPr>
        <w:tab/>
      </w:r>
      <w:r w:rsidR="00731387">
        <w:rPr>
          <w:rFonts w:hint="eastAsia"/>
          <w:lang w:eastAsia="zh-CN"/>
        </w:rPr>
        <w:t>独立管理顾问委员会（</w:t>
      </w:r>
      <w:r w:rsidR="00731387">
        <w:rPr>
          <w:lang w:eastAsia="zh-CN"/>
        </w:rPr>
        <w:t>IMAC</w:t>
      </w:r>
      <w:r w:rsidR="00731387">
        <w:rPr>
          <w:rFonts w:hint="eastAsia"/>
          <w:lang w:eastAsia="zh-CN"/>
        </w:rPr>
        <w:t>）以专家顾问身份帮助秘书长和理事会履行其管理职责，包括确保国际电联内部控制体系、风险管理和管理流程的有效运作。我亦得到了该委员会的意见和建议。</w:t>
      </w:r>
    </w:p>
    <w:p w14:paraId="52FD0287" w14:textId="77777777" w:rsidR="00731387" w:rsidRDefault="00731387" w:rsidP="00731387">
      <w:pPr>
        <w:pStyle w:val="Headingb"/>
        <w:autoSpaceDE w:val="0"/>
        <w:autoSpaceDN w:val="0"/>
        <w:spacing w:before="240"/>
        <w:rPr>
          <w:lang w:eastAsia="zh-CN"/>
        </w:rPr>
      </w:pPr>
      <w:r>
        <w:rPr>
          <w:rFonts w:hint="eastAsia"/>
          <w:lang w:eastAsia="zh-CN"/>
        </w:rPr>
        <w:t>本年度出现的重大内部控制问题</w:t>
      </w:r>
    </w:p>
    <w:p w14:paraId="4F56D39A" w14:textId="77777777" w:rsidR="00731387" w:rsidRDefault="00235CA0" w:rsidP="00235CA0">
      <w:pPr>
        <w:pStyle w:val="enumlev1"/>
        <w:rPr>
          <w:color w:val="000000" w:themeColor="text1"/>
          <w:lang w:eastAsia="zh-CN"/>
        </w:rPr>
      </w:pPr>
      <w:r>
        <w:rPr>
          <w:rFonts w:hint="eastAsia"/>
          <w:lang w:eastAsia="zh-CN"/>
        </w:rPr>
        <w:t>10</w:t>
      </w:r>
      <w:r>
        <w:rPr>
          <w:rFonts w:hint="eastAsia"/>
          <w:lang w:eastAsia="zh-CN"/>
        </w:rPr>
        <w:tab/>
      </w:r>
      <w:r w:rsidR="00731387" w:rsidRPr="007C6B79">
        <w:rPr>
          <w:rFonts w:hint="eastAsia"/>
          <w:color w:val="000000" w:themeColor="text1"/>
          <w:lang w:eastAsia="zh-CN"/>
        </w:rPr>
        <w:t>本人已经了解采购</w:t>
      </w:r>
      <w:r w:rsidR="00731387">
        <w:rPr>
          <w:rFonts w:hint="eastAsia"/>
          <w:color w:val="000000" w:themeColor="text1"/>
          <w:lang w:eastAsia="zh-CN"/>
        </w:rPr>
        <w:t>职能范围内可能需要</w:t>
      </w:r>
      <w:r w:rsidR="00731387" w:rsidRPr="007C6B79">
        <w:rPr>
          <w:rFonts w:hint="eastAsia"/>
          <w:color w:val="000000" w:themeColor="text1"/>
          <w:lang w:eastAsia="zh-CN"/>
        </w:rPr>
        <w:t>强化的领域，</w:t>
      </w:r>
      <w:r w:rsidR="00731387">
        <w:rPr>
          <w:rFonts w:hint="eastAsia"/>
          <w:color w:val="000000" w:themeColor="text1"/>
          <w:lang w:eastAsia="zh-CN"/>
        </w:rPr>
        <w:t>因此本人已要求相关处室采取必要措施，完善对</w:t>
      </w:r>
      <w:r w:rsidR="00731387" w:rsidRPr="007C6B79">
        <w:rPr>
          <w:rFonts w:hint="eastAsia"/>
          <w:color w:val="000000" w:themeColor="text1"/>
          <w:lang w:eastAsia="zh-CN"/>
        </w:rPr>
        <w:t>这些领域的控制。</w:t>
      </w:r>
    </w:p>
    <w:p w14:paraId="51009DA0" w14:textId="4E7F6666" w:rsidR="00731387" w:rsidRDefault="00235CA0" w:rsidP="00235CA0">
      <w:pPr>
        <w:pStyle w:val="enumlev1"/>
        <w:rPr>
          <w:lang w:eastAsia="zh-CN"/>
        </w:rPr>
      </w:pPr>
      <w:r>
        <w:rPr>
          <w:rFonts w:hint="eastAsia"/>
          <w:lang w:eastAsia="zh-CN"/>
        </w:rPr>
        <w:t>11</w:t>
      </w:r>
      <w:r>
        <w:rPr>
          <w:lang w:eastAsia="zh-CN"/>
        </w:rPr>
        <w:tab/>
      </w:r>
      <w:r w:rsidR="00731387">
        <w:rPr>
          <w:rFonts w:hint="eastAsia"/>
          <w:lang w:eastAsia="zh-CN"/>
        </w:rPr>
        <w:t>以此为目标，已制定了关于</w:t>
      </w:r>
      <w:r w:rsidR="00731387">
        <w:rPr>
          <w:rFonts w:hint="eastAsia"/>
          <w:lang w:eastAsia="zh-CN"/>
        </w:rPr>
        <w:t>20</w:t>
      </w:r>
      <w:r w:rsidR="00D15C39">
        <w:rPr>
          <w:lang w:eastAsia="zh-CN"/>
        </w:rPr>
        <w:t xml:space="preserve"> </w:t>
      </w:r>
      <w:r w:rsidR="00731387">
        <w:rPr>
          <w:rFonts w:hint="eastAsia"/>
          <w:lang w:eastAsia="zh-CN"/>
        </w:rPr>
        <w:t>000</w:t>
      </w:r>
      <w:r w:rsidR="00731387">
        <w:rPr>
          <w:rFonts w:hint="eastAsia"/>
          <w:lang w:eastAsia="zh-CN"/>
        </w:rPr>
        <w:t>瑞郎以下采购额的新程序，以确保在征用、</w:t>
      </w:r>
      <w:r w:rsidR="00731387" w:rsidRPr="007C6B79">
        <w:rPr>
          <w:rFonts w:hint="eastAsia"/>
          <w:lang w:eastAsia="zh-CN"/>
        </w:rPr>
        <w:t>资金批准和采购职能方面实现职权分离。</w:t>
      </w:r>
      <w:r w:rsidR="00601AD5">
        <w:rPr>
          <w:rFonts w:hint="eastAsia"/>
          <w:lang w:eastAsia="zh-CN"/>
        </w:rPr>
        <w:t>这些程序已在</w:t>
      </w:r>
      <w:r w:rsidR="00601AD5">
        <w:rPr>
          <w:rFonts w:hint="eastAsia"/>
          <w:lang w:eastAsia="zh-CN"/>
        </w:rPr>
        <w:t>2019</w:t>
      </w:r>
      <w:r w:rsidR="00601AD5">
        <w:rPr>
          <w:rFonts w:hint="eastAsia"/>
          <w:lang w:eastAsia="zh-CN"/>
        </w:rPr>
        <w:t>年推出。此外，已于</w:t>
      </w:r>
      <w:r w:rsidR="00601AD5">
        <w:rPr>
          <w:rFonts w:hint="eastAsia"/>
          <w:lang w:eastAsia="zh-CN"/>
        </w:rPr>
        <w:t>201</w:t>
      </w:r>
      <w:r w:rsidR="00601AD5">
        <w:rPr>
          <w:lang w:eastAsia="zh-CN"/>
        </w:rPr>
        <w:t>9</w:t>
      </w:r>
      <w:r w:rsidR="00601AD5">
        <w:rPr>
          <w:rFonts w:hint="eastAsia"/>
          <w:lang w:eastAsia="zh-CN"/>
        </w:rPr>
        <w:t>年</w:t>
      </w:r>
      <w:r w:rsidR="00601AD5">
        <w:rPr>
          <w:rFonts w:hint="eastAsia"/>
          <w:lang w:eastAsia="zh-CN"/>
        </w:rPr>
        <w:t>6</w:t>
      </w:r>
      <w:r w:rsidR="00601AD5">
        <w:rPr>
          <w:rFonts w:hint="eastAsia"/>
          <w:lang w:eastAsia="zh-CN"/>
        </w:rPr>
        <w:t>月发布了采购手册，这进一步增强了国际电联的采购职能。</w:t>
      </w:r>
    </w:p>
    <w:p w14:paraId="1FABE56F" w14:textId="77777777" w:rsidR="00731387" w:rsidRDefault="00731387" w:rsidP="00731387">
      <w:pPr>
        <w:pStyle w:val="Headingb"/>
        <w:autoSpaceDE w:val="0"/>
        <w:autoSpaceDN w:val="0"/>
        <w:spacing w:before="240"/>
        <w:rPr>
          <w:lang w:eastAsia="zh-CN"/>
        </w:rPr>
      </w:pPr>
      <w:r>
        <w:rPr>
          <w:rFonts w:hint="eastAsia"/>
          <w:lang w:eastAsia="zh-CN"/>
        </w:rPr>
        <w:t>声明</w:t>
      </w:r>
    </w:p>
    <w:p w14:paraId="208D92CA" w14:textId="77777777" w:rsidR="00731387" w:rsidRDefault="005D7D08" w:rsidP="005D7D08">
      <w:pPr>
        <w:pStyle w:val="enumlev1"/>
        <w:rPr>
          <w:lang w:eastAsia="zh-CN"/>
        </w:rPr>
      </w:pPr>
      <w:r>
        <w:rPr>
          <w:rFonts w:hint="eastAsia"/>
          <w:lang w:eastAsia="zh-CN"/>
        </w:rPr>
        <w:t>12</w:t>
      </w:r>
      <w:r>
        <w:rPr>
          <w:lang w:eastAsia="zh-CN"/>
        </w:rPr>
        <w:tab/>
      </w:r>
      <w:r w:rsidR="00731387">
        <w:rPr>
          <w:rFonts w:hint="eastAsia"/>
          <w:lang w:eastAsia="zh-CN"/>
        </w:rPr>
        <w:t>我致力于确保内部控制体系的不断完善，然而，无论内部控制体系多么有效，设计多么完美都有不可避免的限制（包括规避的可能性）。因此，只能提供一定的，而非绝对的保证。此外，由于条件的变化，内部控制的有效性可能随时间推移而有所不同。</w:t>
      </w:r>
    </w:p>
    <w:p w14:paraId="72452373" w14:textId="77777777" w:rsidR="00731387" w:rsidRDefault="005D7D08" w:rsidP="005D7D08">
      <w:pPr>
        <w:pStyle w:val="enumlev1"/>
        <w:rPr>
          <w:lang w:eastAsia="zh-CN"/>
        </w:rPr>
      </w:pPr>
      <w:r>
        <w:rPr>
          <w:rFonts w:hint="eastAsia"/>
          <w:lang w:eastAsia="zh-CN"/>
        </w:rPr>
        <w:t>13</w:t>
      </w:r>
      <w:r>
        <w:rPr>
          <w:lang w:eastAsia="zh-CN"/>
        </w:rPr>
        <w:tab/>
      </w:r>
      <w:r w:rsidR="00731387">
        <w:rPr>
          <w:rFonts w:hint="eastAsia"/>
          <w:lang w:eastAsia="zh-CN"/>
        </w:rPr>
        <w:t>管理层力图克服在国际电联正常工作中出现的或在监督意见中指出的内部控制的不足之处并主要通过在过去一年已到位的、对监督建议执行的跟进予以保证。综上所述，我认为，国际电联在截止于</w:t>
      </w:r>
      <w:r w:rsidR="00731387">
        <w:rPr>
          <w:lang w:eastAsia="zh-CN"/>
        </w:rPr>
        <w:t>201</w:t>
      </w:r>
      <w:r>
        <w:rPr>
          <w:rFonts w:hint="eastAsia"/>
          <w:lang w:eastAsia="zh-CN"/>
        </w:rPr>
        <w:t>9</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日的一年内以及在财务报表批准之日前具有有效的内部控制体系。</w:t>
      </w:r>
    </w:p>
    <w:p w14:paraId="616DEB56" w14:textId="77777777" w:rsidR="00731387" w:rsidRDefault="00731387" w:rsidP="00731387">
      <w:pPr>
        <w:snapToGrid w:val="0"/>
        <w:spacing w:before="600"/>
        <w:jc w:val="right"/>
        <w:rPr>
          <w:szCs w:val="24"/>
          <w:lang w:eastAsia="zh-CN"/>
        </w:rPr>
      </w:pPr>
      <w:r>
        <w:rPr>
          <w:rFonts w:hint="eastAsia"/>
          <w:lang w:eastAsia="zh-CN"/>
        </w:rPr>
        <w:t>国际电联秘书长</w:t>
      </w:r>
      <w:r>
        <w:rPr>
          <w:lang w:eastAsia="zh-CN"/>
        </w:rPr>
        <w:br/>
      </w:r>
      <w:r>
        <w:rPr>
          <w:rFonts w:hint="eastAsia"/>
          <w:lang w:eastAsia="zh-CN"/>
        </w:rPr>
        <w:t>赵厚麟</w:t>
      </w:r>
    </w:p>
    <w:p w14:paraId="50EA261F" w14:textId="77777777" w:rsidR="00731387" w:rsidRDefault="00731387" w:rsidP="00731387">
      <w:pPr>
        <w:snapToGrid w:val="0"/>
        <w:spacing w:before="0"/>
        <w:jc w:val="right"/>
        <w:rPr>
          <w:szCs w:val="24"/>
          <w:lang w:eastAsia="zh-CN"/>
        </w:rPr>
      </w:pPr>
      <w:r>
        <w:rPr>
          <w:noProof/>
          <w:lang w:val="en-US" w:eastAsia="zh-CN"/>
        </w:rPr>
        <w:drawing>
          <wp:inline distT="0" distB="0" distL="0" distR="0" wp14:anchorId="619C0498" wp14:editId="396924CB">
            <wp:extent cx="2605385" cy="1317568"/>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62751" cy="1346579"/>
                    </a:xfrm>
                    <a:prstGeom prst="rect">
                      <a:avLst/>
                    </a:prstGeom>
                  </pic:spPr>
                </pic:pic>
              </a:graphicData>
            </a:graphic>
          </wp:inline>
        </w:drawing>
      </w:r>
    </w:p>
    <w:p w14:paraId="41C551F9" w14:textId="77777777" w:rsidR="00731387" w:rsidRDefault="00731387" w:rsidP="00731387">
      <w:pPr>
        <w:snapToGrid w:val="0"/>
        <w:spacing w:before="240"/>
        <w:jc w:val="right"/>
        <w:rPr>
          <w:szCs w:val="24"/>
          <w:lang w:eastAsia="zh-CN"/>
        </w:rPr>
      </w:pPr>
      <w:r>
        <w:rPr>
          <w:szCs w:val="24"/>
          <w:lang w:eastAsia="zh-CN"/>
        </w:rPr>
        <w:t>20</w:t>
      </w:r>
      <w:r w:rsidR="008530BC">
        <w:rPr>
          <w:rFonts w:hint="eastAsia"/>
          <w:szCs w:val="24"/>
          <w:lang w:eastAsia="zh-CN"/>
        </w:rPr>
        <w:t>20</w:t>
      </w:r>
      <w:r>
        <w:rPr>
          <w:rFonts w:hint="eastAsia"/>
          <w:szCs w:val="24"/>
          <w:lang w:eastAsia="zh-CN"/>
        </w:rPr>
        <w:t>年</w:t>
      </w:r>
      <w:r>
        <w:rPr>
          <w:rFonts w:hint="eastAsia"/>
          <w:szCs w:val="24"/>
          <w:lang w:eastAsia="zh-CN"/>
        </w:rPr>
        <w:t>3</w:t>
      </w:r>
      <w:r>
        <w:rPr>
          <w:rFonts w:hint="eastAsia"/>
          <w:szCs w:val="24"/>
          <w:lang w:eastAsia="zh-CN"/>
        </w:rPr>
        <w:t>月</w:t>
      </w:r>
      <w:r w:rsidR="008530BC">
        <w:rPr>
          <w:rFonts w:hint="eastAsia"/>
          <w:szCs w:val="24"/>
          <w:lang w:eastAsia="zh-CN"/>
        </w:rPr>
        <w:t>30</w:t>
      </w:r>
      <w:r>
        <w:rPr>
          <w:rFonts w:hint="eastAsia"/>
          <w:szCs w:val="24"/>
          <w:lang w:eastAsia="zh-CN"/>
        </w:rPr>
        <w:t>日，日内瓦</w:t>
      </w:r>
    </w:p>
    <w:p w14:paraId="49E687B6" w14:textId="77777777" w:rsidR="00731387" w:rsidRDefault="00731387" w:rsidP="00731387">
      <w:pPr>
        <w:tabs>
          <w:tab w:val="left" w:pos="720"/>
        </w:tabs>
        <w:overflowPunct/>
        <w:adjustRightInd/>
        <w:spacing w:before="0"/>
        <w:rPr>
          <w:color w:val="000000"/>
          <w:lang w:val="en-US" w:eastAsia="zh-CN"/>
        </w:rPr>
      </w:pPr>
      <w:r>
        <w:rPr>
          <w:color w:val="000000"/>
          <w:lang w:val="en-US" w:eastAsia="zh-CN"/>
        </w:rPr>
        <w:br w:type="page"/>
      </w:r>
    </w:p>
    <w:p w14:paraId="2BF12B2F" w14:textId="77777777" w:rsidR="00731387" w:rsidRDefault="00731387" w:rsidP="00731387">
      <w:pPr>
        <w:pStyle w:val="Heading1"/>
        <w:spacing w:before="2400"/>
        <w:jc w:val="center"/>
        <w:rPr>
          <w:rFonts w:asciiTheme="minorHAnsi" w:hAnsiTheme="minorHAnsi"/>
          <w:lang w:eastAsia="zh-CN"/>
        </w:rPr>
      </w:pPr>
      <w:bookmarkStart w:id="33" w:name="_Toc482892534"/>
      <w:bookmarkStart w:id="34" w:name="_Toc511116005"/>
      <w:bookmarkStart w:id="35" w:name="_Toc41905284"/>
      <w:bookmarkStart w:id="36" w:name="_Toc41905747"/>
      <w:bookmarkStart w:id="37" w:name="_Toc41905835"/>
      <w:bookmarkStart w:id="38" w:name="_Toc41907964"/>
      <w:bookmarkStart w:id="39" w:name="_Toc41908032"/>
      <w:r>
        <w:rPr>
          <w:rFonts w:asciiTheme="minorHAnsi" w:hAnsiTheme="minorHAnsi"/>
          <w:lang w:eastAsia="zh-CN"/>
        </w:rPr>
        <w:lastRenderedPageBreak/>
        <w:t>201</w:t>
      </w:r>
      <w:r w:rsidR="00EE73B1">
        <w:rPr>
          <w:rFonts w:asciiTheme="minorHAnsi" w:hAnsiTheme="minorHAnsi" w:hint="eastAsia"/>
          <w:lang w:eastAsia="zh-CN"/>
        </w:rPr>
        <w:t>9</w:t>
      </w:r>
      <w:r>
        <w:rPr>
          <w:rFonts w:asciiTheme="minorHAnsi" w:hAnsiTheme="minorHAnsi" w:hint="eastAsia"/>
          <w:lang w:eastAsia="zh-CN"/>
        </w:rPr>
        <w:t>年</w:t>
      </w:r>
      <w:r>
        <w:rPr>
          <w:rFonts w:asciiTheme="minorHAnsi" w:hAnsiTheme="minorHAnsi"/>
          <w:lang w:eastAsia="zh-CN"/>
        </w:rPr>
        <w:t>12</w:t>
      </w:r>
      <w:r>
        <w:rPr>
          <w:rFonts w:asciiTheme="minorHAnsi" w:hAnsiTheme="minorHAnsi" w:hint="eastAsia"/>
          <w:lang w:eastAsia="zh-CN"/>
        </w:rPr>
        <w:t>月</w:t>
      </w:r>
      <w:r>
        <w:rPr>
          <w:rFonts w:asciiTheme="minorHAnsi" w:hAnsiTheme="minorHAnsi"/>
          <w:lang w:eastAsia="zh-CN"/>
        </w:rPr>
        <w:t>31</w:t>
      </w:r>
      <w:r>
        <w:rPr>
          <w:rFonts w:asciiTheme="minorHAnsi" w:hAnsiTheme="minorHAnsi" w:hint="eastAsia"/>
          <w:lang w:eastAsia="zh-CN"/>
        </w:rPr>
        <w:t>日截止的年度财务报表证书</w:t>
      </w:r>
      <w:bookmarkEnd w:id="33"/>
      <w:bookmarkEnd w:id="34"/>
      <w:bookmarkEnd w:id="35"/>
      <w:bookmarkEnd w:id="36"/>
      <w:bookmarkEnd w:id="37"/>
      <w:bookmarkEnd w:id="38"/>
      <w:bookmarkEnd w:id="39"/>
    </w:p>
    <w:p w14:paraId="5E126A49" w14:textId="77777777" w:rsidR="00731387" w:rsidRDefault="00731387" w:rsidP="00731387">
      <w:pPr>
        <w:pStyle w:val="Title1"/>
        <w:spacing w:before="480"/>
        <w:rPr>
          <w:b/>
          <w:bCs/>
          <w:lang w:eastAsia="zh-CN"/>
        </w:rPr>
      </w:pPr>
      <w:r>
        <w:rPr>
          <w:rFonts w:hint="eastAsia"/>
          <w:b/>
          <w:bCs/>
          <w:lang w:eastAsia="zh-CN"/>
        </w:rPr>
        <w:t>国际电信联盟，日内瓦</w:t>
      </w:r>
    </w:p>
    <w:p w14:paraId="038465EA" w14:textId="77777777" w:rsidR="00731387" w:rsidRDefault="00731387" w:rsidP="00731387">
      <w:pPr>
        <w:spacing w:before="480"/>
        <w:ind w:firstLineChars="200" w:firstLine="480"/>
        <w:rPr>
          <w:lang w:eastAsia="zh-CN"/>
        </w:rPr>
      </w:pPr>
      <w:r>
        <w:rPr>
          <w:rFonts w:hint="eastAsia"/>
          <w:lang w:eastAsia="zh-CN"/>
        </w:rPr>
        <w:t>依据《财务规则》第</w:t>
      </w:r>
      <w:r>
        <w:rPr>
          <w:lang w:eastAsia="zh-CN"/>
        </w:rPr>
        <w:t>30</w:t>
      </w:r>
      <w:r>
        <w:rPr>
          <w:rFonts w:hint="eastAsia"/>
          <w:lang w:eastAsia="zh-CN"/>
        </w:rPr>
        <w:t>条，国际电信联盟的账目和财务报表的建立和维护符合国际公共部门会计准则（</w:t>
      </w:r>
      <w:r>
        <w:rPr>
          <w:lang w:eastAsia="zh-CN"/>
        </w:rPr>
        <w:t>IPSAS</w:t>
      </w:r>
      <w:r>
        <w:rPr>
          <w:rFonts w:hint="eastAsia"/>
          <w:lang w:eastAsia="zh-CN"/>
        </w:rPr>
        <w:t>）。截止于</w:t>
      </w:r>
      <w:r>
        <w:rPr>
          <w:lang w:eastAsia="zh-CN"/>
        </w:rPr>
        <w:t>201</w:t>
      </w:r>
      <w:r w:rsidR="007F210B">
        <w:rPr>
          <w:rFonts w:hint="eastAsia"/>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日的年度财务报表及报表说明和相关附件经过审查获得批准。</w:t>
      </w:r>
    </w:p>
    <w:p w14:paraId="09466AFF" w14:textId="77777777" w:rsidR="00731387" w:rsidRDefault="00731387" w:rsidP="00731387">
      <w:pPr>
        <w:tabs>
          <w:tab w:val="left" w:pos="720"/>
        </w:tabs>
        <w:overflowPunct/>
        <w:autoSpaceDE/>
        <w:adjustRightInd/>
        <w:spacing w:before="0"/>
        <w:rPr>
          <w:lang w:eastAsia="zh-CN"/>
        </w:rPr>
      </w:pPr>
    </w:p>
    <w:p w14:paraId="6D8379D2" w14:textId="77777777" w:rsidR="00731387" w:rsidRDefault="00731387" w:rsidP="00731387">
      <w:pPr>
        <w:tabs>
          <w:tab w:val="left" w:pos="720"/>
        </w:tabs>
        <w:overflowPunct/>
        <w:autoSpaceDE/>
        <w:adjustRightInd/>
        <w:spacing w:before="0"/>
        <w:rPr>
          <w:lang w:eastAsia="zh-CN"/>
        </w:rPr>
      </w:pPr>
    </w:p>
    <w:p w14:paraId="67E56E8A" w14:textId="77777777" w:rsidR="00731387" w:rsidRDefault="00731387" w:rsidP="00731387">
      <w:pPr>
        <w:tabs>
          <w:tab w:val="left" w:pos="720"/>
        </w:tabs>
        <w:overflowPunct/>
        <w:autoSpaceDE/>
        <w:adjustRightInd/>
        <w:spacing w:before="0"/>
        <w:rPr>
          <w:lang w:eastAsia="zh-CN"/>
        </w:rPr>
      </w:pPr>
    </w:p>
    <w:p w14:paraId="67CE8AB5" w14:textId="77777777" w:rsidR="00731387" w:rsidRDefault="00731387" w:rsidP="00731387">
      <w:pPr>
        <w:tabs>
          <w:tab w:val="left" w:pos="720"/>
        </w:tabs>
        <w:overflowPunct/>
        <w:autoSpaceDE/>
        <w:adjustRightInd/>
        <w:spacing w:before="0"/>
        <w:rPr>
          <w:lang w:eastAsia="zh-CN"/>
        </w:rPr>
      </w:pPr>
      <w:r>
        <w:rPr>
          <w:lang w:eastAsia="zh-CN"/>
        </w:rPr>
        <w:t>20</w:t>
      </w:r>
      <w:r w:rsidR="007F210B">
        <w:rPr>
          <w:rFonts w:hint="eastAsia"/>
          <w:lang w:eastAsia="zh-CN"/>
        </w:rPr>
        <w:t>20</w:t>
      </w:r>
      <w:r>
        <w:rPr>
          <w:rFonts w:hint="eastAsia"/>
          <w:lang w:eastAsia="zh-CN"/>
        </w:rPr>
        <w:t>年</w:t>
      </w:r>
      <w:r>
        <w:rPr>
          <w:lang w:eastAsia="zh-CN"/>
        </w:rPr>
        <w:t>3</w:t>
      </w:r>
      <w:r>
        <w:rPr>
          <w:rFonts w:hint="eastAsia"/>
          <w:lang w:eastAsia="zh-CN"/>
        </w:rPr>
        <w:t>月</w:t>
      </w:r>
      <w:r w:rsidR="007F210B">
        <w:rPr>
          <w:rFonts w:hint="eastAsia"/>
          <w:lang w:eastAsia="zh-CN"/>
        </w:rPr>
        <w:t>30</w:t>
      </w:r>
      <w:r>
        <w:rPr>
          <w:rFonts w:hint="eastAsia"/>
          <w:lang w:eastAsia="zh-CN"/>
        </w:rPr>
        <w:t>日</w:t>
      </w:r>
    </w:p>
    <w:p w14:paraId="79AC3524" w14:textId="77777777" w:rsidR="00731387" w:rsidRDefault="00731387" w:rsidP="00731387">
      <w:pPr>
        <w:tabs>
          <w:tab w:val="left" w:pos="720"/>
        </w:tabs>
        <w:overflowPunct/>
        <w:autoSpaceDE/>
        <w:adjustRightInd/>
        <w:spacing w:before="0"/>
        <w:rPr>
          <w:lang w:eastAsia="zh-CN"/>
        </w:rPr>
      </w:pPr>
    </w:p>
    <w:p w14:paraId="5E7F9BCA" w14:textId="77777777" w:rsidR="00731387" w:rsidRDefault="00731387" w:rsidP="00731387">
      <w:pPr>
        <w:tabs>
          <w:tab w:val="left" w:pos="720"/>
        </w:tabs>
        <w:overflowPunct/>
        <w:autoSpaceDE/>
        <w:adjustRightInd/>
        <w:spacing w:before="0"/>
        <w:rPr>
          <w:lang w:eastAsia="zh-CN"/>
        </w:rPr>
      </w:pPr>
    </w:p>
    <w:p w14:paraId="60887C02" w14:textId="77777777" w:rsidR="00731387" w:rsidRDefault="00731387" w:rsidP="00731387">
      <w:pPr>
        <w:tabs>
          <w:tab w:val="left" w:pos="720"/>
        </w:tabs>
        <w:overflowPunct/>
        <w:autoSpaceDE/>
        <w:adjustRightInd/>
        <w:spacing w:before="0"/>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5570"/>
      </w:tblGrid>
      <w:tr w:rsidR="00731387" w14:paraId="32C89019" w14:textId="77777777" w:rsidTr="00CD50F5">
        <w:tc>
          <w:tcPr>
            <w:tcW w:w="3969" w:type="dxa"/>
            <w:hideMark/>
          </w:tcPr>
          <w:p w14:paraId="6F0A3A95" w14:textId="77777777" w:rsidR="00731387" w:rsidRPr="008C0F47" w:rsidRDefault="00731387" w:rsidP="00CD50F5">
            <w:pPr>
              <w:jc w:val="center"/>
              <w:rPr>
                <w:rFonts w:asciiTheme="minorHAnsi" w:eastAsiaTheme="minorEastAsia" w:hAnsiTheme="minorHAnsi"/>
                <w:b/>
                <w:bCs/>
              </w:rPr>
            </w:pPr>
            <w:r w:rsidRPr="008C0F47">
              <w:rPr>
                <w:rFonts w:asciiTheme="minorHAnsi" w:eastAsiaTheme="minorEastAsia" w:hAnsiTheme="minorHAnsi" w:cs="Microsoft YaHei"/>
                <w:b/>
                <w:bCs/>
              </w:rPr>
              <w:t>财务资源管理部主任</w:t>
            </w:r>
            <w:r w:rsidRPr="008C0F47">
              <w:rPr>
                <w:rFonts w:asciiTheme="minorHAnsi" w:eastAsiaTheme="minorEastAsia" w:hAnsiTheme="minorHAnsi"/>
                <w:b/>
                <w:bCs/>
              </w:rPr>
              <w:br/>
              <w:t>Alassane Ba</w:t>
            </w:r>
          </w:p>
        </w:tc>
        <w:tc>
          <w:tcPr>
            <w:tcW w:w="5670" w:type="dxa"/>
            <w:hideMark/>
          </w:tcPr>
          <w:p w14:paraId="76764882" w14:textId="77777777" w:rsidR="00731387" w:rsidRPr="008C0F47" w:rsidRDefault="00731387" w:rsidP="00CD50F5">
            <w:pPr>
              <w:ind w:left="813"/>
              <w:jc w:val="center"/>
              <w:rPr>
                <w:rFonts w:asciiTheme="minorHAnsi" w:eastAsiaTheme="minorEastAsia" w:hAnsiTheme="minorHAnsi"/>
                <w:b/>
                <w:bCs/>
              </w:rPr>
            </w:pPr>
            <w:r w:rsidRPr="008C0F47">
              <w:rPr>
                <w:rFonts w:asciiTheme="minorHAnsi" w:eastAsiaTheme="minorEastAsia" w:hAnsiTheme="minorHAnsi" w:cs="Microsoft YaHei"/>
                <w:b/>
                <w:bCs/>
              </w:rPr>
              <w:t>秘书长</w:t>
            </w:r>
            <w:r w:rsidRPr="008C0F47">
              <w:rPr>
                <w:rFonts w:asciiTheme="minorHAnsi" w:eastAsiaTheme="minorEastAsia" w:hAnsiTheme="minorHAnsi"/>
                <w:b/>
                <w:bCs/>
              </w:rPr>
              <w:br/>
            </w:r>
            <w:r w:rsidRPr="008C0F47">
              <w:rPr>
                <w:rFonts w:asciiTheme="minorHAnsi" w:eastAsiaTheme="minorEastAsia" w:hAnsiTheme="minorHAnsi" w:cs="Microsoft YaHei"/>
                <w:b/>
                <w:bCs/>
              </w:rPr>
              <w:t>赵厚麟</w:t>
            </w:r>
          </w:p>
        </w:tc>
      </w:tr>
      <w:tr w:rsidR="00731387" w14:paraId="48233C52" w14:textId="77777777" w:rsidTr="00CD50F5">
        <w:tc>
          <w:tcPr>
            <w:tcW w:w="9639" w:type="dxa"/>
            <w:gridSpan w:val="2"/>
            <w:hideMark/>
          </w:tcPr>
          <w:p w14:paraId="534CE613" w14:textId="77777777" w:rsidR="00731387" w:rsidRDefault="00731387" w:rsidP="00CD50F5">
            <w:pPr>
              <w:jc w:val="center"/>
              <w:rPr>
                <w:lang w:eastAsia="zh-CN"/>
              </w:rPr>
            </w:pPr>
            <w:r>
              <w:rPr>
                <w:noProof/>
                <w:lang w:val="en-US" w:eastAsia="zh-CN"/>
              </w:rPr>
              <w:drawing>
                <wp:inline distT="0" distB="0" distL="0" distR="0" wp14:anchorId="11B556F7" wp14:editId="74D605B0">
                  <wp:extent cx="6115685" cy="2010842"/>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8961" cy="2011919"/>
                          </a:xfrm>
                          <a:prstGeom prst="rect">
                            <a:avLst/>
                          </a:prstGeom>
                        </pic:spPr>
                      </pic:pic>
                    </a:graphicData>
                  </a:graphic>
                </wp:inline>
              </w:drawing>
            </w:r>
          </w:p>
        </w:tc>
      </w:tr>
    </w:tbl>
    <w:p w14:paraId="0ACDF254" w14:textId="77777777" w:rsidR="00731387" w:rsidRDefault="00731387" w:rsidP="00731387">
      <w:pPr>
        <w:tabs>
          <w:tab w:val="left" w:pos="720"/>
        </w:tabs>
        <w:overflowPunct/>
        <w:autoSpaceDE/>
        <w:adjustRightInd/>
        <w:spacing w:before="0"/>
        <w:rPr>
          <w:lang w:eastAsia="zh-CN"/>
        </w:rPr>
      </w:pPr>
    </w:p>
    <w:p w14:paraId="19D64082" w14:textId="77777777" w:rsidR="00731387" w:rsidRDefault="00731387" w:rsidP="00731387">
      <w:pPr>
        <w:tabs>
          <w:tab w:val="left" w:pos="720"/>
        </w:tabs>
        <w:overflowPunct/>
        <w:autoSpaceDE/>
        <w:adjustRightInd/>
        <w:spacing w:before="0"/>
        <w:rPr>
          <w:lang w:val="fr-FR" w:eastAsia="zh-CN"/>
        </w:rPr>
      </w:pPr>
      <w:r>
        <w:rPr>
          <w:color w:val="000000"/>
          <w:lang w:val="en-US" w:eastAsia="zh-CN"/>
        </w:rPr>
        <w:br w:type="page"/>
      </w:r>
    </w:p>
    <w:p w14:paraId="4B757359" w14:textId="1A9E49A0" w:rsidR="00731387" w:rsidRDefault="00731387" w:rsidP="00731387">
      <w:pPr>
        <w:pStyle w:val="Heading1"/>
        <w:jc w:val="center"/>
        <w:rPr>
          <w:lang w:eastAsia="zh-CN"/>
        </w:rPr>
      </w:pPr>
      <w:bookmarkStart w:id="40" w:name="_Toc358364827"/>
      <w:bookmarkStart w:id="41" w:name="_Toc329077314"/>
      <w:bookmarkStart w:id="42" w:name="_Toc482892535"/>
      <w:bookmarkStart w:id="43" w:name="_Toc511116006"/>
      <w:bookmarkStart w:id="44" w:name="_Toc511768677"/>
      <w:bookmarkStart w:id="45" w:name="_Toc41905285"/>
      <w:bookmarkStart w:id="46" w:name="_Toc41905748"/>
      <w:bookmarkStart w:id="47" w:name="_Toc41905836"/>
      <w:bookmarkStart w:id="48" w:name="_Toc41907965"/>
      <w:bookmarkStart w:id="49" w:name="_Toc41908033"/>
      <w:r>
        <w:rPr>
          <w:rFonts w:hint="eastAsia"/>
          <w:lang w:eastAsia="zh-CN"/>
        </w:rPr>
        <w:lastRenderedPageBreak/>
        <w:t>财务报表</w:t>
      </w:r>
      <w:bookmarkEnd w:id="40"/>
      <w:bookmarkEnd w:id="41"/>
      <w:bookmarkEnd w:id="42"/>
      <w:bookmarkEnd w:id="43"/>
      <w:bookmarkEnd w:id="44"/>
      <w:bookmarkEnd w:id="45"/>
      <w:bookmarkEnd w:id="46"/>
      <w:bookmarkEnd w:id="47"/>
      <w:bookmarkEnd w:id="48"/>
      <w:bookmarkEnd w:id="49"/>
    </w:p>
    <w:p w14:paraId="73D6F90B" w14:textId="77777777" w:rsidR="00731387" w:rsidRDefault="00731387" w:rsidP="00731387">
      <w:pPr>
        <w:tabs>
          <w:tab w:val="left" w:pos="8931"/>
          <w:tab w:val="left" w:pos="9214"/>
        </w:tabs>
        <w:jc w:val="right"/>
        <w:rPr>
          <w:b/>
          <w:bCs/>
          <w:lang w:eastAsia="zh-CN"/>
        </w:rPr>
      </w:pPr>
      <w:r>
        <w:rPr>
          <w:rFonts w:hint="eastAsia"/>
          <w:b/>
          <w:bCs/>
          <w:lang w:val="fr-CH" w:eastAsia="zh-CN"/>
        </w:rPr>
        <w:t>页码</w:t>
      </w:r>
    </w:p>
    <w:bookmarkStart w:id="50" w:name="_Toc329165770"/>
    <w:bookmarkStart w:id="51" w:name="_Toc482894780"/>
    <w:bookmarkStart w:id="52" w:name="_Toc482892536"/>
    <w:bookmarkStart w:id="53" w:name="_Toc511116007"/>
    <w:bookmarkStart w:id="54" w:name="_Toc269839056"/>
    <w:p w14:paraId="4D84F985" w14:textId="2F2E1858" w:rsidR="00246AD4" w:rsidRPr="00375680" w:rsidRDefault="00246AD4" w:rsidP="00B1004B">
      <w:pPr>
        <w:pStyle w:val="TOC1"/>
        <w:tabs>
          <w:tab w:val="left" w:pos="567"/>
          <w:tab w:val="left" w:leader="dot" w:pos="8789"/>
          <w:tab w:val="right" w:pos="9639"/>
        </w:tabs>
        <w:spacing w:before="120" w:after="120"/>
        <w:ind w:left="567" w:hanging="567"/>
        <w:rPr>
          <w:rFonts w:ascii="Calibri" w:hAnsi="Calibri" w:cstheme="minorBidi"/>
          <w:b w:val="0"/>
          <w:bCs w:val="0"/>
          <w:caps w:val="0"/>
          <w:noProof/>
          <w:sz w:val="22"/>
          <w:szCs w:val="22"/>
          <w:lang w:val="en-US" w:eastAsia="zh-CN"/>
        </w:rPr>
      </w:pPr>
      <w:r w:rsidRPr="00246AD4">
        <w:rPr>
          <w:rStyle w:val="Hyperlink"/>
          <w:caps w:val="0"/>
          <w:color w:val="auto"/>
          <w:u w:val="none"/>
          <w:lang w:val="ru-RU"/>
        </w:rPr>
        <w:fldChar w:fldCharType="begin"/>
      </w:r>
      <w:r w:rsidRPr="00246AD4">
        <w:rPr>
          <w:rStyle w:val="Hyperlink"/>
          <w:caps w:val="0"/>
          <w:color w:val="auto"/>
          <w:u w:val="none"/>
          <w:lang w:val="ru-RU"/>
        </w:rPr>
        <w:instrText xml:space="preserve"> TOC \o "1-1" \h \z \u \t "Heading 2,2,Heading 3,3,Heading 5,5" </w:instrText>
      </w:r>
      <w:r w:rsidRPr="00246AD4">
        <w:rPr>
          <w:rStyle w:val="Hyperlink"/>
          <w:caps w:val="0"/>
          <w:color w:val="auto"/>
          <w:u w:val="none"/>
          <w:lang w:val="ru-RU"/>
        </w:rPr>
        <w:fldChar w:fldCharType="separate"/>
      </w:r>
      <w:hyperlink w:anchor="_Toc41905837" w:history="1">
        <w:r w:rsidRPr="00375680">
          <w:rPr>
            <w:rStyle w:val="Hyperlink"/>
            <w:rFonts w:cs="Microsoft YaHei" w:hint="eastAsia"/>
            <w:b w:val="0"/>
            <w:noProof/>
            <w:lang w:val="fr-FR" w:eastAsia="zh-CN"/>
          </w:rPr>
          <w:t>一</w:t>
        </w:r>
        <w:r w:rsidRPr="00375680">
          <w:rPr>
            <w:rStyle w:val="Hyperlink"/>
            <w:b w:val="0"/>
            <w:noProof/>
            <w:lang w:val="fr-FR" w:eastAsia="zh-CN"/>
          </w:rPr>
          <w:tab/>
        </w:r>
        <w:r w:rsidRPr="00375680">
          <w:rPr>
            <w:rStyle w:val="Hyperlink"/>
            <w:rFonts w:cs="Microsoft YaHei" w:hint="eastAsia"/>
            <w:b w:val="0"/>
            <w:noProof/>
            <w:spacing w:val="-10"/>
            <w:lang w:val="fr-FR" w:eastAsia="zh-CN"/>
          </w:rPr>
          <w:t>财务状况表</w:t>
        </w:r>
        <w:r w:rsidRPr="00375680">
          <w:rPr>
            <w:rStyle w:val="Hyperlink"/>
            <w:b w:val="0"/>
            <w:noProof/>
            <w:spacing w:val="-10"/>
            <w:lang w:val="fr-FR" w:eastAsia="zh-CN"/>
          </w:rPr>
          <w:t xml:space="preserve"> – </w:t>
        </w:r>
        <w:r w:rsidRPr="00375680">
          <w:rPr>
            <w:rStyle w:val="Hyperlink"/>
            <w:rFonts w:cs="Microsoft YaHei" w:hint="eastAsia"/>
            <w:b w:val="0"/>
            <w:noProof/>
            <w:spacing w:val="-10"/>
            <w:lang w:val="fr-FR" w:eastAsia="zh-CN"/>
          </w:rPr>
          <w:t>截至</w:t>
        </w:r>
        <w:r w:rsidRPr="00375680">
          <w:rPr>
            <w:rStyle w:val="Hyperlink"/>
            <w:b w:val="0"/>
            <w:noProof/>
            <w:spacing w:val="-10"/>
            <w:lang w:val="fr-FR" w:eastAsia="zh-CN"/>
          </w:rPr>
          <w:t>2019</w:t>
        </w:r>
        <w:r w:rsidRPr="00375680">
          <w:rPr>
            <w:rStyle w:val="Hyperlink"/>
            <w:rFonts w:cs="Microsoft YaHei" w:hint="eastAsia"/>
            <w:b w:val="0"/>
            <w:noProof/>
            <w:spacing w:val="-10"/>
            <w:lang w:val="fr-FR" w:eastAsia="zh-CN"/>
          </w:rPr>
          <w:t>年</w:t>
        </w:r>
        <w:r w:rsidRPr="00375680">
          <w:rPr>
            <w:rStyle w:val="Hyperlink"/>
            <w:b w:val="0"/>
            <w:noProof/>
            <w:spacing w:val="-10"/>
            <w:lang w:val="fr-FR" w:eastAsia="zh-CN"/>
          </w:rPr>
          <w:t>12</w:t>
        </w:r>
        <w:r w:rsidRPr="00375680">
          <w:rPr>
            <w:rStyle w:val="Hyperlink"/>
            <w:rFonts w:cs="Microsoft YaHei" w:hint="eastAsia"/>
            <w:b w:val="0"/>
            <w:noProof/>
            <w:spacing w:val="-10"/>
            <w:lang w:val="fr-FR" w:eastAsia="zh-CN"/>
          </w:rPr>
          <w:t>月</w:t>
        </w:r>
        <w:r w:rsidRPr="00375680">
          <w:rPr>
            <w:rStyle w:val="Hyperlink"/>
            <w:b w:val="0"/>
            <w:noProof/>
            <w:spacing w:val="-10"/>
            <w:lang w:val="fr-FR" w:eastAsia="zh-CN"/>
          </w:rPr>
          <w:t>31</w:t>
        </w:r>
        <w:r w:rsidRPr="00375680">
          <w:rPr>
            <w:rStyle w:val="Hyperlink"/>
            <w:rFonts w:cs="Microsoft YaHei" w:hint="eastAsia"/>
            <w:b w:val="0"/>
            <w:noProof/>
            <w:spacing w:val="-10"/>
            <w:lang w:val="fr-FR" w:eastAsia="zh-CN"/>
          </w:rPr>
          <w:t>日的资产负债表（包含截至</w:t>
        </w:r>
        <w:r w:rsidRPr="00375680">
          <w:rPr>
            <w:rStyle w:val="Hyperlink"/>
            <w:b w:val="0"/>
            <w:noProof/>
            <w:spacing w:val="-10"/>
            <w:lang w:val="fr-FR" w:eastAsia="zh-CN"/>
          </w:rPr>
          <w:t>2018</w:t>
        </w:r>
        <w:r w:rsidRPr="00375680">
          <w:rPr>
            <w:rStyle w:val="Hyperlink"/>
            <w:rFonts w:cs="Microsoft YaHei" w:hint="eastAsia"/>
            <w:b w:val="0"/>
            <w:noProof/>
            <w:spacing w:val="-10"/>
            <w:lang w:val="fr-FR" w:eastAsia="zh-CN"/>
          </w:rPr>
          <w:t>年</w:t>
        </w:r>
        <w:r w:rsidRPr="00375680">
          <w:rPr>
            <w:rStyle w:val="Hyperlink"/>
            <w:b w:val="0"/>
            <w:noProof/>
            <w:spacing w:val="-10"/>
            <w:lang w:val="fr-FR" w:eastAsia="zh-CN"/>
          </w:rPr>
          <w:t>12</w:t>
        </w:r>
        <w:r w:rsidRPr="00375680">
          <w:rPr>
            <w:rStyle w:val="Hyperlink"/>
            <w:rFonts w:cs="Microsoft YaHei" w:hint="eastAsia"/>
            <w:b w:val="0"/>
            <w:noProof/>
            <w:spacing w:val="-10"/>
            <w:lang w:val="fr-FR" w:eastAsia="zh-CN"/>
          </w:rPr>
          <w:t>月</w:t>
        </w:r>
        <w:r w:rsidRPr="00375680">
          <w:rPr>
            <w:rStyle w:val="Hyperlink"/>
            <w:b w:val="0"/>
            <w:noProof/>
            <w:spacing w:val="-10"/>
            <w:lang w:val="fr-FR" w:eastAsia="zh-CN"/>
          </w:rPr>
          <w:t>31</w:t>
        </w:r>
        <w:r w:rsidRPr="00375680">
          <w:rPr>
            <w:rStyle w:val="Hyperlink"/>
            <w:rFonts w:cs="Microsoft YaHei" w:hint="eastAsia"/>
            <w:b w:val="0"/>
            <w:noProof/>
            <w:spacing w:val="-10"/>
            <w:lang w:val="fr-FR" w:eastAsia="zh-CN"/>
          </w:rPr>
          <w:t>日的比较数字）</w:t>
        </w:r>
        <w:r w:rsidRPr="00375680">
          <w:rPr>
            <w:rFonts w:ascii="Calibri" w:hAnsi="Calibri"/>
            <w:b w:val="0"/>
            <w:noProof/>
            <w:webHidden/>
          </w:rPr>
          <w:tab/>
        </w:r>
        <w:r w:rsidRPr="00375680">
          <w:rPr>
            <w:rFonts w:ascii="Calibri" w:hAnsi="Calibri"/>
            <w:b w:val="0"/>
            <w:noProof/>
            <w:webHidden/>
          </w:rPr>
          <w:fldChar w:fldCharType="begin"/>
        </w:r>
        <w:r w:rsidRPr="00375680">
          <w:rPr>
            <w:rFonts w:ascii="Calibri" w:hAnsi="Calibri"/>
            <w:b w:val="0"/>
            <w:noProof/>
            <w:webHidden/>
          </w:rPr>
          <w:instrText xml:space="preserve"> PAGEREF _Toc41905837 \h </w:instrText>
        </w:r>
        <w:r w:rsidRPr="00375680">
          <w:rPr>
            <w:rFonts w:ascii="Calibri" w:hAnsi="Calibri"/>
            <w:b w:val="0"/>
            <w:noProof/>
            <w:webHidden/>
          </w:rPr>
        </w:r>
        <w:r w:rsidRPr="00375680">
          <w:rPr>
            <w:rFonts w:ascii="Calibri" w:hAnsi="Calibri"/>
            <w:b w:val="0"/>
            <w:noProof/>
            <w:webHidden/>
          </w:rPr>
          <w:fldChar w:fldCharType="separate"/>
        </w:r>
        <w:r w:rsidR="006E6BB2">
          <w:rPr>
            <w:rFonts w:ascii="Calibri" w:hAnsi="Calibri"/>
            <w:b w:val="0"/>
            <w:noProof/>
            <w:webHidden/>
          </w:rPr>
          <w:t>23</w:t>
        </w:r>
        <w:r w:rsidRPr="00375680">
          <w:rPr>
            <w:rFonts w:ascii="Calibri" w:hAnsi="Calibri"/>
            <w:b w:val="0"/>
            <w:noProof/>
            <w:webHidden/>
          </w:rPr>
          <w:fldChar w:fldCharType="end"/>
        </w:r>
      </w:hyperlink>
    </w:p>
    <w:p w14:paraId="016548D9" w14:textId="4B251C47" w:rsidR="00246AD4" w:rsidRPr="00375680" w:rsidRDefault="00412751" w:rsidP="00B1004B">
      <w:pPr>
        <w:pStyle w:val="TOC1"/>
        <w:tabs>
          <w:tab w:val="left" w:pos="567"/>
          <w:tab w:val="left" w:leader="dot" w:pos="8789"/>
          <w:tab w:val="right" w:pos="9639"/>
        </w:tabs>
        <w:spacing w:before="120" w:after="120"/>
        <w:ind w:left="567" w:hanging="567"/>
        <w:rPr>
          <w:rFonts w:ascii="Calibri" w:hAnsi="Calibri" w:cstheme="minorBidi"/>
          <w:b w:val="0"/>
          <w:bCs w:val="0"/>
          <w:caps w:val="0"/>
          <w:noProof/>
          <w:sz w:val="22"/>
          <w:szCs w:val="22"/>
          <w:lang w:val="en-US" w:eastAsia="zh-CN"/>
        </w:rPr>
      </w:pPr>
      <w:hyperlink w:anchor="_Toc41905838" w:history="1">
        <w:r w:rsidR="00246AD4" w:rsidRPr="00375680">
          <w:rPr>
            <w:rStyle w:val="Hyperlink"/>
            <w:rFonts w:cs="Microsoft YaHei" w:hint="eastAsia"/>
            <w:b w:val="0"/>
            <w:noProof/>
            <w:lang w:val="fr-FR" w:eastAsia="zh-CN"/>
          </w:rPr>
          <w:t>二</w:t>
        </w:r>
        <w:r w:rsidR="00246AD4" w:rsidRPr="00375680">
          <w:rPr>
            <w:rStyle w:val="Hyperlink"/>
            <w:b w:val="0"/>
            <w:noProof/>
            <w:lang w:val="fr-FR" w:eastAsia="zh-CN"/>
          </w:rPr>
          <w:tab/>
          <w:t>2019</w:t>
        </w:r>
        <w:r w:rsidR="00246AD4" w:rsidRPr="00375680">
          <w:rPr>
            <w:rStyle w:val="Hyperlink"/>
            <w:rFonts w:cs="Microsoft YaHei" w:hint="eastAsia"/>
            <w:b w:val="0"/>
            <w:noProof/>
            <w:lang w:val="fr-FR" w:eastAsia="zh-CN"/>
          </w:rPr>
          <w:t>年</w:t>
        </w:r>
        <w:r w:rsidR="00246AD4" w:rsidRPr="00375680">
          <w:rPr>
            <w:rStyle w:val="Hyperlink"/>
            <w:b w:val="0"/>
            <w:noProof/>
            <w:lang w:val="fr-FR" w:eastAsia="zh-CN"/>
          </w:rPr>
          <w:t>12</w:t>
        </w:r>
        <w:r w:rsidR="00246AD4" w:rsidRPr="00375680">
          <w:rPr>
            <w:rStyle w:val="Hyperlink"/>
            <w:rFonts w:cs="Microsoft YaHei" w:hint="eastAsia"/>
            <w:b w:val="0"/>
            <w:noProof/>
            <w:lang w:val="fr-FR" w:eastAsia="zh-CN"/>
          </w:rPr>
          <w:t>月</w:t>
        </w:r>
        <w:r w:rsidR="00246AD4" w:rsidRPr="00375680">
          <w:rPr>
            <w:rStyle w:val="Hyperlink"/>
            <w:b w:val="0"/>
            <w:noProof/>
            <w:lang w:val="fr-FR" w:eastAsia="zh-CN"/>
          </w:rPr>
          <w:t>31</w:t>
        </w:r>
        <w:r w:rsidR="00246AD4" w:rsidRPr="00375680">
          <w:rPr>
            <w:rStyle w:val="Hyperlink"/>
            <w:rFonts w:cs="Microsoft YaHei" w:hint="eastAsia"/>
            <w:b w:val="0"/>
            <w:noProof/>
            <w:lang w:val="fr-FR" w:eastAsia="zh-CN"/>
          </w:rPr>
          <w:t>日结束的周期的财务业绩表（包含截至</w:t>
        </w:r>
        <w:r w:rsidR="00246AD4" w:rsidRPr="00375680">
          <w:rPr>
            <w:rStyle w:val="Hyperlink"/>
            <w:b w:val="0"/>
            <w:noProof/>
            <w:lang w:val="fr-FR" w:eastAsia="zh-CN"/>
          </w:rPr>
          <w:t>2018</w:t>
        </w:r>
        <w:r w:rsidR="00246AD4" w:rsidRPr="00375680">
          <w:rPr>
            <w:rStyle w:val="Hyperlink"/>
            <w:rFonts w:cs="Microsoft YaHei" w:hint="eastAsia"/>
            <w:b w:val="0"/>
            <w:noProof/>
            <w:lang w:val="fr-FR" w:eastAsia="zh-CN"/>
          </w:rPr>
          <w:t>年</w:t>
        </w:r>
        <w:r w:rsidR="00246AD4" w:rsidRPr="00375680">
          <w:rPr>
            <w:rStyle w:val="Hyperlink"/>
            <w:b w:val="0"/>
            <w:noProof/>
            <w:lang w:val="fr-FR" w:eastAsia="zh-CN"/>
          </w:rPr>
          <w:t>12</w:t>
        </w:r>
        <w:r w:rsidR="00246AD4" w:rsidRPr="00375680">
          <w:rPr>
            <w:rStyle w:val="Hyperlink"/>
            <w:rFonts w:cs="Microsoft YaHei" w:hint="eastAsia"/>
            <w:b w:val="0"/>
            <w:noProof/>
            <w:lang w:val="fr-FR" w:eastAsia="zh-CN"/>
          </w:rPr>
          <w:t>月</w:t>
        </w:r>
        <w:r w:rsidR="00246AD4" w:rsidRPr="00375680">
          <w:rPr>
            <w:rStyle w:val="Hyperlink"/>
            <w:b w:val="0"/>
            <w:noProof/>
            <w:lang w:val="fr-FR" w:eastAsia="zh-CN"/>
          </w:rPr>
          <w:t>31</w:t>
        </w:r>
        <w:r w:rsidR="00246AD4" w:rsidRPr="00375680">
          <w:rPr>
            <w:rStyle w:val="Hyperlink"/>
            <w:rFonts w:cs="Microsoft YaHei" w:hint="eastAsia"/>
            <w:b w:val="0"/>
            <w:noProof/>
            <w:lang w:val="fr-FR" w:eastAsia="zh-CN"/>
          </w:rPr>
          <w:t>日的比较数字）</w:t>
        </w:r>
        <w:r w:rsidR="00246AD4"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_Toc41905838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24</w:t>
        </w:r>
        <w:r w:rsidR="00246AD4" w:rsidRPr="00375680">
          <w:rPr>
            <w:rFonts w:ascii="Calibri" w:hAnsi="Calibri"/>
            <w:b w:val="0"/>
            <w:noProof/>
            <w:webHidden/>
          </w:rPr>
          <w:fldChar w:fldCharType="end"/>
        </w:r>
      </w:hyperlink>
    </w:p>
    <w:p w14:paraId="25A86508" w14:textId="38DF5F77" w:rsidR="00246AD4" w:rsidRPr="00375680" w:rsidRDefault="00412751" w:rsidP="00B1004B">
      <w:pPr>
        <w:pStyle w:val="TOC1"/>
        <w:tabs>
          <w:tab w:val="left" w:pos="567"/>
          <w:tab w:val="left" w:leader="dot" w:pos="8789"/>
          <w:tab w:val="right" w:pos="9639"/>
        </w:tabs>
        <w:spacing w:before="120" w:after="120"/>
        <w:ind w:left="567" w:hanging="567"/>
        <w:rPr>
          <w:rFonts w:ascii="Calibri" w:hAnsi="Calibri" w:cstheme="minorBidi"/>
          <w:b w:val="0"/>
          <w:bCs w:val="0"/>
          <w:caps w:val="0"/>
          <w:noProof/>
          <w:sz w:val="22"/>
          <w:szCs w:val="22"/>
          <w:lang w:val="en-US" w:eastAsia="zh-CN"/>
        </w:rPr>
      </w:pPr>
      <w:hyperlink w:anchor="_Toc41905839" w:history="1">
        <w:r w:rsidR="00246AD4" w:rsidRPr="00375680">
          <w:rPr>
            <w:rStyle w:val="Hyperlink"/>
            <w:rFonts w:cs="Microsoft YaHei" w:hint="eastAsia"/>
            <w:b w:val="0"/>
            <w:noProof/>
            <w:lang w:val="fr-FR" w:eastAsia="zh-CN"/>
          </w:rPr>
          <w:t>三</w:t>
        </w:r>
        <w:r w:rsidR="00246AD4" w:rsidRPr="00375680">
          <w:rPr>
            <w:rStyle w:val="Hyperlink"/>
            <w:b w:val="0"/>
            <w:noProof/>
            <w:lang w:val="fr-FR" w:eastAsia="zh-CN"/>
          </w:rPr>
          <w:tab/>
        </w:r>
        <w:r w:rsidR="00246AD4" w:rsidRPr="00375680">
          <w:rPr>
            <w:rStyle w:val="Hyperlink"/>
            <w:rFonts w:eastAsia="Times New Roman"/>
            <w:b w:val="0"/>
            <w:bCs w:val="0"/>
            <w:caps w:val="0"/>
            <w:noProof/>
            <w:szCs w:val="20"/>
            <w:lang w:val="fr-FR"/>
          </w:rPr>
          <w:t>2019</w:t>
        </w:r>
        <w:r w:rsidR="00246AD4" w:rsidRPr="00375680">
          <w:rPr>
            <w:rStyle w:val="Hyperlink"/>
            <w:rFonts w:cs="Microsoft YaHei" w:hint="eastAsia"/>
            <w:b w:val="0"/>
            <w:noProof/>
            <w:lang w:val="fr-FR" w:eastAsia="zh-CN"/>
          </w:rPr>
          <w:t>年</w:t>
        </w:r>
        <w:r w:rsidR="00246AD4" w:rsidRPr="00375680">
          <w:rPr>
            <w:rStyle w:val="Hyperlink"/>
            <w:b w:val="0"/>
            <w:noProof/>
            <w:lang w:val="fr-FR" w:eastAsia="zh-CN"/>
          </w:rPr>
          <w:t>12</w:t>
        </w:r>
        <w:r w:rsidR="00246AD4" w:rsidRPr="00375680">
          <w:rPr>
            <w:rStyle w:val="Hyperlink"/>
            <w:rFonts w:cs="Microsoft YaHei" w:hint="eastAsia"/>
            <w:b w:val="0"/>
            <w:noProof/>
            <w:lang w:val="fr-FR" w:eastAsia="zh-CN"/>
          </w:rPr>
          <w:t>月</w:t>
        </w:r>
        <w:r w:rsidR="00246AD4" w:rsidRPr="00375680">
          <w:rPr>
            <w:rStyle w:val="Hyperlink"/>
            <w:b w:val="0"/>
            <w:noProof/>
            <w:lang w:val="fr-FR" w:eastAsia="zh-CN"/>
          </w:rPr>
          <w:t>31</w:t>
        </w:r>
        <w:r w:rsidR="00246AD4" w:rsidRPr="00375680">
          <w:rPr>
            <w:rStyle w:val="Hyperlink"/>
            <w:rFonts w:cs="Microsoft YaHei" w:hint="eastAsia"/>
            <w:b w:val="0"/>
            <w:noProof/>
            <w:lang w:val="fr-FR" w:eastAsia="zh-CN"/>
          </w:rPr>
          <w:t>日结束的周期的资产净值变化表</w:t>
        </w:r>
        <w:r w:rsidR="00246AD4" w:rsidRPr="00375680">
          <w:rPr>
            <w:rFonts w:ascii="Calibri" w:hAnsi="Calibri"/>
            <w:b w:val="0"/>
            <w:noProof/>
            <w:webHidden/>
          </w:rPr>
          <w:tab/>
        </w:r>
        <w:r w:rsidR="00B1004B"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_Toc41905839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25</w:t>
        </w:r>
        <w:r w:rsidR="00246AD4" w:rsidRPr="00375680">
          <w:rPr>
            <w:rFonts w:ascii="Calibri" w:hAnsi="Calibri"/>
            <w:b w:val="0"/>
            <w:noProof/>
            <w:webHidden/>
          </w:rPr>
          <w:fldChar w:fldCharType="end"/>
        </w:r>
      </w:hyperlink>
    </w:p>
    <w:p w14:paraId="4838A039" w14:textId="726668B8" w:rsidR="00246AD4" w:rsidRPr="00375680" w:rsidRDefault="00412751" w:rsidP="00B1004B">
      <w:pPr>
        <w:pStyle w:val="TOC1"/>
        <w:tabs>
          <w:tab w:val="left" w:pos="567"/>
          <w:tab w:val="left" w:leader="dot" w:pos="8789"/>
          <w:tab w:val="right" w:pos="9639"/>
        </w:tabs>
        <w:spacing w:before="120" w:after="120"/>
        <w:ind w:left="567" w:hanging="567"/>
        <w:rPr>
          <w:rFonts w:ascii="Calibri" w:hAnsi="Calibri" w:cstheme="minorBidi"/>
          <w:b w:val="0"/>
          <w:bCs w:val="0"/>
          <w:caps w:val="0"/>
          <w:noProof/>
          <w:sz w:val="22"/>
          <w:szCs w:val="22"/>
          <w:lang w:val="en-US" w:eastAsia="zh-CN"/>
        </w:rPr>
      </w:pPr>
      <w:hyperlink w:anchor="_Toc41905840" w:history="1">
        <w:r w:rsidR="00246AD4" w:rsidRPr="00375680">
          <w:rPr>
            <w:rStyle w:val="Hyperlink"/>
            <w:rFonts w:cs="Microsoft YaHei" w:hint="eastAsia"/>
            <w:b w:val="0"/>
            <w:noProof/>
            <w:lang w:val="fr-FR" w:eastAsia="zh-CN"/>
          </w:rPr>
          <w:t>四</w:t>
        </w:r>
        <w:r w:rsidR="00246AD4" w:rsidRPr="00375680">
          <w:rPr>
            <w:rStyle w:val="Hyperlink"/>
            <w:b w:val="0"/>
            <w:noProof/>
            <w:lang w:val="fr-FR" w:eastAsia="zh-CN"/>
          </w:rPr>
          <w:tab/>
          <w:t>2019</w:t>
        </w:r>
        <w:r w:rsidR="00246AD4" w:rsidRPr="00375680">
          <w:rPr>
            <w:rStyle w:val="Hyperlink"/>
            <w:rFonts w:cs="Microsoft YaHei" w:hint="eastAsia"/>
            <w:b w:val="0"/>
            <w:noProof/>
            <w:lang w:val="fr-FR" w:eastAsia="zh-CN"/>
          </w:rPr>
          <w:t>年</w:t>
        </w:r>
        <w:r w:rsidR="00246AD4" w:rsidRPr="00375680">
          <w:rPr>
            <w:rStyle w:val="Hyperlink"/>
            <w:b w:val="0"/>
            <w:noProof/>
            <w:lang w:val="fr-FR" w:eastAsia="zh-CN"/>
          </w:rPr>
          <w:t>12</w:t>
        </w:r>
        <w:r w:rsidR="00246AD4" w:rsidRPr="00375680">
          <w:rPr>
            <w:rStyle w:val="Hyperlink"/>
            <w:rFonts w:cs="Microsoft YaHei" w:hint="eastAsia"/>
            <w:b w:val="0"/>
            <w:noProof/>
            <w:lang w:val="fr-FR" w:eastAsia="zh-CN"/>
          </w:rPr>
          <w:t>月</w:t>
        </w:r>
        <w:r w:rsidR="00246AD4" w:rsidRPr="00375680">
          <w:rPr>
            <w:rStyle w:val="Hyperlink"/>
            <w:b w:val="0"/>
            <w:noProof/>
            <w:lang w:val="fr-FR" w:eastAsia="zh-CN"/>
          </w:rPr>
          <w:t>31</w:t>
        </w:r>
        <w:r w:rsidR="00246AD4" w:rsidRPr="00375680">
          <w:rPr>
            <w:rStyle w:val="Hyperlink"/>
            <w:rFonts w:cs="Microsoft YaHei" w:hint="eastAsia"/>
            <w:b w:val="0"/>
            <w:noProof/>
            <w:lang w:val="fr-FR" w:eastAsia="zh-CN"/>
          </w:rPr>
          <w:t>日结束的周期的现金流表</w:t>
        </w:r>
        <w:r w:rsidR="00246AD4" w:rsidRPr="00375680">
          <w:rPr>
            <w:rFonts w:ascii="Calibri" w:hAnsi="Calibri"/>
            <w:b w:val="0"/>
            <w:noProof/>
            <w:webHidden/>
          </w:rPr>
          <w:tab/>
        </w:r>
        <w:r w:rsidR="00B1004B"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_Toc41905840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26</w:t>
        </w:r>
        <w:r w:rsidR="00246AD4" w:rsidRPr="00375680">
          <w:rPr>
            <w:rFonts w:ascii="Calibri" w:hAnsi="Calibri"/>
            <w:b w:val="0"/>
            <w:noProof/>
            <w:webHidden/>
          </w:rPr>
          <w:fldChar w:fldCharType="end"/>
        </w:r>
      </w:hyperlink>
    </w:p>
    <w:p w14:paraId="3F679884" w14:textId="03DEEC56" w:rsidR="00246AD4" w:rsidRPr="00375680" w:rsidRDefault="00412751" w:rsidP="00B1004B">
      <w:pPr>
        <w:pStyle w:val="TOC1"/>
        <w:tabs>
          <w:tab w:val="left" w:pos="567"/>
          <w:tab w:val="left" w:leader="dot" w:pos="8789"/>
          <w:tab w:val="right" w:pos="9639"/>
        </w:tabs>
        <w:spacing w:before="120" w:after="120"/>
        <w:ind w:left="567" w:hanging="567"/>
        <w:rPr>
          <w:rFonts w:ascii="Calibri" w:hAnsi="Calibri" w:cstheme="minorBidi"/>
          <w:b w:val="0"/>
          <w:bCs w:val="0"/>
          <w:caps w:val="0"/>
          <w:noProof/>
          <w:sz w:val="22"/>
          <w:szCs w:val="22"/>
          <w:lang w:val="en-US" w:eastAsia="zh-CN"/>
        </w:rPr>
      </w:pPr>
      <w:hyperlink w:anchor="_Toc41905841" w:history="1">
        <w:r w:rsidR="00246AD4" w:rsidRPr="00375680">
          <w:rPr>
            <w:rStyle w:val="Hyperlink"/>
            <w:rFonts w:cs="Microsoft YaHei" w:hint="eastAsia"/>
            <w:b w:val="0"/>
            <w:noProof/>
            <w:lang w:val="fr-FR" w:eastAsia="zh-CN"/>
          </w:rPr>
          <w:t>五</w:t>
        </w:r>
        <w:r w:rsidR="00246AD4" w:rsidRPr="00375680">
          <w:rPr>
            <w:rStyle w:val="Hyperlink"/>
            <w:b w:val="0"/>
            <w:noProof/>
            <w:lang w:val="fr-FR" w:eastAsia="zh-CN"/>
          </w:rPr>
          <w:tab/>
          <w:t>2019</w:t>
        </w:r>
        <w:r w:rsidR="00246AD4" w:rsidRPr="00375680">
          <w:rPr>
            <w:rStyle w:val="Hyperlink"/>
            <w:rFonts w:cs="Microsoft YaHei" w:hint="eastAsia"/>
            <w:b w:val="0"/>
            <w:noProof/>
            <w:lang w:val="fr-FR" w:eastAsia="zh-CN"/>
          </w:rPr>
          <w:t>年财务期预算金额与实际发生金额的对比表</w:t>
        </w:r>
        <w:r w:rsidR="00246AD4" w:rsidRPr="00375680">
          <w:rPr>
            <w:rFonts w:ascii="Calibri" w:hAnsi="Calibri"/>
            <w:b w:val="0"/>
            <w:noProof/>
            <w:webHidden/>
          </w:rPr>
          <w:tab/>
        </w:r>
        <w:r w:rsidR="00B1004B"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_Toc41905841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28</w:t>
        </w:r>
        <w:r w:rsidR="00246AD4" w:rsidRPr="00375680">
          <w:rPr>
            <w:rFonts w:ascii="Calibri" w:hAnsi="Calibri"/>
            <w:b w:val="0"/>
            <w:noProof/>
            <w:webHidden/>
          </w:rPr>
          <w:fldChar w:fldCharType="end"/>
        </w:r>
      </w:hyperlink>
    </w:p>
    <w:p w14:paraId="0452CE08" w14:textId="6F40ADF0" w:rsidR="00246AD4" w:rsidRPr="00375680" w:rsidRDefault="00412751" w:rsidP="00B1004B">
      <w:pPr>
        <w:pStyle w:val="TOC1"/>
        <w:tabs>
          <w:tab w:val="left" w:pos="964"/>
          <w:tab w:val="left" w:leader="dot" w:pos="8789"/>
          <w:tab w:val="right" w:pos="9639"/>
        </w:tabs>
        <w:spacing w:before="60" w:after="60"/>
        <w:ind w:left="964" w:hanging="964"/>
        <w:rPr>
          <w:rFonts w:ascii="Calibri" w:hAnsi="Calibri" w:cstheme="minorBidi"/>
          <w:b w:val="0"/>
          <w:bCs w:val="0"/>
          <w:caps w:val="0"/>
          <w:noProof/>
          <w:sz w:val="22"/>
          <w:szCs w:val="22"/>
          <w:lang w:val="en-US" w:eastAsia="zh-CN"/>
        </w:rPr>
      </w:pPr>
      <w:hyperlink w:anchor="_Toc41905842" w:history="1">
        <w:r w:rsidR="00246AD4" w:rsidRPr="00375680">
          <w:rPr>
            <w:rStyle w:val="Hyperlink"/>
            <w:rFonts w:cs="Microsoft YaHei" w:hint="eastAsia"/>
            <w:b w:val="0"/>
            <w:noProof/>
            <w:lang w:val="fr-FR" w:eastAsia="zh-CN"/>
          </w:rPr>
          <w:t>财务报表说明</w:t>
        </w:r>
        <w:r w:rsidR="00246AD4" w:rsidRPr="00375680">
          <w:rPr>
            <w:rFonts w:ascii="Calibri" w:hAnsi="Calibri"/>
            <w:b w:val="0"/>
            <w:noProof/>
            <w:webHidden/>
          </w:rPr>
          <w:tab/>
        </w:r>
        <w:r w:rsidR="00B1004B"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_Toc41905842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29</w:t>
        </w:r>
        <w:r w:rsidR="00246AD4" w:rsidRPr="00375680">
          <w:rPr>
            <w:rFonts w:ascii="Calibri" w:hAnsi="Calibri"/>
            <w:b w:val="0"/>
            <w:noProof/>
            <w:webHidden/>
          </w:rPr>
          <w:fldChar w:fldCharType="end"/>
        </w:r>
      </w:hyperlink>
    </w:p>
    <w:p w14:paraId="77B6C6B8" w14:textId="6D977812" w:rsidR="00246AD4" w:rsidRPr="00375680" w:rsidRDefault="00412751"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sz w:val="22"/>
          <w:szCs w:val="22"/>
          <w:lang w:val="en-US" w:eastAsia="zh-CN"/>
        </w:rPr>
      </w:pPr>
      <w:hyperlink w:anchor="_Toc41905843" w:history="1">
        <w:r w:rsidR="00246AD4" w:rsidRPr="00375680">
          <w:rPr>
            <w:rStyle w:val="Hyperlink"/>
            <w:rFonts w:cs="Microsoft YaHei" w:hint="eastAsia"/>
            <w:b w:val="0"/>
            <w:noProof/>
            <w:lang w:val="fr-FR" w:eastAsia="zh-CN"/>
          </w:rPr>
          <w:t>说明</w:t>
        </w:r>
        <w:r w:rsidR="00246AD4" w:rsidRPr="00375680">
          <w:rPr>
            <w:rStyle w:val="Hyperlink"/>
            <w:b w:val="0"/>
            <w:noProof/>
            <w:lang w:val="fr-FR" w:eastAsia="zh-CN"/>
          </w:rPr>
          <w:t>1</w:t>
        </w:r>
        <w:r w:rsidR="00246AD4" w:rsidRPr="00375680">
          <w:rPr>
            <w:rFonts w:ascii="Calibri" w:hAnsi="Calibri" w:cstheme="minorBidi"/>
            <w:b w:val="0"/>
            <w:bCs w:val="0"/>
            <w:caps w:val="0"/>
            <w:noProof/>
            <w:sz w:val="22"/>
            <w:szCs w:val="22"/>
            <w:lang w:val="en-US" w:eastAsia="zh-CN"/>
          </w:rPr>
          <w:tab/>
        </w:r>
        <w:r w:rsidR="00246AD4" w:rsidRPr="00375680">
          <w:rPr>
            <w:rStyle w:val="Hyperlink"/>
            <w:rFonts w:cs="Microsoft YaHei" w:hint="eastAsia"/>
            <w:b w:val="0"/>
            <w:noProof/>
            <w:lang w:val="fr-FR" w:eastAsia="zh-CN"/>
          </w:rPr>
          <w:t>国际电联的目标</w:t>
        </w:r>
        <w:r w:rsidR="00246AD4" w:rsidRPr="00375680">
          <w:rPr>
            <w:rFonts w:ascii="Calibri" w:hAnsi="Calibri"/>
            <w:b w:val="0"/>
            <w:noProof/>
            <w:webHidden/>
          </w:rPr>
          <w:tab/>
        </w:r>
        <w:r w:rsidR="008B0856"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_Toc41905843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29</w:t>
        </w:r>
        <w:r w:rsidR="00246AD4" w:rsidRPr="00375680">
          <w:rPr>
            <w:rFonts w:ascii="Calibri" w:hAnsi="Calibri"/>
            <w:b w:val="0"/>
            <w:noProof/>
            <w:webHidden/>
          </w:rPr>
          <w:fldChar w:fldCharType="end"/>
        </w:r>
      </w:hyperlink>
    </w:p>
    <w:p w14:paraId="39F27B6D" w14:textId="27CBFB04" w:rsidR="00246AD4" w:rsidRPr="00375680" w:rsidRDefault="00412751"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44" w:history="1">
        <w:r w:rsidR="00246AD4" w:rsidRPr="00375680">
          <w:rPr>
            <w:rStyle w:val="Hyperlink"/>
            <w:rFonts w:cs="Microsoft YaHei" w:hint="eastAsia"/>
            <w:b w:val="0"/>
            <w:noProof/>
            <w:color w:val="auto"/>
            <w:lang w:val="fr-FR" w:eastAsia="zh-CN"/>
          </w:rPr>
          <w:t>说明</w:t>
        </w:r>
        <w:r w:rsidR="00246AD4" w:rsidRPr="00375680">
          <w:rPr>
            <w:rStyle w:val="Hyperlink"/>
            <w:rFonts w:cs="Microsoft YaHei"/>
            <w:b w:val="0"/>
            <w:noProof/>
            <w:color w:val="auto"/>
            <w:lang w:val="fr-FR" w:eastAsia="zh-CN"/>
          </w:rPr>
          <w:t>2</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color w:val="auto"/>
            <w:lang w:val="fr-FR" w:eastAsia="zh-CN"/>
          </w:rPr>
          <w:t>主要会计原则</w:t>
        </w:r>
        <w:r w:rsidR="00246AD4" w:rsidRPr="00375680">
          <w:rPr>
            <w:rFonts w:ascii="Calibri" w:hAnsi="Calibri"/>
            <w:b w:val="0"/>
            <w:noProof/>
            <w:webHidden/>
          </w:rPr>
          <w:tab/>
        </w:r>
        <w:r w:rsidR="008B0856"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_Toc41905844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30</w:t>
        </w:r>
        <w:r w:rsidR="00246AD4" w:rsidRPr="00375680">
          <w:rPr>
            <w:rFonts w:ascii="Calibri" w:hAnsi="Calibri"/>
            <w:b w:val="0"/>
            <w:noProof/>
            <w:webHidden/>
          </w:rPr>
          <w:fldChar w:fldCharType="end"/>
        </w:r>
      </w:hyperlink>
    </w:p>
    <w:p w14:paraId="2675E4BC" w14:textId="08CC1CB5"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45" w:history="1">
        <w:r w:rsidR="00246AD4" w:rsidRPr="00375680">
          <w:rPr>
            <w:rStyle w:val="Hyperlink"/>
            <w:rFonts w:cs="Microsoft YaHei" w:hint="eastAsia"/>
            <w:b w:val="0"/>
            <w:noProof/>
            <w:color w:val="auto"/>
            <w:sz w:val="24"/>
            <w:szCs w:val="24"/>
            <w:lang w:val="fr-FR" w:eastAsia="zh-CN"/>
          </w:rPr>
          <w:t>外汇</w:t>
        </w:r>
        <w:r w:rsidR="00246AD4"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_Toc41905845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30</w:t>
        </w:r>
        <w:r w:rsidR="00246AD4" w:rsidRPr="00375680">
          <w:rPr>
            <w:rStyle w:val="Hyperlink"/>
            <w:rFonts w:cs="Microsoft YaHei"/>
            <w:b w:val="0"/>
            <w:noProof/>
            <w:webHidden/>
            <w:color w:val="auto"/>
            <w:sz w:val="24"/>
            <w:szCs w:val="24"/>
            <w:lang w:val="fr-FR" w:eastAsia="zh-CN"/>
          </w:rPr>
          <w:fldChar w:fldCharType="end"/>
        </w:r>
      </w:hyperlink>
    </w:p>
    <w:p w14:paraId="13D4B580" w14:textId="613D100A"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46" w:history="1">
        <w:r w:rsidR="00246AD4" w:rsidRPr="00375680">
          <w:rPr>
            <w:rStyle w:val="Hyperlink"/>
            <w:rFonts w:cs="Microsoft YaHei" w:hint="eastAsia"/>
            <w:b w:val="0"/>
            <w:noProof/>
            <w:color w:val="auto"/>
            <w:sz w:val="24"/>
            <w:szCs w:val="24"/>
            <w:lang w:val="fr-FR" w:eastAsia="zh-CN"/>
          </w:rPr>
          <w:t>金融工具</w:t>
        </w:r>
        <w:r w:rsidR="00246AD4"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_Toc41905846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31</w:t>
        </w:r>
        <w:r w:rsidR="00246AD4" w:rsidRPr="00375680">
          <w:rPr>
            <w:rStyle w:val="Hyperlink"/>
            <w:rFonts w:cs="Microsoft YaHei"/>
            <w:b w:val="0"/>
            <w:noProof/>
            <w:webHidden/>
            <w:color w:val="auto"/>
            <w:sz w:val="24"/>
            <w:szCs w:val="24"/>
            <w:lang w:val="fr-FR" w:eastAsia="zh-CN"/>
          </w:rPr>
          <w:fldChar w:fldCharType="end"/>
        </w:r>
      </w:hyperlink>
    </w:p>
    <w:p w14:paraId="6243A1A0" w14:textId="72324BC0"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47" w:history="1">
        <w:r w:rsidR="00A27AFA" w:rsidRPr="00375680">
          <w:rPr>
            <w:rStyle w:val="Hyperlink"/>
            <w:rFonts w:cs="Microsoft YaHei" w:hint="eastAsia"/>
            <w:b w:val="0"/>
            <w:noProof/>
            <w:color w:val="auto"/>
            <w:sz w:val="24"/>
            <w:szCs w:val="24"/>
            <w:lang w:val="fr-FR" w:eastAsia="zh-CN"/>
          </w:rPr>
          <w:t>应收款项</w:t>
        </w:r>
        <w:r w:rsidR="00246AD4" w:rsidRPr="00375680">
          <w:rPr>
            <w:rStyle w:val="Hyperlink"/>
            <w:rFonts w:cs="Microsoft YaHei" w:hint="eastAsia"/>
            <w:b w:val="0"/>
            <w:noProof/>
            <w:color w:val="auto"/>
            <w:sz w:val="24"/>
            <w:szCs w:val="24"/>
            <w:lang w:val="fr-FR" w:eastAsia="zh-CN"/>
          </w:rPr>
          <w:t>减损准备金的确定</w:t>
        </w:r>
        <w:r w:rsidR="008B0856" w:rsidRPr="00375680">
          <w:rPr>
            <w:rStyle w:val="Hyperlink"/>
            <w:rFonts w:cs="Microsoft YaHei"/>
            <w:b w:val="0"/>
            <w:noProof/>
            <w:color w:val="auto"/>
            <w:sz w:val="24"/>
            <w:szCs w:val="24"/>
            <w:lang w:val="fr-FR" w:eastAsia="zh-CN"/>
          </w:rPr>
          <w:tab/>
        </w:r>
        <w:r w:rsidR="00246AD4"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_Toc41905847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32</w:t>
        </w:r>
        <w:r w:rsidR="00246AD4" w:rsidRPr="00375680">
          <w:rPr>
            <w:rStyle w:val="Hyperlink"/>
            <w:rFonts w:cs="Microsoft YaHei"/>
            <w:b w:val="0"/>
            <w:noProof/>
            <w:webHidden/>
            <w:color w:val="auto"/>
            <w:sz w:val="24"/>
            <w:szCs w:val="24"/>
            <w:lang w:val="fr-FR" w:eastAsia="zh-CN"/>
          </w:rPr>
          <w:fldChar w:fldCharType="end"/>
        </w:r>
      </w:hyperlink>
    </w:p>
    <w:p w14:paraId="579C64D2" w14:textId="6AD42944"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48" w:history="1">
        <w:r w:rsidR="00246AD4" w:rsidRPr="00375680">
          <w:rPr>
            <w:rStyle w:val="Hyperlink"/>
            <w:rFonts w:cs="Microsoft YaHei" w:hint="eastAsia"/>
            <w:b w:val="0"/>
            <w:noProof/>
            <w:color w:val="auto"/>
            <w:sz w:val="24"/>
            <w:szCs w:val="24"/>
            <w:lang w:val="fr-FR" w:eastAsia="zh-CN"/>
          </w:rPr>
          <w:t>资产减损准备金的使用和提供</w:t>
        </w:r>
        <w:r w:rsidR="00246AD4"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_Toc41905848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32</w:t>
        </w:r>
        <w:r w:rsidR="00246AD4" w:rsidRPr="00375680">
          <w:rPr>
            <w:rStyle w:val="Hyperlink"/>
            <w:rFonts w:cs="Microsoft YaHei"/>
            <w:b w:val="0"/>
            <w:noProof/>
            <w:webHidden/>
            <w:color w:val="auto"/>
            <w:sz w:val="24"/>
            <w:szCs w:val="24"/>
            <w:lang w:val="fr-FR" w:eastAsia="zh-CN"/>
          </w:rPr>
          <w:fldChar w:fldCharType="end"/>
        </w:r>
      </w:hyperlink>
    </w:p>
    <w:p w14:paraId="25D4A322" w14:textId="7CBDA0A6"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49" w:history="1">
        <w:r w:rsidR="00246AD4" w:rsidRPr="00375680">
          <w:rPr>
            <w:rStyle w:val="Hyperlink"/>
            <w:rFonts w:cs="Microsoft YaHei" w:hint="eastAsia"/>
            <w:b w:val="0"/>
            <w:noProof/>
            <w:color w:val="auto"/>
            <w:sz w:val="24"/>
            <w:szCs w:val="24"/>
            <w:lang w:val="fr-FR" w:eastAsia="zh-CN"/>
          </w:rPr>
          <w:t>库存</w:t>
        </w:r>
        <w:r w:rsidR="00246AD4"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_Toc41905849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33</w:t>
        </w:r>
        <w:r w:rsidR="00246AD4" w:rsidRPr="00375680">
          <w:rPr>
            <w:rStyle w:val="Hyperlink"/>
            <w:rFonts w:cs="Microsoft YaHei"/>
            <w:b w:val="0"/>
            <w:noProof/>
            <w:webHidden/>
            <w:color w:val="auto"/>
            <w:sz w:val="24"/>
            <w:szCs w:val="24"/>
            <w:lang w:val="fr-FR" w:eastAsia="zh-CN"/>
          </w:rPr>
          <w:fldChar w:fldCharType="end"/>
        </w:r>
      </w:hyperlink>
    </w:p>
    <w:p w14:paraId="698316D5" w14:textId="67676A12"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0" w:history="1">
        <w:r w:rsidR="00246AD4" w:rsidRPr="00375680">
          <w:rPr>
            <w:rStyle w:val="Hyperlink"/>
            <w:rFonts w:cs="Microsoft YaHei" w:hint="eastAsia"/>
            <w:b w:val="0"/>
            <w:noProof/>
            <w:color w:val="auto"/>
            <w:sz w:val="24"/>
            <w:szCs w:val="24"/>
            <w:lang w:val="fr-FR" w:eastAsia="zh-CN"/>
          </w:rPr>
          <w:t>物业和设备</w:t>
        </w:r>
        <w:r w:rsidR="00246AD4"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_Toc41905850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33</w:t>
        </w:r>
        <w:r w:rsidR="00246AD4" w:rsidRPr="00375680">
          <w:rPr>
            <w:rStyle w:val="Hyperlink"/>
            <w:rFonts w:cs="Microsoft YaHei"/>
            <w:b w:val="0"/>
            <w:noProof/>
            <w:webHidden/>
            <w:color w:val="auto"/>
            <w:sz w:val="24"/>
            <w:szCs w:val="24"/>
            <w:lang w:val="fr-FR" w:eastAsia="zh-CN"/>
          </w:rPr>
          <w:fldChar w:fldCharType="end"/>
        </w:r>
      </w:hyperlink>
    </w:p>
    <w:p w14:paraId="650FCE28" w14:textId="630DD695"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1" w:history="1">
        <w:r w:rsidR="00246AD4" w:rsidRPr="00375680">
          <w:rPr>
            <w:rStyle w:val="Hyperlink"/>
            <w:rFonts w:cs="Microsoft YaHei" w:hint="eastAsia"/>
            <w:b w:val="0"/>
            <w:noProof/>
            <w:color w:val="auto"/>
            <w:sz w:val="24"/>
            <w:szCs w:val="24"/>
            <w:lang w:val="fr-FR" w:eastAsia="zh-CN"/>
          </w:rPr>
          <w:t>租赁的固定资产</w:t>
        </w:r>
        <w:r w:rsidR="00246AD4"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_Toc41905851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34</w:t>
        </w:r>
        <w:r w:rsidR="00246AD4" w:rsidRPr="00375680">
          <w:rPr>
            <w:rStyle w:val="Hyperlink"/>
            <w:rFonts w:cs="Microsoft YaHei"/>
            <w:b w:val="0"/>
            <w:noProof/>
            <w:webHidden/>
            <w:color w:val="auto"/>
            <w:sz w:val="24"/>
            <w:szCs w:val="24"/>
            <w:lang w:val="fr-FR" w:eastAsia="zh-CN"/>
          </w:rPr>
          <w:fldChar w:fldCharType="end"/>
        </w:r>
      </w:hyperlink>
    </w:p>
    <w:p w14:paraId="2A64BA23" w14:textId="599E96F1"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2" w:history="1">
        <w:r w:rsidR="00246AD4" w:rsidRPr="00375680">
          <w:rPr>
            <w:rStyle w:val="Hyperlink"/>
            <w:rFonts w:cs="Microsoft YaHei" w:hint="eastAsia"/>
            <w:b w:val="0"/>
            <w:noProof/>
            <w:color w:val="auto"/>
            <w:sz w:val="24"/>
            <w:szCs w:val="24"/>
            <w:lang w:val="fr-FR" w:eastAsia="zh-CN"/>
          </w:rPr>
          <w:t>无形资产</w:t>
        </w:r>
        <w:r w:rsidR="008B0856" w:rsidRPr="00375680">
          <w:rPr>
            <w:rStyle w:val="Hyperlink"/>
            <w:rFonts w:cs="Microsoft YaHei"/>
            <w:b w:val="0"/>
            <w:noProof/>
            <w:color w:val="auto"/>
            <w:sz w:val="24"/>
            <w:szCs w:val="24"/>
            <w:lang w:val="fr-FR" w:eastAsia="zh-CN"/>
          </w:rPr>
          <w:tab/>
        </w:r>
        <w:r w:rsidR="00246AD4"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_Toc41905852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34</w:t>
        </w:r>
        <w:r w:rsidR="00246AD4" w:rsidRPr="00375680">
          <w:rPr>
            <w:rStyle w:val="Hyperlink"/>
            <w:rFonts w:cs="Microsoft YaHei"/>
            <w:b w:val="0"/>
            <w:noProof/>
            <w:webHidden/>
            <w:color w:val="auto"/>
            <w:sz w:val="24"/>
            <w:szCs w:val="24"/>
            <w:lang w:val="fr-FR" w:eastAsia="zh-CN"/>
          </w:rPr>
          <w:fldChar w:fldCharType="end"/>
        </w:r>
      </w:hyperlink>
    </w:p>
    <w:p w14:paraId="75458FE0" w14:textId="1E275F9D"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3" w:history="1">
        <w:r w:rsidR="00246AD4" w:rsidRPr="00375680">
          <w:rPr>
            <w:rStyle w:val="Hyperlink"/>
            <w:rFonts w:cs="Microsoft YaHei" w:hint="eastAsia"/>
            <w:b w:val="0"/>
            <w:noProof/>
            <w:color w:val="auto"/>
            <w:sz w:val="24"/>
            <w:szCs w:val="24"/>
            <w:lang w:val="fr-FR" w:eastAsia="zh-CN"/>
          </w:rPr>
          <w:t>准备金</w:t>
        </w:r>
        <w:r w:rsidR="00246AD4"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_Toc41905853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35</w:t>
        </w:r>
        <w:r w:rsidR="00246AD4" w:rsidRPr="00375680">
          <w:rPr>
            <w:rStyle w:val="Hyperlink"/>
            <w:rFonts w:cs="Microsoft YaHei"/>
            <w:b w:val="0"/>
            <w:noProof/>
            <w:webHidden/>
            <w:color w:val="auto"/>
            <w:sz w:val="24"/>
            <w:szCs w:val="24"/>
            <w:lang w:val="fr-FR" w:eastAsia="zh-CN"/>
          </w:rPr>
          <w:fldChar w:fldCharType="end"/>
        </w:r>
      </w:hyperlink>
    </w:p>
    <w:p w14:paraId="08AD894D" w14:textId="781FEEAE"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4" w:history="1">
        <w:r w:rsidR="00246AD4" w:rsidRPr="00375680">
          <w:rPr>
            <w:rStyle w:val="Hyperlink"/>
            <w:rFonts w:cs="Microsoft YaHei" w:hint="eastAsia"/>
            <w:b w:val="0"/>
            <w:noProof/>
            <w:color w:val="auto"/>
            <w:sz w:val="24"/>
            <w:szCs w:val="24"/>
            <w:lang w:val="fr-FR" w:eastAsia="zh-CN"/>
          </w:rPr>
          <w:t>备用资产和负债</w:t>
        </w:r>
        <w:r w:rsidR="00246AD4"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_Toc41905854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35</w:t>
        </w:r>
        <w:r w:rsidR="00246AD4" w:rsidRPr="00375680">
          <w:rPr>
            <w:rStyle w:val="Hyperlink"/>
            <w:rFonts w:cs="Microsoft YaHei"/>
            <w:b w:val="0"/>
            <w:noProof/>
            <w:webHidden/>
            <w:color w:val="auto"/>
            <w:sz w:val="24"/>
            <w:szCs w:val="24"/>
            <w:lang w:val="fr-FR" w:eastAsia="zh-CN"/>
          </w:rPr>
          <w:fldChar w:fldCharType="end"/>
        </w:r>
      </w:hyperlink>
    </w:p>
    <w:p w14:paraId="04790B72" w14:textId="393C2C9A"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5" w:history="1">
        <w:r w:rsidR="00246AD4" w:rsidRPr="00375680">
          <w:rPr>
            <w:rStyle w:val="Hyperlink"/>
            <w:rFonts w:cs="Microsoft YaHei" w:hint="eastAsia"/>
            <w:b w:val="0"/>
            <w:noProof/>
            <w:color w:val="auto"/>
            <w:sz w:val="24"/>
            <w:szCs w:val="24"/>
            <w:lang w:val="fr-FR" w:eastAsia="zh-CN"/>
          </w:rPr>
          <w:t>职员福利</w:t>
        </w:r>
        <w:r w:rsidR="00246AD4"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_Toc41905855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35</w:t>
        </w:r>
        <w:r w:rsidR="00246AD4" w:rsidRPr="00375680">
          <w:rPr>
            <w:rStyle w:val="Hyperlink"/>
            <w:rFonts w:cs="Microsoft YaHei"/>
            <w:b w:val="0"/>
            <w:noProof/>
            <w:webHidden/>
            <w:color w:val="auto"/>
            <w:sz w:val="24"/>
            <w:szCs w:val="24"/>
            <w:lang w:val="fr-FR" w:eastAsia="zh-CN"/>
          </w:rPr>
          <w:fldChar w:fldCharType="end"/>
        </w:r>
      </w:hyperlink>
    </w:p>
    <w:p w14:paraId="32B8B7EE" w14:textId="7971C01B"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6" w:history="1">
        <w:r w:rsidR="00246AD4" w:rsidRPr="00375680">
          <w:rPr>
            <w:rStyle w:val="Hyperlink"/>
            <w:rFonts w:cs="Microsoft YaHei" w:hint="eastAsia"/>
            <w:b w:val="0"/>
            <w:noProof/>
            <w:color w:val="auto"/>
            <w:sz w:val="24"/>
            <w:szCs w:val="24"/>
            <w:lang w:val="fr-FR" w:eastAsia="zh-CN"/>
          </w:rPr>
          <w:t>资金的确认</w:t>
        </w:r>
        <w:r w:rsidR="008B0856" w:rsidRPr="00375680">
          <w:rPr>
            <w:rStyle w:val="Hyperlink"/>
            <w:rFonts w:cs="Microsoft YaHei"/>
            <w:b w:val="0"/>
            <w:noProof/>
            <w:color w:val="auto"/>
            <w:sz w:val="24"/>
            <w:szCs w:val="24"/>
            <w:lang w:val="fr-FR" w:eastAsia="zh-CN"/>
          </w:rPr>
          <w:tab/>
        </w:r>
        <w:r w:rsidR="00246AD4"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_Toc41905856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36</w:t>
        </w:r>
        <w:r w:rsidR="00246AD4" w:rsidRPr="00375680">
          <w:rPr>
            <w:rStyle w:val="Hyperlink"/>
            <w:rFonts w:cs="Microsoft YaHei"/>
            <w:b w:val="0"/>
            <w:noProof/>
            <w:webHidden/>
            <w:color w:val="auto"/>
            <w:sz w:val="24"/>
            <w:szCs w:val="24"/>
            <w:lang w:val="fr-FR" w:eastAsia="zh-CN"/>
          </w:rPr>
          <w:fldChar w:fldCharType="end"/>
        </w:r>
      </w:hyperlink>
    </w:p>
    <w:p w14:paraId="7375030B" w14:textId="0E5E1219"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7" w:history="1">
        <w:r w:rsidR="00246AD4" w:rsidRPr="00375680">
          <w:rPr>
            <w:rStyle w:val="Hyperlink"/>
            <w:rFonts w:cs="Microsoft YaHei" w:hint="eastAsia"/>
            <w:b w:val="0"/>
            <w:noProof/>
            <w:color w:val="auto"/>
            <w:sz w:val="24"/>
            <w:szCs w:val="24"/>
            <w:lang w:val="fr-FR" w:eastAsia="zh-CN"/>
          </w:rPr>
          <w:t>储备金账目</w:t>
        </w:r>
        <w:r w:rsidR="008B0856" w:rsidRPr="00375680">
          <w:rPr>
            <w:rStyle w:val="Hyperlink"/>
            <w:rFonts w:cs="Microsoft YaHei"/>
            <w:b w:val="0"/>
            <w:noProof/>
            <w:color w:val="auto"/>
            <w:sz w:val="24"/>
            <w:szCs w:val="24"/>
            <w:lang w:val="fr-FR" w:eastAsia="zh-CN"/>
          </w:rPr>
          <w:tab/>
        </w:r>
        <w:r w:rsidR="00246AD4"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_Toc41905857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37</w:t>
        </w:r>
        <w:r w:rsidR="00246AD4" w:rsidRPr="00375680">
          <w:rPr>
            <w:rStyle w:val="Hyperlink"/>
            <w:rFonts w:cs="Microsoft YaHei"/>
            <w:b w:val="0"/>
            <w:noProof/>
            <w:webHidden/>
            <w:color w:val="auto"/>
            <w:sz w:val="24"/>
            <w:szCs w:val="24"/>
            <w:lang w:val="fr-FR" w:eastAsia="zh-CN"/>
          </w:rPr>
          <w:fldChar w:fldCharType="end"/>
        </w:r>
      </w:hyperlink>
    </w:p>
    <w:p w14:paraId="6B02B82D" w14:textId="09BDB0AB"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8" w:history="1">
        <w:r w:rsidR="00246AD4" w:rsidRPr="00375680">
          <w:rPr>
            <w:rStyle w:val="Hyperlink"/>
            <w:rFonts w:cs="Microsoft YaHei" w:hint="eastAsia"/>
            <w:b w:val="0"/>
            <w:noProof/>
            <w:color w:val="auto"/>
            <w:sz w:val="24"/>
            <w:szCs w:val="24"/>
            <w:lang w:val="fr-FR" w:eastAsia="zh-CN"/>
          </w:rPr>
          <w:t>其他资金</w:t>
        </w:r>
        <w:r w:rsidR="008B0856" w:rsidRPr="00375680">
          <w:rPr>
            <w:rStyle w:val="Hyperlink"/>
            <w:rFonts w:cs="Microsoft YaHei"/>
            <w:b w:val="0"/>
            <w:noProof/>
            <w:color w:val="auto"/>
            <w:sz w:val="24"/>
            <w:szCs w:val="24"/>
            <w:lang w:val="fr-FR" w:eastAsia="zh-CN"/>
          </w:rPr>
          <w:tab/>
        </w:r>
        <w:r w:rsidR="008B0856" w:rsidRPr="00375680">
          <w:rPr>
            <w:rStyle w:val="Hyperlink"/>
            <w:rFonts w:cs="Microsoft YaHei"/>
            <w:b w:val="0"/>
            <w:noProof/>
            <w:color w:val="auto"/>
            <w:sz w:val="24"/>
            <w:szCs w:val="24"/>
            <w:lang w:val="fr-FR" w:eastAsia="zh-CN"/>
          </w:rPr>
          <w:tab/>
        </w:r>
        <w:r w:rsidR="00246AD4"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_Toc41905858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37</w:t>
        </w:r>
        <w:r w:rsidR="00246AD4" w:rsidRPr="00375680">
          <w:rPr>
            <w:rStyle w:val="Hyperlink"/>
            <w:rFonts w:cs="Microsoft YaHei"/>
            <w:b w:val="0"/>
            <w:noProof/>
            <w:webHidden/>
            <w:color w:val="auto"/>
            <w:sz w:val="24"/>
            <w:szCs w:val="24"/>
            <w:lang w:val="fr-FR" w:eastAsia="zh-CN"/>
          </w:rPr>
          <w:fldChar w:fldCharType="end"/>
        </w:r>
      </w:hyperlink>
    </w:p>
    <w:p w14:paraId="626087DD" w14:textId="2A46AA7D"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9" w:history="1">
        <w:r w:rsidR="00246AD4" w:rsidRPr="00375680">
          <w:rPr>
            <w:rStyle w:val="Hyperlink"/>
            <w:rFonts w:cs="Microsoft YaHei" w:hint="eastAsia"/>
            <w:b w:val="0"/>
            <w:noProof/>
            <w:color w:val="auto"/>
            <w:sz w:val="24"/>
            <w:szCs w:val="24"/>
            <w:lang w:val="fr-FR" w:eastAsia="zh-CN"/>
          </w:rPr>
          <w:t>新办公楼基金</w:t>
        </w:r>
        <w:r w:rsidR="008B0856" w:rsidRPr="00375680">
          <w:rPr>
            <w:rStyle w:val="Hyperlink"/>
            <w:rFonts w:cs="Microsoft YaHei"/>
            <w:b w:val="0"/>
            <w:noProof/>
            <w:color w:val="auto"/>
            <w:sz w:val="24"/>
            <w:szCs w:val="24"/>
            <w:lang w:val="fr-FR" w:eastAsia="zh-CN"/>
          </w:rPr>
          <w:tab/>
        </w:r>
        <w:r w:rsidR="00246AD4"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_Toc41905859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38</w:t>
        </w:r>
        <w:r w:rsidR="00246AD4" w:rsidRPr="00375680">
          <w:rPr>
            <w:rStyle w:val="Hyperlink"/>
            <w:rFonts w:cs="Microsoft YaHei"/>
            <w:b w:val="0"/>
            <w:noProof/>
            <w:webHidden/>
            <w:color w:val="auto"/>
            <w:sz w:val="24"/>
            <w:szCs w:val="24"/>
            <w:lang w:val="fr-FR" w:eastAsia="zh-CN"/>
          </w:rPr>
          <w:fldChar w:fldCharType="end"/>
        </w:r>
      </w:hyperlink>
    </w:p>
    <w:p w14:paraId="2C490A52" w14:textId="5424980A"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60" w:history="1">
        <w:r w:rsidR="00246AD4" w:rsidRPr="00375680">
          <w:rPr>
            <w:rStyle w:val="Hyperlink"/>
            <w:rFonts w:cs="Microsoft YaHei" w:hint="eastAsia"/>
            <w:b w:val="0"/>
            <w:noProof/>
            <w:color w:val="auto"/>
            <w:sz w:val="24"/>
            <w:szCs w:val="24"/>
            <w:lang w:val="fr-FR" w:eastAsia="zh-CN"/>
          </w:rPr>
          <w:t>预算外活动相关基金</w:t>
        </w:r>
        <w:r w:rsidR="008B0856" w:rsidRPr="00375680">
          <w:rPr>
            <w:rStyle w:val="Hyperlink"/>
            <w:rFonts w:cs="Microsoft YaHei"/>
            <w:b w:val="0"/>
            <w:noProof/>
            <w:color w:val="auto"/>
            <w:sz w:val="24"/>
            <w:szCs w:val="24"/>
            <w:lang w:val="fr-FR" w:eastAsia="zh-CN"/>
          </w:rPr>
          <w:tab/>
        </w:r>
        <w:r w:rsidR="00246AD4"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_Toc41905860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38</w:t>
        </w:r>
        <w:r w:rsidR="00246AD4" w:rsidRPr="00375680">
          <w:rPr>
            <w:rStyle w:val="Hyperlink"/>
            <w:rFonts w:cs="Microsoft YaHei"/>
            <w:b w:val="0"/>
            <w:noProof/>
            <w:webHidden/>
            <w:color w:val="auto"/>
            <w:sz w:val="24"/>
            <w:szCs w:val="24"/>
            <w:lang w:val="fr-FR" w:eastAsia="zh-CN"/>
          </w:rPr>
          <w:fldChar w:fldCharType="end"/>
        </w:r>
      </w:hyperlink>
    </w:p>
    <w:p w14:paraId="091DA7E3" w14:textId="0F1C8E02"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61" w:history="1">
        <w:r w:rsidR="00246AD4" w:rsidRPr="00375680">
          <w:rPr>
            <w:rStyle w:val="Hyperlink"/>
            <w:rFonts w:cs="Microsoft YaHei" w:hint="eastAsia"/>
            <w:b w:val="0"/>
            <w:noProof/>
            <w:color w:val="auto"/>
            <w:sz w:val="24"/>
            <w:szCs w:val="24"/>
            <w:lang w:val="fr-FR" w:eastAsia="zh-CN"/>
          </w:rPr>
          <w:t>收入的确认</w:t>
        </w:r>
        <w:r w:rsidR="008B0856" w:rsidRPr="00375680">
          <w:rPr>
            <w:rStyle w:val="Hyperlink"/>
            <w:rFonts w:cs="Microsoft YaHei"/>
            <w:b w:val="0"/>
            <w:noProof/>
            <w:color w:val="auto"/>
            <w:sz w:val="24"/>
            <w:szCs w:val="24"/>
            <w:lang w:val="fr-FR" w:eastAsia="zh-CN"/>
          </w:rPr>
          <w:tab/>
        </w:r>
        <w:r w:rsidR="00246AD4"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_Toc41905861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39</w:t>
        </w:r>
        <w:r w:rsidR="00246AD4" w:rsidRPr="00375680">
          <w:rPr>
            <w:rStyle w:val="Hyperlink"/>
            <w:rFonts w:cs="Microsoft YaHei"/>
            <w:b w:val="0"/>
            <w:noProof/>
            <w:webHidden/>
            <w:color w:val="auto"/>
            <w:sz w:val="24"/>
            <w:szCs w:val="24"/>
            <w:lang w:val="fr-FR" w:eastAsia="zh-CN"/>
          </w:rPr>
          <w:fldChar w:fldCharType="end"/>
        </w:r>
      </w:hyperlink>
    </w:p>
    <w:p w14:paraId="51BE5680" w14:textId="440BB829"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62" w:history="1">
        <w:r w:rsidR="00246AD4" w:rsidRPr="00375680">
          <w:rPr>
            <w:rStyle w:val="Hyperlink"/>
            <w:rFonts w:cs="Microsoft YaHei" w:hint="eastAsia"/>
            <w:b w:val="0"/>
            <w:noProof/>
            <w:color w:val="auto"/>
            <w:sz w:val="24"/>
            <w:szCs w:val="24"/>
            <w:lang w:val="fr-FR" w:eastAsia="zh-CN"/>
          </w:rPr>
          <w:t>分部门报告</w:t>
        </w:r>
        <w:r w:rsidR="008B0856" w:rsidRPr="00375680">
          <w:rPr>
            <w:rStyle w:val="Hyperlink"/>
            <w:rFonts w:cs="Microsoft YaHei"/>
            <w:b w:val="0"/>
            <w:noProof/>
            <w:color w:val="auto"/>
            <w:sz w:val="24"/>
            <w:szCs w:val="24"/>
            <w:lang w:val="fr-FR" w:eastAsia="zh-CN"/>
          </w:rPr>
          <w:tab/>
        </w:r>
        <w:r w:rsidR="00246AD4"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_Toc41905862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39</w:t>
        </w:r>
        <w:r w:rsidR="00246AD4" w:rsidRPr="00375680">
          <w:rPr>
            <w:rStyle w:val="Hyperlink"/>
            <w:rFonts w:cs="Microsoft YaHei"/>
            <w:b w:val="0"/>
            <w:noProof/>
            <w:webHidden/>
            <w:color w:val="auto"/>
            <w:sz w:val="24"/>
            <w:szCs w:val="24"/>
            <w:lang w:val="fr-FR" w:eastAsia="zh-CN"/>
          </w:rPr>
          <w:fldChar w:fldCharType="end"/>
        </w:r>
      </w:hyperlink>
    </w:p>
    <w:p w14:paraId="0E095EB2" w14:textId="2130208E" w:rsidR="00246AD4" w:rsidRPr="00375680" w:rsidRDefault="00412751"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63" w:history="1">
        <w:r w:rsidR="00246AD4" w:rsidRPr="00375680">
          <w:rPr>
            <w:rStyle w:val="Hyperlink"/>
            <w:rFonts w:cs="Microsoft YaHei" w:hint="eastAsia"/>
            <w:b w:val="0"/>
            <w:noProof/>
            <w:color w:val="auto"/>
            <w:sz w:val="24"/>
            <w:szCs w:val="24"/>
            <w:lang w:val="fr-FR" w:eastAsia="zh-CN"/>
          </w:rPr>
          <w:t>预算比较</w:t>
        </w:r>
        <w:r w:rsidR="00246AD4"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8B0856" w:rsidRPr="00375680">
          <w:rPr>
            <w:rStyle w:val="Hyperlink"/>
            <w:rFonts w:cs="Microsoft YaHei"/>
            <w:b w:val="0"/>
            <w:noProof/>
            <w:webHidden/>
            <w:color w:val="auto"/>
            <w:sz w:val="24"/>
            <w:szCs w:val="24"/>
            <w:lang w:val="fr-FR" w:eastAsia="zh-CN"/>
          </w:rPr>
          <w:tab/>
        </w:r>
        <w:r w:rsidR="00246AD4" w:rsidRPr="00375680">
          <w:rPr>
            <w:rStyle w:val="Hyperlink"/>
            <w:rFonts w:cs="Microsoft YaHei"/>
            <w:b w:val="0"/>
            <w:noProof/>
            <w:webHidden/>
            <w:color w:val="auto"/>
            <w:sz w:val="24"/>
            <w:szCs w:val="24"/>
            <w:lang w:val="fr-FR" w:eastAsia="zh-CN"/>
          </w:rPr>
          <w:fldChar w:fldCharType="begin"/>
        </w:r>
        <w:r w:rsidR="00246AD4" w:rsidRPr="00375680">
          <w:rPr>
            <w:rStyle w:val="Hyperlink"/>
            <w:rFonts w:cs="Microsoft YaHei"/>
            <w:b w:val="0"/>
            <w:noProof/>
            <w:webHidden/>
            <w:color w:val="auto"/>
            <w:sz w:val="24"/>
            <w:szCs w:val="24"/>
            <w:lang w:val="fr-FR" w:eastAsia="zh-CN"/>
          </w:rPr>
          <w:instrText xml:space="preserve"> PAGEREF _Toc41905863 \h </w:instrText>
        </w:r>
        <w:r w:rsidR="00246AD4" w:rsidRPr="00375680">
          <w:rPr>
            <w:rStyle w:val="Hyperlink"/>
            <w:rFonts w:cs="Microsoft YaHei"/>
            <w:b w:val="0"/>
            <w:noProof/>
            <w:webHidden/>
            <w:color w:val="auto"/>
            <w:sz w:val="24"/>
            <w:szCs w:val="24"/>
            <w:lang w:val="fr-FR" w:eastAsia="zh-CN"/>
          </w:rPr>
        </w:r>
        <w:r w:rsidR="00246AD4" w:rsidRPr="00375680">
          <w:rPr>
            <w:rStyle w:val="Hyperlink"/>
            <w:rFonts w:cs="Microsoft YaHei"/>
            <w:b w:val="0"/>
            <w:noProof/>
            <w:webHidden/>
            <w:color w:val="auto"/>
            <w:sz w:val="24"/>
            <w:szCs w:val="24"/>
            <w:lang w:val="fr-FR" w:eastAsia="zh-CN"/>
          </w:rPr>
          <w:fldChar w:fldCharType="separate"/>
        </w:r>
        <w:r w:rsidR="006E6BB2">
          <w:rPr>
            <w:rStyle w:val="Hyperlink"/>
            <w:rFonts w:cs="Microsoft YaHei"/>
            <w:b w:val="0"/>
            <w:noProof/>
            <w:webHidden/>
            <w:color w:val="auto"/>
            <w:sz w:val="24"/>
            <w:szCs w:val="24"/>
            <w:lang w:val="fr-FR" w:eastAsia="zh-CN"/>
          </w:rPr>
          <w:t>40</w:t>
        </w:r>
        <w:r w:rsidR="00246AD4" w:rsidRPr="00375680">
          <w:rPr>
            <w:rStyle w:val="Hyperlink"/>
            <w:rFonts w:cs="Microsoft YaHei"/>
            <w:b w:val="0"/>
            <w:noProof/>
            <w:webHidden/>
            <w:color w:val="auto"/>
            <w:sz w:val="24"/>
            <w:szCs w:val="24"/>
            <w:lang w:val="fr-FR" w:eastAsia="zh-CN"/>
          </w:rPr>
          <w:fldChar w:fldCharType="end"/>
        </w:r>
      </w:hyperlink>
    </w:p>
    <w:p w14:paraId="18827F40" w14:textId="794EB841" w:rsidR="00246AD4" w:rsidRPr="00375680" w:rsidRDefault="00412751"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64" w:history="1">
        <w:r w:rsidR="00246AD4" w:rsidRPr="00375680">
          <w:rPr>
            <w:rStyle w:val="Hyperlink"/>
            <w:rFonts w:cs="Microsoft YaHei" w:hint="eastAsia"/>
            <w:b w:val="0"/>
            <w:noProof/>
            <w:color w:val="auto"/>
            <w:lang w:val="fr-FR" w:eastAsia="zh-CN"/>
          </w:rPr>
          <w:t>说明</w:t>
        </w:r>
        <w:r w:rsidR="00246AD4" w:rsidRPr="00375680">
          <w:rPr>
            <w:rStyle w:val="Hyperlink"/>
            <w:b w:val="0"/>
            <w:noProof/>
            <w:color w:val="auto"/>
            <w:lang w:val="fr-FR" w:eastAsia="zh-CN"/>
          </w:rPr>
          <w:t>3</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color w:val="auto"/>
            <w:lang w:val="fr-FR" w:eastAsia="zh-CN"/>
          </w:rPr>
          <w:t>净资产的管理</w:t>
        </w:r>
        <w:r w:rsidR="00246AD4" w:rsidRPr="00375680">
          <w:rPr>
            <w:rFonts w:ascii="Calibri" w:hAnsi="Calibri"/>
            <w:b w:val="0"/>
            <w:noProof/>
            <w:webHidden/>
          </w:rPr>
          <w:tab/>
        </w:r>
        <w:r w:rsidR="008B0856"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_Toc41905864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40</w:t>
        </w:r>
        <w:r w:rsidR="00246AD4" w:rsidRPr="00375680">
          <w:rPr>
            <w:rFonts w:ascii="Calibri" w:hAnsi="Calibri"/>
            <w:b w:val="0"/>
            <w:noProof/>
            <w:webHidden/>
          </w:rPr>
          <w:fldChar w:fldCharType="end"/>
        </w:r>
      </w:hyperlink>
    </w:p>
    <w:p w14:paraId="615870A5" w14:textId="7820394A" w:rsidR="00246AD4" w:rsidRPr="00375680" w:rsidRDefault="00412751"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65" w:history="1">
        <w:r w:rsidR="00246AD4" w:rsidRPr="00375680">
          <w:rPr>
            <w:rStyle w:val="Hyperlink"/>
            <w:rFonts w:cs="Microsoft YaHei" w:hint="eastAsia"/>
            <w:b w:val="0"/>
            <w:noProof/>
            <w:color w:val="auto"/>
            <w:lang w:val="fr-FR" w:eastAsia="zh-CN"/>
          </w:rPr>
          <w:t>说明</w:t>
        </w:r>
        <w:r w:rsidR="00246AD4" w:rsidRPr="00375680">
          <w:rPr>
            <w:rStyle w:val="Hyperlink"/>
            <w:rFonts w:cs="Microsoft YaHei"/>
            <w:b w:val="0"/>
            <w:noProof/>
            <w:color w:val="auto"/>
            <w:lang w:val="fr-FR" w:eastAsia="zh-CN"/>
          </w:rPr>
          <w:t>4</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color w:val="auto"/>
            <w:lang w:val="fr-FR" w:eastAsia="zh-CN"/>
          </w:rPr>
          <w:t>财务风险的管理</w:t>
        </w:r>
        <w:r w:rsidR="00246AD4" w:rsidRPr="00375680">
          <w:rPr>
            <w:rFonts w:ascii="Calibri" w:hAnsi="Calibri"/>
            <w:b w:val="0"/>
            <w:noProof/>
            <w:webHidden/>
          </w:rPr>
          <w:tab/>
        </w:r>
        <w:r w:rsidR="008B0856"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_Toc41905865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40</w:t>
        </w:r>
        <w:r w:rsidR="00246AD4" w:rsidRPr="00375680">
          <w:rPr>
            <w:rFonts w:ascii="Calibri" w:hAnsi="Calibri"/>
            <w:b w:val="0"/>
            <w:noProof/>
            <w:webHidden/>
          </w:rPr>
          <w:fldChar w:fldCharType="end"/>
        </w:r>
      </w:hyperlink>
    </w:p>
    <w:p w14:paraId="18E66533" w14:textId="26FB6C91" w:rsidR="00246AD4" w:rsidRPr="00375680" w:rsidRDefault="00412751"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66" w:history="1">
        <w:r w:rsidR="00246AD4" w:rsidRPr="00375680">
          <w:rPr>
            <w:rStyle w:val="Hyperlink"/>
            <w:rFonts w:cs="Microsoft YaHei" w:hint="eastAsia"/>
            <w:b w:val="0"/>
            <w:noProof/>
            <w:color w:val="auto"/>
            <w:lang w:val="fr-FR"/>
          </w:rPr>
          <w:t>说明</w:t>
        </w:r>
        <w:r w:rsidR="00246AD4" w:rsidRPr="00375680">
          <w:rPr>
            <w:rStyle w:val="Hyperlink"/>
            <w:b w:val="0"/>
            <w:noProof/>
            <w:color w:val="auto"/>
            <w:lang w:val="fr-FR"/>
          </w:rPr>
          <w:t>5</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color w:val="auto"/>
            <w:lang w:val="fr-FR"/>
          </w:rPr>
          <w:t>判定和会计估算</w:t>
        </w:r>
        <w:r w:rsidR="00246AD4" w:rsidRPr="00375680">
          <w:rPr>
            <w:rFonts w:ascii="Calibri" w:hAnsi="Calibri"/>
            <w:b w:val="0"/>
            <w:noProof/>
            <w:webHidden/>
          </w:rPr>
          <w:tab/>
        </w:r>
        <w:r w:rsidR="008B0856"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_Toc41905866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43</w:t>
        </w:r>
        <w:r w:rsidR="00246AD4" w:rsidRPr="00375680">
          <w:rPr>
            <w:rFonts w:ascii="Calibri" w:hAnsi="Calibri"/>
            <w:b w:val="0"/>
            <w:noProof/>
            <w:webHidden/>
          </w:rPr>
          <w:fldChar w:fldCharType="end"/>
        </w:r>
      </w:hyperlink>
    </w:p>
    <w:p w14:paraId="59C527A6" w14:textId="6661CE68" w:rsidR="00246AD4" w:rsidRPr="00375680" w:rsidRDefault="00412751"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67" w:history="1">
        <w:r w:rsidR="00246AD4" w:rsidRPr="00375680">
          <w:rPr>
            <w:rStyle w:val="Hyperlink"/>
            <w:rFonts w:cs="Microsoft YaHei" w:hint="eastAsia"/>
            <w:b w:val="0"/>
            <w:noProof/>
            <w:color w:val="auto"/>
            <w:lang w:val="fr-FR"/>
          </w:rPr>
          <w:t>说明</w:t>
        </w:r>
        <w:r w:rsidR="00246AD4" w:rsidRPr="00375680">
          <w:rPr>
            <w:rStyle w:val="Hyperlink"/>
            <w:rFonts w:cs="Microsoft YaHei"/>
            <w:b w:val="0"/>
            <w:noProof/>
            <w:color w:val="auto"/>
            <w:lang w:val="fr-FR"/>
          </w:rPr>
          <w:t>6</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color w:val="auto"/>
            <w:lang w:val="fr-FR"/>
          </w:rPr>
          <w:t>现金和现金等价物</w:t>
        </w:r>
        <w:r w:rsidR="00246AD4" w:rsidRPr="00375680">
          <w:rPr>
            <w:rFonts w:ascii="Calibri" w:hAnsi="Calibri"/>
            <w:b w:val="0"/>
            <w:noProof/>
            <w:webHidden/>
          </w:rPr>
          <w:tab/>
        </w:r>
        <w:r w:rsidR="008B0856"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_Toc41905867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43</w:t>
        </w:r>
        <w:r w:rsidR="00246AD4" w:rsidRPr="00375680">
          <w:rPr>
            <w:rFonts w:ascii="Calibri" w:hAnsi="Calibri"/>
            <w:b w:val="0"/>
            <w:noProof/>
            <w:webHidden/>
          </w:rPr>
          <w:fldChar w:fldCharType="end"/>
        </w:r>
      </w:hyperlink>
    </w:p>
    <w:p w14:paraId="7B8EE823" w14:textId="7C5CD6AC" w:rsidR="00246AD4" w:rsidRPr="00375680" w:rsidRDefault="00412751"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68" w:history="1">
        <w:r w:rsidR="00246AD4" w:rsidRPr="00375680">
          <w:rPr>
            <w:rStyle w:val="Hyperlink"/>
            <w:rFonts w:cs="Microsoft YaHei" w:hint="eastAsia"/>
            <w:b w:val="0"/>
            <w:noProof/>
            <w:color w:val="auto"/>
            <w:lang w:val="fr-FR" w:eastAsia="zh-CN"/>
          </w:rPr>
          <w:t>说明</w:t>
        </w:r>
        <w:r w:rsidR="00246AD4" w:rsidRPr="00375680">
          <w:rPr>
            <w:rStyle w:val="Hyperlink"/>
            <w:rFonts w:cs="Microsoft YaHei"/>
            <w:b w:val="0"/>
            <w:noProof/>
            <w:color w:val="auto"/>
            <w:lang w:val="fr-FR" w:eastAsia="zh-CN"/>
          </w:rPr>
          <w:t>7</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color w:val="auto"/>
            <w:lang w:val="fr-FR" w:eastAsia="zh-CN"/>
          </w:rPr>
          <w:t>投资</w:t>
        </w:r>
        <w:r w:rsidR="00246AD4" w:rsidRPr="00375680">
          <w:rPr>
            <w:rFonts w:ascii="Calibri" w:hAnsi="Calibri"/>
            <w:b w:val="0"/>
            <w:noProof/>
            <w:webHidden/>
          </w:rPr>
          <w:tab/>
        </w:r>
        <w:r w:rsidR="008B0856"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_Toc41905868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44</w:t>
        </w:r>
        <w:r w:rsidR="00246AD4" w:rsidRPr="00375680">
          <w:rPr>
            <w:rFonts w:ascii="Calibri" w:hAnsi="Calibri"/>
            <w:b w:val="0"/>
            <w:noProof/>
            <w:webHidden/>
          </w:rPr>
          <w:fldChar w:fldCharType="end"/>
        </w:r>
      </w:hyperlink>
    </w:p>
    <w:p w14:paraId="346C88F1" w14:textId="12AE43D3" w:rsidR="00246AD4" w:rsidRPr="00375680" w:rsidRDefault="00412751"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69" w:history="1">
        <w:r w:rsidR="00246AD4" w:rsidRPr="00375680">
          <w:rPr>
            <w:rStyle w:val="Hyperlink"/>
            <w:rFonts w:cs="Microsoft YaHei" w:hint="eastAsia"/>
            <w:b w:val="0"/>
            <w:noProof/>
            <w:color w:val="auto"/>
            <w:lang w:val="fr-FR"/>
          </w:rPr>
          <w:t>说明</w:t>
        </w:r>
        <w:r w:rsidR="00246AD4" w:rsidRPr="00375680">
          <w:rPr>
            <w:rStyle w:val="Hyperlink"/>
            <w:rFonts w:cs="Microsoft YaHei"/>
            <w:b w:val="0"/>
            <w:noProof/>
            <w:color w:val="auto"/>
            <w:lang w:val="fr-FR"/>
          </w:rPr>
          <w:t>8</w:t>
        </w:r>
        <w:r w:rsidR="00246AD4" w:rsidRPr="00375680">
          <w:rPr>
            <w:rFonts w:ascii="Calibri" w:hAnsi="Calibri" w:cstheme="minorBidi"/>
            <w:b w:val="0"/>
            <w:bCs w:val="0"/>
            <w:caps w:val="0"/>
            <w:noProof/>
            <w:lang w:val="en-US" w:eastAsia="zh-CN"/>
          </w:rPr>
          <w:tab/>
        </w:r>
        <w:r w:rsidR="00A27AFA" w:rsidRPr="00375680">
          <w:rPr>
            <w:rStyle w:val="Hyperlink"/>
            <w:rFonts w:cs="Microsoft YaHei" w:hint="eastAsia"/>
            <w:b w:val="0"/>
            <w:noProof/>
            <w:color w:val="auto"/>
            <w:lang w:val="fr-FR"/>
          </w:rPr>
          <w:t>应收款项</w:t>
        </w:r>
        <w:r w:rsidR="00246AD4" w:rsidRPr="00375680">
          <w:rPr>
            <w:rFonts w:ascii="Calibri" w:hAnsi="Calibri"/>
            <w:b w:val="0"/>
            <w:noProof/>
            <w:webHidden/>
          </w:rPr>
          <w:tab/>
        </w:r>
        <w:r w:rsidR="008B0856"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_Toc41905869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44</w:t>
        </w:r>
        <w:r w:rsidR="00246AD4" w:rsidRPr="00375680">
          <w:rPr>
            <w:rFonts w:ascii="Calibri" w:hAnsi="Calibri"/>
            <w:b w:val="0"/>
            <w:noProof/>
            <w:webHidden/>
          </w:rPr>
          <w:fldChar w:fldCharType="end"/>
        </w:r>
      </w:hyperlink>
    </w:p>
    <w:p w14:paraId="42CE53B3" w14:textId="5C22D9DC" w:rsidR="00246AD4" w:rsidRPr="00375680" w:rsidRDefault="00412751"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0" w:history="1">
        <w:r w:rsidR="00246AD4" w:rsidRPr="00375680">
          <w:rPr>
            <w:rStyle w:val="Hyperlink"/>
            <w:rFonts w:cs="Microsoft YaHei" w:hint="eastAsia"/>
            <w:b w:val="0"/>
            <w:noProof/>
            <w:color w:val="auto"/>
            <w:lang w:val="fr-FR"/>
          </w:rPr>
          <w:t>说明</w:t>
        </w:r>
        <w:r w:rsidR="00246AD4" w:rsidRPr="00375680">
          <w:rPr>
            <w:rStyle w:val="Hyperlink"/>
            <w:rFonts w:cs="Microsoft YaHei"/>
            <w:b w:val="0"/>
            <w:noProof/>
            <w:color w:val="auto"/>
            <w:lang w:val="fr-FR"/>
          </w:rPr>
          <w:t>9</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color w:val="auto"/>
            <w:lang w:val="fr-FR"/>
          </w:rPr>
          <w:t>库存</w:t>
        </w:r>
        <w:r w:rsidR="00246AD4" w:rsidRPr="00375680">
          <w:rPr>
            <w:rFonts w:ascii="Calibri" w:hAnsi="Calibri"/>
            <w:b w:val="0"/>
            <w:noProof/>
            <w:webHidden/>
          </w:rPr>
          <w:tab/>
        </w:r>
        <w:r w:rsidR="008B0856"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_Toc41905870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45</w:t>
        </w:r>
        <w:r w:rsidR="00246AD4" w:rsidRPr="00375680">
          <w:rPr>
            <w:rFonts w:ascii="Calibri" w:hAnsi="Calibri"/>
            <w:b w:val="0"/>
            <w:noProof/>
            <w:webHidden/>
          </w:rPr>
          <w:fldChar w:fldCharType="end"/>
        </w:r>
      </w:hyperlink>
    </w:p>
    <w:p w14:paraId="006DE52E" w14:textId="41FBA647" w:rsidR="00246AD4" w:rsidRPr="00375680" w:rsidRDefault="00412751"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1" w:history="1">
        <w:r w:rsidR="00246AD4" w:rsidRPr="00375680">
          <w:rPr>
            <w:rStyle w:val="Hyperlink"/>
            <w:rFonts w:cs="Microsoft YaHei" w:hint="eastAsia"/>
            <w:b w:val="0"/>
            <w:noProof/>
            <w:color w:val="auto"/>
            <w:lang w:val="fr-FR"/>
          </w:rPr>
          <w:t>说明</w:t>
        </w:r>
        <w:r w:rsidR="00246AD4" w:rsidRPr="00375680">
          <w:rPr>
            <w:rStyle w:val="Hyperlink"/>
            <w:rFonts w:cs="Microsoft YaHei"/>
            <w:b w:val="0"/>
            <w:noProof/>
            <w:color w:val="auto"/>
            <w:lang w:val="fr-FR"/>
          </w:rPr>
          <w:t>10</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color w:val="auto"/>
            <w:lang w:val="fr-FR"/>
          </w:rPr>
          <w:t>其它</w:t>
        </w:r>
        <w:r w:rsidR="00A27AFA" w:rsidRPr="00375680">
          <w:rPr>
            <w:rStyle w:val="Hyperlink"/>
            <w:rFonts w:cs="Microsoft YaHei" w:hint="eastAsia"/>
            <w:b w:val="0"/>
            <w:noProof/>
            <w:color w:val="auto"/>
            <w:lang w:val="fr-FR"/>
          </w:rPr>
          <w:t>应收款项</w:t>
        </w:r>
        <w:r w:rsidR="00246AD4" w:rsidRPr="00375680">
          <w:rPr>
            <w:rFonts w:ascii="Calibri" w:hAnsi="Calibri"/>
            <w:b w:val="0"/>
            <w:noProof/>
            <w:webHidden/>
          </w:rPr>
          <w:tab/>
        </w:r>
        <w:r w:rsidR="008B0856"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_Toc41905871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46</w:t>
        </w:r>
        <w:r w:rsidR="00246AD4" w:rsidRPr="00375680">
          <w:rPr>
            <w:rFonts w:ascii="Calibri" w:hAnsi="Calibri"/>
            <w:b w:val="0"/>
            <w:noProof/>
            <w:webHidden/>
          </w:rPr>
          <w:fldChar w:fldCharType="end"/>
        </w:r>
      </w:hyperlink>
    </w:p>
    <w:p w14:paraId="12FDBF73" w14:textId="607601FF" w:rsidR="00246AD4" w:rsidRPr="00375680" w:rsidRDefault="00412751"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2" w:history="1">
        <w:r w:rsidR="00246AD4" w:rsidRPr="00375680">
          <w:rPr>
            <w:rStyle w:val="Hyperlink"/>
            <w:rFonts w:cs="Microsoft YaHei" w:hint="eastAsia"/>
            <w:b w:val="0"/>
            <w:noProof/>
            <w:color w:val="auto"/>
            <w:lang w:val="fr-FR" w:eastAsia="zh-CN"/>
          </w:rPr>
          <w:t>说明</w:t>
        </w:r>
        <w:r w:rsidR="00246AD4" w:rsidRPr="00375680">
          <w:rPr>
            <w:rStyle w:val="Hyperlink"/>
            <w:rFonts w:cs="Microsoft YaHei"/>
            <w:b w:val="0"/>
            <w:noProof/>
            <w:color w:val="auto"/>
            <w:lang w:val="fr-FR" w:eastAsia="zh-CN"/>
          </w:rPr>
          <w:t>11</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color w:val="auto"/>
            <w:lang w:val="fr-FR" w:eastAsia="zh-CN"/>
          </w:rPr>
          <w:t>财产和设备</w:t>
        </w:r>
        <w:r w:rsidR="00246AD4" w:rsidRPr="00375680">
          <w:rPr>
            <w:rFonts w:ascii="Calibri" w:hAnsi="Calibri"/>
            <w:b w:val="0"/>
            <w:noProof/>
            <w:webHidden/>
          </w:rPr>
          <w:tab/>
        </w:r>
        <w:r w:rsidR="008B0856"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_Toc41905872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46</w:t>
        </w:r>
        <w:r w:rsidR="00246AD4" w:rsidRPr="00375680">
          <w:rPr>
            <w:rFonts w:ascii="Calibri" w:hAnsi="Calibri"/>
            <w:b w:val="0"/>
            <w:noProof/>
            <w:webHidden/>
          </w:rPr>
          <w:fldChar w:fldCharType="end"/>
        </w:r>
      </w:hyperlink>
    </w:p>
    <w:p w14:paraId="2BA658ED" w14:textId="2F694536" w:rsidR="00246AD4" w:rsidRPr="00375680" w:rsidRDefault="00412751"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3" w:history="1">
        <w:r w:rsidR="00246AD4" w:rsidRPr="00375680">
          <w:rPr>
            <w:rStyle w:val="Hyperlink"/>
            <w:rFonts w:cs="Microsoft YaHei" w:hint="eastAsia"/>
            <w:b w:val="0"/>
            <w:noProof/>
            <w:color w:val="auto"/>
            <w:lang w:val="fr-FR"/>
          </w:rPr>
          <w:t>说明</w:t>
        </w:r>
        <w:r w:rsidR="00246AD4" w:rsidRPr="00375680">
          <w:rPr>
            <w:rStyle w:val="Hyperlink"/>
            <w:rFonts w:cs="Microsoft YaHei"/>
            <w:b w:val="0"/>
            <w:noProof/>
            <w:color w:val="auto"/>
            <w:lang w:val="fr-FR"/>
          </w:rPr>
          <w:t>12</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color w:val="auto"/>
            <w:lang w:val="fr-FR"/>
          </w:rPr>
          <w:t>无形资产</w:t>
        </w:r>
        <w:r w:rsidR="00246AD4" w:rsidRPr="00375680">
          <w:rPr>
            <w:rFonts w:ascii="Calibri" w:hAnsi="Calibri"/>
            <w:b w:val="0"/>
            <w:noProof/>
            <w:webHidden/>
          </w:rPr>
          <w:tab/>
        </w:r>
        <w:r w:rsidR="008B0856"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_Toc41905873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48</w:t>
        </w:r>
        <w:r w:rsidR="00246AD4" w:rsidRPr="00375680">
          <w:rPr>
            <w:rFonts w:ascii="Calibri" w:hAnsi="Calibri"/>
            <w:b w:val="0"/>
            <w:noProof/>
            <w:webHidden/>
          </w:rPr>
          <w:fldChar w:fldCharType="end"/>
        </w:r>
      </w:hyperlink>
    </w:p>
    <w:p w14:paraId="27AE3947" w14:textId="79DE96C2" w:rsidR="00246AD4" w:rsidRPr="00375680" w:rsidRDefault="00412751" w:rsidP="00A57AD9">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4" w:history="1">
        <w:r w:rsidR="00246AD4" w:rsidRPr="00375680">
          <w:rPr>
            <w:rStyle w:val="Hyperlink"/>
            <w:rFonts w:cs="Microsoft YaHei" w:hint="eastAsia"/>
            <w:b w:val="0"/>
            <w:noProof/>
            <w:color w:val="auto"/>
            <w:lang w:val="fr-FR"/>
          </w:rPr>
          <w:t>说明</w:t>
        </w:r>
        <w:r w:rsidR="00246AD4" w:rsidRPr="00375680">
          <w:rPr>
            <w:rStyle w:val="Hyperlink"/>
            <w:rFonts w:cs="Microsoft YaHei"/>
            <w:b w:val="0"/>
            <w:noProof/>
            <w:color w:val="auto"/>
            <w:lang w:val="fr-FR"/>
          </w:rPr>
          <w:t>13</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color w:val="auto"/>
            <w:lang w:val="fr-FR"/>
          </w:rPr>
          <w:t>建设中的资产</w:t>
        </w:r>
        <w:r w:rsidR="00246AD4" w:rsidRPr="00375680">
          <w:rPr>
            <w:rFonts w:ascii="Calibri" w:hAnsi="Calibri"/>
            <w:b w:val="0"/>
            <w:noProof/>
            <w:webHidden/>
          </w:rPr>
          <w:tab/>
        </w:r>
        <w:r w:rsidR="00A57AD9"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_Toc41905874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48</w:t>
        </w:r>
        <w:r w:rsidR="00246AD4" w:rsidRPr="00375680">
          <w:rPr>
            <w:rFonts w:ascii="Calibri" w:hAnsi="Calibri"/>
            <w:b w:val="0"/>
            <w:noProof/>
            <w:webHidden/>
          </w:rPr>
          <w:fldChar w:fldCharType="end"/>
        </w:r>
      </w:hyperlink>
    </w:p>
    <w:p w14:paraId="3D02FF22" w14:textId="276C2BA6" w:rsidR="00246AD4" w:rsidRPr="00375680" w:rsidRDefault="00412751" w:rsidP="00A57AD9">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6" w:history="1">
        <w:r w:rsidR="00246AD4" w:rsidRPr="00375680">
          <w:rPr>
            <w:rStyle w:val="Hyperlink"/>
            <w:rFonts w:cs="Microsoft YaHei" w:hint="eastAsia"/>
            <w:b w:val="0"/>
            <w:noProof/>
            <w:color w:val="auto"/>
            <w:lang w:val="fr-FR" w:eastAsia="zh-CN"/>
          </w:rPr>
          <w:t>说明</w:t>
        </w:r>
        <w:r w:rsidR="00246AD4" w:rsidRPr="00375680">
          <w:rPr>
            <w:rStyle w:val="Hyperlink"/>
            <w:rFonts w:cs="Microsoft YaHei"/>
            <w:b w:val="0"/>
            <w:noProof/>
            <w:color w:val="auto"/>
            <w:lang w:val="fr-FR" w:eastAsia="zh-CN"/>
          </w:rPr>
          <w:t>14</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color w:val="auto"/>
            <w:lang w:val="fr-FR"/>
          </w:rPr>
          <w:t>供货商和其它债权方</w:t>
        </w:r>
        <w:r w:rsidR="00246AD4" w:rsidRPr="00375680">
          <w:rPr>
            <w:rFonts w:ascii="Calibri" w:hAnsi="Calibri"/>
            <w:b w:val="0"/>
            <w:noProof/>
            <w:webHidden/>
          </w:rPr>
          <w:tab/>
        </w:r>
        <w:r w:rsidR="00A57AD9"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_Toc41905876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49</w:t>
        </w:r>
        <w:r w:rsidR="00246AD4" w:rsidRPr="00375680">
          <w:rPr>
            <w:rFonts w:ascii="Calibri" w:hAnsi="Calibri"/>
            <w:b w:val="0"/>
            <w:noProof/>
            <w:webHidden/>
          </w:rPr>
          <w:fldChar w:fldCharType="end"/>
        </w:r>
      </w:hyperlink>
    </w:p>
    <w:p w14:paraId="370293C5" w14:textId="72D3D75B" w:rsidR="00246AD4" w:rsidRPr="00375680" w:rsidRDefault="00412751" w:rsidP="00A57AD9">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7" w:history="1">
        <w:r w:rsidR="00246AD4" w:rsidRPr="00375680">
          <w:rPr>
            <w:rStyle w:val="Hyperlink"/>
            <w:rFonts w:cs="Microsoft YaHei" w:hint="eastAsia"/>
            <w:b w:val="0"/>
            <w:noProof/>
            <w:lang w:val="fr-FR"/>
          </w:rPr>
          <w:t>说明</w:t>
        </w:r>
        <w:r w:rsidR="00246AD4" w:rsidRPr="00375680">
          <w:rPr>
            <w:rStyle w:val="Hyperlink"/>
            <w:rFonts w:cs="Microsoft YaHei"/>
            <w:b w:val="0"/>
            <w:noProof/>
            <w:lang w:val="fr-FR"/>
          </w:rPr>
          <w:t>15</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rPr>
          <w:t>递延收入</w:t>
        </w:r>
        <w:r w:rsidR="00246AD4" w:rsidRPr="00375680">
          <w:rPr>
            <w:rFonts w:ascii="Calibri" w:hAnsi="Calibri"/>
            <w:b w:val="0"/>
            <w:noProof/>
            <w:webHidden/>
          </w:rPr>
          <w:tab/>
        </w:r>
        <w:r w:rsidR="00A57AD9"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_Toc41905877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49</w:t>
        </w:r>
        <w:r w:rsidR="00246AD4" w:rsidRPr="00375680">
          <w:rPr>
            <w:rFonts w:ascii="Calibri" w:hAnsi="Calibri"/>
            <w:b w:val="0"/>
            <w:noProof/>
            <w:webHidden/>
          </w:rPr>
          <w:fldChar w:fldCharType="end"/>
        </w:r>
      </w:hyperlink>
    </w:p>
    <w:p w14:paraId="78EBACED" w14:textId="5E9D66BE" w:rsidR="00246AD4" w:rsidRPr="00375680" w:rsidRDefault="00412751" w:rsidP="00A57AD9">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8" w:history="1">
        <w:r w:rsidR="00246AD4" w:rsidRPr="00375680">
          <w:rPr>
            <w:rStyle w:val="Hyperlink"/>
            <w:rFonts w:cs="Microsoft YaHei" w:hint="eastAsia"/>
            <w:b w:val="0"/>
            <w:noProof/>
            <w:lang w:val="fr-FR" w:eastAsia="zh-CN"/>
          </w:rPr>
          <w:t>说明</w:t>
        </w:r>
        <w:r w:rsidR="00246AD4" w:rsidRPr="00375680">
          <w:rPr>
            <w:rStyle w:val="Hyperlink"/>
            <w:rFonts w:cs="Microsoft YaHei"/>
            <w:b w:val="0"/>
            <w:noProof/>
            <w:lang w:val="fr-FR" w:eastAsia="zh-CN"/>
          </w:rPr>
          <w:t>16</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rPr>
          <w:t>借款及其它财务负债</w:t>
        </w:r>
        <w:r w:rsidR="00246AD4" w:rsidRPr="00375680">
          <w:rPr>
            <w:rFonts w:ascii="Calibri" w:hAnsi="Calibri"/>
            <w:b w:val="0"/>
            <w:noProof/>
            <w:webHidden/>
          </w:rPr>
          <w:tab/>
        </w:r>
        <w:r w:rsidR="00A57AD9"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_Toc41905878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50</w:t>
        </w:r>
        <w:r w:rsidR="00246AD4" w:rsidRPr="00375680">
          <w:rPr>
            <w:rFonts w:ascii="Calibri" w:hAnsi="Calibri"/>
            <w:b w:val="0"/>
            <w:noProof/>
            <w:webHidden/>
          </w:rPr>
          <w:fldChar w:fldCharType="end"/>
        </w:r>
      </w:hyperlink>
    </w:p>
    <w:p w14:paraId="0456016E" w14:textId="33766D80" w:rsidR="00246AD4" w:rsidRPr="00375680" w:rsidRDefault="00412751" w:rsidP="00A57AD9">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9" w:history="1">
        <w:r w:rsidR="00246AD4" w:rsidRPr="00375680">
          <w:rPr>
            <w:rStyle w:val="Hyperlink"/>
            <w:rFonts w:cs="Microsoft YaHei" w:hint="eastAsia"/>
            <w:b w:val="0"/>
            <w:noProof/>
            <w:lang w:val="fr-FR" w:eastAsia="zh-CN"/>
          </w:rPr>
          <w:t>说明</w:t>
        </w:r>
        <w:r w:rsidR="00246AD4" w:rsidRPr="00375680">
          <w:rPr>
            <w:rStyle w:val="Hyperlink"/>
            <w:rFonts w:cs="Microsoft YaHei"/>
            <w:b w:val="0"/>
            <w:noProof/>
            <w:lang w:val="fr-FR" w:eastAsia="zh-CN"/>
          </w:rPr>
          <w:t>17</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rPr>
          <w:t>职员福利</w:t>
        </w:r>
        <w:r w:rsidR="00246AD4" w:rsidRPr="00375680">
          <w:rPr>
            <w:rFonts w:ascii="Calibri" w:hAnsi="Calibri"/>
            <w:b w:val="0"/>
            <w:noProof/>
            <w:webHidden/>
          </w:rPr>
          <w:tab/>
        </w:r>
        <w:r w:rsidR="00A57AD9"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_Toc41905879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50</w:t>
        </w:r>
        <w:r w:rsidR="00246AD4" w:rsidRPr="00375680">
          <w:rPr>
            <w:rFonts w:ascii="Calibri" w:hAnsi="Calibri"/>
            <w:b w:val="0"/>
            <w:noProof/>
            <w:webHidden/>
          </w:rPr>
          <w:fldChar w:fldCharType="end"/>
        </w:r>
      </w:hyperlink>
    </w:p>
    <w:p w14:paraId="728179DA" w14:textId="6013BBC4" w:rsidR="00246AD4" w:rsidRPr="00375680" w:rsidRDefault="00412751" w:rsidP="00FB05CD">
      <w:pPr>
        <w:pStyle w:val="TOC2"/>
        <w:tabs>
          <w:tab w:val="left" w:pos="964"/>
          <w:tab w:val="left" w:leader="dot" w:pos="8789"/>
          <w:tab w:val="right" w:pos="9639"/>
        </w:tabs>
        <w:spacing w:before="60" w:after="60"/>
        <w:ind w:left="1928" w:hanging="964"/>
        <w:rPr>
          <w:rFonts w:ascii="Calibri" w:hAnsi="Calibri" w:cstheme="minorBidi"/>
          <w:b w:val="0"/>
          <w:bCs w:val="0"/>
          <w:noProof/>
          <w:sz w:val="24"/>
          <w:szCs w:val="24"/>
          <w:lang w:val="en-US" w:eastAsia="zh-CN"/>
        </w:rPr>
      </w:pPr>
      <w:hyperlink w:anchor="_Toc41905880" w:history="1">
        <w:r w:rsidR="00246AD4" w:rsidRPr="00375680">
          <w:rPr>
            <w:rStyle w:val="Hyperlink"/>
            <w:rFonts w:eastAsia="Times New Roman"/>
            <w:b w:val="0"/>
            <w:bCs w:val="0"/>
            <w:noProof/>
            <w:sz w:val="24"/>
            <w:lang w:val="fr-FR" w:eastAsia="zh-CN"/>
          </w:rPr>
          <w:t>17</w:t>
        </w:r>
        <w:r w:rsidR="00246AD4" w:rsidRPr="00375680">
          <w:rPr>
            <w:rStyle w:val="Hyperlink"/>
            <w:b w:val="0"/>
            <w:noProof/>
            <w:sz w:val="24"/>
            <w:szCs w:val="24"/>
            <w:lang w:eastAsia="zh-CN"/>
          </w:rPr>
          <w:t>.1</w:t>
        </w:r>
        <w:r w:rsidR="00246AD4" w:rsidRPr="00375680">
          <w:rPr>
            <w:rFonts w:ascii="Calibri" w:hAnsi="Calibri" w:cstheme="minorBidi"/>
            <w:b w:val="0"/>
            <w:bCs w:val="0"/>
            <w:noProof/>
            <w:sz w:val="24"/>
            <w:szCs w:val="24"/>
            <w:lang w:val="en-US" w:eastAsia="zh-CN"/>
          </w:rPr>
          <w:tab/>
        </w:r>
        <w:r w:rsidR="00246AD4" w:rsidRPr="00375680">
          <w:rPr>
            <w:rStyle w:val="Hyperlink"/>
            <w:rFonts w:hint="eastAsia"/>
            <w:b w:val="0"/>
            <w:noProof/>
            <w:sz w:val="24"/>
            <w:szCs w:val="24"/>
            <w:lang w:eastAsia="zh-CN"/>
          </w:rPr>
          <w:t>短期职员福利</w:t>
        </w:r>
        <w:r w:rsidR="00246AD4" w:rsidRPr="00375680">
          <w:rPr>
            <w:rFonts w:ascii="Calibri" w:hAnsi="Calibri"/>
            <w:b w:val="0"/>
            <w:noProof/>
            <w:webHidden/>
            <w:sz w:val="24"/>
            <w:szCs w:val="24"/>
          </w:rPr>
          <w:tab/>
        </w:r>
        <w:r w:rsidR="00FB05CD" w:rsidRPr="00375680">
          <w:rPr>
            <w:rFonts w:ascii="Calibri" w:hAnsi="Calibri"/>
            <w:b w:val="0"/>
            <w:noProof/>
            <w:webHidden/>
            <w:sz w:val="24"/>
            <w:szCs w:val="24"/>
          </w:rPr>
          <w:tab/>
        </w:r>
        <w:r w:rsidR="00246AD4" w:rsidRPr="00375680">
          <w:rPr>
            <w:rFonts w:ascii="Calibri" w:hAnsi="Calibri"/>
            <w:b w:val="0"/>
            <w:noProof/>
            <w:webHidden/>
            <w:sz w:val="24"/>
            <w:szCs w:val="24"/>
          </w:rPr>
          <w:fldChar w:fldCharType="begin"/>
        </w:r>
        <w:r w:rsidR="00246AD4" w:rsidRPr="00375680">
          <w:rPr>
            <w:rFonts w:ascii="Calibri" w:hAnsi="Calibri"/>
            <w:b w:val="0"/>
            <w:noProof/>
            <w:webHidden/>
            <w:sz w:val="24"/>
            <w:szCs w:val="24"/>
          </w:rPr>
          <w:instrText xml:space="preserve"> PAGEREF _Toc41905880 \h </w:instrText>
        </w:r>
        <w:r w:rsidR="00246AD4" w:rsidRPr="00375680">
          <w:rPr>
            <w:rFonts w:ascii="Calibri" w:hAnsi="Calibri"/>
            <w:b w:val="0"/>
            <w:noProof/>
            <w:webHidden/>
            <w:sz w:val="24"/>
            <w:szCs w:val="24"/>
          </w:rPr>
        </w:r>
        <w:r w:rsidR="00246AD4" w:rsidRPr="00375680">
          <w:rPr>
            <w:rFonts w:ascii="Calibri" w:hAnsi="Calibri"/>
            <w:b w:val="0"/>
            <w:noProof/>
            <w:webHidden/>
            <w:sz w:val="24"/>
            <w:szCs w:val="24"/>
          </w:rPr>
          <w:fldChar w:fldCharType="separate"/>
        </w:r>
        <w:r w:rsidR="006E6BB2">
          <w:rPr>
            <w:rFonts w:ascii="Calibri" w:hAnsi="Calibri"/>
            <w:b w:val="0"/>
            <w:noProof/>
            <w:webHidden/>
            <w:sz w:val="24"/>
            <w:szCs w:val="24"/>
          </w:rPr>
          <w:t>50</w:t>
        </w:r>
        <w:r w:rsidR="00246AD4" w:rsidRPr="00375680">
          <w:rPr>
            <w:rFonts w:ascii="Calibri" w:hAnsi="Calibri"/>
            <w:b w:val="0"/>
            <w:noProof/>
            <w:webHidden/>
            <w:sz w:val="24"/>
            <w:szCs w:val="24"/>
          </w:rPr>
          <w:fldChar w:fldCharType="end"/>
        </w:r>
      </w:hyperlink>
    </w:p>
    <w:p w14:paraId="0593EC15" w14:textId="4883E4D3" w:rsidR="00246AD4" w:rsidRPr="00375680" w:rsidRDefault="00412751" w:rsidP="00FB05CD">
      <w:pPr>
        <w:pStyle w:val="TOC2"/>
        <w:tabs>
          <w:tab w:val="left" w:pos="964"/>
          <w:tab w:val="left" w:leader="dot" w:pos="8789"/>
          <w:tab w:val="right" w:pos="9639"/>
        </w:tabs>
        <w:spacing w:before="60" w:after="60"/>
        <w:ind w:left="1928" w:hanging="964"/>
        <w:rPr>
          <w:rFonts w:ascii="Calibri" w:hAnsi="Calibri" w:cstheme="minorBidi"/>
          <w:b w:val="0"/>
          <w:bCs w:val="0"/>
          <w:noProof/>
          <w:sz w:val="24"/>
          <w:szCs w:val="24"/>
          <w:lang w:val="en-US" w:eastAsia="zh-CN"/>
        </w:rPr>
      </w:pPr>
      <w:hyperlink w:anchor="_Toc41905882" w:history="1">
        <w:r w:rsidR="00246AD4" w:rsidRPr="00375680">
          <w:rPr>
            <w:rStyle w:val="Hyperlink"/>
            <w:b w:val="0"/>
            <w:noProof/>
            <w:sz w:val="24"/>
            <w:szCs w:val="24"/>
            <w:lang w:eastAsia="zh-CN"/>
          </w:rPr>
          <w:t>17.2</w:t>
        </w:r>
        <w:r w:rsidR="00246AD4" w:rsidRPr="00375680">
          <w:rPr>
            <w:rFonts w:ascii="Calibri" w:hAnsi="Calibri" w:cstheme="minorBidi"/>
            <w:b w:val="0"/>
            <w:bCs w:val="0"/>
            <w:noProof/>
            <w:sz w:val="24"/>
            <w:szCs w:val="24"/>
            <w:lang w:val="en-US" w:eastAsia="zh-CN"/>
          </w:rPr>
          <w:tab/>
        </w:r>
        <w:r w:rsidR="00246AD4" w:rsidRPr="00375680">
          <w:rPr>
            <w:rStyle w:val="Hyperlink"/>
            <w:rFonts w:cs="Microsoft YaHei" w:hint="eastAsia"/>
            <w:b w:val="0"/>
            <w:bCs w:val="0"/>
            <w:noProof/>
            <w:sz w:val="24"/>
            <w:lang w:val="fr-FR" w:eastAsia="zh-CN"/>
          </w:rPr>
          <w:t>长期职员福利</w:t>
        </w:r>
        <w:r w:rsidR="00246AD4" w:rsidRPr="00375680">
          <w:rPr>
            <w:rFonts w:ascii="Calibri" w:hAnsi="Calibri"/>
            <w:b w:val="0"/>
            <w:noProof/>
            <w:webHidden/>
            <w:sz w:val="24"/>
            <w:szCs w:val="24"/>
          </w:rPr>
          <w:tab/>
        </w:r>
        <w:r w:rsidR="00FB05CD" w:rsidRPr="00375680">
          <w:rPr>
            <w:rFonts w:ascii="Calibri" w:hAnsi="Calibri"/>
            <w:b w:val="0"/>
            <w:noProof/>
            <w:webHidden/>
            <w:sz w:val="24"/>
            <w:szCs w:val="24"/>
          </w:rPr>
          <w:tab/>
        </w:r>
        <w:r w:rsidR="00246AD4" w:rsidRPr="00375680">
          <w:rPr>
            <w:rFonts w:ascii="Calibri" w:hAnsi="Calibri"/>
            <w:b w:val="0"/>
            <w:noProof/>
            <w:webHidden/>
            <w:sz w:val="24"/>
            <w:szCs w:val="24"/>
          </w:rPr>
          <w:fldChar w:fldCharType="begin"/>
        </w:r>
        <w:r w:rsidR="00246AD4" w:rsidRPr="00375680">
          <w:rPr>
            <w:rFonts w:ascii="Calibri" w:hAnsi="Calibri"/>
            <w:b w:val="0"/>
            <w:noProof/>
            <w:webHidden/>
            <w:sz w:val="24"/>
            <w:szCs w:val="24"/>
          </w:rPr>
          <w:instrText xml:space="preserve"> PAGEREF _Toc41905882 \h </w:instrText>
        </w:r>
        <w:r w:rsidR="00246AD4" w:rsidRPr="00375680">
          <w:rPr>
            <w:rFonts w:ascii="Calibri" w:hAnsi="Calibri"/>
            <w:b w:val="0"/>
            <w:noProof/>
            <w:webHidden/>
            <w:sz w:val="24"/>
            <w:szCs w:val="24"/>
          </w:rPr>
        </w:r>
        <w:r w:rsidR="00246AD4" w:rsidRPr="00375680">
          <w:rPr>
            <w:rFonts w:ascii="Calibri" w:hAnsi="Calibri"/>
            <w:b w:val="0"/>
            <w:noProof/>
            <w:webHidden/>
            <w:sz w:val="24"/>
            <w:szCs w:val="24"/>
          </w:rPr>
          <w:fldChar w:fldCharType="separate"/>
        </w:r>
        <w:r w:rsidR="006E6BB2">
          <w:rPr>
            <w:rFonts w:ascii="Calibri" w:hAnsi="Calibri"/>
            <w:b w:val="0"/>
            <w:noProof/>
            <w:webHidden/>
            <w:sz w:val="24"/>
            <w:szCs w:val="24"/>
          </w:rPr>
          <w:t>51</w:t>
        </w:r>
        <w:r w:rsidR="00246AD4" w:rsidRPr="00375680">
          <w:rPr>
            <w:rFonts w:ascii="Calibri" w:hAnsi="Calibri"/>
            <w:b w:val="0"/>
            <w:noProof/>
            <w:webHidden/>
            <w:sz w:val="24"/>
            <w:szCs w:val="24"/>
          </w:rPr>
          <w:fldChar w:fldCharType="end"/>
        </w:r>
      </w:hyperlink>
    </w:p>
    <w:p w14:paraId="088F6A84" w14:textId="7FA007F1" w:rsidR="00246AD4" w:rsidRPr="00375680" w:rsidRDefault="00412751"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1" w:history="1">
        <w:r w:rsidR="00246AD4" w:rsidRPr="00375680">
          <w:rPr>
            <w:rStyle w:val="Hyperlink"/>
            <w:rFonts w:cs="Microsoft YaHei" w:hint="eastAsia"/>
            <w:b w:val="0"/>
            <w:noProof/>
            <w:lang w:val="fr-FR" w:eastAsia="zh-CN"/>
          </w:rPr>
          <w:t>说明</w:t>
        </w:r>
        <w:r w:rsidR="00246AD4" w:rsidRPr="00375680">
          <w:rPr>
            <w:rStyle w:val="Hyperlink"/>
            <w:b w:val="0"/>
            <w:noProof/>
            <w:lang w:val="fr-FR" w:eastAsia="zh-CN"/>
          </w:rPr>
          <w:t>18</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eastAsia="zh-CN"/>
          </w:rPr>
          <w:t>准备金</w:t>
        </w:r>
        <w:r w:rsidR="00246AD4" w:rsidRPr="00375680">
          <w:rPr>
            <w:rFonts w:ascii="Calibri" w:hAnsi="Calibri"/>
            <w:b w:val="0"/>
            <w:noProof/>
            <w:webHidden/>
          </w:rPr>
          <w:tab/>
        </w:r>
        <w:r w:rsidR="00FB05CD"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_Toc41905891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56</w:t>
        </w:r>
        <w:r w:rsidR="00246AD4" w:rsidRPr="00375680">
          <w:rPr>
            <w:rFonts w:ascii="Calibri" w:hAnsi="Calibri"/>
            <w:b w:val="0"/>
            <w:noProof/>
            <w:webHidden/>
          </w:rPr>
          <w:fldChar w:fldCharType="end"/>
        </w:r>
      </w:hyperlink>
    </w:p>
    <w:p w14:paraId="00F5F38B" w14:textId="57BB55E5" w:rsidR="00246AD4" w:rsidRPr="00375680" w:rsidRDefault="00412751"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2" w:history="1">
        <w:r w:rsidR="00246AD4" w:rsidRPr="00375680">
          <w:rPr>
            <w:rStyle w:val="Hyperlink"/>
            <w:rFonts w:cs="Microsoft YaHei" w:hint="eastAsia"/>
            <w:b w:val="0"/>
            <w:noProof/>
            <w:lang w:val="fr-FR"/>
          </w:rPr>
          <w:t>说明</w:t>
        </w:r>
        <w:r w:rsidR="00246AD4" w:rsidRPr="00375680">
          <w:rPr>
            <w:rStyle w:val="Hyperlink"/>
            <w:rFonts w:cs="Microsoft YaHei"/>
            <w:b w:val="0"/>
            <w:noProof/>
            <w:lang w:val="fr-FR"/>
          </w:rPr>
          <w:t>19</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eastAsia="zh-CN"/>
          </w:rPr>
          <w:t>其它债务</w:t>
        </w:r>
        <w:r w:rsidR="00246AD4" w:rsidRPr="00375680">
          <w:rPr>
            <w:rFonts w:ascii="Calibri" w:hAnsi="Calibri"/>
            <w:b w:val="0"/>
            <w:noProof/>
            <w:webHidden/>
          </w:rPr>
          <w:tab/>
        </w:r>
        <w:r w:rsidR="00FB05CD"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_Toc41905892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57</w:t>
        </w:r>
        <w:r w:rsidR="00246AD4" w:rsidRPr="00375680">
          <w:rPr>
            <w:rFonts w:ascii="Calibri" w:hAnsi="Calibri"/>
            <w:b w:val="0"/>
            <w:noProof/>
            <w:webHidden/>
          </w:rPr>
          <w:fldChar w:fldCharType="end"/>
        </w:r>
      </w:hyperlink>
    </w:p>
    <w:p w14:paraId="768CC7B3" w14:textId="193AE01F" w:rsidR="00246AD4" w:rsidRPr="00375680" w:rsidRDefault="00412751"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3" w:history="1">
        <w:r w:rsidR="00246AD4" w:rsidRPr="00375680">
          <w:rPr>
            <w:rStyle w:val="Hyperlink"/>
            <w:rFonts w:cs="Microsoft YaHei" w:hint="eastAsia"/>
            <w:b w:val="0"/>
            <w:noProof/>
            <w:lang w:val="fr-FR" w:eastAsia="zh-CN"/>
          </w:rPr>
          <w:t>说明</w:t>
        </w:r>
        <w:r w:rsidR="00246AD4" w:rsidRPr="00375680">
          <w:rPr>
            <w:rStyle w:val="Hyperlink"/>
            <w:rFonts w:cs="Microsoft YaHei"/>
            <w:b w:val="0"/>
            <w:noProof/>
            <w:lang w:val="fr-FR" w:eastAsia="zh-CN"/>
          </w:rPr>
          <w:t>20</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eastAsia="zh-CN"/>
          </w:rPr>
          <w:t>已分配和未分配预算外资金</w:t>
        </w:r>
        <w:r w:rsidR="00246AD4" w:rsidRPr="00375680">
          <w:rPr>
            <w:rFonts w:ascii="Calibri" w:hAnsi="Calibri"/>
            <w:b w:val="0"/>
            <w:noProof/>
            <w:webHidden/>
          </w:rPr>
          <w:tab/>
        </w:r>
        <w:r w:rsidR="00FB05CD"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_Toc41905893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57</w:t>
        </w:r>
        <w:r w:rsidR="00246AD4" w:rsidRPr="00375680">
          <w:rPr>
            <w:rFonts w:ascii="Calibri" w:hAnsi="Calibri"/>
            <w:b w:val="0"/>
            <w:noProof/>
            <w:webHidden/>
          </w:rPr>
          <w:fldChar w:fldCharType="end"/>
        </w:r>
      </w:hyperlink>
    </w:p>
    <w:p w14:paraId="11D624AE" w14:textId="6A455AA6" w:rsidR="00246AD4" w:rsidRPr="00375680" w:rsidRDefault="00412751"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4" w:history="1">
        <w:r w:rsidR="00246AD4" w:rsidRPr="00375680">
          <w:rPr>
            <w:rStyle w:val="Hyperlink"/>
            <w:rFonts w:cs="Microsoft YaHei" w:hint="eastAsia"/>
            <w:b w:val="0"/>
            <w:noProof/>
            <w:lang w:val="fr-FR" w:eastAsia="zh-CN"/>
          </w:rPr>
          <w:t>说明</w:t>
        </w:r>
        <w:r w:rsidR="00246AD4" w:rsidRPr="00375680">
          <w:rPr>
            <w:rStyle w:val="Hyperlink"/>
            <w:rFonts w:cs="Microsoft YaHei"/>
            <w:b w:val="0"/>
            <w:noProof/>
            <w:lang w:val="fr-FR" w:eastAsia="zh-CN"/>
          </w:rPr>
          <w:t>21</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eastAsia="zh-CN"/>
          </w:rPr>
          <w:t>分摊会费</w:t>
        </w:r>
        <w:r w:rsidR="00246AD4" w:rsidRPr="00375680">
          <w:rPr>
            <w:rFonts w:ascii="Calibri" w:hAnsi="Calibri"/>
            <w:b w:val="0"/>
            <w:noProof/>
            <w:webHidden/>
          </w:rPr>
          <w:tab/>
        </w:r>
        <w:r w:rsidR="00FB05CD"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_Toc41905894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57</w:t>
        </w:r>
        <w:r w:rsidR="00246AD4" w:rsidRPr="00375680">
          <w:rPr>
            <w:rFonts w:ascii="Calibri" w:hAnsi="Calibri"/>
            <w:b w:val="0"/>
            <w:noProof/>
            <w:webHidden/>
          </w:rPr>
          <w:fldChar w:fldCharType="end"/>
        </w:r>
      </w:hyperlink>
    </w:p>
    <w:p w14:paraId="5F49CF99" w14:textId="5EAFA8EE" w:rsidR="00246AD4" w:rsidRPr="00375680" w:rsidRDefault="00412751"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5" w:history="1">
        <w:r w:rsidR="00246AD4" w:rsidRPr="00375680">
          <w:rPr>
            <w:rStyle w:val="Hyperlink"/>
            <w:rFonts w:cs="Microsoft YaHei" w:hint="eastAsia"/>
            <w:b w:val="0"/>
            <w:noProof/>
            <w:lang w:val="fr-FR" w:eastAsia="zh-CN"/>
          </w:rPr>
          <w:t>说明</w:t>
        </w:r>
        <w:r w:rsidR="00246AD4" w:rsidRPr="00375680">
          <w:rPr>
            <w:rStyle w:val="Hyperlink"/>
            <w:rFonts w:cs="Microsoft YaHei"/>
            <w:b w:val="0"/>
            <w:noProof/>
            <w:lang w:val="fr-FR" w:eastAsia="zh-CN"/>
          </w:rPr>
          <w:t>22</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eastAsia="zh-CN"/>
          </w:rPr>
          <w:t>收入</w:t>
        </w:r>
        <w:r w:rsidR="00246AD4" w:rsidRPr="00375680">
          <w:rPr>
            <w:rFonts w:ascii="Calibri" w:hAnsi="Calibri"/>
            <w:b w:val="0"/>
            <w:noProof/>
            <w:webHidden/>
          </w:rPr>
          <w:tab/>
        </w:r>
        <w:r w:rsidR="00FB05CD"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_Toc41905895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58</w:t>
        </w:r>
        <w:r w:rsidR="00246AD4" w:rsidRPr="00375680">
          <w:rPr>
            <w:rFonts w:ascii="Calibri" w:hAnsi="Calibri"/>
            <w:b w:val="0"/>
            <w:noProof/>
            <w:webHidden/>
          </w:rPr>
          <w:fldChar w:fldCharType="end"/>
        </w:r>
      </w:hyperlink>
    </w:p>
    <w:p w14:paraId="2DADF6C0" w14:textId="0F6E4133" w:rsidR="00246AD4" w:rsidRPr="00375680" w:rsidRDefault="00412751"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6" w:history="1">
        <w:r w:rsidR="00246AD4" w:rsidRPr="00375680">
          <w:rPr>
            <w:rStyle w:val="Hyperlink"/>
            <w:rFonts w:cs="Microsoft YaHei" w:hint="eastAsia"/>
            <w:b w:val="0"/>
            <w:noProof/>
            <w:lang w:val="fr-FR" w:eastAsia="zh-CN"/>
          </w:rPr>
          <w:t>说明</w:t>
        </w:r>
        <w:r w:rsidR="00246AD4" w:rsidRPr="00375680">
          <w:rPr>
            <w:rStyle w:val="Hyperlink"/>
            <w:rFonts w:cs="Microsoft YaHei"/>
            <w:b w:val="0"/>
            <w:noProof/>
            <w:lang w:val="fr-FR" w:eastAsia="zh-CN"/>
          </w:rPr>
          <w:t>23</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eastAsia="zh-CN"/>
          </w:rPr>
          <w:t>费用</w:t>
        </w:r>
        <w:r w:rsidR="00246AD4" w:rsidRPr="00375680">
          <w:rPr>
            <w:rFonts w:ascii="Calibri" w:hAnsi="Calibri"/>
            <w:b w:val="0"/>
            <w:noProof/>
            <w:webHidden/>
          </w:rPr>
          <w:tab/>
        </w:r>
        <w:r w:rsidR="00FB05CD"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_Toc41905896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59</w:t>
        </w:r>
        <w:r w:rsidR="00246AD4" w:rsidRPr="00375680">
          <w:rPr>
            <w:rFonts w:ascii="Calibri" w:hAnsi="Calibri"/>
            <w:b w:val="0"/>
            <w:noProof/>
            <w:webHidden/>
          </w:rPr>
          <w:fldChar w:fldCharType="end"/>
        </w:r>
      </w:hyperlink>
    </w:p>
    <w:p w14:paraId="05DFF93F" w14:textId="7C64B29F" w:rsidR="00246AD4" w:rsidRPr="00375680" w:rsidRDefault="00412751"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7" w:history="1">
        <w:r w:rsidR="00246AD4" w:rsidRPr="00375680">
          <w:rPr>
            <w:rStyle w:val="Hyperlink"/>
            <w:rFonts w:cs="Microsoft YaHei" w:hint="eastAsia"/>
            <w:b w:val="0"/>
            <w:noProof/>
            <w:lang w:val="fr-FR" w:eastAsia="zh-CN"/>
          </w:rPr>
          <w:t>说明</w:t>
        </w:r>
        <w:r w:rsidR="00246AD4" w:rsidRPr="00375680">
          <w:rPr>
            <w:rStyle w:val="Hyperlink"/>
            <w:rFonts w:cs="Microsoft YaHei"/>
            <w:b w:val="0"/>
            <w:noProof/>
            <w:lang w:val="fr-FR" w:eastAsia="zh-CN"/>
          </w:rPr>
          <w:t>24</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eastAsia="zh-CN"/>
          </w:rPr>
          <w:t>分部门报告</w:t>
        </w:r>
        <w:r w:rsidR="00246AD4" w:rsidRPr="00375680">
          <w:rPr>
            <w:rStyle w:val="Hyperlink"/>
            <w:rFonts w:cs="Microsoft YaHei"/>
            <w:b w:val="0"/>
            <w:noProof/>
            <w:lang w:val="fr-FR" w:eastAsia="zh-CN"/>
          </w:rPr>
          <w:t xml:space="preserve"> – </w:t>
        </w:r>
        <w:r w:rsidR="00246AD4" w:rsidRPr="00375680">
          <w:rPr>
            <w:rStyle w:val="Hyperlink"/>
            <w:rFonts w:cs="Microsoft YaHei" w:hint="eastAsia"/>
            <w:b w:val="0"/>
            <w:noProof/>
            <w:lang w:val="fr-FR" w:eastAsia="zh-CN"/>
          </w:rPr>
          <w:t>财务业绩报表（</w:t>
        </w:r>
        <w:r w:rsidR="00246AD4" w:rsidRPr="00375680">
          <w:rPr>
            <w:rStyle w:val="Hyperlink"/>
            <w:rFonts w:cs="Microsoft YaHei"/>
            <w:b w:val="0"/>
            <w:noProof/>
            <w:lang w:val="fr-FR" w:eastAsia="zh-CN"/>
          </w:rPr>
          <w:t>2019</w:t>
        </w:r>
        <w:r w:rsidR="00246AD4" w:rsidRPr="00375680">
          <w:rPr>
            <w:rStyle w:val="Hyperlink"/>
            <w:rFonts w:cs="Microsoft YaHei" w:hint="eastAsia"/>
            <w:b w:val="0"/>
            <w:noProof/>
            <w:lang w:val="fr-FR" w:eastAsia="zh-CN"/>
          </w:rPr>
          <w:t>年）</w:t>
        </w:r>
        <w:r w:rsidR="00246AD4" w:rsidRPr="00375680">
          <w:rPr>
            <w:rFonts w:ascii="Calibri" w:hAnsi="Calibri"/>
            <w:b w:val="0"/>
            <w:noProof/>
            <w:webHidden/>
          </w:rPr>
          <w:tab/>
        </w:r>
        <w:r w:rsidR="00FB05CD"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_Toc41905897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61</w:t>
        </w:r>
        <w:r w:rsidR="00246AD4" w:rsidRPr="00375680">
          <w:rPr>
            <w:rFonts w:ascii="Calibri" w:hAnsi="Calibri"/>
            <w:b w:val="0"/>
            <w:noProof/>
            <w:webHidden/>
          </w:rPr>
          <w:fldChar w:fldCharType="end"/>
        </w:r>
      </w:hyperlink>
    </w:p>
    <w:p w14:paraId="7BA025C5" w14:textId="3FD9D8FE" w:rsidR="00246AD4" w:rsidRPr="00375680" w:rsidRDefault="00412751"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9" w:history="1">
        <w:r w:rsidR="00246AD4" w:rsidRPr="00375680">
          <w:rPr>
            <w:rStyle w:val="Hyperlink"/>
            <w:rFonts w:cs="Microsoft YaHei" w:hint="eastAsia"/>
            <w:b w:val="0"/>
            <w:noProof/>
            <w:lang w:val="fr-FR"/>
          </w:rPr>
          <w:t>说明</w:t>
        </w:r>
        <w:r w:rsidR="00246AD4" w:rsidRPr="00375680">
          <w:rPr>
            <w:rStyle w:val="Hyperlink"/>
            <w:b w:val="0"/>
            <w:noProof/>
            <w:lang w:val="fr-FR"/>
          </w:rPr>
          <w:t>25</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rPr>
          <w:t>区域代表处</w:t>
        </w:r>
        <w:r w:rsidR="00246AD4" w:rsidRPr="00375680">
          <w:rPr>
            <w:rFonts w:ascii="Calibri" w:hAnsi="Calibri"/>
            <w:b w:val="0"/>
            <w:noProof/>
            <w:webHidden/>
          </w:rPr>
          <w:tab/>
        </w:r>
        <w:r w:rsidR="00FB05CD"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_Toc41905899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63</w:t>
        </w:r>
        <w:r w:rsidR="00246AD4" w:rsidRPr="00375680">
          <w:rPr>
            <w:rFonts w:ascii="Calibri" w:hAnsi="Calibri"/>
            <w:b w:val="0"/>
            <w:noProof/>
            <w:webHidden/>
          </w:rPr>
          <w:fldChar w:fldCharType="end"/>
        </w:r>
      </w:hyperlink>
    </w:p>
    <w:p w14:paraId="49D5FBDD" w14:textId="2844F5ED" w:rsidR="00246AD4" w:rsidRPr="00375680" w:rsidRDefault="00412751"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900" w:history="1">
        <w:r w:rsidR="00246AD4" w:rsidRPr="00375680">
          <w:rPr>
            <w:rStyle w:val="Hyperlink"/>
            <w:rFonts w:cs="Microsoft YaHei" w:hint="eastAsia"/>
            <w:b w:val="0"/>
            <w:noProof/>
            <w:lang w:val="fr-FR" w:eastAsia="zh-CN"/>
          </w:rPr>
          <w:t>说明</w:t>
        </w:r>
        <w:r w:rsidR="00246AD4" w:rsidRPr="00375680">
          <w:rPr>
            <w:rStyle w:val="Hyperlink"/>
            <w:b w:val="0"/>
            <w:noProof/>
            <w:lang w:val="fr-FR" w:eastAsia="zh-CN"/>
          </w:rPr>
          <w:t>26</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eastAsia="zh-CN"/>
          </w:rPr>
          <w:t>预算金额与实际发生金额的核对</w:t>
        </w:r>
        <w:r w:rsidR="00246AD4" w:rsidRPr="00375680">
          <w:rPr>
            <w:rFonts w:ascii="Calibri" w:hAnsi="Calibri"/>
            <w:b w:val="0"/>
            <w:noProof/>
            <w:webHidden/>
          </w:rPr>
          <w:tab/>
        </w:r>
        <w:r w:rsidR="00FB05CD"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_Toc41905900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63</w:t>
        </w:r>
        <w:r w:rsidR="00246AD4" w:rsidRPr="00375680">
          <w:rPr>
            <w:rFonts w:ascii="Calibri" w:hAnsi="Calibri"/>
            <w:b w:val="0"/>
            <w:noProof/>
            <w:webHidden/>
          </w:rPr>
          <w:fldChar w:fldCharType="end"/>
        </w:r>
      </w:hyperlink>
    </w:p>
    <w:p w14:paraId="312C2C85" w14:textId="79E3E262" w:rsidR="00246AD4" w:rsidRPr="00375680" w:rsidRDefault="00412751"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901" w:history="1">
        <w:r w:rsidR="00246AD4" w:rsidRPr="00375680">
          <w:rPr>
            <w:rStyle w:val="Hyperlink"/>
            <w:rFonts w:cs="Microsoft YaHei" w:hint="eastAsia"/>
            <w:b w:val="0"/>
            <w:noProof/>
            <w:lang w:val="fr-FR"/>
          </w:rPr>
          <w:t>说明</w:t>
        </w:r>
        <w:r w:rsidR="00246AD4" w:rsidRPr="00375680">
          <w:rPr>
            <w:rStyle w:val="Hyperlink"/>
            <w:b w:val="0"/>
            <w:noProof/>
            <w:lang w:val="fr-FR"/>
          </w:rPr>
          <w:t>27</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rPr>
          <w:t>相关方的披露</w:t>
        </w:r>
        <w:r w:rsidR="00246AD4" w:rsidRPr="00375680">
          <w:rPr>
            <w:rFonts w:ascii="Calibri" w:hAnsi="Calibri"/>
            <w:b w:val="0"/>
            <w:noProof/>
            <w:webHidden/>
          </w:rPr>
          <w:tab/>
        </w:r>
        <w:r w:rsidR="00FB05CD"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_Toc41905901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64</w:t>
        </w:r>
        <w:r w:rsidR="00246AD4" w:rsidRPr="00375680">
          <w:rPr>
            <w:rFonts w:ascii="Calibri" w:hAnsi="Calibri"/>
            <w:b w:val="0"/>
            <w:noProof/>
            <w:webHidden/>
          </w:rPr>
          <w:fldChar w:fldCharType="end"/>
        </w:r>
      </w:hyperlink>
    </w:p>
    <w:p w14:paraId="06B4BEFD" w14:textId="2131279E" w:rsidR="00246AD4" w:rsidRPr="00375680" w:rsidRDefault="00412751"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902" w:history="1">
        <w:r w:rsidR="00246AD4" w:rsidRPr="00375680">
          <w:rPr>
            <w:rStyle w:val="Hyperlink"/>
            <w:rFonts w:cs="Microsoft YaHei" w:hint="eastAsia"/>
            <w:b w:val="0"/>
            <w:noProof/>
            <w:lang w:val="fr-FR"/>
          </w:rPr>
          <w:t>说明</w:t>
        </w:r>
        <w:r w:rsidR="00246AD4" w:rsidRPr="00375680">
          <w:rPr>
            <w:rStyle w:val="Hyperlink"/>
            <w:b w:val="0"/>
            <w:noProof/>
            <w:lang w:val="fr-FR"/>
          </w:rPr>
          <w:t>28</w:t>
        </w:r>
        <w:r w:rsidR="00246AD4" w:rsidRPr="00375680">
          <w:rPr>
            <w:rFonts w:ascii="Calibri" w:hAnsi="Calibri" w:cstheme="minorBidi"/>
            <w:b w:val="0"/>
            <w:bCs w:val="0"/>
            <w:caps w:val="0"/>
            <w:noProof/>
            <w:lang w:val="en-US" w:eastAsia="zh-CN"/>
          </w:rPr>
          <w:tab/>
        </w:r>
        <w:r w:rsidR="00246AD4" w:rsidRPr="00375680">
          <w:rPr>
            <w:rStyle w:val="Hyperlink"/>
            <w:rFonts w:cs="Microsoft YaHei" w:hint="eastAsia"/>
            <w:b w:val="0"/>
            <w:noProof/>
            <w:lang w:val="fr-FR"/>
          </w:rPr>
          <w:t>承付款项</w:t>
        </w:r>
        <w:r w:rsidR="00246AD4" w:rsidRPr="00375680">
          <w:rPr>
            <w:rFonts w:ascii="Calibri" w:hAnsi="Calibri"/>
            <w:b w:val="0"/>
            <w:noProof/>
            <w:webHidden/>
          </w:rPr>
          <w:tab/>
        </w:r>
        <w:r w:rsidR="00FB05CD"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_Toc41905902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65</w:t>
        </w:r>
        <w:r w:rsidR="00246AD4" w:rsidRPr="00375680">
          <w:rPr>
            <w:rFonts w:ascii="Calibri" w:hAnsi="Calibri"/>
            <w:b w:val="0"/>
            <w:noProof/>
            <w:webHidden/>
          </w:rPr>
          <w:fldChar w:fldCharType="end"/>
        </w:r>
      </w:hyperlink>
    </w:p>
    <w:p w14:paraId="5F0FAD20" w14:textId="534C5C6A" w:rsidR="00246AD4" w:rsidRPr="008B0856" w:rsidRDefault="00412751" w:rsidP="00FB05CD">
      <w:pPr>
        <w:pStyle w:val="TOC1"/>
        <w:tabs>
          <w:tab w:val="left" w:pos="960"/>
          <w:tab w:val="left" w:leader="dot" w:pos="8789"/>
          <w:tab w:val="right" w:pos="9639"/>
        </w:tabs>
        <w:spacing w:before="60" w:after="60"/>
        <w:ind w:left="964" w:hanging="964"/>
        <w:rPr>
          <w:rFonts w:ascii="Calibri" w:hAnsi="Calibri" w:cstheme="minorBidi"/>
          <w:b w:val="0"/>
          <w:bCs w:val="0"/>
          <w:noProof/>
          <w:lang w:val="en-US" w:eastAsia="zh-CN"/>
        </w:rPr>
      </w:pPr>
      <w:hyperlink w:anchor="_Toc41905903" w:history="1">
        <w:r w:rsidR="00246AD4" w:rsidRPr="00375680">
          <w:rPr>
            <w:rStyle w:val="Hyperlink"/>
            <w:rFonts w:hint="eastAsia"/>
            <w:b w:val="0"/>
            <w:noProof/>
            <w:lang w:eastAsia="zh-CN"/>
          </w:rPr>
          <w:t>说明</w:t>
        </w:r>
        <w:r w:rsidR="00246AD4" w:rsidRPr="00375680">
          <w:rPr>
            <w:rStyle w:val="Hyperlink"/>
            <w:b w:val="0"/>
            <w:noProof/>
            <w:lang w:eastAsia="zh-CN"/>
          </w:rPr>
          <w:t>29</w:t>
        </w:r>
        <w:r w:rsidR="00246AD4" w:rsidRPr="00375680">
          <w:rPr>
            <w:rFonts w:ascii="Calibri" w:hAnsi="Calibri" w:cstheme="minorBidi"/>
            <w:b w:val="0"/>
            <w:bCs w:val="0"/>
            <w:noProof/>
            <w:lang w:val="en-US" w:eastAsia="zh-CN"/>
          </w:rPr>
          <w:tab/>
        </w:r>
        <w:r w:rsidR="00246AD4" w:rsidRPr="00375680">
          <w:rPr>
            <w:rStyle w:val="Hyperlink"/>
            <w:rFonts w:hint="eastAsia"/>
            <w:b w:val="0"/>
            <w:noProof/>
            <w:lang w:eastAsia="zh-CN"/>
          </w:rPr>
          <w:t>报告日期之后开展的活动</w:t>
        </w:r>
        <w:r w:rsidR="00246AD4" w:rsidRPr="00375680">
          <w:rPr>
            <w:rFonts w:ascii="Calibri" w:hAnsi="Calibri"/>
            <w:b w:val="0"/>
            <w:noProof/>
            <w:webHidden/>
          </w:rPr>
          <w:tab/>
        </w:r>
        <w:r w:rsidR="00FB05CD" w:rsidRPr="00375680">
          <w:rPr>
            <w:rFonts w:ascii="Calibri" w:hAnsi="Calibri"/>
            <w:b w:val="0"/>
            <w:noProof/>
            <w:webHidden/>
          </w:rPr>
          <w:tab/>
        </w:r>
        <w:r w:rsidR="00246AD4" w:rsidRPr="00375680">
          <w:rPr>
            <w:rFonts w:ascii="Calibri" w:hAnsi="Calibri"/>
            <w:b w:val="0"/>
            <w:noProof/>
            <w:webHidden/>
          </w:rPr>
          <w:fldChar w:fldCharType="begin"/>
        </w:r>
        <w:r w:rsidR="00246AD4" w:rsidRPr="00375680">
          <w:rPr>
            <w:rFonts w:ascii="Calibri" w:hAnsi="Calibri"/>
            <w:b w:val="0"/>
            <w:noProof/>
            <w:webHidden/>
          </w:rPr>
          <w:instrText xml:space="preserve"> PAGEREF _Toc41905903 \h </w:instrText>
        </w:r>
        <w:r w:rsidR="00246AD4" w:rsidRPr="00375680">
          <w:rPr>
            <w:rFonts w:ascii="Calibri" w:hAnsi="Calibri"/>
            <w:b w:val="0"/>
            <w:noProof/>
            <w:webHidden/>
          </w:rPr>
        </w:r>
        <w:r w:rsidR="00246AD4" w:rsidRPr="00375680">
          <w:rPr>
            <w:rFonts w:ascii="Calibri" w:hAnsi="Calibri"/>
            <w:b w:val="0"/>
            <w:noProof/>
            <w:webHidden/>
          </w:rPr>
          <w:fldChar w:fldCharType="separate"/>
        </w:r>
        <w:r w:rsidR="006E6BB2">
          <w:rPr>
            <w:rFonts w:ascii="Calibri" w:hAnsi="Calibri"/>
            <w:b w:val="0"/>
            <w:noProof/>
            <w:webHidden/>
          </w:rPr>
          <w:t>65</w:t>
        </w:r>
        <w:r w:rsidR="00246AD4" w:rsidRPr="00375680">
          <w:rPr>
            <w:rFonts w:ascii="Calibri" w:hAnsi="Calibri"/>
            <w:b w:val="0"/>
            <w:noProof/>
            <w:webHidden/>
          </w:rPr>
          <w:fldChar w:fldCharType="end"/>
        </w:r>
      </w:hyperlink>
    </w:p>
    <w:p w14:paraId="740EA007" w14:textId="4C58DD3C" w:rsidR="00731387" w:rsidRPr="002308B3" w:rsidRDefault="00246AD4" w:rsidP="00731387">
      <w:pPr>
        <w:pStyle w:val="TOC2"/>
        <w:tabs>
          <w:tab w:val="center" w:leader="dot" w:pos="8789"/>
        </w:tabs>
        <w:spacing w:before="120"/>
        <w:ind w:left="992" w:hanging="992"/>
        <w:rPr>
          <w:rFonts w:eastAsiaTheme="minorEastAsia"/>
          <w:b w:val="0"/>
          <w:sz w:val="2"/>
          <w:szCs w:val="2"/>
          <w:lang w:eastAsia="zh-CN"/>
        </w:rPr>
      </w:pPr>
      <w:r w:rsidRPr="00246AD4">
        <w:rPr>
          <w:rStyle w:val="Hyperlink"/>
          <w:caps/>
          <w:color w:val="auto"/>
          <w:sz w:val="24"/>
          <w:szCs w:val="24"/>
          <w:u w:val="none"/>
          <w:lang w:val="ru-RU"/>
        </w:rPr>
        <w:fldChar w:fldCharType="end"/>
      </w:r>
    </w:p>
    <w:p w14:paraId="41DCCD92" w14:textId="77777777" w:rsidR="00731387" w:rsidRDefault="00731387" w:rsidP="00731387">
      <w:pPr>
        <w:tabs>
          <w:tab w:val="clear" w:pos="794"/>
          <w:tab w:val="clear" w:pos="1191"/>
          <w:tab w:val="clear" w:pos="1588"/>
          <w:tab w:val="clear" w:pos="1985"/>
        </w:tabs>
        <w:overflowPunct/>
        <w:autoSpaceDE/>
        <w:autoSpaceDN/>
        <w:adjustRightInd/>
        <w:spacing w:before="0"/>
        <w:textAlignment w:val="auto"/>
        <w:rPr>
          <w:rFonts w:asciiTheme="minorHAnsi" w:eastAsiaTheme="minorEastAsia" w:hAnsiTheme="minorHAnsi"/>
          <w:b/>
          <w:sz w:val="28"/>
          <w:lang w:eastAsia="zh-CN"/>
        </w:rPr>
      </w:pPr>
      <w:r>
        <w:rPr>
          <w:rFonts w:asciiTheme="minorHAnsi" w:eastAsiaTheme="minorEastAsia" w:hAnsiTheme="minorHAnsi"/>
          <w:lang w:eastAsia="zh-CN"/>
        </w:rPr>
        <w:br w:type="page"/>
      </w:r>
    </w:p>
    <w:p w14:paraId="4EC72185" w14:textId="77777777" w:rsidR="00731387" w:rsidRPr="0076597E" w:rsidRDefault="00731387" w:rsidP="004850FD">
      <w:pPr>
        <w:pStyle w:val="Heading1"/>
        <w:tabs>
          <w:tab w:val="clear" w:pos="794"/>
          <w:tab w:val="clear" w:pos="1191"/>
          <w:tab w:val="clear" w:pos="1588"/>
          <w:tab w:val="clear" w:pos="1985"/>
          <w:tab w:val="left" w:pos="567"/>
          <w:tab w:val="left" w:pos="1134"/>
          <w:tab w:val="left" w:pos="1701"/>
          <w:tab w:val="left" w:pos="2268"/>
          <w:tab w:val="left" w:pos="2835"/>
        </w:tabs>
        <w:spacing w:after="120"/>
        <w:ind w:left="567" w:hanging="567"/>
        <w:jc w:val="center"/>
        <w:rPr>
          <w:lang w:eastAsia="zh-CN"/>
        </w:rPr>
      </w:pPr>
      <w:bookmarkStart w:id="55" w:name="_Toc41905837"/>
      <w:bookmarkStart w:id="56" w:name="_Toc41906885"/>
      <w:bookmarkStart w:id="57" w:name="_Toc41907966"/>
      <w:bookmarkStart w:id="58" w:name="_Toc41908034"/>
      <w:r w:rsidRPr="004850FD">
        <w:rPr>
          <w:rFonts w:cs="Microsoft YaHei" w:hint="eastAsia"/>
          <w:lang w:val="fr-FR" w:eastAsia="zh-CN"/>
        </w:rPr>
        <w:lastRenderedPageBreak/>
        <w:t>一</w:t>
      </w:r>
      <w:r w:rsidRPr="0076597E">
        <w:rPr>
          <w:lang w:eastAsia="zh-CN"/>
        </w:rPr>
        <w:t xml:space="preserve"> – </w:t>
      </w:r>
      <w:r w:rsidRPr="004850FD">
        <w:rPr>
          <w:rFonts w:cs="Microsoft YaHei" w:hint="eastAsia"/>
          <w:lang w:val="fr-FR" w:eastAsia="zh-CN"/>
        </w:rPr>
        <w:t>财务状况表</w:t>
      </w:r>
      <w:r w:rsidRPr="0076597E">
        <w:rPr>
          <w:lang w:eastAsia="zh-CN"/>
        </w:rPr>
        <w:t xml:space="preserve"> – </w:t>
      </w:r>
      <w:r w:rsidRPr="004850FD">
        <w:rPr>
          <w:rFonts w:cs="Microsoft YaHei" w:hint="eastAsia"/>
          <w:lang w:val="fr-FR" w:eastAsia="zh-CN"/>
        </w:rPr>
        <w:t>截至</w:t>
      </w:r>
      <w:r w:rsidRPr="0076597E">
        <w:rPr>
          <w:lang w:eastAsia="zh-CN"/>
        </w:rPr>
        <w:t>201</w:t>
      </w:r>
      <w:r w:rsidR="0088533C" w:rsidRPr="0076597E">
        <w:rPr>
          <w:lang w:eastAsia="zh-CN"/>
        </w:rPr>
        <w:t>9</w:t>
      </w:r>
      <w:r w:rsidRPr="004850FD">
        <w:rPr>
          <w:rFonts w:cs="Microsoft YaHei" w:hint="eastAsia"/>
          <w:lang w:val="fr-FR" w:eastAsia="zh-CN"/>
        </w:rPr>
        <w:t>年</w:t>
      </w:r>
      <w:r w:rsidRPr="0076597E">
        <w:rPr>
          <w:lang w:eastAsia="zh-CN"/>
        </w:rPr>
        <w:t>12</w:t>
      </w:r>
      <w:r w:rsidRPr="004850FD">
        <w:rPr>
          <w:rFonts w:cs="Microsoft YaHei" w:hint="eastAsia"/>
          <w:lang w:val="fr-FR" w:eastAsia="zh-CN"/>
        </w:rPr>
        <w:t>月</w:t>
      </w:r>
      <w:r w:rsidRPr="0076597E">
        <w:rPr>
          <w:lang w:eastAsia="zh-CN"/>
        </w:rPr>
        <w:t>31</w:t>
      </w:r>
      <w:r w:rsidRPr="004850FD">
        <w:rPr>
          <w:rFonts w:cs="Microsoft YaHei" w:hint="eastAsia"/>
          <w:lang w:val="fr-FR" w:eastAsia="zh-CN"/>
        </w:rPr>
        <w:t>日的资产负债表</w:t>
      </w:r>
      <w:bookmarkEnd w:id="50"/>
      <w:r w:rsidRPr="0076597E">
        <w:rPr>
          <w:lang w:eastAsia="zh-CN"/>
        </w:rPr>
        <w:br/>
      </w:r>
      <w:r w:rsidRPr="0076597E">
        <w:rPr>
          <w:rFonts w:cs="Microsoft YaHei" w:hint="eastAsia"/>
          <w:lang w:eastAsia="zh-CN"/>
        </w:rPr>
        <w:t>（</w:t>
      </w:r>
      <w:r w:rsidRPr="004850FD">
        <w:rPr>
          <w:rFonts w:cs="Microsoft YaHei" w:hint="eastAsia"/>
          <w:lang w:val="fr-FR" w:eastAsia="zh-CN"/>
        </w:rPr>
        <w:t>包含截至</w:t>
      </w:r>
      <w:r w:rsidRPr="0076597E">
        <w:rPr>
          <w:lang w:eastAsia="zh-CN"/>
        </w:rPr>
        <w:t>201</w:t>
      </w:r>
      <w:r w:rsidR="0088533C" w:rsidRPr="0076597E">
        <w:rPr>
          <w:lang w:eastAsia="zh-CN"/>
        </w:rPr>
        <w:t>8</w:t>
      </w:r>
      <w:r w:rsidRPr="004850FD">
        <w:rPr>
          <w:rFonts w:cs="Microsoft YaHei" w:hint="eastAsia"/>
          <w:lang w:val="fr-FR" w:eastAsia="zh-CN"/>
        </w:rPr>
        <w:t>年</w:t>
      </w:r>
      <w:r w:rsidRPr="0076597E">
        <w:rPr>
          <w:lang w:eastAsia="zh-CN"/>
        </w:rPr>
        <w:t>12</w:t>
      </w:r>
      <w:r w:rsidRPr="004850FD">
        <w:rPr>
          <w:rFonts w:cs="Microsoft YaHei" w:hint="eastAsia"/>
          <w:lang w:val="fr-FR" w:eastAsia="zh-CN"/>
        </w:rPr>
        <w:t>月</w:t>
      </w:r>
      <w:r w:rsidRPr="0076597E">
        <w:rPr>
          <w:lang w:eastAsia="zh-CN"/>
        </w:rPr>
        <w:t>31</w:t>
      </w:r>
      <w:r w:rsidRPr="004850FD">
        <w:rPr>
          <w:rFonts w:cs="Microsoft YaHei" w:hint="eastAsia"/>
          <w:lang w:val="fr-FR" w:eastAsia="zh-CN"/>
        </w:rPr>
        <w:t>日的比较数字</w:t>
      </w:r>
      <w:r w:rsidRPr="0076597E">
        <w:rPr>
          <w:rFonts w:cs="Microsoft YaHei" w:hint="eastAsia"/>
          <w:lang w:eastAsia="zh-CN"/>
        </w:rPr>
        <w:t>）</w:t>
      </w:r>
      <w:bookmarkEnd w:id="51"/>
      <w:bookmarkEnd w:id="52"/>
      <w:bookmarkEnd w:id="53"/>
      <w:bookmarkEnd w:id="55"/>
      <w:bookmarkEnd w:id="56"/>
      <w:bookmarkEnd w:id="57"/>
      <w:bookmarkEnd w:id="58"/>
    </w:p>
    <w:p w14:paraId="485DD018" w14:textId="77777777" w:rsidR="00731387" w:rsidRDefault="00731387" w:rsidP="00731387">
      <w:pPr>
        <w:tabs>
          <w:tab w:val="left" w:pos="720"/>
        </w:tabs>
        <w:overflowPunct/>
        <w:adjustRightInd/>
        <w:spacing w:before="0"/>
        <w:rPr>
          <w:lang w:eastAsia="zh-CN"/>
        </w:rPr>
      </w:pPr>
    </w:p>
    <w:tbl>
      <w:tblPr>
        <w:tblW w:w="3752" w:type="pct"/>
        <w:jc w:val="center"/>
        <w:tblLayout w:type="fixed"/>
        <w:tblLook w:val="04A0" w:firstRow="1" w:lastRow="0" w:firstColumn="1" w:lastColumn="0" w:noHBand="0" w:noVBand="1"/>
      </w:tblPr>
      <w:tblGrid>
        <w:gridCol w:w="3824"/>
        <w:gridCol w:w="1702"/>
        <w:gridCol w:w="1700"/>
      </w:tblGrid>
      <w:tr w:rsidR="00020E0A" w:rsidRPr="006E2CDF" w14:paraId="2FF0303B" w14:textId="77777777" w:rsidTr="00FF2353">
        <w:trPr>
          <w:cantSplit/>
          <w:trHeight w:val="251"/>
          <w:jc w:val="center"/>
        </w:trPr>
        <w:tc>
          <w:tcPr>
            <w:tcW w:w="2645" w:type="pct"/>
            <w:tcBorders>
              <w:top w:val="single" w:sz="4" w:space="0" w:color="auto"/>
              <w:left w:val="single" w:sz="4" w:space="0" w:color="auto"/>
              <w:bottom w:val="single" w:sz="4" w:space="0" w:color="auto"/>
              <w:right w:val="nil"/>
            </w:tcBorders>
            <w:vAlign w:val="center"/>
          </w:tcPr>
          <w:p w14:paraId="52050E52" w14:textId="77777777" w:rsidR="00020E0A" w:rsidRPr="00EA426F" w:rsidRDefault="00020E0A" w:rsidP="00252F43">
            <w:pPr>
              <w:pStyle w:val="Tablehead"/>
              <w:spacing w:before="0" w:after="40"/>
              <w:jc w:val="left"/>
              <w:rPr>
                <w:rFonts w:cs="Calibri"/>
                <w:b w:val="0"/>
                <w:sz w:val="20"/>
                <w:lang w:val="en-US"/>
              </w:rPr>
            </w:pPr>
            <w:r w:rsidRPr="00EA426F">
              <w:rPr>
                <w:rFonts w:cs="Calibri" w:hint="eastAsia"/>
                <w:b w:val="0"/>
                <w:sz w:val="20"/>
                <w:lang w:val="en-US"/>
              </w:rPr>
              <w:t>（单位：千瑞郎）</w:t>
            </w:r>
          </w:p>
        </w:tc>
        <w:tc>
          <w:tcPr>
            <w:tcW w:w="1178" w:type="pct"/>
            <w:tcBorders>
              <w:top w:val="single" w:sz="4" w:space="0" w:color="auto"/>
              <w:left w:val="nil"/>
              <w:bottom w:val="single" w:sz="4" w:space="0" w:color="auto"/>
              <w:right w:val="single" w:sz="4" w:space="0" w:color="auto"/>
            </w:tcBorders>
            <w:shd w:val="clear" w:color="auto" w:fill="auto"/>
            <w:hideMark/>
          </w:tcPr>
          <w:p w14:paraId="27034552" w14:textId="77777777" w:rsidR="00020E0A" w:rsidRPr="006E2CDF" w:rsidRDefault="00020E0A" w:rsidP="00020E0A">
            <w:pPr>
              <w:overflowPunct/>
              <w:adjustRightInd/>
              <w:spacing w:before="0"/>
              <w:jc w:val="right"/>
              <w:textAlignment w:val="auto"/>
              <w:rPr>
                <w:rFonts w:asciiTheme="minorHAnsi" w:hAnsiTheme="minorHAnsi" w:cs="Arial"/>
                <w:b/>
                <w:bCs/>
                <w:color w:val="000000"/>
                <w:sz w:val="20"/>
                <w:lang w:val="en-US" w:eastAsia="zh-CN"/>
              </w:rPr>
            </w:pPr>
            <w:r w:rsidRPr="006E2CDF">
              <w:rPr>
                <w:rFonts w:cs="Calibri"/>
                <w:b/>
                <w:bCs/>
                <w:sz w:val="20"/>
                <w:lang w:val="en-US"/>
              </w:rPr>
              <w:t>201</w:t>
            </w:r>
            <w:r w:rsidRPr="006E2CDF">
              <w:rPr>
                <w:rFonts w:cs="Calibri"/>
                <w:b/>
                <w:bCs/>
                <w:sz w:val="20"/>
                <w:lang w:val="en-US" w:eastAsia="zh-CN"/>
              </w:rPr>
              <w:t>9</w:t>
            </w:r>
            <w:r w:rsidRPr="006E2CDF">
              <w:rPr>
                <w:rFonts w:cs="Calibri" w:hint="eastAsia"/>
                <w:b/>
                <w:bCs/>
                <w:sz w:val="20"/>
                <w:lang w:val="en-US" w:eastAsia="zh-CN"/>
              </w:rPr>
              <w:t>年</w:t>
            </w:r>
            <w:r w:rsidRPr="006E2CDF">
              <w:rPr>
                <w:rFonts w:cs="Calibri" w:hint="eastAsia"/>
                <w:b/>
                <w:bCs/>
                <w:sz w:val="20"/>
                <w:lang w:val="en-US" w:eastAsia="zh-CN"/>
              </w:rPr>
              <w:t>12</w:t>
            </w:r>
            <w:r w:rsidRPr="006E2CDF">
              <w:rPr>
                <w:rFonts w:cs="Calibri" w:hint="eastAsia"/>
                <w:b/>
                <w:bCs/>
                <w:sz w:val="20"/>
                <w:lang w:val="en-US" w:eastAsia="zh-CN"/>
              </w:rPr>
              <w:t>月</w:t>
            </w:r>
            <w:r w:rsidRPr="006E2CDF">
              <w:rPr>
                <w:rFonts w:cs="Calibri" w:hint="eastAsia"/>
                <w:b/>
                <w:bCs/>
                <w:sz w:val="20"/>
                <w:lang w:val="en-US" w:eastAsia="zh-CN"/>
              </w:rPr>
              <w:t>31</w:t>
            </w:r>
            <w:r w:rsidRPr="006E2CDF">
              <w:rPr>
                <w:rFonts w:cs="Calibri" w:hint="eastAsia"/>
                <w:b/>
                <w:bCs/>
                <w:sz w:val="20"/>
                <w:lang w:val="en-US" w:eastAsia="zh-CN"/>
              </w:rPr>
              <w:t>日</w:t>
            </w:r>
          </w:p>
        </w:tc>
        <w:tc>
          <w:tcPr>
            <w:tcW w:w="1176" w:type="pct"/>
            <w:tcBorders>
              <w:top w:val="single" w:sz="4" w:space="0" w:color="auto"/>
              <w:left w:val="nil"/>
              <w:bottom w:val="single" w:sz="4" w:space="0" w:color="auto"/>
              <w:right w:val="single" w:sz="4" w:space="0" w:color="auto"/>
            </w:tcBorders>
            <w:shd w:val="clear" w:color="auto" w:fill="auto"/>
            <w:hideMark/>
          </w:tcPr>
          <w:p w14:paraId="438712FC" w14:textId="77777777" w:rsidR="00020E0A" w:rsidRPr="006E2CDF" w:rsidRDefault="00020E0A" w:rsidP="00020E0A">
            <w:pPr>
              <w:overflowPunct/>
              <w:adjustRightInd/>
              <w:spacing w:before="0"/>
              <w:jc w:val="right"/>
              <w:textAlignment w:val="auto"/>
              <w:rPr>
                <w:rFonts w:asciiTheme="minorHAnsi" w:hAnsiTheme="minorHAnsi" w:cs="Arial"/>
                <w:b/>
                <w:bCs/>
                <w:color w:val="000000"/>
                <w:sz w:val="20"/>
                <w:lang w:val="en-US" w:eastAsia="zh-CN"/>
              </w:rPr>
            </w:pPr>
            <w:r w:rsidRPr="006E2CDF">
              <w:rPr>
                <w:rFonts w:cs="Calibri"/>
                <w:b/>
                <w:bCs/>
                <w:sz w:val="20"/>
                <w:lang w:val="en-US"/>
              </w:rPr>
              <w:t>201</w:t>
            </w:r>
            <w:r w:rsidRPr="006E2CDF">
              <w:rPr>
                <w:rFonts w:cs="Calibri"/>
                <w:b/>
                <w:bCs/>
                <w:sz w:val="20"/>
                <w:lang w:val="en-US" w:eastAsia="zh-CN"/>
              </w:rPr>
              <w:t>8</w:t>
            </w:r>
            <w:r w:rsidRPr="006E2CDF">
              <w:rPr>
                <w:rFonts w:cs="Calibri" w:hint="eastAsia"/>
                <w:b/>
                <w:bCs/>
                <w:sz w:val="20"/>
                <w:lang w:val="en-US" w:eastAsia="zh-CN"/>
              </w:rPr>
              <w:t>年</w:t>
            </w:r>
            <w:r w:rsidRPr="006E2CDF">
              <w:rPr>
                <w:rFonts w:cs="Calibri" w:hint="eastAsia"/>
                <w:b/>
                <w:bCs/>
                <w:sz w:val="20"/>
                <w:lang w:val="en-US" w:eastAsia="zh-CN"/>
              </w:rPr>
              <w:t>12</w:t>
            </w:r>
            <w:r w:rsidRPr="006E2CDF">
              <w:rPr>
                <w:rFonts w:cs="Calibri" w:hint="eastAsia"/>
                <w:b/>
                <w:bCs/>
                <w:sz w:val="20"/>
                <w:lang w:val="en-US" w:eastAsia="zh-CN"/>
              </w:rPr>
              <w:t>月</w:t>
            </w:r>
            <w:r w:rsidRPr="006E2CDF">
              <w:rPr>
                <w:rFonts w:cs="Calibri" w:hint="eastAsia"/>
                <w:b/>
                <w:bCs/>
                <w:sz w:val="20"/>
                <w:lang w:val="en-US" w:eastAsia="zh-CN"/>
              </w:rPr>
              <w:t>31</w:t>
            </w:r>
            <w:r w:rsidRPr="006E2CDF">
              <w:rPr>
                <w:rFonts w:cs="Calibri" w:hint="eastAsia"/>
                <w:b/>
                <w:bCs/>
                <w:sz w:val="20"/>
                <w:lang w:val="en-US" w:eastAsia="zh-CN"/>
              </w:rPr>
              <w:t>日</w:t>
            </w:r>
          </w:p>
        </w:tc>
      </w:tr>
      <w:tr w:rsidR="00020E0A" w:rsidRPr="006E2CDF" w14:paraId="57409136" w14:textId="77777777" w:rsidTr="00FF2353">
        <w:trPr>
          <w:cantSplit/>
          <w:trHeight w:val="251"/>
          <w:jc w:val="center"/>
        </w:trPr>
        <w:tc>
          <w:tcPr>
            <w:tcW w:w="2645" w:type="pct"/>
            <w:tcBorders>
              <w:top w:val="nil"/>
              <w:left w:val="single" w:sz="4" w:space="0" w:color="auto"/>
              <w:bottom w:val="nil"/>
              <w:right w:val="nil"/>
            </w:tcBorders>
            <w:vAlign w:val="center"/>
          </w:tcPr>
          <w:p w14:paraId="2C770361" w14:textId="77777777" w:rsidR="00020E0A" w:rsidRPr="006E2CDF" w:rsidRDefault="00020E0A" w:rsidP="00252F43">
            <w:pPr>
              <w:pStyle w:val="Tablehead"/>
              <w:spacing w:before="0" w:after="0"/>
              <w:jc w:val="left"/>
              <w:rPr>
                <w:rFonts w:cs="Calibri"/>
                <w:sz w:val="20"/>
                <w:lang w:val="en-US"/>
              </w:rPr>
            </w:pPr>
            <w:r w:rsidRPr="006E2CDF">
              <w:rPr>
                <w:rFonts w:cs="Calibri" w:hint="eastAsia"/>
                <w:sz w:val="20"/>
                <w:lang w:val="en-US"/>
              </w:rPr>
              <w:t>资产</w:t>
            </w:r>
          </w:p>
        </w:tc>
        <w:tc>
          <w:tcPr>
            <w:tcW w:w="1178" w:type="pct"/>
            <w:tcBorders>
              <w:top w:val="nil"/>
              <w:left w:val="single" w:sz="4" w:space="0" w:color="auto"/>
              <w:bottom w:val="nil"/>
              <w:right w:val="single" w:sz="4" w:space="0" w:color="auto"/>
            </w:tcBorders>
            <w:shd w:val="clear" w:color="auto" w:fill="auto"/>
            <w:hideMark/>
          </w:tcPr>
          <w:p w14:paraId="6CC95FB3" w14:textId="77777777"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p>
        </w:tc>
        <w:tc>
          <w:tcPr>
            <w:tcW w:w="1176" w:type="pct"/>
            <w:tcBorders>
              <w:top w:val="nil"/>
              <w:left w:val="nil"/>
              <w:bottom w:val="nil"/>
              <w:right w:val="single" w:sz="4" w:space="0" w:color="auto"/>
            </w:tcBorders>
            <w:shd w:val="clear" w:color="auto" w:fill="auto"/>
            <w:hideMark/>
          </w:tcPr>
          <w:p w14:paraId="04695077" w14:textId="77777777"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p>
        </w:tc>
      </w:tr>
      <w:tr w:rsidR="00020E0A" w:rsidRPr="006E2CDF" w14:paraId="2BCDAC92" w14:textId="77777777" w:rsidTr="00FF2353">
        <w:trPr>
          <w:cantSplit/>
          <w:trHeight w:val="251"/>
          <w:jc w:val="center"/>
        </w:trPr>
        <w:tc>
          <w:tcPr>
            <w:tcW w:w="2645" w:type="pct"/>
            <w:tcBorders>
              <w:top w:val="nil"/>
              <w:left w:val="single" w:sz="4" w:space="0" w:color="auto"/>
              <w:bottom w:val="nil"/>
              <w:right w:val="nil"/>
            </w:tcBorders>
            <w:vAlign w:val="bottom"/>
          </w:tcPr>
          <w:p w14:paraId="630FB65B" w14:textId="77777777" w:rsidR="00020E0A" w:rsidRPr="006E2CDF" w:rsidRDefault="00020E0A" w:rsidP="00252F43">
            <w:pPr>
              <w:pStyle w:val="Tabletext"/>
              <w:spacing w:before="0" w:after="0"/>
              <w:rPr>
                <w:rFonts w:cs="Calibri"/>
                <w:sz w:val="20"/>
                <w:lang w:val="en-US" w:eastAsia="fr-FR"/>
              </w:rPr>
            </w:pPr>
            <w:r w:rsidRPr="006E2CDF">
              <w:rPr>
                <w:rFonts w:cs="Calibri" w:hint="eastAsia"/>
                <w:b/>
                <w:bCs/>
                <w:sz w:val="20"/>
                <w:lang w:val="en-US"/>
              </w:rPr>
              <w:t>流动资产</w:t>
            </w:r>
          </w:p>
        </w:tc>
        <w:tc>
          <w:tcPr>
            <w:tcW w:w="1178" w:type="pct"/>
            <w:tcBorders>
              <w:top w:val="nil"/>
              <w:left w:val="single" w:sz="4" w:space="0" w:color="auto"/>
              <w:bottom w:val="nil"/>
              <w:right w:val="single" w:sz="4" w:space="0" w:color="auto"/>
            </w:tcBorders>
            <w:shd w:val="clear" w:color="auto" w:fill="auto"/>
            <w:hideMark/>
          </w:tcPr>
          <w:p w14:paraId="6CD3B6EB"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p>
        </w:tc>
        <w:tc>
          <w:tcPr>
            <w:tcW w:w="1176" w:type="pct"/>
            <w:tcBorders>
              <w:top w:val="nil"/>
              <w:left w:val="nil"/>
              <w:bottom w:val="nil"/>
              <w:right w:val="single" w:sz="4" w:space="0" w:color="auto"/>
            </w:tcBorders>
            <w:shd w:val="clear" w:color="auto" w:fill="auto"/>
            <w:hideMark/>
          </w:tcPr>
          <w:p w14:paraId="111D4ADD"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p>
        </w:tc>
      </w:tr>
      <w:tr w:rsidR="00020E0A" w:rsidRPr="006E2CDF" w14:paraId="4C26C279" w14:textId="77777777" w:rsidTr="00FF2353">
        <w:trPr>
          <w:cantSplit/>
          <w:trHeight w:val="251"/>
          <w:jc w:val="center"/>
        </w:trPr>
        <w:tc>
          <w:tcPr>
            <w:tcW w:w="2645" w:type="pct"/>
            <w:tcBorders>
              <w:top w:val="nil"/>
              <w:left w:val="single" w:sz="4" w:space="0" w:color="auto"/>
              <w:bottom w:val="nil"/>
              <w:right w:val="nil"/>
            </w:tcBorders>
          </w:tcPr>
          <w:p w14:paraId="0C621DEE" w14:textId="77777777" w:rsidR="00020E0A" w:rsidRPr="006E2CDF" w:rsidRDefault="00020E0A" w:rsidP="00252F43">
            <w:pPr>
              <w:pStyle w:val="Tabletext"/>
              <w:spacing w:before="0" w:after="0"/>
              <w:rPr>
                <w:rFonts w:cs="Calibri"/>
                <w:sz w:val="20"/>
                <w:lang w:val="en-US" w:eastAsia="fr-FR"/>
              </w:rPr>
            </w:pPr>
            <w:r w:rsidRPr="006E2CDF">
              <w:rPr>
                <w:rFonts w:cs="Calibri" w:hint="eastAsia"/>
                <w:sz w:val="20"/>
                <w:lang w:val="en-US"/>
              </w:rPr>
              <w:t>现金和现金等价物</w:t>
            </w:r>
          </w:p>
        </w:tc>
        <w:tc>
          <w:tcPr>
            <w:tcW w:w="1178" w:type="pct"/>
            <w:tcBorders>
              <w:top w:val="nil"/>
              <w:left w:val="single" w:sz="4" w:space="0" w:color="auto"/>
              <w:bottom w:val="nil"/>
              <w:right w:val="single" w:sz="4" w:space="0" w:color="auto"/>
            </w:tcBorders>
            <w:shd w:val="clear" w:color="auto" w:fill="auto"/>
            <w:hideMark/>
          </w:tcPr>
          <w:p w14:paraId="2B22F27A" w14:textId="77777777"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178,852</w:t>
            </w:r>
          </w:p>
        </w:tc>
        <w:tc>
          <w:tcPr>
            <w:tcW w:w="1176" w:type="pct"/>
            <w:tcBorders>
              <w:top w:val="nil"/>
              <w:left w:val="nil"/>
              <w:bottom w:val="nil"/>
              <w:right w:val="single" w:sz="4" w:space="0" w:color="auto"/>
            </w:tcBorders>
            <w:shd w:val="clear" w:color="auto" w:fill="auto"/>
            <w:hideMark/>
          </w:tcPr>
          <w:p w14:paraId="76BD02F1"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161,826</w:t>
            </w:r>
          </w:p>
        </w:tc>
      </w:tr>
      <w:tr w:rsidR="00020E0A" w:rsidRPr="006E2CDF" w14:paraId="06567DAD" w14:textId="77777777" w:rsidTr="00FF2353">
        <w:trPr>
          <w:cantSplit/>
          <w:trHeight w:val="251"/>
          <w:jc w:val="center"/>
        </w:trPr>
        <w:tc>
          <w:tcPr>
            <w:tcW w:w="2645" w:type="pct"/>
            <w:tcBorders>
              <w:top w:val="nil"/>
              <w:left w:val="single" w:sz="4" w:space="0" w:color="auto"/>
              <w:bottom w:val="nil"/>
              <w:right w:val="nil"/>
            </w:tcBorders>
          </w:tcPr>
          <w:p w14:paraId="05FF7D98" w14:textId="77777777" w:rsidR="00020E0A" w:rsidRPr="006E2CDF" w:rsidRDefault="00020E0A" w:rsidP="00252F43">
            <w:pPr>
              <w:pStyle w:val="Tabletext"/>
              <w:spacing w:before="0" w:after="0"/>
              <w:rPr>
                <w:rFonts w:cs="Calibri"/>
                <w:sz w:val="20"/>
                <w:lang w:val="en-US" w:eastAsia="fr-FR"/>
              </w:rPr>
            </w:pPr>
            <w:r w:rsidRPr="006E2CDF">
              <w:rPr>
                <w:rFonts w:cs="Calibri" w:hint="eastAsia"/>
                <w:sz w:val="20"/>
                <w:lang w:val="en-US"/>
              </w:rPr>
              <w:t>投资</w:t>
            </w:r>
          </w:p>
        </w:tc>
        <w:tc>
          <w:tcPr>
            <w:tcW w:w="1178" w:type="pct"/>
            <w:tcBorders>
              <w:top w:val="nil"/>
              <w:left w:val="single" w:sz="4" w:space="0" w:color="auto"/>
              <w:bottom w:val="nil"/>
              <w:right w:val="single" w:sz="4" w:space="0" w:color="auto"/>
            </w:tcBorders>
            <w:shd w:val="clear" w:color="auto" w:fill="auto"/>
            <w:hideMark/>
          </w:tcPr>
          <w:p w14:paraId="3581D755" w14:textId="77777777"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33,329</w:t>
            </w:r>
          </w:p>
        </w:tc>
        <w:tc>
          <w:tcPr>
            <w:tcW w:w="1176" w:type="pct"/>
            <w:tcBorders>
              <w:top w:val="nil"/>
              <w:left w:val="nil"/>
              <w:bottom w:val="nil"/>
              <w:right w:val="single" w:sz="4" w:space="0" w:color="auto"/>
            </w:tcBorders>
            <w:shd w:val="clear" w:color="auto" w:fill="auto"/>
            <w:hideMark/>
          </w:tcPr>
          <w:p w14:paraId="512EAAAD"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48,996</w:t>
            </w:r>
          </w:p>
        </w:tc>
      </w:tr>
      <w:tr w:rsidR="00020E0A" w:rsidRPr="006E2CDF" w14:paraId="3D9D0B25" w14:textId="77777777" w:rsidTr="00FF2353">
        <w:trPr>
          <w:cantSplit/>
          <w:trHeight w:val="251"/>
          <w:jc w:val="center"/>
        </w:trPr>
        <w:tc>
          <w:tcPr>
            <w:tcW w:w="2645" w:type="pct"/>
            <w:tcBorders>
              <w:top w:val="nil"/>
              <w:left w:val="single" w:sz="4" w:space="0" w:color="auto"/>
              <w:bottom w:val="nil"/>
              <w:right w:val="nil"/>
            </w:tcBorders>
          </w:tcPr>
          <w:p w14:paraId="3F200C9F" w14:textId="5441E818" w:rsidR="00020E0A" w:rsidRPr="006E2CDF" w:rsidRDefault="00A27AFA" w:rsidP="00252F43">
            <w:pPr>
              <w:pStyle w:val="Tabletext"/>
              <w:spacing w:before="0" w:after="0"/>
              <w:rPr>
                <w:rFonts w:cs="Calibri"/>
                <w:sz w:val="20"/>
                <w:lang w:val="en-US" w:eastAsia="zh-CN"/>
              </w:rPr>
            </w:pPr>
            <w:r>
              <w:rPr>
                <w:rFonts w:cs="Calibri" w:hint="eastAsia"/>
                <w:sz w:val="20"/>
                <w:lang w:val="en-US"/>
              </w:rPr>
              <w:t>应收款项</w:t>
            </w:r>
            <w:r w:rsidR="00020E0A" w:rsidRPr="006E2CDF">
              <w:rPr>
                <w:rFonts w:cs="Calibri"/>
                <w:sz w:val="20"/>
                <w:lang w:val="en-US"/>
              </w:rPr>
              <w:t xml:space="preserve"> – </w:t>
            </w:r>
            <w:r w:rsidR="00020E0A" w:rsidRPr="006E2CDF">
              <w:rPr>
                <w:rFonts w:cs="Calibri" w:hint="eastAsia"/>
                <w:sz w:val="20"/>
                <w:lang w:val="en-US"/>
              </w:rPr>
              <w:t>兑换</w:t>
            </w:r>
            <w:r w:rsidR="00020E0A" w:rsidRPr="006E2CDF">
              <w:rPr>
                <w:rFonts w:cs="Calibri" w:hint="eastAsia"/>
                <w:sz w:val="20"/>
                <w:lang w:val="en-US" w:eastAsia="zh-CN"/>
              </w:rPr>
              <w:t>交易</w:t>
            </w:r>
          </w:p>
        </w:tc>
        <w:tc>
          <w:tcPr>
            <w:tcW w:w="1178" w:type="pct"/>
            <w:tcBorders>
              <w:top w:val="nil"/>
              <w:left w:val="single" w:sz="4" w:space="0" w:color="auto"/>
              <w:bottom w:val="nil"/>
              <w:right w:val="single" w:sz="4" w:space="0" w:color="auto"/>
            </w:tcBorders>
            <w:shd w:val="clear" w:color="auto" w:fill="auto"/>
            <w:hideMark/>
          </w:tcPr>
          <w:p w14:paraId="4B910122" w14:textId="77777777"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6,471</w:t>
            </w:r>
          </w:p>
        </w:tc>
        <w:tc>
          <w:tcPr>
            <w:tcW w:w="1176" w:type="pct"/>
            <w:tcBorders>
              <w:top w:val="nil"/>
              <w:left w:val="nil"/>
              <w:bottom w:val="nil"/>
              <w:right w:val="single" w:sz="4" w:space="0" w:color="auto"/>
            </w:tcBorders>
            <w:shd w:val="clear" w:color="auto" w:fill="auto"/>
            <w:hideMark/>
          </w:tcPr>
          <w:p w14:paraId="14E5593C"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5,407</w:t>
            </w:r>
          </w:p>
        </w:tc>
      </w:tr>
      <w:tr w:rsidR="00020E0A" w:rsidRPr="006E2CDF" w14:paraId="45A346D5" w14:textId="77777777" w:rsidTr="00FF2353">
        <w:trPr>
          <w:cantSplit/>
          <w:trHeight w:val="251"/>
          <w:jc w:val="center"/>
        </w:trPr>
        <w:tc>
          <w:tcPr>
            <w:tcW w:w="2645" w:type="pct"/>
            <w:tcBorders>
              <w:top w:val="nil"/>
              <w:left w:val="single" w:sz="4" w:space="0" w:color="auto"/>
              <w:bottom w:val="nil"/>
              <w:right w:val="nil"/>
            </w:tcBorders>
          </w:tcPr>
          <w:p w14:paraId="4CC154B2" w14:textId="486AF8FE" w:rsidR="00020E0A" w:rsidRPr="006E2CDF" w:rsidRDefault="00A27AFA" w:rsidP="00252F43">
            <w:pPr>
              <w:pStyle w:val="Tabletext"/>
              <w:spacing w:before="0" w:after="0"/>
              <w:rPr>
                <w:rFonts w:cs="Calibri"/>
                <w:sz w:val="20"/>
                <w:lang w:eastAsia="zh-CN"/>
              </w:rPr>
            </w:pPr>
            <w:r>
              <w:rPr>
                <w:rFonts w:cs="Calibri" w:hint="eastAsia"/>
                <w:sz w:val="20"/>
                <w:lang w:val="fr-CH" w:eastAsia="zh-CN"/>
              </w:rPr>
              <w:t>应收款项</w:t>
            </w:r>
            <w:r w:rsidR="00020E0A" w:rsidRPr="006E2CDF">
              <w:rPr>
                <w:rFonts w:cs="Calibri"/>
                <w:sz w:val="20"/>
                <w:lang w:val="en-US" w:eastAsia="zh-CN"/>
              </w:rPr>
              <w:t xml:space="preserve"> </w:t>
            </w:r>
            <w:r w:rsidR="00020E0A" w:rsidRPr="006E2CDF">
              <w:rPr>
                <w:rFonts w:cs="Calibri"/>
                <w:sz w:val="20"/>
                <w:lang w:eastAsia="zh-CN"/>
              </w:rPr>
              <w:t>–</w:t>
            </w:r>
            <w:r w:rsidR="00020E0A" w:rsidRPr="006E2CDF">
              <w:rPr>
                <w:rFonts w:cs="Calibri"/>
                <w:sz w:val="20"/>
                <w:lang w:val="en-US" w:eastAsia="zh-CN"/>
              </w:rPr>
              <w:t xml:space="preserve"> </w:t>
            </w:r>
            <w:r w:rsidR="00020E0A" w:rsidRPr="006E2CDF">
              <w:rPr>
                <w:rFonts w:cs="Calibri" w:hint="eastAsia"/>
                <w:sz w:val="20"/>
                <w:lang w:val="fr-CH" w:eastAsia="zh-CN"/>
              </w:rPr>
              <w:t>非兑换交易</w:t>
            </w:r>
          </w:p>
        </w:tc>
        <w:tc>
          <w:tcPr>
            <w:tcW w:w="1178" w:type="pct"/>
            <w:tcBorders>
              <w:top w:val="nil"/>
              <w:left w:val="single" w:sz="4" w:space="0" w:color="auto"/>
              <w:bottom w:val="nil"/>
              <w:right w:val="single" w:sz="4" w:space="0" w:color="auto"/>
            </w:tcBorders>
            <w:shd w:val="clear" w:color="auto" w:fill="auto"/>
            <w:hideMark/>
          </w:tcPr>
          <w:p w14:paraId="2FDB0ABB" w14:textId="77777777"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88,315</w:t>
            </w:r>
          </w:p>
        </w:tc>
        <w:tc>
          <w:tcPr>
            <w:tcW w:w="1176" w:type="pct"/>
            <w:tcBorders>
              <w:top w:val="nil"/>
              <w:left w:val="nil"/>
              <w:bottom w:val="nil"/>
              <w:right w:val="single" w:sz="4" w:space="0" w:color="auto"/>
            </w:tcBorders>
            <w:shd w:val="clear" w:color="auto" w:fill="auto"/>
            <w:hideMark/>
          </w:tcPr>
          <w:p w14:paraId="01376827"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85,356</w:t>
            </w:r>
          </w:p>
        </w:tc>
      </w:tr>
      <w:tr w:rsidR="00020E0A" w:rsidRPr="006E2CDF" w14:paraId="6B186893" w14:textId="77777777" w:rsidTr="00FF2353">
        <w:trPr>
          <w:cantSplit/>
          <w:trHeight w:val="251"/>
          <w:jc w:val="center"/>
        </w:trPr>
        <w:tc>
          <w:tcPr>
            <w:tcW w:w="2645" w:type="pct"/>
            <w:tcBorders>
              <w:top w:val="nil"/>
              <w:left w:val="single" w:sz="4" w:space="0" w:color="auto"/>
              <w:bottom w:val="nil"/>
              <w:right w:val="nil"/>
            </w:tcBorders>
          </w:tcPr>
          <w:p w14:paraId="23E128BB" w14:textId="77777777" w:rsidR="00020E0A" w:rsidRPr="006E2CDF" w:rsidRDefault="00020E0A" w:rsidP="00252F43">
            <w:pPr>
              <w:pStyle w:val="Tabletext"/>
              <w:spacing w:before="0" w:after="0"/>
              <w:rPr>
                <w:rFonts w:cs="Calibri"/>
                <w:sz w:val="20"/>
                <w:lang w:val="en-US" w:eastAsia="fr-FR"/>
              </w:rPr>
            </w:pPr>
            <w:r w:rsidRPr="006E2CDF">
              <w:rPr>
                <w:rFonts w:cs="Calibri" w:hint="eastAsia"/>
                <w:sz w:val="20"/>
                <w:lang w:val="en-US"/>
              </w:rPr>
              <w:t>库存</w:t>
            </w:r>
          </w:p>
        </w:tc>
        <w:tc>
          <w:tcPr>
            <w:tcW w:w="1178" w:type="pct"/>
            <w:tcBorders>
              <w:top w:val="nil"/>
              <w:left w:val="single" w:sz="4" w:space="0" w:color="auto"/>
              <w:bottom w:val="nil"/>
              <w:right w:val="single" w:sz="4" w:space="0" w:color="auto"/>
            </w:tcBorders>
            <w:shd w:val="clear" w:color="auto" w:fill="auto"/>
            <w:hideMark/>
          </w:tcPr>
          <w:p w14:paraId="0FE45A97" w14:textId="77777777"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539</w:t>
            </w:r>
          </w:p>
        </w:tc>
        <w:tc>
          <w:tcPr>
            <w:tcW w:w="1176" w:type="pct"/>
            <w:tcBorders>
              <w:top w:val="nil"/>
              <w:left w:val="nil"/>
              <w:bottom w:val="nil"/>
              <w:right w:val="single" w:sz="4" w:space="0" w:color="auto"/>
            </w:tcBorders>
            <w:shd w:val="clear" w:color="auto" w:fill="auto"/>
            <w:hideMark/>
          </w:tcPr>
          <w:p w14:paraId="4673FF5D"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535</w:t>
            </w:r>
          </w:p>
        </w:tc>
      </w:tr>
      <w:tr w:rsidR="00020E0A" w:rsidRPr="006E2CDF" w14:paraId="610BEF65" w14:textId="77777777" w:rsidTr="00FF2353">
        <w:trPr>
          <w:cantSplit/>
          <w:trHeight w:val="251"/>
          <w:jc w:val="center"/>
        </w:trPr>
        <w:tc>
          <w:tcPr>
            <w:tcW w:w="2645" w:type="pct"/>
            <w:tcBorders>
              <w:top w:val="nil"/>
              <w:left w:val="single" w:sz="4" w:space="0" w:color="auto"/>
              <w:bottom w:val="nil"/>
              <w:right w:val="nil"/>
            </w:tcBorders>
          </w:tcPr>
          <w:p w14:paraId="2270CEC8" w14:textId="69079CB4" w:rsidR="00020E0A" w:rsidRPr="006E2CDF" w:rsidRDefault="00020E0A" w:rsidP="00252F43">
            <w:pPr>
              <w:pStyle w:val="Tabletext"/>
              <w:spacing w:before="0" w:after="0"/>
              <w:rPr>
                <w:rFonts w:cs="Calibri"/>
                <w:sz w:val="20"/>
                <w:lang w:val="en-US" w:eastAsia="fr-FR"/>
              </w:rPr>
            </w:pPr>
            <w:r w:rsidRPr="006E2CDF">
              <w:rPr>
                <w:rFonts w:cs="Calibri" w:hint="eastAsia"/>
                <w:sz w:val="20"/>
                <w:lang w:val="en-US"/>
              </w:rPr>
              <w:t>其它</w:t>
            </w:r>
            <w:r w:rsidR="00A27AFA">
              <w:rPr>
                <w:rFonts w:cs="Calibri" w:hint="eastAsia"/>
                <w:sz w:val="20"/>
                <w:lang w:val="en-US"/>
              </w:rPr>
              <w:t>应收款项</w:t>
            </w:r>
          </w:p>
        </w:tc>
        <w:tc>
          <w:tcPr>
            <w:tcW w:w="1178" w:type="pct"/>
            <w:tcBorders>
              <w:top w:val="nil"/>
              <w:left w:val="single" w:sz="4" w:space="0" w:color="auto"/>
              <w:bottom w:val="nil"/>
              <w:right w:val="single" w:sz="4" w:space="0" w:color="auto"/>
            </w:tcBorders>
            <w:shd w:val="clear" w:color="auto" w:fill="auto"/>
            <w:hideMark/>
          </w:tcPr>
          <w:p w14:paraId="5CB9A067"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8,213</w:t>
            </w:r>
          </w:p>
        </w:tc>
        <w:tc>
          <w:tcPr>
            <w:tcW w:w="1176" w:type="pct"/>
            <w:tcBorders>
              <w:top w:val="nil"/>
              <w:left w:val="nil"/>
              <w:bottom w:val="nil"/>
              <w:right w:val="single" w:sz="4" w:space="0" w:color="auto"/>
            </w:tcBorders>
            <w:shd w:val="clear" w:color="auto" w:fill="auto"/>
            <w:hideMark/>
          </w:tcPr>
          <w:p w14:paraId="584B6FC6"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8,534</w:t>
            </w:r>
          </w:p>
        </w:tc>
      </w:tr>
      <w:tr w:rsidR="00DF44F6" w:rsidRPr="006E2CDF" w14:paraId="7406B61D" w14:textId="77777777" w:rsidTr="00FF2353">
        <w:trPr>
          <w:cantSplit/>
          <w:trHeight w:val="251"/>
          <w:jc w:val="center"/>
        </w:trPr>
        <w:tc>
          <w:tcPr>
            <w:tcW w:w="2645" w:type="pct"/>
            <w:tcBorders>
              <w:top w:val="nil"/>
              <w:left w:val="single" w:sz="4" w:space="0" w:color="auto"/>
              <w:bottom w:val="nil"/>
              <w:right w:val="nil"/>
            </w:tcBorders>
          </w:tcPr>
          <w:p w14:paraId="13A31D32" w14:textId="6DEB06C0" w:rsidR="00DF44F6" w:rsidRPr="006E2CDF" w:rsidRDefault="00AE08D1" w:rsidP="00252F43">
            <w:pPr>
              <w:pStyle w:val="Tabletext"/>
              <w:spacing w:before="0" w:after="0"/>
              <w:rPr>
                <w:rFonts w:cs="Calibri"/>
                <w:sz w:val="20"/>
                <w:lang w:val="en-US"/>
              </w:rPr>
            </w:pPr>
            <w:bookmarkStart w:id="59" w:name="OLE_LINK7"/>
            <w:r w:rsidRPr="00AE08D1">
              <w:rPr>
                <w:rFonts w:cs="Calibri" w:hint="eastAsia"/>
                <w:sz w:val="20"/>
                <w:lang w:val="en-US"/>
              </w:rPr>
              <w:t>递延费用</w:t>
            </w:r>
            <w:r>
              <w:rPr>
                <w:rFonts w:cs="Calibri" w:hint="eastAsia"/>
                <w:sz w:val="20"/>
                <w:lang w:val="en-US" w:eastAsia="zh-CN"/>
              </w:rPr>
              <w:t>—</w:t>
            </w:r>
            <w:bookmarkEnd w:id="59"/>
            <w:r>
              <w:rPr>
                <w:rFonts w:cs="Calibri" w:hint="eastAsia"/>
                <w:sz w:val="20"/>
                <w:lang w:val="en-US" w:eastAsia="zh-CN"/>
              </w:rPr>
              <w:t>健康保险</w:t>
            </w:r>
          </w:p>
        </w:tc>
        <w:tc>
          <w:tcPr>
            <w:tcW w:w="1178" w:type="pct"/>
            <w:tcBorders>
              <w:top w:val="nil"/>
              <w:left w:val="single" w:sz="4" w:space="0" w:color="auto"/>
              <w:bottom w:val="nil"/>
              <w:right w:val="single" w:sz="4" w:space="0" w:color="auto"/>
            </w:tcBorders>
            <w:shd w:val="clear" w:color="auto" w:fill="auto"/>
          </w:tcPr>
          <w:p w14:paraId="73A3D04B" w14:textId="19ADDF24" w:rsidR="00DF44F6" w:rsidRPr="006E2CDF" w:rsidRDefault="00DF44F6"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21,154</w:t>
            </w:r>
          </w:p>
        </w:tc>
        <w:tc>
          <w:tcPr>
            <w:tcW w:w="1176" w:type="pct"/>
            <w:tcBorders>
              <w:top w:val="nil"/>
              <w:left w:val="nil"/>
              <w:bottom w:val="nil"/>
              <w:right w:val="single" w:sz="4" w:space="0" w:color="auto"/>
            </w:tcBorders>
            <w:shd w:val="clear" w:color="auto" w:fill="auto"/>
          </w:tcPr>
          <w:p w14:paraId="6E7AB1DF" w14:textId="3E5615A3" w:rsidR="00DF44F6" w:rsidRPr="006E2CDF" w:rsidRDefault="00DF44F6"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w:t>
            </w:r>
          </w:p>
        </w:tc>
      </w:tr>
      <w:tr w:rsidR="00020E0A" w:rsidRPr="006E2CDF" w14:paraId="64159C1D" w14:textId="77777777" w:rsidTr="00FF2353">
        <w:trPr>
          <w:cantSplit/>
          <w:trHeight w:val="251"/>
          <w:jc w:val="center"/>
        </w:trPr>
        <w:tc>
          <w:tcPr>
            <w:tcW w:w="2645" w:type="pct"/>
            <w:tcBorders>
              <w:top w:val="nil"/>
              <w:left w:val="single" w:sz="4" w:space="0" w:color="auto"/>
              <w:bottom w:val="nil"/>
              <w:right w:val="nil"/>
            </w:tcBorders>
          </w:tcPr>
          <w:p w14:paraId="21EBE82F" w14:textId="77777777" w:rsidR="00020E0A" w:rsidRPr="006E2CDF" w:rsidRDefault="00020E0A" w:rsidP="00252F43">
            <w:pPr>
              <w:pStyle w:val="Tabletext"/>
              <w:spacing w:before="0" w:after="0"/>
              <w:rPr>
                <w:rFonts w:cs="Calibri"/>
                <w:b/>
                <w:bCs/>
                <w:sz w:val="20"/>
                <w:lang w:val="en-US" w:eastAsia="fr-FR"/>
              </w:rPr>
            </w:pPr>
            <w:r w:rsidRPr="006E2CDF">
              <w:rPr>
                <w:rFonts w:cs="Calibri" w:hint="eastAsia"/>
                <w:b/>
                <w:bCs/>
                <w:sz w:val="20"/>
                <w:lang w:val="en-US"/>
              </w:rPr>
              <w:t>流动资产总额</w:t>
            </w:r>
          </w:p>
        </w:tc>
        <w:tc>
          <w:tcPr>
            <w:tcW w:w="1178" w:type="pct"/>
            <w:tcBorders>
              <w:top w:val="nil"/>
              <w:left w:val="single" w:sz="4" w:space="0" w:color="auto"/>
              <w:bottom w:val="nil"/>
              <w:right w:val="single" w:sz="4" w:space="0" w:color="auto"/>
            </w:tcBorders>
            <w:shd w:val="clear" w:color="auto" w:fill="auto"/>
            <w:hideMark/>
          </w:tcPr>
          <w:p w14:paraId="72371B87" w14:textId="21F6AA04"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3</w:t>
            </w:r>
            <w:r w:rsidR="00DF44F6" w:rsidRPr="006E2CDF">
              <w:rPr>
                <w:rFonts w:cs="Calibri"/>
                <w:b/>
                <w:bCs/>
                <w:color w:val="000000"/>
                <w:sz w:val="20"/>
                <w:lang w:eastAsia="en-GB"/>
              </w:rPr>
              <w:t>36</w:t>
            </w:r>
            <w:r w:rsidRPr="006E2CDF">
              <w:rPr>
                <w:rFonts w:cs="Calibri"/>
                <w:b/>
                <w:bCs/>
                <w:color w:val="000000"/>
                <w:sz w:val="20"/>
                <w:lang w:eastAsia="en-GB"/>
              </w:rPr>
              <w:t>,</w:t>
            </w:r>
            <w:r w:rsidR="00DF44F6" w:rsidRPr="006E2CDF">
              <w:rPr>
                <w:rFonts w:cs="Calibri"/>
                <w:b/>
                <w:bCs/>
                <w:color w:val="000000"/>
                <w:sz w:val="20"/>
                <w:lang w:eastAsia="en-GB"/>
              </w:rPr>
              <w:t>873</w:t>
            </w:r>
          </w:p>
        </w:tc>
        <w:tc>
          <w:tcPr>
            <w:tcW w:w="1176" w:type="pct"/>
            <w:tcBorders>
              <w:top w:val="nil"/>
              <w:left w:val="nil"/>
              <w:bottom w:val="nil"/>
              <w:right w:val="single" w:sz="4" w:space="0" w:color="auto"/>
            </w:tcBorders>
            <w:shd w:val="clear" w:color="auto" w:fill="auto"/>
            <w:hideMark/>
          </w:tcPr>
          <w:p w14:paraId="4727FCAF" w14:textId="77777777"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310,653</w:t>
            </w:r>
          </w:p>
        </w:tc>
      </w:tr>
      <w:tr w:rsidR="00020E0A" w:rsidRPr="006E2CDF" w14:paraId="77BA15FF" w14:textId="77777777" w:rsidTr="00FF2353">
        <w:trPr>
          <w:cantSplit/>
          <w:trHeight w:val="251"/>
          <w:jc w:val="center"/>
        </w:trPr>
        <w:tc>
          <w:tcPr>
            <w:tcW w:w="2645" w:type="pct"/>
            <w:tcBorders>
              <w:top w:val="nil"/>
              <w:left w:val="single" w:sz="4" w:space="0" w:color="auto"/>
              <w:bottom w:val="nil"/>
              <w:right w:val="nil"/>
            </w:tcBorders>
          </w:tcPr>
          <w:p w14:paraId="2C12FCDF" w14:textId="77777777" w:rsidR="00020E0A" w:rsidRPr="006E2CDF" w:rsidRDefault="00020E0A" w:rsidP="00252F43">
            <w:pPr>
              <w:pStyle w:val="Tabletext"/>
              <w:spacing w:before="0" w:after="0"/>
              <w:rPr>
                <w:rFonts w:cs="Calibri"/>
                <w:b/>
                <w:bCs/>
                <w:sz w:val="20"/>
                <w:lang w:val="en-US"/>
              </w:rPr>
            </w:pPr>
          </w:p>
        </w:tc>
        <w:tc>
          <w:tcPr>
            <w:tcW w:w="1178" w:type="pct"/>
            <w:tcBorders>
              <w:top w:val="nil"/>
              <w:left w:val="single" w:sz="4" w:space="0" w:color="auto"/>
              <w:bottom w:val="nil"/>
              <w:right w:val="single" w:sz="4" w:space="0" w:color="auto"/>
            </w:tcBorders>
            <w:shd w:val="clear" w:color="auto" w:fill="auto"/>
          </w:tcPr>
          <w:p w14:paraId="6F7BC5E9" w14:textId="77777777"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p>
        </w:tc>
        <w:tc>
          <w:tcPr>
            <w:tcW w:w="1176" w:type="pct"/>
            <w:tcBorders>
              <w:top w:val="nil"/>
              <w:left w:val="nil"/>
              <w:bottom w:val="nil"/>
              <w:right w:val="single" w:sz="4" w:space="0" w:color="auto"/>
            </w:tcBorders>
            <w:shd w:val="clear" w:color="auto" w:fill="auto"/>
          </w:tcPr>
          <w:p w14:paraId="7A645FBF" w14:textId="77777777"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p>
        </w:tc>
      </w:tr>
      <w:tr w:rsidR="00020E0A" w:rsidRPr="006E2CDF" w14:paraId="219AB114" w14:textId="77777777" w:rsidTr="00FF2353">
        <w:trPr>
          <w:cantSplit/>
          <w:trHeight w:val="251"/>
          <w:jc w:val="center"/>
        </w:trPr>
        <w:tc>
          <w:tcPr>
            <w:tcW w:w="2645" w:type="pct"/>
            <w:tcBorders>
              <w:top w:val="nil"/>
              <w:left w:val="single" w:sz="4" w:space="0" w:color="auto"/>
              <w:bottom w:val="nil"/>
              <w:right w:val="nil"/>
            </w:tcBorders>
            <w:vAlign w:val="bottom"/>
          </w:tcPr>
          <w:p w14:paraId="38EAE254" w14:textId="77777777" w:rsidR="00020E0A" w:rsidRPr="006E2CDF" w:rsidRDefault="00020E0A" w:rsidP="00252F43">
            <w:pPr>
              <w:pStyle w:val="Tabletext"/>
              <w:spacing w:before="0" w:after="0"/>
              <w:rPr>
                <w:rFonts w:cs="Calibri"/>
                <w:sz w:val="20"/>
                <w:lang w:val="en-US" w:eastAsia="fr-FR"/>
              </w:rPr>
            </w:pPr>
            <w:r w:rsidRPr="006E2CDF">
              <w:rPr>
                <w:rFonts w:cs="Calibri" w:hint="eastAsia"/>
                <w:b/>
                <w:bCs/>
                <w:sz w:val="20"/>
                <w:lang w:val="en-US"/>
              </w:rPr>
              <w:t>非流动资产</w:t>
            </w:r>
          </w:p>
        </w:tc>
        <w:tc>
          <w:tcPr>
            <w:tcW w:w="1178" w:type="pct"/>
            <w:tcBorders>
              <w:top w:val="nil"/>
              <w:left w:val="single" w:sz="4" w:space="0" w:color="auto"/>
              <w:bottom w:val="nil"/>
              <w:right w:val="single" w:sz="4" w:space="0" w:color="auto"/>
            </w:tcBorders>
            <w:shd w:val="clear" w:color="auto" w:fill="auto"/>
            <w:hideMark/>
          </w:tcPr>
          <w:p w14:paraId="25F992C0"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p>
        </w:tc>
        <w:tc>
          <w:tcPr>
            <w:tcW w:w="1176" w:type="pct"/>
            <w:tcBorders>
              <w:top w:val="nil"/>
              <w:left w:val="nil"/>
              <w:bottom w:val="nil"/>
              <w:right w:val="single" w:sz="4" w:space="0" w:color="auto"/>
            </w:tcBorders>
            <w:shd w:val="clear" w:color="auto" w:fill="auto"/>
            <w:hideMark/>
          </w:tcPr>
          <w:p w14:paraId="727F883E"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p>
        </w:tc>
      </w:tr>
      <w:tr w:rsidR="00020E0A" w:rsidRPr="006E2CDF" w14:paraId="6342DCB5" w14:textId="77777777" w:rsidTr="00FF2353">
        <w:trPr>
          <w:cantSplit/>
          <w:trHeight w:val="251"/>
          <w:jc w:val="center"/>
        </w:trPr>
        <w:tc>
          <w:tcPr>
            <w:tcW w:w="2645" w:type="pct"/>
            <w:tcBorders>
              <w:top w:val="nil"/>
              <w:left w:val="single" w:sz="4" w:space="0" w:color="auto"/>
              <w:bottom w:val="nil"/>
              <w:right w:val="nil"/>
            </w:tcBorders>
          </w:tcPr>
          <w:p w14:paraId="46881E2A" w14:textId="5F6019ED" w:rsidR="00020E0A" w:rsidRPr="006E2CDF" w:rsidRDefault="00A27AFA" w:rsidP="00252F43">
            <w:pPr>
              <w:pStyle w:val="Tabletext"/>
              <w:spacing w:before="0" w:after="0"/>
              <w:rPr>
                <w:rFonts w:cs="Calibri"/>
                <w:sz w:val="20"/>
                <w:lang w:val="en-US" w:eastAsia="zh-CN"/>
              </w:rPr>
            </w:pPr>
            <w:r>
              <w:rPr>
                <w:rFonts w:cs="Calibri" w:hint="eastAsia"/>
                <w:sz w:val="20"/>
                <w:lang w:val="en-US" w:eastAsia="zh-CN"/>
              </w:rPr>
              <w:t>应收款项</w:t>
            </w:r>
            <w:r w:rsidR="00020E0A" w:rsidRPr="006E2CDF">
              <w:rPr>
                <w:rFonts w:cs="Calibri" w:hint="eastAsia"/>
                <w:sz w:val="20"/>
                <w:lang w:val="en-US" w:eastAsia="zh-CN"/>
              </w:rPr>
              <w:t xml:space="preserve"> </w:t>
            </w:r>
            <w:r w:rsidR="00020E0A" w:rsidRPr="006E2CDF">
              <w:rPr>
                <w:rFonts w:cs="Calibri"/>
                <w:sz w:val="20"/>
                <w:lang w:val="en-US" w:eastAsia="zh-CN"/>
              </w:rPr>
              <w:t xml:space="preserve">– </w:t>
            </w:r>
            <w:r w:rsidR="00020E0A" w:rsidRPr="006E2CDF">
              <w:rPr>
                <w:rFonts w:cs="Calibri" w:hint="eastAsia"/>
                <w:sz w:val="20"/>
                <w:lang w:val="en-US" w:eastAsia="zh-CN"/>
              </w:rPr>
              <w:t>非</w:t>
            </w:r>
            <w:r w:rsidR="00020E0A" w:rsidRPr="006E2CDF">
              <w:rPr>
                <w:rFonts w:cs="Calibri"/>
                <w:sz w:val="20"/>
                <w:lang w:val="en-US" w:eastAsia="zh-CN"/>
              </w:rPr>
              <w:t>兑换交易</w:t>
            </w:r>
          </w:p>
        </w:tc>
        <w:tc>
          <w:tcPr>
            <w:tcW w:w="1178" w:type="pct"/>
            <w:tcBorders>
              <w:top w:val="nil"/>
              <w:left w:val="single" w:sz="4" w:space="0" w:color="auto"/>
              <w:bottom w:val="nil"/>
              <w:right w:val="single" w:sz="4" w:space="0" w:color="auto"/>
            </w:tcBorders>
            <w:shd w:val="clear" w:color="auto" w:fill="auto"/>
            <w:hideMark/>
          </w:tcPr>
          <w:p w14:paraId="6EF9F930"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w:t>
            </w:r>
          </w:p>
        </w:tc>
        <w:tc>
          <w:tcPr>
            <w:tcW w:w="1176" w:type="pct"/>
            <w:tcBorders>
              <w:top w:val="nil"/>
              <w:left w:val="nil"/>
              <w:bottom w:val="nil"/>
              <w:right w:val="single" w:sz="4" w:space="0" w:color="auto"/>
            </w:tcBorders>
            <w:shd w:val="clear" w:color="auto" w:fill="auto"/>
            <w:hideMark/>
          </w:tcPr>
          <w:p w14:paraId="06D98EAB"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w:t>
            </w:r>
          </w:p>
        </w:tc>
      </w:tr>
      <w:tr w:rsidR="00020E0A" w:rsidRPr="006E2CDF" w14:paraId="7980E023" w14:textId="77777777" w:rsidTr="00FF2353">
        <w:trPr>
          <w:cantSplit/>
          <w:trHeight w:val="251"/>
          <w:jc w:val="center"/>
        </w:trPr>
        <w:tc>
          <w:tcPr>
            <w:tcW w:w="2645" w:type="pct"/>
            <w:tcBorders>
              <w:top w:val="nil"/>
              <w:left w:val="single" w:sz="4" w:space="0" w:color="auto"/>
              <w:bottom w:val="nil"/>
              <w:right w:val="nil"/>
            </w:tcBorders>
          </w:tcPr>
          <w:p w14:paraId="1719FA80" w14:textId="77777777" w:rsidR="00020E0A" w:rsidRPr="006E2CDF" w:rsidRDefault="00020E0A" w:rsidP="00252F43">
            <w:pPr>
              <w:pStyle w:val="Tabletext"/>
              <w:spacing w:before="0" w:after="0"/>
              <w:rPr>
                <w:rFonts w:cs="Calibri"/>
                <w:sz w:val="20"/>
                <w:lang w:val="en-US" w:eastAsia="fr-FR"/>
              </w:rPr>
            </w:pPr>
            <w:r w:rsidRPr="006E2CDF">
              <w:rPr>
                <w:rFonts w:cs="Calibri" w:hint="eastAsia"/>
                <w:sz w:val="20"/>
                <w:lang w:val="en-US"/>
              </w:rPr>
              <w:t>物业、</w:t>
            </w:r>
            <w:r w:rsidRPr="006E2CDF">
              <w:rPr>
                <w:rFonts w:cs="Calibri" w:hint="eastAsia"/>
                <w:sz w:val="20"/>
                <w:lang w:val="en-US" w:eastAsia="zh-CN"/>
              </w:rPr>
              <w:t>机器</w:t>
            </w:r>
            <w:r w:rsidRPr="006E2CDF">
              <w:rPr>
                <w:rFonts w:cs="Calibri" w:hint="eastAsia"/>
                <w:sz w:val="20"/>
                <w:lang w:val="en-US"/>
              </w:rPr>
              <w:t>和设备</w:t>
            </w:r>
          </w:p>
        </w:tc>
        <w:tc>
          <w:tcPr>
            <w:tcW w:w="1178" w:type="pct"/>
            <w:tcBorders>
              <w:top w:val="nil"/>
              <w:left w:val="single" w:sz="4" w:space="0" w:color="auto"/>
              <w:bottom w:val="nil"/>
              <w:right w:val="single" w:sz="4" w:space="0" w:color="auto"/>
            </w:tcBorders>
            <w:shd w:val="clear" w:color="auto" w:fill="auto"/>
            <w:hideMark/>
          </w:tcPr>
          <w:p w14:paraId="5AABC5CF"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92,675</w:t>
            </w:r>
          </w:p>
        </w:tc>
        <w:tc>
          <w:tcPr>
            <w:tcW w:w="1176" w:type="pct"/>
            <w:tcBorders>
              <w:top w:val="nil"/>
              <w:left w:val="nil"/>
              <w:bottom w:val="nil"/>
              <w:right w:val="single" w:sz="4" w:space="0" w:color="auto"/>
            </w:tcBorders>
            <w:shd w:val="clear" w:color="auto" w:fill="auto"/>
            <w:hideMark/>
          </w:tcPr>
          <w:p w14:paraId="0AD070B7"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95,625</w:t>
            </w:r>
          </w:p>
        </w:tc>
      </w:tr>
      <w:tr w:rsidR="00020E0A" w:rsidRPr="006E2CDF" w14:paraId="0B8C3435" w14:textId="77777777" w:rsidTr="00FF2353">
        <w:trPr>
          <w:cantSplit/>
          <w:trHeight w:val="251"/>
          <w:jc w:val="center"/>
        </w:trPr>
        <w:tc>
          <w:tcPr>
            <w:tcW w:w="2645" w:type="pct"/>
            <w:tcBorders>
              <w:top w:val="nil"/>
              <w:left w:val="single" w:sz="4" w:space="0" w:color="auto"/>
              <w:bottom w:val="nil"/>
              <w:right w:val="nil"/>
            </w:tcBorders>
          </w:tcPr>
          <w:p w14:paraId="60239FBD" w14:textId="77777777" w:rsidR="00020E0A" w:rsidRPr="006E2CDF" w:rsidRDefault="00020E0A" w:rsidP="00252F43">
            <w:pPr>
              <w:pStyle w:val="Tabletext"/>
              <w:spacing w:before="0" w:after="0"/>
              <w:rPr>
                <w:rFonts w:cs="Calibri"/>
                <w:sz w:val="20"/>
                <w:lang w:val="en-US" w:eastAsia="fr-FR"/>
              </w:rPr>
            </w:pPr>
            <w:r w:rsidRPr="006E2CDF">
              <w:rPr>
                <w:rFonts w:cs="Calibri" w:hint="eastAsia"/>
                <w:sz w:val="20"/>
                <w:lang w:val="en-US"/>
              </w:rPr>
              <w:t>无形资产</w:t>
            </w:r>
          </w:p>
        </w:tc>
        <w:tc>
          <w:tcPr>
            <w:tcW w:w="1178" w:type="pct"/>
            <w:tcBorders>
              <w:top w:val="nil"/>
              <w:left w:val="single" w:sz="4" w:space="0" w:color="auto"/>
              <w:bottom w:val="nil"/>
              <w:right w:val="single" w:sz="4" w:space="0" w:color="auto"/>
            </w:tcBorders>
            <w:shd w:val="clear" w:color="auto" w:fill="auto"/>
            <w:hideMark/>
          </w:tcPr>
          <w:p w14:paraId="51B40DC5"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1,886</w:t>
            </w:r>
          </w:p>
        </w:tc>
        <w:tc>
          <w:tcPr>
            <w:tcW w:w="1176" w:type="pct"/>
            <w:tcBorders>
              <w:top w:val="nil"/>
              <w:left w:val="nil"/>
              <w:bottom w:val="nil"/>
              <w:right w:val="single" w:sz="4" w:space="0" w:color="auto"/>
            </w:tcBorders>
            <w:shd w:val="clear" w:color="auto" w:fill="auto"/>
            <w:noWrap/>
            <w:vAlign w:val="bottom"/>
            <w:hideMark/>
          </w:tcPr>
          <w:p w14:paraId="03811EEE"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2,058</w:t>
            </w:r>
          </w:p>
        </w:tc>
      </w:tr>
      <w:tr w:rsidR="00020E0A" w:rsidRPr="006E2CDF" w14:paraId="033CAA26" w14:textId="77777777" w:rsidTr="00FF2353">
        <w:trPr>
          <w:cantSplit/>
          <w:trHeight w:val="251"/>
          <w:jc w:val="center"/>
        </w:trPr>
        <w:tc>
          <w:tcPr>
            <w:tcW w:w="2645" w:type="pct"/>
            <w:tcBorders>
              <w:top w:val="nil"/>
              <w:left w:val="single" w:sz="4" w:space="0" w:color="auto"/>
              <w:bottom w:val="nil"/>
              <w:right w:val="nil"/>
            </w:tcBorders>
          </w:tcPr>
          <w:p w14:paraId="1CBB7B05" w14:textId="77777777" w:rsidR="00020E0A" w:rsidRPr="006E2CDF" w:rsidRDefault="00020E0A" w:rsidP="00252F43">
            <w:pPr>
              <w:overflowPunct/>
              <w:adjustRightInd/>
              <w:spacing w:before="0"/>
              <w:textAlignment w:val="auto"/>
              <w:rPr>
                <w:rFonts w:cs="Calibri"/>
                <w:color w:val="000000"/>
                <w:sz w:val="20"/>
                <w:lang w:val="en-US" w:eastAsia="zh-CN"/>
              </w:rPr>
            </w:pPr>
            <w:r w:rsidRPr="006E2CDF">
              <w:rPr>
                <w:rFonts w:cs="Calibri" w:hint="eastAsia"/>
                <w:color w:val="000000"/>
                <w:sz w:val="20"/>
                <w:lang w:val="en-US" w:eastAsia="zh-CN"/>
              </w:rPr>
              <w:t>在建资产</w:t>
            </w:r>
          </w:p>
        </w:tc>
        <w:tc>
          <w:tcPr>
            <w:tcW w:w="1178" w:type="pct"/>
            <w:tcBorders>
              <w:top w:val="nil"/>
              <w:left w:val="single" w:sz="4" w:space="0" w:color="auto"/>
              <w:bottom w:val="nil"/>
              <w:right w:val="single" w:sz="4" w:space="0" w:color="auto"/>
            </w:tcBorders>
            <w:shd w:val="clear" w:color="auto" w:fill="auto"/>
            <w:hideMark/>
          </w:tcPr>
          <w:p w14:paraId="5F6B3745"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5,190</w:t>
            </w:r>
          </w:p>
        </w:tc>
        <w:tc>
          <w:tcPr>
            <w:tcW w:w="1176" w:type="pct"/>
            <w:tcBorders>
              <w:top w:val="nil"/>
              <w:left w:val="nil"/>
              <w:bottom w:val="nil"/>
              <w:right w:val="single" w:sz="4" w:space="0" w:color="auto"/>
            </w:tcBorders>
            <w:shd w:val="clear" w:color="auto" w:fill="auto"/>
            <w:noWrap/>
            <w:vAlign w:val="bottom"/>
            <w:hideMark/>
          </w:tcPr>
          <w:p w14:paraId="2F3444B5"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2,309</w:t>
            </w:r>
          </w:p>
        </w:tc>
      </w:tr>
      <w:tr w:rsidR="00DF44F6" w:rsidRPr="006E2CDF" w14:paraId="51F9ACB3" w14:textId="77777777" w:rsidTr="00FF2353">
        <w:trPr>
          <w:cantSplit/>
          <w:trHeight w:val="251"/>
          <w:jc w:val="center"/>
        </w:trPr>
        <w:tc>
          <w:tcPr>
            <w:tcW w:w="2645" w:type="pct"/>
            <w:tcBorders>
              <w:top w:val="nil"/>
              <w:left w:val="single" w:sz="4" w:space="0" w:color="auto"/>
              <w:bottom w:val="nil"/>
              <w:right w:val="nil"/>
            </w:tcBorders>
          </w:tcPr>
          <w:p w14:paraId="1A307042" w14:textId="08E3D820" w:rsidR="00DF44F6" w:rsidRPr="006E2CDF" w:rsidRDefault="00FD4F95" w:rsidP="00252F43">
            <w:pPr>
              <w:overflowPunct/>
              <w:adjustRightInd/>
              <w:spacing w:before="0"/>
              <w:textAlignment w:val="auto"/>
              <w:rPr>
                <w:rFonts w:cs="Calibri"/>
                <w:color w:val="000000"/>
                <w:sz w:val="20"/>
                <w:lang w:val="en-US" w:eastAsia="zh-CN"/>
              </w:rPr>
            </w:pPr>
            <w:r w:rsidRPr="00FD4F95">
              <w:rPr>
                <w:rFonts w:cs="Calibri" w:hint="eastAsia"/>
                <w:sz w:val="20"/>
                <w:lang w:val="en-US"/>
              </w:rPr>
              <w:t>递延费用—健康保险</w:t>
            </w:r>
          </w:p>
        </w:tc>
        <w:tc>
          <w:tcPr>
            <w:tcW w:w="1178" w:type="pct"/>
            <w:tcBorders>
              <w:top w:val="nil"/>
              <w:left w:val="single" w:sz="4" w:space="0" w:color="auto"/>
              <w:bottom w:val="nil"/>
              <w:right w:val="single" w:sz="4" w:space="0" w:color="auto"/>
            </w:tcBorders>
            <w:shd w:val="clear" w:color="auto" w:fill="auto"/>
          </w:tcPr>
          <w:p w14:paraId="4F4F4641" w14:textId="0E8600BB" w:rsidR="00DF44F6" w:rsidRPr="006E2CDF" w:rsidRDefault="00DF44F6"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20,877</w:t>
            </w:r>
          </w:p>
        </w:tc>
        <w:tc>
          <w:tcPr>
            <w:tcW w:w="1176" w:type="pct"/>
            <w:tcBorders>
              <w:top w:val="nil"/>
              <w:left w:val="nil"/>
              <w:bottom w:val="nil"/>
              <w:right w:val="single" w:sz="4" w:space="0" w:color="auto"/>
            </w:tcBorders>
            <w:shd w:val="clear" w:color="auto" w:fill="auto"/>
            <w:noWrap/>
            <w:vAlign w:val="bottom"/>
          </w:tcPr>
          <w:p w14:paraId="2F4700E2" w14:textId="45D6AEEB" w:rsidR="00DF44F6" w:rsidRPr="006E2CDF" w:rsidRDefault="00DF44F6"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w:t>
            </w:r>
          </w:p>
        </w:tc>
      </w:tr>
      <w:tr w:rsidR="00020E0A" w:rsidRPr="006E2CDF" w14:paraId="4041F51D" w14:textId="77777777" w:rsidTr="00FF2353">
        <w:trPr>
          <w:cantSplit/>
          <w:trHeight w:val="188"/>
          <w:jc w:val="center"/>
        </w:trPr>
        <w:tc>
          <w:tcPr>
            <w:tcW w:w="2645" w:type="pct"/>
            <w:tcBorders>
              <w:top w:val="nil"/>
              <w:left w:val="single" w:sz="4" w:space="0" w:color="auto"/>
              <w:bottom w:val="nil"/>
              <w:right w:val="nil"/>
            </w:tcBorders>
          </w:tcPr>
          <w:p w14:paraId="495837D7" w14:textId="77777777" w:rsidR="00020E0A" w:rsidRPr="006E2CDF" w:rsidRDefault="00020E0A" w:rsidP="00252F43">
            <w:pPr>
              <w:overflowPunct/>
              <w:adjustRightInd/>
              <w:spacing w:before="0"/>
              <w:textAlignment w:val="auto"/>
              <w:rPr>
                <w:rFonts w:cs="Calibri"/>
                <w:b/>
                <w:bCs/>
                <w:color w:val="000000"/>
                <w:sz w:val="20"/>
                <w:lang w:val="en-US" w:eastAsia="zh-CN"/>
              </w:rPr>
            </w:pPr>
            <w:r w:rsidRPr="006E2CDF">
              <w:rPr>
                <w:rFonts w:cs="Calibri" w:hint="eastAsia"/>
                <w:b/>
                <w:bCs/>
                <w:sz w:val="20"/>
                <w:lang w:val="en-US"/>
              </w:rPr>
              <w:t>非流动资产总额</w:t>
            </w:r>
          </w:p>
        </w:tc>
        <w:tc>
          <w:tcPr>
            <w:tcW w:w="1178" w:type="pct"/>
            <w:tcBorders>
              <w:top w:val="nil"/>
              <w:left w:val="single" w:sz="4" w:space="0" w:color="auto"/>
              <w:bottom w:val="nil"/>
              <w:right w:val="single" w:sz="4" w:space="0" w:color="auto"/>
            </w:tcBorders>
            <w:shd w:val="clear" w:color="auto" w:fill="auto"/>
            <w:hideMark/>
          </w:tcPr>
          <w:p w14:paraId="58630A40" w14:textId="60394BC3" w:rsidR="00020E0A" w:rsidRPr="006E2CDF" w:rsidRDefault="00DF44F6" w:rsidP="00020E0A">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120</w:t>
            </w:r>
            <w:r w:rsidR="00020E0A" w:rsidRPr="006E2CDF">
              <w:rPr>
                <w:rFonts w:cs="Calibri"/>
                <w:b/>
                <w:bCs/>
                <w:color w:val="000000"/>
                <w:sz w:val="20"/>
                <w:lang w:eastAsia="en-GB"/>
              </w:rPr>
              <w:t>,</w:t>
            </w:r>
            <w:r w:rsidRPr="006E2CDF">
              <w:rPr>
                <w:rFonts w:cs="Calibri"/>
                <w:b/>
                <w:bCs/>
                <w:color w:val="000000"/>
                <w:sz w:val="20"/>
                <w:lang w:eastAsia="en-GB"/>
              </w:rPr>
              <w:t>628</w:t>
            </w:r>
          </w:p>
        </w:tc>
        <w:tc>
          <w:tcPr>
            <w:tcW w:w="1176" w:type="pct"/>
            <w:tcBorders>
              <w:top w:val="nil"/>
              <w:left w:val="nil"/>
              <w:bottom w:val="nil"/>
              <w:right w:val="single" w:sz="4" w:space="0" w:color="auto"/>
            </w:tcBorders>
            <w:shd w:val="clear" w:color="auto" w:fill="auto"/>
            <w:hideMark/>
          </w:tcPr>
          <w:p w14:paraId="6A8D0D3E" w14:textId="77777777"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99,992</w:t>
            </w:r>
          </w:p>
        </w:tc>
      </w:tr>
      <w:tr w:rsidR="00020E0A" w:rsidRPr="006E2CDF" w14:paraId="5D7522AB" w14:textId="77777777" w:rsidTr="00FF2353">
        <w:trPr>
          <w:cantSplit/>
          <w:trHeight w:val="251"/>
          <w:jc w:val="center"/>
        </w:trPr>
        <w:tc>
          <w:tcPr>
            <w:tcW w:w="2645" w:type="pct"/>
            <w:tcBorders>
              <w:top w:val="nil"/>
              <w:left w:val="single" w:sz="4" w:space="0" w:color="auto"/>
              <w:bottom w:val="nil"/>
              <w:right w:val="nil"/>
            </w:tcBorders>
          </w:tcPr>
          <w:p w14:paraId="3D654176" w14:textId="77777777" w:rsidR="00020E0A" w:rsidRPr="006E2CDF" w:rsidRDefault="00020E0A" w:rsidP="00252F43">
            <w:pPr>
              <w:overflowPunct/>
              <w:adjustRightInd/>
              <w:spacing w:before="0"/>
              <w:textAlignment w:val="auto"/>
              <w:rPr>
                <w:rFonts w:cs="Calibri"/>
                <w:b/>
                <w:bCs/>
                <w:color w:val="000000"/>
                <w:sz w:val="20"/>
                <w:lang w:val="en-US" w:eastAsia="zh-CN"/>
              </w:rPr>
            </w:pPr>
            <w:r w:rsidRPr="006E2CDF">
              <w:rPr>
                <w:rFonts w:cs="Calibri"/>
                <w:b/>
                <w:bCs/>
                <w:color w:val="000000"/>
                <w:sz w:val="20"/>
                <w:lang w:val="en-US" w:eastAsia="zh-CN"/>
              </w:rPr>
              <w:t> </w:t>
            </w:r>
          </w:p>
        </w:tc>
        <w:tc>
          <w:tcPr>
            <w:tcW w:w="1178" w:type="pct"/>
            <w:tcBorders>
              <w:top w:val="nil"/>
              <w:left w:val="single" w:sz="4" w:space="0" w:color="auto"/>
              <w:bottom w:val="nil"/>
              <w:right w:val="single" w:sz="4" w:space="0" w:color="auto"/>
            </w:tcBorders>
            <w:shd w:val="clear" w:color="auto" w:fill="auto"/>
            <w:hideMark/>
          </w:tcPr>
          <w:p w14:paraId="708D233B" w14:textId="77777777"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p>
        </w:tc>
        <w:tc>
          <w:tcPr>
            <w:tcW w:w="1176" w:type="pct"/>
            <w:tcBorders>
              <w:top w:val="nil"/>
              <w:left w:val="nil"/>
              <w:bottom w:val="nil"/>
              <w:right w:val="single" w:sz="4" w:space="0" w:color="auto"/>
            </w:tcBorders>
            <w:shd w:val="clear" w:color="auto" w:fill="auto"/>
            <w:hideMark/>
          </w:tcPr>
          <w:p w14:paraId="718D86B1" w14:textId="77777777"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p>
        </w:tc>
      </w:tr>
      <w:tr w:rsidR="00020E0A" w:rsidRPr="006E2CDF" w14:paraId="57882965" w14:textId="77777777" w:rsidTr="00FF2353">
        <w:trPr>
          <w:cantSplit/>
          <w:trHeight w:val="113"/>
          <w:jc w:val="center"/>
        </w:trPr>
        <w:tc>
          <w:tcPr>
            <w:tcW w:w="2645" w:type="pct"/>
            <w:tcBorders>
              <w:top w:val="single" w:sz="4" w:space="0" w:color="auto"/>
              <w:left w:val="single" w:sz="4" w:space="0" w:color="auto"/>
              <w:bottom w:val="single" w:sz="4" w:space="0" w:color="auto"/>
              <w:right w:val="nil"/>
            </w:tcBorders>
          </w:tcPr>
          <w:p w14:paraId="71BFE963" w14:textId="77777777" w:rsidR="00020E0A" w:rsidRPr="006E2CDF" w:rsidRDefault="00020E0A" w:rsidP="00252F43">
            <w:pPr>
              <w:pStyle w:val="Tabletext"/>
              <w:spacing w:before="0" w:after="0"/>
              <w:rPr>
                <w:rFonts w:cs="Calibri"/>
                <w:b/>
                <w:bCs/>
                <w:sz w:val="20"/>
                <w:lang w:val="en-US" w:eastAsia="fr-FR"/>
              </w:rPr>
            </w:pPr>
            <w:r w:rsidRPr="006E2CDF">
              <w:rPr>
                <w:rFonts w:cs="Calibri" w:hint="eastAsia"/>
                <w:b/>
                <w:bCs/>
                <w:sz w:val="20"/>
                <w:lang w:val="en-US"/>
              </w:rPr>
              <w:t>资产总额</w:t>
            </w:r>
          </w:p>
        </w:tc>
        <w:tc>
          <w:tcPr>
            <w:tcW w:w="1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9710D" w14:textId="11518C66" w:rsidR="00020E0A" w:rsidRPr="006E2CDF" w:rsidRDefault="00DF44F6" w:rsidP="00020E0A">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457</w:t>
            </w:r>
            <w:r w:rsidR="00020E0A" w:rsidRPr="006E2CDF">
              <w:rPr>
                <w:rFonts w:cs="Calibri"/>
                <w:b/>
                <w:bCs/>
                <w:color w:val="000000"/>
                <w:sz w:val="20"/>
                <w:lang w:eastAsia="en-GB"/>
              </w:rPr>
              <w:t>,</w:t>
            </w:r>
            <w:r w:rsidRPr="006E2CDF">
              <w:rPr>
                <w:rFonts w:cs="Calibri"/>
                <w:b/>
                <w:bCs/>
                <w:color w:val="000000"/>
                <w:sz w:val="20"/>
                <w:lang w:eastAsia="en-GB"/>
              </w:rPr>
              <w:t>501</w:t>
            </w:r>
          </w:p>
        </w:tc>
        <w:tc>
          <w:tcPr>
            <w:tcW w:w="1176" w:type="pct"/>
            <w:tcBorders>
              <w:top w:val="single" w:sz="4" w:space="0" w:color="auto"/>
              <w:left w:val="nil"/>
              <w:bottom w:val="single" w:sz="4" w:space="0" w:color="auto"/>
              <w:right w:val="single" w:sz="4" w:space="0" w:color="auto"/>
            </w:tcBorders>
            <w:shd w:val="clear" w:color="auto" w:fill="auto"/>
            <w:noWrap/>
            <w:vAlign w:val="center"/>
            <w:hideMark/>
          </w:tcPr>
          <w:p w14:paraId="6A22E3C0" w14:textId="77777777"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410,645</w:t>
            </w:r>
          </w:p>
        </w:tc>
      </w:tr>
      <w:tr w:rsidR="00020E0A" w:rsidRPr="006E2CDF" w14:paraId="1D98AAAC" w14:textId="77777777" w:rsidTr="00FF2353">
        <w:trPr>
          <w:cantSplit/>
          <w:trHeight w:val="251"/>
          <w:jc w:val="center"/>
        </w:trPr>
        <w:tc>
          <w:tcPr>
            <w:tcW w:w="2645" w:type="pct"/>
            <w:tcBorders>
              <w:top w:val="nil"/>
              <w:left w:val="single" w:sz="4" w:space="0" w:color="auto"/>
              <w:bottom w:val="nil"/>
              <w:right w:val="nil"/>
            </w:tcBorders>
          </w:tcPr>
          <w:p w14:paraId="1DA8F012" w14:textId="77777777" w:rsidR="00020E0A" w:rsidRPr="006E2CDF" w:rsidRDefault="00020E0A" w:rsidP="00252F43">
            <w:pPr>
              <w:pStyle w:val="Tablehead"/>
              <w:spacing w:before="0" w:after="0"/>
              <w:jc w:val="left"/>
              <w:rPr>
                <w:rFonts w:cs="Calibri"/>
                <w:sz w:val="20"/>
                <w:lang w:val="en-US" w:eastAsia="fr-FR"/>
              </w:rPr>
            </w:pPr>
            <w:r w:rsidRPr="006E2CDF">
              <w:rPr>
                <w:rFonts w:cs="Calibri" w:hint="eastAsia"/>
                <w:bCs/>
                <w:sz w:val="20"/>
                <w:lang w:val="en-US"/>
              </w:rPr>
              <w:t>负债</w:t>
            </w:r>
          </w:p>
        </w:tc>
        <w:tc>
          <w:tcPr>
            <w:tcW w:w="1178" w:type="pct"/>
            <w:tcBorders>
              <w:top w:val="nil"/>
              <w:left w:val="single" w:sz="4" w:space="0" w:color="auto"/>
              <w:bottom w:val="nil"/>
              <w:right w:val="single" w:sz="4" w:space="0" w:color="auto"/>
            </w:tcBorders>
            <w:shd w:val="clear" w:color="auto" w:fill="auto"/>
            <w:hideMark/>
          </w:tcPr>
          <w:p w14:paraId="750E96FC"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p>
        </w:tc>
        <w:tc>
          <w:tcPr>
            <w:tcW w:w="1176" w:type="pct"/>
            <w:tcBorders>
              <w:top w:val="nil"/>
              <w:left w:val="nil"/>
              <w:bottom w:val="nil"/>
              <w:right w:val="single" w:sz="4" w:space="0" w:color="auto"/>
            </w:tcBorders>
            <w:shd w:val="clear" w:color="auto" w:fill="auto"/>
            <w:hideMark/>
          </w:tcPr>
          <w:p w14:paraId="4BC34771"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p>
        </w:tc>
      </w:tr>
      <w:tr w:rsidR="00020E0A" w:rsidRPr="006E2CDF" w14:paraId="5AE58803" w14:textId="77777777" w:rsidTr="00FF2353">
        <w:trPr>
          <w:cantSplit/>
          <w:trHeight w:val="251"/>
          <w:jc w:val="center"/>
        </w:trPr>
        <w:tc>
          <w:tcPr>
            <w:tcW w:w="2645" w:type="pct"/>
            <w:tcBorders>
              <w:top w:val="nil"/>
              <w:left w:val="single" w:sz="4" w:space="0" w:color="auto"/>
              <w:bottom w:val="nil"/>
              <w:right w:val="nil"/>
            </w:tcBorders>
            <w:vAlign w:val="bottom"/>
          </w:tcPr>
          <w:p w14:paraId="04D83C30" w14:textId="77777777" w:rsidR="00020E0A" w:rsidRPr="006E2CDF" w:rsidRDefault="00020E0A" w:rsidP="00252F43">
            <w:pPr>
              <w:pStyle w:val="Tabletext"/>
              <w:spacing w:before="0" w:after="0"/>
              <w:rPr>
                <w:rFonts w:cs="Calibri"/>
                <w:sz w:val="20"/>
                <w:lang w:val="en-US" w:eastAsia="fr-FR"/>
              </w:rPr>
            </w:pPr>
            <w:r w:rsidRPr="006E2CDF">
              <w:rPr>
                <w:rFonts w:cs="Calibri" w:hint="eastAsia"/>
                <w:b/>
                <w:bCs/>
                <w:sz w:val="20"/>
                <w:lang w:val="en-US"/>
              </w:rPr>
              <w:t>流动负债</w:t>
            </w:r>
          </w:p>
        </w:tc>
        <w:tc>
          <w:tcPr>
            <w:tcW w:w="1178" w:type="pct"/>
            <w:tcBorders>
              <w:top w:val="nil"/>
              <w:left w:val="single" w:sz="4" w:space="0" w:color="auto"/>
              <w:bottom w:val="nil"/>
              <w:right w:val="single" w:sz="4" w:space="0" w:color="auto"/>
            </w:tcBorders>
            <w:shd w:val="clear" w:color="auto" w:fill="auto"/>
            <w:hideMark/>
          </w:tcPr>
          <w:p w14:paraId="7689BDA6"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p>
        </w:tc>
        <w:tc>
          <w:tcPr>
            <w:tcW w:w="1176" w:type="pct"/>
            <w:tcBorders>
              <w:top w:val="nil"/>
              <w:left w:val="nil"/>
              <w:bottom w:val="nil"/>
              <w:right w:val="single" w:sz="4" w:space="0" w:color="auto"/>
            </w:tcBorders>
            <w:shd w:val="clear" w:color="auto" w:fill="auto"/>
            <w:hideMark/>
          </w:tcPr>
          <w:p w14:paraId="1D3D7CB2"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p>
        </w:tc>
      </w:tr>
      <w:tr w:rsidR="00020E0A" w:rsidRPr="006E2CDF" w14:paraId="3C5D095B" w14:textId="77777777" w:rsidTr="00FF2353">
        <w:trPr>
          <w:cantSplit/>
          <w:trHeight w:val="251"/>
          <w:jc w:val="center"/>
        </w:trPr>
        <w:tc>
          <w:tcPr>
            <w:tcW w:w="2645" w:type="pct"/>
            <w:tcBorders>
              <w:top w:val="nil"/>
              <w:left w:val="single" w:sz="4" w:space="0" w:color="auto"/>
              <w:bottom w:val="nil"/>
              <w:right w:val="nil"/>
            </w:tcBorders>
          </w:tcPr>
          <w:p w14:paraId="329FC2A4" w14:textId="77777777" w:rsidR="00020E0A" w:rsidRPr="006E2CDF" w:rsidRDefault="00020E0A" w:rsidP="00252F43">
            <w:pPr>
              <w:pStyle w:val="Tabletext"/>
              <w:spacing w:before="0" w:after="0"/>
              <w:rPr>
                <w:rFonts w:cs="Calibri"/>
                <w:sz w:val="20"/>
                <w:lang w:val="en-US"/>
              </w:rPr>
            </w:pPr>
            <w:r w:rsidRPr="006E2CDF">
              <w:rPr>
                <w:rFonts w:cs="Calibri" w:hint="eastAsia"/>
                <w:sz w:val="20"/>
                <w:lang w:val="en-US"/>
              </w:rPr>
              <w:t>供应商和其它债权人</w:t>
            </w:r>
          </w:p>
        </w:tc>
        <w:tc>
          <w:tcPr>
            <w:tcW w:w="1178" w:type="pct"/>
            <w:tcBorders>
              <w:top w:val="nil"/>
              <w:left w:val="single" w:sz="4" w:space="0" w:color="auto"/>
              <w:bottom w:val="nil"/>
              <w:right w:val="single" w:sz="4" w:space="0" w:color="auto"/>
            </w:tcBorders>
            <w:shd w:val="clear" w:color="auto" w:fill="auto"/>
            <w:hideMark/>
          </w:tcPr>
          <w:p w14:paraId="35FAE878" w14:textId="77777777"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8,508</w:t>
            </w:r>
          </w:p>
        </w:tc>
        <w:tc>
          <w:tcPr>
            <w:tcW w:w="1176" w:type="pct"/>
            <w:tcBorders>
              <w:top w:val="nil"/>
              <w:left w:val="nil"/>
              <w:bottom w:val="nil"/>
              <w:right w:val="single" w:sz="4" w:space="0" w:color="auto"/>
            </w:tcBorders>
            <w:shd w:val="clear" w:color="auto" w:fill="auto"/>
            <w:hideMark/>
          </w:tcPr>
          <w:p w14:paraId="75B503BB"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8,905</w:t>
            </w:r>
          </w:p>
        </w:tc>
      </w:tr>
      <w:tr w:rsidR="00020E0A" w:rsidRPr="006E2CDF" w14:paraId="0A606410" w14:textId="77777777" w:rsidTr="00FF2353">
        <w:trPr>
          <w:cantSplit/>
          <w:trHeight w:val="251"/>
          <w:jc w:val="center"/>
        </w:trPr>
        <w:tc>
          <w:tcPr>
            <w:tcW w:w="2645" w:type="pct"/>
            <w:tcBorders>
              <w:top w:val="nil"/>
              <w:left w:val="single" w:sz="4" w:space="0" w:color="auto"/>
              <w:bottom w:val="nil"/>
              <w:right w:val="nil"/>
            </w:tcBorders>
          </w:tcPr>
          <w:p w14:paraId="583CBB9A" w14:textId="77777777" w:rsidR="00020E0A" w:rsidRPr="006E2CDF" w:rsidRDefault="00020E0A" w:rsidP="00252F43">
            <w:pPr>
              <w:pStyle w:val="Tabletext"/>
              <w:spacing w:before="0" w:after="0"/>
              <w:rPr>
                <w:rFonts w:cs="Calibri"/>
                <w:sz w:val="20"/>
                <w:lang w:val="en-US"/>
              </w:rPr>
            </w:pPr>
            <w:r w:rsidRPr="006E2CDF">
              <w:rPr>
                <w:rFonts w:cs="Calibri" w:hint="eastAsia"/>
                <w:sz w:val="20"/>
                <w:lang w:val="en-US"/>
              </w:rPr>
              <w:t>递延收入</w:t>
            </w:r>
          </w:p>
        </w:tc>
        <w:tc>
          <w:tcPr>
            <w:tcW w:w="1178" w:type="pct"/>
            <w:tcBorders>
              <w:top w:val="nil"/>
              <w:left w:val="single" w:sz="4" w:space="0" w:color="auto"/>
              <w:bottom w:val="nil"/>
              <w:right w:val="single" w:sz="4" w:space="0" w:color="auto"/>
            </w:tcBorders>
            <w:shd w:val="clear" w:color="auto" w:fill="auto"/>
            <w:hideMark/>
          </w:tcPr>
          <w:p w14:paraId="2CF5F117" w14:textId="77777777"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135,642</w:t>
            </w:r>
          </w:p>
        </w:tc>
        <w:tc>
          <w:tcPr>
            <w:tcW w:w="1176" w:type="pct"/>
            <w:tcBorders>
              <w:top w:val="nil"/>
              <w:left w:val="nil"/>
              <w:bottom w:val="nil"/>
              <w:right w:val="single" w:sz="4" w:space="0" w:color="auto"/>
            </w:tcBorders>
            <w:shd w:val="clear" w:color="auto" w:fill="auto"/>
            <w:hideMark/>
          </w:tcPr>
          <w:p w14:paraId="722ED9A4"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136,273</w:t>
            </w:r>
          </w:p>
        </w:tc>
      </w:tr>
      <w:tr w:rsidR="00020E0A" w:rsidRPr="006E2CDF" w14:paraId="7E9D51BB" w14:textId="77777777" w:rsidTr="00FF2353">
        <w:trPr>
          <w:cantSplit/>
          <w:trHeight w:val="251"/>
          <w:jc w:val="center"/>
        </w:trPr>
        <w:tc>
          <w:tcPr>
            <w:tcW w:w="2645" w:type="pct"/>
            <w:tcBorders>
              <w:top w:val="nil"/>
              <w:left w:val="single" w:sz="4" w:space="0" w:color="auto"/>
              <w:bottom w:val="nil"/>
              <w:right w:val="nil"/>
            </w:tcBorders>
          </w:tcPr>
          <w:p w14:paraId="2EEB7A7A" w14:textId="77777777" w:rsidR="00020E0A" w:rsidRPr="006E2CDF" w:rsidRDefault="00020E0A" w:rsidP="00252F43">
            <w:pPr>
              <w:pStyle w:val="Tabletext"/>
              <w:spacing w:before="0" w:after="0"/>
              <w:rPr>
                <w:rFonts w:cs="Calibri"/>
                <w:sz w:val="20"/>
                <w:lang w:val="en-US" w:eastAsia="zh-CN"/>
              </w:rPr>
            </w:pPr>
            <w:r w:rsidRPr="006E2CDF">
              <w:rPr>
                <w:rFonts w:cs="Calibri"/>
                <w:sz w:val="20"/>
                <w:lang w:val="en-US"/>
              </w:rPr>
              <w:t>借款和财务</w:t>
            </w:r>
            <w:r w:rsidRPr="006E2CDF">
              <w:rPr>
                <w:rFonts w:cs="Calibri" w:hint="eastAsia"/>
                <w:sz w:val="20"/>
                <w:lang w:val="en-US" w:eastAsia="zh-CN"/>
              </w:rPr>
              <w:t>付债</w:t>
            </w:r>
          </w:p>
        </w:tc>
        <w:tc>
          <w:tcPr>
            <w:tcW w:w="1178" w:type="pct"/>
            <w:tcBorders>
              <w:top w:val="nil"/>
              <w:left w:val="single" w:sz="4" w:space="0" w:color="auto"/>
              <w:bottom w:val="nil"/>
              <w:right w:val="single" w:sz="4" w:space="0" w:color="auto"/>
            </w:tcBorders>
            <w:shd w:val="clear" w:color="auto" w:fill="auto"/>
            <w:hideMark/>
          </w:tcPr>
          <w:p w14:paraId="1AC66ACC" w14:textId="77777777"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1,493</w:t>
            </w:r>
          </w:p>
        </w:tc>
        <w:tc>
          <w:tcPr>
            <w:tcW w:w="1176" w:type="pct"/>
            <w:tcBorders>
              <w:top w:val="nil"/>
              <w:left w:val="nil"/>
              <w:bottom w:val="nil"/>
              <w:right w:val="single" w:sz="4" w:space="0" w:color="auto"/>
            </w:tcBorders>
            <w:shd w:val="clear" w:color="auto" w:fill="auto"/>
            <w:hideMark/>
          </w:tcPr>
          <w:p w14:paraId="48FBCABB"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1,493</w:t>
            </w:r>
          </w:p>
        </w:tc>
      </w:tr>
      <w:tr w:rsidR="00020E0A" w:rsidRPr="006E2CDF" w14:paraId="620A26B4" w14:textId="77777777" w:rsidTr="00FF2353">
        <w:trPr>
          <w:cantSplit/>
          <w:trHeight w:val="251"/>
          <w:jc w:val="center"/>
        </w:trPr>
        <w:tc>
          <w:tcPr>
            <w:tcW w:w="2645" w:type="pct"/>
            <w:tcBorders>
              <w:top w:val="nil"/>
              <w:left w:val="single" w:sz="4" w:space="0" w:color="auto"/>
              <w:bottom w:val="nil"/>
              <w:right w:val="nil"/>
            </w:tcBorders>
          </w:tcPr>
          <w:p w14:paraId="74555F0D" w14:textId="77777777" w:rsidR="00020E0A" w:rsidRPr="006E2CDF" w:rsidRDefault="00020E0A" w:rsidP="00252F43">
            <w:pPr>
              <w:pStyle w:val="Tabletext"/>
              <w:spacing w:before="0" w:after="0"/>
              <w:rPr>
                <w:rFonts w:cs="Calibri"/>
                <w:sz w:val="20"/>
                <w:lang w:val="en-US"/>
              </w:rPr>
            </w:pPr>
            <w:r w:rsidRPr="006E2CDF">
              <w:rPr>
                <w:rFonts w:cs="Calibri" w:hint="eastAsia"/>
                <w:sz w:val="20"/>
                <w:lang w:val="en-US"/>
              </w:rPr>
              <w:t>职员福利</w:t>
            </w:r>
          </w:p>
        </w:tc>
        <w:tc>
          <w:tcPr>
            <w:tcW w:w="1178" w:type="pct"/>
            <w:tcBorders>
              <w:top w:val="nil"/>
              <w:left w:val="single" w:sz="4" w:space="0" w:color="auto"/>
              <w:bottom w:val="nil"/>
              <w:right w:val="single" w:sz="4" w:space="0" w:color="auto"/>
            </w:tcBorders>
            <w:shd w:val="clear" w:color="auto" w:fill="auto"/>
            <w:hideMark/>
          </w:tcPr>
          <w:p w14:paraId="0A2C7A20" w14:textId="77777777"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178</w:t>
            </w:r>
          </w:p>
        </w:tc>
        <w:tc>
          <w:tcPr>
            <w:tcW w:w="1176" w:type="pct"/>
            <w:tcBorders>
              <w:top w:val="nil"/>
              <w:left w:val="nil"/>
              <w:bottom w:val="nil"/>
              <w:right w:val="single" w:sz="4" w:space="0" w:color="auto"/>
            </w:tcBorders>
            <w:shd w:val="clear" w:color="auto" w:fill="auto"/>
            <w:hideMark/>
          </w:tcPr>
          <w:p w14:paraId="6755CF9A"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187</w:t>
            </w:r>
          </w:p>
        </w:tc>
      </w:tr>
      <w:tr w:rsidR="00020E0A" w:rsidRPr="006E2CDF" w14:paraId="1F0C67F3" w14:textId="77777777" w:rsidTr="00FF2353">
        <w:trPr>
          <w:cantSplit/>
          <w:trHeight w:val="251"/>
          <w:jc w:val="center"/>
        </w:trPr>
        <w:tc>
          <w:tcPr>
            <w:tcW w:w="2645" w:type="pct"/>
            <w:tcBorders>
              <w:top w:val="nil"/>
              <w:left w:val="single" w:sz="4" w:space="0" w:color="auto"/>
              <w:bottom w:val="nil"/>
              <w:right w:val="nil"/>
            </w:tcBorders>
          </w:tcPr>
          <w:p w14:paraId="3A7BA67A" w14:textId="77777777" w:rsidR="00020E0A" w:rsidRPr="006E2CDF" w:rsidRDefault="00020E0A" w:rsidP="00252F43">
            <w:pPr>
              <w:pStyle w:val="Tabletext"/>
              <w:spacing w:before="0" w:after="0"/>
              <w:rPr>
                <w:rFonts w:cs="Calibri"/>
                <w:sz w:val="20"/>
                <w:lang w:val="en-US"/>
              </w:rPr>
            </w:pPr>
            <w:r w:rsidRPr="006E2CDF">
              <w:rPr>
                <w:rFonts w:cs="Calibri" w:hint="eastAsia"/>
                <w:sz w:val="20"/>
                <w:lang w:val="en-US"/>
              </w:rPr>
              <w:t>准备金</w:t>
            </w:r>
          </w:p>
        </w:tc>
        <w:tc>
          <w:tcPr>
            <w:tcW w:w="1178" w:type="pct"/>
            <w:tcBorders>
              <w:top w:val="nil"/>
              <w:left w:val="single" w:sz="4" w:space="0" w:color="auto"/>
              <w:bottom w:val="nil"/>
              <w:right w:val="single" w:sz="4" w:space="0" w:color="auto"/>
            </w:tcBorders>
            <w:shd w:val="clear" w:color="auto" w:fill="auto"/>
            <w:hideMark/>
          </w:tcPr>
          <w:p w14:paraId="34AE5D0E" w14:textId="77777777"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727</w:t>
            </w:r>
          </w:p>
        </w:tc>
        <w:tc>
          <w:tcPr>
            <w:tcW w:w="1176" w:type="pct"/>
            <w:tcBorders>
              <w:top w:val="nil"/>
              <w:left w:val="nil"/>
              <w:bottom w:val="nil"/>
              <w:right w:val="single" w:sz="4" w:space="0" w:color="auto"/>
            </w:tcBorders>
            <w:shd w:val="clear" w:color="auto" w:fill="auto"/>
            <w:hideMark/>
          </w:tcPr>
          <w:p w14:paraId="2034A78C"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6,832</w:t>
            </w:r>
          </w:p>
        </w:tc>
      </w:tr>
      <w:tr w:rsidR="00020E0A" w:rsidRPr="006E2CDF" w14:paraId="639EE4DC" w14:textId="77777777" w:rsidTr="00FF2353">
        <w:trPr>
          <w:cantSplit/>
          <w:trHeight w:val="251"/>
          <w:jc w:val="center"/>
        </w:trPr>
        <w:tc>
          <w:tcPr>
            <w:tcW w:w="2645" w:type="pct"/>
            <w:tcBorders>
              <w:top w:val="nil"/>
              <w:left w:val="single" w:sz="4" w:space="0" w:color="auto"/>
              <w:bottom w:val="nil"/>
              <w:right w:val="nil"/>
            </w:tcBorders>
          </w:tcPr>
          <w:p w14:paraId="39FC90B2" w14:textId="77777777" w:rsidR="00020E0A" w:rsidRPr="006E2CDF" w:rsidRDefault="00020E0A" w:rsidP="00252F43">
            <w:pPr>
              <w:pStyle w:val="Tabletext"/>
              <w:spacing w:before="0" w:after="0"/>
              <w:rPr>
                <w:rFonts w:cs="Calibri"/>
                <w:sz w:val="20"/>
                <w:lang w:val="en-US"/>
              </w:rPr>
            </w:pPr>
            <w:r w:rsidRPr="006E2CDF">
              <w:rPr>
                <w:rFonts w:cs="Calibri" w:hint="eastAsia"/>
                <w:sz w:val="20"/>
                <w:lang w:val="en-US"/>
              </w:rPr>
              <w:t>其它债务</w:t>
            </w:r>
          </w:p>
        </w:tc>
        <w:tc>
          <w:tcPr>
            <w:tcW w:w="1178" w:type="pct"/>
            <w:tcBorders>
              <w:top w:val="nil"/>
              <w:left w:val="single" w:sz="4" w:space="0" w:color="auto"/>
              <w:bottom w:val="nil"/>
              <w:right w:val="single" w:sz="4" w:space="0" w:color="auto"/>
            </w:tcBorders>
            <w:shd w:val="clear" w:color="auto" w:fill="auto"/>
            <w:hideMark/>
          </w:tcPr>
          <w:p w14:paraId="2947D814"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4,931</w:t>
            </w:r>
          </w:p>
        </w:tc>
        <w:tc>
          <w:tcPr>
            <w:tcW w:w="1176" w:type="pct"/>
            <w:tcBorders>
              <w:top w:val="nil"/>
              <w:left w:val="nil"/>
              <w:bottom w:val="nil"/>
              <w:right w:val="single" w:sz="4" w:space="0" w:color="auto"/>
            </w:tcBorders>
            <w:shd w:val="clear" w:color="auto" w:fill="auto"/>
            <w:hideMark/>
          </w:tcPr>
          <w:p w14:paraId="443941D2"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3,195</w:t>
            </w:r>
          </w:p>
        </w:tc>
      </w:tr>
      <w:tr w:rsidR="00DF44F6" w:rsidRPr="006E2CDF" w14:paraId="586E477D" w14:textId="77777777" w:rsidTr="00FF2353">
        <w:trPr>
          <w:cantSplit/>
          <w:trHeight w:val="251"/>
          <w:jc w:val="center"/>
        </w:trPr>
        <w:tc>
          <w:tcPr>
            <w:tcW w:w="2645" w:type="pct"/>
            <w:tcBorders>
              <w:top w:val="nil"/>
              <w:left w:val="single" w:sz="4" w:space="0" w:color="auto"/>
              <w:bottom w:val="nil"/>
              <w:right w:val="nil"/>
            </w:tcBorders>
          </w:tcPr>
          <w:p w14:paraId="46E1DA17" w14:textId="245B8AE0" w:rsidR="00DF44F6" w:rsidRPr="006E2CDF" w:rsidRDefault="00FD4F95" w:rsidP="00252F43">
            <w:pPr>
              <w:pStyle w:val="Tabletext"/>
              <w:spacing w:before="0" w:after="0"/>
              <w:rPr>
                <w:rFonts w:cs="Calibri"/>
                <w:sz w:val="20"/>
                <w:lang w:val="en-US"/>
              </w:rPr>
            </w:pPr>
            <w:bookmarkStart w:id="60" w:name="_Hlk55295153"/>
            <w:r>
              <w:rPr>
                <w:rFonts w:cs="Calibri" w:hint="eastAsia"/>
                <w:sz w:val="20"/>
                <w:lang w:val="en-US" w:eastAsia="zh-CN"/>
              </w:rPr>
              <w:t>平准基金</w:t>
            </w:r>
            <w:r w:rsidRPr="00FD4F95">
              <w:rPr>
                <w:rFonts w:cs="Calibri" w:hint="eastAsia"/>
                <w:sz w:val="20"/>
                <w:lang w:val="en-US"/>
              </w:rPr>
              <w:t>—健康保险</w:t>
            </w:r>
          </w:p>
        </w:tc>
        <w:tc>
          <w:tcPr>
            <w:tcW w:w="1178" w:type="pct"/>
            <w:tcBorders>
              <w:top w:val="nil"/>
              <w:left w:val="single" w:sz="4" w:space="0" w:color="auto"/>
              <w:bottom w:val="nil"/>
              <w:right w:val="single" w:sz="4" w:space="0" w:color="auto"/>
            </w:tcBorders>
            <w:shd w:val="clear" w:color="auto" w:fill="auto"/>
          </w:tcPr>
          <w:p w14:paraId="61787A85" w14:textId="172CBFAB" w:rsidR="00DF44F6" w:rsidRPr="006E2CDF" w:rsidRDefault="00DF44F6"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21,154</w:t>
            </w:r>
          </w:p>
        </w:tc>
        <w:tc>
          <w:tcPr>
            <w:tcW w:w="1176" w:type="pct"/>
            <w:tcBorders>
              <w:top w:val="nil"/>
              <w:left w:val="nil"/>
              <w:bottom w:val="nil"/>
              <w:right w:val="single" w:sz="4" w:space="0" w:color="auto"/>
            </w:tcBorders>
            <w:shd w:val="clear" w:color="auto" w:fill="auto"/>
          </w:tcPr>
          <w:p w14:paraId="66013C2C" w14:textId="2AC1D000" w:rsidR="00DF44F6" w:rsidRPr="006E2CDF" w:rsidRDefault="00DF44F6"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w:t>
            </w:r>
          </w:p>
        </w:tc>
      </w:tr>
      <w:bookmarkEnd w:id="60"/>
      <w:tr w:rsidR="00020E0A" w:rsidRPr="006E2CDF" w14:paraId="67D88E29" w14:textId="77777777" w:rsidTr="00FF2353">
        <w:trPr>
          <w:cantSplit/>
          <w:trHeight w:val="251"/>
          <w:jc w:val="center"/>
        </w:trPr>
        <w:tc>
          <w:tcPr>
            <w:tcW w:w="2645" w:type="pct"/>
            <w:tcBorders>
              <w:top w:val="nil"/>
              <w:left w:val="single" w:sz="4" w:space="0" w:color="auto"/>
              <w:bottom w:val="nil"/>
              <w:right w:val="nil"/>
            </w:tcBorders>
          </w:tcPr>
          <w:p w14:paraId="61BEC860" w14:textId="77777777" w:rsidR="00020E0A" w:rsidRPr="006E2CDF" w:rsidRDefault="00020E0A" w:rsidP="00252F43">
            <w:pPr>
              <w:pStyle w:val="Tabletext"/>
              <w:spacing w:before="0" w:after="0"/>
              <w:rPr>
                <w:rFonts w:cs="Calibri"/>
                <w:b/>
                <w:bCs/>
                <w:sz w:val="20"/>
                <w:lang w:val="en-US" w:eastAsia="fr-FR"/>
              </w:rPr>
            </w:pPr>
            <w:r w:rsidRPr="006E2CDF">
              <w:rPr>
                <w:rFonts w:cs="Calibri" w:hint="eastAsia"/>
                <w:b/>
                <w:bCs/>
                <w:sz w:val="20"/>
                <w:lang w:val="en-US" w:eastAsia="fr-FR"/>
              </w:rPr>
              <w:t>流动负债总额</w:t>
            </w:r>
          </w:p>
        </w:tc>
        <w:tc>
          <w:tcPr>
            <w:tcW w:w="1178" w:type="pct"/>
            <w:tcBorders>
              <w:top w:val="nil"/>
              <w:left w:val="single" w:sz="4" w:space="0" w:color="auto"/>
              <w:bottom w:val="nil"/>
              <w:right w:val="single" w:sz="4" w:space="0" w:color="auto"/>
            </w:tcBorders>
            <w:shd w:val="clear" w:color="auto" w:fill="auto"/>
            <w:hideMark/>
          </w:tcPr>
          <w:p w14:paraId="6F19FFC3" w14:textId="2B4A4315"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1</w:t>
            </w:r>
            <w:r w:rsidR="00DF44F6" w:rsidRPr="006E2CDF">
              <w:rPr>
                <w:rFonts w:cs="Calibri"/>
                <w:b/>
                <w:bCs/>
                <w:color w:val="000000"/>
                <w:sz w:val="20"/>
                <w:lang w:eastAsia="en-GB"/>
              </w:rPr>
              <w:t>72</w:t>
            </w:r>
            <w:r w:rsidRPr="006E2CDF">
              <w:rPr>
                <w:rFonts w:cs="Calibri"/>
                <w:b/>
                <w:bCs/>
                <w:color w:val="000000"/>
                <w:sz w:val="20"/>
                <w:lang w:eastAsia="en-GB"/>
              </w:rPr>
              <w:t>,</w:t>
            </w:r>
            <w:r w:rsidR="00DF44F6" w:rsidRPr="006E2CDF">
              <w:rPr>
                <w:rFonts w:cs="Calibri"/>
                <w:b/>
                <w:bCs/>
                <w:color w:val="000000"/>
                <w:sz w:val="20"/>
                <w:lang w:eastAsia="en-GB"/>
              </w:rPr>
              <w:t>633</w:t>
            </w:r>
          </w:p>
        </w:tc>
        <w:tc>
          <w:tcPr>
            <w:tcW w:w="1176" w:type="pct"/>
            <w:tcBorders>
              <w:top w:val="nil"/>
              <w:left w:val="nil"/>
              <w:bottom w:val="nil"/>
              <w:right w:val="single" w:sz="4" w:space="0" w:color="auto"/>
            </w:tcBorders>
            <w:shd w:val="clear" w:color="auto" w:fill="auto"/>
            <w:hideMark/>
          </w:tcPr>
          <w:p w14:paraId="5375C377" w14:textId="77777777"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156,887</w:t>
            </w:r>
          </w:p>
        </w:tc>
      </w:tr>
      <w:tr w:rsidR="00020E0A" w:rsidRPr="006E2CDF" w14:paraId="4D28BD1D" w14:textId="77777777" w:rsidTr="00FF2353">
        <w:trPr>
          <w:cantSplit/>
          <w:trHeight w:val="251"/>
          <w:jc w:val="center"/>
        </w:trPr>
        <w:tc>
          <w:tcPr>
            <w:tcW w:w="2645" w:type="pct"/>
            <w:tcBorders>
              <w:top w:val="nil"/>
              <w:left w:val="single" w:sz="4" w:space="0" w:color="auto"/>
              <w:bottom w:val="nil"/>
              <w:right w:val="nil"/>
            </w:tcBorders>
          </w:tcPr>
          <w:p w14:paraId="79D2A43E" w14:textId="77777777" w:rsidR="00020E0A" w:rsidRPr="006E2CDF" w:rsidRDefault="00020E0A" w:rsidP="00252F43">
            <w:pPr>
              <w:pStyle w:val="Tabletext"/>
              <w:spacing w:before="0" w:after="0"/>
              <w:rPr>
                <w:rFonts w:cs="Calibri"/>
                <w:b/>
                <w:bCs/>
                <w:sz w:val="20"/>
                <w:lang w:val="en-US" w:eastAsia="fr-FR"/>
              </w:rPr>
            </w:pPr>
          </w:p>
        </w:tc>
        <w:tc>
          <w:tcPr>
            <w:tcW w:w="1178" w:type="pct"/>
            <w:tcBorders>
              <w:top w:val="nil"/>
              <w:left w:val="single" w:sz="4" w:space="0" w:color="auto"/>
              <w:bottom w:val="nil"/>
              <w:right w:val="single" w:sz="4" w:space="0" w:color="auto"/>
            </w:tcBorders>
            <w:shd w:val="clear" w:color="auto" w:fill="auto"/>
          </w:tcPr>
          <w:p w14:paraId="20F3C733" w14:textId="77777777"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p>
        </w:tc>
        <w:tc>
          <w:tcPr>
            <w:tcW w:w="1176" w:type="pct"/>
            <w:tcBorders>
              <w:top w:val="nil"/>
              <w:left w:val="nil"/>
              <w:bottom w:val="nil"/>
              <w:right w:val="single" w:sz="4" w:space="0" w:color="auto"/>
            </w:tcBorders>
            <w:shd w:val="clear" w:color="auto" w:fill="auto"/>
          </w:tcPr>
          <w:p w14:paraId="432DBFED" w14:textId="77777777" w:rsidR="00020E0A" w:rsidRPr="006E2CDF" w:rsidRDefault="00020E0A" w:rsidP="00020E0A">
            <w:pPr>
              <w:overflowPunct/>
              <w:autoSpaceDE/>
              <w:autoSpaceDN/>
              <w:adjustRightInd/>
              <w:spacing w:before="0"/>
              <w:jc w:val="right"/>
              <w:textAlignment w:val="auto"/>
              <w:rPr>
                <w:rFonts w:cs="Calibri"/>
                <w:b/>
                <w:bCs/>
                <w:color w:val="000000"/>
                <w:sz w:val="20"/>
                <w:lang w:eastAsia="en-GB"/>
              </w:rPr>
            </w:pPr>
          </w:p>
        </w:tc>
      </w:tr>
      <w:tr w:rsidR="00020E0A" w:rsidRPr="006E2CDF" w14:paraId="482F7AD1" w14:textId="77777777" w:rsidTr="00FF2353">
        <w:trPr>
          <w:cantSplit/>
          <w:trHeight w:val="251"/>
          <w:jc w:val="center"/>
        </w:trPr>
        <w:tc>
          <w:tcPr>
            <w:tcW w:w="2645" w:type="pct"/>
            <w:tcBorders>
              <w:top w:val="nil"/>
              <w:left w:val="single" w:sz="4" w:space="0" w:color="auto"/>
              <w:bottom w:val="nil"/>
              <w:right w:val="nil"/>
            </w:tcBorders>
            <w:vAlign w:val="bottom"/>
          </w:tcPr>
          <w:p w14:paraId="2EEBEF75" w14:textId="77777777" w:rsidR="00020E0A" w:rsidRPr="006E2CDF" w:rsidRDefault="00020E0A" w:rsidP="00252F43">
            <w:pPr>
              <w:pStyle w:val="Tabletext"/>
              <w:spacing w:before="0" w:after="0"/>
              <w:rPr>
                <w:rFonts w:cs="Calibri"/>
                <w:sz w:val="20"/>
                <w:lang w:val="en-US" w:eastAsia="fr-FR"/>
              </w:rPr>
            </w:pPr>
            <w:r w:rsidRPr="006E2CDF">
              <w:rPr>
                <w:rFonts w:cs="Calibri" w:hint="eastAsia"/>
                <w:b/>
                <w:bCs/>
                <w:sz w:val="20"/>
                <w:lang w:val="en-US"/>
              </w:rPr>
              <w:t>非流动负债</w:t>
            </w:r>
          </w:p>
        </w:tc>
        <w:tc>
          <w:tcPr>
            <w:tcW w:w="1178" w:type="pct"/>
            <w:tcBorders>
              <w:top w:val="nil"/>
              <w:left w:val="single" w:sz="4" w:space="0" w:color="auto"/>
              <w:bottom w:val="nil"/>
              <w:right w:val="single" w:sz="4" w:space="0" w:color="auto"/>
            </w:tcBorders>
            <w:shd w:val="clear" w:color="auto" w:fill="auto"/>
            <w:hideMark/>
          </w:tcPr>
          <w:p w14:paraId="2C4E20E4"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p>
        </w:tc>
        <w:tc>
          <w:tcPr>
            <w:tcW w:w="1176" w:type="pct"/>
            <w:tcBorders>
              <w:top w:val="nil"/>
              <w:left w:val="nil"/>
              <w:bottom w:val="nil"/>
              <w:right w:val="single" w:sz="4" w:space="0" w:color="auto"/>
            </w:tcBorders>
            <w:shd w:val="clear" w:color="auto" w:fill="auto"/>
            <w:hideMark/>
          </w:tcPr>
          <w:p w14:paraId="4C5085F2"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p>
        </w:tc>
      </w:tr>
      <w:tr w:rsidR="00020E0A" w:rsidRPr="006E2CDF" w14:paraId="2064D3AD" w14:textId="77777777" w:rsidTr="00FF2353">
        <w:trPr>
          <w:cantSplit/>
          <w:trHeight w:val="251"/>
          <w:jc w:val="center"/>
        </w:trPr>
        <w:tc>
          <w:tcPr>
            <w:tcW w:w="2645" w:type="pct"/>
            <w:tcBorders>
              <w:top w:val="nil"/>
              <w:left w:val="single" w:sz="4" w:space="0" w:color="auto"/>
              <w:bottom w:val="nil"/>
              <w:right w:val="nil"/>
            </w:tcBorders>
          </w:tcPr>
          <w:p w14:paraId="60877EF6" w14:textId="77777777" w:rsidR="00020E0A" w:rsidRPr="006E2CDF" w:rsidRDefault="00020E0A" w:rsidP="00252F43">
            <w:pPr>
              <w:pStyle w:val="Tabletext"/>
              <w:spacing w:before="0" w:after="0"/>
              <w:rPr>
                <w:rFonts w:cs="Calibri"/>
                <w:sz w:val="20"/>
                <w:lang w:val="en-US"/>
              </w:rPr>
            </w:pPr>
            <w:r w:rsidRPr="006E2CDF">
              <w:rPr>
                <w:rFonts w:cs="Calibri"/>
                <w:sz w:val="20"/>
                <w:lang w:val="en-US"/>
              </w:rPr>
              <w:t>借</w:t>
            </w:r>
            <w:r w:rsidRPr="006E2CDF">
              <w:rPr>
                <w:rFonts w:cs="Calibri" w:hint="eastAsia"/>
                <w:sz w:val="20"/>
                <w:lang w:val="en-US"/>
              </w:rPr>
              <w:t>款</w:t>
            </w:r>
          </w:p>
        </w:tc>
        <w:tc>
          <w:tcPr>
            <w:tcW w:w="1178" w:type="pct"/>
            <w:tcBorders>
              <w:top w:val="nil"/>
              <w:left w:val="single" w:sz="4" w:space="0" w:color="auto"/>
              <w:bottom w:val="nil"/>
              <w:right w:val="single" w:sz="4" w:space="0" w:color="auto"/>
            </w:tcBorders>
            <w:shd w:val="clear" w:color="auto" w:fill="auto"/>
            <w:hideMark/>
          </w:tcPr>
          <w:p w14:paraId="491E97CE" w14:textId="77777777"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43,456</w:t>
            </w:r>
          </w:p>
        </w:tc>
        <w:tc>
          <w:tcPr>
            <w:tcW w:w="1176" w:type="pct"/>
            <w:tcBorders>
              <w:top w:val="nil"/>
              <w:left w:val="nil"/>
              <w:bottom w:val="nil"/>
              <w:right w:val="single" w:sz="4" w:space="0" w:color="auto"/>
            </w:tcBorders>
            <w:shd w:val="clear" w:color="auto" w:fill="auto"/>
            <w:hideMark/>
          </w:tcPr>
          <w:p w14:paraId="35B29E04"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41,699</w:t>
            </w:r>
          </w:p>
        </w:tc>
      </w:tr>
      <w:tr w:rsidR="00020E0A" w:rsidRPr="006E2CDF" w14:paraId="0BD7C942" w14:textId="77777777" w:rsidTr="00FF2353">
        <w:trPr>
          <w:cantSplit/>
          <w:trHeight w:val="251"/>
          <w:jc w:val="center"/>
        </w:trPr>
        <w:tc>
          <w:tcPr>
            <w:tcW w:w="2645" w:type="pct"/>
            <w:tcBorders>
              <w:top w:val="nil"/>
              <w:left w:val="single" w:sz="4" w:space="0" w:color="auto"/>
              <w:bottom w:val="nil"/>
              <w:right w:val="nil"/>
            </w:tcBorders>
          </w:tcPr>
          <w:p w14:paraId="57194D9E" w14:textId="77777777" w:rsidR="00020E0A" w:rsidRPr="006E2CDF" w:rsidRDefault="00020E0A" w:rsidP="00252F43">
            <w:pPr>
              <w:pStyle w:val="Tabletext"/>
              <w:spacing w:before="0" w:after="0"/>
              <w:rPr>
                <w:rFonts w:cs="Calibri"/>
                <w:sz w:val="20"/>
                <w:lang w:val="en-US"/>
              </w:rPr>
            </w:pPr>
            <w:r w:rsidRPr="006E2CDF">
              <w:rPr>
                <w:rFonts w:cs="Calibri" w:hint="eastAsia"/>
                <w:sz w:val="20"/>
                <w:lang w:val="en-US"/>
              </w:rPr>
              <w:t>职员福利</w:t>
            </w:r>
          </w:p>
        </w:tc>
        <w:tc>
          <w:tcPr>
            <w:tcW w:w="1178" w:type="pct"/>
            <w:tcBorders>
              <w:top w:val="nil"/>
              <w:left w:val="single" w:sz="4" w:space="0" w:color="auto"/>
              <w:bottom w:val="nil"/>
              <w:right w:val="single" w:sz="4" w:space="0" w:color="auto"/>
            </w:tcBorders>
            <w:shd w:val="clear" w:color="auto" w:fill="auto"/>
            <w:hideMark/>
          </w:tcPr>
          <w:p w14:paraId="00C381F7" w14:textId="77777777"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634,857</w:t>
            </w:r>
          </w:p>
        </w:tc>
        <w:tc>
          <w:tcPr>
            <w:tcW w:w="1176" w:type="pct"/>
            <w:tcBorders>
              <w:top w:val="nil"/>
              <w:left w:val="nil"/>
              <w:bottom w:val="nil"/>
              <w:right w:val="single" w:sz="4" w:space="0" w:color="auto"/>
            </w:tcBorders>
            <w:shd w:val="clear" w:color="auto" w:fill="auto"/>
            <w:hideMark/>
          </w:tcPr>
          <w:p w14:paraId="675D92DB"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573,412</w:t>
            </w:r>
          </w:p>
        </w:tc>
      </w:tr>
      <w:tr w:rsidR="00020E0A" w:rsidRPr="006E2CDF" w14:paraId="5A4930A6" w14:textId="77777777" w:rsidTr="00FF2353">
        <w:trPr>
          <w:cantSplit/>
          <w:trHeight w:val="251"/>
          <w:jc w:val="center"/>
        </w:trPr>
        <w:tc>
          <w:tcPr>
            <w:tcW w:w="2645" w:type="pct"/>
            <w:tcBorders>
              <w:top w:val="nil"/>
              <w:left w:val="single" w:sz="4" w:space="0" w:color="auto"/>
              <w:bottom w:val="nil"/>
              <w:right w:val="nil"/>
            </w:tcBorders>
          </w:tcPr>
          <w:p w14:paraId="7050A4EB" w14:textId="77777777" w:rsidR="00020E0A" w:rsidRPr="006E2CDF" w:rsidRDefault="00020E0A" w:rsidP="00252F43">
            <w:pPr>
              <w:pStyle w:val="Tabletext"/>
              <w:spacing w:before="0" w:after="0"/>
              <w:rPr>
                <w:rFonts w:cs="Calibri"/>
                <w:sz w:val="20"/>
                <w:lang w:val="en-US"/>
              </w:rPr>
            </w:pPr>
            <w:r w:rsidRPr="006E2CDF">
              <w:rPr>
                <w:rFonts w:cs="Calibri" w:hint="eastAsia"/>
                <w:sz w:val="20"/>
                <w:lang w:val="en-US"/>
              </w:rPr>
              <w:t>分配的第三方基金</w:t>
            </w:r>
          </w:p>
        </w:tc>
        <w:tc>
          <w:tcPr>
            <w:tcW w:w="1178" w:type="pct"/>
            <w:tcBorders>
              <w:top w:val="nil"/>
              <w:left w:val="single" w:sz="4" w:space="0" w:color="auto"/>
              <w:bottom w:val="nil"/>
              <w:right w:val="single" w:sz="4" w:space="0" w:color="auto"/>
            </w:tcBorders>
            <w:shd w:val="clear" w:color="auto" w:fill="auto"/>
            <w:hideMark/>
          </w:tcPr>
          <w:p w14:paraId="60D3B132" w14:textId="1AD1A7C0"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35,14</w:t>
            </w:r>
            <w:r w:rsidR="00EA426F">
              <w:rPr>
                <w:rFonts w:cs="Calibri"/>
                <w:sz w:val="20"/>
                <w:lang w:eastAsia="en-GB"/>
              </w:rPr>
              <w:t>0</w:t>
            </w:r>
          </w:p>
        </w:tc>
        <w:tc>
          <w:tcPr>
            <w:tcW w:w="1176" w:type="pct"/>
            <w:tcBorders>
              <w:top w:val="nil"/>
              <w:left w:val="nil"/>
              <w:bottom w:val="nil"/>
              <w:right w:val="single" w:sz="4" w:space="0" w:color="auto"/>
            </w:tcBorders>
            <w:shd w:val="clear" w:color="auto" w:fill="auto"/>
            <w:hideMark/>
          </w:tcPr>
          <w:p w14:paraId="3441C5AC"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31,034</w:t>
            </w:r>
          </w:p>
        </w:tc>
      </w:tr>
      <w:tr w:rsidR="00020E0A" w:rsidRPr="006E2CDF" w14:paraId="29266624" w14:textId="77777777" w:rsidTr="00FF2353">
        <w:trPr>
          <w:cantSplit/>
          <w:trHeight w:val="251"/>
          <w:jc w:val="center"/>
        </w:trPr>
        <w:tc>
          <w:tcPr>
            <w:tcW w:w="2645" w:type="pct"/>
            <w:tcBorders>
              <w:top w:val="nil"/>
              <w:left w:val="single" w:sz="4" w:space="0" w:color="auto"/>
              <w:bottom w:val="nil"/>
              <w:right w:val="nil"/>
            </w:tcBorders>
          </w:tcPr>
          <w:p w14:paraId="44DC2FFD" w14:textId="77777777" w:rsidR="00020E0A" w:rsidRPr="006E2CDF" w:rsidRDefault="00020E0A" w:rsidP="00252F43">
            <w:pPr>
              <w:pStyle w:val="Tabletext"/>
              <w:spacing w:before="0" w:after="0"/>
              <w:rPr>
                <w:rFonts w:cs="Calibri"/>
                <w:sz w:val="20"/>
                <w:lang w:val="en-US" w:eastAsia="zh-CN"/>
              </w:rPr>
            </w:pPr>
            <w:r w:rsidRPr="006E2CDF">
              <w:rPr>
                <w:rFonts w:cs="Calibri" w:hint="eastAsia"/>
                <w:sz w:val="20"/>
                <w:lang w:val="en-US" w:eastAsia="zh-CN"/>
              </w:rPr>
              <w:t>分配过程中的第三方基金</w:t>
            </w:r>
          </w:p>
        </w:tc>
        <w:tc>
          <w:tcPr>
            <w:tcW w:w="1178" w:type="pct"/>
            <w:tcBorders>
              <w:top w:val="nil"/>
              <w:left w:val="single" w:sz="4" w:space="0" w:color="auto"/>
              <w:bottom w:val="nil"/>
              <w:right w:val="single" w:sz="4" w:space="0" w:color="auto"/>
            </w:tcBorders>
            <w:shd w:val="clear" w:color="auto" w:fill="auto"/>
            <w:hideMark/>
          </w:tcPr>
          <w:p w14:paraId="4E29D506" w14:textId="77777777" w:rsidR="00020E0A" w:rsidRPr="006E2CDF" w:rsidRDefault="00020E0A" w:rsidP="00020E0A">
            <w:pPr>
              <w:overflowPunct/>
              <w:autoSpaceDE/>
              <w:autoSpaceDN/>
              <w:adjustRightInd/>
              <w:spacing w:before="0"/>
              <w:jc w:val="right"/>
              <w:textAlignment w:val="auto"/>
              <w:rPr>
                <w:rFonts w:cs="Calibri"/>
                <w:sz w:val="20"/>
                <w:lang w:eastAsia="en-GB"/>
              </w:rPr>
            </w:pPr>
            <w:r w:rsidRPr="006E2CDF">
              <w:rPr>
                <w:rFonts w:cs="Calibri"/>
                <w:sz w:val="20"/>
                <w:lang w:eastAsia="en-GB"/>
              </w:rPr>
              <w:t>3,184</w:t>
            </w:r>
          </w:p>
        </w:tc>
        <w:tc>
          <w:tcPr>
            <w:tcW w:w="1176" w:type="pct"/>
            <w:tcBorders>
              <w:top w:val="nil"/>
              <w:left w:val="nil"/>
              <w:bottom w:val="nil"/>
              <w:right w:val="single" w:sz="4" w:space="0" w:color="auto"/>
            </w:tcBorders>
            <w:shd w:val="clear" w:color="auto" w:fill="auto"/>
            <w:hideMark/>
          </w:tcPr>
          <w:p w14:paraId="35DE3866" w14:textId="77777777" w:rsidR="00020E0A" w:rsidRPr="006E2CDF" w:rsidRDefault="00020E0A" w:rsidP="00020E0A">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2,790</w:t>
            </w:r>
          </w:p>
        </w:tc>
      </w:tr>
      <w:tr w:rsidR="00DF44F6" w:rsidRPr="006E2CDF" w14:paraId="1F31FE34" w14:textId="77777777" w:rsidTr="00FF2353">
        <w:trPr>
          <w:cantSplit/>
          <w:trHeight w:val="251"/>
          <w:jc w:val="center"/>
        </w:trPr>
        <w:tc>
          <w:tcPr>
            <w:tcW w:w="2645" w:type="pct"/>
            <w:tcBorders>
              <w:top w:val="nil"/>
              <w:left w:val="single" w:sz="4" w:space="0" w:color="auto"/>
              <w:bottom w:val="nil"/>
              <w:right w:val="nil"/>
            </w:tcBorders>
          </w:tcPr>
          <w:p w14:paraId="4BD93402" w14:textId="30E9E61D" w:rsidR="00DF44F6" w:rsidRPr="006E2CDF" w:rsidRDefault="00FD4F95" w:rsidP="00DF44F6">
            <w:pPr>
              <w:pStyle w:val="Tabletext"/>
              <w:spacing w:before="0" w:after="0"/>
              <w:rPr>
                <w:rFonts w:cs="Calibri"/>
                <w:sz w:val="20"/>
                <w:lang w:val="en-US" w:eastAsia="zh-CN"/>
              </w:rPr>
            </w:pPr>
            <w:r w:rsidRPr="00FD4F95">
              <w:rPr>
                <w:rFonts w:cs="Calibri" w:hint="eastAsia"/>
                <w:sz w:val="20"/>
                <w:lang w:val="en-US"/>
              </w:rPr>
              <w:t>平准基金—健康保险</w:t>
            </w:r>
          </w:p>
        </w:tc>
        <w:tc>
          <w:tcPr>
            <w:tcW w:w="1178" w:type="pct"/>
            <w:tcBorders>
              <w:top w:val="nil"/>
              <w:left w:val="single" w:sz="4" w:space="0" w:color="auto"/>
              <w:bottom w:val="nil"/>
              <w:right w:val="single" w:sz="4" w:space="0" w:color="auto"/>
            </w:tcBorders>
            <w:shd w:val="clear" w:color="auto" w:fill="auto"/>
          </w:tcPr>
          <w:p w14:paraId="66ACFDE7" w14:textId="783F3084" w:rsidR="00DF44F6" w:rsidRPr="006E2CDF" w:rsidRDefault="00DF44F6" w:rsidP="00DF44F6">
            <w:pPr>
              <w:overflowPunct/>
              <w:autoSpaceDE/>
              <w:autoSpaceDN/>
              <w:adjustRightInd/>
              <w:spacing w:before="0"/>
              <w:jc w:val="right"/>
              <w:textAlignment w:val="auto"/>
              <w:rPr>
                <w:rFonts w:cs="Calibri"/>
                <w:sz w:val="20"/>
                <w:lang w:eastAsia="en-GB"/>
              </w:rPr>
            </w:pPr>
            <w:r w:rsidRPr="006E2CDF">
              <w:rPr>
                <w:rFonts w:cs="Calibri"/>
                <w:sz w:val="20"/>
                <w:lang w:eastAsia="en-GB"/>
              </w:rPr>
              <w:t>20,877</w:t>
            </w:r>
          </w:p>
        </w:tc>
        <w:tc>
          <w:tcPr>
            <w:tcW w:w="1176" w:type="pct"/>
            <w:tcBorders>
              <w:top w:val="nil"/>
              <w:left w:val="nil"/>
              <w:bottom w:val="nil"/>
              <w:right w:val="single" w:sz="4" w:space="0" w:color="auto"/>
            </w:tcBorders>
            <w:shd w:val="clear" w:color="auto" w:fill="auto"/>
          </w:tcPr>
          <w:p w14:paraId="15956435" w14:textId="3E4412AF" w:rsidR="00DF44F6" w:rsidRPr="006E2CDF" w:rsidRDefault="00DF44F6" w:rsidP="00DF44F6">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w:t>
            </w:r>
          </w:p>
        </w:tc>
      </w:tr>
      <w:tr w:rsidR="00DF44F6" w:rsidRPr="006E2CDF" w14:paraId="4F47BD71" w14:textId="77777777" w:rsidTr="00FF2353">
        <w:trPr>
          <w:cantSplit/>
          <w:trHeight w:val="251"/>
          <w:jc w:val="center"/>
        </w:trPr>
        <w:tc>
          <w:tcPr>
            <w:tcW w:w="2645" w:type="pct"/>
            <w:tcBorders>
              <w:top w:val="nil"/>
              <w:left w:val="single" w:sz="4" w:space="0" w:color="auto"/>
              <w:bottom w:val="nil"/>
              <w:right w:val="nil"/>
            </w:tcBorders>
          </w:tcPr>
          <w:p w14:paraId="412938B0" w14:textId="77777777" w:rsidR="00DF44F6" w:rsidRPr="006E2CDF" w:rsidRDefault="00DF44F6" w:rsidP="00DF44F6">
            <w:pPr>
              <w:pStyle w:val="Tabletext"/>
              <w:spacing w:before="0" w:after="0"/>
              <w:rPr>
                <w:rFonts w:cs="Calibri"/>
                <w:b/>
                <w:bCs/>
                <w:sz w:val="20"/>
                <w:lang w:val="en-US" w:eastAsia="fr-FR"/>
              </w:rPr>
            </w:pPr>
            <w:r w:rsidRPr="006E2CDF">
              <w:rPr>
                <w:rFonts w:cs="Calibri" w:hint="eastAsia"/>
                <w:b/>
                <w:bCs/>
                <w:sz w:val="20"/>
                <w:lang w:val="en-US" w:eastAsia="fr-FR"/>
              </w:rPr>
              <w:t>非流动负债总额</w:t>
            </w:r>
          </w:p>
        </w:tc>
        <w:tc>
          <w:tcPr>
            <w:tcW w:w="1178" w:type="pct"/>
            <w:tcBorders>
              <w:top w:val="nil"/>
              <w:left w:val="single" w:sz="4" w:space="0" w:color="auto"/>
              <w:bottom w:val="nil"/>
              <w:right w:val="single" w:sz="4" w:space="0" w:color="auto"/>
            </w:tcBorders>
            <w:shd w:val="clear" w:color="auto" w:fill="auto"/>
            <w:hideMark/>
          </w:tcPr>
          <w:p w14:paraId="657087F5" w14:textId="46D0EF31" w:rsidR="00DF44F6" w:rsidRPr="006E2CDF" w:rsidRDefault="00DF44F6" w:rsidP="00DF44F6">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737,514</w:t>
            </w:r>
          </w:p>
        </w:tc>
        <w:tc>
          <w:tcPr>
            <w:tcW w:w="1176" w:type="pct"/>
            <w:tcBorders>
              <w:top w:val="nil"/>
              <w:left w:val="nil"/>
              <w:bottom w:val="nil"/>
              <w:right w:val="single" w:sz="4" w:space="0" w:color="auto"/>
            </w:tcBorders>
            <w:shd w:val="clear" w:color="auto" w:fill="auto"/>
            <w:hideMark/>
          </w:tcPr>
          <w:p w14:paraId="291CC1E9" w14:textId="77777777" w:rsidR="00DF44F6" w:rsidRPr="006E2CDF" w:rsidRDefault="00DF44F6" w:rsidP="00DF44F6">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648,936</w:t>
            </w:r>
          </w:p>
        </w:tc>
      </w:tr>
      <w:tr w:rsidR="00DF44F6" w:rsidRPr="006E2CDF" w14:paraId="5F07A072" w14:textId="77777777" w:rsidTr="00FF2353">
        <w:trPr>
          <w:cantSplit/>
          <w:trHeight w:val="251"/>
          <w:jc w:val="center"/>
        </w:trPr>
        <w:tc>
          <w:tcPr>
            <w:tcW w:w="2645" w:type="pct"/>
            <w:tcBorders>
              <w:top w:val="nil"/>
              <w:left w:val="single" w:sz="4" w:space="0" w:color="auto"/>
              <w:bottom w:val="nil"/>
              <w:right w:val="nil"/>
            </w:tcBorders>
          </w:tcPr>
          <w:p w14:paraId="0E3B81EE" w14:textId="77777777" w:rsidR="00DF44F6" w:rsidRPr="006E2CDF" w:rsidRDefault="00DF44F6" w:rsidP="00DF44F6">
            <w:pPr>
              <w:pStyle w:val="Tabletext"/>
              <w:spacing w:before="0" w:after="0"/>
              <w:rPr>
                <w:rFonts w:cs="Calibri"/>
                <w:b/>
                <w:bCs/>
                <w:sz w:val="20"/>
                <w:lang w:val="en-US" w:eastAsia="fr-FR"/>
              </w:rPr>
            </w:pPr>
          </w:p>
        </w:tc>
        <w:tc>
          <w:tcPr>
            <w:tcW w:w="1178" w:type="pct"/>
            <w:tcBorders>
              <w:top w:val="nil"/>
              <w:left w:val="single" w:sz="4" w:space="0" w:color="auto"/>
              <w:bottom w:val="nil"/>
              <w:right w:val="single" w:sz="4" w:space="0" w:color="auto"/>
            </w:tcBorders>
            <w:shd w:val="clear" w:color="auto" w:fill="auto"/>
          </w:tcPr>
          <w:p w14:paraId="1BF42DD4" w14:textId="77777777" w:rsidR="00DF44F6" w:rsidRPr="006E2CDF" w:rsidRDefault="00DF44F6" w:rsidP="00DF44F6">
            <w:pPr>
              <w:overflowPunct/>
              <w:autoSpaceDE/>
              <w:autoSpaceDN/>
              <w:adjustRightInd/>
              <w:spacing w:before="0"/>
              <w:jc w:val="right"/>
              <w:textAlignment w:val="auto"/>
              <w:rPr>
                <w:rFonts w:cs="Calibri"/>
                <w:b/>
                <w:bCs/>
                <w:color w:val="000000"/>
                <w:sz w:val="20"/>
                <w:lang w:eastAsia="en-GB"/>
              </w:rPr>
            </w:pPr>
          </w:p>
        </w:tc>
        <w:tc>
          <w:tcPr>
            <w:tcW w:w="1176" w:type="pct"/>
            <w:tcBorders>
              <w:top w:val="nil"/>
              <w:left w:val="nil"/>
              <w:bottom w:val="nil"/>
              <w:right w:val="single" w:sz="4" w:space="0" w:color="auto"/>
            </w:tcBorders>
            <w:shd w:val="clear" w:color="auto" w:fill="auto"/>
          </w:tcPr>
          <w:p w14:paraId="018ED17F" w14:textId="77777777" w:rsidR="00DF44F6" w:rsidRPr="006E2CDF" w:rsidRDefault="00DF44F6" w:rsidP="00DF44F6">
            <w:pPr>
              <w:overflowPunct/>
              <w:autoSpaceDE/>
              <w:autoSpaceDN/>
              <w:adjustRightInd/>
              <w:spacing w:before="0"/>
              <w:jc w:val="right"/>
              <w:textAlignment w:val="auto"/>
              <w:rPr>
                <w:rFonts w:cs="Calibri"/>
                <w:b/>
                <w:bCs/>
                <w:color w:val="000000"/>
                <w:sz w:val="20"/>
                <w:lang w:eastAsia="en-GB"/>
              </w:rPr>
            </w:pPr>
          </w:p>
        </w:tc>
      </w:tr>
      <w:tr w:rsidR="00DF44F6" w:rsidRPr="006E2CDF" w14:paraId="7A25B7EC" w14:textId="77777777" w:rsidTr="00FF2353">
        <w:trPr>
          <w:cantSplit/>
          <w:trHeight w:val="118"/>
          <w:jc w:val="center"/>
        </w:trPr>
        <w:tc>
          <w:tcPr>
            <w:tcW w:w="2645" w:type="pct"/>
            <w:tcBorders>
              <w:top w:val="single" w:sz="4" w:space="0" w:color="auto"/>
              <w:left w:val="single" w:sz="4" w:space="0" w:color="auto"/>
              <w:bottom w:val="single" w:sz="4" w:space="0" w:color="auto"/>
              <w:right w:val="nil"/>
            </w:tcBorders>
          </w:tcPr>
          <w:p w14:paraId="42A30ECE" w14:textId="77777777" w:rsidR="00DF44F6" w:rsidRPr="006E2CDF" w:rsidRDefault="00DF44F6" w:rsidP="00DF44F6">
            <w:pPr>
              <w:pStyle w:val="Tabletext"/>
              <w:spacing w:before="0" w:after="0"/>
              <w:rPr>
                <w:rFonts w:cs="Calibri"/>
                <w:b/>
                <w:bCs/>
                <w:sz w:val="20"/>
                <w:lang w:val="en-US" w:eastAsia="fr-FR"/>
              </w:rPr>
            </w:pPr>
            <w:r w:rsidRPr="006E2CDF">
              <w:rPr>
                <w:rFonts w:cs="Calibri" w:hint="eastAsia"/>
                <w:b/>
                <w:bCs/>
                <w:sz w:val="20"/>
                <w:lang w:val="en-US" w:eastAsia="fr-FR"/>
              </w:rPr>
              <w:t>负债总额</w:t>
            </w:r>
          </w:p>
        </w:tc>
        <w:tc>
          <w:tcPr>
            <w:tcW w:w="1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BCE87" w14:textId="11C51694" w:rsidR="00DF44F6" w:rsidRPr="006E2CDF" w:rsidRDefault="00DF44F6" w:rsidP="00DF44F6">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910,147</w:t>
            </w:r>
          </w:p>
        </w:tc>
        <w:tc>
          <w:tcPr>
            <w:tcW w:w="1176" w:type="pct"/>
            <w:tcBorders>
              <w:top w:val="single" w:sz="4" w:space="0" w:color="auto"/>
              <w:left w:val="nil"/>
              <w:bottom w:val="single" w:sz="4" w:space="0" w:color="auto"/>
              <w:right w:val="single" w:sz="4" w:space="0" w:color="auto"/>
            </w:tcBorders>
            <w:shd w:val="clear" w:color="auto" w:fill="auto"/>
            <w:noWrap/>
            <w:vAlign w:val="center"/>
            <w:hideMark/>
          </w:tcPr>
          <w:p w14:paraId="1CAED4C8" w14:textId="77777777" w:rsidR="00DF44F6" w:rsidRPr="006E2CDF" w:rsidRDefault="00DF44F6" w:rsidP="00DF44F6">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805,823</w:t>
            </w:r>
          </w:p>
        </w:tc>
      </w:tr>
      <w:tr w:rsidR="00DF44F6" w:rsidRPr="006E2CDF" w14:paraId="561B1AC3" w14:textId="77777777" w:rsidTr="00FF2353">
        <w:trPr>
          <w:cantSplit/>
          <w:trHeight w:val="251"/>
          <w:jc w:val="center"/>
        </w:trPr>
        <w:tc>
          <w:tcPr>
            <w:tcW w:w="2645" w:type="pct"/>
            <w:tcBorders>
              <w:top w:val="nil"/>
              <w:left w:val="single" w:sz="4" w:space="0" w:color="auto"/>
              <w:bottom w:val="nil"/>
              <w:right w:val="nil"/>
            </w:tcBorders>
          </w:tcPr>
          <w:p w14:paraId="140DCC94" w14:textId="77777777" w:rsidR="00DF44F6" w:rsidRPr="006E2CDF" w:rsidRDefault="00DF44F6" w:rsidP="00DF44F6">
            <w:pPr>
              <w:pStyle w:val="Tabletext"/>
              <w:spacing w:before="0" w:after="0"/>
              <w:rPr>
                <w:rFonts w:cs="Calibri"/>
                <w:sz w:val="20"/>
                <w:lang w:val="en-US" w:eastAsia="fr-FR"/>
              </w:rPr>
            </w:pPr>
            <w:r w:rsidRPr="006E2CDF">
              <w:rPr>
                <w:rFonts w:cs="Calibri" w:hint="eastAsia"/>
                <w:b/>
                <w:bCs/>
                <w:sz w:val="20"/>
                <w:lang w:val="en-US"/>
              </w:rPr>
              <w:t>净资产</w:t>
            </w:r>
          </w:p>
        </w:tc>
        <w:tc>
          <w:tcPr>
            <w:tcW w:w="1178" w:type="pct"/>
            <w:tcBorders>
              <w:top w:val="nil"/>
              <w:left w:val="single" w:sz="4" w:space="0" w:color="auto"/>
              <w:bottom w:val="nil"/>
              <w:right w:val="single" w:sz="4" w:space="0" w:color="auto"/>
            </w:tcBorders>
            <w:shd w:val="clear" w:color="auto" w:fill="auto"/>
            <w:hideMark/>
          </w:tcPr>
          <w:p w14:paraId="706DF658" w14:textId="77777777" w:rsidR="00DF44F6" w:rsidRPr="006E2CDF" w:rsidRDefault="00DF44F6" w:rsidP="00DF44F6">
            <w:pPr>
              <w:overflowPunct/>
              <w:autoSpaceDE/>
              <w:autoSpaceDN/>
              <w:adjustRightInd/>
              <w:spacing w:before="0"/>
              <w:jc w:val="right"/>
              <w:textAlignment w:val="auto"/>
              <w:rPr>
                <w:rFonts w:cs="Calibri"/>
                <w:color w:val="000000"/>
                <w:sz w:val="20"/>
                <w:lang w:eastAsia="en-GB"/>
              </w:rPr>
            </w:pPr>
          </w:p>
        </w:tc>
        <w:tc>
          <w:tcPr>
            <w:tcW w:w="1176" w:type="pct"/>
            <w:tcBorders>
              <w:top w:val="nil"/>
              <w:left w:val="nil"/>
              <w:bottom w:val="nil"/>
              <w:right w:val="single" w:sz="4" w:space="0" w:color="auto"/>
            </w:tcBorders>
            <w:shd w:val="clear" w:color="auto" w:fill="auto"/>
            <w:hideMark/>
          </w:tcPr>
          <w:p w14:paraId="45909118" w14:textId="77777777" w:rsidR="00DF44F6" w:rsidRPr="006E2CDF" w:rsidRDefault="00DF44F6" w:rsidP="00DF44F6">
            <w:pPr>
              <w:overflowPunct/>
              <w:autoSpaceDE/>
              <w:autoSpaceDN/>
              <w:adjustRightInd/>
              <w:spacing w:before="0"/>
              <w:jc w:val="right"/>
              <w:textAlignment w:val="auto"/>
              <w:rPr>
                <w:rFonts w:cs="Calibri"/>
                <w:color w:val="000000"/>
                <w:sz w:val="20"/>
                <w:lang w:eastAsia="en-GB"/>
              </w:rPr>
            </w:pPr>
          </w:p>
        </w:tc>
      </w:tr>
      <w:tr w:rsidR="00DF44F6" w:rsidRPr="006E2CDF" w14:paraId="4F55C3D4" w14:textId="77777777" w:rsidTr="00FF2353">
        <w:trPr>
          <w:cantSplit/>
          <w:trHeight w:val="251"/>
          <w:jc w:val="center"/>
        </w:trPr>
        <w:tc>
          <w:tcPr>
            <w:tcW w:w="2645" w:type="pct"/>
            <w:tcBorders>
              <w:top w:val="nil"/>
              <w:left w:val="single" w:sz="4" w:space="0" w:color="auto"/>
              <w:bottom w:val="nil"/>
              <w:right w:val="nil"/>
            </w:tcBorders>
          </w:tcPr>
          <w:p w14:paraId="68DE8AE5" w14:textId="77777777" w:rsidR="00DF44F6" w:rsidRPr="006E2CDF" w:rsidRDefault="00DF44F6" w:rsidP="00DF44F6">
            <w:pPr>
              <w:pStyle w:val="Tabletext"/>
              <w:spacing w:before="0" w:after="0"/>
              <w:rPr>
                <w:rFonts w:cs="Calibri"/>
                <w:sz w:val="20"/>
                <w:lang w:val="en-US" w:eastAsia="zh-CN"/>
              </w:rPr>
            </w:pPr>
            <w:r w:rsidRPr="006E2CDF">
              <w:rPr>
                <w:rFonts w:cs="Calibri" w:hint="eastAsia"/>
                <w:sz w:val="20"/>
                <w:lang w:val="en-US" w:eastAsia="zh-CN"/>
              </w:rPr>
              <w:t>本</w:t>
            </w:r>
            <w:r w:rsidRPr="006E2CDF">
              <w:rPr>
                <w:rFonts w:cs="Calibri"/>
                <w:sz w:val="20"/>
                <w:lang w:val="en-US" w:eastAsia="zh-CN"/>
              </w:rPr>
              <w:t>组织的资本</w:t>
            </w:r>
          </w:p>
        </w:tc>
        <w:tc>
          <w:tcPr>
            <w:tcW w:w="1178" w:type="pct"/>
            <w:tcBorders>
              <w:top w:val="nil"/>
              <w:left w:val="single" w:sz="4" w:space="0" w:color="auto"/>
              <w:bottom w:val="nil"/>
              <w:right w:val="single" w:sz="4" w:space="0" w:color="auto"/>
            </w:tcBorders>
            <w:shd w:val="clear" w:color="auto" w:fill="auto"/>
            <w:hideMark/>
          </w:tcPr>
          <w:p w14:paraId="3C836E26" w14:textId="77777777" w:rsidR="00DF44F6" w:rsidRPr="006E2CDF" w:rsidRDefault="00DF44F6" w:rsidP="00DF44F6">
            <w:pPr>
              <w:overflowPunct/>
              <w:autoSpaceDE/>
              <w:autoSpaceDN/>
              <w:adjustRightInd/>
              <w:spacing w:before="0"/>
              <w:jc w:val="right"/>
              <w:textAlignment w:val="auto"/>
              <w:rPr>
                <w:rFonts w:cs="Calibri"/>
                <w:color w:val="000000"/>
                <w:sz w:val="20"/>
                <w:lang w:eastAsia="en-GB"/>
              </w:rPr>
            </w:pPr>
          </w:p>
        </w:tc>
        <w:tc>
          <w:tcPr>
            <w:tcW w:w="1176" w:type="pct"/>
            <w:tcBorders>
              <w:top w:val="nil"/>
              <w:left w:val="nil"/>
              <w:bottom w:val="nil"/>
              <w:right w:val="single" w:sz="4" w:space="0" w:color="auto"/>
            </w:tcBorders>
            <w:shd w:val="clear" w:color="auto" w:fill="auto"/>
            <w:hideMark/>
          </w:tcPr>
          <w:p w14:paraId="1925846B" w14:textId="77777777" w:rsidR="00DF44F6" w:rsidRPr="006E2CDF" w:rsidRDefault="00DF44F6" w:rsidP="00DF44F6">
            <w:pPr>
              <w:overflowPunct/>
              <w:autoSpaceDE/>
              <w:autoSpaceDN/>
              <w:adjustRightInd/>
              <w:spacing w:before="0"/>
              <w:jc w:val="right"/>
              <w:textAlignment w:val="auto"/>
              <w:rPr>
                <w:rFonts w:cs="Calibri"/>
                <w:color w:val="000000"/>
                <w:sz w:val="20"/>
                <w:lang w:eastAsia="en-GB"/>
              </w:rPr>
            </w:pPr>
          </w:p>
        </w:tc>
      </w:tr>
      <w:tr w:rsidR="00DF44F6" w:rsidRPr="006E2CDF" w14:paraId="2A37D24C" w14:textId="77777777" w:rsidTr="00FF2353">
        <w:trPr>
          <w:cantSplit/>
          <w:trHeight w:val="268"/>
          <w:jc w:val="center"/>
        </w:trPr>
        <w:tc>
          <w:tcPr>
            <w:tcW w:w="2645" w:type="pct"/>
            <w:tcBorders>
              <w:top w:val="nil"/>
              <w:left w:val="single" w:sz="4" w:space="0" w:color="auto"/>
              <w:bottom w:val="nil"/>
              <w:right w:val="nil"/>
            </w:tcBorders>
          </w:tcPr>
          <w:p w14:paraId="28467662" w14:textId="77777777" w:rsidR="00DF44F6" w:rsidRPr="006E2CDF" w:rsidRDefault="00DF44F6" w:rsidP="00DF44F6">
            <w:pPr>
              <w:pStyle w:val="Tabletext"/>
              <w:spacing w:before="0" w:after="0"/>
              <w:rPr>
                <w:rFonts w:cs="Calibri"/>
                <w:sz w:val="20"/>
                <w:lang w:val="en-US" w:eastAsia="zh-CN"/>
              </w:rPr>
            </w:pPr>
            <w:r w:rsidRPr="006E2CDF">
              <w:rPr>
                <w:rFonts w:cs="Calibri" w:hint="eastAsia"/>
                <w:sz w:val="20"/>
                <w:lang w:val="en-US" w:eastAsia="zh-CN"/>
              </w:rPr>
              <w:t>本期盈余</w:t>
            </w:r>
            <w:r w:rsidRPr="006E2CDF">
              <w:rPr>
                <w:rFonts w:cs="Calibri" w:hint="eastAsia"/>
                <w:sz w:val="20"/>
                <w:lang w:val="en-US" w:eastAsia="zh-CN"/>
              </w:rPr>
              <w:t>/</w:t>
            </w:r>
            <w:r w:rsidRPr="006E2CDF">
              <w:rPr>
                <w:rFonts w:cs="Calibri" w:hint="eastAsia"/>
                <w:sz w:val="20"/>
                <w:lang w:val="en-US" w:eastAsia="zh-CN"/>
              </w:rPr>
              <w:t>亏损再分配前的储备金账目</w:t>
            </w:r>
          </w:p>
        </w:tc>
        <w:tc>
          <w:tcPr>
            <w:tcW w:w="1178" w:type="pct"/>
            <w:tcBorders>
              <w:top w:val="nil"/>
              <w:left w:val="single" w:sz="4" w:space="0" w:color="auto"/>
              <w:bottom w:val="nil"/>
              <w:right w:val="single" w:sz="4" w:space="0" w:color="auto"/>
            </w:tcBorders>
            <w:shd w:val="clear" w:color="auto" w:fill="auto"/>
            <w:hideMark/>
          </w:tcPr>
          <w:p w14:paraId="32384354" w14:textId="5993E377" w:rsidR="00DF44F6" w:rsidRPr="006E2CDF" w:rsidRDefault="00DF44F6" w:rsidP="00DF44F6">
            <w:pPr>
              <w:overflowPunct/>
              <w:autoSpaceDE/>
              <w:autoSpaceDN/>
              <w:adjustRightInd/>
              <w:spacing w:before="0"/>
              <w:jc w:val="right"/>
              <w:textAlignment w:val="auto"/>
              <w:rPr>
                <w:rFonts w:cs="Calibri"/>
                <w:sz w:val="20"/>
                <w:lang w:eastAsia="en-GB"/>
              </w:rPr>
            </w:pPr>
            <w:r w:rsidRPr="006E2CDF">
              <w:rPr>
                <w:rFonts w:cs="Calibri"/>
                <w:sz w:val="20"/>
                <w:lang w:eastAsia="en-GB"/>
              </w:rPr>
              <w:t>24,90</w:t>
            </w:r>
            <w:r w:rsidR="006E2CDF" w:rsidRPr="006E2CDF">
              <w:rPr>
                <w:rFonts w:cs="Calibri"/>
                <w:sz w:val="20"/>
                <w:lang w:eastAsia="en-GB"/>
              </w:rPr>
              <w:t>5</w:t>
            </w:r>
          </w:p>
        </w:tc>
        <w:tc>
          <w:tcPr>
            <w:tcW w:w="1176" w:type="pct"/>
            <w:tcBorders>
              <w:top w:val="nil"/>
              <w:left w:val="nil"/>
              <w:bottom w:val="nil"/>
              <w:right w:val="single" w:sz="4" w:space="0" w:color="auto"/>
            </w:tcBorders>
            <w:shd w:val="clear" w:color="auto" w:fill="auto"/>
            <w:hideMark/>
          </w:tcPr>
          <w:p w14:paraId="337BAA0F" w14:textId="77777777" w:rsidR="00DF44F6" w:rsidRPr="006E2CDF" w:rsidRDefault="00DF44F6" w:rsidP="00DF44F6">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26,934</w:t>
            </w:r>
          </w:p>
        </w:tc>
      </w:tr>
      <w:tr w:rsidR="00DF44F6" w:rsidRPr="006E2CDF" w14:paraId="740427D4" w14:textId="77777777" w:rsidTr="00FF2353">
        <w:trPr>
          <w:cantSplit/>
          <w:trHeight w:val="251"/>
          <w:jc w:val="center"/>
        </w:trPr>
        <w:tc>
          <w:tcPr>
            <w:tcW w:w="2645" w:type="pct"/>
            <w:tcBorders>
              <w:top w:val="nil"/>
              <w:left w:val="single" w:sz="4" w:space="0" w:color="auto"/>
              <w:bottom w:val="nil"/>
              <w:right w:val="nil"/>
            </w:tcBorders>
          </w:tcPr>
          <w:p w14:paraId="3A8B8713" w14:textId="77777777" w:rsidR="00DF44F6" w:rsidRPr="006E2CDF" w:rsidRDefault="00DF44F6" w:rsidP="00DF44F6">
            <w:pPr>
              <w:pStyle w:val="Tabletext"/>
              <w:spacing w:before="0" w:after="0"/>
              <w:rPr>
                <w:rFonts w:cs="Calibri"/>
                <w:sz w:val="20"/>
                <w:lang w:val="en-US" w:eastAsia="zh-CN"/>
              </w:rPr>
            </w:pPr>
            <w:r w:rsidRPr="006E2CDF">
              <w:rPr>
                <w:rFonts w:cs="Calibri" w:hint="eastAsia"/>
                <w:sz w:val="20"/>
                <w:lang w:val="en-US" w:eastAsia="zh-CN"/>
              </w:rPr>
              <w:t>其他预算外储备金</w:t>
            </w:r>
          </w:p>
        </w:tc>
        <w:tc>
          <w:tcPr>
            <w:tcW w:w="1178" w:type="pct"/>
            <w:tcBorders>
              <w:top w:val="nil"/>
              <w:left w:val="single" w:sz="4" w:space="0" w:color="auto"/>
              <w:bottom w:val="nil"/>
              <w:right w:val="single" w:sz="4" w:space="0" w:color="auto"/>
            </w:tcBorders>
            <w:shd w:val="clear" w:color="auto" w:fill="auto"/>
            <w:hideMark/>
          </w:tcPr>
          <w:p w14:paraId="15C9B919" w14:textId="77777777" w:rsidR="00DF44F6" w:rsidRPr="006E2CDF" w:rsidRDefault="00DF44F6" w:rsidP="00DF44F6">
            <w:pPr>
              <w:overflowPunct/>
              <w:autoSpaceDE/>
              <w:autoSpaceDN/>
              <w:adjustRightInd/>
              <w:spacing w:before="0"/>
              <w:jc w:val="right"/>
              <w:textAlignment w:val="auto"/>
              <w:rPr>
                <w:rFonts w:cs="Calibri"/>
                <w:sz w:val="20"/>
                <w:lang w:eastAsia="en-GB"/>
              </w:rPr>
            </w:pPr>
            <w:r w:rsidRPr="006E2CDF">
              <w:rPr>
                <w:rFonts w:cs="Calibri"/>
                <w:sz w:val="20"/>
                <w:lang w:eastAsia="en-GB"/>
              </w:rPr>
              <w:t>81,041</w:t>
            </w:r>
          </w:p>
        </w:tc>
        <w:tc>
          <w:tcPr>
            <w:tcW w:w="1176" w:type="pct"/>
            <w:tcBorders>
              <w:top w:val="nil"/>
              <w:left w:val="nil"/>
              <w:bottom w:val="nil"/>
              <w:right w:val="single" w:sz="4" w:space="0" w:color="auto"/>
            </w:tcBorders>
            <w:shd w:val="clear" w:color="auto" w:fill="auto"/>
            <w:hideMark/>
          </w:tcPr>
          <w:p w14:paraId="76CEBBB6" w14:textId="77777777" w:rsidR="00DF44F6" w:rsidRPr="006E2CDF" w:rsidRDefault="00DF44F6" w:rsidP="00DF44F6">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75,669</w:t>
            </w:r>
          </w:p>
        </w:tc>
      </w:tr>
      <w:tr w:rsidR="00DF44F6" w:rsidRPr="006E2CDF" w14:paraId="54F32051" w14:textId="77777777" w:rsidTr="00FF2353">
        <w:trPr>
          <w:cantSplit/>
          <w:trHeight w:val="251"/>
          <w:jc w:val="center"/>
        </w:trPr>
        <w:tc>
          <w:tcPr>
            <w:tcW w:w="2645" w:type="pct"/>
            <w:tcBorders>
              <w:top w:val="nil"/>
              <w:left w:val="single" w:sz="4" w:space="0" w:color="auto"/>
              <w:bottom w:val="nil"/>
              <w:right w:val="nil"/>
            </w:tcBorders>
          </w:tcPr>
          <w:p w14:paraId="5E78F3D0" w14:textId="77777777" w:rsidR="00DF44F6" w:rsidRPr="006E2CDF" w:rsidRDefault="00DF44F6" w:rsidP="00DF44F6">
            <w:pPr>
              <w:pStyle w:val="Tabletext"/>
              <w:spacing w:before="0" w:after="0"/>
              <w:rPr>
                <w:rFonts w:cs="Calibri"/>
                <w:sz w:val="20"/>
                <w:lang w:val="en-US" w:eastAsia="zh-CN"/>
              </w:rPr>
            </w:pPr>
            <w:r w:rsidRPr="006E2CDF">
              <w:rPr>
                <w:rFonts w:cs="Calibri" w:hint="eastAsia"/>
                <w:sz w:val="20"/>
                <w:lang w:val="en-US" w:eastAsia="zh-CN"/>
              </w:rPr>
              <w:t>ASHI</w:t>
            </w:r>
            <w:r w:rsidRPr="006E2CDF">
              <w:rPr>
                <w:rFonts w:cs="Calibri" w:hint="eastAsia"/>
                <w:sz w:val="20"/>
                <w:lang w:val="en-US" w:eastAsia="zh-CN"/>
              </w:rPr>
              <w:t>精算亏损</w:t>
            </w:r>
          </w:p>
        </w:tc>
        <w:tc>
          <w:tcPr>
            <w:tcW w:w="1178" w:type="pct"/>
            <w:tcBorders>
              <w:top w:val="nil"/>
              <w:left w:val="single" w:sz="4" w:space="0" w:color="auto"/>
              <w:bottom w:val="nil"/>
              <w:right w:val="single" w:sz="4" w:space="0" w:color="auto"/>
            </w:tcBorders>
            <w:shd w:val="clear" w:color="auto" w:fill="auto"/>
            <w:hideMark/>
          </w:tcPr>
          <w:p w14:paraId="612E5FE2" w14:textId="77777777" w:rsidR="00DF44F6" w:rsidRPr="006E2CDF" w:rsidRDefault="00DF44F6" w:rsidP="00DF44F6">
            <w:pPr>
              <w:overflowPunct/>
              <w:autoSpaceDE/>
              <w:autoSpaceDN/>
              <w:adjustRightInd/>
              <w:spacing w:before="0"/>
              <w:jc w:val="right"/>
              <w:textAlignment w:val="auto"/>
              <w:rPr>
                <w:rFonts w:cs="Calibri"/>
                <w:sz w:val="20"/>
                <w:lang w:eastAsia="en-GB"/>
              </w:rPr>
            </w:pPr>
            <w:r w:rsidRPr="006E2CDF">
              <w:rPr>
                <w:rFonts w:cs="Calibri"/>
                <w:sz w:val="20"/>
                <w:lang w:eastAsia="en-GB"/>
              </w:rPr>
              <w:t>-278,315</w:t>
            </w:r>
          </w:p>
        </w:tc>
        <w:tc>
          <w:tcPr>
            <w:tcW w:w="1176" w:type="pct"/>
            <w:tcBorders>
              <w:top w:val="nil"/>
              <w:left w:val="nil"/>
              <w:bottom w:val="nil"/>
              <w:right w:val="single" w:sz="4" w:space="0" w:color="auto"/>
            </w:tcBorders>
            <w:shd w:val="clear" w:color="auto" w:fill="auto"/>
            <w:hideMark/>
          </w:tcPr>
          <w:p w14:paraId="4B213B77" w14:textId="77777777" w:rsidR="00DF44F6" w:rsidRPr="006E2CDF" w:rsidRDefault="00DF44F6" w:rsidP="00DF44F6">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-282,427</w:t>
            </w:r>
          </w:p>
        </w:tc>
      </w:tr>
      <w:tr w:rsidR="00DF44F6" w:rsidRPr="006E2CDF" w14:paraId="0E025677" w14:textId="77777777" w:rsidTr="00FF2353">
        <w:trPr>
          <w:cantSplit/>
          <w:trHeight w:val="269"/>
          <w:jc w:val="center"/>
        </w:trPr>
        <w:tc>
          <w:tcPr>
            <w:tcW w:w="2645" w:type="pct"/>
            <w:tcBorders>
              <w:top w:val="nil"/>
              <w:left w:val="single" w:sz="4" w:space="0" w:color="auto"/>
              <w:bottom w:val="nil"/>
              <w:right w:val="nil"/>
            </w:tcBorders>
          </w:tcPr>
          <w:p w14:paraId="0E2BA656" w14:textId="77777777" w:rsidR="00DF44F6" w:rsidRPr="006E2CDF" w:rsidRDefault="00DF44F6" w:rsidP="00DF44F6">
            <w:pPr>
              <w:pStyle w:val="Tabletext"/>
              <w:spacing w:before="0" w:after="0"/>
              <w:rPr>
                <w:rFonts w:cs="Calibri"/>
                <w:sz w:val="20"/>
                <w:lang w:val="en-US" w:eastAsia="zh-CN"/>
              </w:rPr>
            </w:pPr>
            <w:r w:rsidRPr="006E2CDF">
              <w:rPr>
                <w:rFonts w:cs="Calibri" w:hint="eastAsia"/>
                <w:sz w:val="20"/>
                <w:lang w:val="en-US" w:eastAsia="zh-CN"/>
              </w:rPr>
              <w:t>累计非预算内收益</w:t>
            </w:r>
          </w:p>
        </w:tc>
        <w:tc>
          <w:tcPr>
            <w:tcW w:w="1178" w:type="pct"/>
            <w:tcBorders>
              <w:top w:val="nil"/>
              <w:left w:val="single" w:sz="4" w:space="0" w:color="auto"/>
              <w:bottom w:val="nil"/>
              <w:right w:val="single" w:sz="4" w:space="0" w:color="auto"/>
            </w:tcBorders>
            <w:shd w:val="clear" w:color="auto" w:fill="auto"/>
            <w:hideMark/>
          </w:tcPr>
          <w:p w14:paraId="3B98DBBA" w14:textId="77777777" w:rsidR="00DF44F6" w:rsidRPr="006E2CDF" w:rsidRDefault="00DF44F6" w:rsidP="00DF44F6">
            <w:pPr>
              <w:overflowPunct/>
              <w:autoSpaceDE/>
              <w:autoSpaceDN/>
              <w:adjustRightInd/>
              <w:spacing w:before="0"/>
              <w:jc w:val="right"/>
              <w:textAlignment w:val="auto"/>
              <w:rPr>
                <w:rFonts w:cs="Calibri"/>
                <w:sz w:val="20"/>
                <w:lang w:eastAsia="en-GB"/>
              </w:rPr>
            </w:pPr>
            <w:r w:rsidRPr="006E2CDF">
              <w:rPr>
                <w:rFonts w:cs="Calibri"/>
                <w:sz w:val="20"/>
                <w:lang w:eastAsia="en-GB"/>
              </w:rPr>
              <w:t>-222,814</w:t>
            </w:r>
          </w:p>
        </w:tc>
        <w:tc>
          <w:tcPr>
            <w:tcW w:w="1176" w:type="pct"/>
            <w:tcBorders>
              <w:top w:val="nil"/>
              <w:left w:val="nil"/>
              <w:bottom w:val="nil"/>
              <w:right w:val="single" w:sz="4" w:space="0" w:color="auto"/>
            </w:tcBorders>
            <w:shd w:val="clear" w:color="auto" w:fill="auto"/>
            <w:hideMark/>
          </w:tcPr>
          <w:p w14:paraId="72324808" w14:textId="77777777" w:rsidR="00DF44F6" w:rsidRPr="006E2CDF" w:rsidRDefault="00DF44F6" w:rsidP="00DF44F6">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-207,378</w:t>
            </w:r>
          </w:p>
        </w:tc>
      </w:tr>
      <w:tr w:rsidR="00DF44F6" w:rsidRPr="006E2CDF" w14:paraId="7CC11BE1" w14:textId="77777777" w:rsidTr="00FF2353">
        <w:trPr>
          <w:cantSplit/>
          <w:trHeight w:val="162"/>
          <w:jc w:val="center"/>
        </w:trPr>
        <w:tc>
          <w:tcPr>
            <w:tcW w:w="2645" w:type="pct"/>
            <w:tcBorders>
              <w:top w:val="nil"/>
              <w:left w:val="single" w:sz="4" w:space="0" w:color="auto"/>
              <w:bottom w:val="nil"/>
              <w:right w:val="nil"/>
            </w:tcBorders>
          </w:tcPr>
          <w:p w14:paraId="0ABBDAF1" w14:textId="77777777" w:rsidR="00DF44F6" w:rsidRPr="006E2CDF" w:rsidRDefault="00DF44F6" w:rsidP="00DF44F6">
            <w:pPr>
              <w:pStyle w:val="Tabletext"/>
              <w:spacing w:before="0" w:after="0"/>
              <w:rPr>
                <w:rFonts w:cs="Calibri"/>
                <w:sz w:val="20"/>
                <w:lang w:val="en-US"/>
              </w:rPr>
            </w:pPr>
            <w:r w:rsidRPr="006E2CDF">
              <w:rPr>
                <w:rFonts w:cs="Calibri" w:hint="eastAsia"/>
                <w:sz w:val="20"/>
                <w:lang w:val="en-US"/>
              </w:rPr>
              <w:t>本期的盈余</w:t>
            </w:r>
            <w:r w:rsidRPr="006E2CDF">
              <w:rPr>
                <w:rFonts w:cs="Calibri"/>
                <w:sz w:val="20"/>
                <w:lang w:val="en-US"/>
              </w:rPr>
              <w:t>/</w:t>
            </w:r>
            <w:r w:rsidRPr="006E2CDF">
              <w:rPr>
                <w:rFonts w:cs="Calibri" w:hint="eastAsia"/>
                <w:sz w:val="20"/>
                <w:lang w:val="en-US"/>
              </w:rPr>
              <w:t>亏损</w:t>
            </w:r>
          </w:p>
        </w:tc>
        <w:tc>
          <w:tcPr>
            <w:tcW w:w="1178" w:type="pct"/>
            <w:tcBorders>
              <w:top w:val="nil"/>
              <w:left w:val="single" w:sz="4" w:space="0" w:color="auto"/>
              <w:bottom w:val="nil"/>
              <w:right w:val="single" w:sz="4" w:space="0" w:color="auto"/>
            </w:tcBorders>
            <w:shd w:val="clear" w:color="auto" w:fill="auto"/>
            <w:hideMark/>
          </w:tcPr>
          <w:p w14:paraId="63CAFC82" w14:textId="77777777" w:rsidR="00DF44F6" w:rsidRPr="006E2CDF" w:rsidRDefault="00DF44F6" w:rsidP="00DF44F6">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-57,463</w:t>
            </w:r>
          </w:p>
        </w:tc>
        <w:tc>
          <w:tcPr>
            <w:tcW w:w="1176" w:type="pct"/>
            <w:tcBorders>
              <w:top w:val="nil"/>
              <w:left w:val="nil"/>
              <w:bottom w:val="nil"/>
              <w:right w:val="single" w:sz="4" w:space="0" w:color="auto"/>
            </w:tcBorders>
            <w:shd w:val="clear" w:color="auto" w:fill="auto"/>
            <w:hideMark/>
          </w:tcPr>
          <w:p w14:paraId="7D45E076" w14:textId="77777777" w:rsidR="00DF44F6" w:rsidRPr="006E2CDF" w:rsidRDefault="00DF44F6" w:rsidP="00DF44F6">
            <w:pPr>
              <w:overflowPunct/>
              <w:autoSpaceDE/>
              <w:autoSpaceDN/>
              <w:adjustRightInd/>
              <w:spacing w:before="0"/>
              <w:jc w:val="right"/>
              <w:textAlignment w:val="auto"/>
              <w:rPr>
                <w:rFonts w:cs="Calibri"/>
                <w:color w:val="000000"/>
                <w:sz w:val="20"/>
                <w:lang w:eastAsia="en-GB"/>
              </w:rPr>
            </w:pPr>
            <w:r w:rsidRPr="006E2CDF">
              <w:rPr>
                <w:rFonts w:cs="Calibri"/>
                <w:color w:val="000000"/>
                <w:sz w:val="20"/>
                <w:lang w:eastAsia="en-GB"/>
              </w:rPr>
              <w:t>-7,976</w:t>
            </w:r>
          </w:p>
        </w:tc>
      </w:tr>
      <w:tr w:rsidR="00DF44F6" w:rsidRPr="006E2CDF" w14:paraId="2490C0CA" w14:textId="77777777" w:rsidTr="00FF2353">
        <w:trPr>
          <w:cantSplit/>
          <w:trHeight w:val="47"/>
          <w:jc w:val="center"/>
        </w:trPr>
        <w:tc>
          <w:tcPr>
            <w:tcW w:w="2645" w:type="pct"/>
            <w:tcBorders>
              <w:top w:val="single" w:sz="4" w:space="0" w:color="auto"/>
              <w:left w:val="single" w:sz="4" w:space="0" w:color="auto"/>
              <w:bottom w:val="single" w:sz="4" w:space="0" w:color="auto"/>
              <w:right w:val="single" w:sz="4" w:space="0" w:color="auto"/>
            </w:tcBorders>
            <w:vAlign w:val="center"/>
          </w:tcPr>
          <w:p w14:paraId="17578140" w14:textId="77777777" w:rsidR="00DF44F6" w:rsidRPr="006E2CDF" w:rsidRDefault="00DF44F6" w:rsidP="00DF44F6">
            <w:pPr>
              <w:pStyle w:val="Tabletext"/>
              <w:spacing w:before="0"/>
              <w:rPr>
                <w:rFonts w:cs="Calibri"/>
                <w:b/>
                <w:bCs/>
                <w:sz w:val="20"/>
                <w:lang w:val="en-US" w:eastAsia="fr-FR"/>
              </w:rPr>
            </w:pPr>
            <w:r w:rsidRPr="006E2CDF">
              <w:rPr>
                <w:rFonts w:cs="Calibri" w:hint="eastAsia"/>
                <w:b/>
                <w:bCs/>
                <w:sz w:val="20"/>
                <w:lang w:val="en-US" w:eastAsia="fr-FR"/>
              </w:rPr>
              <w:t>资产净值总额</w:t>
            </w:r>
          </w:p>
        </w:tc>
        <w:tc>
          <w:tcPr>
            <w:tcW w:w="1178" w:type="pct"/>
            <w:tcBorders>
              <w:top w:val="single" w:sz="4" w:space="0" w:color="auto"/>
              <w:left w:val="nil"/>
              <w:bottom w:val="single" w:sz="4" w:space="0" w:color="auto"/>
              <w:right w:val="single" w:sz="4" w:space="0" w:color="auto"/>
            </w:tcBorders>
            <w:shd w:val="clear" w:color="auto" w:fill="auto"/>
            <w:noWrap/>
            <w:vAlign w:val="center"/>
            <w:hideMark/>
          </w:tcPr>
          <w:p w14:paraId="13062721" w14:textId="7AB97E40" w:rsidR="00DF44F6" w:rsidRPr="006E2CDF" w:rsidRDefault="00DF44F6" w:rsidP="00DF44F6">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-452,64</w:t>
            </w:r>
            <w:r w:rsidR="006E2CDF" w:rsidRPr="006E2CDF">
              <w:rPr>
                <w:rFonts w:cs="Calibri"/>
                <w:b/>
                <w:bCs/>
                <w:color w:val="000000"/>
                <w:sz w:val="20"/>
                <w:lang w:eastAsia="en-GB"/>
              </w:rPr>
              <w:t>6</w:t>
            </w:r>
          </w:p>
        </w:tc>
        <w:tc>
          <w:tcPr>
            <w:tcW w:w="1176" w:type="pct"/>
            <w:tcBorders>
              <w:top w:val="single" w:sz="4" w:space="0" w:color="auto"/>
              <w:left w:val="nil"/>
              <w:bottom w:val="single" w:sz="4" w:space="0" w:color="auto"/>
              <w:right w:val="single" w:sz="4" w:space="0" w:color="auto"/>
            </w:tcBorders>
            <w:shd w:val="clear" w:color="auto" w:fill="auto"/>
            <w:noWrap/>
            <w:vAlign w:val="center"/>
            <w:hideMark/>
          </w:tcPr>
          <w:p w14:paraId="6E17DD46" w14:textId="77777777" w:rsidR="00DF44F6" w:rsidRPr="006E2CDF" w:rsidRDefault="00DF44F6" w:rsidP="00DF44F6">
            <w:pPr>
              <w:overflowPunct/>
              <w:autoSpaceDE/>
              <w:autoSpaceDN/>
              <w:adjustRightInd/>
              <w:spacing w:before="0"/>
              <w:jc w:val="right"/>
              <w:textAlignment w:val="auto"/>
              <w:rPr>
                <w:rFonts w:cs="Calibri"/>
                <w:b/>
                <w:bCs/>
                <w:color w:val="000000"/>
                <w:sz w:val="20"/>
                <w:lang w:eastAsia="en-GB"/>
              </w:rPr>
            </w:pPr>
            <w:r w:rsidRPr="006E2CDF">
              <w:rPr>
                <w:rFonts w:cs="Calibri"/>
                <w:b/>
                <w:bCs/>
                <w:color w:val="000000"/>
                <w:sz w:val="20"/>
                <w:lang w:eastAsia="en-GB"/>
              </w:rPr>
              <w:t>-395,178</w:t>
            </w:r>
          </w:p>
        </w:tc>
      </w:tr>
    </w:tbl>
    <w:p w14:paraId="64BBA6D6" w14:textId="77777777" w:rsidR="00731387" w:rsidRPr="0076597E" w:rsidRDefault="00731387" w:rsidP="00961BD5">
      <w:pPr>
        <w:pStyle w:val="Heading1"/>
        <w:tabs>
          <w:tab w:val="clear" w:pos="794"/>
          <w:tab w:val="clear" w:pos="1191"/>
          <w:tab w:val="clear" w:pos="1588"/>
          <w:tab w:val="clear" w:pos="1985"/>
          <w:tab w:val="left" w:pos="567"/>
          <w:tab w:val="left" w:pos="1134"/>
          <w:tab w:val="left" w:pos="1701"/>
          <w:tab w:val="left" w:pos="2268"/>
          <w:tab w:val="left" w:pos="2835"/>
        </w:tabs>
        <w:spacing w:after="120"/>
        <w:ind w:left="567" w:hanging="567"/>
        <w:jc w:val="center"/>
        <w:rPr>
          <w:lang w:eastAsia="zh-CN"/>
        </w:rPr>
      </w:pPr>
      <w:bookmarkStart w:id="61" w:name="_Toc329165771"/>
      <w:bookmarkStart w:id="62" w:name="_Toc482894781"/>
      <w:bookmarkStart w:id="63" w:name="_Toc482892537"/>
      <w:bookmarkStart w:id="64" w:name="_Toc511116008"/>
      <w:bookmarkStart w:id="65" w:name="_Toc41905838"/>
      <w:bookmarkStart w:id="66" w:name="_Toc41906886"/>
      <w:bookmarkStart w:id="67" w:name="_Toc41907967"/>
      <w:bookmarkStart w:id="68" w:name="_Toc41908035"/>
      <w:r w:rsidRPr="00961BD5">
        <w:rPr>
          <w:rFonts w:cs="Microsoft YaHei" w:hint="eastAsia"/>
          <w:lang w:val="fr-FR" w:eastAsia="zh-CN"/>
        </w:rPr>
        <w:lastRenderedPageBreak/>
        <w:t>二</w:t>
      </w:r>
      <w:r w:rsidRPr="0076597E">
        <w:rPr>
          <w:lang w:eastAsia="zh-CN"/>
        </w:rPr>
        <w:t xml:space="preserve"> – 201</w:t>
      </w:r>
      <w:r w:rsidR="002B7ED3" w:rsidRPr="0076597E">
        <w:rPr>
          <w:rFonts w:hint="eastAsia"/>
          <w:lang w:eastAsia="zh-CN"/>
        </w:rPr>
        <w:t>9</w:t>
      </w:r>
      <w:r w:rsidRPr="00961BD5">
        <w:rPr>
          <w:rFonts w:cs="Microsoft YaHei" w:hint="eastAsia"/>
          <w:lang w:val="fr-FR" w:eastAsia="zh-CN"/>
        </w:rPr>
        <w:t>年</w:t>
      </w:r>
      <w:r w:rsidRPr="0076597E">
        <w:rPr>
          <w:lang w:eastAsia="zh-CN"/>
        </w:rPr>
        <w:t>12</w:t>
      </w:r>
      <w:r w:rsidRPr="00961BD5">
        <w:rPr>
          <w:rFonts w:cs="Microsoft YaHei" w:hint="eastAsia"/>
          <w:lang w:val="fr-FR" w:eastAsia="zh-CN"/>
        </w:rPr>
        <w:t>月</w:t>
      </w:r>
      <w:r w:rsidRPr="0076597E">
        <w:rPr>
          <w:lang w:eastAsia="zh-CN"/>
        </w:rPr>
        <w:t>31</w:t>
      </w:r>
      <w:r w:rsidRPr="00961BD5">
        <w:rPr>
          <w:rFonts w:cs="Microsoft YaHei" w:hint="eastAsia"/>
          <w:lang w:val="fr-FR" w:eastAsia="zh-CN"/>
        </w:rPr>
        <w:t>日结束的周期的财务业绩表</w:t>
      </w:r>
      <w:bookmarkEnd w:id="61"/>
      <w:r w:rsidRPr="0076597E">
        <w:rPr>
          <w:lang w:eastAsia="zh-CN"/>
        </w:rPr>
        <w:br/>
      </w:r>
      <w:r w:rsidRPr="0076597E">
        <w:rPr>
          <w:rFonts w:cs="Microsoft YaHei" w:hint="eastAsia"/>
          <w:lang w:eastAsia="zh-CN"/>
        </w:rPr>
        <w:t>（</w:t>
      </w:r>
      <w:r w:rsidRPr="00961BD5">
        <w:rPr>
          <w:rFonts w:cs="Microsoft YaHei" w:hint="eastAsia"/>
          <w:lang w:val="fr-FR" w:eastAsia="zh-CN"/>
        </w:rPr>
        <w:t>包含截至</w:t>
      </w:r>
      <w:r w:rsidRPr="0076597E">
        <w:rPr>
          <w:lang w:eastAsia="zh-CN"/>
        </w:rPr>
        <w:t>201</w:t>
      </w:r>
      <w:r w:rsidR="002B7ED3" w:rsidRPr="0076597E">
        <w:rPr>
          <w:rFonts w:hint="eastAsia"/>
          <w:lang w:eastAsia="zh-CN"/>
        </w:rPr>
        <w:t>8</w:t>
      </w:r>
      <w:r w:rsidRPr="00961BD5">
        <w:rPr>
          <w:rFonts w:cs="Microsoft YaHei" w:hint="eastAsia"/>
          <w:lang w:val="fr-FR" w:eastAsia="zh-CN"/>
        </w:rPr>
        <w:t>年</w:t>
      </w:r>
      <w:r w:rsidRPr="0076597E">
        <w:rPr>
          <w:lang w:eastAsia="zh-CN"/>
        </w:rPr>
        <w:t>12</w:t>
      </w:r>
      <w:r w:rsidRPr="00961BD5">
        <w:rPr>
          <w:rFonts w:cs="Microsoft YaHei" w:hint="eastAsia"/>
          <w:lang w:val="fr-FR" w:eastAsia="zh-CN"/>
        </w:rPr>
        <w:t>月</w:t>
      </w:r>
      <w:r w:rsidRPr="0076597E">
        <w:rPr>
          <w:lang w:eastAsia="zh-CN"/>
        </w:rPr>
        <w:t>31</w:t>
      </w:r>
      <w:r w:rsidRPr="00961BD5">
        <w:rPr>
          <w:rFonts w:cs="Microsoft YaHei" w:hint="eastAsia"/>
          <w:lang w:val="fr-FR" w:eastAsia="zh-CN"/>
        </w:rPr>
        <w:t>日的比较数字</w:t>
      </w:r>
      <w:r w:rsidRPr="0076597E">
        <w:rPr>
          <w:rFonts w:cs="Microsoft YaHei" w:hint="eastAsia"/>
          <w:lang w:eastAsia="zh-CN"/>
        </w:rPr>
        <w:t>）</w:t>
      </w:r>
      <w:bookmarkEnd w:id="62"/>
      <w:bookmarkEnd w:id="63"/>
      <w:bookmarkEnd w:id="64"/>
      <w:bookmarkEnd w:id="65"/>
      <w:bookmarkEnd w:id="66"/>
      <w:bookmarkEnd w:id="67"/>
      <w:bookmarkEnd w:id="68"/>
    </w:p>
    <w:tbl>
      <w:tblPr>
        <w:tblW w:w="8470" w:type="dxa"/>
        <w:jc w:val="center"/>
        <w:tblLook w:val="04A0" w:firstRow="1" w:lastRow="0" w:firstColumn="1" w:lastColumn="0" w:noHBand="0" w:noVBand="1"/>
      </w:tblPr>
      <w:tblGrid>
        <w:gridCol w:w="4820"/>
        <w:gridCol w:w="1843"/>
        <w:gridCol w:w="1807"/>
      </w:tblGrid>
      <w:tr w:rsidR="00FA5093" w:rsidRPr="00832CAB" w14:paraId="666A86D8" w14:textId="77777777" w:rsidTr="006E2CDF">
        <w:trPr>
          <w:trHeight w:val="255"/>
          <w:jc w:val="center"/>
        </w:trPr>
        <w:tc>
          <w:tcPr>
            <w:tcW w:w="4820" w:type="dxa"/>
            <w:tcBorders>
              <w:top w:val="single" w:sz="4" w:space="0" w:color="auto"/>
              <w:left w:val="single" w:sz="4" w:space="0" w:color="auto"/>
              <w:bottom w:val="single" w:sz="4" w:space="0" w:color="auto"/>
              <w:right w:val="nil"/>
            </w:tcBorders>
            <w:shd w:val="clear" w:color="auto" w:fill="auto"/>
            <w:noWrap/>
            <w:hideMark/>
          </w:tcPr>
          <w:p w14:paraId="0DFC5861" w14:textId="77777777" w:rsidR="00FA5093" w:rsidRPr="008A6823" w:rsidRDefault="00FA5093" w:rsidP="008A6823">
            <w:pPr>
              <w:pStyle w:val="Tablehead"/>
              <w:spacing w:before="0"/>
              <w:jc w:val="left"/>
              <w:rPr>
                <w:rFonts w:cs="Calibri"/>
                <w:b w:val="0"/>
                <w:sz w:val="20"/>
                <w:lang w:val="en-US" w:eastAsia="zh-CN"/>
              </w:rPr>
            </w:pPr>
            <w:r w:rsidRPr="008A6823">
              <w:rPr>
                <w:rFonts w:cs="Calibri" w:hint="eastAsia"/>
                <w:b w:val="0"/>
                <w:sz w:val="20"/>
                <w:lang w:val="en-US" w:eastAsia="zh-CN"/>
              </w:rPr>
              <w:t>（单位：千瑞郎）</w:t>
            </w:r>
          </w:p>
        </w:tc>
        <w:tc>
          <w:tcPr>
            <w:tcW w:w="1843" w:type="dxa"/>
            <w:tcBorders>
              <w:top w:val="single" w:sz="4" w:space="0" w:color="auto"/>
              <w:left w:val="nil"/>
              <w:bottom w:val="single" w:sz="4" w:space="0" w:color="auto"/>
              <w:right w:val="single" w:sz="4" w:space="0" w:color="auto"/>
            </w:tcBorders>
            <w:shd w:val="clear" w:color="auto" w:fill="auto"/>
            <w:hideMark/>
          </w:tcPr>
          <w:p w14:paraId="24D745A6" w14:textId="77777777" w:rsidR="00FA5093" w:rsidRPr="00832CAB" w:rsidRDefault="00FA5093" w:rsidP="008A6823">
            <w:pPr>
              <w:pStyle w:val="Tablehead"/>
              <w:tabs>
                <w:tab w:val="left" w:pos="596"/>
              </w:tabs>
              <w:spacing w:before="0"/>
              <w:ind w:right="113"/>
              <w:jc w:val="right"/>
              <w:rPr>
                <w:rFonts w:cs="Calibri"/>
                <w:sz w:val="20"/>
                <w:lang w:val="en-US" w:eastAsia="zh-CN"/>
              </w:rPr>
            </w:pPr>
            <w:r w:rsidRPr="00832CAB">
              <w:rPr>
                <w:rFonts w:cs="Calibri"/>
                <w:sz w:val="20"/>
                <w:lang w:val="en-US" w:eastAsia="zh-CN"/>
              </w:rPr>
              <w:t>201</w:t>
            </w:r>
            <w:r>
              <w:rPr>
                <w:rFonts w:cs="Calibri" w:hint="eastAsia"/>
                <w:sz w:val="20"/>
                <w:lang w:val="en-US" w:eastAsia="zh-CN"/>
              </w:rPr>
              <w:t>9</w:t>
            </w:r>
            <w:r w:rsidRPr="00832CAB">
              <w:rPr>
                <w:rFonts w:cs="Calibri" w:hint="eastAsia"/>
                <w:sz w:val="20"/>
                <w:lang w:val="en-US" w:eastAsia="zh-CN"/>
              </w:rPr>
              <w:t>年</w:t>
            </w:r>
            <w:r w:rsidRPr="00832CAB">
              <w:rPr>
                <w:rFonts w:cs="Calibri" w:hint="eastAsia"/>
                <w:sz w:val="20"/>
                <w:lang w:val="en-US" w:eastAsia="zh-CN"/>
              </w:rPr>
              <w:t>12</w:t>
            </w:r>
            <w:r w:rsidRPr="00832CAB">
              <w:rPr>
                <w:rFonts w:cs="Calibri" w:hint="eastAsia"/>
                <w:sz w:val="20"/>
                <w:lang w:val="en-US" w:eastAsia="zh-CN"/>
              </w:rPr>
              <w:t>月</w:t>
            </w:r>
            <w:r w:rsidRPr="00832CAB">
              <w:rPr>
                <w:rFonts w:cs="Calibri" w:hint="eastAsia"/>
                <w:sz w:val="20"/>
                <w:lang w:val="en-US" w:eastAsia="zh-CN"/>
              </w:rPr>
              <w:t>31</w:t>
            </w:r>
            <w:r w:rsidRPr="00832CAB">
              <w:rPr>
                <w:rFonts w:cs="Calibri" w:hint="eastAsia"/>
                <w:sz w:val="20"/>
                <w:lang w:val="en-US" w:eastAsia="zh-CN"/>
              </w:rPr>
              <w:t>日</w:t>
            </w:r>
          </w:p>
        </w:tc>
        <w:tc>
          <w:tcPr>
            <w:tcW w:w="1807" w:type="dxa"/>
            <w:tcBorders>
              <w:top w:val="single" w:sz="4" w:space="0" w:color="auto"/>
              <w:left w:val="nil"/>
              <w:bottom w:val="single" w:sz="4" w:space="0" w:color="auto"/>
              <w:right w:val="single" w:sz="4" w:space="0" w:color="auto"/>
            </w:tcBorders>
            <w:shd w:val="clear" w:color="auto" w:fill="auto"/>
            <w:hideMark/>
          </w:tcPr>
          <w:p w14:paraId="7197C4EC" w14:textId="77777777" w:rsidR="00FA5093" w:rsidRPr="00832CAB" w:rsidRDefault="00FA5093" w:rsidP="008A6823">
            <w:pPr>
              <w:pStyle w:val="Tablehead"/>
              <w:tabs>
                <w:tab w:val="left" w:pos="596"/>
              </w:tabs>
              <w:spacing w:before="0"/>
              <w:ind w:right="113"/>
              <w:jc w:val="right"/>
              <w:rPr>
                <w:rFonts w:cs="Calibri"/>
                <w:sz w:val="20"/>
                <w:lang w:val="en-US" w:eastAsia="zh-CN"/>
              </w:rPr>
            </w:pPr>
            <w:r w:rsidRPr="00832CAB">
              <w:rPr>
                <w:rFonts w:cs="Calibri"/>
                <w:sz w:val="20"/>
                <w:lang w:val="en-US" w:eastAsia="zh-CN"/>
              </w:rPr>
              <w:t>201</w:t>
            </w:r>
            <w:r>
              <w:rPr>
                <w:rFonts w:cs="Calibri" w:hint="eastAsia"/>
                <w:sz w:val="20"/>
                <w:lang w:val="en-US" w:eastAsia="zh-CN"/>
              </w:rPr>
              <w:t>8</w:t>
            </w:r>
            <w:r w:rsidRPr="00832CAB">
              <w:rPr>
                <w:rFonts w:cs="Calibri" w:hint="eastAsia"/>
                <w:sz w:val="20"/>
                <w:lang w:val="en-US" w:eastAsia="zh-CN"/>
              </w:rPr>
              <w:t>年</w:t>
            </w:r>
            <w:r w:rsidRPr="00832CAB">
              <w:rPr>
                <w:rFonts w:cs="Calibri" w:hint="eastAsia"/>
                <w:sz w:val="20"/>
                <w:lang w:val="en-US" w:eastAsia="zh-CN"/>
              </w:rPr>
              <w:t>12</w:t>
            </w:r>
            <w:r w:rsidRPr="00832CAB">
              <w:rPr>
                <w:rFonts w:cs="Calibri" w:hint="eastAsia"/>
                <w:sz w:val="20"/>
                <w:lang w:val="en-US" w:eastAsia="zh-CN"/>
              </w:rPr>
              <w:t>月</w:t>
            </w:r>
            <w:r w:rsidRPr="00832CAB">
              <w:rPr>
                <w:rFonts w:cs="Calibri" w:hint="eastAsia"/>
                <w:sz w:val="20"/>
                <w:lang w:val="en-US" w:eastAsia="zh-CN"/>
              </w:rPr>
              <w:t>31</w:t>
            </w:r>
            <w:r w:rsidRPr="00832CAB">
              <w:rPr>
                <w:rFonts w:cs="Calibri" w:hint="eastAsia"/>
                <w:sz w:val="20"/>
                <w:lang w:val="en-US" w:eastAsia="zh-CN"/>
              </w:rPr>
              <w:t>日</w:t>
            </w:r>
          </w:p>
        </w:tc>
      </w:tr>
      <w:tr w:rsidR="00FA5093" w:rsidRPr="00832CAB" w14:paraId="025CD13B" w14:textId="77777777" w:rsidTr="006E2CDF">
        <w:trPr>
          <w:trHeight w:val="255"/>
          <w:jc w:val="center"/>
        </w:trPr>
        <w:tc>
          <w:tcPr>
            <w:tcW w:w="4820" w:type="dxa"/>
            <w:tcBorders>
              <w:top w:val="nil"/>
              <w:left w:val="single" w:sz="4" w:space="0" w:color="auto"/>
              <w:bottom w:val="nil"/>
              <w:right w:val="nil"/>
            </w:tcBorders>
            <w:shd w:val="clear" w:color="auto" w:fill="auto"/>
            <w:noWrap/>
            <w:vAlign w:val="bottom"/>
            <w:hideMark/>
          </w:tcPr>
          <w:p w14:paraId="1FC40914" w14:textId="77777777" w:rsidR="00FA5093" w:rsidRPr="00832CAB" w:rsidRDefault="00FA5093" w:rsidP="008A6823">
            <w:pPr>
              <w:overflowPunct/>
              <w:adjustRightInd/>
              <w:spacing w:before="0"/>
              <w:textAlignment w:val="auto"/>
              <w:rPr>
                <w:rFonts w:cs="Calibri"/>
                <w:color w:val="000000"/>
                <w:sz w:val="20"/>
                <w:lang w:val="en-US" w:eastAsia="zh-CN"/>
              </w:rPr>
            </w:pPr>
            <w:r w:rsidRPr="00832CAB">
              <w:rPr>
                <w:rFonts w:cs="Calibri"/>
                <w:color w:val="000000"/>
                <w:sz w:val="20"/>
                <w:lang w:val="en-US" w:eastAsia="zh-CN"/>
              </w:rPr>
              <w:t> </w:t>
            </w:r>
          </w:p>
        </w:tc>
        <w:tc>
          <w:tcPr>
            <w:tcW w:w="1843" w:type="dxa"/>
            <w:tcBorders>
              <w:top w:val="nil"/>
              <w:left w:val="nil"/>
              <w:bottom w:val="nil"/>
              <w:right w:val="single" w:sz="4" w:space="0" w:color="auto"/>
            </w:tcBorders>
            <w:shd w:val="clear" w:color="auto" w:fill="auto"/>
            <w:hideMark/>
          </w:tcPr>
          <w:p w14:paraId="3E9CFA5D"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273DA12C"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FA5093" w:rsidRPr="00832CAB" w14:paraId="47705781"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3DD37969" w14:textId="77777777" w:rsidR="00FA5093" w:rsidRPr="00832CAB" w:rsidRDefault="00FA5093" w:rsidP="008A6823">
            <w:pPr>
              <w:overflowPunct/>
              <w:adjustRightInd/>
              <w:spacing w:before="0"/>
              <w:textAlignment w:val="auto"/>
              <w:rPr>
                <w:rFonts w:cs="Calibri"/>
                <w:b/>
                <w:bCs/>
                <w:color w:val="000000"/>
                <w:sz w:val="20"/>
                <w:lang w:val="en-US" w:eastAsia="zh-CN"/>
              </w:rPr>
            </w:pPr>
            <w:r w:rsidRPr="00832CAB">
              <w:rPr>
                <w:rFonts w:cs="Calibri" w:hint="eastAsia"/>
                <w:b/>
                <w:bCs/>
                <w:sz w:val="20"/>
                <w:lang w:val="en-US" w:eastAsia="zh-CN"/>
              </w:rPr>
              <w:t>收入</w:t>
            </w:r>
          </w:p>
        </w:tc>
        <w:tc>
          <w:tcPr>
            <w:tcW w:w="1843" w:type="dxa"/>
            <w:tcBorders>
              <w:top w:val="nil"/>
              <w:left w:val="nil"/>
              <w:bottom w:val="nil"/>
              <w:right w:val="single" w:sz="4" w:space="0" w:color="auto"/>
            </w:tcBorders>
            <w:shd w:val="clear" w:color="auto" w:fill="auto"/>
            <w:hideMark/>
          </w:tcPr>
          <w:p w14:paraId="74E574BB"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21BC14A2"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FA5093" w:rsidRPr="00832CAB" w14:paraId="23A5A943"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3BD9C2BC" w14:textId="77777777" w:rsidR="00FA5093" w:rsidRPr="00832CAB" w:rsidRDefault="00FA5093" w:rsidP="008A6823">
            <w:pPr>
              <w:overflowPunct/>
              <w:adjustRightInd/>
              <w:spacing w:before="0"/>
              <w:textAlignment w:val="auto"/>
              <w:rPr>
                <w:rFonts w:cs="Calibri"/>
                <w:b/>
                <w:bCs/>
                <w:color w:val="000000"/>
                <w:sz w:val="20"/>
                <w:lang w:val="en-US" w:eastAsia="zh-CN"/>
              </w:rPr>
            </w:pPr>
            <w:r w:rsidRPr="00832CAB">
              <w:rPr>
                <w:rFonts w:cs="Calibri"/>
                <w:b/>
                <w:bCs/>
                <w:color w:val="000000"/>
                <w:sz w:val="20"/>
                <w:lang w:val="en-US" w:eastAsia="zh-CN"/>
              </w:rPr>
              <w:t> </w:t>
            </w:r>
          </w:p>
        </w:tc>
        <w:tc>
          <w:tcPr>
            <w:tcW w:w="1843" w:type="dxa"/>
            <w:tcBorders>
              <w:top w:val="nil"/>
              <w:left w:val="nil"/>
              <w:bottom w:val="nil"/>
              <w:right w:val="single" w:sz="4" w:space="0" w:color="auto"/>
            </w:tcBorders>
            <w:shd w:val="clear" w:color="auto" w:fill="auto"/>
            <w:hideMark/>
          </w:tcPr>
          <w:p w14:paraId="2C107C17"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0F755760"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FA5093" w:rsidRPr="00832CAB" w14:paraId="615A7352"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255B2956" w14:textId="77777777" w:rsidR="00FA5093" w:rsidRPr="00832CAB" w:rsidRDefault="00FA5093" w:rsidP="008A6823">
            <w:pPr>
              <w:pStyle w:val="Tabletext"/>
              <w:spacing w:before="0"/>
              <w:rPr>
                <w:rFonts w:cs="Calibri"/>
                <w:sz w:val="20"/>
                <w:lang w:val="en-US" w:eastAsia="zh-CN"/>
              </w:rPr>
            </w:pPr>
            <w:r w:rsidRPr="00832CAB">
              <w:rPr>
                <w:rFonts w:cs="Calibri"/>
                <w:sz w:val="20"/>
                <w:lang w:val="en-US" w:eastAsia="zh-CN"/>
              </w:rPr>
              <w:t>分摊会费</w:t>
            </w:r>
          </w:p>
        </w:tc>
        <w:tc>
          <w:tcPr>
            <w:tcW w:w="1843" w:type="dxa"/>
            <w:tcBorders>
              <w:top w:val="nil"/>
              <w:left w:val="nil"/>
              <w:bottom w:val="nil"/>
              <w:right w:val="single" w:sz="4" w:space="0" w:color="auto"/>
            </w:tcBorders>
            <w:shd w:val="clear" w:color="auto" w:fill="auto"/>
            <w:noWrap/>
            <w:vAlign w:val="bottom"/>
            <w:hideMark/>
          </w:tcPr>
          <w:p w14:paraId="354D9259"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126,485</w:t>
            </w:r>
          </w:p>
        </w:tc>
        <w:tc>
          <w:tcPr>
            <w:tcW w:w="1807" w:type="dxa"/>
            <w:tcBorders>
              <w:top w:val="nil"/>
              <w:left w:val="nil"/>
              <w:bottom w:val="nil"/>
              <w:right w:val="single" w:sz="4" w:space="0" w:color="auto"/>
            </w:tcBorders>
            <w:shd w:val="clear" w:color="auto" w:fill="auto"/>
            <w:noWrap/>
            <w:vAlign w:val="bottom"/>
            <w:hideMark/>
          </w:tcPr>
          <w:p w14:paraId="7BF42C75"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125,191</w:t>
            </w:r>
          </w:p>
        </w:tc>
      </w:tr>
      <w:tr w:rsidR="00FA5093" w:rsidRPr="00832CAB" w14:paraId="71489C0F"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66070381"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zh-CN"/>
              </w:rPr>
              <w:t>自愿捐款</w:t>
            </w:r>
          </w:p>
        </w:tc>
        <w:tc>
          <w:tcPr>
            <w:tcW w:w="1843" w:type="dxa"/>
            <w:tcBorders>
              <w:top w:val="nil"/>
              <w:left w:val="nil"/>
              <w:bottom w:val="nil"/>
              <w:right w:val="single" w:sz="4" w:space="0" w:color="auto"/>
            </w:tcBorders>
            <w:shd w:val="clear" w:color="auto" w:fill="auto"/>
            <w:noWrap/>
            <w:vAlign w:val="bottom"/>
            <w:hideMark/>
          </w:tcPr>
          <w:p w14:paraId="361E493A"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10,456</w:t>
            </w:r>
          </w:p>
        </w:tc>
        <w:tc>
          <w:tcPr>
            <w:tcW w:w="1807" w:type="dxa"/>
            <w:tcBorders>
              <w:top w:val="nil"/>
              <w:left w:val="nil"/>
              <w:bottom w:val="nil"/>
              <w:right w:val="single" w:sz="4" w:space="0" w:color="auto"/>
            </w:tcBorders>
            <w:shd w:val="clear" w:color="auto" w:fill="auto"/>
            <w:noWrap/>
            <w:vAlign w:val="bottom"/>
            <w:hideMark/>
          </w:tcPr>
          <w:p w14:paraId="42EBF5FC"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7,161</w:t>
            </w:r>
          </w:p>
        </w:tc>
      </w:tr>
      <w:tr w:rsidR="00FA5093" w:rsidRPr="00832CAB" w14:paraId="3B03C7F9"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0997F1A6"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zh-CN"/>
              </w:rPr>
              <w:t>其它营运收入</w:t>
            </w:r>
          </w:p>
        </w:tc>
        <w:tc>
          <w:tcPr>
            <w:tcW w:w="1843" w:type="dxa"/>
            <w:tcBorders>
              <w:top w:val="nil"/>
              <w:left w:val="nil"/>
              <w:bottom w:val="nil"/>
              <w:right w:val="single" w:sz="4" w:space="0" w:color="auto"/>
            </w:tcBorders>
            <w:shd w:val="clear" w:color="auto" w:fill="auto"/>
            <w:noWrap/>
            <w:vAlign w:val="bottom"/>
            <w:hideMark/>
          </w:tcPr>
          <w:p w14:paraId="251E2D12"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39,366</w:t>
            </w:r>
          </w:p>
        </w:tc>
        <w:tc>
          <w:tcPr>
            <w:tcW w:w="1807" w:type="dxa"/>
            <w:tcBorders>
              <w:top w:val="nil"/>
              <w:left w:val="nil"/>
              <w:bottom w:val="nil"/>
              <w:right w:val="single" w:sz="4" w:space="0" w:color="auto"/>
            </w:tcBorders>
            <w:shd w:val="clear" w:color="auto" w:fill="auto"/>
            <w:noWrap/>
            <w:vAlign w:val="bottom"/>
            <w:hideMark/>
          </w:tcPr>
          <w:p w14:paraId="11B3D51F"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41,930</w:t>
            </w:r>
          </w:p>
        </w:tc>
      </w:tr>
      <w:tr w:rsidR="00FA5093" w:rsidRPr="00832CAB" w14:paraId="0799D51D"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1B1B80C3"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zh-CN"/>
              </w:rPr>
              <w:t>实物捐赠</w:t>
            </w:r>
          </w:p>
        </w:tc>
        <w:tc>
          <w:tcPr>
            <w:tcW w:w="1843" w:type="dxa"/>
            <w:tcBorders>
              <w:top w:val="nil"/>
              <w:left w:val="nil"/>
              <w:bottom w:val="nil"/>
              <w:right w:val="single" w:sz="4" w:space="0" w:color="auto"/>
            </w:tcBorders>
            <w:shd w:val="clear" w:color="auto" w:fill="auto"/>
            <w:noWrap/>
            <w:vAlign w:val="bottom"/>
            <w:hideMark/>
          </w:tcPr>
          <w:p w14:paraId="0927827F"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841</w:t>
            </w:r>
          </w:p>
        </w:tc>
        <w:tc>
          <w:tcPr>
            <w:tcW w:w="1807" w:type="dxa"/>
            <w:tcBorders>
              <w:top w:val="nil"/>
              <w:left w:val="nil"/>
              <w:bottom w:val="nil"/>
              <w:right w:val="single" w:sz="4" w:space="0" w:color="auto"/>
            </w:tcBorders>
            <w:shd w:val="clear" w:color="auto" w:fill="auto"/>
            <w:noWrap/>
            <w:vAlign w:val="bottom"/>
            <w:hideMark/>
          </w:tcPr>
          <w:p w14:paraId="4BC60AD1"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862</w:t>
            </w:r>
          </w:p>
        </w:tc>
      </w:tr>
      <w:tr w:rsidR="00FA5093" w:rsidRPr="00832CAB" w14:paraId="3AC199E0"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33915D34" w14:textId="77777777" w:rsidR="00FA5093" w:rsidRPr="00832CAB" w:rsidRDefault="00FA5093" w:rsidP="008A6823">
            <w:pPr>
              <w:pStyle w:val="Tabletext"/>
              <w:spacing w:before="0"/>
              <w:rPr>
                <w:rFonts w:cs="Calibri"/>
                <w:sz w:val="20"/>
                <w:lang w:val="en-US" w:eastAsia="fr-FR"/>
              </w:rPr>
            </w:pPr>
            <w:r w:rsidRPr="00832CAB">
              <w:rPr>
                <w:rFonts w:cs="Calibri" w:hint="eastAsia"/>
                <w:sz w:val="20"/>
                <w:lang w:val="en-US" w:eastAsia="fr-FR"/>
              </w:rPr>
              <w:t>财务收入</w:t>
            </w:r>
          </w:p>
        </w:tc>
        <w:tc>
          <w:tcPr>
            <w:tcW w:w="1843" w:type="dxa"/>
            <w:tcBorders>
              <w:top w:val="nil"/>
              <w:left w:val="nil"/>
              <w:bottom w:val="nil"/>
              <w:right w:val="single" w:sz="4" w:space="0" w:color="auto"/>
            </w:tcBorders>
            <w:shd w:val="clear" w:color="auto" w:fill="auto"/>
            <w:noWrap/>
            <w:vAlign w:val="bottom"/>
            <w:hideMark/>
          </w:tcPr>
          <w:p w14:paraId="6AB1590C"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10,030</w:t>
            </w:r>
          </w:p>
        </w:tc>
        <w:tc>
          <w:tcPr>
            <w:tcW w:w="1807" w:type="dxa"/>
            <w:tcBorders>
              <w:top w:val="nil"/>
              <w:left w:val="nil"/>
              <w:bottom w:val="nil"/>
              <w:right w:val="single" w:sz="4" w:space="0" w:color="auto"/>
            </w:tcBorders>
            <w:shd w:val="clear" w:color="auto" w:fill="auto"/>
            <w:noWrap/>
            <w:vAlign w:val="bottom"/>
            <w:hideMark/>
          </w:tcPr>
          <w:p w14:paraId="30B2144D"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1,245</w:t>
            </w:r>
          </w:p>
        </w:tc>
      </w:tr>
      <w:tr w:rsidR="00FA5093" w:rsidRPr="00832CAB" w14:paraId="141684E1"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3039004A" w14:textId="77777777" w:rsidR="00FA5093" w:rsidRPr="00832CAB" w:rsidRDefault="00FA5093" w:rsidP="008A6823">
            <w:pPr>
              <w:overflowPunct/>
              <w:adjustRightInd/>
              <w:spacing w:before="0"/>
              <w:textAlignment w:val="auto"/>
              <w:rPr>
                <w:rFonts w:cs="Calibri"/>
                <w:color w:val="000000"/>
                <w:sz w:val="20"/>
                <w:lang w:val="en-US" w:eastAsia="zh-CN"/>
              </w:rPr>
            </w:pPr>
            <w:r w:rsidRPr="00832CAB">
              <w:rPr>
                <w:rFonts w:cs="Calibri"/>
                <w:color w:val="000000"/>
                <w:sz w:val="20"/>
                <w:lang w:val="en-US" w:eastAsia="zh-CN"/>
              </w:rPr>
              <w:t> </w:t>
            </w:r>
          </w:p>
        </w:tc>
        <w:tc>
          <w:tcPr>
            <w:tcW w:w="1843" w:type="dxa"/>
            <w:tcBorders>
              <w:top w:val="nil"/>
              <w:left w:val="nil"/>
              <w:bottom w:val="nil"/>
              <w:right w:val="single" w:sz="4" w:space="0" w:color="auto"/>
            </w:tcBorders>
            <w:shd w:val="clear" w:color="auto" w:fill="auto"/>
            <w:hideMark/>
          </w:tcPr>
          <w:p w14:paraId="15CCEF87"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720DBCF2"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FA5093" w:rsidRPr="00832CAB" w14:paraId="1E8A280C" w14:textId="77777777" w:rsidTr="006E2CDF">
        <w:trPr>
          <w:trHeight w:val="499"/>
          <w:jc w:val="center"/>
        </w:trPr>
        <w:tc>
          <w:tcPr>
            <w:tcW w:w="4820" w:type="dxa"/>
            <w:tcBorders>
              <w:top w:val="single" w:sz="4" w:space="0" w:color="auto"/>
              <w:left w:val="single" w:sz="4" w:space="0" w:color="auto"/>
              <w:bottom w:val="single" w:sz="4" w:space="0" w:color="auto"/>
              <w:right w:val="nil"/>
            </w:tcBorders>
            <w:shd w:val="clear" w:color="auto" w:fill="auto"/>
            <w:noWrap/>
            <w:vAlign w:val="center"/>
            <w:hideMark/>
          </w:tcPr>
          <w:p w14:paraId="3EF4740B" w14:textId="77777777" w:rsidR="00FA5093" w:rsidRPr="00832CAB" w:rsidRDefault="00FA5093" w:rsidP="008A6823">
            <w:pPr>
              <w:overflowPunct/>
              <w:adjustRightInd/>
              <w:spacing w:before="0"/>
              <w:textAlignment w:val="auto"/>
              <w:rPr>
                <w:rFonts w:cs="Calibri"/>
                <w:b/>
                <w:bCs/>
                <w:color w:val="000000"/>
                <w:sz w:val="20"/>
                <w:lang w:val="en-US" w:eastAsia="zh-CN"/>
              </w:rPr>
            </w:pPr>
            <w:r w:rsidRPr="00832CAB">
              <w:rPr>
                <w:rFonts w:cs="Calibri" w:hint="eastAsia"/>
                <w:b/>
                <w:bCs/>
                <w:sz w:val="20"/>
                <w:lang w:val="en-US" w:eastAsia="fr-FR"/>
              </w:rPr>
              <w:t>收入总额</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314AEB3"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187,177</w:t>
            </w: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14:paraId="0B7EE7AA"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176,389</w:t>
            </w:r>
          </w:p>
        </w:tc>
      </w:tr>
      <w:tr w:rsidR="00FA5093" w:rsidRPr="00832CAB" w14:paraId="5AE3BE8A"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352F0C2F" w14:textId="77777777" w:rsidR="00FA5093" w:rsidRPr="00832CAB" w:rsidRDefault="00FA5093" w:rsidP="008A6823">
            <w:pPr>
              <w:overflowPunct/>
              <w:adjustRightInd/>
              <w:spacing w:before="0"/>
              <w:textAlignment w:val="auto"/>
              <w:rPr>
                <w:rFonts w:cs="Calibri"/>
                <w:b/>
                <w:bCs/>
                <w:color w:val="000000"/>
                <w:sz w:val="20"/>
                <w:lang w:val="en-US" w:eastAsia="zh-CN"/>
              </w:rPr>
            </w:pPr>
            <w:r w:rsidRPr="00832CAB">
              <w:rPr>
                <w:rFonts w:cs="Calibri"/>
                <w:b/>
                <w:bCs/>
                <w:color w:val="000000"/>
                <w:sz w:val="20"/>
                <w:lang w:val="en-US" w:eastAsia="zh-CN"/>
              </w:rPr>
              <w:t> </w:t>
            </w:r>
          </w:p>
        </w:tc>
        <w:tc>
          <w:tcPr>
            <w:tcW w:w="1843" w:type="dxa"/>
            <w:tcBorders>
              <w:top w:val="nil"/>
              <w:left w:val="nil"/>
              <w:bottom w:val="nil"/>
              <w:right w:val="single" w:sz="4" w:space="0" w:color="auto"/>
            </w:tcBorders>
            <w:shd w:val="clear" w:color="auto" w:fill="auto"/>
            <w:hideMark/>
          </w:tcPr>
          <w:p w14:paraId="68F326E9" w14:textId="77777777" w:rsidR="00FA5093" w:rsidRPr="00393B7C" w:rsidRDefault="00FA5093" w:rsidP="008A6823">
            <w:pPr>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5328AF8E" w14:textId="77777777" w:rsidR="00FA5093" w:rsidRPr="00393B7C" w:rsidRDefault="00FA5093" w:rsidP="008A6823">
            <w:pPr>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FA5093" w:rsidRPr="00832CAB" w14:paraId="6CC40980" w14:textId="77777777" w:rsidTr="006E2CDF">
        <w:trPr>
          <w:trHeight w:val="315"/>
          <w:jc w:val="center"/>
        </w:trPr>
        <w:tc>
          <w:tcPr>
            <w:tcW w:w="4820" w:type="dxa"/>
            <w:tcBorders>
              <w:top w:val="nil"/>
              <w:left w:val="single" w:sz="4" w:space="0" w:color="auto"/>
              <w:bottom w:val="nil"/>
              <w:right w:val="nil"/>
            </w:tcBorders>
            <w:shd w:val="clear" w:color="auto" w:fill="auto"/>
            <w:noWrap/>
            <w:vAlign w:val="bottom"/>
            <w:hideMark/>
          </w:tcPr>
          <w:p w14:paraId="6E1199CF" w14:textId="77777777" w:rsidR="00FA5093" w:rsidRPr="00832CAB" w:rsidRDefault="00FA5093" w:rsidP="008A6823">
            <w:pPr>
              <w:overflowPunct/>
              <w:adjustRightInd/>
              <w:spacing w:before="0"/>
              <w:textAlignment w:val="auto"/>
              <w:rPr>
                <w:rFonts w:cs="Calibri"/>
                <w:b/>
                <w:bCs/>
                <w:color w:val="000000"/>
                <w:sz w:val="20"/>
                <w:lang w:val="en-US" w:eastAsia="zh-CN"/>
              </w:rPr>
            </w:pPr>
            <w:r w:rsidRPr="00832CAB">
              <w:rPr>
                <w:rFonts w:cs="Calibri" w:hint="eastAsia"/>
                <w:b/>
                <w:bCs/>
                <w:sz w:val="20"/>
                <w:lang w:val="en-US" w:eastAsia="fr-FR"/>
              </w:rPr>
              <w:t>费用</w:t>
            </w:r>
          </w:p>
        </w:tc>
        <w:tc>
          <w:tcPr>
            <w:tcW w:w="1843" w:type="dxa"/>
            <w:tcBorders>
              <w:top w:val="nil"/>
              <w:left w:val="nil"/>
              <w:bottom w:val="nil"/>
              <w:right w:val="single" w:sz="4" w:space="0" w:color="auto"/>
            </w:tcBorders>
            <w:shd w:val="clear" w:color="auto" w:fill="auto"/>
            <w:hideMark/>
          </w:tcPr>
          <w:p w14:paraId="344686B2"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10AA351B"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FA5093" w:rsidRPr="00832CAB" w14:paraId="6BA3CD92"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37AD5249" w14:textId="77777777" w:rsidR="00FA5093" w:rsidRPr="00832CAB" w:rsidRDefault="00FA5093" w:rsidP="008A6823">
            <w:pPr>
              <w:overflowPunct/>
              <w:adjustRightInd/>
              <w:spacing w:before="0"/>
              <w:textAlignment w:val="auto"/>
              <w:rPr>
                <w:rFonts w:cs="Calibri"/>
                <w:b/>
                <w:bCs/>
                <w:color w:val="000000"/>
                <w:sz w:val="20"/>
                <w:lang w:val="en-US" w:eastAsia="zh-CN"/>
              </w:rPr>
            </w:pPr>
            <w:r w:rsidRPr="00832CAB">
              <w:rPr>
                <w:rFonts w:cs="Calibri"/>
                <w:b/>
                <w:bCs/>
                <w:color w:val="000000"/>
                <w:sz w:val="20"/>
                <w:lang w:val="en-US" w:eastAsia="zh-CN"/>
              </w:rPr>
              <w:t> </w:t>
            </w:r>
          </w:p>
        </w:tc>
        <w:tc>
          <w:tcPr>
            <w:tcW w:w="1843" w:type="dxa"/>
            <w:tcBorders>
              <w:top w:val="nil"/>
              <w:left w:val="nil"/>
              <w:bottom w:val="nil"/>
              <w:right w:val="single" w:sz="4" w:space="0" w:color="auto"/>
            </w:tcBorders>
            <w:shd w:val="clear" w:color="auto" w:fill="auto"/>
            <w:hideMark/>
          </w:tcPr>
          <w:p w14:paraId="0F3A8BD2"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5412ADD6"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FA5093" w:rsidRPr="00832CAB" w14:paraId="32318768" w14:textId="77777777" w:rsidTr="006E2CDF">
        <w:trPr>
          <w:trHeight w:val="255"/>
          <w:jc w:val="center"/>
        </w:trPr>
        <w:tc>
          <w:tcPr>
            <w:tcW w:w="4820" w:type="dxa"/>
            <w:tcBorders>
              <w:top w:val="nil"/>
              <w:left w:val="single" w:sz="4" w:space="0" w:color="auto"/>
              <w:bottom w:val="nil"/>
              <w:right w:val="nil"/>
            </w:tcBorders>
            <w:shd w:val="clear" w:color="auto" w:fill="auto"/>
            <w:noWrap/>
            <w:hideMark/>
          </w:tcPr>
          <w:p w14:paraId="06124A49" w14:textId="77777777" w:rsidR="00FA5093" w:rsidRPr="00832CAB" w:rsidRDefault="00FA5093" w:rsidP="008A6823">
            <w:pPr>
              <w:pStyle w:val="Tabletext"/>
              <w:spacing w:before="0"/>
              <w:rPr>
                <w:rFonts w:cs="Calibri"/>
                <w:sz w:val="20"/>
                <w:lang w:val="en-US" w:eastAsia="fr-FR"/>
              </w:rPr>
            </w:pPr>
            <w:r w:rsidRPr="00832CAB">
              <w:rPr>
                <w:rFonts w:cs="Calibri" w:hint="eastAsia"/>
                <w:sz w:val="20"/>
                <w:lang w:val="en-US" w:eastAsia="fr-FR"/>
              </w:rPr>
              <w:t>职员费用</w:t>
            </w:r>
          </w:p>
        </w:tc>
        <w:tc>
          <w:tcPr>
            <w:tcW w:w="1843" w:type="dxa"/>
            <w:tcBorders>
              <w:top w:val="nil"/>
              <w:left w:val="nil"/>
              <w:bottom w:val="nil"/>
              <w:right w:val="single" w:sz="4" w:space="0" w:color="auto"/>
            </w:tcBorders>
            <w:shd w:val="clear" w:color="auto" w:fill="auto"/>
            <w:hideMark/>
          </w:tcPr>
          <w:p w14:paraId="06B889E5"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203,942</w:t>
            </w:r>
          </w:p>
        </w:tc>
        <w:tc>
          <w:tcPr>
            <w:tcW w:w="1807" w:type="dxa"/>
            <w:tcBorders>
              <w:top w:val="nil"/>
              <w:left w:val="nil"/>
              <w:bottom w:val="nil"/>
              <w:right w:val="single" w:sz="4" w:space="0" w:color="auto"/>
            </w:tcBorders>
            <w:shd w:val="clear" w:color="auto" w:fill="auto"/>
            <w:hideMark/>
          </w:tcPr>
          <w:p w14:paraId="708ED295"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148,806</w:t>
            </w:r>
          </w:p>
        </w:tc>
      </w:tr>
      <w:tr w:rsidR="00FA5093" w:rsidRPr="00832CAB" w14:paraId="15B5A663"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31245C33" w14:textId="77777777" w:rsidR="00FA5093" w:rsidRPr="00832CAB" w:rsidRDefault="00FA5093" w:rsidP="008A6823">
            <w:pPr>
              <w:pStyle w:val="Tabletext"/>
              <w:spacing w:before="0"/>
              <w:rPr>
                <w:rFonts w:cs="Calibri"/>
                <w:sz w:val="20"/>
                <w:lang w:val="en-US" w:eastAsia="fr-FR"/>
              </w:rPr>
            </w:pPr>
            <w:r w:rsidRPr="00832CAB">
              <w:rPr>
                <w:rFonts w:cs="Calibri" w:hint="eastAsia"/>
                <w:sz w:val="20"/>
                <w:lang w:val="en-US" w:eastAsia="fr-FR"/>
              </w:rPr>
              <w:t>差旅费用</w:t>
            </w:r>
          </w:p>
        </w:tc>
        <w:tc>
          <w:tcPr>
            <w:tcW w:w="1843" w:type="dxa"/>
            <w:tcBorders>
              <w:top w:val="nil"/>
              <w:left w:val="nil"/>
              <w:bottom w:val="nil"/>
              <w:right w:val="single" w:sz="4" w:space="0" w:color="auto"/>
            </w:tcBorders>
            <w:shd w:val="clear" w:color="auto" w:fill="auto"/>
            <w:hideMark/>
          </w:tcPr>
          <w:p w14:paraId="5AF1EBF0"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7,767</w:t>
            </w:r>
          </w:p>
        </w:tc>
        <w:tc>
          <w:tcPr>
            <w:tcW w:w="1807" w:type="dxa"/>
            <w:tcBorders>
              <w:top w:val="nil"/>
              <w:left w:val="nil"/>
              <w:bottom w:val="nil"/>
              <w:right w:val="single" w:sz="4" w:space="0" w:color="auto"/>
            </w:tcBorders>
            <w:shd w:val="clear" w:color="auto" w:fill="auto"/>
            <w:hideMark/>
          </w:tcPr>
          <w:p w14:paraId="0DF5471C"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6,702</w:t>
            </w:r>
          </w:p>
        </w:tc>
      </w:tr>
      <w:tr w:rsidR="00FA5093" w:rsidRPr="00832CAB" w14:paraId="5F690EAB"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74BCD3B1" w14:textId="77777777" w:rsidR="00FA5093" w:rsidRPr="00832CAB" w:rsidRDefault="00FA5093" w:rsidP="008A6823">
            <w:pPr>
              <w:pStyle w:val="Tabletext"/>
              <w:spacing w:before="0"/>
              <w:rPr>
                <w:rFonts w:cs="Calibri"/>
                <w:sz w:val="20"/>
                <w:lang w:val="en-US" w:eastAsia="fr-FR"/>
              </w:rPr>
            </w:pPr>
            <w:r w:rsidRPr="00832CAB">
              <w:rPr>
                <w:rFonts w:cs="Calibri"/>
                <w:sz w:val="20"/>
                <w:lang w:val="en-US" w:eastAsia="fr-FR"/>
              </w:rPr>
              <w:t>合同服</w:t>
            </w:r>
            <w:r w:rsidRPr="00832CAB">
              <w:rPr>
                <w:rFonts w:cs="Calibri" w:hint="eastAsia"/>
                <w:sz w:val="20"/>
                <w:lang w:val="en-US" w:eastAsia="fr-FR"/>
              </w:rPr>
              <w:t>务</w:t>
            </w:r>
          </w:p>
        </w:tc>
        <w:tc>
          <w:tcPr>
            <w:tcW w:w="1843" w:type="dxa"/>
            <w:tcBorders>
              <w:top w:val="nil"/>
              <w:left w:val="nil"/>
              <w:bottom w:val="nil"/>
              <w:right w:val="single" w:sz="4" w:space="0" w:color="auto"/>
            </w:tcBorders>
            <w:shd w:val="clear" w:color="auto" w:fill="auto"/>
            <w:hideMark/>
          </w:tcPr>
          <w:p w14:paraId="0B122231"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13,821</w:t>
            </w:r>
          </w:p>
        </w:tc>
        <w:tc>
          <w:tcPr>
            <w:tcW w:w="1807" w:type="dxa"/>
            <w:tcBorders>
              <w:top w:val="nil"/>
              <w:left w:val="nil"/>
              <w:bottom w:val="nil"/>
              <w:right w:val="single" w:sz="4" w:space="0" w:color="auto"/>
            </w:tcBorders>
            <w:shd w:val="clear" w:color="auto" w:fill="auto"/>
            <w:hideMark/>
          </w:tcPr>
          <w:p w14:paraId="51B67310"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12,691</w:t>
            </w:r>
          </w:p>
        </w:tc>
      </w:tr>
      <w:tr w:rsidR="00FA5093" w:rsidRPr="00832CAB" w14:paraId="5C59F285"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5C649880"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zh-CN"/>
              </w:rPr>
              <w:t>房屋设备租金与维修费</w:t>
            </w:r>
          </w:p>
        </w:tc>
        <w:tc>
          <w:tcPr>
            <w:tcW w:w="1843" w:type="dxa"/>
            <w:tcBorders>
              <w:top w:val="nil"/>
              <w:left w:val="nil"/>
              <w:bottom w:val="nil"/>
              <w:right w:val="single" w:sz="4" w:space="0" w:color="auto"/>
            </w:tcBorders>
            <w:shd w:val="clear" w:color="auto" w:fill="auto"/>
            <w:hideMark/>
          </w:tcPr>
          <w:p w14:paraId="1A3B534C"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4,175</w:t>
            </w:r>
          </w:p>
        </w:tc>
        <w:tc>
          <w:tcPr>
            <w:tcW w:w="1807" w:type="dxa"/>
            <w:tcBorders>
              <w:top w:val="nil"/>
              <w:left w:val="nil"/>
              <w:bottom w:val="nil"/>
              <w:right w:val="single" w:sz="4" w:space="0" w:color="auto"/>
            </w:tcBorders>
            <w:shd w:val="clear" w:color="auto" w:fill="auto"/>
            <w:hideMark/>
          </w:tcPr>
          <w:p w14:paraId="70F75A8E"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3,971</w:t>
            </w:r>
          </w:p>
        </w:tc>
      </w:tr>
      <w:tr w:rsidR="00FA5093" w:rsidRPr="00832CAB" w14:paraId="4B309F3A"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01B9B8C1" w14:textId="77777777" w:rsidR="00FA5093" w:rsidRPr="00832CAB" w:rsidRDefault="00FA5093" w:rsidP="008A6823">
            <w:pPr>
              <w:pStyle w:val="Tabletext"/>
              <w:spacing w:before="0"/>
              <w:rPr>
                <w:rFonts w:cs="Calibri"/>
                <w:sz w:val="20"/>
                <w:lang w:val="en-US" w:eastAsia="fr-FR"/>
              </w:rPr>
            </w:pPr>
            <w:r w:rsidRPr="00832CAB">
              <w:rPr>
                <w:rFonts w:cs="Calibri" w:hint="eastAsia"/>
                <w:sz w:val="20"/>
                <w:lang w:val="en-US" w:eastAsia="fr-FR"/>
              </w:rPr>
              <w:t>设备和用品</w:t>
            </w:r>
          </w:p>
        </w:tc>
        <w:tc>
          <w:tcPr>
            <w:tcW w:w="1843" w:type="dxa"/>
            <w:tcBorders>
              <w:top w:val="nil"/>
              <w:left w:val="nil"/>
              <w:bottom w:val="nil"/>
              <w:right w:val="single" w:sz="4" w:space="0" w:color="auto"/>
            </w:tcBorders>
            <w:shd w:val="clear" w:color="auto" w:fill="auto"/>
            <w:hideMark/>
          </w:tcPr>
          <w:p w14:paraId="4CF16ED2"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3,816</w:t>
            </w:r>
          </w:p>
        </w:tc>
        <w:tc>
          <w:tcPr>
            <w:tcW w:w="1807" w:type="dxa"/>
            <w:tcBorders>
              <w:top w:val="nil"/>
              <w:left w:val="nil"/>
              <w:bottom w:val="nil"/>
              <w:right w:val="single" w:sz="4" w:space="0" w:color="auto"/>
            </w:tcBorders>
            <w:shd w:val="clear" w:color="auto" w:fill="auto"/>
            <w:hideMark/>
          </w:tcPr>
          <w:p w14:paraId="65355CA9"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4,509</w:t>
            </w:r>
          </w:p>
        </w:tc>
      </w:tr>
      <w:tr w:rsidR="00FA5093" w:rsidRPr="00832CAB" w14:paraId="086BDA35"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23595A20" w14:textId="77777777" w:rsidR="00FA5093" w:rsidRPr="00832CAB" w:rsidRDefault="00FA5093" w:rsidP="008A6823">
            <w:pPr>
              <w:pStyle w:val="Tabletext"/>
              <w:spacing w:before="0"/>
              <w:rPr>
                <w:rFonts w:cs="Calibri"/>
                <w:sz w:val="20"/>
                <w:lang w:val="en-US" w:eastAsia="fr-FR"/>
              </w:rPr>
            </w:pPr>
            <w:r w:rsidRPr="00832CAB">
              <w:rPr>
                <w:rFonts w:cs="Calibri" w:hint="eastAsia"/>
                <w:sz w:val="20"/>
                <w:lang w:val="en-US" w:eastAsia="fr-FR"/>
              </w:rPr>
              <w:t>折旧和减值损失</w:t>
            </w:r>
          </w:p>
        </w:tc>
        <w:tc>
          <w:tcPr>
            <w:tcW w:w="1843" w:type="dxa"/>
            <w:tcBorders>
              <w:top w:val="nil"/>
              <w:left w:val="nil"/>
              <w:bottom w:val="nil"/>
              <w:right w:val="single" w:sz="4" w:space="0" w:color="auto"/>
            </w:tcBorders>
            <w:shd w:val="clear" w:color="auto" w:fill="auto"/>
            <w:hideMark/>
          </w:tcPr>
          <w:p w14:paraId="35E3403D"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4,570</w:t>
            </w:r>
          </w:p>
        </w:tc>
        <w:tc>
          <w:tcPr>
            <w:tcW w:w="1807" w:type="dxa"/>
            <w:tcBorders>
              <w:top w:val="nil"/>
              <w:left w:val="nil"/>
              <w:bottom w:val="nil"/>
              <w:right w:val="single" w:sz="4" w:space="0" w:color="auto"/>
            </w:tcBorders>
            <w:shd w:val="clear" w:color="auto" w:fill="auto"/>
            <w:hideMark/>
          </w:tcPr>
          <w:p w14:paraId="6A2429FE"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4,497</w:t>
            </w:r>
          </w:p>
        </w:tc>
      </w:tr>
      <w:tr w:rsidR="00FA5093" w:rsidRPr="00832CAB" w14:paraId="5FC992FC"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2C9ECA11"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zh-CN"/>
              </w:rPr>
              <w:t>运输、通信和服务费用</w:t>
            </w:r>
          </w:p>
        </w:tc>
        <w:tc>
          <w:tcPr>
            <w:tcW w:w="1843" w:type="dxa"/>
            <w:tcBorders>
              <w:top w:val="nil"/>
              <w:left w:val="nil"/>
              <w:bottom w:val="nil"/>
              <w:right w:val="single" w:sz="4" w:space="0" w:color="auto"/>
            </w:tcBorders>
            <w:shd w:val="clear" w:color="auto" w:fill="auto"/>
            <w:hideMark/>
          </w:tcPr>
          <w:p w14:paraId="62BACB76"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1,619</w:t>
            </w:r>
          </w:p>
        </w:tc>
        <w:tc>
          <w:tcPr>
            <w:tcW w:w="1807" w:type="dxa"/>
            <w:tcBorders>
              <w:top w:val="nil"/>
              <w:left w:val="nil"/>
              <w:bottom w:val="nil"/>
              <w:right w:val="single" w:sz="4" w:space="0" w:color="auto"/>
            </w:tcBorders>
            <w:shd w:val="clear" w:color="auto" w:fill="auto"/>
            <w:hideMark/>
          </w:tcPr>
          <w:p w14:paraId="331C4D2D"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1,772</w:t>
            </w:r>
          </w:p>
        </w:tc>
      </w:tr>
      <w:tr w:rsidR="00FA5093" w:rsidRPr="00832CAB" w14:paraId="4A6257BE"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5318AD01"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fr-FR"/>
              </w:rPr>
              <w:t>其它费用</w:t>
            </w:r>
          </w:p>
        </w:tc>
        <w:tc>
          <w:tcPr>
            <w:tcW w:w="1843" w:type="dxa"/>
            <w:tcBorders>
              <w:top w:val="nil"/>
              <w:left w:val="nil"/>
              <w:bottom w:val="nil"/>
              <w:right w:val="single" w:sz="4" w:space="0" w:color="auto"/>
            </w:tcBorders>
            <w:shd w:val="clear" w:color="auto" w:fill="auto"/>
            <w:hideMark/>
          </w:tcPr>
          <w:p w14:paraId="74B1E8EF"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411</w:t>
            </w:r>
          </w:p>
        </w:tc>
        <w:tc>
          <w:tcPr>
            <w:tcW w:w="1807" w:type="dxa"/>
            <w:tcBorders>
              <w:top w:val="nil"/>
              <w:left w:val="nil"/>
              <w:bottom w:val="nil"/>
              <w:right w:val="single" w:sz="4" w:space="0" w:color="auto"/>
            </w:tcBorders>
            <w:shd w:val="clear" w:color="auto" w:fill="auto"/>
            <w:hideMark/>
          </w:tcPr>
          <w:p w14:paraId="68421667"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-67</w:t>
            </w:r>
          </w:p>
        </w:tc>
      </w:tr>
      <w:tr w:rsidR="00FA5093" w:rsidRPr="00832CAB" w14:paraId="50B51EC2"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39CCE433" w14:textId="77777777" w:rsidR="00FA5093" w:rsidRPr="00832CAB" w:rsidRDefault="00FA5093" w:rsidP="008A6823">
            <w:pPr>
              <w:pStyle w:val="Tabletext"/>
              <w:spacing w:before="0"/>
              <w:rPr>
                <w:rFonts w:cs="Calibri"/>
                <w:sz w:val="20"/>
                <w:lang w:val="en-US" w:eastAsia="fr-FR"/>
              </w:rPr>
            </w:pPr>
            <w:r w:rsidRPr="00832CAB">
              <w:rPr>
                <w:rFonts w:cs="Calibri" w:hint="eastAsia"/>
                <w:sz w:val="20"/>
                <w:lang w:val="en-US" w:eastAsia="fr-FR"/>
              </w:rPr>
              <w:t>实物捐赠</w:t>
            </w:r>
          </w:p>
        </w:tc>
        <w:tc>
          <w:tcPr>
            <w:tcW w:w="1843" w:type="dxa"/>
            <w:tcBorders>
              <w:top w:val="nil"/>
              <w:left w:val="nil"/>
              <w:bottom w:val="nil"/>
              <w:right w:val="single" w:sz="4" w:space="0" w:color="auto"/>
            </w:tcBorders>
            <w:shd w:val="clear" w:color="auto" w:fill="auto"/>
            <w:hideMark/>
          </w:tcPr>
          <w:p w14:paraId="045B39A5"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841</w:t>
            </w:r>
          </w:p>
        </w:tc>
        <w:tc>
          <w:tcPr>
            <w:tcW w:w="1807" w:type="dxa"/>
            <w:tcBorders>
              <w:top w:val="nil"/>
              <w:left w:val="nil"/>
              <w:bottom w:val="nil"/>
              <w:right w:val="single" w:sz="4" w:space="0" w:color="auto"/>
            </w:tcBorders>
            <w:shd w:val="clear" w:color="auto" w:fill="auto"/>
            <w:hideMark/>
          </w:tcPr>
          <w:p w14:paraId="3ABF1C80"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862</w:t>
            </w:r>
          </w:p>
        </w:tc>
      </w:tr>
      <w:tr w:rsidR="00FA5093" w:rsidRPr="00832CAB" w14:paraId="55C0C074"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4F69E486"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fr-FR"/>
              </w:rPr>
              <w:t>财务费用</w:t>
            </w:r>
          </w:p>
        </w:tc>
        <w:tc>
          <w:tcPr>
            <w:tcW w:w="1843" w:type="dxa"/>
            <w:tcBorders>
              <w:top w:val="nil"/>
              <w:left w:val="nil"/>
              <w:bottom w:val="nil"/>
              <w:right w:val="single" w:sz="4" w:space="0" w:color="auto"/>
            </w:tcBorders>
            <w:shd w:val="clear" w:color="auto" w:fill="auto"/>
            <w:hideMark/>
          </w:tcPr>
          <w:p w14:paraId="2C70BFAC"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3,679</w:t>
            </w:r>
          </w:p>
        </w:tc>
        <w:tc>
          <w:tcPr>
            <w:tcW w:w="1807" w:type="dxa"/>
            <w:tcBorders>
              <w:top w:val="nil"/>
              <w:left w:val="nil"/>
              <w:bottom w:val="nil"/>
              <w:right w:val="single" w:sz="4" w:space="0" w:color="auto"/>
            </w:tcBorders>
            <w:shd w:val="clear" w:color="auto" w:fill="auto"/>
            <w:hideMark/>
          </w:tcPr>
          <w:p w14:paraId="7C75FEE6"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621</w:t>
            </w:r>
          </w:p>
        </w:tc>
      </w:tr>
      <w:tr w:rsidR="00FA5093" w:rsidRPr="00832CAB" w14:paraId="6A32E191" w14:textId="77777777" w:rsidTr="006E2CDF">
        <w:trPr>
          <w:trHeight w:val="255"/>
          <w:jc w:val="center"/>
        </w:trPr>
        <w:tc>
          <w:tcPr>
            <w:tcW w:w="4820" w:type="dxa"/>
            <w:tcBorders>
              <w:top w:val="nil"/>
              <w:left w:val="single" w:sz="4" w:space="0" w:color="auto"/>
              <w:bottom w:val="nil"/>
              <w:right w:val="nil"/>
            </w:tcBorders>
            <w:shd w:val="clear" w:color="auto" w:fill="auto"/>
            <w:hideMark/>
          </w:tcPr>
          <w:p w14:paraId="5EA40891" w14:textId="77777777" w:rsidR="00FA5093" w:rsidRPr="00832CAB" w:rsidRDefault="00FA5093" w:rsidP="008A6823">
            <w:pPr>
              <w:overflowPunct/>
              <w:adjustRightInd/>
              <w:spacing w:before="0"/>
              <w:textAlignment w:val="auto"/>
              <w:rPr>
                <w:rFonts w:cs="Calibri"/>
                <w:color w:val="000000"/>
                <w:sz w:val="20"/>
                <w:lang w:val="en-US" w:eastAsia="zh-CN"/>
              </w:rPr>
            </w:pPr>
            <w:r w:rsidRPr="00832CAB">
              <w:rPr>
                <w:rFonts w:cs="Calibri"/>
                <w:color w:val="000000"/>
                <w:sz w:val="20"/>
                <w:lang w:val="en-US" w:eastAsia="zh-CN"/>
              </w:rPr>
              <w:t> </w:t>
            </w:r>
          </w:p>
        </w:tc>
        <w:tc>
          <w:tcPr>
            <w:tcW w:w="1843" w:type="dxa"/>
            <w:tcBorders>
              <w:top w:val="nil"/>
              <w:left w:val="nil"/>
              <w:bottom w:val="nil"/>
              <w:right w:val="single" w:sz="4" w:space="0" w:color="auto"/>
            </w:tcBorders>
            <w:shd w:val="clear" w:color="auto" w:fill="auto"/>
            <w:hideMark/>
          </w:tcPr>
          <w:p w14:paraId="55E98821"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7B183194"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FA5093" w:rsidRPr="00832CAB" w14:paraId="2AEFC927" w14:textId="77777777" w:rsidTr="006E2CDF">
        <w:trPr>
          <w:trHeight w:val="499"/>
          <w:jc w:val="center"/>
        </w:trPr>
        <w:tc>
          <w:tcPr>
            <w:tcW w:w="4820" w:type="dxa"/>
            <w:tcBorders>
              <w:top w:val="single" w:sz="4" w:space="0" w:color="auto"/>
              <w:left w:val="single" w:sz="4" w:space="0" w:color="auto"/>
              <w:bottom w:val="single" w:sz="4" w:space="0" w:color="auto"/>
              <w:right w:val="nil"/>
            </w:tcBorders>
            <w:shd w:val="clear" w:color="auto" w:fill="auto"/>
            <w:noWrap/>
            <w:hideMark/>
          </w:tcPr>
          <w:p w14:paraId="3D04599C" w14:textId="77777777" w:rsidR="00FA5093" w:rsidRPr="00832CAB" w:rsidRDefault="00FA5093" w:rsidP="008A6823">
            <w:pPr>
              <w:pStyle w:val="Tabletext"/>
              <w:spacing w:before="0" w:after="120"/>
              <w:rPr>
                <w:rFonts w:cs="Calibri"/>
                <w:b/>
                <w:bCs/>
                <w:sz w:val="20"/>
                <w:lang w:val="en-US" w:eastAsia="fr-FR"/>
              </w:rPr>
            </w:pPr>
            <w:r w:rsidRPr="00832CAB">
              <w:rPr>
                <w:rFonts w:cs="Calibri" w:hint="eastAsia"/>
                <w:b/>
                <w:bCs/>
                <w:sz w:val="20"/>
                <w:lang w:val="en-US" w:eastAsia="fr-FR"/>
              </w:rPr>
              <w:t>费用总额</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AEE78A8"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244,640</w:t>
            </w: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14:paraId="5997ADB4"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184,365</w:t>
            </w:r>
          </w:p>
        </w:tc>
      </w:tr>
      <w:tr w:rsidR="00FA5093" w:rsidRPr="00832CAB" w14:paraId="47B06473" w14:textId="77777777" w:rsidTr="006E2CDF">
        <w:trPr>
          <w:trHeight w:val="499"/>
          <w:jc w:val="center"/>
        </w:trPr>
        <w:tc>
          <w:tcPr>
            <w:tcW w:w="4820" w:type="dxa"/>
            <w:tcBorders>
              <w:top w:val="nil"/>
              <w:left w:val="single" w:sz="4" w:space="0" w:color="auto"/>
              <w:bottom w:val="single" w:sz="4" w:space="0" w:color="auto"/>
              <w:right w:val="nil"/>
            </w:tcBorders>
            <w:shd w:val="clear" w:color="auto" w:fill="auto"/>
            <w:noWrap/>
            <w:hideMark/>
          </w:tcPr>
          <w:p w14:paraId="4C04B32F" w14:textId="77777777" w:rsidR="00FA5093" w:rsidRPr="00832CAB" w:rsidRDefault="00FA5093" w:rsidP="008A6823">
            <w:pPr>
              <w:pStyle w:val="Tabletext"/>
              <w:spacing w:before="0" w:after="120"/>
              <w:rPr>
                <w:rFonts w:cs="Calibri"/>
                <w:b/>
                <w:bCs/>
                <w:sz w:val="20"/>
                <w:lang w:val="en-US" w:eastAsia="zh-CN"/>
              </w:rPr>
            </w:pPr>
            <w:r w:rsidRPr="00832CAB">
              <w:rPr>
                <w:rFonts w:cs="Calibri" w:hint="eastAsia"/>
                <w:b/>
                <w:bCs/>
                <w:sz w:val="20"/>
                <w:lang w:val="en-US" w:eastAsia="fr-FR"/>
              </w:rPr>
              <w:t>本期的盈余</w:t>
            </w:r>
            <w:r w:rsidRPr="00832CAB">
              <w:rPr>
                <w:rFonts w:cs="Calibri" w:hint="eastAsia"/>
                <w:b/>
                <w:bCs/>
                <w:sz w:val="20"/>
                <w:lang w:val="en-US" w:eastAsia="zh-CN"/>
              </w:rPr>
              <w:t>/</w:t>
            </w:r>
            <w:r w:rsidRPr="00832CAB">
              <w:rPr>
                <w:rFonts w:cs="Calibri" w:hint="eastAsia"/>
                <w:b/>
                <w:bCs/>
                <w:sz w:val="20"/>
                <w:lang w:val="en-US" w:eastAsia="fr-FR"/>
              </w:rPr>
              <w:t>亏损</w:t>
            </w:r>
          </w:p>
        </w:tc>
        <w:tc>
          <w:tcPr>
            <w:tcW w:w="1843" w:type="dxa"/>
            <w:tcBorders>
              <w:top w:val="nil"/>
              <w:left w:val="nil"/>
              <w:bottom w:val="single" w:sz="4" w:space="0" w:color="auto"/>
              <w:right w:val="single" w:sz="4" w:space="0" w:color="auto"/>
            </w:tcBorders>
            <w:shd w:val="clear" w:color="auto" w:fill="auto"/>
            <w:noWrap/>
            <w:vAlign w:val="center"/>
            <w:hideMark/>
          </w:tcPr>
          <w:p w14:paraId="6B5AFFFE"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-57,463</w:t>
            </w:r>
          </w:p>
        </w:tc>
        <w:tc>
          <w:tcPr>
            <w:tcW w:w="1807" w:type="dxa"/>
            <w:tcBorders>
              <w:top w:val="nil"/>
              <w:left w:val="nil"/>
              <w:bottom w:val="single" w:sz="4" w:space="0" w:color="auto"/>
              <w:right w:val="single" w:sz="4" w:space="0" w:color="auto"/>
            </w:tcBorders>
            <w:shd w:val="clear" w:color="auto" w:fill="auto"/>
            <w:noWrap/>
            <w:vAlign w:val="center"/>
            <w:hideMark/>
          </w:tcPr>
          <w:p w14:paraId="1D1B9F06"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-7,976</w:t>
            </w:r>
          </w:p>
        </w:tc>
      </w:tr>
    </w:tbl>
    <w:p w14:paraId="550A5D41" w14:textId="77777777" w:rsidR="00731387" w:rsidRDefault="00731387" w:rsidP="00731387">
      <w:r>
        <w:br w:type="page"/>
      </w:r>
      <w:bookmarkStart w:id="69" w:name="_MON_1402486013"/>
      <w:bookmarkStart w:id="70" w:name="_MON_1402488600"/>
      <w:bookmarkStart w:id="71" w:name="_MON_1402986623"/>
      <w:bookmarkStart w:id="72" w:name="_MON_1402753501"/>
      <w:bookmarkEnd w:id="69"/>
      <w:bookmarkEnd w:id="70"/>
      <w:bookmarkEnd w:id="71"/>
      <w:bookmarkEnd w:id="72"/>
    </w:p>
    <w:p w14:paraId="09A8596A" w14:textId="77777777" w:rsidR="00731387" w:rsidRPr="0076597E" w:rsidRDefault="00731387" w:rsidP="00961BD5">
      <w:pPr>
        <w:pStyle w:val="Heading1"/>
        <w:tabs>
          <w:tab w:val="clear" w:pos="794"/>
          <w:tab w:val="clear" w:pos="1191"/>
          <w:tab w:val="clear" w:pos="1588"/>
          <w:tab w:val="clear" w:pos="1985"/>
          <w:tab w:val="left" w:pos="567"/>
          <w:tab w:val="left" w:pos="1134"/>
          <w:tab w:val="left" w:pos="1701"/>
          <w:tab w:val="left" w:pos="2268"/>
          <w:tab w:val="left" w:pos="2835"/>
        </w:tabs>
        <w:spacing w:after="120"/>
        <w:ind w:left="567" w:hanging="567"/>
        <w:jc w:val="center"/>
        <w:rPr>
          <w:lang w:eastAsia="zh-CN"/>
        </w:rPr>
      </w:pPr>
      <w:bookmarkStart w:id="73" w:name="_Toc329165772"/>
      <w:bookmarkStart w:id="74" w:name="_Toc482894782"/>
      <w:bookmarkStart w:id="75" w:name="_Toc482892538"/>
      <w:bookmarkStart w:id="76" w:name="_Toc511116009"/>
      <w:bookmarkStart w:id="77" w:name="_Toc41905839"/>
      <w:bookmarkStart w:id="78" w:name="_Toc41906887"/>
      <w:bookmarkStart w:id="79" w:name="_Toc41907968"/>
      <w:bookmarkStart w:id="80" w:name="_Toc41908036"/>
      <w:r w:rsidRPr="00961BD5">
        <w:rPr>
          <w:rFonts w:cs="Microsoft YaHei" w:hint="eastAsia"/>
          <w:lang w:val="fr-FR" w:eastAsia="zh-CN"/>
        </w:rPr>
        <w:lastRenderedPageBreak/>
        <w:t>三</w:t>
      </w:r>
      <w:r w:rsidRPr="0076597E">
        <w:rPr>
          <w:lang w:eastAsia="zh-CN"/>
        </w:rPr>
        <w:t xml:space="preserve"> – 201</w:t>
      </w:r>
      <w:r w:rsidR="00FA5093" w:rsidRPr="0076597E">
        <w:rPr>
          <w:rFonts w:hint="eastAsia"/>
          <w:lang w:eastAsia="zh-CN"/>
        </w:rPr>
        <w:t>9</w:t>
      </w:r>
      <w:r w:rsidRPr="00961BD5">
        <w:rPr>
          <w:rFonts w:cs="Microsoft YaHei" w:hint="eastAsia"/>
          <w:lang w:val="fr-FR" w:eastAsia="zh-CN"/>
        </w:rPr>
        <w:t>年</w:t>
      </w:r>
      <w:r w:rsidRPr="0076597E">
        <w:rPr>
          <w:lang w:eastAsia="zh-CN"/>
        </w:rPr>
        <w:t>12</w:t>
      </w:r>
      <w:r w:rsidRPr="00961BD5">
        <w:rPr>
          <w:rFonts w:cs="Microsoft YaHei" w:hint="eastAsia"/>
          <w:lang w:val="fr-FR" w:eastAsia="zh-CN"/>
        </w:rPr>
        <w:t>月</w:t>
      </w:r>
      <w:r w:rsidRPr="0076597E">
        <w:rPr>
          <w:lang w:eastAsia="zh-CN"/>
        </w:rPr>
        <w:t>31</w:t>
      </w:r>
      <w:r w:rsidRPr="00961BD5">
        <w:rPr>
          <w:rFonts w:cs="Microsoft YaHei" w:hint="eastAsia"/>
          <w:lang w:val="fr-FR" w:eastAsia="zh-CN"/>
        </w:rPr>
        <w:t>日结束的周期的资产净值变化</w:t>
      </w:r>
      <w:bookmarkEnd w:id="73"/>
      <w:r w:rsidRPr="00961BD5">
        <w:rPr>
          <w:rFonts w:cs="Microsoft YaHei" w:hint="eastAsia"/>
          <w:lang w:val="fr-FR" w:eastAsia="zh-CN"/>
        </w:rPr>
        <w:t>表</w:t>
      </w:r>
      <w:bookmarkEnd w:id="74"/>
      <w:bookmarkEnd w:id="75"/>
      <w:bookmarkEnd w:id="76"/>
      <w:bookmarkEnd w:id="77"/>
      <w:bookmarkEnd w:id="78"/>
      <w:bookmarkEnd w:id="79"/>
      <w:bookmarkEnd w:id="80"/>
    </w:p>
    <w:tbl>
      <w:tblPr>
        <w:tblW w:w="9500" w:type="dxa"/>
        <w:tblInd w:w="-10" w:type="dxa"/>
        <w:tblLook w:val="04A0" w:firstRow="1" w:lastRow="0" w:firstColumn="1" w:lastColumn="0" w:noHBand="0" w:noVBand="1"/>
      </w:tblPr>
      <w:tblGrid>
        <w:gridCol w:w="2977"/>
        <w:gridCol w:w="1701"/>
        <w:gridCol w:w="1843"/>
        <w:gridCol w:w="1276"/>
        <w:gridCol w:w="1703"/>
      </w:tblGrid>
      <w:tr w:rsidR="00731387" w:rsidRPr="007C053D" w14:paraId="22D4F8FD" w14:textId="77777777" w:rsidTr="00CD50F5">
        <w:trPr>
          <w:trHeight w:val="780"/>
        </w:trPr>
        <w:tc>
          <w:tcPr>
            <w:tcW w:w="29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7ADFF9" w14:textId="77777777" w:rsidR="00731387" w:rsidRPr="007C053D" w:rsidRDefault="00731387" w:rsidP="00CD50F5">
            <w:pPr>
              <w:pStyle w:val="Tablehead"/>
              <w:spacing w:before="20" w:after="60"/>
              <w:jc w:val="left"/>
              <w:rPr>
                <w:rFonts w:cs="Calibri"/>
                <w:sz w:val="20"/>
                <w:lang w:val="en-US" w:eastAsia="zh-CN"/>
              </w:rPr>
            </w:pPr>
            <w:bookmarkStart w:id="81" w:name="_MON_1402489248"/>
            <w:bookmarkStart w:id="82" w:name="_MON_1396442479"/>
            <w:bookmarkStart w:id="83" w:name="_MON_1402488670"/>
            <w:bookmarkStart w:id="84" w:name="_MON_1402488972"/>
            <w:bookmarkStart w:id="85" w:name="_MON_1402753589"/>
            <w:bookmarkStart w:id="86" w:name="_MON_1402753602"/>
            <w:bookmarkStart w:id="87" w:name="_MON_1402488996"/>
            <w:bookmarkStart w:id="88" w:name="_MON_1402489007"/>
            <w:bookmarkStart w:id="89" w:name="_MON_1402489067"/>
            <w:bookmarkStart w:id="90" w:name="_MON_1402489117"/>
            <w:bookmarkEnd w:id="81"/>
            <w:bookmarkEnd w:id="82"/>
            <w:bookmarkEnd w:id="83"/>
            <w:bookmarkEnd w:id="84"/>
            <w:bookmarkEnd w:id="85"/>
            <w:bookmarkEnd w:id="86"/>
            <w:bookmarkEnd w:id="87"/>
            <w:bookmarkEnd w:id="88"/>
            <w:bookmarkEnd w:id="89"/>
            <w:bookmarkEnd w:id="90"/>
            <w:r w:rsidRPr="007C053D">
              <w:rPr>
                <w:rFonts w:cs="Calibri" w:hint="eastAsia"/>
                <w:bCs/>
                <w:sz w:val="20"/>
                <w:lang w:val="en-US" w:eastAsia="zh-CN"/>
              </w:rPr>
              <w:t>（单位：千瑞郎）</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76EF0A3A" w14:textId="77777777" w:rsidR="00731387" w:rsidRPr="007C053D" w:rsidRDefault="00731387" w:rsidP="00CD50F5">
            <w:pPr>
              <w:pStyle w:val="Tablehead"/>
              <w:spacing w:before="20" w:after="60"/>
              <w:rPr>
                <w:rFonts w:cs="Calibri"/>
                <w:sz w:val="20"/>
                <w:lang w:val="en-US" w:eastAsia="zh-CN"/>
              </w:rPr>
            </w:pPr>
            <w:r>
              <w:rPr>
                <w:rFonts w:cs="Calibri"/>
                <w:sz w:val="20"/>
                <w:lang w:val="en-US"/>
              </w:rPr>
              <w:t>201</w:t>
            </w:r>
            <w:r w:rsidR="001A46AF">
              <w:rPr>
                <w:rFonts w:cs="Calibri" w:hint="eastAsia"/>
                <w:sz w:val="20"/>
                <w:lang w:val="en-US" w:eastAsia="zh-CN"/>
              </w:rPr>
              <w:t>8</w:t>
            </w:r>
            <w:r w:rsidRPr="007C053D">
              <w:rPr>
                <w:rFonts w:cs="Calibri" w:hint="eastAsia"/>
                <w:sz w:val="20"/>
                <w:lang w:val="en-US" w:eastAsia="zh-CN"/>
              </w:rPr>
              <w:t>年</w:t>
            </w:r>
            <w:r w:rsidRPr="007C053D">
              <w:rPr>
                <w:rFonts w:cs="Calibri" w:hint="eastAsia"/>
                <w:sz w:val="20"/>
                <w:lang w:val="en-US" w:eastAsia="zh-CN"/>
              </w:rPr>
              <w:t>12</w:t>
            </w:r>
            <w:r w:rsidRPr="007C053D">
              <w:rPr>
                <w:rFonts w:cs="Calibri" w:hint="eastAsia"/>
                <w:sz w:val="20"/>
                <w:lang w:val="en-US" w:eastAsia="zh-CN"/>
              </w:rPr>
              <w:t>月</w:t>
            </w:r>
            <w:r w:rsidRPr="007C053D">
              <w:rPr>
                <w:rFonts w:cs="Calibri" w:hint="eastAsia"/>
                <w:sz w:val="20"/>
                <w:lang w:val="en-US" w:eastAsia="zh-CN"/>
              </w:rPr>
              <w:t>31</w:t>
            </w:r>
            <w:r w:rsidRPr="007C053D">
              <w:rPr>
                <w:rFonts w:cs="Calibri" w:hint="eastAsia"/>
                <w:sz w:val="20"/>
                <w:lang w:val="en-US" w:eastAsia="zh-CN"/>
              </w:rPr>
              <w:t>日</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4B684ACE" w14:textId="77777777" w:rsidR="00731387" w:rsidRPr="007C053D" w:rsidRDefault="00731387" w:rsidP="00CD50F5">
            <w:pPr>
              <w:pStyle w:val="Tablehead"/>
              <w:spacing w:before="20" w:after="60"/>
              <w:rPr>
                <w:rFonts w:cs="Calibri"/>
                <w:sz w:val="20"/>
                <w:lang w:val="en-US" w:eastAsia="zh-CN"/>
              </w:rPr>
            </w:pPr>
            <w:r>
              <w:rPr>
                <w:rFonts w:cs="Calibri"/>
                <w:sz w:val="20"/>
                <w:lang w:val="en-US"/>
              </w:rPr>
              <w:t>201</w:t>
            </w:r>
            <w:r w:rsidR="001A46AF">
              <w:rPr>
                <w:rFonts w:cs="Calibri" w:hint="eastAsia"/>
                <w:sz w:val="20"/>
                <w:lang w:val="en-US" w:eastAsia="zh-CN"/>
              </w:rPr>
              <w:t>9</w:t>
            </w:r>
            <w:r w:rsidRPr="007C053D">
              <w:rPr>
                <w:rFonts w:cs="Calibri" w:hint="eastAsia"/>
                <w:sz w:val="20"/>
                <w:lang w:val="en-US" w:eastAsia="zh-CN"/>
              </w:rPr>
              <w:t>年盈余</w:t>
            </w:r>
            <w:r w:rsidRPr="007C053D">
              <w:rPr>
                <w:rFonts w:cs="Calibri" w:hint="eastAsia"/>
                <w:sz w:val="20"/>
                <w:lang w:val="en-US" w:eastAsia="zh-CN"/>
              </w:rPr>
              <w:t>/</w:t>
            </w:r>
            <w:r w:rsidRPr="007C053D">
              <w:rPr>
                <w:rFonts w:cs="Calibri" w:hint="eastAsia"/>
                <w:sz w:val="20"/>
                <w:lang w:val="en-US" w:eastAsia="zh-CN"/>
              </w:rPr>
              <w:t>亏损</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B0AA4DD" w14:textId="77777777" w:rsidR="00731387" w:rsidRPr="007C053D" w:rsidRDefault="00731387" w:rsidP="00CD50F5">
            <w:pPr>
              <w:pStyle w:val="Tablehead"/>
              <w:spacing w:before="20" w:after="60"/>
              <w:rPr>
                <w:rFonts w:cs="Calibri"/>
                <w:sz w:val="20"/>
                <w:lang w:val="en-US" w:eastAsia="zh-CN"/>
              </w:rPr>
            </w:pPr>
            <w:r w:rsidRPr="007C053D">
              <w:rPr>
                <w:rFonts w:cs="Calibri" w:hint="eastAsia"/>
                <w:sz w:val="20"/>
                <w:lang w:val="en-US" w:eastAsia="zh-CN"/>
              </w:rPr>
              <w:t>其他调整</w:t>
            </w:r>
          </w:p>
        </w:tc>
        <w:tc>
          <w:tcPr>
            <w:tcW w:w="1703" w:type="dxa"/>
            <w:tcBorders>
              <w:top w:val="single" w:sz="8" w:space="0" w:color="auto"/>
              <w:left w:val="nil"/>
              <w:bottom w:val="single" w:sz="8" w:space="0" w:color="auto"/>
              <w:right w:val="single" w:sz="8" w:space="0" w:color="auto"/>
            </w:tcBorders>
            <w:shd w:val="clear" w:color="auto" w:fill="auto"/>
            <w:vAlign w:val="center"/>
            <w:hideMark/>
          </w:tcPr>
          <w:p w14:paraId="62639EEE" w14:textId="77777777" w:rsidR="00731387" w:rsidRPr="007C053D" w:rsidRDefault="00731387" w:rsidP="00CD50F5">
            <w:pPr>
              <w:pStyle w:val="Tablehead"/>
              <w:spacing w:before="20" w:after="60"/>
              <w:rPr>
                <w:rFonts w:cs="Calibri"/>
                <w:sz w:val="20"/>
                <w:lang w:val="en-US" w:eastAsia="zh-CN"/>
              </w:rPr>
            </w:pPr>
            <w:r>
              <w:rPr>
                <w:rFonts w:cs="Calibri"/>
                <w:sz w:val="20"/>
                <w:lang w:val="en-US"/>
              </w:rPr>
              <w:t>201</w:t>
            </w:r>
            <w:r w:rsidR="001A46AF">
              <w:rPr>
                <w:rFonts w:cs="Calibri" w:hint="eastAsia"/>
                <w:sz w:val="20"/>
                <w:lang w:val="en-US" w:eastAsia="zh-CN"/>
              </w:rPr>
              <w:t>9</w:t>
            </w:r>
            <w:r w:rsidRPr="007C053D">
              <w:rPr>
                <w:rFonts w:cs="Calibri" w:hint="eastAsia"/>
                <w:sz w:val="20"/>
                <w:lang w:val="en-US" w:eastAsia="zh-CN"/>
              </w:rPr>
              <w:t>年</w:t>
            </w:r>
            <w:r w:rsidRPr="007C053D">
              <w:rPr>
                <w:rFonts w:cs="Calibri" w:hint="eastAsia"/>
                <w:sz w:val="20"/>
                <w:lang w:val="en-US" w:eastAsia="zh-CN"/>
              </w:rPr>
              <w:t>1</w:t>
            </w:r>
            <w:r w:rsidRPr="007C053D">
              <w:rPr>
                <w:rFonts w:cs="Calibri"/>
                <w:sz w:val="20"/>
                <w:lang w:val="en-US" w:eastAsia="zh-CN"/>
              </w:rPr>
              <w:t>2</w:t>
            </w:r>
            <w:r w:rsidRPr="007C053D">
              <w:rPr>
                <w:rFonts w:cs="Calibri" w:hint="eastAsia"/>
                <w:sz w:val="20"/>
                <w:lang w:val="en-US" w:eastAsia="zh-CN"/>
              </w:rPr>
              <w:t>月</w:t>
            </w:r>
            <w:r w:rsidRPr="007C053D">
              <w:rPr>
                <w:rFonts w:cs="Calibri" w:hint="eastAsia"/>
                <w:sz w:val="20"/>
                <w:lang w:val="en-US" w:eastAsia="zh-CN"/>
              </w:rPr>
              <w:t>31</w:t>
            </w:r>
            <w:r w:rsidRPr="007C053D">
              <w:rPr>
                <w:rFonts w:cs="Calibri" w:hint="eastAsia"/>
                <w:sz w:val="20"/>
                <w:lang w:val="en-US" w:eastAsia="zh-CN"/>
              </w:rPr>
              <w:t>日</w:t>
            </w:r>
          </w:p>
        </w:tc>
      </w:tr>
      <w:tr w:rsidR="00011FBA" w:rsidRPr="007C053D" w14:paraId="62E09830"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5F60C44C" w14:textId="77777777" w:rsidR="00011FBA" w:rsidRPr="007C053D" w:rsidRDefault="00011FBA" w:rsidP="00011FBA">
            <w:pPr>
              <w:pStyle w:val="Tabletext"/>
              <w:spacing w:before="60" w:after="60"/>
              <w:rPr>
                <w:rFonts w:cs="Calibri"/>
                <w:b/>
                <w:bCs/>
                <w:sz w:val="20"/>
                <w:lang w:val="en-US" w:eastAsia="zh-CN"/>
              </w:rPr>
            </w:pPr>
            <w:r w:rsidRPr="007C053D">
              <w:rPr>
                <w:rFonts w:cs="Calibri" w:hint="eastAsia"/>
                <w:b/>
                <w:bCs/>
                <w:sz w:val="20"/>
                <w:lang w:val="en-US" w:eastAsia="zh-CN"/>
              </w:rPr>
              <w:t>向</w:t>
            </w:r>
            <w:r w:rsidRPr="007C053D">
              <w:rPr>
                <w:rFonts w:cs="Calibri"/>
                <w:b/>
                <w:bCs/>
                <w:sz w:val="20"/>
                <w:lang w:val="en-US" w:eastAsia="fr-FR"/>
              </w:rPr>
              <w:t>IPSAS</w:t>
            </w:r>
            <w:r w:rsidRPr="007C053D">
              <w:rPr>
                <w:rFonts w:cs="Calibri" w:hint="eastAsia"/>
                <w:b/>
                <w:bCs/>
                <w:sz w:val="20"/>
                <w:lang w:val="en-US" w:eastAsia="zh-CN"/>
              </w:rPr>
              <w:t>过渡</w:t>
            </w:r>
          </w:p>
        </w:tc>
        <w:tc>
          <w:tcPr>
            <w:tcW w:w="1701" w:type="dxa"/>
            <w:tcBorders>
              <w:top w:val="nil"/>
              <w:left w:val="nil"/>
              <w:bottom w:val="nil"/>
              <w:right w:val="single" w:sz="8" w:space="0" w:color="auto"/>
            </w:tcBorders>
            <w:shd w:val="clear" w:color="auto" w:fill="auto"/>
            <w:vAlign w:val="center"/>
            <w:hideMark/>
          </w:tcPr>
          <w:p w14:paraId="1E576EE7" w14:textId="77777777" w:rsidR="00011FBA" w:rsidRPr="00393B7C" w:rsidRDefault="00011FBA" w:rsidP="00011FBA">
            <w:pPr>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-125,100</w:t>
            </w:r>
          </w:p>
        </w:tc>
        <w:tc>
          <w:tcPr>
            <w:tcW w:w="1843" w:type="dxa"/>
            <w:tcBorders>
              <w:top w:val="nil"/>
              <w:left w:val="nil"/>
              <w:bottom w:val="nil"/>
              <w:right w:val="single" w:sz="8" w:space="0" w:color="auto"/>
            </w:tcBorders>
            <w:shd w:val="clear" w:color="auto" w:fill="auto"/>
            <w:vAlign w:val="center"/>
            <w:hideMark/>
          </w:tcPr>
          <w:p w14:paraId="1B465ED9"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0</w:t>
            </w:r>
          </w:p>
        </w:tc>
        <w:tc>
          <w:tcPr>
            <w:tcW w:w="1276" w:type="dxa"/>
            <w:tcBorders>
              <w:top w:val="nil"/>
              <w:left w:val="nil"/>
              <w:bottom w:val="nil"/>
              <w:right w:val="single" w:sz="8" w:space="0" w:color="auto"/>
            </w:tcBorders>
            <w:shd w:val="clear" w:color="auto" w:fill="auto"/>
            <w:vAlign w:val="center"/>
            <w:hideMark/>
          </w:tcPr>
          <w:p w14:paraId="75B176E2" w14:textId="77777777" w:rsidR="00011FBA" w:rsidRPr="00393B7C" w:rsidRDefault="00011FBA" w:rsidP="00011FBA">
            <w:pPr>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0</w:t>
            </w:r>
          </w:p>
        </w:tc>
        <w:tc>
          <w:tcPr>
            <w:tcW w:w="1703" w:type="dxa"/>
            <w:tcBorders>
              <w:top w:val="nil"/>
              <w:left w:val="nil"/>
              <w:bottom w:val="nil"/>
              <w:right w:val="single" w:sz="8" w:space="0" w:color="auto"/>
            </w:tcBorders>
            <w:shd w:val="clear" w:color="auto" w:fill="auto"/>
            <w:vAlign w:val="center"/>
            <w:hideMark/>
          </w:tcPr>
          <w:p w14:paraId="342AA3F4"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-125,100</w:t>
            </w:r>
          </w:p>
        </w:tc>
      </w:tr>
      <w:tr w:rsidR="00011FBA" w:rsidRPr="007C053D" w14:paraId="21D0AA42"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5D3B4D64" w14:textId="77777777" w:rsidR="00011FBA" w:rsidRPr="007C053D" w:rsidRDefault="00011FBA" w:rsidP="00011FBA">
            <w:pPr>
              <w:pStyle w:val="Tabletext"/>
              <w:spacing w:before="60" w:after="60"/>
              <w:rPr>
                <w:rFonts w:cs="Calibri"/>
                <w:b/>
                <w:bCs/>
                <w:sz w:val="20"/>
                <w:lang w:val="en-US" w:eastAsia="zh-CN"/>
              </w:rPr>
            </w:pPr>
            <w:r w:rsidRPr="007C053D">
              <w:rPr>
                <w:rFonts w:cs="Calibri" w:hint="eastAsia"/>
                <w:b/>
                <w:bCs/>
                <w:sz w:val="20"/>
                <w:lang w:val="en-US" w:eastAsia="zh-CN"/>
              </w:rPr>
              <w:t>储备金账目</w:t>
            </w:r>
          </w:p>
        </w:tc>
        <w:tc>
          <w:tcPr>
            <w:tcW w:w="1701" w:type="dxa"/>
            <w:tcBorders>
              <w:top w:val="nil"/>
              <w:left w:val="nil"/>
              <w:bottom w:val="nil"/>
              <w:right w:val="single" w:sz="8" w:space="0" w:color="auto"/>
            </w:tcBorders>
            <w:shd w:val="clear" w:color="auto" w:fill="auto"/>
            <w:vAlign w:val="center"/>
            <w:hideMark/>
          </w:tcPr>
          <w:p w14:paraId="4714DB01" w14:textId="77777777" w:rsidR="00011FBA" w:rsidRPr="00393B7C" w:rsidRDefault="00011FBA" w:rsidP="00011FBA">
            <w:pPr>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27,241</w:t>
            </w:r>
          </w:p>
        </w:tc>
        <w:tc>
          <w:tcPr>
            <w:tcW w:w="1843" w:type="dxa"/>
            <w:tcBorders>
              <w:top w:val="nil"/>
              <w:left w:val="nil"/>
              <w:bottom w:val="nil"/>
              <w:right w:val="single" w:sz="8" w:space="0" w:color="auto"/>
            </w:tcBorders>
            <w:shd w:val="clear" w:color="auto" w:fill="auto"/>
            <w:vAlign w:val="center"/>
            <w:hideMark/>
          </w:tcPr>
          <w:p w14:paraId="0622A1DD"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30</w:t>
            </w:r>
          </w:p>
        </w:tc>
        <w:tc>
          <w:tcPr>
            <w:tcW w:w="1276" w:type="dxa"/>
            <w:tcBorders>
              <w:top w:val="nil"/>
              <w:left w:val="nil"/>
              <w:bottom w:val="nil"/>
              <w:right w:val="single" w:sz="8" w:space="0" w:color="auto"/>
            </w:tcBorders>
            <w:shd w:val="clear" w:color="auto" w:fill="auto"/>
            <w:vAlign w:val="center"/>
            <w:hideMark/>
          </w:tcPr>
          <w:p w14:paraId="79A84F5B" w14:textId="77777777" w:rsidR="00011FBA" w:rsidRPr="00393B7C" w:rsidRDefault="00011FBA" w:rsidP="00011FBA">
            <w:pPr>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-2,336</w:t>
            </w:r>
          </w:p>
        </w:tc>
        <w:tc>
          <w:tcPr>
            <w:tcW w:w="1703" w:type="dxa"/>
            <w:tcBorders>
              <w:top w:val="nil"/>
              <w:left w:val="nil"/>
              <w:bottom w:val="nil"/>
              <w:right w:val="single" w:sz="8" w:space="0" w:color="auto"/>
            </w:tcBorders>
            <w:shd w:val="clear" w:color="auto" w:fill="auto"/>
            <w:vAlign w:val="center"/>
            <w:hideMark/>
          </w:tcPr>
          <w:p w14:paraId="48F95F7A"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24,935</w:t>
            </w:r>
          </w:p>
        </w:tc>
      </w:tr>
      <w:tr w:rsidR="00011FBA" w:rsidRPr="007C053D" w14:paraId="2B3763A1"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5D205EC5" w14:textId="77777777" w:rsidR="00011FBA" w:rsidRPr="007C053D" w:rsidRDefault="00011FBA" w:rsidP="00011FBA">
            <w:pPr>
              <w:pStyle w:val="Tabletext"/>
              <w:spacing w:before="60" w:after="60"/>
              <w:rPr>
                <w:rFonts w:cs="Calibri"/>
                <w:b/>
                <w:bCs/>
                <w:sz w:val="20"/>
                <w:lang w:val="en-US" w:eastAsia="fr-FR"/>
              </w:rPr>
            </w:pPr>
            <w:r w:rsidRPr="007C053D">
              <w:rPr>
                <w:rFonts w:cs="Calibri" w:hint="eastAsia"/>
                <w:b/>
                <w:bCs/>
                <w:sz w:val="20"/>
                <w:lang w:val="en-US" w:eastAsia="zh-CN"/>
              </w:rPr>
              <w:t>其他储备金</w:t>
            </w:r>
          </w:p>
        </w:tc>
        <w:tc>
          <w:tcPr>
            <w:tcW w:w="1701" w:type="dxa"/>
            <w:tcBorders>
              <w:top w:val="nil"/>
              <w:left w:val="nil"/>
              <w:bottom w:val="nil"/>
              <w:right w:val="single" w:sz="8" w:space="0" w:color="auto"/>
            </w:tcBorders>
            <w:shd w:val="clear" w:color="auto" w:fill="auto"/>
            <w:vAlign w:val="center"/>
            <w:hideMark/>
          </w:tcPr>
          <w:p w14:paraId="3DE09FA1"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71,677</w:t>
            </w:r>
          </w:p>
        </w:tc>
        <w:tc>
          <w:tcPr>
            <w:tcW w:w="1843" w:type="dxa"/>
            <w:tcBorders>
              <w:top w:val="nil"/>
              <w:left w:val="nil"/>
              <w:bottom w:val="nil"/>
              <w:right w:val="single" w:sz="8" w:space="0" w:color="auto"/>
            </w:tcBorders>
            <w:shd w:val="clear" w:color="auto" w:fill="auto"/>
            <w:vAlign w:val="center"/>
            <w:hideMark/>
          </w:tcPr>
          <w:p w14:paraId="6D58CB30"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3,425</w:t>
            </w:r>
          </w:p>
        </w:tc>
        <w:tc>
          <w:tcPr>
            <w:tcW w:w="1276" w:type="dxa"/>
            <w:tcBorders>
              <w:top w:val="nil"/>
              <w:left w:val="nil"/>
              <w:bottom w:val="nil"/>
              <w:right w:val="single" w:sz="8" w:space="0" w:color="auto"/>
            </w:tcBorders>
            <w:shd w:val="clear" w:color="auto" w:fill="auto"/>
            <w:vAlign w:val="center"/>
            <w:hideMark/>
          </w:tcPr>
          <w:p w14:paraId="0277D944"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-2,900</w:t>
            </w:r>
          </w:p>
        </w:tc>
        <w:tc>
          <w:tcPr>
            <w:tcW w:w="1703" w:type="dxa"/>
            <w:tcBorders>
              <w:top w:val="nil"/>
              <w:left w:val="nil"/>
              <w:bottom w:val="nil"/>
              <w:right w:val="single" w:sz="8" w:space="0" w:color="auto"/>
            </w:tcBorders>
            <w:shd w:val="clear" w:color="auto" w:fill="auto"/>
            <w:vAlign w:val="center"/>
            <w:hideMark/>
          </w:tcPr>
          <w:p w14:paraId="4AD6BDAD"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72,203</w:t>
            </w:r>
          </w:p>
        </w:tc>
      </w:tr>
      <w:tr w:rsidR="00011FBA" w:rsidRPr="007C053D" w14:paraId="200433B7" w14:textId="77777777" w:rsidTr="00CD50F5">
        <w:trPr>
          <w:trHeight w:val="255"/>
        </w:trPr>
        <w:tc>
          <w:tcPr>
            <w:tcW w:w="2977" w:type="dxa"/>
            <w:tcBorders>
              <w:top w:val="nil"/>
              <w:left w:val="single" w:sz="8" w:space="0" w:color="auto"/>
              <w:bottom w:val="nil"/>
              <w:right w:val="single" w:sz="8" w:space="0" w:color="auto"/>
            </w:tcBorders>
            <w:shd w:val="clear" w:color="auto" w:fill="auto"/>
            <w:vAlign w:val="center"/>
            <w:hideMark/>
          </w:tcPr>
          <w:p w14:paraId="06F5D070" w14:textId="77777777" w:rsidR="00011FBA" w:rsidRPr="007C053D" w:rsidRDefault="00011FBA" w:rsidP="00011FBA">
            <w:pPr>
              <w:overflowPunct/>
              <w:adjustRightInd/>
              <w:spacing w:before="60" w:after="60"/>
              <w:textAlignment w:val="auto"/>
              <w:rPr>
                <w:rFonts w:cs="Calibri"/>
                <w:color w:val="000000"/>
                <w:sz w:val="18"/>
                <w:szCs w:val="18"/>
                <w:lang w:val="en-US" w:eastAsia="zh-CN"/>
              </w:rPr>
            </w:pPr>
            <w:r w:rsidRPr="007C053D">
              <w:rPr>
                <w:rFonts w:cs="Calibri" w:hint="eastAsia"/>
                <w:color w:val="000000"/>
                <w:sz w:val="18"/>
                <w:szCs w:val="18"/>
                <w:lang w:val="en-US" w:eastAsia="zh-CN"/>
              </w:rPr>
              <w:t>往年节余</w:t>
            </w:r>
          </w:p>
        </w:tc>
        <w:tc>
          <w:tcPr>
            <w:tcW w:w="1701" w:type="dxa"/>
            <w:tcBorders>
              <w:top w:val="nil"/>
              <w:left w:val="nil"/>
              <w:bottom w:val="nil"/>
              <w:right w:val="single" w:sz="8" w:space="0" w:color="auto"/>
            </w:tcBorders>
            <w:shd w:val="clear" w:color="auto" w:fill="auto"/>
            <w:vAlign w:val="center"/>
            <w:hideMark/>
          </w:tcPr>
          <w:p w14:paraId="1F4A0DF7"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10,370</w:t>
            </w:r>
          </w:p>
        </w:tc>
        <w:tc>
          <w:tcPr>
            <w:tcW w:w="1843" w:type="dxa"/>
            <w:tcBorders>
              <w:top w:val="nil"/>
              <w:left w:val="nil"/>
              <w:bottom w:val="nil"/>
              <w:right w:val="single" w:sz="8" w:space="0" w:color="auto"/>
            </w:tcBorders>
            <w:shd w:val="clear" w:color="auto" w:fill="auto"/>
            <w:vAlign w:val="center"/>
            <w:hideMark/>
          </w:tcPr>
          <w:p w14:paraId="770675D3"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3,543</w:t>
            </w:r>
          </w:p>
        </w:tc>
        <w:tc>
          <w:tcPr>
            <w:tcW w:w="1276" w:type="dxa"/>
            <w:tcBorders>
              <w:top w:val="nil"/>
              <w:left w:val="nil"/>
              <w:bottom w:val="nil"/>
              <w:right w:val="single" w:sz="8" w:space="0" w:color="auto"/>
            </w:tcBorders>
            <w:shd w:val="clear" w:color="auto" w:fill="auto"/>
            <w:vAlign w:val="center"/>
            <w:hideMark/>
          </w:tcPr>
          <w:p w14:paraId="4DE3093A"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-3,661</w:t>
            </w:r>
          </w:p>
        </w:tc>
        <w:tc>
          <w:tcPr>
            <w:tcW w:w="1703" w:type="dxa"/>
            <w:tcBorders>
              <w:top w:val="nil"/>
              <w:left w:val="nil"/>
              <w:bottom w:val="nil"/>
              <w:right w:val="single" w:sz="8" w:space="0" w:color="auto"/>
            </w:tcBorders>
            <w:shd w:val="clear" w:color="auto" w:fill="auto"/>
            <w:vAlign w:val="center"/>
            <w:hideMark/>
          </w:tcPr>
          <w:p w14:paraId="19E5CD5D"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10,252</w:t>
            </w:r>
          </w:p>
        </w:tc>
      </w:tr>
      <w:tr w:rsidR="00011FBA" w:rsidRPr="007C053D" w14:paraId="325E2B36" w14:textId="77777777" w:rsidTr="00CD50F5">
        <w:trPr>
          <w:trHeight w:val="255"/>
        </w:trPr>
        <w:tc>
          <w:tcPr>
            <w:tcW w:w="2977" w:type="dxa"/>
            <w:tcBorders>
              <w:top w:val="nil"/>
              <w:left w:val="single" w:sz="8" w:space="0" w:color="auto"/>
              <w:bottom w:val="nil"/>
              <w:right w:val="single" w:sz="8" w:space="0" w:color="auto"/>
            </w:tcBorders>
            <w:shd w:val="clear" w:color="auto" w:fill="auto"/>
            <w:vAlign w:val="center"/>
            <w:hideMark/>
          </w:tcPr>
          <w:p w14:paraId="5C40BF88" w14:textId="77777777" w:rsidR="00011FBA" w:rsidRPr="007C053D" w:rsidRDefault="00011FBA" w:rsidP="00011FBA">
            <w:pPr>
              <w:overflowPunct/>
              <w:adjustRightInd/>
              <w:spacing w:before="60" w:after="60"/>
              <w:textAlignment w:val="auto"/>
              <w:rPr>
                <w:rFonts w:cs="Calibri"/>
                <w:color w:val="000000"/>
                <w:sz w:val="18"/>
                <w:szCs w:val="18"/>
                <w:lang w:val="en-US" w:eastAsia="zh-CN"/>
              </w:rPr>
            </w:pPr>
            <w:r w:rsidRPr="007C053D">
              <w:rPr>
                <w:rFonts w:cs="Calibri" w:hint="eastAsia"/>
                <w:sz w:val="20"/>
                <w:lang w:val="en-US" w:eastAsia="zh-CN"/>
              </w:rPr>
              <w:t>投资基金</w:t>
            </w:r>
          </w:p>
        </w:tc>
        <w:tc>
          <w:tcPr>
            <w:tcW w:w="1701" w:type="dxa"/>
            <w:tcBorders>
              <w:top w:val="nil"/>
              <w:left w:val="nil"/>
              <w:bottom w:val="nil"/>
              <w:right w:val="single" w:sz="8" w:space="0" w:color="auto"/>
            </w:tcBorders>
            <w:shd w:val="clear" w:color="auto" w:fill="auto"/>
            <w:vAlign w:val="center"/>
            <w:hideMark/>
          </w:tcPr>
          <w:p w14:paraId="3B00AC42"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9,821</w:t>
            </w:r>
          </w:p>
        </w:tc>
        <w:tc>
          <w:tcPr>
            <w:tcW w:w="1843" w:type="dxa"/>
            <w:tcBorders>
              <w:top w:val="nil"/>
              <w:left w:val="nil"/>
              <w:bottom w:val="nil"/>
              <w:right w:val="single" w:sz="8" w:space="0" w:color="auto"/>
            </w:tcBorders>
            <w:shd w:val="clear" w:color="auto" w:fill="auto"/>
            <w:vAlign w:val="center"/>
            <w:hideMark/>
          </w:tcPr>
          <w:p w14:paraId="23DD3060"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876</w:t>
            </w:r>
          </w:p>
        </w:tc>
        <w:tc>
          <w:tcPr>
            <w:tcW w:w="1276" w:type="dxa"/>
            <w:tcBorders>
              <w:top w:val="nil"/>
              <w:left w:val="nil"/>
              <w:bottom w:val="nil"/>
              <w:right w:val="single" w:sz="8" w:space="0" w:color="auto"/>
            </w:tcBorders>
            <w:shd w:val="clear" w:color="auto" w:fill="auto"/>
            <w:vAlign w:val="center"/>
            <w:hideMark/>
          </w:tcPr>
          <w:p w14:paraId="7795A8E4"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1,288</w:t>
            </w:r>
          </w:p>
        </w:tc>
        <w:tc>
          <w:tcPr>
            <w:tcW w:w="1703" w:type="dxa"/>
            <w:tcBorders>
              <w:top w:val="nil"/>
              <w:left w:val="nil"/>
              <w:bottom w:val="nil"/>
              <w:right w:val="single" w:sz="8" w:space="0" w:color="auto"/>
            </w:tcBorders>
            <w:shd w:val="clear" w:color="auto" w:fill="auto"/>
            <w:vAlign w:val="center"/>
            <w:hideMark/>
          </w:tcPr>
          <w:p w14:paraId="437D20C0"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11,985</w:t>
            </w:r>
          </w:p>
        </w:tc>
      </w:tr>
      <w:tr w:rsidR="00011FBA" w:rsidRPr="007C053D" w14:paraId="421BA3DA" w14:textId="77777777" w:rsidTr="00CD50F5">
        <w:trPr>
          <w:trHeight w:val="255"/>
        </w:trPr>
        <w:tc>
          <w:tcPr>
            <w:tcW w:w="2977" w:type="dxa"/>
            <w:tcBorders>
              <w:top w:val="nil"/>
              <w:left w:val="single" w:sz="8" w:space="0" w:color="auto"/>
              <w:bottom w:val="nil"/>
              <w:right w:val="single" w:sz="8" w:space="0" w:color="auto"/>
            </w:tcBorders>
            <w:shd w:val="clear" w:color="auto" w:fill="auto"/>
            <w:vAlign w:val="center"/>
            <w:hideMark/>
          </w:tcPr>
          <w:p w14:paraId="61AC78B4" w14:textId="77777777" w:rsidR="00011FBA" w:rsidRPr="007C053D" w:rsidRDefault="00011FBA" w:rsidP="00011FBA">
            <w:pPr>
              <w:overflowPunct/>
              <w:adjustRightInd/>
              <w:spacing w:before="60" w:after="60"/>
              <w:textAlignment w:val="auto"/>
              <w:rPr>
                <w:rFonts w:cs="Calibri"/>
                <w:color w:val="000000"/>
                <w:sz w:val="18"/>
                <w:szCs w:val="18"/>
                <w:lang w:val="en-US" w:eastAsia="zh-CN"/>
              </w:rPr>
            </w:pPr>
            <w:r w:rsidRPr="007C053D">
              <w:rPr>
                <w:rFonts w:cs="Calibri" w:hint="eastAsia"/>
                <w:color w:val="000000"/>
                <w:sz w:val="18"/>
                <w:szCs w:val="18"/>
                <w:lang w:val="en-US" w:eastAsia="zh-CN"/>
              </w:rPr>
              <w:t>新办公楼基金</w:t>
            </w:r>
          </w:p>
        </w:tc>
        <w:tc>
          <w:tcPr>
            <w:tcW w:w="1701" w:type="dxa"/>
            <w:tcBorders>
              <w:top w:val="nil"/>
              <w:left w:val="nil"/>
              <w:bottom w:val="nil"/>
              <w:right w:val="single" w:sz="8" w:space="0" w:color="auto"/>
            </w:tcBorders>
            <w:shd w:val="clear" w:color="auto" w:fill="auto"/>
            <w:vAlign w:val="center"/>
            <w:hideMark/>
          </w:tcPr>
          <w:p w14:paraId="309F732C"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-859</w:t>
            </w:r>
          </w:p>
        </w:tc>
        <w:tc>
          <w:tcPr>
            <w:tcW w:w="1843" w:type="dxa"/>
            <w:tcBorders>
              <w:top w:val="nil"/>
              <w:left w:val="nil"/>
              <w:bottom w:val="nil"/>
              <w:right w:val="single" w:sz="8" w:space="0" w:color="auto"/>
            </w:tcBorders>
            <w:shd w:val="clear" w:color="auto" w:fill="auto"/>
            <w:vAlign w:val="center"/>
            <w:hideMark/>
          </w:tcPr>
          <w:p w14:paraId="70123A65"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-2,677</w:t>
            </w:r>
          </w:p>
        </w:tc>
        <w:tc>
          <w:tcPr>
            <w:tcW w:w="1276" w:type="dxa"/>
            <w:tcBorders>
              <w:top w:val="nil"/>
              <w:left w:val="nil"/>
              <w:bottom w:val="nil"/>
              <w:right w:val="single" w:sz="8" w:space="0" w:color="auto"/>
            </w:tcBorders>
            <w:shd w:val="clear" w:color="auto" w:fill="auto"/>
            <w:vAlign w:val="center"/>
            <w:hideMark/>
          </w:tcPr>
          <w:p w14:paraId="0657259D"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-1,326</w:t>
            </w:r>
          </w:p>
        </w:tc>
        <w:tc>
          <w:tcPr>
            <w:tcW w:w="1703" w:type="dxa"/>
            <w:tcBorders>
              <w:top w:val="nil"/>
              <w:left w:val="nil"/>
              <w:bottom w:val="nil"/>
              <w:right w:val="single" w:sz="8" w:space="0" w:color="auto"/>
            </w:tcBorders>
            <w:shd w:val="clear" w:color="auto" w:fill="auto"/>
            <w:vAlign w:val="center"/>
            <w:hideMark/>
          </w:tcPr>
          <w:p w14:paraId="584AA152"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-4,862</w:t>
            </w:r>
          </w:p>
        </w:tc>
      </w:tr>
      <w:tr w:rsidR="00011FBA" w:rsidRPr="007C053D" w14:paraId="7F29CE9B"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3969AC9A" w14:textId="77777777" w:rsidR="00011FBA" w:rsidRPr="007C053D" w:rsidRDefault="00011FBA" w:rsidP="00011FBA">
            <w:pPr>
              <w:pStyle w:val="Tabletext"/>
              <w:spacing w:before="60" w:after="60"/>
              <w:rPr>
                <w:rFonts w:cs="Calibri"/>
                <w:sz w:val="20"/>
                <w:lang w:val="en-US" w:eastAsia="zh-CN"/>
              </w:rPr>
            </w:pPr>
            <w:r>
              <w:rPr>
                <w:rFonts w:cs="Calibri" w:hint="eastAsia"/>
                <w:sz w:val="20"/>
                <w:lang w:val="en-US" w:eastAsia="zh-CN"/>
              </w:rPr>
              <w:t>新办公楼储备金</w:t>
            </w:r>
          </w:p>
        </w:tc>
        <w:tc>
          <w:tcPr>
            <w:tcW w:w="1701" w:type="dxa"/>
            <w:tcBorders>
              <w:top w:val="nil"/>
              <w:left w:val="nil"/>
              <w:bottom w:val="nil"/>
              <w:right w:val="single" w:sz="8" w:space="0" w:color="auto"/>
            </w:tcBorders>
            <w:shd w:val="clear" w:color="auto" w:fill="auto"/>
            <w:vAlign w:val="center"/>
            <w:hideMark/>
          </w:tcPr>
          <w:p w14:paraId="260F5196"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5,095</w:t>
            </w:r>
          </w:p>
        </w:tc>
        <w:tc>
          <w:tcPr>
            <w:tcW w:w="1843" w:type="dxa"/>
            <w:tcBorders>
              <w:top w:val="nil"/>
              <w:left w:val="nil"/>
              <w:bottom w:val="nil"/>
              <w:right w:val="single" w:sz="8" w:space="0" w:color="auto"/>
            </w:tcBorders>
            <w:shd w:val="clear" w:color="auto" w:fill="auto"/>
            <w:vAlign w:val="center"/>
            <w:hideMark/>
          </w:tcPr>
          <w:p w14:paraId="34B99F77"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3,039</w:t>
            </w:r>
          </w:p>
        </w:tc>
        <w:tc>
          <w:tcPr>
            <w:tcW w:w="1276" w:type="dxa"/>
            <w:tcBorders>
              <w:top w:val="nil"/>
              <w:left w:val="nil"/>
              <w:bottom w:val="nil"/>
              <w:right w:val="single" w:sz="8" w:space="0" w:color="auto"/>
            </w:tcBorders>
            <w:shd w:val="clear" w:color="auto" w:fill="auto"/>
            <w:vAlign w:val="center"/>
            <w:hideMark/>
          </w:tcPr>
          <w:p w14:paraId="50276601"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48</w:t>
            </w:r>
          </w:p>
        </w:tc>
        <w:tc>
          <w:tcPr>
            <w:tcW w:w="1703" w:type="dxa"/>
            <w:tcBorders>
              <w:top w:val="nil"/>
              <w:left w:val="nil"/>
              <w:bottom w:val="nil"/>
              <w:right w:val="single" w:sz="8" w:space="0" w:color="auto"/>
            </w:tcBorders>
            <w:shd w:val="clear" w:color="auto" w:fill="auto"/>
            <w:vAlign w:val="center"/>
            <w:hideMark/>
          </w:tcPr>
          <w:p w14:paraId="12812309"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8,182</w:t>
            </w:r>
          </w:p>
        </w:tc>
      </w:tr>
      <w:tr w:rsidR="00011FBA" w:rsidRPr="007C053D" w14:paraId="68000018" w14:textId="77777777" w:rsidTr="00CD50F5">
        <w:trPr>
          <w:trHeight w:val="255"/>
        </w:trPr>
        <w:tc>
          <w:tcPr>
            <w:tcW w:w="2977" w:type="dxa"/>
            <w:tcBorders>
              <w:top w:val="nil"/>
              <w:left w:val="single" w:sz="8" w:space="0" w:color="auto"/>
              <w:bottom w:val="nil"/>
              <w:right w:val="single" w:sz="8" w:space="0" w:color="auto"/>
            </w:tcBorders>
            <w:shd w:val="clear" w:color="auto" w:fill="auto"/>
          </w:tcPr>
          <w:p w14:paraId="01E8154F" w14:textId="1FC03A6D" w:rsidR="00011FBA" w:rsidRDefault="007E5963" w:rsidP="00011FBA">
            <w:pPr>
              <w:pStyle w:val="Tabletext"/>
              <w:spacing w:before="60" w:after="60"/>
              <w:rPr>
                <w:rFonts w:cs="Calibri"/>
                <w:sz w:val="20"/>
                <w:lang w:val="en-US" w:eastAsia="zh-CN"/>
              </w:rPr>
            </w:pPr>
            <w:r w:rsidRPr="007E5963">
              <w:rPr>
                <w:rFonts w:cs="Calibri"/>
                <w:sz w:val="20"/>
                <w:lang w:eastAsia="zh-CN"/>
              </w:rPr>
              <w:t>风险管控基金</w:t>
            </w:r>
          </w:p>
        </w:tc>
        <w:tc>
          <w:tcPr>
            <w:tcW w:w="1701" w:type="dxa"/>
            <w:tcBorders>
              <w:top w:val="nil"/>
              <w:left w:val="nil"/>
              <w:bottom w:val="nil"/>
              <w:right w:val="single" w:sz="8" w:space="0" w:color="auto"/>
            </w:tcBorders>
            <w:shd w:val="clear" w:color="auto" w:fill="auto"/>
            <w:vAlign w:val="center"/>
          </w:tcPr>
          <w:p w14:paraId="3F863B0F"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0</w:t>
            </w:r>
          </w:p>
        </w:tc>
        <w:tc>
          <w:tcPr>
            <w:tcW w:w="1843" w:type="dxa"/>
            <w:tcBorders>
              <w:top w:val="nil"/>
              <w:left w:val="nil"/>
              <w:bottom w:val="nil"/>
              <w:right w:val="single" w:sz="8" w:space="0" w:color="auto"/>
            </w:tcBorders>
            <w:shd w:val="clear" w:color="auto" w:fill="auto"/>
            <w:vAlign w:val="center"/>
          </w:tcPr>
          <w:p w14:paraId="1B94939B"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276" w:type="dxa"/>
            <w:tcBorders>
              <w:top w:val="nil"/>
              <w:left w:val="nil"/>
              <w:bottom w:val="nil"/>
              <w:right w:val="single" w:sz="8" w:space="0" w:color="auto"/>
            </w:tcBorders>
            <w:shd w:val="clear" w:color="auto" w:fill="auto"/>
            <w:vAlign w:val="center"/>
          </w:tcPr>
          <w:p w14:paraId="2DEF7408"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1,425</w:t>
            </w:r>
          </w:p>
        </w:tc>
        <w:tc>
          <w:tcPr>
            <w:tcW w:w="1703" w:type="dxa"/>
            <w:tcBorders>
              <w:top w:val="nil"/>
              <w:left w:val="nil"/>
              <w:bottom w:val="nil"/>
              <w:right w:val="single" w:sz="8" w:space="0" w:color="auto"/>
            </w:tcBorders>
            <w:shd w:val="clear" w:color="auto" w:fill="auto"/>
            <w:vAlign w:val="center"/>
          </w:tcPr>
          <w:p w14:paraId="56431EC3"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1,425</w:t>
            </w:r>
          </w:p>
        </w:tc>
      </w:tr>
      <w:tr w:rsidR="00011FBA" w:rsidRPr="007C053D" w14:paraId="414C0087"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63109014" w14:textId="77777777" w:rsidR="00011FBA" w:rsidRPr="007C053D" w:rsidRDefault="00011FBA" w:rsidP="00011FBA">
            <w:pPr>
              <w:pStyle w:val="Tabletext"/>
              <w:spacing w:before="60" w:after="60"/>
              <w:rPr>
                <w:rFonts w:cs="Calibri"/>
                <w:sz w:val="20"/>
                <w:lang w:val="en-US" w:eastAsia="zh-CN"/>
              </w:rPr>
            </w:pPr>
            <w:r w:rsidRPr="007C053D">
              <w:rPr>
                <w:rFonts w:cs="Calibri" w:hint="eastAsia"/>
                <w:sz w:val="20"/>
                <w:lang w:val="en-US" w:eastAsia="zh-CN"/>
              </w:rPr>
              <w:t>福利基金</w:t>
            </w:r>
          </w:p>
        </w:tc>
        <w:tc>
          <w:tcPr>
            <w:tcW w:w="1701" w:type="dxa"/>
            <w:tcBorders>
              <w:top w:val="nil"/>
              <w:left w:val="nil"/>
              <w:bottom w:val="nil"/>
              <w:right w:val="single" w:sz="8" w:space="0" w:color="auto"/>
            </w:tcBorders>
            <w:shd w:val="clear" w:color="auto" w:fill="auto"/>
            <w:vAlign w:val="center"/>
            <w:hideMark/>
          </w:tcPr>
          <w:p w14:paraId="0D7436AC"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375</w:t>
            </w:r>
          </w:p>
        </w:tc>
        <w:tc>
          <w:tcPr>
            <w:tcW w:w="1843" w:type="dxa"/>
            <w:tcBorders>
              <w:top w:val="nil"/>
              <w:left w:val="nil"/>
              <w:bottom w:val="nil"/>
              <w:right w:val="single" w:sz="8" w:space="0" w:color="auto"/>
            </w:tcBorders>
            <w:shd w:val="clear" w:color="auto" w:fill="auto"/>
            <w:vAlign w:val="center"/>
            <w:hideMark/>
          </w:tcPr>
          <w:p w14:paraId="3E620B13" w14:textId="77777777" w:rsidR="00011FBA" w:rsidRPr="00393B7C" w:rsidRDefault="00011FBA" w:rsidP="00011FBA">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vAlign w:val="center"/>
            <w:hideMark/>
          </w:tcPr>
          <w:p w14:paraId="524FA048"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-26</w:t>
            </w:r>
          </w:p>
        </w:tc>
        <w:tc>
          <w:tcPr>
            <w:tcW w:w="1703" w:type="dxa"/>
            <w:tcBorders>
              <w:top w:val="nil"/>
              <w:left w:val="nil"/>
              <w:bottom w:val="nil"/>
              <w:right w:val="single" w:sz="8" w:space="0" w:color="auto"/>
            </w:tcBorders>
            <w:shd w:val="clear" w:color="auto" w:fill="auto"/>
            <w:vAlign w:val="center"/>
            <w:hideMark/>
          </w:tcPr>
          <w:p w14:paraId="53C4D5D4"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348</w:t>
            </w:r>
          </w:p>
        </w:tc>
      </w:tr>
      <w:tr w:rsidR="00011FBA" w:rsidRPr="007C053D" w14:paraId="10A2B607"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1BBD2512" w14:textId="77777777" w:rsidR="00011FBA" w:rsidRPr="007C053D" w:rsidRDefault="00011FBA" w:rsidP="00011FBA">
            <w:pPr>
              <w:pStyle w:val="Tabletext"/>
              <w:spacing w:before="60" w:after="60"/>
              <w:rPr>
                <w:rFonts w:cs="Calibri"/>
                <w:sz w:val="20"/>
                <w:lang w:val="en-US" w:eastAsia="zh-CN"/>
              </w:rPr>
            </w:pPr>
            <w:r>
              <w:rPr>
                <w:rFonts w:cs="Calibri" w:hint="eastAsia"/>
                <w:sz w:val="20"/>
                <w:lang w:val="en-US" w:eastAsia="zh-CN"/>
              </w:rPr>
              <w:t>百年纪念基金</w:t>
            </w:r>
          </w:p>
        </w:tc>
        <w:tc>
          <w:tcPr>
            <w:tcW w:w="1701" w:type="dxa"/>
            <w:tcBorders>
              <w:top w:val="nil"/>
              <w:left w:val="nil"/>
              <w:bottom w:val="nil"/>
              <w:right w:val="single" w:sz="8" w:space="0" w:color="auto"/>
            </w:tcBorders>
            <w:shd w:val="clear" w:color="auto" w:fill="auto"/>
            <w:vAlign w:val="center"/>
            <w:hideMark/>
          </w:tcPr>
          <w:p w14:paraId="4243D7D7"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212</w:t>
            </w:r>
          </w:p>
        </w:tc>
        <w:tc>
          <w:tcPr>
            <w:tcW w:w="1843" w:type="dxa"/>
            <w:tcBorders>
              <w:top w:val="nil"/>
              <w:left w:val="nil"/>
              <w:bottom w:val="nil"/>
              <w:right w:val="single" w:sz="8" w:space="0" w:color="auto"/>
            </w:tcBorders>
            <w:shd w:val="clear" w:color="auto" w:fill="auto"/>
            <w:vAlign w:val="center"/>
            <w:hideMark/>
          </w:tcPr>
          <w:p w14:paraId="3FBC24B4" w14:textId="77777777" w:rsidR="00011FBA" w:rsidRPr="00393B7C" w:rsidRDefault="00011FBA" w:rsidP="00011FBA">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vAlign w:val="center"/>
            <w:hideMark/>
          </w:tcPr>
          <w:p w14:paraId="2FD8DFD0"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703" w:type="dxa"/>
            <w:tcBorders>
              <w:top w:val="nil"/>
              <w:left w:val="nil"/>
              <w:bottom w:val="nil"/>
              <w:right w:val="single" w:sz="8" w:space="0" w:color="auto"/>
            </w:tcBorders>
            <w:shd w:val="clear" w:color="auto" w:fill="auto"/>
            <w:vAlign w:val="center"/>
            <w:hideMark/>
          </w:tcPr>
          <w:p w14:paraId="2E0F00E9"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212</w:t>
            </w:r>
          </w:p>
        </w:tc>
      </w:tr>
      <w:tr w:rsidR="00011FBA" w:rsidRPr="007C053D" w14:paraId="136A8470"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4D2DD3AE" w14:textId="77777777" w:rsidR="00011FBA" w:rsidRPr="007C053D" w:rsidRDefault="00011FBA" w:rsidP="00011FBA">
            <w:pPr>
              <w:pStyle w:val="Tabletext"/>
              <w:spacing w:before="60" w:after="60"/>
              <w:rPr>
                <w:rFonts w:cs="Calibri"/>
                <w:sz w:val="20"/>
                <w:lang w:val="en-US" w:eastAsia="zh-CN"/>
              </w:rPr>
            </w:pPr>
            <w:r>
              <w:rPr>
                <w:rFonts w:cs="Calibri" w:hint="eastAsia"/>
                <w:sz w:val="20"/>
                <w:lang w:val="en-US" w:eastAsia="zh-CN"/>
              </w:rPr>
              <w:t>国际电联职员退休和福利基金（</w:t>
            </w:r>
            <w:r w:rsidRPr="007C053D">
              <w:rPr>
                <w:rFonts w:cs="Calibri"/>
                <w:sz w:val="20"/>
                <w:lang w:val="en-US" w:eastAsia="zh-CN"/>
              </w:rPr>
              <w:t>SS&amp;B</w:t>
            </w:r>
            <w:r>
              <w:rPr>
                <w:rFonts w:cs="Calibri"/>
                <w:sz w:val="20"/>
                <w:lang w:val="en-US" w:eastAsia="zh-CN"/>
              </w:rPr>
              <w:t>）</w:t>
            </w:r>
            <w:r>
              <w:rPr>
                <w:rFonts w:cs="Calibri" w:hint="eastAsia"/>
                <w:sz w:val="20"/>
                <w:lang w:val="en-US" w:eastAsia="zh-CN"/>
              </w:rPr>
              <w:t>补充基金</w:t>
            </w:r>
          </w:p>
        </w:tc>
        <w:tc>
          <w:tcPr>
            <w:tcW w:w="1701" w:type="dxa"/>
            <w:tcBorders>
              <w:top w:val="nil"/>
              <w:left w:val="nil"/>
              <w:bottom w:val="nil"/>
              <w:right w:val="single" w:sz="8" w:space="0" w:color="auto"/>
            </w:tcBorders>
            <w:shd w:val="clear" w:color="auto" w:fill="auto"/>
            <w:vAlign w:val="center"/>
            <w:hideMark/>
          </w:tcPr>
          <w:p w14:paraId="721E8955"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6,183</w:t>
            </w:r>
          </w:p>
        </w:tc>
        <w:tc>
          <w:tcPr>
            <w:tcW w:w="1843" w:type="dxa"/>
            <w:tcBorders>
              <w:top w:val="nil"/>
              <w:left w:val="nil"/>
              <w:bottom w:val="nil"/>
              <w:right w:val="single" w:sz="8" w:space="0" w:color="auto"/>
            </w:tcBorders>
            <w:shd w:val="clear" w:color="auto" w:fill="auto"/>
            <w:vAlign w:val="center"/>
            <w:hideMark/>
          </w:tcPr>
          <w:p w14:paraId="18877AE4"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-17</w:t>
            </w:r>
          </w:p>
        </w:tc>
        <w:tc>
          <w:tcPr>
            <w:tcW w:w="1276" w:type="dxa"/>
            <w:tcBorders>
              <w:top w:val="nil"/>
              <w:left w:val="nil"/>
              <w:bottom w:val="nil"/>
              <w:right w:val="single" w:sz="8" w:space="0" w:color="auto"/>
            </w:tcBorders>
            <w:shd w:val="clear" w:color="auto" w:fill="auto"/>
            <w:vAlign w:val="center"/>
            <w:hideMark/>
          </w:tcPr>
          <w:p w14:paraId="20823DCB"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703" w:type="dxa"/>
            <w:tcBorders>
              <w:top w:val="nil"/>
              <w:left w:val="nil"/>
              <w:bottom w:val="nil"/>
              <w:right w:val="single" w:sz="8" w:space="0" w:color="auto"/>
            </w:tcBorders>
            <w:shd w:val="clear" w:color="auto" w:fill="auto"/>
            <w:vAlign w:val="center"/>
            <w:hideMark/>
          </w:tcPr>
          <w:p w14:paraId="3F895ABB"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6,166</w:t>
            </w:r>
          </w:p>
        </w:tc>
      </w:tr>
      <w:tr w:rsidR="00011FBA" w:rsidRPr="007C053D" w14:paraId="1A68D95E"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7867819E" w14:textId="77777777" w:rsidR="00011FBA" w:rsidRPr="007C053D" w:rsidRDefault="00011FBA" w:rsidP="00011FBA">
            <w:pPr>
              <w:pStyle w:val="Tabletext"/>
              <w:spacing w:before="60" w:after="60"/>
              <w:rPr>
                <w:rFonts w:cs="Calibri"/>
                <w:sz w:val="20"/>
                <w:lang w:val="en-US" w:eastAsia="zh-CN"/>
              </w:rPr>
            </w:pPr>
            <w:r w:rsidRPr="007C053D">
              <w:rPr>
                <w:rFonts w:cs="Calibri"/>
                <w:sz w:val="20"/>
                <w:lang w:val="en-US" w:eastAsia="fr-FR"/>
              </w:rPr>
              <w:t>SS&amp;B</w:t>
            </w:r>
            <w:r w:rsidRPr="007C053D">
              <w:rPr>
                <w:rFonts w:cs="Calibri" w:hint="eastAsia"/>
                <w:sz w:val="20"/>
                <w:lang w:val="en-US" w:eastAsia="zh-CN"/>
              </w:rPr>
              <w:t>援助基金</w:t>
            </w:r>
          </w:p>
        </w:tc>
        <w:tc>
          <w:tcPr>
            <w:tcW w:w="1701" w:type="dxa"/>
            <w:tcBorders>
              <w:top w:val="nil"/>
              <w:left w:val="nil"/>
              <w:bottom w:val="nil"/>
              <w:right w:val="single" w:sz="8" w:space="0" w:color="auto"/>
            </w:tcBorders>
            <w:shd w:val="clear" w:color="auto" w:fill="auto"/>
            <w:vAlign w:val="center"/>
            <w:hideMark/>
          </w:tcPr>
          <w:p w14:paraId="35E48ECC"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278</w:t>
            </w:r>
          </w:p>
        </w:tc>
        <w:tc>
          <w:tcPr>
            <w:tcW w:w="1843" w:type="dxa"/>
            <w:tcBorders>
              <w:top w:val="nil"/>
              <w:left w:val="nil"/>
              <w:bottom w:val="nil"/>
              <w:right w:val="single" w:sz="8" w:space="0" w:color="auto"/>
            </w:tcBorders>
            <w:shd w:val="clear" w:color="auto" w:fill="auto"/>
            <w:vAlign w:val="center"/>
            <w:hideMark/>
          </w:tcPr>
          <w:p w14:paraId="1C470074" w14:textId="77777777" w:rsidR="00011FBA" w:rsidRPr="00393B7C" w:rsidRDefault="00011FBA" w:rsidP="00011FBA">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vAlign w:val="center"/>
            <w:hideMark/>
          </w:tcPr>
          <w:p w14:paraId="6AE91B89"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703" w:type="dxa"/>
            <w:tcBorders>
              <w:top w:val="nil"/>
              <w:left w:val="nil"/>
              <w:bottom w:val="nil"/>
              <w:right w:val="single" w:sz="8" w:space="0" w:color="auto"/>
            </w:tcBorders>
            <w:shd w:val="clear" w:color="auto" w:fill="auto"/>
            <w:vAlign w:val="center"/>
            <w:hideMark/>
          </w:tcPr>
          <w:p w14:paraId="0BD235DB"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278</w:t>
            </w:r>
          </w:p>
        </w:tc>
      </w:tr>
      <w:tr w:rsidR="00011FBA" w:rsidRPr="007C053D" w14:paraId="57192AC1"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4367B793" w14:textId="77777777" w:rsidR="00011FBA" w:rsidRPr="007C053D" w:rsidRDefault="00011FBA" w:rsidP="00011FBA">
            <w:pPr>
              <w:pStyle w:val="Tabletext"/>
              <w:spacing w:before="60" w:after="60"/>
              <w:rPr>
                <w:rFonts w:cs="Calibri"/>
                <w:sz w:val="20"/>
                <w:lang w:val="en-US" w:eastAsia="zh-CN"/>
              </w:rPr>
            </w:pPr>
            <w:r>
              <w:rPr>
                <w:rFonts w:cs="Calibri"/>
                <w:sz w:val="20"/>
                <w:lang w:val="en-US" w:eastAsia="fr-FR"/>
              </w:rPr>
              <w:t>ASHI</w:t>
            </w:r>
            <w:r w:rsidRPr="007C053D">
              <w:rPr>
                <w:rFonts w:cs="Calibri" w:hint="eastAsia"/>
                <w:sz w:val="20"/>
                <w:lang w:val="en-US" w:eastAsia="zh-CN"/>
              </w:rPr>
              <w:t>基金</w:t>
            </w:r>
          </w:p>
        </w:tc>
        <w:tc>
          <w:tcPr>
            <w:tcW w:w="1701" w:type="dxa"/>
            <w:tcBorders>
              <w:top w:val="nil"/>
              <w:left w:val="nil"/>
              <w:bottom w:val="nil"/>
              <w:right w:val="single" w:sz="8" w:space="0" w:color="auto"/>
            </w:tcBorders>
            <w:shd w:val="clear" w:color="auto" w:fill="auto"/>
            <w:vAlign w:val="center"/>
            <w:hideMark/>
          </w:tcPr>
          <w:p w14:paraId="7CFA66BA"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11,500</w:t>
            </w:r>
          </w:p>
        </w:tc>
        <w:tc>
          <w:tcPr>
            <w:tcW w:w="1843" w:type="dxa"/>
            <w:tcBorders>
              <w:top w:val="nil"/>
              <w:left w:val="nil"/>
              <w:bottom w:val="nil"/>
              <w:right w:val="single" w:sz="8" w:space="0" w:color="auto"/>
            </w:tcBorders>
            <w:shd w:val="clear" w:color="auto" w:fill="auto"/>
            <w:vAlign w:val="center"/>
            <w:hideMark/>
          </w:tcPr>
          <w:p w14:paraId="2D43F617"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500</w:t>
            </w:r>
          </w:p>
        </w:tc>
        <w:tc>
          <w:tcPr>
            <w:tcW w:w="1276" w:type="dxa"/>
            <w:tcBorders>
              <w:top w:val="nil"/>
              <w:left w:val="nil"/>
              <w:bottom w:val="nil"/>
              <w:right w:val="single" w:sz="8" w:space="0" w:color="auto"/>
            </w:tcBorders>
            <w:shd w:val="clear" w:color="auto" w:fill="auto"/>
            <w:vAlign w:val="center"/>
            <w:hideMark/>
          </w:tcPr>
          <w:p w14:paraId="2344A866"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703" w:type="dxa"/>
            <w:tcBorders>
              <w:top w:val="nil"/>
              <w:left w:val="nil"/>
              <w:bottom w:val="nil"/>
              <w:right w:val="single" w:sz="8" w:space="0" w:color="auto"/>
            </w:tcBorders>
            <w:shd w:val="clear" w:color="auto" w:fill="auto"/>
            <w:vAlign w:val="center"/>
            <w:hideMark/>
          </w:tcPr>
          <w:p w14:paraId="1BFD14F1"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12,000</w:t>
            </w:r>
          </w:p>
        </w:tc>
      </w:tr>
      <w:tr w:rsidR="00011FBA" w:rsidRPr="007C053D" w14:paraId="6E132CD0"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7B8A19B5" w14:textId="77777777" w:rsidR="00011FBA" w:rsidRPr="007C053D" w:rsidRDefault="00011FBA" w:rsidP="00011FBA">
            <w:pPr>
              <w:pStyle w:val="Tabletext"/>
              <w:spacing w:before="60" w:after="60"/>
              <w:rPr>
                <w:rFonts w:cs="Calibri"/>
                <w:sz w:val="20"/>
                <w:lang w:val="en-US" w:eastAsia="zh-CN"/>
              </w:rPr>
            </w:pPr>
            <w:r w:rsidRPr="007C053D">
              <w:rPr>
                <w:rFonts w:cs="Calibri" w:hint="eastAsia"/>
                <w:sz w:val="20"/>
                <w:lang w:val="en-US" w:eastAsia="zh-CN"/>
              </w:rPr>
              <w:t>健康保险基金</w:t>
            </w:r>
          </w:p>
        </w:tc>
        <w:tc>
          <w:tcPr>
            <w:tcW w:w="1701" w:type="dxa"/>
            <w:tcBorders>
              <w:top w:val="nil"/>
              <w:left w:val="nil"/>
              <w:bottom w:val="nil"/>
              <w:right w:val="single" w:sz="8" w:space="0" w:color="auto"/>
            </w:tcBorders>
            <w:shd w:val="clear" w:color="auto" w:fill="auto"/>
            <w:vAlign w:val="center"/>
            <w:hideMark/>
          </w:tcPr>
          <w:p w14:paraId="7C092EA9"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22,349</w:t>
            </w:r>
          </w:p>
        </w:tc>
        <w:tc>
          <w:tcPr>
            <w:tcW w:w="1843" w:type="dxa"/>
            <w:tcBorders>
              <w:top w:val="nil"/>
              <w:left w:val="nil"/>
              <w:bottom w:val="nil"/>
              <w:right w:val="single" w:sz="8" w:space="0" w:color="auto"/>
            </w:tcBorders>
            <w:shd w:val="clear" w:color="auto" w:fill="auto"/>
            <w:noWrap/>
            <w:vAlign w:val="center"/>
            <w:hideMark/>
          </w:tcPr>
          <w:p w14:paraId="074FF79E" w14:textId="77777777" w:rsidR="00011FBA" w:rsidRPr="00393B7C" w:rsidRDefault="00011FBA" w:rsidP="00011FBA">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noWrap/>
            <w:vAlign w:val="center"/>
            <w:hideMark/>
          </w:tcPr>
          <w:p w14:paraId="21DB235F"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-2,016</w:t>
            </w:r>
          </w:p>
        </w:tc>
        <w:tc>
          <w:tcPr>
            <w:tcW w:w="1703" w:type="dxa"/>
            <w:tcBorders>
              <w:top w:val="nil"/>
              <w:left w:val="nil"/>
              <w:bottom w:val="nil"/>
              <w:right w:val="single" w:sz="8" w:space="0" w:color="auto"/>
            </w:tcBorders>
            <w:shd w:val="clear" w:color="auto" w:fill="auto"/>
            <w:vAlign w:val="center"/>
            <w:hideMark/>
          </w:tcPr>
          <w:p w14:paraId="6EE8A51D"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20,332</w:t>
            </w:r>
          </w:p>
        </w:tc>
      </w:tr>
      <w:tr w:rsidR="00011FBA" w:rsidRPr="007C053D" w14:paraId="2E1FE474"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70AB1B53" w14:textId="77777777" w:rsidR="00011FBA" w:rsidRPr="007C053D" w:rsidRDefault="00011FBA" w:rsidP="00011FBA">
            <w:pPr>
              <w:pStyle w:val="Tabletext"/>
              <w:spacing w:before="60" w:after="60"/>
              <w:rPr>
                <w:rFonts w:cs="Calibri"/>
                <w:sz w:val="20"/>
                <w:lang w:val="en-US" w:eastAsia="zh-CN"/>
              </w:rPr>
            </w:pPr>
            <w:r w:rsidRPr="007C053D">
              <w:rPr>
                <w:rFonts w:cs="Calibri" w:hint="eastAsia"/>
                <w:sz w:val="20"/>
                <w:lang w:val="en-US" w:eastAsia="zh-CN"/>
              </w:rPr>
              <w:t>预算外分配的储备金</w:t>
            </w:r>
          </w:p>
        </w:tc>
        <w:tc>
          <w:tcPr>
            <w:tcW w:w="1701" w:type="dxa"/>
            <w:tcBorders>
              <w:top w:val="nil"/>
              <w:left w:val="nil"/>
              <w:bottom w:val="nil"/>
              <w:right w:val="single" w:sz="8" w:space="0" w:color="auto"/>
            </w:tcBorders>
            <w:shd w:val="clear" w:color="auto" w:fill="auto"/>
            <w:vAlign w:val="center"/>
            <w:hideMark/>
          </w:tcPr>
          <w:p w14:paraId="6F44316A"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5,614</w:t>
            </w:r>
          </w:p>
        </w:tc>
        <w:tc>
          <w:tcPr>
            <w:tcW w:w="1843" w:type="dxa"/>
            <w:tcBorders>
              <w:top w:val="nil"/>
              <w:left w:val="nil"/>
              <w:bottom w:val="nil"/>
              <w:right w:val="single" w:sz="8" w:space="0" w:color="auto"/>
            </w:tcBorders>
            <w:shd w:val="clear" w:color="auto" w:fill="auto"/>
            <w:noWrap/>
            <w:vAlign w:val="center"/>
            <w:hideMark/>
          </w:tcPr>
          <w:p w14:paraId="2628AFDD"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-1,838</w:t>
            </w:r>
          </w:p>
        </w:tc>
        <w:tc>
          <w:tcPr>
            <w:tcW w:w="1276" w:type="dxa"/>
            <w:tcBorders>
              <w:top w:val="nil"/>
              <w:left w:val="nil"/>
              <w:bottom w:val="nil"/>
              <w:right w:val="single" w:sz="8" w:space="0" w:color="auto"/>
            </w:tcBorders>
            <w:shd w:val="clear" w:color="auto" w:fill="auto"/>
            <w:noWrap/>
            <w:vAlign w:val="center"/>
            <w:hideMark/>
          </w:tcPr>
          <w:p w14:paraId="01EF6A9C"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1,560</w:t>
            </w:r>
          </w:p>
        </w:tc>
        <w:tc>
          <w:tcPr>
            <w:tcW w:w="1703" w:type="dxa"/>
            <w:tcBorders>
              <w:top w:val="nil"/>
              <w:left w:val="nil"/>
              <w:bottom w:val="nil"/>
              <w:right w:val="single" w:sz="8" w:space="0" w:color="auto"/>
            </w:tcBorders>
            <w:shd w:val="clear" w:color="auto" w:fill="auto"/>
            <w:vAlign w:val="center"/>
            <w:hideMark/>
          </w:tcPr>
          <w:p w14:paraId="58D9946C"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5,336</w:t>
            </w:r>
          </w:p>
        </w:tc>
      </w:tr>
      <w:tr w:rsidR="00011FBA" w:rsidRPr="007C053D" w14:paraId="0658EB93"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188C123B" w14:textId="77777777" w:rsidR="00011FBA" w:rsidRPr="007C053D" w:rsidRDefault="00011FBA" w:rsidP="00011FBA">
            <w:pPr>
              <w:pStyle w:val="Tabletext"/>
              <w:spacing w:before="60" w:after="60"/>
              <w:rPr>
                <w:rFonts w:cs="Calibri"/>
                <w:sz w:val="20"/>
                <w:lang w:val="en-US" w:eastAsia="zh-CN"/>
              </w:rPr>
            </w:pPr>
            <w:r w:rsidRPr="007C053D">
              <w:rPr>
                <w:rFonts w:cs="Calibri" w:hint="eastAsia"/>
                <w:sz w:val="20"/>
                <w:lang w:val="en-US" w:eastAsia="zh-CN"/>
              </w:rPr>
              <w:t>货币兑换转换</w:t>
            </w:r>
          </w:p>
        </w:tc>
        <w:tc>
          <w:tcPr>
            <w:tcW w:w="1701" w:type="dxa"/>
            <w:tcBorders>
              <w:top w:val="nil"/>
              <w:left w:val="nil"/>
              <w:bottom w:val="nil"/>
              <w:right w:val="single" w:sz="8" w:space="0" w:color="auto"/>
            </w:tcBorders>
            <w:shd w:val="clear" w:color="auto" w:fill="auto"/>
            <w:vAlign w:val="center"/>
            <w:hideMark/>
          </w:tcPr>
          <w:p w14:paraId="50A41DFA"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740</w:t>
            </w:r>
          </w:p>
        </w:tc>
        <w:tc>
          <w:tcPr>
            <w:tcW w:w="1843" w:type="dxa"/>
            <w:tcBorders>
              <w:top w:val="nil"/>
              <w:left w:val="nil"/>
              <w:bottom w:val="nil"/>
              <w:right w:val="single" w:sz="8" w:space="0" w:color="auto"/>
            </w:tcBorders>
            <w:shd w:val="clear" w:color="auto" w:fill="auto"/>
            <w:noWrap/>
            <w:vAlign w:val="center"/>
            <w:hideMark/>
          </w:tcPr>
          <w:p w14:paraId="431ED0AB" w14:textId="77777777" w:rsidR="00011FBA" w:rsidRPr="00393B7C" w:rsidRDefault="00011FBA" w:rsidP="00011FBA">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noWrap/>
            <w:vAlign w:val="center"/>
            <w:hideMark/>
          </w:tcPr>
          <w:p w14:paraId="10380997"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-191</w:t>
            </w:r>
          </w:p>
        </w:tc>
        <w:tc>
          <w:tcPr>
            <w:tcW w:w="1703" w:type="dxa"/>
            <w:tcBorders>
              <w:top w:val="nil"/>
              <w:left w:val="nil"/>
              <w:bottom w:val="nil"/>
              <w:right w:val="single" w:sz="8" w:space="0" w:color="auto"/>
            </w:tcBorders>
            <w:shd w:val="clear" w:color="auto" w:fill="auto"/>
            <w:vAlign w:val="center"/>
            <w:hideMark/>
          </w:tcPr>
          <w:p w14:paraId="50D494AF"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549</w:t>
            </w:r>
          </w:p>
        </w:tc>
      </w:tr>
      <w:tr w:rsidR="00011FBA" w:rsidRPr="007C053D" w14:paraId="30661B26"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1C520C65" w14:textId="77777777" w:rsidR="00011FBA" w:rsidRPr="007C053D" w:rsidRDefault="00011FBA" w:rsidP="00011FBA">
            <w:pPr>
              <w:pStyle w:val="Tabletext"/>
              <w:spacing w:before="60" w:after="60"/>
              <w:rPr>
                <w:rFonts w:cs="Calibri"/>
                <w:b/>
                <w:sz w:val="20"/>
                <w:lang w:val="en-US" w:eastAsia="zh-CN"/>
              </w:rPr>
            </w:pPr>
            <w:r w:rsidRPr="007C053D">
              <w:rPr>
                <w:rFonts w:cs="Calibri" w:hint="eastAsia"/>
                <w:b/>
                <w:sz w:val="20"/>
                <w:lang w:val="en-US" w:eastAsia="zh-CN"/>
              </w:rPr>
              <w:t>预算外活动相关基金</w:t>
            </w:r>
          </w:p>
        </w:tc>
        <w:tc>
          <w:tcPr>
            <w:tcW w:w="1701" w:type="dxa"/>
            <w:tcBorders>
              <w:top w:val="nil"/>
              <w:left w:val="nil"/>
              <w:bottom w:val="nil"/>
              <w:right w:val="single" w:sz="8" w:space="0" w:color="auto"/>
            </w:tcBorders>
            <w:shd w:val="clear" w:color="auto" w:fill="auto"/>
            <w:vAlign w:val="center"/>
            <w:hideMark/>
          </w:tcPr>
          <w:p w14:paraId="12B235B1" w14:textId="77777777" w:rsidR="00011FBA" w:rsidRPr="00393B7C" w:rsidRDefault="00011FBA" w:rsidP="00011FBA">
            <w:pPr>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12,423</w:t>
            </w:r>
          </w:p>
        </w:tc>
        <w:tc>
          <w:tcPr>
            <w:tcW w:w="1843" w:type="dxa"/>
            <w:tcBorders>
              <w:top w:val="nil"/>
              <w:left w:val="nil"/>
              <w:bottom w:val="nil"/>
              <w:right w:val="single" w:sz="8" w:space="0" w:color="auto"/>
            </w:tcBorders>
            <w:shd w:val="clear" w:color="auto" w:fill="auto"/>
            <w:vAlign w:val="center"/>
            <w:hideMark/>
          </w:tcPr>
          <w:p w14:paraId="59C28737"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918</w:t>
            </w:r>
          </w:p>
        </w:tc>
        <w:tc>
          <w:tcPr>
            <w:tcW w:w="1276" w:type="dxa"/>
            <w:tcBorders>
              <w:top w:val="nil"/>
              <w:left w:val="nil"/>
              <w:bottom w:val="nil"/>
              <w:right w:val="single" w:sz="8" w:space="0" w:color="auto"/>
            </w:tcBorders>
            <w:shd w:val="clear" w:color="auto" w:fill="auto"/>
            <w:vAlign w:val="center"/>
            <w:hideMark/>
          </w:tcPr>
          <w:p w14:paraId="16CA2080"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-160</w:t>
            </w:r>
          </w:p>
        </w:tc>
        <w:tc>
          <w:tcPr>
            <w:tcW w:w="1703" w:type="dxa"/>
            <w:tcBorders>
              <w:top w:val="nil"/>
              <w:left w:val="nil"/>
              <w:bottom w:val="nil"/>
              <w:right w:val="single" w:sz="8" w:space="0" w:color="auto"/>
            </w:tcBorders>
            <w:shd w:val="clear" w:color="auto" w:fill="auto"/>
            <w:vAlign w:val="center"/>
            <w:hideMark/>
          </w:tcPr>
          <w:p w14:paraId="634D87F8"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13,180</w:t>
            </w:r>
          </w:p>
        </w:tc>
      </w:tr>
      <w:tr w:rsidR="00011FBA" w:rsidRPr="007C053D" w14:paraId="664E06C3"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582C436A" w14:textId="77777777" w:rsidR="00011FBA" w:rsidRPr="007C053D" w:rsidRDefault="00011FBA" w:rsidP="00011FBA">
            <w:pPr>
              <w:pStyle w:val="Tabletext"/>
              <w:spacing w:before="60" w:after="60"/>
              <w:rPr>
                <w:rFonts w:cs="Calibri"/>
                <w:bCs/>
                <w:sz w:val="20"/>
                <w:lang w:val="en-US" w:eastAsia="zh-CN"/>
              </w:rPr>
            </w:pPr>
            <w:r>
              <w:rPr>
                <w:rFonts w:cs="Calibri" w:hint="eastAsia"/>
                <w:bCs/>
                <w:sz w:val="20"/>
                <w:lang w:val="en-US" w:eastAsia="zh-CN"/>
              </w:rPr>
              <w:t>电信展览部（</w:t>
            </w:r>
            <w:r w:rsidRPr="007C053D">
              <w:rPr>
                <w:rFonts w:cs="Calibri"/>
                <w:bCs/>
                <w:sz w:val="20"/>
                <w:lang w:val="en-US" w:eastAsia="zh-CN"/>
              </w:rPr>
              <w:t>TLC</w:t>
            </w:r>
            <w:r>
              <w:rPr>
                <w:rFonts w:cs="Calibri"/>
                <w:bCs/>
                <w:sz w:val="20"/>
                <w:lang w:val="en-US" w:eastAsia="zh-CN"/>
              </w:rPr>
              <w:t>）</w:t>
            </w:r>
          </w:p>
        </w:tc>
        <w:tc>
          <w:tcPr>
            <w:tcW w:w="1701" w:type="dxa"/>
            <w:tcBorders>
              <w:top w:val="nil"/>
              <w:left w:val="nil"/>
              <w:bottom w:val="nil"/>
              <w:right w:val="single" w:sz="8" w:space="0" w:color="auto"/>
            </w:tcBorders>
            <w:shd w:val="clear" w:color="auto" w:fill="auto"/>
            <w:vAlign w:val="center"/>
            <w:hideMark/>
          </w:tcPr>
          <w:p w14:paraId="352325B5"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7,950</w:t>
            </w:r>
          </w:p>
        </w:tc>
        <w:tc>
          <w:tcPr>
            <w:tcW w:w="1843" w:type="dxa"/>
            <w:tcBorders>
              <w:top w:val="nil"/>
              <w:left w:val="nil"/>
              <w:bottom w:val="nil"/>
              <w:right w:val="single" w:sz="8" w:space="0" w:color="auto"/>
            </w:tcBorders>
            <w:shd w:val="clear" w:color="auto" w:fill="auto"/>
            <w:vAlign w:val="center"/>
            <w:hideMark/>
          </w:tcPr>
          <w:p w14:paraId="206A4F52"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847</w:t>
            </w:r>
          </w:p>
        </w:tc>
        <w:tc>
          <w:tcPr>
            <w:tcW w:w="1276" w:type="dxa"/>
            <w:tcBorders>
              <w:top w:val="nil"/>
              <w:left w:val="nil"/>
              <w:bottom w:val="nil"/>
              <w:right w:val="single" w:sz="8" w:space="0" w:color="auto"/>
            </w:tcBorders>
            <w:shd w:val="clear" w:color="auto" w:fill="auto"/>
            <w:vAlign w:val="center"/>
            <w:hideMark/>
          </w:tcPr>
          <w:p w14:paraId="2971C9F8"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-235</w:t>
            </w:r>
          </w:p>
        </w:tc>
        <w:tc>
          <w:tcPr>
            <w:tcW w:w="1703" w:type="dxa"/>
            <w:tcBorders>
              <w:top w:val="nil"/>
              <w:left w:val="nil"/>
              <w:bottom w:val="nil"/>
              <w:right w:val="single" w:sz="8" w:space="0" w:color="auto"/>
            </w:tcBorders>
            <w:shd w:val="clear" w:color="auto" w:fill="auto"/>
            <w:vAlign w:val="center"/>
            <w:hideMark/>
          </w:tcPr>
          <w:p w14:paraId="0D5DE605"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8,563</w:t>
            </w:r>
          </w:p>
        </w:tc>
      </w:tr>
      <w:tr w:rsidR="00011FBA" w:rsidRPr="007C053D" w14:paraId="135FE3D9"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5A66427A" w14:textId="77777777" w:rsidR="00011FBA" w:rsidRPr="007C053D" w:rsidRDefault="00011FBA" w:rsidP="00011FBA">
            <w:pPr>
              <w:pStyle w:val="Tabletext"/>
              <w:spacing w:before="60" w:after="60"/>
              <w:rPr>
                <w:rFonts w:cs="Calibri"/>
                <w:bCs/>
                <w:sz w:val="20"/>
                <w:lang w:val="en-US" w:eastAsia="zh-CN"/>
              </w:rPr>
            </w:pPr>
            <w:r w:rsidRPr="007C053D">
              <w:rPr>
                <w:rFonts w:cs="Calibri" w:hint="eastAsia"/>
                <w:bCs/>
                <w:sz w:val="20"/>
                <w:lang w:val="en-US" w:eastAsia="zh-CN"/>
              </w:rPr>
              <w:t>其他</w:t>
            </w:r>
          </w:p>
        </w:tc>
        <w:tc>
          <w:tcPr>
            <w:tcW w:w="1701" w:type="dxa"/>
            <w:tcBorders>
              <w:top w:val="nil"/>
              <w:left w:val="nil"/>
              <w:bottom w:val="nil"/>
              <w:right w:val="single" w:sz="8" w:space="0" w:color="auto"/>
            </w:tcBorders>
            <w:shd w:val="clear" w:color="auto" w:fill="auto"/>
            <w:vAlign w:val="center"/>
            <w:hideMark/>
          </w:tcPr>
          <w:p w14:paraId="201121C8"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4,473</w:t>
            </w:r>
          </w:p>
        </w:tc>
        <w:tc>
          <w:tcPr>
            <w:tcW w:w="1843" w:type="dxa"/>
            <w:tcBorders>
              <w:top w:val="nil"/>
              <w:left w:val="nil"/>
              <w:bottom w:val="nil"/>
              <w:right w:val="single" w:sz="8" w:space="0" w:color="auto"/>
            </w:tcBorders>
            <w:shd w:val="clear" w:color="auto" w:fill="auto"/>
            <w:vAlign w:val="center"/>
            <w:hideMark/>
          </w:tcPr>
          <w:p w14:paraId="4C49B8DE"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71</w:t>
            </w:r>
          </w:p>
        </w:tc>
        <w:tc>
          <w:tcPr>
            <w:tcW w:w="1276" w:type="dxa"/>
            <w:tcBorders>
              <w:top w:val="nil"/>
              <w:left w:val="nil"/>
              <w:bottom w:val="nil"/>
              <w:right w:val="single" w:sz="8" w:space="0" w:color="auto"/>
            </w:tcBorders>
            <w:shd w:val="clear" w:color="auto" w:fill="auto"/>
            <w:vAlign w:val="center"/>
            <w:hideMark/>
          </w:tcPr>
          <w:p w14:paraId="4345F3DD"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75</w:t>
            </w:r>
          </w:p>
        </w:tc>
        <w:tc>
          <w:tcPr>
            <w:tcW w:w="1703" w:type="dxa"/>
            <w:tcBorders>
              <w:top w:val="nil"/>
              <w:left w:val="nil"/>
              <w:bottom w:val="nil"/>
              <w:right w:val="single" w:sz="8" w:space="0" w:color="auto"/>
            </w:tcBorders>
            <w:shd w:val="clear" w:color="auto" w:fill="auto"/>
            <w:vAlign w:val="center"/>
            <w:hideMark/>
          </w:tcPr>
          <w:p w14:paraId="6DA94F9B"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4,618</w:t>
            </w:r>
          </w:p>
        </w:tc>
      </w:tr>
      <w:tr w:rsidR="00011FBA" w:rsidRPr="007C053D" w14:paraId="55925C00"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60B4BD18" w14:textId="77777777" w:rsidR="00011FBA" w:rsidRPr="007C053D" w:rsidRDefault="00011FBA" w:rsidP="00011FBA">
            <w:pPr>
              <w:pStyle w:val="Tabletext"/>
              <w:spacing w:before="60" w:after="60"/>
              <w:rPr>
                <w:rFonts w:cs="Calibri"/>
                <w:bCs/>
                <w:sz w:val="20"/>
                <w:lang w:val="en-US" w:eastAsia="zh-CN"/>
              </w:rPr>
            </w:pPr>
            <w:r w:rsidRPr="007C053D">
              <w:rPr>
                <w:rFonts w:cs="Calibri"/>
                <w:b/>
                <w:sz w:val="20"/>
                <w:lang w:val="en-US"/>
              </w:rPr>
              <w:t>ASHI</w:t>
            </w:r>
            <w:r w:rsidRPr="007C053D">
              <w:rPr>
                <w:rFonts w:cs="Calibri" w:hint="eastAsia"/>
                <w:b/>
                <w:sz w:val="20"/>
                <w:lang w:val="en-US" w:eastAsia="zh-CN"/>
              </w:rPr>
              <w:t>精算亏损</w:t>
            </w:r>
          </w:p>
        </w:tc>
        <w:tc>
          <w:tcPr>
            <w:tcW w:w="1701" w:type="dxa"/>
            <w:tcBorders>
              <w:top w:val="nil"/>
              <w:left w:val="nil"/>
              <w:bottom w:val="nil"/>
              <w:right w:val="single" w:sz="8" w:space="0" w:color="auto"/>
            </w:tcBorders>
            <w:shd w:val="clear" w:color="auto" w:fill="auto"/>
            <w:vAlign w:val="center"/>
            <w:hideMark/>
          </w:tcPr>
          <w:p w14:paraId="10C72394" w14:textId="77777777" w:rsidR="00011FBA" w:rsidRPr="00393B7C" w:rsidRDefault="00011FBA" w:rsidP="00011FBA">
            <w:pPr>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-282,427</w:t>
            </w:r>
          </w:p>
        </w:tc>
        <w:tc>
          <w:tcPr>
            <w:tcW w:w="1843" w:type="dxa"/>
            <w:tcBorders>
              <w:top w:val="nil"/>
              <w:left w:val="nil"/>
              <w:bottom w:val="nil"/>
              <w:right w:val="single" w:sz="8" w:space="0" w:color="auto"/>
            </w:tcBorders>
            <w:shd w:val="clear" w:color="auto" w:fill="auto"/>
            <w:vAlign w:val="center"/>
            <w:hideMark/>
          </w:tcPr>
          <w:p w14:paraId="42ACA0C9"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0</w:t>
            </w:r>
          </w:p>
        </w:tc>
        <w:tc>
          <w:tcPr>
            <w:tcW w:w="1276" w:type="dxa"/>
            <w:tcBorders>
              <w:top w:val="nil"/>
              <w:left w:val="nil"/>
              <w:bottom w:val="nil"/>
              <w:right w:val="single" w:sz="8" w:space="0" w:color="auto"/>
            </w:tcBorders>
            <w:shd w:val="clear" w:color="auto" w:fill="auto"/>
            <w:vAlign w:val="center"/>
            <w:hideMark/>
          </w:tcPr>
          <w:p w14:paraId="73A10573"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4,112</w:t>
            </w:r>
          </w:p>
        </w:tc>
        <w:tc>
          <w:tcPr>
            <w:tcW w:w="1703" w:type="dxa"/>
            <w:tcBorders>
              <w:top w:val="nil"/>
              <w:left w:val="nil"/>
              <w:bottom w:val="nil"/>
              <w:right w:val="single" w:sz="8" w:space="0" w:color="auto"/>
            </w:tcBorders>
            <w:shd w:val="clear" w:color="auto" w:fill="auto"/>
            <w:vAlign w:val="center"/>
            <w:hideMark/>
          </w:tcPr>
          <w:p w14:paraId="035B0318"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-278,315</w:t>
            </w:r>
          </w:p>
        </w:tc>
      </w:tr>
      <w:tr w:rsidR="00011FBA" w:rsidRPr="007C053D" w14:paraId="34359981" w14:textId="77777777" w:rsidTr="00CD50F5">
        <w:trPr>
          <w:trHeight w:val="270"/>
        </w:trPr>
        <w:tc>
          <w:tcPr>
            <w:tcW w:w="2977" w:type="dxa"/>
            <w:tcBorders>
              <w:top w:val="nil"/>
              <w:left w:val="single" w:sz="8" w:space="0" w:color="auto"/>
              <w:bottom w:val="nil"/>
              <w:right w:val="single" w:sz="8" w:space="0" w:color="auto"/>
            </w:tcBorders>
            <w:shd w:val="clear" w:color="auto" w:fill="auto"/>
            <w:hideMark/>
          </w:tcPr>
          <w:p w14:paraId="6AE05340" w14:textId="77777777" w:rsidR="00011FBA" w:rsidRPr="007C053D" w:rsidRDefault="00011FBA" w:rsidP="00011FBA">
            <w:pPr>
              <w:pStyle w:val="Tabletext"/>
              <w:spacing w:before="60" w:after="60"/>
              <w:rPr>
                <w:rFonts w:cs="Calibri"/>
                <w:bCs/>
                <w:sz w:val="20"/>
                <w:lang w:val="en-US" w:eastAsia="zh-CN"/>
              </w:rPr>
            </w:pPr>
            <w:r w:rsidRPr="007C053D">
              <w:rPr>
                <w:rFonts w:cs="Calibri"/>
                <w:b/>
                <w:bCs/>
                <w:sz w:val="20"/>
                <w:lang w:val="en-US" w:eastAsia="zh-CN"/>
              </w:rPr>
              <w:t>IPSAS</w:t>
            </w:r>
            <w:r w:rsidRPr="007C053D">
              <w:rPr>
                <w:rFonts w:cs="Calibri" w:hint="eastAsia"/>
                <w:b/>
                <w:sz w:val="20"/>
                <w:lang w:val="en-US" w:eastAsia="zh-CN"/>
              </w:rPr>
              <w:t>累计赤字（统计）</w:t>
            </w:r>
          </w:p>
        </w:tc>
        <w:tc>
          <w:tcPr>
            <w:tcW w:w="1701" w:type="dxa"/>
            <w:tcBorders>
              <w:top w:val="nil"/>
              <w:left w:val="nil"/>
              <w:bottom w:val="nil"/>
              <w:right w:val="single" w:sz="8" w:space="0" w:color="auto"/>
            </w:tcBorders>
            <w:shd w:val="clear" w:color="auto" w:fill="auto"/>
            <w:vAlign w:val="center"/>
            <w:hideMark/>
          </w:tcPr>
          <w:p w14:paraId="3AE6A3A1"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-98,993</w:t>
            </w:r>
          </w:p>
        </w:tc>
        <w:tc>
          <w:tcPr>
            <w:tcW w:w="1843" w:type="dxa"/>
            <w:tcBorders>
              <w:top w:val="nil"/>
              <w:left w:val="nil"/>
              <w:bottom w:val="nil"/>
              <w:right w:val="single" w:sz="8" w:space="0" w:color="auto"/>
            </w:tcBorders>
            <w:shd w:val="clear" w:color="auto" w:fill="auto"/>
            <w:vAlign w:val="center"/>
            <w:hideMark/>
          </w:tcPr>
          <w:p w14:paraId="3D202830"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-61,836</w:t>
            </w:r>
          </w:p>
        </w:tc>
        <w:tc>
          <w:tcPr>
            <w:tcW w:w="1276" w:type="dxa"/>
            <w:tcBorders>
              <w:top w:val="nil"/>
              <w:left w:val="nil"/>
              <w:bottom w:val="nil"/>
              <w:right w:val="single" w:sz="8" w:space="0" w:color="auto"/>
            </w:tcBorders>
            <w:shd w:val="clear" w:color="auto" w:fill="auto"/>
            <w:vAlign w:val="center"/>
            <w:hideMark/>
          </w:tcPr>
          <w:p w14:paraId="15B284F8"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1,279</w:t>
            </w:r>
          </w:p>
        </w:tc>
        <w:tc>
          <w:tcPr>
            <w:tcW w:w="1703" w:type="dxa"/>
            <w:tcBorders>
              <w:top w:val="nil"/>
              <w:left w:val="nil"/>
              <w:bottom w:val="nil"/>
              <w:right w:val="single" w:sz="8" w:space="0" w:color="auto"/>
            </w:tcBorders>
            <w:shd w:val="clear" w:color="auto" w:fill="auto"/>
            <w:vAlign w:val="center"/>
            <w:hideMark/>
          </w:tcPr>
          <w:p w14:paraId="7CA3D52A"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-159,550</w:t>
            </w:r>
          </w:p>
        </w:tc>
      </w:tr>
      <w:tr w:rsidR="00011FBA" w:rsidRPr="007C053D" w14:paraId="5E0FC865" w14:textId="77777777" w:rsidTr="00CD50F5">
        <w:trPr>
          <w:trHeight w:val="270"/>
        </w:trPr>
        <w:tc>
          <w:tcPr>
            <w:tcW w:w="2977" w:type="dxa"/>
            <w:tcBorders>
              <w:top w:val="single" w:sz="8" w:space="0" w:color="auto"/>
              <w:left w:val="single" w:sz="8" w:space="0" w:color="auto"/>
              <w:bottom w:val="single" w:sz="8" w:space="0" w:color="auto"/>
              <w:right w:val="single" w:sz="8" w:space="0" w:color="auto"/>
            </w:tcBorders>
            <w:shd w:val="clear" w:color="auto" w:fill="auto"/>
            <w:hideMark/>
          </w:tcPr>
          <w:p w14:paraId="074EBD6A" w14:textId="77777777" w:rsidR="00011FBA" w:rsidRPr="007C053D" w:rsidRDefault="00011FBA" w:rsidP="00011FBA">
            <w:pPr>
              <w:pStyle w:val="Tabletext"/>
              <w:spacing w:before="60" w:after="60"/>
              <w:jc w:val="right"/>
              <w:rPr>
                <w:rFonts w:cs="Calibri"/>
                <w:b/>
                <w:bCs/>
                <w:sz w:val="20"/>
                <w:lang w:val="en-US" w:eastAsia="zh-CN"/>
              </w:rPr>
            </w:pPr>
            <w:r w:rsidRPr="007C053D">
              <w:rPr>
                <w:rFonts w:cs="Calibri" w:hint="eastAsia"/>
                <w:b/>
                <w:bCs/>
                <w:sz w:val="20"/>
                <w:lang w:val="en-US" w:eastAsia="zh-CN"/>
              </w:rPr>
              <w:t>净资产总计</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72C52CEC"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-395,179</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11595A64"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-57,463</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2BED5D29"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-5</w:t>
            </w:r>
          </w:p>
        </w:tc>
        <w:tc>
          <w:tcPr>
            <w:tcW w:w="1703" w:type="dxa"/>
            <w:tcBorders>
              <w:top w:val="single" w:sz="8" w:space="0" w:color="auto"/>
              <w:left w:val="nil"/>
              <w:bottom w:val="single" w:sz="8" w:space="0" w:color="auto"/>
              <w:right w:val="single" w:sz="8" w:space="0" w:color="auto"/>
            </w:tcBorders>
            <w:shd w:val="clear" w:color="auto" w:fill="auto"/>
            <w:vAlign w:val="center"/>
            <w:hideMark/>
          </w:tcPr>
          <w:p w14:paraId="4C1BB587"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-452,64</w:t>
            </w:r>
            <w:r>
              <w:rPr>
                <w:rFonts w:cs="Calibri"/>
                <w:b/>
                <w:bCs/>
                <w:color w:val="000000"/>
                <w:sz w:val="22"/>
                <w:szCs w:val="22"/>
                <w:lang w:eastAsia="en-GB"/>
              </w:rPr>
              <w:t>5</w:t>
            </w:r>
          </w:p>
        </w:tc>
      </w:tr>
    </w:tbl>
    <w:p w14:paraId="1E87A80E" w14:textId="77777777" w:rsidR="00731387" w:rsidRDefault="00731387" w:rsidP="00731387">
      <w:pPr>
        <w:rPr>
          <w:lang w:eastAsia="zh-CN"/>
        </w:rPr>
      </w:pPr>
    </w:p>
    <w:p w14:paraId="5546E100" w14:textId="77777777" w:rsidR="00731387" w:rsidRDefault="00731387" w:rsidP="00731387">
      <w:pPr>
        <w:rPr>
          <w:lang w:eastAsia="zh-CN"/>
        </w:rPr>
      </w:pPr>
      <w:r>
        <w:br w:type="page"/>
      </w:r>
    </w:p>
    <w:p w14:paraId="1B329485" w14:textId="77777777" w:rsidR="00731387" w:rsidRPr="0076597E" w:rsidRDefault="00731387" w:rsidP="00961BD5">
      <w:pPr>
        <w:pStyle w:val="Heading1"/>
        <w:tabs>
          <w:tab w:val="clear" w:pos="794"/>
          <w:tab w:val="clear" w:pos="1191"/>
          <w:tab w:val="clear" w:pos="1588"/>
          <w:tab w:val="clear" w:pos="1985"/>
          <w:tab w:val="left" w:pos="567"/>
          <w:tab w:val="left" w:pos="1134"/>
          <w:tab w:val="left" w:pos="1701"/>
          <w:tab w:val="left" w:pos="2268"/>
          <w:tab w:val="left" w:pos="2835"/>
        </w:tabs>
        <w:spacing w:before="360" w:after="120"/>
        <w:ind w:left="567" w:hanging="567"/>
        <w:jc w:val="center"/>
        <w:rPr>
          <w:lang w:eastAsia="zh-CN"/>
        </w:rPr>
      </w:pPr>
      <w:bookmarkStart w:id="91" w:name="_Toc329165774"/>
      <w:bookmarkStart w:id="92" w:name="_Toc482894783"/>
      <w:bookmarkStart w:id="93" w:name="_Toc482892539"/>
      <w:bookmarkStart w:id="94" w:name="_Toc511116010"/>
      <w:bookmarkStart w:id="95" w:name="_Toc41905840"/>
      <w:bookmarkStart w:id="96" w:name="_Toc41906888"/>
      <w:bookmarkStart w:id="97" w:name="_Toc41907969"/>
      <w:bookmarkStart w:id="98" w:name="_Toc41908037"/>
      <w:r w:rsidRPr="00961BD5">
        <w:rPr>
          <w:rFonts w:cs="Microsoft YaHei" w:hint="eastAsia"/>
          <w:lang w:val="fr-FR" w:eastAsia="zh-CN"/>
        </w:rPr>
        <w:lastRenderedPageBreak/>
        <w:t>四</w:t>
      </w:r>
      <w:r w:rsidRPr="0076597E">
        <w:rPr>
          <w:lang w:eastAsia="zh-CN"/>
        </w:rPr>
        <w:t xml:space="preserve"> – 201</w:t>
      </w:r>
      <w:r w:rsidR="00FD7D02" w:rsidRPr="0076597E">
        <w:rPr>
          <w:lang w:eastAsia="zh-CN"/>
        </w:rPr>
        <w:t>9</w:t>
      </w:r>
      <w:r w:rsidRPr="00961BD5">
        <w:rPr>
          <w:rFonts w:cs="Microsoft YaHei" w:hint="eastAsia"/>
          <w:lang w:val="fr-FR" w:eastAsia="zh-CN"/>
        </w:rPr>
        <w:t>年</w:t>
      </w:r>
      <w:r w:rsidRPr="0076597E">
        <w:rPr>
          <w:lang w:eastAsia="zh-CN"/>
        </w:rPr>
        <w:t>12</w:t>
      </w:r>
      <w:r w:rsidRPr="00961BD5">
        <w:rPr>
          <w:rFonts w:cs="Microsoft YaHei" w:hint="eastAsia"/>
          <w:lang w:val="fr-FR" w:eastAsia="zh-CN"/>
        </w:rPr>
        <w:t>月</w:t>
      </w:r>
      <w:r w:rsidRPr="0076597E">
        <w:rPr>
          <w:lang w:eastAsia="zh-CN"/>
        </w:rPr>
        <w:t>31</w:t>
      </w:r>
      <w:r w:rsidRPr="00961BD5">
        <w:rPr>
          <w:rFonts w:cs="Microsoft YaHei" w:hint="eastAsia"/>
          <w:lang w:val="fr-FR" w:eastAsia="zh-CN"/>
        </w:rPr>
        <w:t>日结束的周期的现金流</w:t>
      </w:r>
      <w:bookmarkEnd w:id="91"/>
      <w:r w:rsidRPr="00961BD5">
        <w:rPr>
          <w:rFonts w:cs="Microsoft YaHei" w:hint="eastAsia"/>
          <w:lang w:val="fr-FR" w:eastAsia="zh-CN"/>
        </w:rPr>
        <w:t>表</w:t>
      </w:r>
      <w:bookmarkEnd w:id="92"/>
      <w:bookmarkEnd w:id="93"/>
      <w:bookmarkEnd w:id="94"/>
      <w:bookmarkEnd w:id="95"/>
      <w:bookmarkEnd w:id="96"/>
      <w:bookmarkEnd w:id="97"/>
      <w:bookmarkEnd w:id="98"/>
    </w:p>
    <w:tbl>
      <w:tblPr>
        <w:tblW w:w="5000" w:type="pct"/>
        <w:tblLook w:val="04A0" w:firstRow="1" w:lastRow="0" w:firstColumn="1" w:lastColumn="0" w:noHBand="0" w:noVBand="1"/>
      </w:tblPr>
      <w:tblGrid>
        <w:gridCol w:w="5773"/>
        <w:gridCol w:w="1928"/>
        <w:gridCol w:w="1928"/>
      </w:tblGrid>
      <w:tr w:rsidR="00731387" w:rsidRPr="007C053D" w14:paraId="503DA09A" w14:textId="77777777" w:rsidTr="00990265">
        <w:trPr>
          <w:trHeight w:val="510"/>
          <w:tblHeader/>
        </w:trPr>
        <w:tc>
          <w:tcPr>
            <w:tcW w:w="2998" w:type="pct"/>
            <w:tcBorders>
              <w:top w:val="single" w:sz="4" w:space="0" w:color="auto"/>
              <w:left w:val="single" w:sz="4" w:space="0" w:color="auto"/>
              <w:bottom w:val="single" w:sz="4" w:space="0" w:color="auto"/>
              <w:right w:val="nil"/>
            </w:tcBorders>
            <w:shd w:val="clear" w:color="auto" w:fill="auto"/>
            <w:noWrap/>
            <w:vAlign w:val="center"/>
            <w:hideMark/>
          </w:tcPr>
          <w:bookmarkEnd w:id="54"/>
          <w:p w14:paraId="7E786BC8" w14:textId="77777777" w:rsidR="00731387" w:rsidRPr="008A6823" w:rsidRDefault="00731387" w:rsidP="00990265">
            <w:pPr>
              <w:pStyle w:val="Tabletext"/>
              <w:spacing w:before="20" w:after="20"/>
              <w:rPr>
                <w:rFonts w:cs="Calibri"/>
                <w:sz w:val="20"/>
                <w:lang w:val="en-US"/>
              </w:rPr>
            </w:pPr>
            <w:r w:rsidRPr="008A6823">
              <w:rPr>
                <w:rFonts w:cs="Calibri" w:hint="eastAsia"/>
                <w:sz w:val="20"/>
                <w:lang w:val="en-US"/>
              </w:rPr>
              <w:t>（单位：千瑞郎）</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BE412" w14:textId="77777777" w:rsidR="00731387" w:rsidRPr="007C053D" w:rsidRDefault="00731387" w:rsidP="008A6823">
            <w:pPr>
              <w:pStyle w:val="Tabletext"/>
              <w:spacing w:before="20" w:after="20"/>
              <w:jc w:val="right"/>
              <w:rPr>
                <w:rFonts w:cs="Calibri"/>
                <w:b/>
                <w:bCs/>
                <w:sz w:val="20"/>
                <w:lang w:val="en-US" w:eastAsia="zh-CN"/>
              </w:rPr>
            </w:pPr>
            <w:r>
              <w:rPr>
                <w:rFonts w:cs="Calibri"/>
                <w:b/>
                <w:bCs/>
                <w:sz w:val="20"/>
                <w:lang w:val="en-US" w:eastAsia="zh-CN"/>
              </w:rPr>
              <w:t>201</w:t>
            </w:r>
            <w:r w:rsidR="000A31EB">
              <w:rPr>
                <w:rFonts w:cs="Calibri"/>
                <w:b/>
                <w:bCs/>
                <w:sz w:val="20"/>
                <w:lang w:val="en-US" w:eastAsia="zh-CN"/>
              </w:rPr>
              <w:t>9</w:t>
            </w:r>
            <w:r w:rsidRPr="007C053D">
              <w:rPr>
                <w:rFonts w:cs="Calibri" w:hint="eastAsia"/>
                <w:b/>
                <w:bCs/>
                <w:sz w:val="20"/>
                <w:lang w:val="en-US" w:eastAsia="zh-CN"/>
              </w:rPr>
              <w:t>年</w:t>
            </w:r>
            <w:r w:rsidRPr="007C053D">
              <w:rPr>
                <w:rFonts w:cs="Calibri" w:hint="eastAsia"/>
                <w:b/>
                <w:bCs/>
                <w:sz w:val="20"/>
                <w:lang w:val="en-US" w:eastAsia="zh-CN"/>
              </w:rPr>
              <w:t>12</w:t>
            </w:r>
            <w:r w:rsidRPr="007C053D">
              <w:rPr>
                <w:rFonts w:cs="Calibri" w:hint="eastAsia"/>
                <w:b/>
                <w:bCs/>
                <w:sz w:val="20"/>
                <w:lang w:val="en-US" w:eastAsia="zh-CN"/>
              </w:rPr>
              <w:t>月</w:t>
            </w:r>
            <w:r w:rsidRPr="007C053D">
              <w:rPr>
                <w:rFonts w:cs="Calibri" w:hint="eastAsia"/>
                <w:b/>
                <w:bCs/>
                <w:sz w:val="20"/>
                <w:lang w:val="en-US" w:eastAsia="zh-CN"/>
              </w:rPr>
              <w:t>31</w:t>
            </w:r>
            <w:r w:rsidRPr="007C053D">
              <w:rPr>
                <w:rFonts w:cs="Calibri" w:hint="eastAsia"/>
                <w:b/>
                <w:bCs/>
                <w:sz w:val="20"/>
                <w:lang w:val="en-US" w:eastAsia="zh-CN"/>
              </w:rPr>
              <w:t>日</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14:paraId="64F96FA9" w14:textId="77777777" w:rsidR="00731387" w:rsidRPr="007C053D" w:rsidRDefault="00731387" w:rsidP="008A6823">
            <w:pPr>
              <w:pStyle w:val="Tabletext"/>
              <w:spacing w:before="20" w:after="20"/>
              <w:jc w:val="right"/>
              <w:rPr>
                <w:rFonts w:cs="Calibri"/>
                <w:b/>
                <w:bCs/>
                <w:sz w:val="20"/>
                <w:lang w:val="en-US" w:eastAsia="zh-CN"/>
              </w:rPr>
            </w:pPr>
            <w:r w:rsidRPr="007C053D">
              <w:rPr>
                <w:rFonts w:cs="Calibri" w:hint="eastAsia"/>
                <w:b/>
                <w:bCs/>
                <w:sz w:val="20"/>
                <w:lang w:val="en-US" w:eastAsia="zh-CN"/>
              </w:rPr>
              <w:t>201</w:t>
            </w:r>
            <w:r w:rsidR="000A31EB">
              <w:rPr>
                <w:rFonts w:cs="Calibri"/>
                <w:b/>
                <w:bCs/>
                <w:sz w:val="20"/>
                <w:lang w:val="en-US" w:eastAsia="zh-CN"/>
              </w:rPr>
              <w:t>8</w:t>
            </w:r>
            <w:r w:rsidRPr="007C053D">
              <w:rPr>
                <w:rFonts w:cs="Calibri" w:hint="eastAsia"/>
                <w:b/>
                <w:bCs/>
                <w:sz w:val="20"/>
                <w:lang w:val="en-US" w:eastAsia="zh-CN"/>
              </w:rPr>
              <w:t>年</w:t>
            </w:r>
            <w:r w:rsidRPr="007C053D">
              <w:rPr>
                <w:rFonts w:cs="Calibri" w:hint="eastAsia"/>
                <w:b/>
                <w:bCs/>
                <w:sz w:val="20"/>
                <w:lang w:val="en-US" w:eastAsia="zh-CN"/>
              </w:rPr>
              <w:t>12</w:t>
            </w:r>
            <w:r w:rsidRPr="007C053D">
              <w:rPr>
                <w:rFonts w:cs="Calibri" w:hint="eastAsia"/>
                <w:b/>
                <w:bCs/>
                <w:sz w:val="20"/>
                <w:lang w:val="en-US" w:eastAsia="zh-CN"/>
              </w:rPr>
              <w:t>月</w:t>
            </w:r>
            <w:r w:rsidRPr="007C053D">
              <w:rPr>
                <w:rFonts w:cs="Calibri" w:hint="eastAsia"/>
                <w:b/>
                <w:bCs/>
                <w:sz w:val="20"/>
                <w:lang w:val="en-US" w:eastAsia="zh-CN"/>
              </w:rPr>
              <w:t>31</w:t>
            </w:r>
            <w:r w:rsidRPr="007C053D">
              <w:rPr>
                <w:rFonts w:cs="Calibri" w:hint="eastAsia"/>
                <w:b/>
                <w:bCs/>
                <w:sz w:val="20"/>
                <w:lang w:val="en-US" w:eastAsia="zh-CN"/>
              </w:rPr>
              <w:t>日</w:t>
            </w:r>
          </w:p>
        </w:tc>
      </w:tr>
      <w:tr w:rsidR="006E61F4" w:rsidRPr="007C053D" w14:paraId="560D9316" w14:textId="77777777" w:rsidTr="00990265">
        <w:trPr>
          <w:trHeight w:val="255"/>
        </w:trPr>
        <w:tc>
          <w:tcPr>
            <w:tcW w:w="2998" w:type="pct"/>
            <w:tcBorders>
              <w:top w:val="nil"/>
              <w:left w:val="single" w:sz="4" w:space="0" w:color="auto"/>
              <w:bottom w:val="nil"/>
              <w:right w:val="nil"/>
            </w:tcBorders>
            <w:shd w:val="clear" w:color="auto" w:fill="auto"/>
            <w:hideMark/>
          </w:tcPr>
          <w:p w14:paraId="67471799" w14:textId="77777777" w:rsidR="006E61F4" w:rsidRPr="007C053D" w:rsidRDefault="006E61F4" w:rsidP="008A6823">
            <w:pPr>
              <w:overflowPunct/>
              <w:adjustRightInd/>
              <w:spacing w:before="0"/>
              <w:textAlignment w:val="auto"/>
              <w:rPr>
                <w:rFonts w:cs="Calibri"/>
                <w:b/>
                <w:bCs/>
                <w:color w:val="000000"/>
                <w:sz w:val="20"/>
                <w:lang w:val="en-US" w:eastAsia="zh-CN"/>
              </w:rPr>
            </w:pPr>
          </w:p>
        </w:tc>
        <w:tc>
          <w:tcPr>
            <w:tcW w:w="1001" w:type="pct"/>
            <w:tcBorders>
              <w:top w:val="nil"/>
              <w:left w:val="single" w:sz="4" w:space="0" w:color="auto"/>
              <w:bottom w:val="nil"/>
              <w:right w:val="single" w:sz="4" w:space="0" w:color="auto"/>
            </w:tcBorders>
            <w:shd w:val="clear" w:color="auto" w:fill="auto"/>
            <w:noWrap/>
            <w:vAlign w:val="bottom"/>
            <w:hideMark/>
          </w:tcPr>
          <w:p w14:paraId="2D6138C0" w14:textId="77777777" w:rsidR="006E61F4" w:rsidRDefault="006E61F4" w:rsidP="008A6823">
            <w:pPr>
              <w:tabs>
                <w:tab w:val="clear" w:pos="794"/>
                <w:tab w:val="clear" w:pos="1191"/>
                <w:tab w:val="clear" w:pos="1588"/>
                <w:tab w:val="clear" w:pos="1985"/>
              </w:tabs>
              <w:overflowPunct/>
              <w:autoSpaceDE/>
              <w:autoSpaceDN/>
              <w:adjustRightInd/>
              <w:spacing w:before="0"/>
              <w:jc w:val="right"/>
              <w:textAlignment w:val="auto"/>
              <w:rPr>
                <w:color w:val="000000"/>
                <w:sz w:val="22"/>
                <w:szCs w:val="22"/>
                <w:lang w:val="en-US" w:eastAsia="zh-CN"/>
              </w:rPr>
            </w:pPr>
          </w:p>
        </w:tc>
        <w:tc>
          <w:tcPr>
            <w:tcW w:w="1001" w:type="pct"/>
            <w:tcBorders>
              <w:top w:val="nil"/>
              <w:left w:val="nil"/>
              <w:bottom w:val="nil"/>
              <w:right w:val="single" w:sz="4" w:space="0" w:color="auto"/>
            </w:tcBorders>
            <w:shd w:val="clear" w:color="auto" w:fill="auto"/>
            <w:noWrap/>
            <w:vAlign w:val="bottom"/>
            <w:hideMark/>
          </w:tcPr>
          <w:p w14:paraId="05CAF45F" w14:textId="77777777" w:rsidR="006E61F4" w:rsidRDefault="006E61F4" w:rsidP="008A6823">
            <w:pPr>
              <w:spacing w:before="0"/>
              <w:jc w:val="right"/>
              <w:rPr>
                <w:color w:val="000000"/>
                <w:sz w:val="22"/>
                <w:szCs w:val="22"/>
              </w:rPr>
            </w:pPr>
          </w:p>
        </w:tc>
      </w:tr>
      <w:tr w:rsidR="006E61F4" w:rsidRPr="007C053D" w14:paraId="3E8AD2D2" w14:textId="77777777" w:rsidTr="00C51622">
        <w:trPr>
          <w:trHeight w:val="255"/>
        </w:trPr>
        <w:tc>
          <w:tcPr>
            <w:tcW w:w="2998" w:type="pct"/>
            <w:tcBorders>
              <w:top w:val="nil"/>
              <w:left w:val="single" w:sz="4" w:space="0" w:color="auto"/>
              <w:bottom w:val="nil"/>
              <w:right w:val="nil"/>
            </w:tcBorders>
            <w:shd w:val="clear" w:color="auto" w:fill="auto"/>
            <w:hideMark/>
          </w:tcPr>
          <w:p w14:paraId="61D0A422"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本期盈余（赤字）</w:t>
            </w:r>
          </w:p>
        </w:tc>
        <w:tc>
          <w:tcPr>
            <w:tcW w:w="1001" w:type="pct"/>
            <w:tcBorders>
              <w:top w:val="nil"/>
              <w:left w:val="single" w:sz="4" w:space="0" w:color="auto"/>
              <w:bottom w:val="nil"/>
              <w:right w:val="single" w:sz="4" w:space="0" w:color="auto"/>
            </w:tcBorders>
            <w:shd w:val="clear" w:color="auto" w:fill="auto"/>
            <w:noWrap/>
            <w:vAlign w:val="bottom"/>
            <w:hideMark/>
          </w:tcPr>
          <w:p w14:paraId="1C3590D5" w14:textId="77777777" w:rsidR="006E61F4" w:rsidRDefault="006E61F4" w:rsidP="008A6823">
            <w:pPr>
              <w:tabs>
                <w:tab w:val="clear" w:pos="794"/>
                <w:tab w:val="clear" w:pos="1191"/>
                <w:tab w:val="clear" w:pos="1588"/>
                <w:tab w:val="clear" w:pos="1985"/>
              </w:tabs>
              <w:overflowPunct/>
              <w:autoSpaceDE/>
              <w:autoSpaceDN/>
              <w:adjustRightInd/>
              <w:spacing w:before="0"/>
              <w:jc w:val="right"/>
              <w:textAlignment w:val="auto"/>
              <w:rPr>
                <w:sz w:val="22"/>
                <w:szCs w:val="22"/>
                <w:lang w:val="en-US" w:eastAsia="zh-CN"/>
              </w:rPr>
            </w:pPr>
            <w:r>
              <w:rPr>
                <w:sz w:val="22"/>
                <w:szCs w:val="22"/>
              </w:rPr>
              <w:t>-57,463</w:t>
            </w:r>
          </w:p>
        </w:tc>
        <w:tc>
          <w:tcPr>
            <w:tcW w:w="1001" w:type="pct"/>
            <w:tcBorders>
              <w:top w:val="nil"/>
              <w:left w:val="nil"/>
              <w:bottom w:val="nil"/>
              <w:right w:val="single" w:sz="4" w:space="0" w:color="auto"/>
            </w:tcBorders>
            <w:shd w:val="clear" w:color="auto" w:fill="auto"/>
            <w:noWrap/>
            <w:vAlign w:val="bottom"/>
            <w:hideMark/>
          </w:tcPr>
          <w:p w14:paraId="4E02051C" w14:textId="77777777" w:rsidR="006E61F4" w:rsidRDefault="006E61F4" w:rsidP="008A6823">
            <w:pPr>
              <w:spacing w:before="0"/>
              <w:jc w:val="right"/>
              <w:rPr>
                <w:sz w:val="22"/>
                <w:szCs w:val="22"/>
              </w:rPr>
            </w:pPr>
            <w:r>
              <w:rPr>
                <w:sz w:val="22"/>
                <w:szCs w:val="22"/>
              </w:rPr>
              <w:t>-7,976</w:t>
            </w:r>
          </w:p>
        </w:tc>
      </w:tr>
      <w:tr w:rsidR="006E61F4" w:rsidRPr="007C053D" w14:paraId="730F68D5" w14:textId="77777777" w:rsidTr="00C51622">
        <w:trPr>
          <w:trHeight w:val="255"/>
        </w:trPr>
        <w:tc>
          <w:tcPr>
            <w:tcW w:w="2998" w:type="pct"/>
            <w:tcBorders>
              <w:top w:val="nil"/>
              <w:left w:val="single" w:sz="4" w:space="0" w:color="auto"/>
              <w:bottom w:val="nil"/>
              <w:right w:val="nil"/>
            </w:tcBorders>
            <w:shd w:val="clear" w:color="auto" w:fill="auto"/>
            <w:hideMark/>
          </w:tcPr>
          <w:p w14:paraId="6EC69F59" w14:textId="77777777" w:rsidR="006E61F4" w:rsidRPr="007C053D" w:rsidRDefault="006E61F4" w:rsidP="008A6823">
            <w:pPr>
              <w:pStyle w:val="Tabletext"/>
              <w:spacing w:before="0" w:after="60"/>
              <w:rPr>
                <w:rFonts w:cs="Calibri"/>
                <w:sz w:val="20"/>
                <w:lang w:val="en-US" w:eastAsia="zh-CN"/>
              </w:rPr>
            </w:pPr>
            <w:r w:rsidRPr="007C053D">
              <w:rPr>
                <w:rFonts w:cs="Calibri" w:hint="eastAsia"/>
                <w:b/>
                <w:bCs/>
                <w:sz w:val="20"/>
                <w:lang w:val="en-US" w:eastAsia="zh-CN"/>
              </w:rPr>
              <w:t>非货币动态</w:t>
            </w:r>
          </w:p>
        </w:tc>
        <w:tc>
          <w:tcPr>
            <w:tcW w:w="1001" w:type="pct"/>
            <w:tcBorders>
              <w:top w:val="nil"/>
              <w:left w:val="single" w:sz="4" w:space="0" w:color="auto"/>
              <w:bottom w:val="nil"/>
              <w:right w:val="single" w:sz="4" w:space="0" w:color="auto"/>
            </w:tcBorders>
            <w:shd w:val="clear" w:color="auto" w:fill="auto"/>
            <w:noWrap/>
            <w:vAlign w:val="bottom"/>
            <w:hideMark/>
          </w:tcPr>
          <w:p w14:paraId="54DC0A19"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187C4929" w14:textId="77777777" w:rsidR="006E61F4" w:rsidRDefault="006E61F4" w:rsidP="008A6823">
            <w:pPr>
              <w:spacing w:before="0"/>
              <w:jc w:val="right"/>
              <w:rPr>
                <w:sz w:val="22"/>
                <w:szCs w:val="22"/>
              </w:rPr>
            </w:pPr>
          </w:p>
        </w:tc>
      </w:tr>
      <w:tr w:rsidR="006E61F4" w:rsidRPr="007C053D" w14:paraId="6637E3C0" w14:textId="77777777" w:rsidTr="00C51622">
        <w:trPr>
          <w:trHeight w:val="255"/>
        </w:trPr>
        <w:tc>
          <w:tcPr>
            <w:tcW w:w="2998" w:type="pct"/>
            <w:tcBorders>
              <w:top w:val="nil"/>
              <w:left w:val="single" w:sz="4" w:space="0" w:color="auto"/>
              <w:bottom w:val="nil"/>
              <w:right w:val="nil"/>
            </w:tcBorders>
            <w:shd w:val="clear" w:color="auto" w:fill="auto"/>
            <w:hideMark/>
          </w:tcPr>
          <w:p w14:paraId="3135A366"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折旧</w:t>
            </w:r>
          </w:p>
        </w:tc>
        <w:tc>
          <w:tcPr>
            <w:tcW w:w="1001" w:type="pct"/>
            <w:tcBorders>
              <w:top w:val="nil"/>
              <w:left w:val="single" w:sz="4" w:space="0" w:color="auto"/>
              <w:bottom w:val="nil"/>
              <w:right w:val="single" w:sz="4" w:space="0" w:color="auto"/>
            </w:tcBorders>
            <w:shd w:val="clear" w:color="auto" w:fill="auto"/>
            <w:noWrap/>
            <w:vAlign w:val="bottom"/>
            <w:hideMark/>
          </w:tcPr>
          <w:p w14:paraId="71CA48CF" w14:textId="77777777" w:rsidR="006E61F4" w:rsidRDefault="006E61F4" w:rsidP="008A6823">
            <w:pPr>
              <w:spacing w:before="0"/>
              <w:jc w:val="right"/>
              <w:rPr>
                <w:sz w:val="22"/>
                <w:szCs w:val="22"/>
              </w:rPr>
            </w:pPr>
            <w:r>
              <w:rPr>
                <w:sz w:val="22"/>
                <w:szCs w:val="22"/>
              </w:rPr>
              <w:t>4,570</w:t>
            </w:r>
          </w:p>
        </w:tc>
        <w:tc>
          <w:tcPr>
            <w:tcW w:w="1001" w:type="pct"/>
            <w:tcBorders>
              <w:top w:val="nil"/>
              <w:left w:val="nil"/>
              <w:bottom w:val="nil"/>
              <w:right w:val="single" w:sz="4" w:space="0" w:color="auto"/>
            </w:tcBorders>
            <w:shd w:val="clear" w:color="auto" w:fill="auto"/>
            <w:noWrap/>
            <w:vAlign w:val="bottom"/>
            <w:hideMark/>
          </w:tcPr>
          <w:p w14:paraId="78581559" w14:textId="77777777" w:rsidR="006E61F4" w:rsidRDefault="006E61F4" w:rsidP="008A6823">
            <w:pPr>
              <w:spacing w:before="0"/>
              <w:jc w:val="right"/>
              <w:rPr>
                <w:sz w:val="22"/>
                <w:szCs w:val="22"/>
              </w:rPr>
            </w:pPr>
            <w:r>
              <w:rPr>
                <w:sz w:val="22"/>
                <w:szCs w:val="22"/>
              </w:rPr>
              <w:t>4,497</w:t>
            </w:r>
          </w:p>
        </w:tc>
      </w:tr>
      <w:tr w:rsidR="006E61F4" w:rsidRPr="007C053D" w14:paraId="53ABBB55" w14:textId="77777777" w:rsidTr="00C51622">
        <w:trPr>
          <w:trHeight w:val="255"/>
        </w:trPr>
        <w:tc>
          <w:tcPr>
            <w:tcW w:w="2998" w:type="pct"/>
            <w:tcBorders>
              <w:top w:val="nil"/>
              <w:left w:val="single" w:sz="4" w:space="0" w:color="auto"/>
              <w:bottom w:val="nil"/>
              <w:right w:val="nil"/>
            </w:tcBorders>
            <w:shd w:val="clear" w:color="auto" w:fill="auto"/>
            <w:hideMark/>
          </w:tcPr>
          <w:p w14:paraId="092936A9"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ASHI</w:t>
            </w:r>
            <w:r w:rsidRPr="007C053D">
              <w:rPr>
                <w:rFonts w:cs="Calibri" w:hint="eastAsia"/>
                <w:sz w:val="20"/>
                <w:lang w:val="en-US" w:eastAsia="zh-CN"/>
              </w:rPr>
              <w:t>准备金</w:t>
            </w:r>
          </w:p>
        </w:tc>
        <w:tc>
          <w:tcPr>
            <w:tcW w:w="1001" w:type="pct"/>
            <w:tcBorders>
              <w:top w:val="nil"/>
              <w:left w:val="single" w:sz="4" w:space="0" w:color="auto"/>
              <w:bottom w:val="nil"/>
              <w:right w:val="single" w:sz="4" w:space="0" w:color="auto"/>
            </w:tcBorders>
            <w:shd w:val="clear" w:color="auto" w:fill="auto"/>
            <w:noWrap/>
            <w:vAlign w:val="bottom"/>
            <w:hideMark/>
          </w:tcPr>
          <w:p w14:paraId="0D22B92E" w14:textId="77777777" w:rsidR="006E61F4" w:rsidRDefault="006E61F4" w:rsidP="008A6823">
            <w:pPr>
              <w:spacing w:before="0"/>
              <w:jc w:val="right"/>
              <w:rPr>
                <w:sz w:val="22"/>
                <w:szCs w:val="22"/>
              </w:rPr>
            </w:pPr>
            <w:r>
              <w:rPr>
                <w:sz w:val="22"/>
                <w:szCs w:val="22"/>
              </w:rPr>
              <w:t>71,694</w:t>
            </w:r>
          </w:p>
        </w:tc>
        <w:tc>
          <w:tcPr>
            <w:tcW w:w="1001" w:type="pct"/>
            <w:tcBorders>
              <w:top w:val="nil"/>
              <w:left w:val="nil"/>
              <w:bottom w:val="nil"/>
              <w:right w:val="single" w:sz="4" w:space="0" w:color="auto"/>
            </w:tcBorders>
            <w:shd w:val="clear" w:color="auto" w:fill="auto"/>
            <w:noWrap/>
            <w:vAlign w:val="bottom"/>
            <w:hideMark/>
          </w:tcPr>
          <w:p w14:paraId="0826CDA4" w14:textId="77777777" w:rsidR="006E61F4" w:rsidRDefault="006E61F4" w:rsidP="008A6823">
            <w:pPr>
              <w:spacing w:before="0"/>
              <w:jc w:val="right"/>
              <w:rPr>
                <w:sz w:val="22"/>
                <w:szCs w:val="22"/>
              </w:rPr>
            </w:pPr>
            <w:r>
              <w:rPr>
                <w:sz w:val="22"/>
                <w:szCs w:val="22"/>
              </w:rPr>
              <w:t>22,267</w:t>
            </w:r>
          </w:p>
        </w:tc>
      </w:tr>
      <w:tr w:rsidR="006E61F4" w:rsidRPr="007C053D" w14:paraId="41027B9F" w14:textId="77777777" w:rsidTr="00C51622">
        <w:trPr>
          <w:trHeight w:val="255"/>
        </w:trPr>
        <w:tc>
          <w:tcPr>
            <w:tcW w:w="2998" w:type="pct"/>
            <w:tcBorders>
              <w:top w:val="nil"/>
              <w:left w:val="single" w:sz="4" w:space="0" w:color="auto"/>
              <w:bottom w:val="nil"/>
              <w:right w:val="nil"/>
            </w:tcBorders>
            <w:shd w:val="clear" w:color="auto" w:fill="auto"/>
            <w:hideMark/>
          </w:tcPr>
          <w:p w14:paraId="7E3E92E7" w14:textId="77777777" w:rsidR="006E61F4" w:rsidRPr="007C053D" w:rsidRDefault="006E61F4" w:rsidP="008A6823">
            <w:pPr>
              <w:pStyle w:val="Tabletext"/>
              <w:spacing w:before="0" w:after="60"/>
              <w:rPr>
                <w:rFonts w:cs="Calibri"/>
                <w:sz w:val="20"/>
                <w:lang w:val="en-US" w:eastAsia="zh-CN"/>
              </w:rPr>
            </w:pPr>
            <w:r w:rsidRPr="007C053D">
              <w:rPr>
                <w:rFonts w:cs="Calibri"/>
                <w:sz w:val="20"/>
                <w:lang w:val="en-US" w:eastAsia="zh-CN"/>
              </w:rPr>
              <w:t>归国准备金（</w:t>
            </w:r>
            <w:r w:rsidRPr="007C053D">
              <w:rPr>
                <w:rFonts w:cs="Calibri"/>
                <w:sz w:val="20"/>
                <w:lang w:val="en-US" w:eastAsia="zh-CN"/>
              </w:rPr>
              <w:t>LT</w:t>
            </w:r>
            <w:r w:rsidRPr="007C053D">
              <w:rPr>
                <w:rFonts w:cs="Calibri" w:hint="eastAsia"/>
                <w:sz w:val="20"/>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41969EC1" w14:textId="77777777" w:rsidR="006E61F4" w:rsidRDefault="006E61F4" w:rsidP="008A6823">
            <w:pPr>
              <w:spacing w:before="0"/>
              <w:jc w:val="right"/>
              <w:rPr>
                <w:color w:val="000000"/>
                <w:sz w:val="22"/>
                <w:szCs w:val="22"/>
              </w:rPr>
            </w:pPr>
            <w:r>
              <w:rPr>
                <w:color w:val="000000"/>
                <w:sz w:val="22"/>
                <w:szCs w:val="22"/>
              </w:rPr>
              <w:t>1,717</w:t>
            </w:r>
          </w:p>
        </w:tc>
        <w:tc>
          <w:tcPr>
            <w:tcW w:w="1001" w:type="pct"/>
            <w:tcBorders>
              <w:top w:val="nil"/>
              <w:left w:val="nil"/>
              <w:bottom w:val="nil"/>
              <w:right w:val="single" w:sz="4" w:space="0" w:color="auto"/>
            </w:tcBorders>
            <w:shd w:val="clear" w:color="auto" w:fill="auto"/>
            <w:noWrap/>
            <w:vAlign w:val="bottom"/>
            <w:hideMark/>
          </w:tcPr>
          <w:p w14:paraId="4A552F40" w14:textId="77777777" w:rsidR="006E61F4" w:rsidRDefault="006E61F4" w:rsidP="008A6823">
            <w:pPr>
              <w:spacing w:before="0"/>
              <w:jc w:val="right"/>
              <w:rPr>
                <w:color w:val="000000"/>
                <w:sz w:val="22"/>
                <w:szCs w:val="22"/>
              </w:rPr>
            </w:pPr>
            <w:r>
              <w:rPr>
                <w:color w:val="000000"/>
                <w:sz w:val="22"/>
                <w:szCs w:val="22"/>
              </w:rPr>
              <w:t>431</w:t>
            </w:r>
          </w:p>
        </w:tc>
      </w:tr>
      <w:tr w:rsidR="006E61F4" w:rsidRPr="007C053D" w14:paraId="7FE855C6" w14:textId="77777777" w:rsidTr="00C51622">
        <w:trPr>
          <w:trHeight w:val="255"/>
        </w:trPr>
        <w:tc>
          <w:tcPr>
            <w:tcW w:w="2998" w:type="pct"/>
            <w:tcBorders>
              <w:top w:val="nil"/>
              <w:left w:val="single" w:sz="4" w:space="0" w:color="auto"/>
              <w:bottom w:val="nil"/>
              <w:right w:val="nil"/>
            </w:tcBorders>
            <w:shd w:val="clear" w:color="auto" w:fill="auto"/>
            <w:hideMark/>
          </w:tcPr>
          <w:p w14:paraId="174D66A5"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职员福利准备金（</w:t>
            </w:r>
            <w:r w:rsidRPr="007C053D">
              <w:rPr>
                <w:rFonts w:cs="Calibri"/>
                <w:sz w:val="20"/>
                <w:lang w:val="en-US" w:eastAsia="zh-CN"/>
              </w:rPr>
              <w:t>ST</w:t>
            </w:r>
            <w:r w:rsidRPr="007C053D">
              <w:rPr>
                <w:rFonts w:cs="Calibri" w:hint="eastAsia"/>
                <w:sz w:val="20"/>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0F67804A" w14:textId="77777777" w:rsidR="006E61F4" w:rsidRDefault="006E61F4" w:rsidP="008A6823">
            <w:pPr>
              <w:spacing w:before="0"/>
              <w:jc w:val="right"/>
              <w:rPr>
                <w:color w:val="000000"/>
                <w:sz w:val="22"/>
                <w:szCs w:val="22"/>
              </w:rPr>
            </w:pPr>
            <w:r>
              <w:rPr>
                <w:color w:val="000000"/>
                <w:sz w:val="22"/>
                <w:szCs w:val="22"/>
              </w:rPr>
              <w:t>38</w:t>
            </w:r>
          </w:p>
        </w:tc>
        <w:tc>
          <w:tcPr>
            <w:tcW w:w="1001" w:type="pct"/>
            <w:tcBorders>
              <w:top w:val="nil"/>
              <w:left w:val="nil"/>
              <w:bottom w:val="nil"/>
              <w:right w:val="single" w:sz="4" w:space="0" w:color="auto"/>
            </w:tcBorders>
            <w:shd w:val="clear" w:color="auto" w:fill="auto"/>
            <w:noWrap/>
            <w:vAlign w:val="bottom"/>
            <w:hideMark/>
          </w:tcPr>
          <w:p w14:paraId="10B16124" w14:textId="77777777" w:rsidR="006E61F4" w:rsidRDefault="006E61F4" w:rsidP="008A6823">
            <w:pPr>
              <w:spacing w:before="0"/>
              <w:jc w:val="right"/>
              <w:rPr>
                <w:color w:val="000000"/>
                <w:sz w:val="22"/>
                <w:szCs w:val="22"/>
              </w:rPr>
            </w:pPr>
            <w:r>
              <w:rPr>
                <w:color w:val="000000"/>
                <w:sz w:val="22"/>
                <w:szCs w:val="22"/>
              </w:rPr>
              <w:t>93</w:t>
            </w:r>
          </w:p>
        </w:tc>
      </w:tr>
      <w:tr w:rsidR="006E61F4" w:rsidRPr="007C053D" w14:paraId="525739A0" w14:textId="77777777" w:rsidTr="00C51622">
        <w:trPr>
          <w:trHeight w:val="255"/>
        </w:trPr>
        <w:tc>
          <w:tcPr>
            <w:tcW w:w="2998" w:type="pct"/>
            <w:tcBorders>
              <w:top w:val="nil"/>
              <w:left w:val="single" w:sz="4" w:space="0" w:color="auto"/>
              <w:bottom w:val="nil"/>
              <w:right w:val="nil"/>
            </w:tcBorders>
            <w:shd w:val="clear" w:color="auto" w:fill="auto"/>
            <w:hideMark/>
          </w:tcPr>
          <w:p w14:paraId="0F2F99E0"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应计休假准备金（</w:t>
            </w:r>
            <w:r w:rsidRPr="007C053D">
              <w:rPr>
                <w:rFonts w:cs="Calibri"/>
                <w:sz w:val="20"/>
                <w:lang w:val="en-US" w:eastAsia="zh-CN"/>
              </w:rPr>
              <w:t>LT</w:t>
            </w:r>
            <w:r w:rsidRPr="007C053D">
              <w:rPr>
                <w:rFonts w:cs="Calibri" w:hint="eastAsia"/>
                <w:sz w:val="20"/>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302ECD1D" w14:textId="77777777" w:rsidR="006E61F4" w:rsidRDefault="006E61F4" w:rsidP="008A6823">
            <w:pPr>
              <w:spacing w:before="0"/>
              <w:jc w:val="right"/>
              <w:rPr>
                <w:color w:val="000000"/>
                <w:sz w:val="22"/>
                <w:szCs w:val="22"/>
              </w:rPr>
            </w:pPr>
            <w:r>
              <w:rPr>
                <w:color w:val="000000"/>
                <w:sz w:val="22"/>
                <w:szCs w:val="22"/>
              </w:rPr>
              <w:t>817</w:t>
            </w:r>
          </w:p>
        </w:tc>
        <w:tc>
          <w:tcPr>
            <w:tcW w:w="1001" w:type="pct"/>
            <w:tcBorders>
              <w:top w:val="nil"/>
              <w:left w:val="nil"/>
              <w:bottom w:val="nil"/>
              <w:right w:val="single" w:sz="4" w:space="0" w:color="auto"/>
            </w:tcBorders>
            <w:shd w:val="clear" w:color="auto" w:fill="auto"/>
            <w:noWrap/>
            <w:vAlign w:val="bottom"/>
            <w:hideMark/>
          </w:tcPr>
          <w:p w14:paraId="0E7FA7DB" w14:textId="77777777" w:rsidR="006E61F4" w:rsidRDefault="006E61F4" w:rsidP="008A6823">
            <w:pPr>
              <w:spacing w:before="0"/>
              <w:jc w:val="right"/>
              <w:rPr>
                <w:color w:val="000000"/>
                <w:sz w:val="22"/>
                <w:szCs w:val="22"/>
              </w:rPr>
            </w:pPr>
            <w:r>
              <w:rPr>
                <w:color w:val="000000"/>
                <w:sz w:val="22"/>
                <w:szCs w:val="22"/>
              </w:rPr>
              <w:t>321</w:t>
            </w:r>
          </w:p>
        </w:tc>
      </w:tr>
      <w:tr w:rsidR="006E61F4" w:rsidRPr="007C053D" w14:paraId="1BE4B427" w14:textId="77777777" w:rsidTr="00C51622">
        <w:trPr>
          <w:trHeight w:val="255"/>
        </w:trPr>
        <w:tc>
          <w:tcPr>
            <w:tcW w:w="2998" w:type="pct"/>
            <w:tcBorders>
              <w:top w:val="nil"/>
              <w:left w:val="single" w:sz="4" w:space="0" w:color="auto"/>
              <w:bottom w:val="nil"/>
              <w:right w:val="nil"/>
            </w:tcBorders>
            <w:shd w:val="clear" w:color="auto" w:fill="auto"/>
            <w:hideMark/>
          </w:tcPr>
          <w:p w14:paraId="774A8A62" w14:textId="77777777" w:rsidR="006E61F4" w:rsidRPr="007C053D" w:rsidRDefault="006E61F4" w:rsidP="008A6823">
            <w:pPr>
              <w:pStyle w:val="Tabletext"/>
              <w:spacing w:before="0" w:after="60"/>
              <w:rPr>
                <w:rFonts w:cs="Calibri"/>
                <w:sz w:val="20"/>
                <w:lang w:val="en-US" w:eastAsia="fr-FR"/>
              </w:rPr>
            </w:pPr>
            <w:r w:rsidRPr="007C053D">
              <w:rPr>
                <w:rFonts w:cs="Calibri" w:hint="eastAsia"/>
                <w:sz w:val="20"/>
                <w:lang w:val="en-US"/>
              </w:rPr>
              <w:t>其它准备金</w:t>
            </w:r>
          </w:p>
        </w:tc>
        <w:tc>
          <w:tcPr>
            <w:tcW w:w="1001" w:type="pct"/>
            <w:tcBorders>
              <w:top w:val="nil"/>
              <w:left w:val="single" w:sz="4" w:space="0" w:color="auto"/>
              <w:bottom w:val="nil"/>
              <w:right w:val="single" w:sz="4" w:space="0" w:color="auto"/>
            </w:tcBorders>
            <w:shd w:val="clear" w:color="auto" w:fill="auto"/>
            <w:noWrap/>
            <w:vAlign w:val="bottom"/>
            <w:hideMark/>
          </w:tcPr>
          <w:p w14:paraId="01ABDAF3" w14:textId="77777777" w:rsidR="006E61F4" w:rsidRDefault="006E61F4" w:rsidP="008A6823">
            <w:pPr>
              <w:spacing w:before="0"/>
              <w:jc w:val="right"/>
              <w:rPr>
                <w:color w:val="000000"/>
                <w:sz w:val="22"/>
                <w:szCs w:val="22"/>
              </w:rPr>
            </w:pPr>
            <w:r>
              <w:rPr>
                <w:color w:val="000000"/>
                <w:sz w:val="22"/>
                <w:szCs w:val="22"/>
              </w:rPr>
              <w:t>-2,087</w:t>
            </w:r>
          </w:p>
        </w:tc>
        <w:tc>
          <w:tcPr>
            <w:tcW w:w="1001" w:type="pct"/>
            <w:tcBorders>
              <w:top w:val="nil"/>
              <w:left w:val="nil"/>
              <w:bottom w:val="nil"/>
              <w:right w:val="single" w:sz="4" w:space="0" w:color="auto"/>
            </w:tcBorders>
            <w:shd w:val="clear" w:color="auto" w:fill="auto"/>
            <w:noWrap/>
            <w:vAlign w:val="bottom"/>
            <w:hideMark/>
          </w:tcPr>
          <w:p w14:paraId="38FB4DCE" w14:textId="77777777" w:rsidR="006E61F4" w:rsidRDefault="006E61F4" w:rsidP="008A6823">
            <w:pPr>
              <w:spacing w:before="0"/>
              <w:jc w:val="right"/>
              <w:rPr>
                <w:color w:val="000000"/>
                <w:sz w:val="22"/>
                <w:szCs w:val="22"/>
              </w:rPr>
            </w:pPr>
            <w:r>
              <w:rPr>
                <w:color w:val="000000"/>
                <w:sz w:val="22"/>
                <w:szCs w:val="22"/>
              </w:rPr>
              <w:t>5,756</w:t>
            </w:r>
          </w:p>
        </w:tc>
      </w:tr>
      <w:tr w:rsidR="006E61F4" w:rsidRPr="007C053D" w14:paraId="7CE5E95C" w14:textId="77777777" w:rsidTr="00C51622">
        <w:trPr>
          <w:trHeight w:val="255"/>
        </w:trPr>
        <w:tc>
          <w:tcPr>
            <w:tcW w:w="2998" w:type="pct"/>
            <w:tcBorders>
              <w:top w:val="nil"/>
              <w:left w:val="single" w:sz="4" w:space="0" w:color="auto"/>
              <w:bottom w:val="nil"/>
              <w:right w:val="nil"/>
            </w:tcBorders>
            <w:shd w:val="clear" w:color="auto" w:fill="auto"/>
            <w:hideMark/>
          </w:tcPr>
          <w:p w14:paraId="2FDFFE42" w14:textId="273F5E6D"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可疑</w:t>
            </w:r>
            <w:r w:rsidR="00A27AFA">
              <w:rPr>
                <w:rFonts w:cs="Calibri" w:hint="eastAsia"/>
                <w:sz w:val="20"/>
                <w:lang w:val="en-US" w:eastAsia="zh-CN"/>
              </w:rPr>
              <w:t>应收款项</w:t>
            </w:r>
            <w:r w:rsidRPr="007C053D">
              <w:rPr>
                <w:rFonts w:cs="Calibri" w:hint="eastAsia"/>
                <w:sz w:val="20"/>
                <w:lang w:val="en-US" w:eastAsia="zh-CN"/>
              </w:rPr>
              <w:t>准备金</w:t>
            </w:r>
          </w:p>
        </w:tc>
        <w:tc>
          <w:tcPr>
            <w:tcW w:w="1001" w:type="pct"/>
            <w:tcBorders>
              <w:top w:val="nil"/>
              <w:left w:val="single" w:sz="4" w:space="0" w:color="auto"/>
              <w:bottom w:val="nil"/>
              <w:right w:val="single" w:sz="4" w:space="0" w:color="auto"/>
            </w:tcBorders>
            <w:shd w:val="clear" w:color="auto" w:fill="auto"/>
            <w:noWrap/>
            <w:vAlign w:val="bottom"/>
            <w:hideMark/>
          </w:tcPr>
          <w:p w14:paraId="3F29E565" w14:textId="77777777" w:rsidR="006E61F4" w:rsidRDefault="006E61F4" w:rsidP="008A6823">
            <w:pPr>
              <w:spacing w:before="0"/>
              <w:jc w:val="right"/>
              <w:rPr>
                <w:color w:val="000000"/>
                <w:sz w:val="22"/>
                <w:szCs w:val="22"/>
              </w:rPr>
            </w:pPr>
            <w:r>
              <w:rPr>
                <w:color w:val="000000"/>
                <w:sz w:val="22"/>
                <w:szCs w:val="22"/>
              </w:rPr>
              <w:t>-6</w:t>
            </w:r>
          </w:p>
        </w:tc>
        <w:tc>
          <w:tcPr>
            <w:tcW w:w="1001" w:type="pct"/>
            <w:tcBorders>
              <w:top w:val="nil"/>
              <w:left w:val="nil"/>
              <w:bottom w:val="nil"/>
              <w:right w:val="single" w:sz="4" w:space="0" w:color="auto"/>
            </w:tcBorders>
            <w:shd w:val="clear" w:color="auto" w:fill="auto"/>
            <w:noWrap/>
            <w:vAlign w:val="bottom"/>
            <w:hideMark/>
          </w:tcPr>
          <w:p w14:paraId="45522F1B" w14:textId="77777777" w:rsidR="006E61F4" w:rsidRDefault="006E61F4" w:rsidP="008A6823">
            <w:pPr>
              <w:spacing w:before="0"/>
              <w:jc w:val="right"/>
              <w:rPr>
                <w:color w:val="000000"/>
                <w:sz w:val="22"/>
                <w:szCs w:val="22"/>
              </w:rPr>
            </w:pPr>
            <w:r>
              <w:rPr>
                <w:color w:val="000000"/>
                <w:sz w:val="22"/>
                <w:szCs w:val="22"/>
              </w:rPr>
              <w:t>-11,487</w:t>
            </w:r>
          </w:p>
        </w:tc>
      </w:tr>
      <w:tr w:rsidR="006E61F4" w:rsidRPr="007C053D" w14:paraId="2B404CBB" w14:textId="77777777" w:rsidTr="00C51622">
        <w:trPr>
          <w:trHeight w:val="255"/>
        </w:trPr>
        <w:tc>
          <w:tcPr>
            <w:tcW w:w="2998" w:type="pct"/>
            <w:tcBorders>
              <w:top w:val="nil"/>
              <w:left w:val="single" w:sz="4" w:space="0" w:color="auto"/>
              <w:bottom w:val="nil"/>
              <w:right w:val="nil"/>
            </w:tcBorders>
            <w:shd w:val="clear" w:color="auto" w:fill="auto"/>
            <w:hideMark/>
          </w:tcPr>
          <w:p w14:paraId="1B36645D"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库存</w:t>
            </w:r>
            <w:r w:rsidRPr="007C053D">
              <w:rPr>
                <w:rFonts w:cs="Calibri"/>
                <w:sz w:val="20"/>
                <w:lang w:val="en-US" w:eastAsia="zh-CN"/>
              </w:rPr>
              <w:t>折旧</w:t>
            </w:r>
          </w:p>
        </w:tc>
        <w:tc>
          <w:tcPr>
            <w:tcW w:w="1001" w:type="pct"/>
            <w:tcBorders>
              <w:top w:val="nil"/>
              <w:left w:val="single" w:sz="4" w:space="0" w:color="auto"/>
              <w:bottom w:val="nil"/>
              <w:right w:val="single" w:sz="4" w:space="0" w:color="auto"/>
            </w:tcBorders>
            <w:shd w:val="clear" w:color="auto" w:fill="auto"/>
            <w:noWrap/>
            <w:vAlign w:val="bottom"/>
            <w:hideMark/>
          </w:tcPr>
          <w:p w14:paraId="10B4F3AB" w14:textId="77777777" w:rsidR="006E61F4" w:rsidRDefault="006E61F4" w:rsidP="008A6823">
            <w:pPr>
              <w:spacing w:before="0"/>
              <w:jc w:val="right"/>
              <w:rPr>
                <w:sz w:val="22"/>
                <w:szCs w:val="22"/>
              </w:rPr>
            </w:pPr>
            <w:r>
              <w:rPr>
                <w:sz w:val="22"/>
                <w:szCs w:val="22"/>
              </w:rPr>
              <w:t>31</w:t>
            </w:r>
          </w:p>
        </w:tc>
        <w:tc>
          <w:tcPr>
            <w:tcW w:w="1001" w:type="pct"/>
            <w:tcBorders>
              <w:top w:val="nil"/>
              <w:left w:val="nil"/>
              <w:bottom w:val="nil"/>
              <w:right w:val="single" w:sz="4" w:space="0" w:color="auto"/>
            </w:tcBorders>
            <w:shd w:val="clear" w:color="auto" w:fill="auto"/>
            <w:noWrap/>
            <w:vAlign w:val="bottom"/>
            <w:hideMark/>
          </w:tcPr>
          <w:p w14:paraId="08F49D39" w14:textId="77777777" w:rsidR="006E61F4" w:rsidRDefault="006E61F4" w:rsidP="008A6823">
            <w:pPr>
              <w:spacing w:before="0"/>
              <w:jc w:val="right"/>
              <w:rPr>
                <w:sz w:val="22"/>
                <w:szCs w:val="22"/>
              </w:rPr>
            </w:pPr>
            <w:r>
              <w:rPr>
                <w:sz w:val="22"/>
                <w:szCs w:val="22"/>
              </w:rPr>
              <w:t>19</w:t>
            </w:r>
          </w:p>
        </w:tc>
      </w:tr>
      <w:tr w:rsidR="006E61F4" w:rsidRPr="007C053D" w14:paraId="1C509661" w14:textId="77777777" w:rsidTr="00C51622">
        <w:trPr>
          <w:trHeight w:val="255"/>
        </w:trPr>
        <w:tc>
          <w:tcPr>
            <w:tcW w:w="2998" w:type="pct"/>
            <w:tcBorders>
              <w:top w:val="nil"/>
              <w:left w:val="single" w:sz="4" w:space="0" w:color="auto"/>
              <w:bottom w:val="nil"/>
              <w:right w:val="nil"/>
            </w:tcBorders>
            <w:shd w:val="clear" w:color="auto" w:fill="auto"/>
            <w:hideMark/>
          </w:tcPr>
          <w:p w14:paraId="5CCC5E2D" w14:textId="2DB56A42" w:rsidR="006E61F4" w:rsidRPr="007C053D" w:rsidRDefault="007E5963" w:rsidP="008A6823">
            <w:pPr>
              <w:pStyle w:val="Tabletext"/>
              <w:spacing w:before="0" w:after="60"/>
              <w:rPr>
                <w:rFonts w:cs="Calibri"/>
                <w:sz w:val="21"/>
                <w:szCs w:val="21"/>
                <w:lang w:val="en-US" w:eastAsia="zh-CN"/>
              </w:rPr>
            </w:pPr>
            <w:r w:rsidRPr="007E5963">
              <w:rPr>
                <w:rFonts w:cs="Calibri"/>
                <w:sz w:val="20"/>
                <w:lang w:eastAsia="zh-CN"/>
              </w:rPr>
              <w:t>未实现的兑换率</w:t>
            </w:r>
            <w:r>
              <w:rPr>
                <w:rFonts w:cs="Calibri" w:hint="eastAsia"/>
                <w:sz w:val="20"/>
                <w:lang w:eastAsia="zh-CN"/>
              </w:rPr>
              <w:t>收益</w:t>
            </w:r>
            <w:r>
              <w:rPr>
                <w:rFonts w:cs="Calibri" w:hint="eastAsia"/>
                <w:sz w:val="20"/>
                <w:lang w:eastAsia="zh-CN"/>
              </w:rPr>
              <w:t>/</w:t>
            </w:r>
            <w:r w:rsidR="006E61F4" w:rsidRPr="007C053D">
              <w:rPr>
                <w:rFonts w:cs="Calibri" w:hint="eastAsia"/>
                <w:sz w:val="20"/>
                <w:lang w:val="en-US" w:eastAsia="zh-CN"/>
              </w:rPr>
              <w:t>损耗</w:t>
            </w:r>
          </w:p>
        </w:tc>
        <w:tc>
          <w:tcPr>
            <w:tcW w:w="1001" w:type="pct"/>
            <w:tcBorders>
              <w:top w:val="nil"/>
              <w:left w:val="single" w:sz="4" w:space="0" w:color="auto"/>
              <w:bottom w:val="nil"/>
              <w:right w:val="single" w:sz="4" w:space="0" w:color="auto"/>
            </w:tcBorders>
            <w:shd w:val="clear" w:color="auto" w:fill="auto"/>
            <w:noWrap/>
            <w:vAlign w:val="bottom"/>
            <w:hideMark/>
          </w:tcPr>
          <w:p w14:paraId="2745BFB0" w14:textId="77777777" w:rsidR="006E61F4" w:rsidRDefault="006E61F4" w:rsidP="008A6823">
            <w:pPr>
              <w:spacing w:before="0"/>
              <w:jc w:val="right"/>
              <w:rPr>
                <w:sz w:val="22"/>
                <w:szCs w:val="22"/>
              </w:rPr>
            </w:pPr>
            <w:r>
              <w:rPr>
                <w:sz w:val="22"/>
                <w:szCs w:val="22"/>
              </w:rPr>
              <w:t>-7,926</w:t>
            </w:r>
          </w:p>
        </w:tc>
        <w:tc>
          <w:tcPr>
            <w:tcW w:w="1001" w:type="pct"/>
            <w:tcBorders>
              <w:top w:val="nil"/>
              <w:left w:val="nil"/>
              <w:bottom w:val="nil"/>
              <w:right w:val="single" w:sz="4" w:space="0" w:color="auto"/>
            </w:tcBorders>
            <w:shd w:val="clear" w:color="auto" w:fill="auto"/>
            <w:noWrap/>
            <w:vAlign w:val="bottom"/>
            <w:hideMark/>
          </w:tcPr>
          <w:p w14:paraId="39D78686" w14:textId="77777777" w:rsidR="006E61F4" w:rsidRDefault="006E61F4" w:rsidP="008A6823">
            <w:pPr>
              <w:spacing w:before="0"/>
              <w:jc w:val="right"/>
              <w:rPr>
                <w:sz w:val="22"/>
                <w:szCs w:val="22"/>
              </w:rPr>
            </w:pPr>
            <w:r>
              <w:rPr>
                <w:sz w:val="22"/>
                <w:szCs w:val="22"/>
              </w:rPr>
              <w:t>-</w:t>
            </w:r>
          </w:p>
        </w:tc>
      </w:tr>
      <w:tr w:rsidR="006E61F4" w:rsidRPr="007C053D" w14:paraId="58B89E05" w14:textId="77777777" w:rsidTr="00C51622">
        <w:trPr>
          <w:trHeight w:val="330"/>
        </w:trPr>
        <w:tc>
          <w:tcPr>
            <w:tcW w:w="2998" w:type="pct"/>
            <w:tcBorders>
              <w:top w:val="nil"/>
              <w:left w:val="single" w:sz="4" w:space="0" w:color="auto"/>
              <w:bottom w:val="nil"/>
              <w:right w:val="nil"/>
            </w:tcBorders>
            <w:shd w:val="clear" w:color="auto" w:fill="auto"/>
            <w:hideMark/>
          </w:tcPr>
          <w:p w14:paraId="5AA5B697" w14:textId="77777777" w:rsidR="006E61F4" w:rsidRPr="007C053D" w:rsidRDefault="006E61F4" w:rsidP="008A6823">
            <w:pPr>
              <w:pStyle w:val="Tabletext"/>
              <w:spacing w:before="0" w:after="60"/>
              <w:rPr>
                <w:rFonts w:cs="Calibri"/>
                <w:sz w:val="20"/>
                <w:lang w:val="en-US" w:eastAsia="fr-FR"/>
              </w:rPr>
            </w:pPr>
            <w:r w:rsidRPr="007C053D">
              <w:rPr>
                <w:rFonts w:cs="Calibri" w:hint="eastAsia"/>
                <w:sz w:val="20"/>
                <w:lang w:val="en-US" w:eastAsia="zh-CN"/>
              </w:rPr>
              <w:t>收到</w:t>
            </w:r>
            <w:r w:rsidRPr="007C053D">
              <w:rPr>
                <w:rFonts w:cs="Calibri" w:hint="eastAsia"/>
                <w:sz w:val="20"/>
                <w:lang w:val="en-US"/>
              </w:rPr>
              <w:t>利息</w:t>
            </w:r>
          </w:p>
        </w:tc>
        <w:tc>
          <w:tcPr>
            <w:tcW w:w="1001" w:type="pct"/>
            <w:tcBorders>
              <w:top w:val="nil"/>
              <w:left w:val="single" w:sz="4" w:space="0" w:color="auto"/>
              <w:bottom w:val="nil"/>
              <w:right w:val="single" w:sz="4" w:space="0" w:color="auto"/>
            </w:tcBorders>
            <w:shd w:val="clear" w:color="auto" w:fill="auto"/>
            <w:noWrap/>
            <w:vAlign w:val="bottom"/>
            <w:hideMark/>
          </w:tcPr>
          <w:p w14:paraId="225AB744" w14:textId="77777777" w:rsidR="006E61F4" w:rsidRDefault="006E61F4" w:rsidP="008A6823">
            <w:pPr>
              <w:spacing w:before="0"/>
              <w:jc w:val="right"/>
              <w:rPr>
                <w:sz w:val="22"/>
                <w:szCs w:val="22"/>
              </w:rPr>
            </w:pPr>
            <w:r>
              <w:rPr>
                <w:sz w:val="22"/>
                <w:szCs w:val="22"/>
              </w:rPr>
              <w:t>-926</w:t>
            </w:r>
          </w:p>
        </w:tc>
        <w:tc>
          <w:tcPr>
            <w:tcW w:w="1001" w:type="pct"/>
            <w:tcBorders>
              <w:top w:val="nil"/>
              <w:left w:val="nil"/>
              <w:bottom w:val="nil"/>
              <w:right w:val="single" w:sz="4" w:space="0" w:color="auto"/>
            </w:tcBorders>
            <w:shd w:val="clear" w:color="auto" w:fill="auto"/>
            <w:noWrap/>
            <w:vAlign w:val="bottom"/>
            <w:hideMark/>
          </w:tcPr>
          <w:p w14:paraId="0D358193" w14:textId="77777777" w:rsidR="006E61F4" w:rsidRDefault="006E61F4" w:rsidP="008A6823">
            <w:pPr>
              <w:spacing w:before="0"/>
              <w:jc w:val="right"/>
              <w:rPr>
                <w:sz w:val="22"/>
                <w:szCs w:val="22"/>
              </w:rPr>
            </w:pPr>
            <w:r>
              <w:rPr>
                <w:sz w:val="22"/>
                <w:szCs w:val="22"/>
              </w:rPr>
              <w:t>-748</w:t>
            </w:r>
          </w:p>
        </w:tc>
      </w:tr>
      <w:tr w:rsidR="006E61F4" w:rsidRPr="007C053D" w14:paraId="7848D0A5" w14:textId="77777777" w:rsidTr="00C51622">
        <w:trPr>
          <w:trHeight w:val="255"/>
        </w:trPr>
        <w:tc>
          <w:tcPr>
            <w:tcW w:w="2998" w:type="pct"/>
            <w:tcBorders>
              <w:top w:val="nil"/>
              <w:left w:val="single" w:sz="4" w:space="0" w:color="auto"/>
              <w:bottom w:val="nil"/>
              <w:right w:val="nil"/>
            </w:tcBorders>
            <w:shd w:val="clear" w:color="auto" w:fill="auto"/>
            <w:hideMark/>
          </w:tcPr>
          <w:p w14:paraId="3D9319CE"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4F51D491"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1154ABA0" w14:textId="77777777" w:rsidR="006E61F4" w:rsidRDefault="006E61F4" w:rsidP="008A6823">
            <w:pPr>
              <w:spacing w:before="0"/>
              <w:jc w:val="right"/>
              <w:rPr>
                <w:sz w:val="22"/>
                <w:szCs w:val="22"/>
              </w:rPr>
            </w:pPr>
          </w:p>
        </w:tc>
      </w:tr>
      <w:tr w:rsidR="006E61F4" w:rsidRPr="007C053D" w14:paraId="5442BC80" w14:textId="77777777" w:rsidTr="00C51622">
        <w:trPr>
          <w:trHeight w:val="285"/>
        </w:trPr>
        <w:tc>
          <w:tcPr>
            <w:tcW w:w="2998" w:type="pct"/>
            <w:tcBorders>
              <w:top w:val="single" w:sz="4" w:space="0" w:color="auto"/>
              <w:left w:val="single" w:sz="4" w:space="0" w:color="auto"/>
              <w:bottom w:val="single" w:sz="4" w:space="0" w:color="auto"/>
              <w:right w:val="nil"/>
            </w:tcBorders>
            <w:shd w:val="clear" w:color="auto" w:fill="auto"/>
            <w:hideMark/>
          </w:tcPr>
          <w:p w14:paraId="1C793AA3" w14:textId="77777777" w:rsidR="006E61F4" w:rsidRPr="007C053D" w:rsidRDefault="006E61F4" w:rsidP="008A6823">
            <w:pPr>
              <w:spacing w:before="0" w:after="60"/>
              <w:rPr>
                <w:rFonts w:cs="Calibri"/>
                <w:b/>
                <w:bCs/>
                <w:sz w:val="20"/>
                <w:lang w:val="en-US" w:eastAsia="zh-CN"/>
              </w:rPr>
            </w:pPr>
            <w:r w:rsidRPr="007C053D">
              <w:rPr>
                <w:rFonts w:cs="Calibri" w:hint="eastAsia"/>
                <w:b/>
                <w:bCs/>
                <w:sz w:val="20"/>
                <w:lang w:val="en-US" w:eastAsia="zh-CN"/>
              </w:rPr>
              <w:t>非货币流动产生的盈余（赤字）</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71CB39E2" w14:textId="77777777" w:rsidR="006E61F4" w:rsidRDefault="006E61F4" w:rsidP="008A6823">
            <w:pPr>
              <w:spacing w:before="0"/>
              <w:jc w:val="right"/>
              <w:rPr>
                <w:b/>
                <w:bCs/>
                <w:sz w:val="22"/>
                <w:szCs w:val="22"/>
              </w:rPr>
            </w:pPr>
            <w:r>
              <w:rPr>
                <w:b/>
                <w:bCs/>
                <w:sz w:val="22"/>
                <w:szCs w:val="22"/>
              </w:rPr>
              <w:t>10,457</w:t>
            </w:r>
          </w:p>
        </w:tc>
        <w:tc>
          <w:tcPr>
            <w:tcW w:w="1001" w:type="pct"/>
            <w:tcBorders>
              <w:top w:val="single" w:sz="4" w:space="0" w:color="auto"/>
              <w:left w:val="nil"/>
              <w:bottom w:val="single" w:sz="4" w:space="0" w:color="auto"/>
              <w:right w:val="single" w:sz="4" w:space="0" w:color="auto"/>
            </w:tcBorders>
            <w:shd w:val="clear" w:color="auto" w:fill="auto"/>
            <w:hideMark/>
          </w:tcPr>
          <w:p w14:paraId="1C78758F" w14:textId="77777777" w:rsidR="006E61F4" w:rsidRDefault="006E61F4" w:rsidP="008A6823">
            <w:pPr>
              <w:spacing w:before="0"/>
              <w:jc w:val="right"/>
              <w:rPr>
                <w:b/>
                <w:bCs/>
                <w:sz w:val="22"/>
                <w:szCs w:val="22"/>
              </w:rPr>
            </w:pPr>
            <w:r>
              <w:rPr>
                <w:b/>
                <w:bCs/>
                <w:sz w:val="22"/>
                <w:szCs w:val="22"/>
              </w:rPr>
              <w:t>13,172</w:t>
            </w:r>
          </w:p>
        </w:tc>
      </w:tr>
      <w:tr w:rsidR="006E61F4" w:rsidRPr="007C053D" w14:paraId="78D98918" w14:textId="77777777" w:rsidTr="00C51622">
        <w:trPr>
          <w:trHeight w:val="300"/>
        </w:trPr>
        <w:tc>
          <w:tcPr>
            <w:tcW w:w="2998" w:type="pct"/>
            <w:tcBorders>
              <w:top w:val="nil"/>
              <w:left w:val="single" w:sz="4" w:space="0" w:color="auto"/>
              <w:bottom w:val="nil"/>
              <w:right w:val="nil"/>
            </w:tcBorders>
            <w:shd w:val="clear" w:color="auto" w:fill="auto"/>
            <w:hideMark/>
          </w:tcPr>
          <w:p w14:paraId="1F465444" w14:textId="77777777" w:rsidR="006E61F4" w:rsidRPr="007C053D" w:rsidRDefault="006E61F4" w:rsidP="008A6823">
            <w:pPr>
              <w:pStyle w:val="Tabletext"/>
              <w:spacing w:before="0" w:after="60"/>
              <w:rPr>
                <w:rFonts w:cs="Calibri"/>
                <w:sz w:val="20"/>
                <w:lang w:val="en-US"/>
              </w:rPr>
            </w:pPr>
            <w:r w:rsidRPr="007C053D">
              <w:rPr>
                <w:rFonts w:cs="Calibri"/>
                <w:sz w:val="20"/>
                <w:lang w:val="en-US"/>
              </w:rPr>
              <w:t>库存的（增加）减</w:t>
            </w:r>
            <w:r w:rsidRPr="007C053D">
              <w:rPr>
                <w:rFonts w:cs="Calibri" w:hint="eastAsia"/>
                <w:sz w:val="20"/>
                <w:lang w:val="en-US"/>
              </w:rPr>
              <w:t>少</w:t>
            </w:r>
          </w:p>
        </w:tc>
        <w:tc>
          <w:tcPr>
            <w:tcW w:w="1001" w:type="pct"/>
            <w:tcBorders>
              <w:top w:val="nil"/>
              <w:left w:val="single" w:sz="4" w:space="0" w:color="auto"/>
              <w:bottom w:val="nil"/>
              <w:right w:val="single" w:sz="4" w:space="0" w:color="auto"/>
            </w:tcBorders>
            <w:shd w:val="clear" w:color="auto" w:fill="auto"/>
            <w:noWrap/>
            <w:vAlign w:val="bottom"/>
            <w:hideMark/>
          </w:tcPr>
          <w:p w14:paraId="681B7F68" w14:textId="77777777" w:rsidR="006E61F4" w:rsidRDefault="006E61F4" w:rsidP="008A6823">
            <w:pPr>
              <w:spacing w:before="0"/>
              <w:jc w:val="right"/>
              <w:rPr>
                <w:sz w:val="22"/>
                <w:szCs w:val="22"/>
              </w:rPr>
            </w:pPr>
            <w:r>
              <w:rPr>
                <w:sz w:val="22"/>
                <w:szCs w:val="22"/>
              </w:rPr>
              <w:t>-35</w:t>
            </w:r>
          </w:p>
        </w:tc>
        <w:tc>
          <w:tcPr>
            <w:tcW w:w="1001" w:type="pct"/>
            <w:tcBorders>
              <w:top w:val="nil"/>
              <w:left w:val="nil"/>
              <w:bottom w:val="nil"/>
              <w:right w:val="single" w:sz="4" w:space="0" w:color="auto"/>
            </w:tcBorders>
            <w:shd w:val="clear" w:color="auto" w:fill="auto"/>
            <w:noWrap/>
            <w:vAlign w:val="bottom"/>
            <w:hideMark/>
          </w:tcPr>
          <w:p w14:paraId="01F3964C" w14:textId="77777777" w:rsidR="006E61F4" w:rsidRDefault="006E61F4" w:rsidP="008A6823">
            <w:pPr>
              <w:spacing w:before="0"/>
              <w:jc w:val="right"/>
              <w:rPr>
                <w:color w:val="000000"/>
                <w:sz w:val="22"/>
                <w:szCs w:val="22"/>
              </w:rPr>
            </w:pPr>
            <w:r>
              <w:rPr>
                <w:color w:val="000000"/>
                <w:sz w:val="22"/>
                <w:szCs w:val="22"/>
              </w:rPr>
              <w:t>107</w:t>
            </w:r>
          </w:p>
        </w:tc>
      </w:tr>
      <w:tr w:rsidR="006E61F4" w:rsidRPr="007C053D" w14:paraId="1AE3AAF2" w14:textId="77777777" w:rsidTr="00C51622">
        <w:trPr>
          <w:trHeight w:val="255"/>
        </w:trPr>
        <w:tc>
          <w:tcPr>
            <w:tcW w:w="2998" w:type="pct"/>
            <w:tcBorders>
              <w:top w:val="nil"/>
              <w:left w:val="single" w:sz="4" w:space="0" w:color="auto"/>
              <w:bottom w:val="nil"/>
              <w:right w:val="nil"/>
            </w:tcBorders>
            <w:shd w:val="clear" w:color="auto" w:fill="auto"/>
            <w:hideMark/>
          </w:tcPr>
          <w:p w14:paraId="4C6D535C"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短期可回收款项的（增加）减少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1923C1B9" w14:textId="77777777" w:rsidR="006E61F4" w:rsidRDefault="006E61F4" w:rsidP="008A6823">
            <w:pPr>
              <w:spacing w:before="0"/>
              <w:jc w:val="right"/>
              <w:rPr>
                <w:color w:val="000000"/>
                <w:sz w:val="22"/>
                <w:szCs w:val="22"/>
              </w:rPr>
            </w:pPr>
            <w:r>
              <w:rPr>
                <w:color w:val="000000"/>
                <w:sz w:val="22"/>
                <w:szCs w:val="22"/>
              </w:rPr>
              <w:t>-4,018</w:t>
            </w:r>
          </w:p>
        </w:tc>
        <w:tc>
          <w:tcPr>
            <w:tcW w:w="1001" w:type="pct"/>
            <w:tcBorders>
              <w:top w:val="nil"/>
              <w:left w:val="nil"/>
              <w:bottom w:val="nil"/>
              <w:right w:val="single" w:sz="4" w:space="0" w:color="auto"/>
            </w:tcBorders>
            <w:shd w:val="clear" w:color="auto" w:fill="auto"/>
            <w:noWrap/>
            <w:vAlign w:val="bottom"/>
            <w:hideMark/>
          </w:tcPr>
          <w:p w14:paraId="0BCB8CC2" w14:textId="77777777" w:rsidR="006E61F4" w:rsidRDefault="006E61F4" w:rsidP="008A6823">
            <w:pPr>
              <w:spacing w:before="0"/>
              <w:jc w:val="right"/>
              <w:rPr>
                <w:color w:val="000000"/>
                <w:sz w:val="22"/>
                <w:szCs w:val="22"/>
              </w:rPr>
            </w:pPr>
            <w:r>
              <w:rPr>
                <w:color w:val="000000"/>
                <w:sz w:val="22"/>
                <w:szCs w:val="22"/>
              </w:rPr>
              <w:t>17,797</w:t>
            </w:r>
          </w:p>
        </w:tc>
      </w:tr>
      <w:tr w:rsidR="006E61F4" w:rsidRPr="007C053D" w14:paraId="5E39A72E" w14:textId="77777777" w:rsidTr="00C51622">
        <w:trPr>
          <w:trHeight w:val="255"/>
        </w:trPr>
        <w:tc>
          <w:tcPr>
            <w:tcW w:w="2998" w:type="pct"/>
            <w:tcBorders>
              <w:top w:val="nil"/>
              <w:left w:val="single" w:sz="4" w:space="0" w:color="auto"/>
              <w:bottom w:val="nil"/>
              <w:right w:val="nil"/>
            </w:tcBorders>
            <w:shd w:val="clear" w:color="auto" w:fill="auto"/>
            <w:hideMark/>
          </w:tcPr>
          <w:p w14:paraId="2B21CFCC"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其它短期可回收款项的（增加）减少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4B2D7C55" w14:textId="77777777" w:rsidR="006E61F4" w:rsidRDefault="006E61F4" w:rsidP="008A6823">
            <w:pPr>
              <w:spacing w:before="0"/>
              <w:jc w:val="right"/>
              <w:rPr>
                <w:color w:val="000000"/>
                <w:sz w:val="22"/>
                <w:szCs w:val="22"/>
              </w:rPr>
            </w:pPr>
            <w:r>
              <w:rPr>
                <w:color w:val="000000"/>
                <w:sz w:val="22"/>
                <w:szCs w:val="22"/>
              </w:rPr>
              <w:t>-821</w:t>
            </w:r>
          </w:p>
        </w:tc>
        <w:tc>
          <w:tcPr>
            <w:tcW w:w="1001" w:type="pct"/>
            <w:tcBorders>
              <w:top w:val="nil"/>
              <w:left w:val="nil"/>
              <w:bottom w:val="nil"/>
              <w:right w:val="single" w:sz="4" w:space="0" w:color="auto"/>
            </w:tcBorders>
            <w:shd w:val="clear" w:color="auto" w:fill="auto"/>
            <w:noWrap/>
            <w:vAlign w:val="bottom"/>
            <w:hideMark/>
          </w:tcPr>
          <w:p w14:paraId="2B079DB3" w14:textId="77777777" w:rsidR="006E61F4" w:rsidRDefault="006E61F4" w:rsidP="008A6823">
            <w:pPr>
              <w:spacing w:before="0"/>
              <w:jc w:val="right"/>
              <w:rPr>
                <w:color w:val="000000"/>
                <w:sz w:val="22"/>
                <w:szCs w:val="22"/>
              </w:rPr>
            </w:pPr>
            <w:r>
              <w:rPr>
                <w:color w:val="000000"/>
                <w:sz w:val="22"/>
                <w:szCs w:val="22"/>
              </w:rPr>
              <w:t>-1,029</w:t>
            </w:r>
          </w:p>
        </w:tc>
      </w:tr>
      <w:tr w:rsidR="006E61F4" w:rsidRPr="007C053D" w14:paraId="2D39369E" w14:textId="77777777" w:rsidTr="00C51622">
        <w:trPr>
          <w:trHeight w:val="255"/>
        </w:trPr>
        <w:tc>
          <w:tcPr>
            <w:tcW w:w="2998" w:type="pct"/>
            <w:tcBorders>
              <w:top w:val="nil"/>
              <w:left w:val="single" w:sz="4" w:space="0" w:color="auto"/>
              <w:bottom w:val="nil"/>
              <w:right w:val="nil"/>
            </w:tcBorders>
            <w:shd w:val="clear" w:color="auto" w:fill="auto"/>
            <w:hideMark/>
          </w:tcPr>
          <w:p w14:paraId="64CF70AB"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供应商的增加（减少）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05222B9D" w14:textId="77777777" w:rsidR="006E61F4" w:rsidRDefault="006E61F4" w:rsidP="008A6823">
            <w:pPr>
              <w:spacing w:before="0"/>
              <w:jc w:val="right"/>
              <w:rPr>
                <w:sz w:val="22"/>
                <w:szCs w:val="22"/>
              </w:rPr>
            </w:pPr>
            <w:r>
              <w:rPr>
                <w:sz w:val="22"/>
                <w:szCs w:val="22"/>
              </w:rPr>
              <w:t>-397</w:t>
            </w:r>
          </w:p>
        </w:tc>
        <w:tc>
          <w:tcPr>
            <w:tcW w:w="1001" w:type="pct"/>
            <w:tcBorders>
              <w:top w:val="nil"/>
              <w:left w:val="nil"/>
              <w:bottom w:val="nil"/>
              <w:right w:val="single" w:sz="4" w:space="0" w:color="auto"/>
            </w:tcBorders>
            <w:shd w:val="clear" w:color="auto" w:fill="auto"/>
            <w:noWrap/>
            <w:vAlign w:val="bottom"/>
            <w:hideMark/>
          </w:tcPr>
          <w:p w14:paraId="0AEFD133" w14:textId="77777777" w:rsidR="006E61F4" w:rsidRDefault="006E61F4" w:rsidP="008A6823">
            <w:pPr>
              <w:spacing w:before="0"/>
              <w:jc w:val="right"/>
              <w:rPr>
                <w:color w:val="000000"/>
                <w:sz w:val="22"/>
                <w:szCs w:val="22"/>
              </w:rPr>
            </w:pPr>
            <w:r>
              <w:rPr>
                <w:color w:val="000000"/>
                <w:sz w:val="22"/>
                <w:szCs w:val="22"/>
              </w:rPr>
              <w:t>-766</w:t>
            </w:r>
          </w:p>
        </w:tc>
      </w:tr>
      <w:tr w:rsidR="006E61F4" w:rsidRPr="007C053D" w14:paraId="56D784AA" w14:textId="77777777" w:rsidTr="00C51622">
        <w:trPr>
          <w:trHeight w:val="255"/>
        </w:trPr>
        <w:tc>
          <w:tcPr>
            <w:tcW w:w="2998" w:type="pct"/>
            <w:tcBorders>
              <w:top w:val="nil"/>
              <w:left w:val="single" w:sz="4" w:space="0" w:color="auto"/>
              <w:bottom w:val="nil"/>
              <w:right w:val="nil"/>
            </w:tcBorders>
            <w:shd w:val="clear" w:color="auto" w:fill="auto"/>
            <w:hideMark/>
          </w:tcPr>
          <w:p w14:paraId="06F121DF"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递延收入的增加（减少）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6BAD0CA6" w14:textId="77777777" w:rsidR="006E61F4" w:rsidRDefault="006E61F4" w:rsidP="008A6823">
            <w:pPr>
              <w:spacing w:before="0"/>
              <w:jc w:val="right"/>
              <w:rPr>
                <w:sz w:val="22"/>
                <w:szCs w:val="22"/>
              </w:rPr>
            </w:pPr>
            <w:r>
              <w:rPr>
                <w:sz w:val="22"/>
                <w:szCs w:val="22"/>
              </w:rPr>
              <w:t>-631</w:t>
            </w:r>
          </w:p>
        </w:tc>
        <w:tc>
          <w:tcPr>
            <w:tcW w:w="1001" w:type="pct"/>
            <w:tcBorders>
              <w:top w:val="nil"/>
              <w:left w:val="nil"/>
              <w:bottom w:val="nil"/>
              <w:right w:val="single" w:sz="4" w:space="0" w:color="auto"/>
            </w:tcBorders>
            <w:shd w:val="clear" w:color="auto" w:fill="auto"/>
            <w:noWrap/>
            <w:vAlign w:val="bottom"/>
            <w:hideMark/>
          </w:tcPr>
          <w:p w14:paraId="68CB35B0" w14:textId="77777777" w:rsidR="006E61F4" w:rsidRDefault="006E61F4" w:rsidP="008A6823">
            <w:pPr>
              <w:spacing w:before="0"/>
              <w:jc w:val="right"/>
              <w:rPr>
                <w:color w:val="000000"/>
                <w:sz w:val="22"/>
                <w:szCs w:val="22"/>
              </w:rPr>
            </w:pPr>
            <w:r>
              <w:rPr>
                <w:color w:val="000000"/>
                <w:sz w:val="22"/>
                <w:szCs w:val="22"/>
              </w:rPr>
              <w:t>1,999</w:t>
            </w:r>
          </w:p>
        </w:tc>
      </w:tr>
      <w:tr w:rsidR="006E61F4" w:rsidRPr="007C053D" w14:paraId="07F4A8E0" w14:textId="77777777" w:rsidTr="00C51622">
        <w:trPr>
          <w:trHeight w:val="255"/>
        </w:trPr>
        <w:tc>
          <w:tcPr>
            <w:tcW w:w="2998" w:type="pct"/>
            <w:tcBorders>
              <w:top w:val="nil"/>
              <w:left w:val="single" w:sz="4" w:space="0" w:color="auto"/>
              <w:bottom w:val="nil"/>
              <w:right w:val="nil"/>
            </w:tcBorders>
            <w:shd w:val="clear" w:color="auto" w:fill="auto"/>
            <w:hideMark/>
          </w:tcPr>
          <w:p w14:paraId="250964E5"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其它债务的增加（减少）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747077AF" w14:textId="77777777" w:rsidR="006E61F4" w:rsidRDefault="006E61F4" w:rsidP="008A6823">
            <w:pPr>
              <w:spacing w:before="0"/>
              <w:jc w:val="right"/>
              <w:rPr>
                <w:color w:val="000000"/>
                <w:sz w:val="22"/>
                <w:szCs w:val="22"/>
              </w:rPr>
            </w:pPr>
            <w:r>
              <w:rPr>
                <w:color w:val="000000"/>
                <w:sz w:val="22"/>
                <w:szCs w:val="22"/>
              </w:rPr>
              <w:t>2,878</w:t>
            </w:r>
          </w:p>
        </w:tc>
        <w:tc>
          <w:tcPr>
            <w:tcW w:w="1001" w:type="pct"/>
            <w:tcBorders>
              <w:top w:val="nil"/>
              <w:left w:val="nil"/>
              <w:bottom w:val="nil"/>
              <w:right w:val="single" w:sz="4" w:space="0" w:color="auto"/>
            </w:tcBorders>
            <w:shd w:val="clear" w:color="auto" w:fill="auto"/>
            <w:noWrap/>
            <w:vAlign w:val="bottom"/>
            <w:hideMark/>
          </w:tcPr>
          <w:p w14:paraId="19AC7441" w14:textId="77777777" w:rsidR="006E61F4" w:rsidRDefault="006E61F4" w:rsidP="008A6823">
            <w:pPr>
              <w:spacing w:before="0"/>
              <w:jc w:val="right"/>
              <w:rPr>
                <w:color w:val="000000"/>
                <w:sz w:val="22"/>
                <w:szCs w:val="22"/>
              </w:rPr>
            </w:pPr>
            <w:r>
              <w:rPr>
                <w:color w:val="000000"/>
                <w:sz w:val="22"/>
                <w:szCs w:val="22"/>
              </w:rPr>
              <w:t>1,385</w:t>
            </w:r>
          </w:p>
        </w:tc>
      </w:tr>
      <w:tr w:rsidR="006E61F4" w:rsidRPr="007C053D" w14:paraId="333C60E4" w14:textId="77777777" w:rsidTr="00C51622">
        <w:trPr>
          <w:trHeight w:val="285"/>
        </w:trPr>
        <w:tc>
          <w:tcPr>
            <w:tcW w:w="2998" w:type="pct"/>
            <w:tcBorders>
              <w:top w:val="nil"/>
              <w:left w:val="single" w:sz="4" w:space="0" w:color="auto"/>
              <w:bottom w:val="nil"/>
              <w:right w:val="nil"/>
            </w:tcBorders>
            <w:shd w:val="clear" w:color="auto" w:fill="auto"/>
            <w:hideMark/>
          </w:tcPr>
          <w:p w14:paraId="4FFF42E2"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职员福利准备金的使用（</w:t>
            </w:r>
            <w:r w:rsidRPr="007C053D">
              <w:rPr>
                <w:rFonts w:cs="Calibri"/>
                <w:sz w:val="20"/>
                <w:lang w:val="en-US" w:eastAsia="zh-CN"/>
              </w:rPr>
              <w:t>ST</w:t>
            </w:r>
            <w:r w:rsidRPr="007C053D">
              <w:rPr>
                <w:rFonts w:cs="Calibri" w:hint="eastAsia"/>
                <w:sz w:val="20"/>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0EB5CA12" w14:textId="77777777" w:rsidR="006E61F4" w:rsidRDefault="006E61F4" w:rsidP="008A6823">
            <w:pPr>
              <w:spacing w:before="0"/>
              <w:jc w:val="right"/>
              <w:rPr>
                <w:color w:val="000000"/>
                <w:sz w:val="22"/>
                <w:szCs w:val="22"/>
              </w:rPr>
            </w:pPr>
            <w:r>
              <w:rPr>
                <w:color w:val="000000"/>
                <w:sz w:val="22"/>
                <w:szCs w:val="22"/>
              </w:rPr>
              <w:t>-46</w:t>
            </w:r>
          </w:p>
        </w:tc>
        <w:tc>
          <w:tcPr>
            <w:tcW w:w="1001" w:type="pct"/>
            <w:tcBorders>
              <w:top w:val="nil"/>
              <w:left w:val="nil"/>
              <w:bottom w:val="nil"/>
              <w:right w:val="single" w:sz="4" w:space="0" w:color="auto"/>
            </w:tcBorders>
            <w:shd w:val="clear" w:color="auto" w:fill="auto"/>
            <w:noWrap/>
            <w:vAlign w:val="bottom"/>
            <w:hideMark/>
          </w:tcPr>
          <w:p w14:paraId="6F15D294" w14:textId="77777777" w:rsidR="006E61F4" w:rsidRDefault="006E61F4" w:rsidP="008A6823">
            <w:pPr>
              <w:spacing w:before="0"/>
              <w:jc w:val="right"/>
              <w:rPr>
                <w:color w:val="000000"/>
                <w:sz w:val="22"/>
                <w:szCs w:val="22"/>
              </w:rPr>
            </w:pPr>
            <w:r>
              <w:rPr>
                <w:color w:val="000000"/>
                <w:sz w:val="22"/>
                <w:szCs w:val="22"/>
              </w:rPr>
              <w:t>-131</w:t>
            </w:r>
          </w:p>
        </w:tc>
      </w:tr>
      <w:tr w:rsidR="006E61F4" w:rsidRPr="007C053D" w14:paraId="0DC03AB9" w14:textId="77777777" w:rsidTr="00C51622">
        <w:trPr>
          <w:trHeight w:val="285"/>
        </w:trPr>
        <w:tc>
          <w:tcPr>
            <w:tcW w:w="2998" w:type="pct"/>
            <w:tcBorders>
              <w:top w:val="nil"/>
              <w:left w:val="single" w:sz="4" w:space="0" w:color="auto"/>
              <w:bottom w:val="nil"/>
              <w:right w:val="nil"/>
            </w:tcBorders>
            <w:shd w:val="clear" w:color="auto" w:fill="auto"/>
            <w:hideMark/>
          </w:tcPr>
          <w:p w14:paraId="2E5DDEAD"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归国准备金的使用（</w:t>
            </w:r>
            <w:r w:rsidRPr="007C053D">
              <w:rPr>
                <w:rFonts w:cs="Calibri"/>
                <w:sz w:val="20"/>
                <w:lang w:val="en-US" w:eastAsia="zh-CN"/>
              </w:rPr>
              <w:t>LT</w:t>
            </w:r>
            <w:r w:rsidRPr="007C053D">
              <w:rPr>
                <w:rFonts w:cs="Calibri" w:hint="eastAsia"/>
                <w:sz w:val="20"/>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62345023" w14:textId="77777777" w:rsidR="006E61F4" w:rsidRDefault="006E61F4" w:rsidP="008A6823">
            <w:pPr>
              <w:spacing w:before="0"/>
              <w:jc w:val="right"/>
              <w:rPr>
                <w:color w:val="000000"/>
                <w:sz w:val="22"/>
                <w:szCs w:val="22"/>
              </w:rPr>
            </w:pPr>
            <w:r>
              <w:rPr>
                <w:color w:val="000000"/>
                <w:sz w:val="22"/>
                <w:szCs w:val="22"/>
              </w:rPr>
              <w:t>-558</w:t>
            </w:r>
          </w:p>
        </w:tc>
        <w:tc>
          <w:tcPr>
            <w:tcW w:w="1001" w:type="pct"/>
            <w:tcBorders>
              <w:top w:val="nil"/>
              <w:left w:val="nil"/>
              <w:bottom w:val="nil"/>
              <w:right w:val="single" w:sz="4" w:space="0" w:color="auto"/>
            </w:tcBorders>
            <w:shd w:val="clear" w:color="auto" w:fill="auto"/>
            <w:noWrap/>
            <w:vAlign w:val="bottom"/>
            <w:hideMark/>
          </w:tcPr>
          <w:p w14:paraId="0BF33EE3" w14:textId="77777777" w:rsidR="006E61F4" w:rsidRDefault="006E61F4" w:rsidP="008A6823">
            <w:pPr>
              <w:spacing w:before="0"/>
              <w:jc w:val="right"/>
              <w:rPr>
                <w:color w:val="000000"/>
                <w:sz w:val="22"/>
                <w:szCs w:val="22"/>
              </w:rPr>
            </w:pPr>
            <w:r>
              <w:rPr>
                <w:color w:val="000000"/>
                <w:sz w:val="22"/>
                <w:szCs w:val="22"/>
              </w:rPr>
              <w:t>-575</w:t>
            </w:r>
          </w:p>
        </w:tc>
      </w:tr>
      <w:tr w:rsidR="006E61F4" w:rsidRPr="007C053D" w14:paraId="64CEAAA8" w14:textId="77777777" w:rsidTr="00C51622">
        <w:trPr>
          <w:trHeight w:val="285"/>
        </w:trPr>
        <w:tc>
          <w:tcPr>
            <w:tcW w:w="2998" w:type="pct"/>
            <w:tcBorders>
              <w:top w:val="nil"/>
              <w:left w:val="single" w:sz="4" w:space="0" w:color="auto"/>
              <w:bottom w:val="nil"/>
              <w:right w:val="nil"/>
            </w:tcBorders>
            <w:shd w:val="clear" w:color="auto" w:fill="auto"/>
            <w:hideMark/>
          </w:tcPr>
          <w:p w14:paraId="22997DC9"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应计休假准备金的使用（</w:t>
            </w:r>
            <w:r w:rsidRPr="007C053D">
              <w:rPr>
                <w:rFonts w:cs="Calibri"/>
                <w:sz w:val="20"/>
                <w:lang w:val="en-US" w:eastAsia="zh-CN"/>
              </w:rPr>
              <w:t>LT</w:t>
            </w:r>
            <w:r w:rsidRPr="007C053D">
              <w:rPr>
                <w:rFonts w:cs="Calibri" w:hint="eastAsia"/>
                <w:sz w:val="20"/>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757B52CC" w14:textId="77777777" w:rsidR="006E61F4" w:rsidRDefault="006E61F4" w:rsidP="008A6823">
            <w:pPr>
              <w:spacing w:before="0"/>
              <w:jc w:val="right"/>
              <w:rPr>
                <w:color w:val="000000"/>
                <w:sz w:val="22"/>
                <w:szCs w:val="22"/>
              </w:rPr>
            </w:pPr>
            <w:r>
              <w:rPr>
                <w:color w:val="000000"/>
                <w:sz w:val="22"/>
                <w:szCs w:val="22"/>
              </w:rPr>
              <w:t>-188</w:t>
            </w:r>
          </w:p>
        </w:tc>
        <w:tc>
          <w:tcPr>
            <w:tcW w:w="1001" w:type="pct"/>
            <w:tcBorders>
              <w:top w:val="nil"/>
              <w:left w:val="nil"/>
              <w:bottom w:val="nil"/>
              <w:right w:val="single" w:sz="4" w:space="0" w:color="auto"/>
            </w:tcBorders>
            <w:shd w:val="clear" w:color="auto" w:fill="auto"/>
            <w:noWrap/>
            <w:vAlign w:val="bottom"/>
            <w:hideMark/>
          </w:tcPr>
          <w:p w14:paraId="17244097" w14:textId="77777777" w:rsidR="006E61F4" w:rsidRDefault="006E61F4" w:rsidP="008A6823">
            <w:pPr>
              <w:spacing w:before="0"/>
              <w:jc w:val="right"/>
              <w:rPr>
                <w:color w:val="000000"/>
                <w:sz w:val="22"/>
                <w:szCs w:val="22"/>
              </w:rPr>
            </w:pPr>
            <w:r>
              <w:rPr>
                <w:color w:val="000000"/>
                <w:sz w:val="22"/>
                <w:szCs w:val="22"/>
              </w:rPr>
              <w:t>-119</w:t>
            </w:r>
          </w:p>
        </w:tc>
      </w:tr>
      <w:tr w:rsidR="006E61F4" w:rsidRPr="007C053D" w14:paraId="6F044F0D" w14:textId="77777777" w:rsidTr="00C51622">
        <w:trPr>
          <w:trHeight w:val="255"/>
        </w:trPr>
        <w:tc>
          <w:tcPr>
            <w:tcW w:w="2998" w:type="pct"/>
            <w:tcBorders>
              <w:top w:val="nil"/>
              <w:left w:val="single" w:sz="4" w:space="0" w:color="auto"/>
              <w:bottom w:val="nil"/>
              <w:right w:val="nil"/>
            </w:tcBorders>
            <w:shd w:val="clear" w:color="auto" w:fill="auto"/>
            <w:hideMark/>
          </w:tcPr>
          <w:p w14:paraId="6775EC02"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增加（减少）</w:t>
            </w:r>
            <w:r w:rsidRPr="007C053D">
              <w:rPr>
                <w:rFonts w:cs="Calibri"/>
                <w:sz w:val="20"/>
                <w:lang w:val="en-US" w:eastAsia="zh-CN"/>
              </w:rPr>
              <w:t xml:space="preserve"> – </w:t>
            </w:r>
            <w:r w:rsidRPr="007C053D">
              <w:rPr>
                <w:rFonts w:cs="Calibri" w:hint="eastAsia"/>
                <w:sz w:val="20"/>
                <w:lang w:val="en-US" w:eastAsia="zh-CN"/>
              </w:rPr>
              <w:t>其它准备金</w:t>
            </w:r>
          </w:p>
        </w:tc>
        <w:tc>
          <w:tcPr>
            <w:tcW w:w="1001" w:type="pct"/>
            <w:tcBorders>
              <w:top w:val="nil"/>
              <w:left w:val="single" w:sz="4" w:space="0" w:color="auto"/>
              <w:bottom w:val="nil"/>
              <w:right w:val="single" w:sz="4" w:space="0" w:color="auto"/>
            </w:tcBorders>
            <w:shd w:val="clear" w:color="auto" w:fill="auto"/>
            <w:noWrap/>
            <w:vAlign w:val="bottom"/>
            <w:hideMark/>
          </w:tcPr>
          <w:p w14:paraId="31EC0808" w14:textId="77777777" w:rsidR="006E61F4" w:rsidRDefault="006E61F4" w:rsidP="008A6823">
            <w:pPr>
              <w:spacing w:before="0"/>
              <w:jc w:val="right"/>
              <w:rPr>
                <w:color w:val="000000"/>
                <w:sz w:val="22"/>
                <w:szCs w:val="22"/>
              </w:rPr>
            </w:pPr>
            <w:r>
              <w:rPr>
                <w:color w:val="000000"/>
                <w:sz w:val="22"/>
                <w:szCs w:val="22"/>
              </w:rPr>
              <w:t>-4,018</w:t>
            </w:r>
          </w:p>
        </w:tc>
        <w:tc>
          <w:tcPr>
            <w:tcW w:w="1001" w:type="pct"/>
            <w:tcBorders>
              <w:top w:val="nil"/>
              <w:left w:val="nil"/>
              <w:bottom w:val="nil"/>
              <w:right w:val="single" w:sz="4" w:space="0" w:color="auto"/>
            </w:tcBorders>
            <w:shd w:val="clear" w:color="auto" w:fill="auto"/>
            <w:noWrap/>
            <w:vAlign w:val="bottom"/>
            <w:hideMark/>
          </w:tcPr>
          <w:p w14:paraId="46FCE5AF" w14:textId="77777777" w:rsidR="006E61F4" w:rsidRDefault="006E61F4" w:rsidP="008A6823">
            <w:pPr>
              <w:spacing w:before="0"/>
              <w:jc w:val="right"/>
              <w:rPr>
                <w:color w:val="000000"/>
                <w:sz w:val="22"/>
                <w:szCs w:val="22"/>
              </w:rPr>
            </w:pPr>
            <w:r>
              <w:rPr>
                <w:color w:val="000000"/>
                <w:sz w:val="22"/>
                <w:szCs w:val="22"/>
              </w:rPr>
              <w:t>-560</w:t>
            </w:r>
          </w:p>
        </w:tc>
      </w:tr>
      <w:tr w:rsidR="006E61F4" w:rsidRPr="007C053D" w14:paraId="59CE45C8" w14:textId="77777777" w:rsidTr="00C51622">
        <w:trPr>
          <w:trHeight w:val="255"/>
        </w:trPr>
        <w:tc>
          <w:tcPr>
            <w:tcW w:w="2998" w:type="pct"/>
            <w:tcBorders>
              <w:top w:val="nil"/>
              <w:left w:val="single" w:sz="4" w:space="0" w:color="auto"/>
              <w:bottom w:val="nil"/>
              <w:right w:val="nil"/>
            </w:tcBorders>
            <w:shd w:val="clear" w:color="auto" w:fill="auto"/>
            <w:hideMark/>
          </w:tcPr>
          <w:p w14:paraId="135995D2"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第三方资金的增加（减少）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6ED54292" w14:textId="77777777" w:rsidR="006E61F4" w:rsidRDefault="006E61F4" w:rsidP="008A6823">
            <w:pPr>
              <w:spacing w:before="0"/>
              <w:jc w:val="right"/>
              <w:rPr>
                <w:sz w:val="22"/>
                <w:szCs w:val="22"/>
              </w:rPr>
            </w:pPr>
            <w:r>
              <w:rPr>
                <w:sz w:val="22"/>
                <w:szCs w:val="22"/>
              </w:rPr>
              <w:t>4,500</w:t>
            </w:r>
          </w:p>
        </w:tc>
        <w:tc>
          <w:tcPr>
            <w:tcW w:w="1001" w:type="pct"/>
            <w:tcBorders>
              <w:top w:val="nil"/>
              <w:left w:val="nil"/>
              <w:bottom w:val="nil"/>
              <w:right w:val="single" w:sz="4" w:space="0" w:color="auto"/>
            </w:tcBorders>
            <w:shd w:val="clear" w:color="auto" w:fill="auto"/>
            <w:noWrap/>
            <w:vAlign w:val="bottom"/>
            <w:hideMark/>
          </w:tcPr>
          <w:p w14:paraId="0667DE78" w14:textId="77777777" w:rsidR="006E61F4" w:rsidRDefault="006E61F4" w:rsidP="008A6823">
            <w:pPr>
              <w:spacing w:before="0"/>
              <w:jc w:val="right"/>
              <w:rPr>
                <w:color w:val="000000"/>
                <w:sz w:val="22"/>
                <w:szCs w:val="22"/>
              </w:rPr>
            </w:pPr>
            <w:r>
              <w:rPr>
                <w:color w:val="000000"/>
                <w:sz w:val="22"/>
                <w:szCs w:val="22"/>
              </w:rPr>
              <w:t>7,530</w:t>
            </w:r>
          </w:p>
        </w:tc>
      </w:tr>
      <w:tr w:rsidR="006E61F4" w:rsidRPr="007C053D" w14:paraId="0916611F" w14:textId="77777777" w:rsidTr="00C51622">
        <w:trPr>
          <w:trHeight w:val="255"/>
        </w:trPr>
        <w:tc>
          <w:tcPr>
            <w:tcW w:w="2998" w:type="pct"/>
            <w:tcBorders>
              <w:top w:val="nil"/>
              <w:left w:val="single" w:sz="4" w:space="0" w:color="auto"/>
              <w:bottom w:val="nil"/>
              <w:right w:val="nil"/>
            </w:tcBorders>
            <w:shd w:val="clear" w:color="auto" w:fill="auto"/>
            <w:hideMark/>
          </w:tcPr>
          <w:p w14:paraId="5957FF98" w14:textId="77777777" w:rsidR="006E61F4" w:rsidRPr="007C053D" w:rsidRDefault="006E61F4" w:rsidP="008A6823">
            <w:pPr>
              <w:pStyle w:val="Tabletext"/>
              <w:spacing w:before="0" w:after="60"/>
              <w:rPr>
                <w:rFonts w:cs="Calibri"/>
                <w:sz w:val="20"/>
                <w:lang w:val="en-US"/>
              </w:rPr>
            </w:pPr>
            <w:r w:rsidRPr="007C053D">
              <w:rPr>
                <w:rFonts w:cs="Calibri" w:hint="eastAsia"/>
                <w:sz w:val="20"/>
                <w:lang w:val="en-US"/>
              </w:rPr>
              <w:t>自有资金的变化</w:t>
            </w:r>
          </w:p>
        </w:tc>
        <w:tc>
          <w:tcPr>
            <w:tcW w:w="1001" w:type="pct"/>
            <w:tcBorders>
              <w:top w:val="nil"/>
              <w:left w:val="single" w:sz="4" w:space="0" w:color="auto"/>
              <w:bottom w:val="nil"/>
              <w:right w:val="single" w:sz="4" w:space="0" w:color="auto"/>
            </w:tcBorders>
            <w:shd w:val="clear" w:color="auto" w:fill="auto"/>
            <w:noWrap/>
            <w:vAlign w:val="bottom"/>
            <w:hideMark/>
          </w:tcPr>
          <w:p w14:paraId="1FF54050" w14:textId="77777777" w:rsidR="006E61F4" w:rsidRDefault="006E61F4" w:rsidP="008A6823">
            <w:pPr>
              <w:spacing w:before="0"/>
              <w:jc w:val="right"/>
              <w:rPr>
                <w:sz w:val="22"/>
                <w:szCs w:val="22"/>
              </w:rPr>
            </w:pPr>
            <w:r>
              <w:rPr>
                <w:sz w:val="22"/>
                <w:szCs w:val="22"/>
              </w:rPr>
              <w:t>-4,117</w:t>
            </w:r>
          </w:p>
        </w:tc>
        <w:tc>
          <w:tcPr>
            <w:tcW w:w="1001" w:type="pct"/>
            <w:tcBorders>
              <w:top w:val="nil"/>
              <w:left w:val="nil"/>
              <w:bottom w:val="nil"/>
              <w:right w:val="single" w:sz="4" w:space="0" w:color="auto"/>
            </w:tcBorders>
            <w:shd w:val="clear" w:color="auto" w:fill="auto"/>
            <w:noWrap/>
            <w:vAlign w:val="bottom"/>
            <w:hideMark/>
          </w:tcPr>
          <w:p w14:paraId="1EB10B97" w14:textId="77777777" w:rsidR="006E61F4" w:rsidRDefault="006E61F4" w:rsidP="008A6823">
            <w:pPr>
              <w:spacing w:before="0"/>
              <w:jc w:val="right"/>
              <w:rPr>
                <w:color w:val="000000"/>
                <w:sz w:val="22"/>
                <w:szCs w:val="22"/>
              </w:rPr>
            </w:pPr>
            <w:r>
              <w:rPr>
                <w:color w:val="000000"/>
                <w:sz w:val="22"/>
                <w:szCs w:val="22"/>
              </w:rPr>
              <w:t>8,044</w:t>
            </w:r>
          </w:p>
        </w:tc>
      </w:tr>
      <w:tr w:rsidR="006E61F4" w:rsidRPr="007C053D" w14:paraId="57D055FD" w14:textId="77777777" w:rsidTr="00990265">
        <w:trPr>
          <w:trHeight w:val="255"/>
        </w:trPr>
        <w:tc>
          <w:tcPr>
            <w:tcW w:w="2998" w:type="pct"/>
            <w:tcBorders>
              <w:top w:val="nil"/>
              <w:left w:val="single" w:sz="4" w:space="0" w:color="auto"/>
              <w:bottom w:val="nil"/>
              <w:right w:val="nil"/>
            </w:tcBorders>
            <w:shd w:val="clear" w:color="auto" w:fill="auto"/>
            <w:noWrap/>
            <w:vAlign w:val="bottom"/>
            <w:hideMark/>
          </w:tcPr>
          <w:p w14:paraId="3A989DC1"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0BE8D77F"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7E9FE991" w14:textId="77777777" w:rsidR="006E61F4" w:rsidRDefault="006E61F4" w:rsidP="008A6823">
            <w:pPr>
              <w:spacing w:before="0"/>
              <w:jc w:val="right"/>
              <w:rPr>
                <w:color w:val="000000"/>
                <w:sz w:val="22"/>
                <w:szCs w:val="22"/>
              </w:rPr>
            </w:pPr>
          </w:p>
        </w:tc>
      </w:tr>
      <w:tr w:rsidR="006E61F4" w:rsidRPr="007C053D" w14:paraId="45091FA0" w14:textId="77777777" w:rsidTr="00C51622">
        <w:trPr>
          <w:trHeight w:val="255"/>
        </w:trPr>
        <w:tc>
          <w:tcPr>
            <w:tcW w:w="2998" w:type="pct"/>
            <w:tcBorders>
              <w:top w:val="single" w:sz="4" w:space="0" w:color="auto"/>
              <w:left w:val="single" w:sz="4" w:space="0" w:color="auto"/>
              <w:bottom w:val="single" w:sz="4" w:space="0" w:color="auto"/>
              <w:right w:val="nil"/>
            </w:tcBorders>
            <w:shd w:val="clear" w:color="auto" w:fill="auto"/>
            <w:hideMark/>
          </w:tcPr>
          <w:p w14:paraId="6E7F9D8E"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rPr>
              <w:t>营运活动的现金流</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30CC37D7" w14:textId="77777777" w:rsidR="006E61F4" w:rsidRDefault="006E61F4" w:rsidP="008A6823">
            <w:pPr>
              <w:spacing w:before="0"/>
              <w:jc w:val="right"/>
              <w:rPr>
                <w:b/>
                <w:bCs/>
                <w:sz w:val="22"/>
                <w:szCs w:val="22"/>
              </w:rPr>
            </w:pPr>
            <w:r>
              <w:rPr>
                <w:b/>
                <w:bCs/>
                <w:sz w:val="22"/>
                <w:szCs w:val="22"/>
              </w:rPr>
              <w:t>-7,452</w:t>
            </w:r>
          </w:p>
        </w:tc>
        <w:tc>
          <w:tcPr>
            <w:tcW w:w="1001" w:type="pct"/>
            <w:tcBorders>
              <w:top w:val="single" w:sz="4" w:space="0" w:color="auto"/>
              <w:left w:val="nil"/>
              <w:bottom w:val="single" w:sz="4" w:space="0" w:color="auto"/>
              <w:right w:val="single" w:sz="4" w:space="0" w:color="auto"/>
            </w:tcBorders>
            <w:shd w:val="clear" w:color="auto" w:fill="auto"/>
            <w:hideMark/>
          </w:tcPr>
          <w:p w14:paraId="2586F246" w14:textId="77777777" w:rsidR="006E61F4" w:rsidRDefault="006E61F4" w:rsidP="008A6823">
            <w:pPr>
              <w:spacing w:before="0"/>
              <w:jc w:val="right"/>
              <w:rPr>
                <w:b/>
                <w:bCs/>
                <w:color w:val="000000"/>
                <w:sz w:val="22"/>
                <w:szCs w:val="22"/>
              </w:rPr>
            </w:pPr>
            <w:r>
              <w:rPr>
                <w:b/>
                <w:bCs/>
                <w:color w:val="000000"/>
                <w:sz w:val="22"/>
                <w:szCs w:val="22"/>
              </w:rPr>
              <w:t>33,681</w:t>
            </w:r>
          </w:p>
        </w:tc>
      </w:tr>
      <w:tr w:rsidR="006E61F4" w:rsidRPr="007C053D" w14:paraId="592B9E5A" w14:textId="77777777" w:rsidTr="00C51622">
        <w:trPr>
          <w:trHeight w:val="319"/>
        </w:trPr>
        <w:tc>
          <w:tcPr>
            <w:tcW w:w="2998" w:type="pct"/>
            <w:tcBorders>
              <w:top w:val="nil"/>
              <w:left w:val="single" w:sz="4" w:space="0" w:color="auto"/>
              <w:bottom w:val="nil"/>
              <w:right w:val="nil"/>
            </w:tcBorders>
            <w:shd w:val="clear" w:color="auto" w:fill="auto"/>
            <w:hideMark/>
          </w:tcPr>
          <w:p w14:paraId="0A0F1FCF"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01440425"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295FBEE8" w14:textId="77777777" w:rsidR="006E61F4" w:rsidRDefault="006E61F4" w:rsidP="008A6823">
            <w:pPr>
              <w:spacing w:before="0"/>
              <w:jc w:val="right"/>
              <w:rPr>
                <w:color w:val="000000"/>
                <w:sz w:val="22"/>
                <w:szCs w:val="22"/>
              </w:rPr>
            </w:pPr>
          </w:p>
        </w:tc>
      </w:tr>
      <w:tr w:rsidR="006E61F4" w:rsidRPr="007C053D" w14:paraId="6A6249BD" w14:textId="77777777" w:rsidTr="00C51622">
        <w:trPr>
          <w:trHeight w:val="285"/>
        </w:trPr>
        <w:tc>
          <w:tcPr>
            <w:tcW w:w="2998" w:type="pct"/>
            <w:tcBorders>
              <w:top w:val="nil"/>
              <w:left w:val="single" w:sz="4" w:space="0" w:color="auto"/>
              <w:bottom w:val="nil"/>
              <w:right w:val="nil"/>
            </w:tcBorders>
            <w:shd w:val="clear" w:color="auto" w:fill="auto"/>
            <w:hideMark/>
          </w:tcPr>
          <w:p w14:paraId="7966C064"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eastAsia="zh-CN"/>
              </w:rPr>
              <w:t>投资活动的现金流净值</w:t>
            </w:r>
          </w:p>
        </w:tc>
        <w:tc>
          <w:tcPr>
            <w:tcW w:w="1001" w:type="pct"/>
            <w:tcBorders>
              <w:top w:val="nil"/>
              <w:left w:val="single" w:sz="4" w:space="0" w:color="auto"/>
              <w:bottom w:val="nil"/>
              <w:right w:val="single" w:sz="4" w:space="0" w:color="auto"/>
            </w:tcBorders>
            <w:shd w:val="clear" w:color="auto" w:fill="auto"/>
            <w:noWrap/>
            <w:vAlign w:val="bottom"/>
            <w:hideMark/>
          </w:tcPr>
          <w:p w14:paraId="75EFAED1" w14:textId="77777777" w:rsidR="006E61F4" w:rsidRDefault="006E61F4" w:rsidP="008A6823">
            <w:pPr>
              <w:spacing w:before="0"/>
              <w:jc w:val="right"/>
              <w:rPr>
                <w:sz w:val="22"/>
                <w:szCs w:val="22"/>
                <w:lang w:eastAsia="zh-CN"/>
              </w:rPr>
            </w:pPr>
          </w:p>
        </w:tc>
        <w:tc>
          <w:tcPr>
            <w:tcW w:w="1001" w:type="pct"/>
            <w:tcBorders>
              <w:top w:val="nil"/>
              <w:left w:val="nil"/>
              <w:bottom w:val="nil"/>
              <w:right w:val="single" w:sz="4" w:space="0" w:color="auto"/>
            </w:tcBorders>
            <w:shd w:val="clear" w:color="auto" w:fill="auto"/>
            <w:noWrap/>
            <w:vAlign w:val="bottom"/>
            <w:hideMark/>
          </w:tcPr>
          <w:p w14:paraId="071276C0" w14:textId="77777777" w:rsidR="006E61F4" w:rsidRDefault="006E61F4" w:rsidP="008A6823">
            <w:pPr>
              <w:spacing w:before="0"/>
              <w:jc w:val="right"/>
              <w:rPr>
                <w:color w:val="000000"/>
                <w:sz w:val="22"/>
                <w:szCs w:val="22"/>
                <w:lang w:eastAsia="zh-CN"/>
              </w:rPr>
            </w:pPr>
          </w:p>
        </w:tc>
      </w:tr>
      <w:tr w:rsidR="006E61F4" w:rsidRPr="007C053D" w14:paraId="56DE6CA1" w14:textId="77777777" w:rsidTr="00C51622">
        <w:trPr>
          <w:trHeight w:val="285"/>
        </w:trPr>
        <w:tc>
          <w:tcPr>
            <w:tcW w:w="2998" w:type="pct"/>
            <w:tcBorders>
              <w:top w:val="nil"/>
              <w:left w:val="single" w:sz="4" w:space="0" w:color="auto"/>
              <w:bottom w:val="nil"/>
              <w:right w:val="nil"/>
            </w:tcBorders>
            <w:shd w:val="clear" w:color="auto" w:fill="auto"/>
            <w:hideMark/>
          </w:tcPr>
          <w:p w14:paraId="57B3B505" w14:textId="77777777" w:rsidR="006E61F4" w:rsidRPr="007C053D" w:rsidRDefault="006E61F4" w:rsidP="008A6823">
            <w:pPr>
              <w:pStyle w:val="Tabletext"/>
              <w:spacing w:before="0" w:after="60"/>
              <w:rPr>
                <w:rFonts w:cs="Calibri"/>
                <w:sz w:val="20"/>
                <w:lang w:val="en-US"/>
              </w:rPr>
            </w:pPr>
            <w:r w:rsidRPr="007C053D">
              <w:rPr>
                <w:rFonts w:cs="Calibri" w:hint="eastAsia"/>
                <w:sz w:val="20"/>
                <w:lang w:val="en-US"/>
              </w:rPr>
              <w:t>（增加）</w:t>
            </w:r>
            <w:r w:rsidRPr="007C053D">
              <w:rPr>
                <w:rFonts w:cs="Calibri" w:hint="eastAsia"/>
                <w:sz w:val="20"/>
                <w:lang w:val="en-US"/>
              </w:rPr>
              <w:t>/</w:t>
            </w:r>
            <w:r w:rsidRPr="007C053D">
              <w:rPr>
                <w:rFonts w:cs="Calibri" w:hint="eastAsia"/>
                <w:sz w:val="20"/>
                <w:lang w:val="en-US"/>
              </w:rPr>
              <w:t>减少</w:t>
            </w:r>
            <w:r w:rsidRPr="007C053D">
              <w:rPr>
                <w:rFonts w:cs="Calibri"/>
                <w:sz w:val="20"/>
                <w:lang w:val="en-US"/>
              </w:rPr>
              <w:t xml:space="preserve"> –</w:t>
            </w:r>
            <w:r w:rsidRPr="007C053D">
              <w:rPr>
                <w:rFonts w:cs="Calibri" w:hint="eastAsia"/>
                <w:sz w:val="20"/>
                <w:lang w:val="en-US" w:eastAsia="zh-CN"/>
              </w:rPr>
              <w:t xml:space="preserve"> </w:t>
            </w:r>
            <w:r w:rsidRPr="007C053D">
              <w:rPr>
                <w:rFonts w:cs="Calibri" w:hint="eastAsia"/>
                <w:sz w:val="20"/>
                <w:lang w:val="en-US"/>
              </w:rPr>
              <w:t>投资</w:t>
            </w:r>
          </w:p>
        </w:tc>
        <w:tc>
          <w:tcPr>
            <w:tcW w:w="1001" w:type="pct"/>
            <w:tcBorders>
              <w:top w:val="nil"/>
              <w:left w:val="single" w:sz="4" w:space="0" w:color="auto"/>
              <w:bottom w:val="nil"/>
              <w:right w:val="single" w:sz="4" w:space="0" w:color="auto"/>
            </w:tcBorders>
            <w:shd w:val="clear" w:color="auto" w:fill="auto"/>
            <w:noWrap/>
            <w:vAlign w:val="bottom"/>
            <w:hideMark/>
          </w:tcPr>
          <w:p w14:paraId="24346718" w14:textId="77777777" w:rsidR="006E61F4" w:rsidRDefault="006E61F4" w:rsidP="008A6823">
            <w:pPr>
              <w:spacing w:before="0"/>
              <w:jc w:val="right"/>
              <w:rPr>
                <w:sz w:val="22"/>
                <w:szCs w:val="22"/>
              </w:rPr>
            </w:pPr>
            <w:r>
              <w:rPr>
                <w:sz w:val="22"/>
                <w:szCs w:val="22"/>
              </w:rPr>
              <w:t>15,667</w:t>
            </w:r>
          </w:p>
        </w:tc>
        <w:tc>
          <w:tcPr>
            <w:tcW w:w="1001" w:type="pct"/>
            <w:tcBorders>
              <w:top w:val="nil"/>
              <w:left w:val="nil"/>
              <w:bottom w:val="nil"/>
              <w:right w:val="single" w:sz="4" w:space="0" w:color="auto"/>
            </w:tcBorders>
            <w:shd w:val="clear" w:color="auto" w:fill="auto"/>
            <w:noWrap/>
            <w:vAlign w:val="bottom"/>
            <w:hideMark/>
          </w:tcPr>
          <w:p w14:paraId="0963DB3D" w14:textId="77777777" w:rsidR="006E61F4" w:rsidRDefault="006E61F4" w:rsidP="008A6823">
            <w:pPr>
              <w:spacing w:before="0"/>
              <w:jc w:val="right"/>
              <w:rPr>
                <w:sz w:val="22"/>
                <w:szCs w:val="22"/>
              </w:rPr>
            </w:pPr>
            <w:r>
              <w:rPr>
                <w:sz w:val="22"/>
                <w:szCs w:val="22"/>
              </w:rPr>
              <w:t>33,617</w:t>
            </w:r>
          </w:p>
        </w:tc>
      </w:tr>
      <w:tr w:rsidR="006E61F4" w:rsidRPr="007C053D" w14:paraId="0754FC4C" w14:textId="77777777" w:rsidTr="00C51622">
        <w:trPr>
          <w:trHeight w:val="285"/>
        </w:trPr>
        <w:tc>
          <w:tcPr>
            <w:tcW w:w="2998" w:type="pct"/>
            <w:tcBorders>
              <w:top w:val="nil"/>
              <w:left w:val="single" w:sz="4" w:space="0" w:color="auto"/>
              <w:bottom w:val="nil"/>
              <w:right w:val="nil"/>
            </w:tcBorders>
            <w:shd w:val="clear" w:color="auto" w:fill="auto"/>
            <w:hideMark/>
          </w:tcPr>
          <w:p w14:paraId="2DFA428B" w14:textId="77777777" w:rsidR="006E61F4" w:rsidRPr="007C053D" w:rsidRDefault="006E61F4" w:rsidP="008A6823">
            <w:pPr>
              <w:pStyle w:val="Tabletext"/>
              <w:spacing w:before="0" w:after="60"/>
              <w:rPr>
                <w:rFonts w:cs="Calibri"/>
                <w:sz w:val="20"/>
                <w:lang w:val="en-US"/>
              </w:rPr>
            </w:pPr>
            <w:r w:rsidRPr="007C053D">
              <w:rPr>
                <w:rFonts w:cs="Calibri" w:hint="eastAsia"/>
                <w:sz w:val="20"/>
                <w:lang w:val="en-US"/>
              </w:rPr>
              <w:t>短期投资利息</w:t>
            </w:r>
          </w:p>
        </w:tc>
        <w:tc>
          <w:tcPr>
            <w:tcW w:w="1001" w:type="pct"/>
            <w:tcBorders>
              <w:top w:val="nil"/>
              <w:left w:val="single" w:sz="4" w:space="0" w:color="auto"/>
              <w:bottom w:val="nil"/>
              <w:right w:val="single" w:sz="4" w:space="0" w:color="auto"/>
            </w:tcBorders>
            <w:shd w:val="clear" w:color="auto" w:fill="auto"/>
            <w:noWrap/>
            <w:vAlign w:val="bottom"/>
            <w:hideMark/>
          </w:tcPr>
          <w:p w14:paraId="74D7911B" w14:textId="77777777" w:rsidR="006E61F4" w:rsidRDefault="006E61F4" w:rsidP="008A6823">
            <w:pPr>
              <w:spacing w:before="0"/>
              <w:jc w:val="right"/>
              <w:rPr>
                <w:sz w:val="22"/>
                <w:szCs w:val="22"/>
              </w:rPr>
            </w:pPr>
            <w:r>
              <w:rPr>
                <w:sz w:val="22"/>
                <w:szCs w:val="22"/>
              </w:rPr>
              <w:t>926</w:t>
            </w:r>
          </w:p>
        </w:tc>
        <w:tc>
          <w:tcPr>
            <w:tcW w:w="1001" w:type="pct"/>
            <w:tcBorders>
              <w:top w:val="nil"/>
              <w:left w:val="nil"/>
              <w:bottom w:val="nil"/>
              <w:right w:val="single" w:sz="4" w:space="0" w:color="auto"/>
            </w:tcBorders>
            <w:shd w:val="clear" w:color="auto" w:fill="auto"/>
            <w:noWrap/>
            <w:vAlign w:val="bottom"/>
            <w:hideMark/>
          </w:tcPr>
          <w:p w14:paraId="0CE6A502" w14:textId="77777777" w:rsidR="006E61F4" w:rsidRDefault="006E61F4" w:rsidP="008A6823">
            <w:pPr>
              <w:spacing w:before="0"/>
              <w:jc w:val="right"/>
              <w:rPr>
                <w:sz w:val="22"/>
                <w:szCs w:val="22"/>
              </w:rPr>
            </w:pPr>
            <w:r>
              <w:rPr>
                <w:sz w:val="22"/>
                <w:szCs w:val="22"/>
              </w:rPr>
              <w:t>220</w:t>
            </w:r>
          </w:p>
        </w:tc>
      </w:tr>
      <w:tr w:rsidR="006E61F4" w:rsidRPr="007C053D" w14:paraId="3F35A8C3" w14:textId="77777777" w:rsidTr="00C51622">
        <w:trPr>
          <w:trHeight w:val="285"/>
        </w:trPr>
        <w:tc>
          <w:tcPr>
            <w:tcW w:w="2998" w:type="pct"/>
            <w:tcBorders>
              <w:top w:val="nil"/>
              <w:left w:val="single" w:sz="4" w:space="0" w:color="auto"/>
              <w:bottom w:val="nil"/>
              <w:right w:val="nil"/>
            </w:tcBorders>
            <w:shd w:val="clear" w:color="auto" w:fill="auto"/>
            <w:hideMark/>
          </w:tcPr>
          <w:p w14:paraId="625F966C"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hint="eastAsia"/>
                <w:sz w:val="20"/>
                <w:lang w:val="en-US" w:eastAsia="zh-CN"/>
              </w:rPr>
              <w:t>物业、</w:t>
            </w:r>
            <w:r>
              <w:rPr>
                <w:rFonts w:cs="Calibri" w:hint="eastAsia"/>
                <w:sz w:val="20"/>
                <w:lang w:val="en-US" w:eastAsia="zh-CN"/>
              </w:rPr>
              <w:t>机器</w:t>
            </w:r>
            <w:r w:rsidRPr="007C053D">
              <w:rPr>
                <w:rFonts w:cs="Calibri" w:hint="eastAsia"/>
                <w:sz w:val="20"/>
                <w:lang w:val="en-US" w:eastAsia="zh-CN"/>
              </w:rPr>
              <w:t>和设备的（购置）</w:t>
            </w:r>
            <w:r w:rsidRPr="007C053D">
              <w:rPr>
                <w:rFonts w:cs="Calibri" w:hint="eastAsia"/>
                <w:sz w:val="20"/>
                <w:lang w:val="en-US" w:eastAsia="zh-CN"/>
              </w:rPr>
              <w:t>/</w:t>
            </w:r>
            <w:r w:rsidRPr="007C053D">
              <w:rPr>
                <w:rFonts w:cs="Calibri" w:hint="eastAsia"/>
                <w:sz w:val="20"/>
                <w:lang w:val="en-US" w:eastAsia="zh-CN"/>
              </w:rPr>
              <w:t>销售</w:t>
            </w:r>
          </w:p>
        </w:tc>
        <w:tc>
          <w:tcPr>
            <w:tcW w:w="1001" w:type="pct"/>
            <w:tcBorders>
              <w:top w:val="nil"/>
              <w:left w:val="single" w:sz="4" w:space="0" w:color="auto"/>
              <w:bottom w:val="nil"/>
              <w:right w:val="single" w:sz="4" w:space="0" w:color="auto"/>
            </w:tcBorders>
            <w:shd w:val="clear" w:color="auto" w:fill="auto"/>
            <w:noWrap/>
            <w:vAlign w:val="bottom"/>
            <w:hideMark/>
          </w:tcPr>
          <w:p w14:paraId="081A8A86" w14:textId="77777777" w:rsidR="006E61F4" w:rsidRDefault="006E61F4" w:rsidP="008A6823">
            <w:pPr>
              <w:spacing w:before="0"/>
              <w:jc w:val="right"/>
              <w:rPr>
                <w:sz w:val="22"/>
                <w:szCs w:val="22"/>
              </w:rPr>
            </w:pPr>
            <w:r>
              <w:rPr>
                <w:sz w:val="22"/>
                <w:szCs w:val="22"/>
              </w:rPr>
              <w:t>-656</w:t>
            </w:r>
          </w:p>
        </w:tc>
        <w:tc>
          <w:tcPr>
            <w:tcW w:w="1001" w:type="pct"/>
            <w:tcBorders>
              <w:top w:val="nil"/>
              <w:left w:val="nil"/>
              <w:bottom w:val="nil"/>
              <w:right w:val="single" w:sz="4" w:space="0" w:color="auto"/>
            </w:tcBorders>
            <w:shd w:val="clear" w:color="auto" w:fill="auto"/>
            <w:noWrap/>
            <w:vAlign w:val="bottom"/>
            <w:hideMark/>
          </w:tcPr>
          <w:p w14:paraId="7D40EF9F" w14:textId="77777777" w:rsidR="006E61F4" w:rsidRDefault="006E61F4" w:rsidP="008A6823">
            <w:pPr>
              <w:spacing w:before="0"/>
              <w:jc w:val="right"/>
              <w:rPr>
                <w:sz w:val="22"/>
                <w:szCs w:val="22"/>
              </w:rPr>
            </w:pPr>
            <w:r>
              <w:rPr>
                <w:sz w:val="22"/>
                <w:szCs w:val="22"/>
              </w:rPr>
              <w:t>-1,100</w:t>
            </w:r>
          </w:p>
        </w:tc>
      </w:tr>
      <w:tr w:rsidR="006E61F4" w:rsidRPr="007C053D" w14:paraId="760F8068" w14:textId="77777777" w:rsidTr="00C51622">
        <w:trPr>
          <w:trHeight w:val="285"/>
        </w:trPr>
        <w:tc>
          <w:tcPr>
            <w:tcW w:w="2998" w:type="pct"/>
            <w:tcBorders>
              <w:top w:val="nil"/>
              <w:left w:val="single" w:sz="4" w:space="0" w:color="auto"/>
              <w:bottom w:val="nil"/>
              <w:right w:val="nil"/>
            </w:tcBorders>
            <w:shd w:val="clear" w:color="auto" w:fill="auto"/>
            <w:hideMark/>
          </w:tcPr>
          <w:p w14:paraId="08982061" w14:textId="77777777" w:rsidR="006E61F4" w:rsidRPr="007C053D" w:rsidRDefault="006E61F4" w:rsidP="008A6823">
            <w:pPr>
              <w:overflowPunct/>
              <w:adjustRightInd/>
              <w:spacing w:before="0" w:after="60"/>
              <w:textAlignment w:val="auto"/>
              <w:rPr>
                <w:rFonts w:cs="Calibri"/>
                <w:color w:val="000000"/>
                <w:sz w:val="20"/>
                <w:lang w:val="en-US" w:eastAsia="zh-CN"/>
              </w:rPr>
            </w:pPr>
            <w:r>
              <w:rPr>
                <w:rFonts w:cs="Calibri"/>
                <w:color w:val="000000"/>
                <w:sz w:val="20"/>
                <w:lang w:val="en-US" w:eastAsia="zh-CN"/>
              </w:rPr>
              <w:t>（</w:t>
            </w:r>
            <w:r w:rsidRPr="007C053D">
              <w:rPr>
                <w:rFonts w:cs="Calibri" w:hint="eastAsia"/>
                <w:sz w:val="20"/>
                <w:lang w:val="en-US" w:eastAsia="zh-CN"/>
              </w:rPr>
              <w:t>无形资产的（购置）</w:t>
            </w:r>
            <w:r w:rsidRPr="007C053D">
              <w:rPr>
                <w:rFonts w:cs="Calibri" w:hint="eastAsia"/>
                <w:sz w:val="20"/>
                <w:lang w:val="en-US" w:eastAsia="zh-CN"/>
              </w:rPr>
              <w:t>/</w:t>
            </w:r>
            <w:r w:rsidRPr="007C053D">
              <w:rPr>
                <w:rFonts w:cs="Calibri" w:hint="eastAsia"/>
                <w:sz w:val="20"/>
                <w:lang w:val="en-US" w:eastAsia="zh-CN"/>
              </w:rPr>
              <w:t>销售</w:t>
            </w:r>
          </w:p>
        </w:tc>
        <w:tc>
          <w:tcPr>
            <w:tcW w:w="1001" w:type="pct"/>
            <w:tcBorders>
              <w:top w:val="nil"/>
              <w:left w:val="single" w:sz="4" w:space="0" w:color="auto"/>
              <w:bottom w:val="nil"/>
              <w:right w:val="single" w:sz="4" w:space="0" w:color="auto"/>
            </w:tcBorders>
            <w:shd w:val="clear" w:color="auto" w:fill="auto"/>
            <w:noWrap/>
            <w:vAlign w:val="bottom"/>
            <w:hideMark/>
          </w:tcPr>
          <w:p w14:paraId="4F1ECD0E" w14:textId="77777777" w:rsidR="006E61F4" w:rsidRDefault="006E61F4" w:rsidP="008A6823">
            <w:pPr>
              <w:spacing w:before="0"/>
              <w:jc w:val="right"/>
              <w:rPr>
                <w:sz w:val="22"/>
                <w:szCs w:val="22"/>
              </w:rPr>
            </w:pPr>
            <w:r>
              <w:rPr>
                <w:sz w:val="22"/>
                <w:szCs w:val="22"/>
              </w:rPr>
              <w:t>-792</w:t>
            </w:r>
          </w:p>
        </w:tc>
        <w:tc>
          <w:tcPr>
            <w:tcW w:w="1001" w:type="pct"/>
            <w:tcBorders>
              <w:top w:val="nil"/>
              <w:left w:val="nil"/>
              <w:bottom w:val="nil"/>
              <w:right w:val="single" w:sz="4" w:space="0" w:color="auto"/>
            </w:tcBorders>
            <w:shd w:val="clear" w:color="auto" w:fill="auto"/>
            <w:noWrap/>
            <w:vAlign w:val="bottom"/>
            <w:hideMark/>
          </w:tcPr>
          <w:p w14:paraId="6BAD652E" w14:textId="77777777" w:rsidR="006E61F4" w:rsidRDefault="006E61F4" w:rsidP="008A6823">
            <w:pPr>
              <w:spacing w:before="0"/>
              <w:jc w:val="right"/>
              <w:rPr>
                <w:sz w:val="22"/>
                <w:szCs w:val="22"/>
              </w:rPr>
            </w:pPr>
            <w:r>
              <w:rPr>
                <w:sz w:val="22"/>
                <w:szCs w:val="22"/>
              </w:rPr>
              <w:t>-353</w:t>
            </w:r>
          </w:p>
        </w:tc>
      </w:tr>
      <w:tr w:rsidR="006E61F4" w:rsidRPr="007C053D" w14:paraId="6A93CFB9" w14:textId="77777777" w:rsidTr="00C51622">
        <w:trPr>
          <w:trHeight w:val="255"/>
        </w:trPr>
        <w:tc>
          <w:tcPr>
            <w:tcW w:w="2998" w:type="pct"/>
            <w:tcBorders>
              <w:top w:val="nil"/>
              <w:left w:val="single" w:sz="4" w:space="0" w:color="auto"/>
              <w:bottom w:val="nil"/>
              <w:right w:val="nil"/>
            </w:tcBorders>
            <w:shd w:val="clear" w:color="auto" w:fill="auto"/>
            <w:hideMark/>
          </w:tcPr>
          <w:p w14:paraId="4BBE08CC"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hint="eastAsia"/>
                <w:color w:val="000000"/>
                <w:sz w:val="20"/>
                <w:lang w:val="en-US" w:eastAsia="zh-CN"/>
              </w:rPr>
              <w:t>（采购）</w:t>
            </w:r>
            <w:r w:rsidRPr="007C053D">
              <w:rPr>
                <w:rFonts w:cs="Calibri"/>
                <w:color w:val="000000"/>
                <w:sz w:val="20"/>
                <w:lang w:val="en-US" w:eastAsia="zh-CN"/>
              </w:rPr>
              <w:t>/</w:t>
            </w:r>
            <w:r w:rsidRPr="007C053D">
              <w:rPr>
                <w:rFonts w:cs="Calibri" w:hint="eastAsia"/>
                <w:color w:val="000000"/>
                <w:sz w:val="20"/>
                <w:lang w:val="en-US" w:eastAsia="zh-CN"/>
              </w:rPr>
              <w:t>在建</w:t>
            </w:r>
            <w:r w:rsidRPr="007C053D">
              <w:rPr>
                <w:rFonts w:cs="Calibri"/>
                <w:color w:val="000000"/>
                <w:sz w:val="20"/>
                <w:lang w:val="en-US" w:eastAsia="zh-CN"/>
              </w:rPr>
              <w:t>资产的销售</w:t>
            </w:r>
          </w:p>
        </w:tc>
        <w:tc>
          <w:tcPr>
            <w:tcW w:w="1001" w:type="pct"/>
            <w:tcBorders>
              <w:top w:val="nil"/>
              <w:left w:val="single" w:sz="4" w:space="0" w:color="auto"/>
              <w:bottom w:val="nil"/>
              <w:right w:val="single" w:sz="4" w:space="0" w:color="auto"/>
            </w:tcBorders>
            <w:shd w:val="clear" w:color="auto" w:fill="auto"/>
            <w:noWrap/>
            <w:vAlign w:val="bottom"/>
            <w:hideMark/>
          </w:tcPr>
          <w:p w14:paraId="54644D0E" w14:textId="77777777" w:rsidR="006E61F4" w:rsidRDefault="006E61F4" w:rsidP="008A6823">
            <w:pPr>
              <w:spacing w:before="0"/>
              <w:jc w:val="right"/>
              <w:rPr>
                <w:sz w:val="22"/>
                <w:szCs w:val="22"/>
              </w:rPr>
            </w:pPr>
            <w:r>
              <w:rPr>
                <w:sz w:val="22"/>
                <w:szCs w:val="22"/>
              </w:rPr>
              <w:t>-2,881</w:t>
            </w:r>
          </w:p>
        </w:tc>
        <w:tc>
          <w:tcPr>
            <w:tcW w:w="1001" w:type="pct"/>
            <w:tcBorders>
              <w:top w:val="nil"/>
              <w:left w:val="nil"/>
              <w:bottom w:val="nil"/>
              <w:right w:val="single" w:sz="4" w:space="0" w:color="auto"/>
            </w:tcBorders>
            <w:shd w:val="clear" w:color="auto" w:fill="auto"/>
            <w:noWrap/>
            <w:vAlign w:val="bottom"/>
            <w:hideMark/>
          </w:tcPr>
          <w:p w14:paraId="26ECEED9" w14:textId="77777777" w:rsidR="006E61F4" w:rsidRDefault="006E61F4" w:rsidP="008A6823">
            <w:pPr>
              <w:spacing w:before="0"/>
              <w:jc w:val="right"/>
              <w:rPr>
                <w:sz w:val="22"/>
                <w:szCs w:val="22"/>
              </w:rPr>
            </w:pPr>
            <w:r>
              <w:rPr>
                <w:sz w:val="22"/>
                <w:szCs w:val="22"/>
              </w:rPr>
              <w:t>-571</w:t>
            </w:r>
          </w:p>
        </w:tc>
      </w:tr>
      <w:tr w:rsidR="006E61F4" w:rsidRPr="007C053D" w14:paraId="739E9CC3" w14:textId="77777777" w:rsidTr="00C51622">
        <w:trPr>
          <w:trHeight w:val="285"/>
        </w:trPr>
        <w:tc>
          <w:tcPr>
            <w:tcW w:w="2998" w:type="pct"/>
            <w:tcBorders>
              <w:top w:val="single" w:sz="4" w:space="0" w:color="auto"/>
              <w:left w:val="single" w:sz="4" w:space="0" w:color="auto"/>
              <w:bottom w:val="single" w:sz="4" w:space="0" w:color="auto"/>
              <w:right w:val="nil"/>
            </w:tcBorders>
            <w:shd w:val="clear" w:color="auto" w:fill="auto"/>
            <w:hideMark/>
          </w:tcPr>
          <w:p w14:paraId="4394E4B1"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eastAsia="zh-CN"/>
              </w:rPr>
              <w:t>投资活动产生的现金流</w:t>
            </w:r>
            <w:r>
              <w:rPr>
                <w:rFonts w:cs="Calibri" w:hint="eastAsia"/>
                <w:b/>
                <w:bCs/>
                <w:sz w:val="20"/>
                <w:lang w:val="en-US" w:eastAsia="zh-CN"/>
              </w:rPr>
              <w:t>净</w:t>
            </w:r>
            <w:r w:rsidRPr="007C053D">
              <w:rPr>
                <w:rFonts w:cs="Calibri" w:hint="eastAsia"/>
                <w:b/>
                <w:bCs/>
                <w:sz w:val="20"/>
                <w:lang w:val="en-US" w:eastAsia="zh-CN"/>
              </w:rPr>
              <w:t>值</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42163723" w14:textId="77777777" w:rsidR="006E61F4" w:rsidRDefault="006E61F4" w:rsidP="008A6823">
            <w:pPr>
              <w:spacing w:before="0"/>
              <w:jc w:val="right"/>
              <w:rPr>
                <w:b/>
                <w:bCs/>
                <w:sz w:val="22"/>
                <w:szCs w:val="22"/>
              </w:rPr>
            </w:pPr>
            <w:r>
              <w:rPr>
                <w:b/>
                <w:bCs/>
                <w:sz w:val="22"/>
                <w:szCs w:val="22"/>
              </w:rPr>
              <w:t>12,265</w:t>
            </w:r>
          </w:p>
        </w:tc>
        <w:tc>
          <w:tcPr>
            <w:tcW w:w="1001" w:type="pct"/>
            <w:tcBorders>
              <w:top w:val="single" w:sz="4" w:space="0" w:color="auto"/>
              <w:left w:val="nil"/>
              <w:bottom w:val="single" w:sz="4" w:space="0" w:color="auto"/>
              <w:right w:val="single" w:sz="4" w:space="0" w:color="auto"/>
            </w:tcBorders>
            <w:shd w:val="clear" w:color="auto" w:fill="auto"/>
            <w:hideMark/>
          </w:tcPr>
          <w:p w14:paraId="694E1593" w14:textId="77777777" w:rsidR="006E61F4" w:rsidRDefault="006E61F4" w:rsidP="008A6823">
            <w:pPr>
              <w:spacing w:before="0"/>
              <w:jc w:val="right"/>
              <w:rPr>
                <w:b/>
                <w:bCs/>
                <w:color w:val="000000"/>
                <w:sz w:val="22"/>
                <w:szCs w:val="22"/>
              </w:rPr>
            </w:pPr>
            <w:r>
              <w:rPr>
                <w:b/>
                <w:bCs/>
                <w:color w:val="000000"/>
                <w:sz w:val="22"/>
                <w:szCs w:val="22"/>
              </w:rPr>
              <w:t>31,813</w:t>
            </w:r>
          </w:p>
        </w:tc>
      </w:tr>
      <w:tr w:rsidR="006E61F4" w:rsidRPr="007C053D" w14:paraId="2C4D65F1" w14:textId="77777777" w:rsidTr="00C51622">
        <w:trPr>
          <w:trHeight w:val="285"/>
        </w:trPr>
        <w:tc>
          <w:tcPr>
            <w:tcW w:w="2998" w:type="pct"/>
            <w:tcBorders>
              <w:top w:val="nil"/>
              <w:left w:val="single" w:sz="4" w:space="0" w:color="auto"/>
              <w:bottom w:val="nil"/>
              <w:right w:val="nil"/>
            </w:tcBorders>
            <w:shd w:val="clear" w:color="auto" w:fill="auto"/>
            <w:hideMark/>
          </w:tcPr>
          <w:p w14:paraId="26F0E86A"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031102DA"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3EA71E97" w14:textId="77777777" w:rsidR="006E61F4" w:rsidRDefault="006E61F4" w:rsidP="008A6823">
            <w:pPr>
              <w:spacing w:before="0"/>
              <w:jc w:val="right"/>
              <w:rPr>
                <w:color w:val="000000"/>
                <w:sz w:val="22"/>
                <w:szCs w:val="22"/>
              </w:rPr>
            </w:pPr>
          </w:p>
        </w:tc>
      </w:tr>
      <w:tr w:rsidR="006E61F4" w:rsidRPr="007C053D" w14:paraId="5126F019" w14:textId="77777777" w:rsidTr="00C51622">
        <w:trPr>
          <w:trHeight w:val="285"/>
        </w:trPr>
        <w:tc>
          <w:tcPr>
            <w:tcW w:w="2998" w:type="pct"/>
            <w:tcBorders>
              <w:top w:val="nil"/>
              <w:left w:val="single" w:sz="4" w:space="0" w:color="auto"/>
              <w:bottom w:val="nil"/>
              <w:right w:val="nil"/>
            </w:tcBorders>
            <w:shd w:val="clear" w:color="auto" w:fill="auto"/>
            <w:hideMark/>
          </w:tcPr>
          <w:p w14:paraId="304CAC4A" w14:textId="77777777" w:rsidR="006E61F4" w:rsidRPr="007C053D" w:rsidRDefault="006E61F4" w:rsidP="008A6823">
            <w:pPr>
              <w:pStyle w:val="Tabletext"/>
              <w:spacing w:before="0" w:after="60"/>
              <w:rPr>
                <w:rFonts w:cs="Calibri"/>
                <w:sz w:val="20"/>
                <w:lang w:val="en-US" w:eastAsia="zh-CN"/>
              </w:rPr>
            </w:pPr>
            <w:r w:rsidRPr="007C053D">
              <w:rPr>
                <w:rFonts w:cs="Calibri" w:hint="eastAsia"/>
                <w:b/>
                <w:bCs/>
                <w:sz w:val="20"/>
                <w:lang w:val="en-US" w:eastAsia="zh-CN"/>
              </w:rPr>
              <w:t>财务活动产生的现金流</w:t>
            </w:r>
          </w:p>
        </w:tc>
        <w:tc>
          <w:tcPr>
            <w:tcW w:w="1001" w:type="pct"/>
            <w:tcBorders>
              <w:top w:val="nil"/>
              <w:left w:val="single" w:sz="4" w:space="0" w:color="auto"/>
              <w:bottom w:val="nil"/>
              <w:right w:val="single" w:sz="4" w:space="0" w:color="auto"/>
            </w:tcBorders>
            <w:shd w:val="clear" w:color="auto" w:fill="auto"/>
            <w:noWrap/>
            <w:vAlign w:val="bottom"/>
            <w:hideMark/>
          </w:tcPr>
          <w:p w14:paraId="087A4F47" w14:textId="77777777" w:rsidR="006E61F4" w:rsidRDefault="006E61F4" w:rsidP="008A6823">
            <w:pPr>
              <w:spacing w:before="0"/>
              <w:jc w:val="right"/>
              <w:rPr>
                <w:sz w:val="22"/>
                <w:szCs w:val="22"/>
                <w:lang w:eastAsia="zh-CN"/>
              </w:rPr>
            </w:pPr>
          </w:p>
        </w:tc>
        <w:tc>
          <w:tcPr>
            <w:tcW w:w="1001" w:type="pct"/>
            <w:tcBorders>
              <w:top w:val="nil"/>
              <w:left w:val="nil"/>
              <w:bottom w:val="nil"/>
              <w:right w:val="single" w:sz="4" w:space="0" w:color="auto"/>
            </w:tcBorders>
            <w:shd w:val="clear" w:color="auto" w:fill="auto"/>
            <w:noWrap/>
            <w:vAlign w:val="bottom"/>
            <w:hideMark/>
          </w:tcPr>
          <w:p w14:paraId="574019B4" w14:textId="77777777" w:rsidR="006E61F4" w:rsidRDefault="006E61F4" w:rsidP="008A6823">
            <w:pPr>
              <w:spacing w:before="0"/>
              <w:jc w:val="right"/>
              <w:rPr>
                <w:color w:val="000000"/>
                <w:sz w:val="22"/>
                <w:szCs w:val="22"/>
                <w:lang w:eastAsia="zh-CN"/>
              </w:rPr>
            </w:pPr>
          </w:p>
        </w:tc>
      </w:tr>
      <w:tr w:rsidR="006E61F4" w:rsidRPr="007C053D" w14:paraId="6D5FF9AF" w14:textId="77777777" w:rsidTr="00C51622">
        <w:trPr>
          <w:trHeight w:val="285"/>
        </w:trPr>
        <w:tc>
          <w:tcPr>
            <w:tcW w:w="2998" w:type="pct"/>
            <w:tcBorders>
              <w:top w:val="nil"/>
              <w:left w:val="single" w:sz="4" w:space="0" w:color="auto"/>
              <w:bottom w:val="nil"/>
              <w:right w:val="nil"/>
            </w:tcBorders>
            <w:shd w:val="clear" w:color="auto" w:fill="auto"/>
            <w:hideMark/>
          </w:tcPr>
          <w:p w14:paraId="5DD5C386" w14:textId="23BA2F69"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FIPOI</w:t>
            </w:r>
            <w:r w:rsidRPr="007C053D">
              <w:rPr>
                <w:rFonts w:cs="Calibri" w:hint="eastAsia"/>
                <w:sz w:val="20"/>
                <w:lang w:val="en-US" w:eastAsia="zh-CN"/>
              </w:rPr>
              <w:t>贷款</w:t>
            </w:r>
            <w:r>
              <w:rPr>
                <w:rFonts w:cs="Calibri" w:hint="eastAsia"/>
                <w:sz w:val="20"/>
                <w:lang w:val="en-US" w:eastAsia="zh-CN"/>
              </w:rPr>
              <w:t>投资（增加）</w:t>
            </w:r>
            <w:r>
              <w:rPr>
                <w:rFonts w:cs="Calibri" w:hint="eastAsia"/>
                <w:sz w:val="20"/>
                <w:lang w:val="en-US" w:eastAsia="zh-CN"/>
              </w:rPr>
              <w:t>/</w:t>
            </w:r>
            <w:r>
              <w:rPr>
                <w:rFonts w:cs="Calibri" w:hint="eastAsia"/>
                <w:sz w:val="20"/>
                <w:lang w:val="en-US" w:eastAsia="zh-CN"/>
              </w:rPr>
              <w:t>减少</w:t>
            </w:r>
          </w:p>
        </w:tc>
        <w:tc>
          <w:tcPr>
            <w:tcW w:w="1001" w:type="pct"/>
            <w:tcBorders>
              <w:top w:val="nil"/>
              <w:left w:val="single" w:sz="4" w:space="0" w:color="auto"/>
              <w:bottom w:val="nil"/>
              <w:right w:val="single" w:sz="4" w:space="0" w:color="auto"/>
            </w:tcBorders>
            <w:shd w:val="clear" w:color="auto" w:fill="auto"/>
            <w:noWrap/>
            <w:vAlign w:val="bottom"/>
            <w:hideMark/>
          </w:tcPr>
          <w:p w14:paraId="6CBAE0B7" w14:textId="77777777" w:rsidR="006E61F4" w:rsidRDefault="006E61F4" w:rsidP="008A6823">
            <w:pPr>
              <w:spacing w:before="0"/>
              <w:jc w:val="right"/>
              <w:rPr>
                <w:sz w:val="22"/>
                <w:szCs w:val="22"/>
              </w:rPr>
            </w:pPr>
            <w:r>
              <w:rPr>
                <w:sz w:val="22"/>
                <w:szCs w:val="22"/>
              </w:rPr>
              <w:t>1,757</w:t>
            </w:r>
          </w:p>
        </w:tc>
        <w:tc>
          <w:tcPr>
            <w:tcW w:w="1001" w:type="pct"/>
            <w:tcBorders>
              <w:top w:val="nil"/>
              <w:left w:val="nil"/>
              <w:bottom w:val="nil"/>
              <w:right w:val="single" w:sz="4" w:space="0" w:color="auto"/>
            </w:tcBorders>
            <w:shd w:val="clear" w:color="auto" w:fill="auto"/>
            <w:noWrap/>
            <w:vAlign w:val="bottom"/>
            <w:hideMark/>
          </w:tcPr>
          <w:p w14:paraId="584BC20B" w14:textId="77777777" w:rsidR="006E61F4" w:rsidRDefault="006E61F4" w:rsidP="008A6823">
            <w:pPr>
              <w:spacing w:before="0"/>
              <w:jc w:val="right"/>
              <w:rPr>
                <w:sz w:val="22"/>
                <w:szCs w:val="22"/>
              </w:rPr>
            </w:pPr>
            <w:r>
              <w:rPr>
                <w:sz w:val="22"/>
                <w:szCs w:val="22"/>
              </w:rPr>
              <w:t>174</w:t>
            </w:r>
          </w:p>
        </w:tc>
      </w:tr>
      <w:tr w:rsidR="006E61F4" w:rsidRPr="007C053D" w14:paraId="31B2B1AC" w14:textId="77777777" w:rsidTr="00C51622">
        <w:trPr>
          <w:trHeight w:val="285"/>
        </w:trPr>
        <w:tc>
          <w:tcPr>
            <w:tcW w:w="2998" w:type="pct"/>
            <w:tcBorders>
              <w:top w:val="single" w:sz="4" w:space="0" w:color="auto"/>
              <w:left w:val="single" w:sz="4" w:space="0" w:color="auto"/>
              <w:bottom w:val="single" w:sz="4" w:space="0" w:color="auto"/>
              <w:right w:val="nil"/>
            </w:tcBorders>
            <w:shd w:val="clear" w:color="auto" w:fill="auto"/>
            <w:hideMark/>
          </w:tcPr>
          <w:p w14:paraId="15FA98AD"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eastAsia="zh-CN"/>
              </w:rPr>
              <w:lastRenderedPageBreak/>
              <w:t>财务活动产生的现金流</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49BFE01E" w14:textId="77777777" w:rsidR="006E61F4" w:rsidRDefault="006E61F4" w:rsidP="008A6823">
            <w:pPr>
              <w:spacing w:before="0"/>
              <w:jc w:val="right"/>
              <w:rPr>
                <w:b/>
                <w:bCs/>
                <w:sz w:val="22"/>
                <w:szCs w:val="22"/>
              </w:rPr>
            </w:pPr>
            <w:r>
              <w:rPr>
                <w:b/>
                <w:bCs/>
                <w:sz w:val="22"/>
                <w:szCs w:val="22"/>
              </w:rPr>
              <w:t>1,757</w:t>
            </w:r>
          </w:p>
        </w:tc>
        <w:tc>
          <w:tcPr>
            <w:tcW w:w="1001" w:type="pct"/>
            <w:tcBorders>
              <w:top w:val="single" w:sz="4" w:space="0" w:color="auto"/>
              <w:left w:val="nil"/>
              <w:bottom w:val="single" w:sz="4" w:space="0" w:color="auto"/>
              <w:right w:val="single" w:sz="4" w:space="0" w:color="auto"/>
            </w:tcBorders>
            <w:shd w:val="clear" w:color="auto" w:fill="auto"/>
            <w:hideMark/>
          </w:tcPr>
          <w:p w14:paraId="6105AC5F" w14:textId="77777777" w:rsidR="006E61F4" w:rsidRDefault="006E61F4" w:rsidP="008A6823">
            <w:pPr>
              <w:spacing w:before="0"/>
              <w:jc w:val="right"/>
              <w:rPr>
                <w:b/>
                <w:bCs/>
                <w:color w:val="000000"/>
                <w:sz w:val="22"/>
                <w:szCs w:val="22"/>
              </w:rPr>
            </w:pPr>
            <w:r>
              <w:rPr>
                <w:b/>
                <w:bCs/>
                <w:color w:val="000000"/>
                <w:sz w:val="22"/>
                <w:szCs w:val="22"/>
              </w:rPr>
              <w:t>174</w:t>
            </w:r>
          </w:p>
        </w:tc>
      </w:tr>
      <w:tr w:rsidR="006E61F4" w:rsidRPr="007C053D" w14:paraId="46DFA86A" w14:textId="77777777" w:rsidTr="00C51622">
        <w:trPr>
          <w:trHeight w:val="285"/>
        </w:trPr>
        <w:tc>
          <w:tcPr>
            <w:tcW w:w="2998" w:type="pct"/>
            <w:tcBorders>
              <w:top w:val="nil"/>
              <w:left w:val="single" w:sz="4" w:space="0" w:color="auto"/>
              <w:bottom w:val="nil"/>
              <w:right w:val="nil"/>
            </w:tcBorders>
            <w:shd w:val="clear" w:color="auto" w:fill="auto"/>
            <w:hideMark/>
          </w:tcPr>
          <w:p w14:paraId="2F56E24F"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b/>
                <w:bCs/>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3334CDD6"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0BC95C1E" w14:textId="77777777" w:rsidR="006E61F4" w:rsidRDefault="006E61F4" w:rsidP="008A6823">
            <w:pPr>
              <w:spacing w:before="0"/>
              <w:jc w:val="right"/>
              <w:rPr>
                <w:color w:val="000000"/>
                <w:sz w:val="22"/>
                <w:szCs w:val="22"/>
              </w:rPr>
            </w:pPr>
          </w:p>
        </w:tc>
      </w:tr>
      <w:tr w:rsidR="006E61F4" w:rsidRPr="007C053D" w14:paraId="69CDF684" w14:textId="77777777" w:rsidTr="00C51622">
        <w:trPr>
          <w:trHeight w:val="285"/>
        </w:trPr>
        <w:tc>
          <w:tcPr>
            <w:tcW w:w="2998" w:type="pct"/>
            <w:tcBorders>
              <w:top w:val="single" w:sz="4" w:space="0" w:color="auto"/>
              <w:left w:val="single" w:sz="4" w:space="0" w:color="auto"/>
              <w:bottom w:val="single" w:sz="4" w:space="0" w:color="auto"/>
              <w:right w:val="nil"/>
            </w:tcBorders>
            <w:shd w:val="clear" w:color="auto" w:fill="auto"/>
            <w:hideMark/>
          </w:tcPr>
          <w:p w14:paraId="0D4CC938"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eastAsia="zh-CN"/>
              </w:rPr>
              <w:t>以现金和现金等价物计算的净增长</w:t>
            </w:r>
            <w:r w:rsidRPr="007C053D">
              <w:rPr>
                <w:rFonts w:cs="Calibri" w:hint="eastAsia"/>
                <w:b/>
                <w:bCs/>
                <w:sz w:val="20"/>
                <w:lang w:val="en-US" w:eastAsia="zh-CN"/>
              </w:rPr>
              <w:t>/</w:t>
            </w:r>
            <w:r w:rsidRPr="007C053D">
              <w:rPr>
                <w:rFonts w:cs="Calibri" w:hint="eastAsia"/>
                <w:b/>
                <w:bCs/>
                <w:sz w:val="20"/>
                <w:lang w:val="en-US" w:eastAsia="zh-CN"/>
              </w:rPr>
              <w:t>（减少）</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D03399" w14:textId="77777777" w:rsidR="006E61F4" w:rsidRDefault="006E61F4" w:rsidP="008A6823">
            <w:pPr>
              <w:spacing w:before="0"/>
              <w:jc w:val="right"/>
              <w:rPr>
                <w:b/>
                <w:bCs/>
                <w:sz w:val="22"/>
                <w:szCs w:val="22"/>
              </w:rPr>
            </w:pPr>
            <w:r>
              <w:rPr>
                <w:b/>
                <w:bCs/>
                <w:sz w:val="22"/>
                <w:szCs w:val="22"/>
              </w:rPr>
              <w:t>17,026</w:t>
            </w:r>
          </w:p>
        </w:tc>
        <w:tc>
          <w:tcPr>
            <w:tcW w:w="1001" w:type="pct"/>
            <w:tcBorders>
              <w:top w:val="single" w:sz="4" w:space="0" w:color="auto"/>
              <w:left w:val="nil"/>
              <w:bottom w:val="single" w:sz="4" w:space="0" w:color="auto"/>
              <w:right w:val="single" w:sz="4" w:space="0" w:color="auto"/>
            </w:tcBorders>
            <w:shd w:val="clear" w:color="auto" w:fill="auto"/>
            <w:vAlign w:val="bottom"/>
            <w:hideMark/>
          </w:tcPr>
          <w:p w14:paraId="2F584EA6" w14:textId="77777777" w:rsidR="006E61F4" w:rsidRDefault="006E61F4" w:rsidP="008A6823">
            <w:pPr>
              <w:spacing w:before="0"/>
              <w:jc w:val="right"/>
              <w:rPr>
                <w:b/>
                <w:bCs/>
                <w:color w:val="000000"/>
                <w:sz w:val="22"/>
                <w:szCs w:val="22"/>
              </w:rPr>
            </w:pPr>
            <w:r>
              <w:rPr>
                <w:b/>
                <w:bCs/>
                <w:color w:val="000000"/>
                <w:sz w:val="22"/>
                <w:szCs w:val="22"/>
              </w:rPr>
              <w:t>26,528</w:t>
            </w:r>
          </w:p>
        </w:tc>
      </w:tr>
      <w:tr w:rsidR="006E61F4" w:rsidRPr="007C053D" w14:paraId="1E4EA7DC" w14:textId="77777777" w:rsidTr="00C51622">
        <w:trPr>
          <w:trHeight w:val="285"/>
        </w:trPr>
        <w:tc>
          <w:tcPr>
            <w:tcW w:w="2998" w:type="pct"/>
            <w:tcBorders>
              <w:top w:val="nil"/>
              <w:left w:val="single" w:sz="4" w:space="0" w:color="auto"/>
              <w:bottom w:val="nil"/>
              <w:right w:val="nil"/>
            </w:tcBorders>
            <w:shd w:val="clear" w:color="auto" w:fill="auto"/>
            <w:noWrap/>
            <w:vAlign w:val="bottom"/>
            <w:hideMark/>
          </w:tcPr>
          <w:p w14:paraId="1D771958"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7D141450"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065C4EFB" w14:textId="77777777" w:rsidR="006E61F4" w:rsidRDefault="006E61F4" w:rsidP="008A6823">
            <w:pPr>
              <w:spacing w:before="0"/>
              <w:jc w:val="right"/>
              <w:rPr>
                <w:color w:val="000000"/>
                <w:sz w:val="22"/>
                <w:szCs w:val="22"/>
              </w:rPr>
            </w:pPr>
          </w:p>
        </w:tc>
      </w:tr>
      <w:tr w:rsidR="006E61F4" w:rsidRPr="007C053D" w14:paraId="6F45D392" w14:textId="77777777" w:rsidTr="00C51622">
        <w:trPr>
          <w:trHeight w:val="285"/>
        </w:trPr>
        <w:tc>
          <w:tcPr>
            <w:tcW w:w="2998" w:type="pct"/>
            <w:tcBorders>
              <w:top w:val="nil"/>
              <w:left w:val="single" w:sz="4" w:space="0" w:color="auto"/>
              <w:bottom w:val="nil"/>
              <w:right w:val="nil"/>
            </w:tcBorders>
            <w:shd w:val="clear" w:color="auto" w:fill="auto"/>
            <w:hideMark/>
          </w:tcPr>
          <w:p w14:paraId="4A8A70FF"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eastAsia="zh-CN"/>
              </w:rPr>
              <w:t>期初现金和现金等价物</w:t>
            </w:r>
          </w:p>
        </w:tc>
        <w:tc>
          <w:tcPr>
            <w:tcW w:w="1001" w:type="pct"/>
            <w:tcBorders>
              <w:top w:val="nil"/>
              <w:left w:val="single" w:sz="4" w:space="0" w:color="auto"/>
              <w:bottom w:val="nil"/>
              <w:right w:val="single" w:sz="4" w:space="0" w:color="auto"/>
            </w:tcBorders>
            <w:shd w:val="clear" w:color="auto" w:fill="auto"/>
            <w:noWrap/>
            <w:vAlign w:val="bottom"/>
            <w:hideMark/>
          </w:tcPr>
          <w:p w14:paraId="3C1DCAD1" w14:textId="77777777" w:rsidR="006E61F4" w:rsidRDefault="006E61F4" w:rsidP="008A6823">
            <w:pPr>
              <w:spacing w:before="0"/>
              <w:jc w:val="right"/>
              <w:rPr>
                <w:b/>
                <w:bCs/>
                <w:sz w:val="22"/>
                <w:szCs w:val="22"/>
              </w:rPr>
            </w:pPr>
            <w:r>
              <w:rPr>
                <w:b/>
                <w:bCs/>
                <w:sz w:val="22"/>
                <w:szCs w:val="22"/>
              </w:rPr>
              <w:t>161,826</w:t>
            </w:r>
          </w:p>
        </w:tc>
        <w:tc>
          <w:tcPr>
            <w:tcW w:w="1001" w:type="pct"/>
            <w:tcBorders>
              <w:top w:val="nil"/>
              <w:left w:val="nil"/>
              <w:bottom w:val="nil"/>
              <w:right w:val="single" w:sz="4" w:space="0" w:color="auto"/>
            </w:tcBorders>
            <w:shd w:val="clear" w:color="auto" w:fill="auto"/>
            <w:noWrap/>
            <w:vAlign w:val="bottom"/>
            <w:hideMark/>
          </w:tcPr>
          <w:p w14:paraId="5DFA8825" w14:textId="77777777" w:rsidR="006E61F4" w:rsidRDefault="006E61F4" w:rsidP="008A6823">
            <w:pPr>
              <w:spacing w:before="0"/>
              <w:jc w:val="right"/>
              <w:rPr>
                <w:b/>
                <w:bCs/>
                <w:sz w:val="22"/>
                <w:szCs w:val="22"/>
              </w:rPr>
            </w:pPr>
            <w:r>
              <w:rPr>
                <w:b/>
                <w:bCs/>
                <w:sz w:val="22"/>
                <w:szCs w:val="22"/>
              </w:rPr>
              <w:t>135,297</w:t>
            </w:r>
          </w:p>
        </w:tc>
      </w:tr>
      <w:tr w:rsidR="006E61F4" w:rsidRPr="007C053D" w14:paraId="243C5D68" w14:textId="77777777" w:rsidTr="00C51622">
        <w:trPr>
          <w:trHeight w:val="255"/>
        </w:trPr>
        <w:tc>
          <w:tcPr>
            <w:tcW w:w="2998" w:type="pct"/>
            <w:tcBorders>
              <w:top w:val="nil"/>
              <w:left w:val="single" w:sz="4" w:space="0" w:color="auto"/>
              <w:bottom w:val="nil"/>
              <w:right w:val="nil"/>
            </w:tcBorders>
            <w:shd w:val="clear" w:color="auto" w:fill="auto"/>
            <w:hideMark/>
          </w:tcPr>
          <w:p w14:paraId="64D289F6"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b/>
                <w:bCs/>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7C03A15E"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32528EC8" w14:textId="77777777" w:rsidR="006E61F4" w:rsidRDefault="006E61F4" w:rsidP="008A6823">
            <w:pPr>
              <w:spacing w:before="0"/>
              <w:jc w:val="right"/>
              <w:rPr>
                <w:color w:val="000000"/>
                <w:sz w:val="22"/>
                <w:szCs w:val="22"/>
              </w:rPr>
            </w:pPr>
          </w:p>
        </w:tc>
      </w:tr>
      <w:tr w:rsidR="006E61F4" w:rsidRPr="007C053D" w14:paraId="661434C5" w14:textId="77777777" w:rsidTr="00C51622">
        <w:trPr>
          <w:trHeight w:val="255"/>
        </w:trPr>
        <w:tc>
          <w:tcPr>
            <w:tcW w:w="2998" w:type="pct"/>
            <w:tcBorders>
              <w:top w:val="nil"/>
              <w:left w:val="single" w:sz="4" w:space="0" w:color="auto"/>
              <w:bottom w:val="single" w:sz="4" w:space="0" w:color="auto"/>
              <w:right w:val="nil"/>
            </w:tcBorders>
            <w:shd w:val="clear" w:color="auto" w:fill="auto"/>
            <w:hideMark/>
          </w:tcPr>
          <w:p w14:paraId="3AD834F3"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eastAsia="zh-CN"/>
              </w:rPr>
              <w:t>期末现金和现金等价物</w:t>
            </w:r>
          </w:p>
        </w:tc>
        <w:tc>
          <w:tcPr>
            <w:tcW w:w="1001" w:type="pct"/>
            <w:tcBorders>
              <w:top w:val="nil"/>
              <w:left w:val="single" w:sz="4" w:space="0" w:color="auto"/>
              <w:bottom w:val="single" w:sz="4" w:space="0" w:color="auto"/>
              <w:right w:val="single" w:sz="4" w:space="0" w:color="auto"/>
            </w:tcBorders>
            <w:shd w:val="clear" w:color="auto" w:fill="auto"/>
            <w:noWrap/>
            <w:vAlign w:val="bottom"/>
            <w:hideMark/>
          </w:tcPr>
          <w:p w14:paraId="137423C6" w14:textId="77777777" w:rsidR="006E61F4" w:rsidRDefault="006E61F4" w:rsidP="008A6823">
            <w:pPr>
              <w:spacing w:before="0"/>
              <w:jc w:val="right"/>
              <w:rPr>
                <w:b/>
                <w:bCs/>
                <w:sz w:val="22"/>
                <w:szCs w:val="22"/>
              </w:rPr>
            </w:pPr>
            <w:r>
              <w:rPr>
                <w:b/>
                <w:bCs/>
                <w:sz w:val="22"/>
                <w:szCs w:val="22"/>
              </w:rPr>
              <w:t>178,852</w:t>
            </w:r>
          </w:p>
        </w:tc>
        <w:tc>
          <w:tcPr>
            <w:tcW w:w="1001" w:type="pct"/>
            <w:tcBorders>
              <w:top w:val="nil"/>
              <w:left w:val="nil"/>
              <w:bottom w:val="single" w:sz="4" w:space="0" w:color="auto"/>
              <w:right w:val="single" w:sz="4" w:space="0" w:color="auto"/>
            </w:tcBorders>
            <w:shd w:val="clear" w:color="auto" w:fill="auto"/>
            <w:noWrap/>
            <w:vAlign w:val="bottom"/>
            <w:hideMark/>
          </w:tcPr>
          <w:p w14:paraId="698D2012" w14:textId="77777777" w:rsidR="006E61F4" w:rsidRDefault="006E61F4" w:rsidP="008A6823">
            <w:pPr>
              <w:spacing w:before="0"/>
              <w:jc w:val="right"/>
              <w:rPr>
                <w:b/>
                <w:bCs/>
                <w:sz w:val="22"/>
                <w:szCs w:val="22"/>
              </w:rPr>
            </w:pPr>
            <w:r>
              <w:rPr>
                <w:b/>
                <w:bCs/>
                <w:sz w:val="22"/>
                <w:szCs w:val="22"/>
              </w:rPr>
              <w:t>161,826</w:t>
            </w:r>
          </w:p>
        </w:tc>
      </w:tr>
    </w:tbl>
    <w:p w14:paraId="3039486D" w14:textId="77777777" w:rsidR="00731387" w:rsidRDefault="00731387" w:rsidP="00731387">
      <w:pPr>
        <w:tabs>
          <w:tab w:val="left" w:pos="720"/>
        </w:tabs>
        <w:overflowPunct/>
        <w:adjustRightInd/>
        <w:spacing w:before="0"/>
        <w:rPr>
          <w:b/>
          <w:lang w:eastAsia="zh-CN"/>
        </w:rPr>
      </w:pPr>
      <w:r>
        <w:rPr>
          <w:lang w:eastAsia="zh-CN"/>
        </w:rPr>
        <w:br w:type="page"/>
      </w:r>
      <w:bookmarkStart w:id="99" w:name="_Toc329165773"/>
    </w:p>
    <w:p w14:paraId="209C55CA" w14:textId="77777777" w:rsidR="00731387" w:rsidRPr="0076597E" w:rsidRDefault="00731387" w:rsidP="00961BD5">
      <w:pPr>
        <w:pStyle w:val="Heading1"/>
        <w:tabs>
          <w:tab w:val="clear" w:pos="794"/>
          <w:tab w:val="clear" w:pos="1191"/>
          <w:tab w:val="clear" w:pos="1588"/>
          <w:tab w:val="clear" w:pos="1985"/>
          <w:tab w:val="left" w:pos="567"/>
          <w:tab w:val="left" w:pos="1134"/>
          <w:tab w:val="left" w:pos="1701"/>
          <w:tab w:val="left" w:pos="2268"/>
          <w:tab w:val="left" w:pos="2835"/>
        </w:tabs>
        <w:ind w:left="567" w:hanging="567"/>
        <w:jc w:val="center"/>
        <w:rPr>
          <w:lang w:eastAsia="zh-CN"/>
        </w:rPr>
      </w:pPr>
      <w:bookmarkStart w:id="100" w:name="_Toc482894784"/>
      <w:bookmarkStart w:id="101" w:name="_Toc482892540"/>
      <w:bookmarkStart w:id="102" w:name="_Toc511116011"/>
      <w:bookmarkStart w:id="103" w:name="_Toc41905841"/>
      <w:bookmarkStart w:id="104" w:name="_Toc41906889"/>
      <w:bookmarkStart w:id="105" w:name="_Toc41907970"/>
      <w:bookmarkStart w:id="106" w:name="_Toc41908038"/>
      <w:r w:rsidRPr="00961BD5">
        <w:rPr>
          <w:rFonts w:cs="Microsoft YaHei" w:hint="eastAsia"/>
          <w:lang w:val="fr-FR" w:eastAsia="zh-CN"/>
        </w:rPr>
        <w:lastRenderedPageBreak/>
        <w:t>五</w:t>
      </w:r>
      <w:r w:rsidRPr="0076597E">
        <w:rPr>
          <w:lang w:eastAsia="zh-CN"/>
        </w:rPr>
        <w:t xml:space="preserve"> – 201</w:t>
      </w:r>
      <w:r w:rsidR="004F510E" w:rsidRPr="0076597E">
        <w:rPr>
          <w:lang w:eastAsia="zh-CN"/>
        </w:rPr>
        <w:t>9</w:t>
      </w:r>
      <w:r w:rsidRPr="00961BD5">
        <w:rPr>
          <w:rFonts w:cs="Microsoft YaHei" w:hint="eastAsia"/>
          <w:lang w:val="fr-FR" w:eastAsia="zh-CN"/>
        </w:rPr>
        <w:t>年财务期预算金额与实际发生金额的对比</w:t>
      </w:r>
      <w:bookmarkEnd w:id="99"/>
      <w:r w:rsidRPr="00961BD5">
        <w:rPr>
          <w:rFonts w:cs="Microsoft YaHei" w:hint="eastAsia"/>
          <w:lang w:val="fr-FR" w:eastAsia="zh-CN"/>
        </w:rPr>
        <w:t>表</w:t>
      </w:r>
      <w:bookmarkEnd w:id="100"/>
      <w:bookmarkEnd w:id="101"/>
      <w:bookmarkEnd w:id="102"/>
      <w:bookmarkEnd w:id="103"/>
      <w:bookmarkEnd w:id="104"/>
      <w:bookmarkEnd w:id="105"/>
      <w:bookmarkEnd w:id="106"/>
    </w:p>
    <w:p w14:paraId="2893F835" w14:textId="77777777" w:rsidR="00731387" w:rsidRDefault="00731387" w:rsidP="00731387">
      <w:pPr>
        <w:spacing w:after="120"/>
        <w:jc w:val="center"/>
        <w:rPr>
          <w:b/>
          <w:bCs/>
          <w:sz w:val="20"/>
          <w:lang w:val="en-US"/>
        </w:rPr>
      </w:pPr>
      <w:r>
        <w:rPr>
          <w:rFonts w:hint="eastAsia"/>
          <w:b/>
          <w:bCs/>
          <w:sz w:val="20"/>
          <w:lang w:val="en-US"/>
        </w:rPr>
        <w:t>（单位：千瑞郎）</w:t>
      </w:r>
    </w:p>
    <w:tbl>
      <w:tblPr>
        <w:tblW w:w="5368" w:type="pct"/>
        <w:tblInd w:w="-431" w:type="dxa"/>
        <w:tblLayout w:type="fixed"/>
        <w:tblLook w:val="04A0" w:firstRow="1" w:lastRow="0" w:firstColumn="1" w:lastColumn="0" w:noHBand="0" w:noVBand="1"/>
      </w:tblPr>
      <w:tblGrid>
        <w:gridCol w:w="2782"/>
        <w:gridCol w:w="1116"/>
        <w:gridCol w:w="1119"/>
        <w:gridCol w:w="1119"/>
        <w:gridCol w:w="1129"/>
        <w:gridCol w:w="1400"/>
        <w:gridCol w:w="1673"/>
      </w:tblGrid>
      <w:tr w:rsidR="00731387" w:rsidRPr="00097483" w14:paraId="7B8A0EC8" w14:textId="77777777" w:rsidTr="004647A7">
        <w:trPr>
          <w:trHeight w:val="255"/>
        </w:trPr>
        <w:tc>
          <w:tcPr>
            <w:tcW w:w="1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A5CA37" w14:textId="77777777" w:rsidR="00731387" w:rsidRPr="007C053D" w:rsidRDefault="00731387" w:rsidP="00990265">
            <w:pPr>
              <w:overflowPunct/>
              <w:adjustRightInd/>
              <w:spacing w:before="0"/>
              <w:jc w:val="center"/>
              <w:textAlignment w:val="auto"/>
              <w:rPr>
                <w:rFonts w:ascii="Arial" w:hAnsi="Arial" w:cs="Arial"/>
                <w:b/>
                <w:bCs/>
                <w:color w:val="000000"/>
                <w:sz w:val="16"/>
                <w:szCs w:val="16"/>
                <w:lang w:val="en-US" w:eastAsia="zh-CN"/>
              </w:rPr>
            </w:pPr>
            <w:r w:rsidRPr="007C053D">
              <w:rPr>
                <w:rFonts w:hint="eastAsia"/>
                <w:b/>
                <w:bCs/>
                <w:sz w:val="20"/>
                <w:lang w:val="en-US"/>
              </w:rPr>
              <w:t>收入</w:t>
            </w:r>
          </w:p>
        </w:tc>
        <w:tc>
          <w:tcPr>
            <w:tcW w:w="216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64B8C54" w14:textId="77777777" w:rsidR="00731387" w:rsidRPr="007C053D" w:rsidRDefault="00731387" w:rsidP="00990265">
            <w:pPr>
              <w:overflowPunct/>
              <w:adjustRightInd/>
              <w:spacing w:before="0"/>
              <w:jc w:val="center"/>
              <w:textAlignment w:val="auto"/>
              <w:rPr>
                <w:rFonts w:ascii="Arial" w:hAnsi="Arial" w:cs="Arial"/>
                <w:b/>
                <w:bCs/>
                <w:color w:val="000000"/>
                <w:sz w:val="16"/>
                <w:szCs w:val="16"/>
                <w:lang w:val="en-US" w:eastAsia="zh-CN"/>
              </w:rPr>
            </w:pPr>
            <w:r w:rsidRPr="007C053D">
              <w:rPr>
                <w:rFonts w:hint="eastAsia"/>
                <w:b/>
                <w:bCs/>
                <w:sz w:val="20"/>
                <w:lang w:val="en-US"/>
              </w:rPr>
              <w:t>预算</w:t>
            </w:r>
            <w:r w:rsidRPr="007C053D">
              <w:rPr>
                <w:rFonts w:hint="eastAsia"/>
                <w:b/>
                <w:bCs/>
                <w:sz w:val="20"/>
                <w:lang w:val="en-US" w:eastAsia="zh-CN"/>
              </w:rPr>
              <w:t>金</w:t>
            </w:r>
            <w:r w:rsidRPr="007C053D">
              <w:rPr>
                <w:rFonts w:hint="eastAsia"/>
                <w:b/>
                <w:bCs/>
                <w:sz w:val="20"/>
                <w:lang w:val="en-US"/>
              </w:rPr>
              <w:t>额</w:t>
            </w:r>
          </w:p>
        </w:tc>
        <w:tc>
          <w:tcPr>
            <w:tcW w:w="6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533F05" w14:textId="77777777" w:rsidR="00731387" w:rsidRPr="00251C6F" w:rsidRDefault="00731387" w:rsidP="00990265">
            <w:pPr>
              <w:pStyle w:val="Tablehead"/>
              <w:spacing w:before="40" w:after="40"/>
              <w:rPr>
                <w:sz w:val="20"/>
                <w:lang w:val="en-US" w:eastAsia="zh-CN"/>
              </w:rPr>
            </w:pPr>
            <w:r w:rsidRPr="00251C6F">
              <w:rPr>
                <w:rFonts w:hint="eastAsia"/>
                <w:sz w:val="20"/>
                <w:lang w:val="en-US"/>
              </w:rPr>
              <w:t>可比的</w:t>
            </w:r>
            <w:r w:rsidRPr="00251C6F">
              <w:rPr>
                <w:sz w:val="20"/>
                <w:lang w:val="en-US" w:eastAsia="zh-CN"/>
              </w:rPr>
              <w:br/>
            </w:r>
            <w:r w:rsidRPr="00251C6F">
              <w:rPr>
                <w:rFonts w:hint="eastAsia"/>
                <w:sz w:val="20"/>
                <w:lang w:val="en-US" w:eastAsia="zh-CN"/>
              </w:rPr>
              <w:t>实际</w:t>
            </w:r>
            <w:r>
              <w:rPr>
                <w:rFonts w:hint="eastAsia"/>
                <w:sz w:val="20"/>
                <w:lang w:val="en-US" w:eastAsia="zh-CN"/>
              </w:rPr>
              <w:t>金额</w:t>
            </w:r>
          </w:p>
        </w:tc>
        <w:tc>
          <w:tcPr>
            <w:tcW w:w="8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A567C1" w14:textId="77777777" w:rsidR="00731387" w:rsidRPr="00251C6F" w:rsidRDefault="00731387" w:rsidP="00990265">
            <w:pPr>
              <w:pStyle w:val="Tablehead"/>
              <w:spacing w:before="40" w:after="40"/>
              <w:rPr>
                <w:sz w:val="20"/>
                <w:lang w:val="en-US" w:eastAsia="zh-CN"/>
              </w:rPr>
            </w:pPr>
            <w:r w:rsidRPr="00251C6F">
              <w:rPr>
                <w:rFonts w:hint="eastAsia"/>
                <w:sz w:val="20"/>
                <w:lang w:val="en-US" w:eastAsia="zh-CN"/>
              </w:rPr>
              <w:t>最终预算和</w:t>
            </w:r>
            <w:r>
              <w:rPr>
                <w:sz w:val="20"/>
                <w:lang w:val="en-US" w:eastAsia="zh-CN"/>
              </w:rPr>
              <w:br/>
            </w:r>
            <w:r w:rsidRPr="00251C6F">
              <w:rPr>
                <w:rFonts w:hint="eastAsia"/>
                <w:sz w:val="20"/>
                <w:lang w:val="en-US" w:eastAsia="zh-CN"/>
              </w:rPr>
              <w:t>实际金额</w:t>
            </w:r>
            <w:r>
              <w:rPr>
                <w:sz w:val="20"/>
                <w:lang w:val="en-US" w:eastAsia="zh-CN"/>
              </w:rPr>
              <w:br/>
            </w:r>
            <w:r w:rsidRPr="00251C6F">
              <w:rPr>
                <w:rFonts w:hint="eastAsia"/>
                <w:sz w:val="20"/>
                <w:lang w:val="en-US" w:eastAsia="zh-CN"/>
              </w:rPr>
              <w:t>之间的差异</w:t>
            </w:r>
          </w:p>
        </w:tc>
      </w:tr>
      <w:tr w:rsidR="00731387" w:rsidRPr="00097483" w14:paraId="232BDD49" w14:textId="77777777" w:rsidTr="004647A7">
        <w:trPr>
          <w:trHeight w:val="630"/>
        </w:trPr>
        <w:tc>
          <w:tcPr>
            <w:tcW w:w="1346" w:type="pct"/>
            <w:vMerge/>
            <w:tcBorders>
              <w:top w:val="single" w:sz="4" w:space="0" w:color="auto"/>
              <w:left w:val="single" w:sz="4" w:space="0" w:color="auto"/>
              <w:bottom w:val="single" w:sz="4" w:space="0" w:color="000000"/>
              <w:right w:val="single" w:sz="4" w:space="0" w:color="auto"/>
            </w:tcBorders>
            <w:vAlign w:val="center"/>
            <w:hideMark/>
          </w:tcPr>
          <w:p w14:paraId="7A660D48"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c>
          <w:tcPr>
            <w:tcW w:w="540" w:type="pct"/>
            <w:tcBorders>
              <w:top w:val="nil"/>
              <w:left w:val="nil"/>
              <w:bottom w:val="single" w:sz="4" w:space="0" w:color="auto"/>
              <w:right w:val="single" w:sz="4" w:space="0" w:color="auto"/>
            </w:tcBorders>
            <w:shd w:val="clear" w:color="auto" w:fill="auto"/>
            <w:vAlign w:val="center"/>
            <w:hideMark/>
          </w:tcPr>
          <w:p w14:paraId="38188276" w14:textId="77777777" w:rsidR="00731387" w:rsidRPr="00251C6F" w:rsidRDefault="00731387" w:rsidP="00990265">
            <w:pPr>
              <w:pStyle w:val="Tablehead"/>
              <w:spacing w:before="40" w:after="40"/>
              <w:rPr>
                <w:sz w:val="20"/>
                <w:lang w:val="en-US" w:eastAsia="zh-CN"/>
              </w:rPr>
            </w:pPr>
            <w:r w:rsidRPr="00251C6F">
              <w:rPr>
                <w:rFonts w:hint="eastAsia"/>
                <w:sz w:val="20"/>
                <w:lang w:val="en-US" w:eastAsia="zh-CN"/>
              </w:rPr>
              <w:t>初始预算</w:t>
            </w:r>
          </w:p>
        </w:tc>
        <w:tc>
          <w:tcPr>
            <w:tcW w:w="541" w:type="pct"/>
            <w:tcBorders>
              <w:top w:val="nil"/>
              <w:left w:val="nil"/>
              <w:bottom w:val="single" w:sz="4" w:space="0" w:color="auto"/>
              <w:right w:val="nil"/>
            </w:tcBorders>
            <w:shd w:val="clear" w:color="auto" w:fill="auto"/>
            <w:hideMark/>
          </w:tcPr>
          <w:p w14:paraId="1F51B3B9" w14:textId="77777777" w:rsidR="00731387" w:rsidRPr="00251C6F" w:rsidRDefault="00731387" w:rsidP="00990265">
            <w:pPr>
              <w:pStyle w:val="Tablehead"/>
              <w:spacing w:before="120" w:after="40"/>
              <w:rPr>
                <w:sz w:val="20"/>
                <w:lang w:val="en-US" w:eastAsia="zh-CN"/>
              </w:rPr>
            </w:pPr>
            <w:r w:rsidRPr="005C3DA2">
              <w:rPr>
                <w:rFonts w:hint="eastAsia"/>
                <w:sz w:val="20"/>
                <w:lang w:val="en-US"/>
              </w:rPr>
              <w:t>推迟</w:t>
            </w:r>
            <w:r w:rsidRPr="005C3DA2">
              <w:rPr>
                <w:sz w:val="20"/>
                <w:lang w:val="en-US"/>
              </w:rPr>
              <w:t>的</w:t>
            </w:r>
            <w:r>
              <w:rPr>
                <w:sz w:val="20"/>
                <w:lang w:val="en-US"/>
              </w:rPr>
              <w:br/>
            </w:r>
            <w:r w:rsidRPr="005C3DA2">
              <w:rPr>
                <w:sz w:val="20"/>
                <w:lang w:val="en-US"/>
              </w:rPr>
              <w:t>活动</w:t>
            </w:r>
          </w:p>
        </w:tc>
        <w:tc>
          <w:tcPr>
            <w:tcW w:w="541" w:type="pct"/>
            <w:tcBorders>
              <w:top w:val="nil"/>
              <w:left w:val="single" w:sz="4" w:space="0" w:color="auto"/>
              <w:bottom w:val="single" w:sz="4" w:space="0" w:color="auto"/>
              <w:right w:val="single" w:sz="4" w:space="0" w:color="auto"/>
            </w:tcBorders>
            <w:shd w:val="clear" w:color="auto" w:fill="auto"/>
            <w:vAlign w:val="center"/>
            <w:hideMark/>
          </w:tcPr>
          <w:p w14:paraId="1C68854B" w14:textId="77777777" w:rsidR="00731387" w:rsidRPr="00251C6F" w:rsidRDefault="00731387" w:rsidP="00990265">
            <w:pPr>
              <w:pStyle w:val="Tablehead"/>
              <w:spacing w:before="40" w:after="40"/>
              <w:rPr>
                <w:sz w:val="20"/>
                <w:lang w:val="en-US" w:eastAsia="fr-FR"/>
              </w:rPr>
            </w:pPr>
            <w:r w:rsidRPr="00251C6F">
              <w:rPr>
                <w:rFonts w:hint="eastAsia"/>
                <w:sz w:val="20"/>
                <w:lang w:val="en-US"/>
              </w:rPr>
              <w:t>预算内</w:t>
            </w:r>
            <w:r>
              <w:rPr>
                <w:sz w:val="20"/>
                <w:lang w:val="en-US"/>
              </w:rPr>
              <w:br/>
            </w:r>
            <w:r w:rsidRPr="00251C6F">
              <w:rPr>
                <w:rFonts w:hint="eastAsia"/>
                <w:sz w:val="20"/>
                <w:lang w:val="en-US"/>
              </w:rPr>
              <w:t>转账</w:t>
            </w:r>
          </w:p>
        </w:tc>
        <w:tc>
          <w:tcPr>
            <w:tcW w:w="546" w:type="pct"/>
            <w:tcBorders>
              <w:top w:val="nil"/>
              <w:left w:val="nil"/>
              <w:bottom w:val="single" w:sz="4" w:space="0" w:color="auto"/>
              <w:right w:val="single" w:sz="4" w:space="0" w:color="auto"/>
            </w:tcBorders>
            <w:shd w:val="clear" w:color="auto" w:fill="auto"/>
            <w:vAlign w:val="center"/>
            <w:hideMark/>
          </w:tcPr>
          <w:p w14:paraId="70CE53DA" w14:textId="77777777" w:rsidR="00731387" w:rsidRPr="00251C6F" w:rsidRDefault="00731387" w:rsidP="00990265">
            <w:pPr>
              <w:pStyle w:val="Tablehead"/>
              <w:spacing w:before="40" w:after="40"/>
              <w:rPr>
                <w:sz w:val="20"/>
                <w:lang w:val="en-US" w:eastAsia="fr-FR"/>
              </w:rPr>
            </w:pPr>
            <w:r w:rsidRPr="00251C6F">
              <w:rPr>
                <w:rFonts w:hint="eastAsia"/>
                <w:sz w:val="20"/>
                <w:lang w:val="en-US" w:eastAsia="fr-FR"/>
              </w:rPr>
              <w:t>最终预算</w:t>
            </w:r>
          </w:p>
        </w:tc>
        <w:tc>
          <w:tcPr>
            <w:tcW w:w="677" w:type="pct"/>
            <w:vMerge/>
            <w:tcBorders>
              <w:top w:val="single" w:sz="4" w:space="0" w:color="auto"/>
              <w:left w:val="single" w:sz="4" w:space="0" w:color="auto"/>
              <w:bottom w:val="single" w:sz="4" w:space="0" w:color="000000"/>
              <w:right w:val="single" w:sz="4" w:space="0" w:color="auto"/>
            </w:tcBorders>
            <w:vAlign w:val="center"/>
            <w:hideMark/>
          </w:tcPr>
          <w:p w14:paraId="3673C895"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c>
          <w:tcPr>
            <w:tcW w:w="809" w:type="pct"/>
            <w:vMerge/>
            <w:tcBorders>
              <w:top w:val="single" w:sz="4" w:space="0" w:color="auto"/>
              <w:left w:val="single" w:sz="4" w:space="0" w:color="auto"/>
              <w:bottom w:val="single" w:sz="4" w:space="0" w:color="000000"/>
              <w:right w:val="single" w:sz="4" w:space="0" w:color="auto"/>
            </w:tcBorders>
            <w:vAlign w:val="center"/>
            <w:hideMark/>
          </w:tcPr>
          <w:p w14:paraId="12E2D5AC"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r>
      <w:tr w:rsidR="00731387" w:rsidRPr="00097483" w14:paraId="6A24DCF1" w14:textId="77777777" w:rsidTr="00990265">
        <w:trPr>
          <w:trHeight w:val="435"/>
        </w:trPr>
        <w:tc>
          <w:tcPr>
            <w:tcW w:w="1346" w:type="pct"/>
            <w:vMerge/>
            <w:tcBorders>
              <w:top w:val="single" w:sz="4" w:space="0" w:color="auto"/>
              <w:left w:val="single" w:sz="4" w:space="0" w:color="auto"/>
              <w:bottom w:val="single" w:sz="4" w:space="0" w:color="000000"/>
              <w:right w:val="single" w:sz="4" w:space="0" w:color="auto"/>
            </w:tcBorders>
            <w:vAlign w:val="center"/>
            <w:hideMark/>
          </w:tcPr>
          <w:p w14:paraId="64D4FD07"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c>
          <w:tcPr>
            <w:tcW w:w="540" w:type="pct"/>
            <w:tcBorders>
              <w:top w:val="nil"/>
              <w:left w:val="nil"/>
              <w:bottom w:val="single" w:sz="4" w:space="0" w:color="auto"/>
              <w:right w:val="single" w:sz="4" w:space="0" w:color="auto"/>
            </w:tcBorders>
            <w:shd w:val="clear" w:color="auto" w:fill="auto"/>
            <w:noWrap/>
            <w:vAlign w:val="center"/>
            <w:hideMark/>
          </w:tcPr>
          <w:p w14:paraId="59FBE8A2" w14:textId="77777777" w:rsidR="00731387" w:rsidRPr="00251C6F" w:rsidRDefault="00731387" w:rsidP="004F510E">
            <w:pPr>
              <w:pStyle w:val="Tablehead"/>
              <w:spacing w:before="40" w:after="40"/>
              <w:rPr>
                <w:sz w:val="20"/>
                <w:lang w:val="en-US" w:eastAsia="zh-CN"/>
              </w:rPr>
            </w:pPr>
            <w:r w:rsidRPr="00251C6F">
              <w:rPr>
                <w:sz w:val="20"/>
                <w:lang w:val="en-US" w:eastAsia="fr-FR"/>
              </w:rPr>
              <w:t>201</w:t>
            </w:r>
            <w:r w:rsidR="004F510E">
              <w:rPr>
                <w:sz w:val="20"/>
                <w:lang w:val="en-US" w:eastAsia="zh-CN"/>
              </w:rPr>
              <w:t>9</w:t>
            </w:r>
            <w:r w:rsidRPr="00251C6F">
              <w:rPr>
                <w:rFonts w:hint="eastAsia"/>
                <w:sz w:val="20"/>
                <w:lang w:val="en-US" w:eastAsia="zh-CN"/>
              </w:rPr>
              <w:t>年</w:t>
            </w:r>
            <w:r>
              <w:rPr>
                <w:rFonts w:hint="eastAsia"/>
                <w:sz w:val="20"/>
                <w:lang w:val="en-US" w:eastAsia="zh-CN"/>
              </w:rPr>
              <w:t>12</w:t>
            </w:r>
            <w:r>
              <w:rPr>
                <w:rFonts w:hint="eastAsia"/>
                <w:sz w:val="20"/>
                <w:lang w:val="en-US" w:eastAsia="zh-CN"/>
              </w:rPr>
              <w:t>月</w:t>
            </w:r>
            <w:r>
              <w:rPr>
                <w:rFonts w:hint="eastAsia"/>
                <w:sz w:val="20"/>
                <w:lang w:val="en-US" w:eastAsia="zh-CN"/>
              </w:rPr>
              <w:t>31</w:t>
            </w:r>
            <w:r>
              <w:rPr>
                <w:rFonts w:hint="eastAsia"/>
                <w:sz w:val="20"/>
                <w:lang w:val="en-US" w:eastAsia="zh-CN"/>
              </w:rPr>
              <w:t>日</w:t>
            </w:r>
          </w:p>
        </w:tc>
        <w:tc>
          <w:tcPr>
            <w:tcW w:w="541" w:type="pct"/>
            <w:tcBorders>
              <w:top w:val="nil"/>
              <w:left w:val="nil"/>
              <w:bottom w:val="single" w:sz="4" w:space="0" w:color="auto"/>
              <w:right w:val="single" w:sz="4" w:space="0" w:color="auto"/>
            </w:tcBorders>
            <w:shd w:val="clear" w:color="auto" w:fill="auto"/>
            <w:noWrap/>
            <w:hideMark/>
          </w:tcPr>
          <w:p w14:paraId="301868B1" w14:textId="77777777" w:rsidR="00731387" w:rsidRPr="00251C6F" w:rsidRDefault="004F510E" w:rsidP="00990265">
            <w:pPr>
              <w:pStyle w:val="Tablehead"/>
              <w:spacing w:before="40" w:after="40"/>
              <w:rPr>
                <w:sz w:val="20"/>
                <w:lang w:val="en-US"/>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541" w:type="pct"/>
            <w:tcBorders>
              <w:top w:val="nil"/>
              <w:left w:val="nil"/>
              <w:bottom w:val="single" w:sz="4" w:space="0" w:color="auto"/>
              <w:right w:val="single" w:sz="4" w:space="0" w:color="auto"/>
            </w:tcBorders>
            <w:shd w:val="clear" w:color="auto" w:fill="auto"/>
            <w:noWrap/>
            <w:vAlign w:val="center"/>
            <w:hideMark/>
          </w:tcPr>
          <w:p w14:paraId="33751FF9" w14:textId="77777777" w:rsidR="00731387" w:rsidRPr="00251C6F" w:rsidRDefault="004F510E" w:rsidP="00990265">
            <w:pPr>
              <w:pStyle w:val="Tablehead"/>
              <w:spacing w:before="40" w:after="40"/>
              <w:rPr>
                <w:sz w:val="20"/>
                <w:lang w:val="en-US" w:eastAsia="zh-CN"/>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545" w:type="pct"/>
            <w:tcBorders>
              <w:top w:val="nil"/>
              <w:left w:val="nil"/>
              <w:bottom w:val="single" w:sz="4" w:space="0" w:color="auto"/>
              <w:right w:val="single" w:sz="4" w:space="0" w:color="auto"/>
            </w:tcBorders>
            <w:shd w:val="clear" w:color="auto" w:fill="auto"/>
            <w:noWrap/>
            <w:vAlign w:val="center"/>
            <w:hideMark/>
          </w:tcPr>
          <w:p w14:paraId="2F586CD9" w14:textId="77777777" w:rsidR="00731387" w:rsidRPr="00251C6F" w:rsidRDefault="004F510E" w:rsidP="00990265">
            <w:pPr>
              <w:pStyle w:val="Tablehead"/>
              <w:spacing w:before="40" w:after="40"/>
              <w:rPr>
                <w:sz w:val="20"/>
                <w:lang w:val="en-US" w:eastAsia="zh-CN"/>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677" w:type="pct"/>
            <w:tcBorders>
              <w:top w:val="nil"/>
              <w:left w:val="nil"/>
              <w:bottom w:val="single" w:sz="4" w:space="0" w:color="auto"/>
              <w:right w:val="single" w:sz="4" w:space="0" w:color="auto"/>
            </w:tcBorders>
            <w:shd w:val="clear" w:color="auto" w:fill="auto"/>
            <w:noWrap/>
            <w:vAlign w:val="center"/>
            <w:hideMark/>
          </w:tcPr>
          <w:p w14:paraId="6E548F0E" w14:textId="77777777" w:rsidR="00731387" w:rsidRPr="00251C6F" w:rsidRDefault="004F510E" w:rsidP="00990265">
            <w:pPr>
              <w:pStyle w:val="Tablehead"/>
              <w:spacing w:before="40" w:after="40"/>
              <w:rPr>
                <w:sz w:val="20"/>
                <w:lang w:val="en-US" w:eastAsia="zh-CN"/>
              </w:rPr>
            </w:pPr>
            <w:r>
              <w:rPr>
                <w:sz w:val="20"/>
                <w:lang w:val="en-US" w:eastAsia="zh-CN"/>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sz w:val="20"/>
                <w:lang w:val="en-US" w:eastAsia="zh-CN"/>
              </w:rPr>
              <w:br/>
            </w:r>
            <w:r w:rsidR="00731387">
              <w:rPr>
                <w:rFonts w:hint="eastAsia"/>
                <w:sz w:val="20"/>
                <w:lang w:val="en-US" w:eastAsia="zh-CN"/>
              </w:rPr>
              <w:t>31</w:t>
            </w:r>
            <w:r w:rsidR="00731387">
              <w:rPr>
                <w:rFonts w:hint="eastAsia"/>
                <w:sz w:val="20"/>
                <w:lang w:val="en-US" w:eastAsia="zh-CN"/>
              </w:rPr>
              <w:t>日</w:t>
            </w:r>
          </w:p>
        </w:tc>
        <w:tc>
          <w:tcPr>
            <w:tcW w:w="809" w:type="pct"/>
            <w:tcBorders>
              <w:top w:val="nil"/>
              <w:left w:val="nil"/>
              <w:bottom w:val="single" w:sz="4" w:space="0" w:color="auto"/>
              <w:right w:val="single" w:sz="4" w:space="0" w:color="auto"/>
            </w:tcBorders>
            <w:shd w:val="clear" w:color="auto" w:fill="auto"/>
            <w:noWrap/>
            <w:vAlign w:val="center"/>
            <w:hideMark/>
          </w:tcPr>
          <w:p w14:paraId="3D00FE34" w14:textId="77777777" w:rsidR="00731387" w:rsidRPr="00251C6F" w:rsidRDefault="004F510E" w:rsidP="00990265">
            <w:pPr>
              <w:pStyle w:val="Tablehead"/>
              <w:spacing w:before="40" w:after="40"/>
              <w:rPr>
                <w:sz w:val="20"/>
                <w:lang w:val="en-US" w:eastAsia="zh-CN"/>
              </w:rPr>
            </w:pPr>
            <w:r>
              <w:rPr>
                <w:sz w:val="20"/>
                <w:lang w:val="en-US" w:eastAsia="zh-CN"/>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sz w:val="20"/>
                <w:lang w:val="en-US" w:eastAsia="zh-CN"/>
              </w:rPr>
              <w:br/>
            </w:r>
            <w:r w:rsidR="00731387">
              <w:rPr>
                <w:rFonts w:hint="eastAsia"/>
                <w:sz w:val="20"/>
                <w:lang w:val="en-US" w:eastAsia="zh-CN"/>
              </w:rPr>
              <w:t>31</w:t>
            </w:r>
            <w:r w:rsidR="00731387">
              <w:rPr>
                <w:rFonts w:hint="eastAsia"/>
                <w:sz w:val="20"/>
                <w:lang w:val="en-US" w:eastAsia="zh-CN"/>
              </w:rPr>
              <w:t>日</w:t>
            </w:r>
          </w:p>
        </w:tc>
      </w:tr>
      <w:tr w:rsidR="004647A7" w:rsidRPr="00097483" w14:paraId="128E013B" w14:textId="77777777" w:rsidTr="00990265">
        <w:trPr>
          <w:trHeight w:val="255"/>
        </w:trPr>
        <w:tc>
          <w:tcPr>
            <w:tcW w:w="1346" w:type="pct"/>
            <w:tcBorders>
              <w:top w:val="nil"/>
              <w:left w:val="single" w:sz="4" w:space="0" w:color="auto"/>
              <w:bottom w:val="nil"/>
              <w:right w:val="nil"/>
            </w:tcBorders>
            <w:shd w:val="clear" w:color="auto" w:fill="auto"/>
            <w:hideMark/>
          </w:tcPr>
          <w:p w14:paraId="233CF167" w14:textId="77777777" w:rsidR="004647A7" w:rsidRPr="004309A5" w:rsidRDefault="004647A7" w:rsidP="004647A7">
            <w:pPr>
              <w:pStyle w:val="Tabletext"/>
              <w:spacing w:before="20" w:after="20"/>
              <w:rPr>
                <w:rFonts w:ascii="SimSun" w:hAnsi="SimSun"/>
                <w:b/>
                <w:bCs/>
                <w:sz w:val="18"/>
                <w:szCs w:val="18"/>
                <w:lang w:val="en-US" w:eastAsia="zh-CN"/>
              </w:rPr>
            </w:pPr>
            <w:r w:rsidRPr="004309A5">
              <w:rPr>
                <w:rFonts w:ascii="SimSun" w:hAnsi="SimSun" w:hint="eastAsia"/>
                <w:b/>
                <w:bCs/>
                <w:sz w:val="18"/>
                <w:szCs w:val="18"/>
                <w:lang w:val="en-US" w:eastAsia="zh-CN"/>
              </w:rPr>
              <w:t>分摊会费</w:t>
            </w:r>
          </w:p>
        </w:tc>
        <w:tc>
          <w:tcPr>
            <w:tcW w:w="540" w:type="pct"/>
            <w:tcBorders>
              <w:top w:val="nil"/>
              <w:left w:val="single" w:sz="4" w:space="0" w:color="auto"/>
              <w:bottom w:val="nil"/>
              <w:right w:val="single" w:sz="4" w:space="0" w:color="auto"/>
            </w:tcBorders>
            <w:shd w:val="clear" w:color="auto" w:fill="auto"/>
            <w:noWrap/>
            <w:vAlign w:val="bottom"/>
            <w:hideMark/>
          </w:tcPr>
          <w:p w14:paraId="7405CCD0"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124,401</w:t>
            </w:r>
          </w:p>
        </w:tc>
        <w:tc>
          <w:tcPr>
            <w:tcW w:w="541" w:type="pct"/>
            <w:tcBorders>
              <w:top w:val="nil"/>
              <w:left w:val="nil"/>
              <w:bottom w:val="nil"/>
              <w:right w:val="single" w:sz="4" w:space="0" w:color="auto"/>
            </w:tcBorders>
            <w:shd w:val="clear" w:color="auto" w:fill="auto"/>
            <w:noWrap/>
            <w:vAlign w:val="bottom"/>
            <w:hideMark/>
          </w:tcPr>
          <w:p w14:paraId="1D8F43F2"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1C2E6279"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5" w:type="pct"/>
            <w:tcBorders>
              <w:top w:val="nil"/>
              <w:left w:val="nil"/>
              <w:bottom w:val="nil"/>
              <w:right w:val="single" w:sz="4" w:space="0" w:color="auto"/>
            </w:tcBorders>
            <w:shd w:val="clear" w:color="auto" w:fill="auto"/>
            <w:noWrap/>
            <w:vAlign w:val="bottom"/>
            <w:hideMark/>
          </w:tcPr>
          <w:p w14:paraId="3A848157"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124,401</w:t>
            </w:r>
          </w:p>
        </w:tc>
        <w:tc>
          <w:tcPr>
            <w:tcW w:w="677" w:type="pct"/>
            <w:tcBorders>
              <w:top w:val="nil"/>
              <w:left w:val="nil"/>
              <w:bottom w:val="nil"/>
              <w:right w:val="single" w:sz="4" w:space="0" w:color="auto"/>
            </w:tcBorders>
            <w:shd w:val="clear" w:color="auto" w:fill="auto"/>
            <w:noWrap/>
            <w:vAlign w:val="bottom"/>
            <w:hideMark/>
          </w:tcPr>
          <w:p w14:paraId="0862C817"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12</w:t>
            </w:r>
            <w:r>
              <w:rPr>
                <w:rFonts w:cs="Arial"/>
                <w:b/>
                <w:bCs/>
                <w:color w:val="000000"/>
                <w:sz w:val="20"/>
                <w:lang w:val="en-US" w:eastAsia="zh-CN"/>
              </w:rPr>
              <w:t>6</w:t>
            </w:r>
            <w:r w:rsidRPr="008D3269">
              <w:rPr>
                <w:rFonts w:cs="Arial"/>
                <w:b/>
                <w:bCs/>
                <w:color w:val="000000"/>
                <w:sz w:val="20"/>
                <w:lang w:val="en-US" w:eastAsia="zh-CN"/>
              </w:rPr>
              <w:t>,</w:t>
            </w:r>
            <w:r>
              <w:rPr>
                <w:rFonts w:cs="Arial"/>
                <w:b/>
                <w:bCs/>
                <w:color w:val="000000"/>
                <w:sz w:val="20"/>
                <w:lang w:val="en-US" w:eastAsia="zh-CN"/>
              </w:rPr>
              <w:t>485</w:t>
            </w:r>
          </w:p>
        </w:tc>
        <w:tc>
          <w:tcPr>
            <w:tcW w:w="809" w:type="pct"/>
            <w:tcBorders>
              <w:top w:val="nil"/>
              <w:left w:val="nil"/>
              <w:bottom w:val="nil"/>
              <w:right w:val="single" w:sz="4" w:space="0" w:color="auto"/>
            </w:tcBorders>
            <w:shd w:val="clear" w:color="auto" w:fill="auto"/>
            <w:noWrap/>
            <w:vAlign w:val="bottom"/>
            <w:hideMark/>
          </w:tcPr>
          <w:p w14:paraId="50A2D9E5"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2.084</w:t>
            </w:r>
          </w:p>
        </w:tc>
      </w:tr>
      <w:tr w:rsidR="004647A7" w:rsidRPr="00097483" w14:paraId="325C2934" w14:textId="77777777" w:rsidTr="00990265">
        <w:trPr>
          <w:trHeight w:val="255"/>
        </w:trPr>
        <w:tc>
          <w:tcPr>
            <w:tcW w:w="1346" w:type="pct"/>
            <w:tcBorders>
              <w:top w:val="nil"/>
              <w:left w:val="single" w:sz="4" w:space="0" w:color="auto"/>
              <w:bottom w:val="nil"/>
              <w:right w:val="nil"/>
            </w:tcBorders>
            <w:shd w:val="clear" w:color="auto" w:fill="auto"/>
            <w:vAlign w:val="bottom"/>
            <w:hideMark/>
          </w:tcPr>
          <w:p w14:paraId="6CD20282" w14:textId="77777777" w:rsidR="004647A7" w:rsidRPr="004309A5" w:rsidRDefault="004647A7" w:rsidP="004647A7">
            <w:pPr>
              <w:pStyle w:val="Tabletext"/>
              <w:spacing w:before="20" w:after="20"/>
              <w:rPr>
                <w:rFonts w:ascii="SimSun" w:hAnsi="SimSun"/>
                <w:b/>
                <w:bCs/>
                <w:sz w:val="18"/>
                <w:szCs w:val="18"/>
                <w:lang w:val="en-US" w:eastAsia="zh-CN"/>
              </w:rPr>
            </w:pPr>
            <w:r w:rsidRPr="004309A5">
              <w:rPr>
                <w:rFonts w:ascii="SimSun" w:hAnsi="SimSun"/>
                <w:b/>
                <w:bCs/>
                <w:sz w:val="18"/>
                <w:szCs w:val="18"/>
                <w:lang w:val="en-US" w:eastAsia="zh-CN"/>
              </w:rPr>
              <w:t>成本回</w:t>
            </w:r>
            <w:r w:rsidRPr="004309A5">
              <w:rPr>
                <w:rFonts w:ascii="SimSun" w:hAnsi="SimSun" w:hint="eastAsia"/>
                <w:b/>
                <w:bCs/>
                <w:sz w:val="18"/>
                <w:szCs w:val="18"/>
                <w:lang w:val="en-US" w:eastAsia="zh-CN"/>
              </w:rPr>
              <w:t>收</w:t>
            </w:r>
          </w:p>
        </w:tc>
        <w:tc>
          <w:tcPr>
            <w:tcW w:w="540" w:type="pct"/>
            <w:tcBorders>
              <w:top w:val="nil"/>
              <w:left w:val="single" w:sz="4" w:space="0" w:color="auto"/>
              <w:bottom w:val="nil"/>
              <w:right w:val="single" w:sz="4" w:space="0" w:color="auto"/>
            </w:tcBorders>
            <w:shd w:val="clear" w:color="auto" w:fill="auto"/>
            <w:noWrap/>
            <w:vAlign w:val="bottom"/>
            <w:hideMark/>
          </w:tcPr>
          <w:p w14:paraId="4FB7196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3</w:t>
            </w:r>
            <w:r w:rsidRPr="008D3269">
              <w:rPr>
                <w:rFonts w:cs="Arial"/>
                <w:b/>
                <w:bCs/>
                <w:color w:val="000000"/>
                <w:sz w:val="20"/>
                <w:lang w:val="en-US" w:eastAsia="zh-CN"/>
              </w:rPr>
              <w:t>6,375</w:t>
            </w:r>
          </w:p>
        </w:tc>
        <w:tc>
          <w:tcPr>
            <w:tcW w:w="541" w:type="pct"/>
            <w:tcBorders>
              <w:top w:val="nil"/>
              <w:left w:val="nil"/>
              <w:bottom w:val="nil"/>
              <w:right w:val="single" w:sz="4" w:space="0" w:color="auto"/>
            </w:tcBorders>
            <w:shd w:val="clear" w:color="auto" w:fill="auto"/>
            <w:noWrap/>
            <w:vAlign w:val="bottom"/>
            <w:hideMark/>
          </w:tcPr>
          <w:p w14:paraId="3E567F13"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1755E302"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5" w:type="pct"/>
            <w:tcBorders>
              <w:top w:val="nil"/>
              <w:left w:val="nil"/>
              <w:bottom w:val="nil"/>
              <w:right w:val="single" w:sz="4" w:space="0" w:color="auto"/>
            </w:tcBorders>
            <w:shd w:val="clear" w:color="auto" w:fill="auto"/>
            <w:noWrap/>
            <w:vAlign w:val="bottom"/>
            <w:hideMark/>
          </w:tcPr>
          <w:p w14:paraId="54F274CE"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3</w:t>
            </w:r>
            <w:r w:rsidRPr="008D3269">
              <w:rPr>
                <w:rFonts w:cs="Arial"/>
                <w:b/>
                <w:bCs/>
                <w:color w:val="000000"/>
                <w:sz w:val="20"/>
                <w:lang w:val="en-US" w:eastAsia="zh-CN"/>
              </w:rPr>
              <w:t>6,375</w:t>
            </w:r>
          </w:p>
        </w:tc>
        <w:tc>
          <w:tcPr>
            <w:tcW w:w="677" w:type="pct"/>
            <w:tcBorders>
              <w:top w:val="nil"/>
              <w:left w:val="nil"/>
              <w:bottom w:val="nil"/>
              <w:right w:val="single" w:sz="4" w:space="0" w:color="auto"/>
            </w:tcBorders>
            <w:shd w:val="clear" w:color="auto" w:fill="auto"/>
            <w:noWrap/>
            <w:vAlign w:val="bottom"/>
            <w:hideMark/>
          </w:tcPr>
          <w:p w14:paraId="7477DBB3"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29</w:t>
            </w:r>
            <w:r w:rsidRPr="008D3269">
              <w:rPr>
                <w:rFonts w:cs="Arial"/>
                <w:b/>
                <w:bCs/>
                <w:color w:val="000000"/>
                <w:sz w:val="20"/>
                <w:lang w:val="en-US" w:eastAsia="zh-CN"/>
              </w:rPr>
              <w:t>,</w:t>
            </w:r>
            <w:r>
              <w:rPr>
                <w:rFonts w:cs="Arial"/>
                <w:b/>
                <w:bCs/>
                <w:color w:val="000000"/>
                <w:sz w:val="20"/>
                <w:lang w:val="en-US" w:eastAsia="zh-CN"/>
              </w:rPr>
              <w:t>753</w:t>
            </w:r>
          </w:p>
        </w:tc>
        <w:tc>
          <w:tcPr>
            <w:tcW w:w="809" w:type="pct"/>
            <w:tcBorders>
              <w:top w:val="nil"/>
              <w:left w:val="nil"/>
              <w:bottom w:val="nil"/>
              <w:right w:val="single" w:sz="4" w:space="0" w:color="auto"/>
            </w:tcBorders>
            <w:shd w:val="clear" w:color="auto" w:fill="auto"/>
            <w:noWrap/>
            <w:vAlign w:val="bottom"/>
            <w:hideMark/>
          </w:tcPr>
          <w:p w14:paraId="35344C34"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r>
              <w:rPr>
                <w:rFonts w:cs="Arial"/>
                <w:b/>
                <w:bCs/>
                <w:color w:val="000000"/>
                <w:sz w:val="20"/>
                <w:lang w:val="en-US" w:eastAsia="zh-CN"/>
              </w:rPr>
              <w:t>6</w:t>
            </w:r>
            <w:r w:rsidRPr="008D3269">
              <w:rPr>
                <w:rFonts w:cs="Arial"/>
                <w:b/>
                <w:bCs/>
                <w:color w:val="000000"/>
                <w:sz w:val="20"/>
                <w:lang w:val="en-US" w:eastAsia="zh-CN"/>
              </w:rPr>
              <w:t>,</w:t>
            </w:r>
            <w:r>
              <w:rPr>
                <w:rFonts w:cs="Arial"/>
                <w:b/>
                <w:bCs/>
                <w:color w:val="000000"/>
                <w:sz w:val="20"/>
                <w:lang w:val="en-US" w:eastAsia="zh-CN"/>
              </w:rPr>
              <w:t>622</w:t>
            </w:r>
          </w:p>
        </w:tc>
      </w:tr>
      <w:tr w:rsidR="004647A7" w:rsidRPr="00097483" w14:paraId="380AB5B7" w14:textId="77777777" w:rsidTr="00990265">
        <w:trPr>
          <w:trHeight w:val="255"/>
        </w:trPr>
        <w:tc>
          <w:tcPr>
            <w:tcW w:w="1346" w:type="pct"/>
            <w:tcBorders>
              <w:top w:val="nil"/>
              <w:left w:val="single" w:sz="4" w:space="0" w:color="auto"/>
              <w:bottom w:val="nil"/>
              <w:right w:val="nil"/>
            </w:tcBorders>
            <w:shd w:val="clear" w:color="auto" w:fill="auto"/>
            <w:vAlign w:val="bottom"/>
            <w:hideMark/>
          </w:tcPr>
          <w:p w14:paraId="14A58037" w14:textId="77777777" w:rsidR="004647A7" w:rsidRPr="004309A5" w:rsidRDefault="004647A7" w:rsidP="004647A7">
            <w:pPr>
              <w:pStyle w:val="Tabletext"/>
              <w:spacing w:before="20" w:after="20"/>
              <w:rPr>
                <w:rFonts w:ascii="SimSun" w:hAnsi="SimSun"/>
                <w:b/>
                <w:bCs/>
                <w:sz w:val="18"/>
                <w:szCs w:val="18"/>
                <w:lang w:val="en-US" w:eastAsia="zh-CN"/>
              </w:rPr>
            </w:pPr>
            <w:r w:rsidRPr="004309A5">
              <w:rPr>
                <w:rFonts w:ascii="SimSun" w:hAnsi="SimSun" w:hint="eastAsia"/>
                <w:b/>
                <w:bCs/>
                <w:sz w:val="18"/>
                <w:szCs w:val="18"/>
                <w:lang w:val="en-US" w:eastAsia="zh-CN"/>
              </w:rPr>
              <w:t>利息</w:t>
            </w:r>
          </w:p>
        </w:tc>
        <w:tc>
          <w:tcPr>
            <w:tcW w:w="540" w:type="pct"/>
            <w:tcBorders>
              <w:top w:val="nil"/>
              <w:left w:val="single" w:sz="4" w:space="0" w:color="auto"/>
              <w:bottom w:val="nil"/>
              <w:right w:val="single" w:sz="4" w:space="0" w:color="auto"/>
            </w:tcBorders>
            <w:shd w:val="clear" w:color="auto" w:fill="auto"/>
            <w:noWrap/>
            <w:vAlign w:val="bottom"/>
            <w:hideMark/>
          </w:tcPr>
          <w:p w14:paraId="2C348D0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300</w:t>
            </w:r>
          </w:p>
        </w:tc>
        <w:tc>
          <w:tcPr>
            <w:tcW w:w="541" w:type="pct"/>
            <w:tcBorders>
              <w:top w:val="nil"/>
              <w:left w:val="nil"/>
              <w:bottom w:val="nil"/>
              <w:right w:val="single" w:sz="4" w:space="0" w:color="auto"/>
            </w:tcBorders>
            <w:shd w:val="clear" w:color="auto" w:fill="auto"/>
            <w:noWrap/>
            <w:vAlign w:val="bottom"/>
            <w:hideMark/>
          </w:tcPr>
          <w:p w14:paraId="77133795"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37483A8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5" w:type="pct"/>
            <w:tcBorders>
              <w:top w:val="nil"/>
              <w:left w:val="nil"/>
              <w:bottom w:val="nil"/>
              <w:right w:val="single" w:sz="4" w:space="0" w:color="auto"/>
            </w:tcBorders>
            <w:shd w:val="clear" w:color="auto" w:fill="auto"/>
            <w:noWrap/>
            <w:vAlign w:val="bottom"/>
            <w:hideMark/>
          </w:tcPr>
          <w:p w14:paraId="68F92593"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300</w:t>
            </w:r>
          </w:p>
        </w:tc>
        <w:tc>
          <w:tcPr>
            <w:tcW w:w="677" w:type="pct"/>
            <w:tcBorders>
              <w:top w:val="nil"/>
              <w:left w:val="nil"/>
              <w:bottom w:val="nil"/>
              <w:right w:val="single" w:sz="4" w:space="0" w:color="auto"/>
            </w:tcBorders>
            <w:shd w:val="clear" w:color="auto" w:fill="auto"/>
            <w:noWrap/>
            <w:vAlign w:val="bottom"/>
            <w:hideMark/>
          </w:tcPr>
          <w:p w14:paraId="392379E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408</w:t>
            </w:r>
          </w:p>
        </w:tc>
        <w:tc>
          <w:tcPr>
            <w:tcW w:w="809" w:type="pct"/>
            <w:tcBorders>
              <w:top w:val="nil"/>
              <w:left w:val="nil"/>
              <w:bottom w:val="nil"/>
              <w:right w:val="single" w:sz="4" w:space="0" w:color="auto"/>
            </w:tcBorders>
            <w:shd w:val="clear" w:color="auto" w:fill="auto"/>
            <w:noWrap/>
            <w:vAlign w:val="bottom"/>
            <w:hideMark/>
          </w:tcPr>
          <w:p w14:paraId="210781C9"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108</w:t>
            </w:r>
          </w:p>
        </w:tc>
      </w:tr>
      <w:tr w:rsidR="004647A7" w:rsidRPr="00097483" w14:paraId="6FFAD6CF" w14:textId="77777777" w:rsidTr="00990265">
        <w:trPr>
          <w:trHeight w:val="255"/>
        </w:trPr>
        <w:tc>
          <w:tcPr>
            <w:tcW w:w="1346" w:type="pct"/>
            <w:tcBorders>
              <w:top w:val="nil"/>
              <w:left w:val="single" w:sz="4" w:space="0" w:color="auto"/>
              <w:bottom w:val="nil"/>
              <w:right w:val="nil"/>
            </w:tcBorders>
            <w:shd w:val="clear" w:color="auto" w:fill="auto"/>
            <w:vAlign w:val="bottom"/>
            <w:hideMark/>
          </w:tcPr>
          <w:p w14:paraId="0DEA0214" w14:textId="77777777" w:rsidR="004647A7" w:rsidRPr="004309A5" w:rsidRDefault="004647A7" w:rsidP="004647A7">
            <w:pPr>
              <w:pStyle w:val="Tabletext"/>
              <w:spacing w:before="20" w:after="20"/>
              <w:rPr>
                <w:rFonts w:ascii="SimSun" w:hAnsi="SimSun"/>
                <w:b/>
                <w:bCs/>
                <w:sz w:val="18"/>
                <w:szCs w:val="18"/>
                <w:lang w:val="en-US" w:eastAsia="zh-CN"/>
              </w:rPr>
            </w:pPr>
            <w:r w:rsidRPr="004309A5">
              <w:rPr>
                <w:rFonts w:ascii="SimSun" w:hAnsi="SimSun" w:hint="eastAsia"/>
                <w:b/>
                <w:bCs/>
                <w:sz w:val="18"/>
                <w:szCs w:val="18"/>
                <w:lang w:val="en-US" w:eastAsia="zh-CN"/>
              </w:rPr>
              <w:t>其它收入</w:t>
            </w:r>
          </w:p>
        </w:tc>
        <w:tc>
          <w:tcPr>
            <w:tcW w:w="540" w:type="pct"/>
            <w:tcBorders>
              <w:top w:val="nil"/>
              <w:left w:val="single" w:sz="4" w:space="0" w:color="auto"/>
              <w:bottom w:val="nil"/>
              <w:right w:val="single" w:sz="4" w:space="0" w:color="auto"/>
            </w:tcBorders>
            <w:shd w:val="clear" w:color="auto" w:fill="auto"/>
            <w:noWrap/>
            <w:vAlign w:val="bottom"/>
            <w:hideMark/>
          </w:tcPr>
          <w:p w14:paraId="655E6F83" w14:textId="77777777" w:rsidR="004647A7" w:rsidRPr="008D3269" w:rsidRDefault="004647A7" w:rsidP="004647A7">
            <w:pPr>
              <w:overflowPunct/>
              <w:autoSpaceDE/>
              <w:autoSpaceDN/>
              <w:adjustRightInd/>
              <w:spacing w:before="0"/>
              <w:jc w:val="right"/>
              <w:textAlignment w:val="auto"/>
              <w:rPr>
                <w:rFonts w:cs="Arial"/>
                <w:b/>
                <w:bCs/>
                <w:sz w:val="20"/>
                <w:lang w:val="en-US" w:eastAsia="zh-CN"/>
              </w:rPr>
            </w:pPr>
            <w:r w:rsidRPr="008D3269">
              <w:rPr>
                <w:rFonts w:cs="Arial"/>
                <w:b/>
                <w:bCs/>
                <w:sz w:val="20"/>
                <w:lang w:val="en-US" w:eastAsia="zh-CN"/>
              </w:rPr>
              <w:t>100</w:t>
            </w:r>
          </w:p>
        </w:tc>
        <w:tc>
          <w:tcPr>
            <w:tcW w:w="541" w:type="pct"/>
            <w:tcBorders>
              <w:top w:val="nil"/>
              <w:left w:val="nil"/>
              <w:bottom w:val="nil"/>
              <w:right w:val="single" w:sz="4" w:space="0" w:color="auto"/>
            </w:tcBorders>
            <w:shd w:val="clear" w:color="auto" w:fill="auto"/>
            <w:noWrap/>
            <w:vAlign w:val="bottom"/>
            <w:hideMark/>
          </w:tcPr>
          <w:p w14:paraId="72E8E1E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6B2F820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5" w:type="pct"/>
            <w:tcBorders>
              <w:top w:val="nil"/>
              <w:left w:val="nil"/>
              <w:bottom w:val="nil"/>
              <w:right w:val="single" w:sz="4" w:space="0" w:color="auto"/>
            </w:tcBorders>
            <w:shd w:val="clear" w:color="auto" w:fill="auto"/>
            <w:noWrap/>
            <w:vAlign w:val="bottom"/>
            <w:hideMark/>
          </w:tcPr>
          <w:p w14:paraId="189B62F7" w14:textId="77777777" w:rsidR="004647A7" w:rsidRPr="008D3269" w:rsidRDefault="004647A7" w:rsidP="004647A7">
            <w:pPr>
              <w:overflowPunct/>
              <w:autoSpaceDE/>
              <w:autoSpaceDN/>
              <w:adjustRightInd/>
              <w:spacing w:before="0"/>
              <w:jc w:val="right"/>
              <w:textAlignment w:val="auto"/>
              <w:rPr>
                <w:rFonts w:cs="Arial"/>
                <w:b/>
                <w:bCs/>
                <w:sz w:val="20"/>
                <w:lang w:val="en-US" w:eastAsia="zh-CN"/>
              </w:rPr>
            </w:pPr>
            <w:r w:rsidRPr="008D3269">
              <w:rPr>
                <w:rFonts w:cs="Arial"/>
                <w:b/>
                <w:bCs/>
                <w:sz w:val="20"/>
                <w:lang w:val="en-US" w:eastAsia="zh-CN"/>
              </w:rPr>
              <w:t>100</w:t>
            </w:r>
          </w:p>
        </w:tc>
        <w:tc>
          <w:tcPr>
            <w:tcW w:w="677" w:type="pct"/>
            <w:tcBorders>
              <w:top w:val="nil"/>
              <w:left w:val="nil"/>
              <w:bottom w:val="nil"/>
              <w:right w:val="single" w:sz="4" w:space="0" w:color="auto"/>
            </w:tcBorders>
            <w:shd w:val="clear" w:color="auto" w:fill="auto"/>
            <w:noWrap/>
            <w:vAlign w:val="bottom"/>
            <w:hideMark/>
          </w:tcPr>
          <w:p w14:paraId="1C306849" w14:textId="77777777" w:rsidR="004647A7" w:rsidRPr="008D3269" w:rsidRDefault="004647A7" w:rsidP="004647A7">
            <w:pPr>
              <w:overflowPunct/>
              <w:autoSpaceDE/>
              <w:autoSpaceDN/>
              <w:adjustRightInd/>
              <w:spacing w:before="0"/>
              <w:jc w:val="right"/>
              <w:textAlignment w:val="auto"/>
              <w:rPr>
                <w:rFonts w:cs="Arial"/>
                <w:b/>
                <w:bCs/>
                <w:sz w:val="20"/>
                <w:lang w:val="en-US" w:eastAsia="zh-CN"/>
              </w:rPr>
            </w:pPr>
            <w:r>
              <w:rPr>
                <w:rFonts w:cs="Arial"/>
                <w:b/>
                <w:bCs/>
                <w:sz w:val="20"/>
                <w:lang w:val="en-US" w:eastAsia="zh-CN"/>
              </w:rPr>
              <w:t>1,110</w:t>
            </w:r>
          </w:p>
        </w:tc>
        <w:tc>
          <w:tcPr>
            <w:tcW w:w="809" w:type="pct"/>
            <w:tcBorders>
              <w:top w:val="nil"/>
              <w:left w:val="nil"/>
              <w:bottom w:val="nil"/>
              <w:right w:val="single" w:sz="4" w:space="0" w:color="auto"/>
            </w:tcBorders>
            <w:shd w:val="clear" w:color="auto" w:fill="auto"/>
            <w:noWrap/>
            <w:vAlign w:val="bottom"/>
            <w:hideMark/>
          </w:tcPr>
          <w:p w14:paraId="081D8819" w14:textId="77777777" w:rsidR="004647A7" w:rsidRPr="008D3269" w:rsidRDefault="004647A7" w:rsidP="004647A7">
            <w:pPr>
              <w:overflowPunct/>
              <w:autoSpaceDE/>
              <w:autoSpaceDN/>
              <w:adjustRightInd/>
              <w:spacing w:before="0"/>
              <w:jc w:val="right"/>
              <w:textAlignment w:val="auto"/>
              <w:rPr>
                <w:rFonts w:cs="Arial"/>
                <w:b/>
                <w:bCs/>
                <w:sz w:val="20"/>
                <w:lang w:val="en-US" w:eastAsia="zh-CN"/>
              </w:rPr>
            </w:pPr>
            <w:r>
              <w:rPr>
                <w:rFonts w:cs="Arial"/>
                <w:b/>
                <w:bCs/>
                <w:sz w:val="20"/>
                <w:lang w:val="en-US" w:eastAsia="zh-CN"/>
              </w:rPr>
              <w:t>1,010</w:t>
            </w:r>
          </w:p>
        </w:tc>
      </w:tr>
      <w:tr w:rsidR="004647A7" w:rsidRPr="00097483" w14:paraId="0DCBDE57" w14:textId="77777777" w:rsidTr="00990265">
        <w:trPr>
          <w:trHeight w:val="255"/>
        </w:trPr>
        <w:tc>
          <w:tcPr>
            <w:tcW w:w="1346" w:type="pct"/>
            <w:tcBorders>
              <w:top w:val="nil"/>
              <w:left w:val="single" w:sz="4" w:space="0" w:color="auto"/>
              <w:bottom w:val="nil"/>
              <w:right w:val="nil"/>
            </w:tcBorders>
            <w:shd w:val="clear" w:color="auto" w:fill="auto"/>
            <w:vAlign w:val="bottom"/>
            <w:hideMark/>
          </w:tcPr>
          <w:p w14:paraId="050FB817" w14:textId="77777777" w:rsidR="004647A7" w:rsidRPr="004309A5" w:rsidRDefault="004647A7" w:rsidP="004647A7">
            <w:pPr>
              <w:pStyle w:val="Tabletext"/>
              <w:spacing w:before="20" w:after="20"/>
              <w:rPr>
                <w:rFonts w:ascii="SimSun" w:hAnsi="SimSun"/>
                <w:b/>
                <w:bCs/>
                <w:sz w:val="18"/>
                <w:szCs w:val="18"/>
                <w:lang w:val="en-US"/>
              </w:rPr>
            </w:pPr>
            <w:r w:rsidRPr="004309A5">
              <w:rPr>
                <w:rFonts w:ascii="SimSun" w:hAnsi="SimSun" w:hint="eastAsia"/>
                <w:b/>
                <w:bCs/>
                <w:sz w:val="18"/>
                <w:szCs w:val="18"/>
                <w:lang w:val="en-US" w:eastAsia="zh-CN"/>
              </w:rPr>
              <w:t>储备金账户</w:t>
            </w:r>
            <w:r w:rsidRPr="004309A5">
              <w:rPr>
                <w:rFonts w:ascii="SimSun" w:hAnsi="SimSun" w:hint="eastAsia"/>
                <w:b/>
                <w:bCs/>
                <w:sz w:val="18"/>
                <w:szCs w:val="18"/>
                <w:lang w:val="en-US"/>
              </w:rPr>
              <w:t>提款</w:t>
            </w:r>
          </w:p>
        </w:tc>
        <w:tc>
          <w:tcPr>
            <w:tcW w:w="540" w:type="pct"/>
            <w:tcBorders>
              <w:top w:val="nil"/>
              <w:left w:val="single" w:sz="4" w:space="0" w:color="auto"/>
              <w:bottom w:val="nil"/>
              <w:right w:val="single" w:sz="4" w:space="0" w:color="auto"/>
            </w:tcBorders>
            <w:shd w:val="clear" w:color="auto" w:fill="auto"/>
            <w:noWrap/>
            <w:hideMark/>
          </w:tcPr>
          <w:p w14:paraId="47160B9E"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1</w:t>
            </w:r>
            <w:r w:rsidRPr="008D3269">
              <w:rPr>
                <w:rFonts w:cs="Arial"/>
                <w:b/>
                <w:bCs/>
                <w:color w:val="000000"/>
                <w:sz w:val="20"/>
                <w:lang w:val="en-US" w:eastAsia="zh-CN"/>
              </w:rPr>
              <w:t>,</w:t>
            </w:r>
            <w:r>
              <w:rPr>
                <w:rFonts w:cs="Arial"/>
                <w:b/>
                <w:bCs/>
                <w:color w:val="000000"/>
                <w:sz w:val="20"/>
                <w:lang w:val="en-US" w:eastAsia="zh-CN"/>
              </w:rPr>
              <w:t>095</w:t>
            </w:r>
          </w:p>
        </w:tc>
        <w:tc>
          <w:tcPr>
            <w:tcW w:w="541" w:type="pct"/>
            <w:tcBorders>
              <w:top w:val="nil"/>
              <w:left w:val="nil"/>
              <w:bottom w:val="nil"/>
              <w:right w:val="single" w:sz="4" w:space="0" w:color="auto"/>
            </w:tcBorders>
            <w:shd w:val="clear" w:color="auto" w:fill="auto"/>
            <w:noWrap/>
            <w:hideMark/>
          </w:tcPr>
          <w:p w14:paraId="33C88E4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300635FF"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5" w:type="pct"/>
            <w:tcBorders>
              <w:top w:val="nil"/>
              <w:left w:val="nil"/>
              <w:bottom w:val="nil"/>
              <w:right w:val="single" w:sz="4" w:space="0" w:color="auto"/>
            </w:tcBorders>
            <w:shd w:val="clear" w:color="auto" w:fill="auto"/>
            <w:noWrap/>
            <w:hideMark/>
          </w:tcPr>
          <w:p w14:paraId="79523E1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1</w:t>
            </w:r>
            <w:r w:rsidRPr="008D3269">
              <w:rPr>
                <w:rFonts w:cs="Arial"/>
                <w:b/>
                <w:bCs/>
                <w:color w:val="000000"/>
                <w:sz w:val="20"/>
                <w:lang w:val="en-US" w:eastAsia="zh-CN"/>
              </w:rPr>
              <w:t>,</w:t>
            </w:r>
            <w:r>
              <w:rPr>
                <w:rFonts w:cs="Arial"/>
                <w:b/>
                <w:bCs/>
                <w:color w:val="000000"/>
                <w:sz w:val="20"/>
                <w:lang w:val="en-US" w:eastAsia="zh-CN"/>
              </w:rPr>
              <w:t>095</w:t>
            </w:r>
          </w:p>
        </w:tc>
        <w:tc>
          <w:tcPr>
            <w:tcW w:w="677" w:type="pct"/>
            <w:tcBorders>
              <w:top w:val="nil"/>
              <w:left w:val="nil"/>
              <w:bottom w:val="nil"/>
              <w:right w:val="single" w:sz="4" w:space="0" w:color="auto"/>
            </w:tcBorders>
            <w:shd w:val="clear" w:color="auto" w:fill="auto"/>
            <w:noWrap/>
            <w:hideMark/>
          </w:tcPr>
          <w:p w14:paraId="6324087C"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p>
        </w:tc>
        <w:tc>
          <w:tcPr>
            <w:tcW w:w="809" w:type="pct"/>
            <w:tcBorders>
              <w:top w:val="nil"/>
              <w:left w:val="nil"/>
              <w:bottom w:val="nil"/>
              <w:right w:val="single" w:sz="4" w:space="0" w:color="auto"/>
            </w:tcBorders>
            <w:shd w:val="clear" w:color="auto" w:fill="auto"/>
            <w:noWrap/>
            <w:hideMark/>
          </w:tcPr>
          <w:p w14:paraId="7866760E"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-1</w:t>
            </w:r>
            <w:r w:rsidRPr="008D3269">
              <w:rPr>
                <w:rFonts w:cs="Arial"/>
                <w:b/>
                <w:bCs/>
                <w:color w:val="000000"/>
                <w:sz w:val="20"/>
                <w:lang w:val="en-US" w:eastAsia="zh-CN"/>
              </w:rPr>
              <w:t>,</w:t>
            </w:r>
            <w:r>
              <w:rPr>
                <w:rFonts w:cs="Arial"/>
                <w:b/>
                <w:bCs/>
                <w:color w:val="000000"/>
                <w:sz w:val="20"/>
                <w:lang w:val="en-US" w:eastAsia="zh-CN"/>
              </w:rPr>
              <w:t>095</w:t>
            </w:r>
          </w:p>
        </w:tc>
      </w:tr>
      <w:tr w:rsidR="004647A7" w:rsidRPr="00097483" w14:paraId="07FA2923" w14:textId="77777777" w:rsidTr="00C51622">
        <w:trPr>
          <w:trHeight w:val="255"/>
        </w:trPr>
        <w:tc>
          <w:tcPr>
            <w:tcW w:w="1346" w:type="pct"/>
            <w:tcBorders>
              <w:top w:val="nil"/>
              <w:left w:val="single" w:sz="4" w:space="0" w:color="auto"/>
              <w:bottom w:val="nil"/>
              <w:right w:val="nil"/>
            </w:tcBorders>
            <w:shd w:val="clear" w:color="auto" w:fill="auto"/>
            <w:hideMark/>
          </w:tcPr>
          <w:p w14:paraId="611D6EC5" w14:textId="77777777" w:rsidR="004647A7" w:rsidRPr="00251C6F" w:rsidRDefault="004647A7" w:rsidP="004647A7">
            <w:pPr>
              <w:pStyle w:val="Tabletext"/>
              <w:spacing w:before="20" w:after="20"/>
              <w:rPr>
                <w:b/>
                <w:sz w:val="20"/>
                <w:lang w:val="en-US"/>
              </w:rPr>
            </w:pPr>
            <w:r>
              <w:rPr>
                <w:rFonts w:cs="Arial" w:hint="eastAsia"/>
                <w:b/>
                <w:bCs/>
                <w:color w:val="000000"/>
                <w:sz w:val="20"/>
                <w:lang w:val="en-US" w:eastAsia="zh-CN"/>
              </w:rPr>
              <w:t>预算执行结余</w:t>
            </w:r>
          </w:p>
        </w:tc>
        <w:tc>
          <w:tcPr>
            <w:tcW w:w="540" w:type="pct"/>
            <w:tcBorders>
              <w:top w:val="nil"/>
              <w:left w:val="single" w:sz="4" w:space="0" w:color="auto"/>
              <w:bottom w:val="nil"/>
              <w:right w:val="single" w:sz="4" w:space="0" w:color="auto"/>
            </w:tcBorders>
            <w:shd w:val="clear" w:color="auto" w:fill="auto"/>
            <w:noWrap/>
            <w:hideMark/>
          </w:tcPr>
          <w:p w14:paraId="412F5A20"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2,469</w:t>
            </w:r>
          </w:p>
        </w:tc>
        <w:tc>
          <w:tcPr>
            <w:tcW w:w="541" w:type="pct"/>
            <w:tcBorders>
              <w:top w:val="nil"/>
              <w:left w:val="nil"/>
              <w:bottom w:val="single" w:sz="4" w:space="0" w:color="auto"/>
              <w:right w:val="single" w:sz="4" w:space="0" w:color="auto"/>
            </w:tcBorders>
            <w:shd w:val="clear" w:color="auto" w:fill="auto"/>
            <w:noWrap/>
            <w:hideMark/>
          </w:tcPr>
          <w:p w14:paraId="50A1604E"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single" w:sz="4" w:space="0" w:color="auto"/>
              <w:right w:val="single" w:sz="4" w:space="0" w:color="auto"/>
            </w:tcBorders>
            <w:shd w:val="clear" w:color="auto" w:fill="auto"/>
            <w:noWrap/>
            <w:hideMark/>
          </w:tcPr>
          <w:p w14:paraId="59F872A4"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5" w:type="pct"/>
            <w:tcBorders>
              <w:top w:val="nil"/>
              <w:left w:val="nil"/>
              <w:bottom w:val="nil"/>
              <w:right w:val="single" w:sz="4" w:space="0" w:color="auto"/>
            </w:tcBorders>
            <w:shd w:val="clear" w:color="auto" w:fill="auto"/>
            <w:noWrap/>
            <w:hideMark/>
          </w:tcPr>
          <w:p w14:paraId="2B52E36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2,469</w:t>
            </w:r>
          </w:p>
        </w:tc>
        <w:tc>
          <w:tcPr>
            <w:tcW w:w="677" w:type="pct"/>
            <w:tcBorders>
              <w:top w:val="nil"/>
              <w:left w:val="nil"/>
              <w:bottom w:val="single" w:sz="4" w:space="0" w:color="auto"/>
              <w:right w:val="single" w:sz="4" w:space="0" w:color="auto"/>
            </w:tcBorders>
            <w:shd w:val="clear" w:color="auto" w:fill="auto"/>
            <w:noWrap/>
            <w:hideMark/>
          </w:tcPr>
          <w:p w14:paraId="25EAE0DA"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r w:rsidRPr="008D3269">
              <w:rPr>
                <w:rFonts w:cs="Arial"/>
                <w:color w:val="000000"/>
                <w:sz w:val="20"/>
                <w:lang w:val="en-US" w:eastAsia="zh-CN"/>
              </w:rPr>
              <w:t>-</w:t>
            </w:r>
          </w:p>
        </w:tc>
        <w:tc>
          <w:tcPr>
            <w:tcW w:w="809" w:type="pct"/>
            <w:tcBorders>
              <w:top w:val="nil"/>
              <w:left w:val="nil"/>
              <w:bottom w:val="nil"/>
              <w:right w:val="single" w:sz="4" w:space="0" w:color="auto"/>
            </w:tcBorders>
            <w:shd w:val="clear" w:color="auto" w:fill="auto"/>
            <w:noWrap/>
            <w:hideMark/>
          </w:tcPr>
          <w:p w14:paraId="3EC0DD64"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r>
              <w:rPr>
                <w:rFonts w:cs="Arial"/>
                <w:b/>
                <w:bCs/>
                <w:color w:val="000000"/>
                <w:sz w:val="20"/>
                <w:lang w:val="en-US" w:eastAsia="zh-CN"/>
              </w:rPr>
              <w:t>2,469</w:t>
            </w:r>
          </w:p>
        </w:tc>
      </w:tr>
      <w:tr w:rsidR="004647A7" w:rsidRPr="00097483" w14:paraId="2FDB0994" w14:textId="77777777" w:rsidTr="00C51622">
        <w:trPr>
          <w:trHeight w:val="255"/>
        </w:trPr>
        <w:tc>
          <w:tcPr>
            <w:tcW w:w="1346" w:type="pct"/>
            <w:tcBorders>
              <w:top w:val="single" w:sz="4" w:space="0" w:color="auto"/>
              <w:left w:val="single" w:sz="4" w:space="0" w:color="auto"/>
              <w:bottom w:val="single" w:sz="4" w:space="0" w:color="auto"/>
              <w:right w:val="single" w:sz="4" w:space="0" w:color="auto"/>
            </w:tcBorders>
            <w:shd w:val="clear" w:color="auto" w:fill="auto"/>
            <w:noWrap/>
            <w:hideMark/>
          </w:tcPr>
          <w:p w14:paraId="2308D518" w14:textId="77777777" w:rsidR="004647A7" w:rsidRPr="00721394" w:rsidRDefault="004647A7" w:rsidP="004647A7">
            <w:pPr>
              <w:pStyle w:val="Tabletext"/>
              <w:spacing w:before="20" w:after="20"/>
              <w:rPr>
                <w:sz w:val="20"/>
                <w:lang w:val="en-US" w:eastAsia="fr-FR"/>
              </w:rPr>
            </w:pPr>
            <w:r w:rsidRPr="00721394">
              <w:rPr>
                <w:rFonts w:hint="eastAsia"/>
                <w:b/>
                <w:sz w:val="20"/>
                <w:lang w:val="en-US"/>
              </w:rPr>
              <w:t>收入</w:t>
            </w:r>
            <w:r>
              <w:rPr>
                <w:rFonts w:hint="eastAsia"/>
                <w:b/>
                <w:sz w:val="20"/>
                <w:lang w:val="en-US" w:eastAsia="zh-CN"/>
              </w:rPr>
              <w:t>合计</w:t>
            </w:r>
          </w:p>
        </w:tc>
        <w:tc>
          <w:tcPr>
            <w:tcW w:w="540" w:type="pct"/>
            <w:tcBorders>
              <w:top w:val="single" w:sz="4" w:space="0" w:color="auto"/>
              <w:left w:val="nil"/>
              <w:bottom w:val="single" w:sz="4" w:space="0" w:color="auto"/>
              <w:right w:val="single" w:sz="4" w:space="0" w:color="auto"/>
            </w:tcBorders>
            <w:shd w:val="clear" w:color="auto" w:fill="auto"/>
            <w:noWrap/>
            <w:vAlign w:val="bottom"/>
            <w:hideMark/>
          </w:tcPr>
          <w:p w14:paraId="24E3C819"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w:t>
            </w:r>
            <w:r>
              <w:rPr>
                <w:rFonts w:cs="Arial"/>
                <w:b/>
                <w:bCs/>
                <w:color w:val="000000"/>
                <w:sz w:val="20"/>
                <w:lang w:val="en-US" w:eastAsia="zh-CN"/>
              </w:rPr>
              <w:t>64,740</w:t>
            </w:r>
          </w:p>
        </w:tc>
        <w:tc>
          <w:tcPr>
            <w:tcW w:w="541" w:type="pct"/>
            <w:tcBorders>
              <w:top w:val="nil"/>
              <w:left w:val="nil"/>
              <w:bottom w:val="single" w:sz="4" w:space="0" w:color="auto"/>
              <w:right w:val="single" w:sz="4" w:space="0" w:color="auto"/>
            </w:tcBorders>
            <w:shd w:val="clear" w:color="auto" w:fill="auto"/>
            <w:noWrap/>
            <w:vAlign w:val="bottom"/>
            <w:hideMark/>
          </w:tcPr>
          <w:p w14:paraId="51801A6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p>
        </w:tc>
        <w:tc>
          <w:tcPr>
            <w:tcW w:w="541" w:type="pct"/>
            <w:tcBorders>
              <w:top w:val="nil"/>
              <w:left w:val="nil"/>
              <w:bottom w:val="single" w:sz="4" w:space="0" w:color="auto"/>
              <w:right w:val="single" w:sz="4" w:space="0" w:color="auto"/>
            </w:tcBorders>
            <w:shd w:val="clear" w:color="auto" w:fill="auto"/>
            <w:noWrap/>
            <w:vAlign w:val="bottom"/>
            <w:hideMark/>
          </w:tcPr>
          <w:p w14:paraId="3A81F1E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5" w:type="pct"/>
            <w:tcBorders>
              <w:top w:val="single" w:sz="4" w:space="0" w:color="auto"/>
              <w:left w:val="nil"/>
              <w:bottom w:val="single" w:sz="4" w:space="0" w:color="auto"/>
              <w:right w:val="single" w:sz="4" w:space="0" w:color="auto"/>
            </w:tcBorders>
            <w:shd w:val="clear" w:color="auto" w:fill="auto"/>
            <w:noWrap/>
            <w:vAlign w:val="bottom"/>
            <w:hideMark/>
          </w:tcPr>
          <w:p w14:paraId="2629265F"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w:t>
            </w:r>
            <w:r>
              <w:rPr>
                <w:rFonts w:cs="Arial"/>
                <w:b/>
                <w:bCs/>
                <w:color w:val="000000"/>
                <w:sz w:val="20"/>
                <w:lang w:val="en-US" w:eastAsia="zh-CN"/>
              </w:rPr>
              <w:t>64</w:t>
            </w:r>
            <w:r w:rsidRPr="008D3269">
              <w:rPr>
                <w:rFonts w:cs="Arial"/>
                <w:b/>
                <w:bCs/>
                <w:color w:val="000000"/>
                <w:sz w:val="20"/>
                <w:lang w:val="en-US" w:eastAsia="zh-CN"/>
              </w:rPr>
              <w:t>,</w:t>
            </w:r>
            <w:r>
              <w:rPr>
                <w:rFonts w:cs="Arial"/>
                <w:b/>
                <w:bCs/>
                <w:color w:val="000000"/>
                <w:sz w:val="20"/>
                <w:lang w:val="en-US" w:eastAsia="zh-CN"/>
              </w:rPr>
              <w:t>740</w:t>
            </w:r>
          </w:p>
        </w:tc>
        <w:tc>
          <w:tcPr>
            <w:tcW w:w="677" w:type="pct"/>
            <w:tcBorders>
              <w:top w:val="nil"/>
              <w:left w:val="nil"/>
              <w:bottom w:val="single" w:sz="4" w:space="0" w:color="auto"/>
              <w:right w:val="single" w:sz="4" w:space="0" w:color="auto"/>
            </w:tcBorders>
            <w:shd w:val="clear" w:color="auto" w:fill="auto"/>
            <w:noWrap/>
            <w:vAlign w:val="bottom"/>
            <w:hideMark/>
          </w:tcPr>
          <w:p w14:paraId="13B1D7FE"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w:t>
            </w:r>
            <w:r>
              <w:rPr>
                <w:rFonts w:cs="Arial"/>
                <w:b/>
                <w:bCs/>
                <w:color w:val="000000"/>
                <w:sz w:val="20"/>
                <w:lang w:val="en-US" w:eastAsia="zh-CN"/>
              </w:rPr>
              <w:t>57</w:t>
            </w:r>
            <w:r w:rsidRPr="008D3269">
              <w:rPr>
                <w:rFonts w:cs="Arial"/>
                <w:b/>
                <w:bCs/>
                <w:color w:val="000000"/>
                <w:sz w:val="20"/>
                <w:lang w:val="en-US" w:eastAsia="zh-CN"/>
              </w:rPr>
              <w:t>,</w:t>
            </w:r>
            <w:r>
              <w:rPr>
                <w:rFonts w:cs="Arial"/>
                <w:b/>
                <w:bCs/>
                <w:color w:val="000000"/>
                <w:sz w:val="20"/>
                <w:lang w:val="en-US" w:eastAsia="zh-CN"/>
              </w:rPr>
              <w:t>757</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14:paraId="28B7D7B5"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-6</w:t>
            </w:r>
            <w:r w:rsidRPr="008D3269">
              <w:rPr>
                <w:rFonts w:cs="Arial"/>
                <w:b/>
                <w:bCs/>
                <w:color w:val="000000"/>
                <w:sz w:val="20"/>
                <w:lang w:val="en-US" w:eastAsia="zh-CN"/>
              </w:rPr>
              <w:t xml:space="preserve"> ,</w:t>
            </w:r>
            <w:r>
              <w:rPr>
                <w:rFonts w:cs="Arial"/>
                <w:b/>
                <w:bCs/>
                <w:color w:val="000000"/>
                <w:sz w:val="20"/>
                <w:lang w:val="en-US" w:eastAsia="zh-CN"/>
              </w:rPr>
              <w:t>983</w:t>
            </w:r>
          </w:p>
        </w:tc>
      </w:tr>
      <w:tr w:rsidR="00731387" w:rsidRPr="00097483" w14:paraId="149E76A1" w14:textId="77777777" w:rsidTr="004647A7">
        <w:trPr>
          <w:trHeight w:val="255"/>
        </w:trPr>
        <w:tc>
          <w:tcPr>
            <w:tcW w:w="1346" w:type="pct"/>
            <w:vMerge w:val="restart"/>
            <w:tcBorders>
              <w:top w:val="nil"/>
              <w:left w:val="single" w:sz="4" w:space="0" w:color="auto"/>
              <w:bottom w:val="single" w:sz="4" w:space="0" w:color="000000"/>
              <w:right w:val="single" w:sz="4" w:space="0" w:color="auto"/>
            </w:tcBorders>
            <w:shd w:val="clear" w:color="auto" w:fill="auto"/>
            <w:vAlign w:val="center"/>
            <w:hideMark/>
          </w:tcPr>
          <w:p w14:paraId="010B4FE8" w14:textId="77777777" w:rsidR="00731387" w:rsidRPr="00251C6F" w:rsidRDefault="00731387" w:rsidP="00990265">
            <w:pPr>
              <w:pStyle w:val="Tablehead"/>
              <w:spacing w:before="40" w:after="40"/>
              <w:rPr>
                <w:sz w:val="20"/>
                <w:lang w:val="en-US"/>
              </w:rPr>
            </w:pPr>
            <w:r w:rsidRPr="00251C6F">
              <w:rPr>
                <w:rFonts w:hint="eastAsia"/>
                <w:sz w:val="20"/>
                <w:lang w:val="en-US"/>
              </w:rPr>
              <w:t>费用</w:t>
            </w:r>
          </w:p>
        </w:tc>
        <w:tc>
          <w:tcPr>
            <w:tcW w:w="216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A05224B" w14:textId="77777777" w:rsidR="00731387" w:rsidRPr="007C053D" w:rsidRDefault="00731387" w:rsidP="00990265">
            <w:pPr>
              <w:overflowPunct/>
              <w:adjustRightInd/>
              <w:spacing w:before="0"/>
              <w:jc w:val="center"/>
              <w:textAlignment w:val="auto"/>
              <w:rPr>
                <w:rFonts w:ascii="Arial" w:hAnsi="Arial" w:cs="Arial"/>
                <w:b/>
                <w:bCs/>
                <w:color w:val="000000"/>
                <w:sz w:val="16"/>
                <w:szCs w:val="16"/>
                <w:lang w:val="en-US" w:eastAsia="zh-CN"/>
              </w:rPr>
            </w:pPr>
            <w:r w:rsidRPr="007C053D">
              <w:rPr>
                <w:rFonts w:hint="eastAsia"/>
                <w:b/>
                <w:bCs/>
                <w:sz w:val="20"/>
                <w:lang w:val="en-US"/>
              </w:rPr>
              <w:t>预算</w:t>
            </w:r>
            <w:r w:rsidRPr="007C053D">
              <w:rPr>
                <w:rFonts w:hint="eastAsia"/>
                <w:b/>
                <w:bCs/>
                <w:sz w:val="20"/>
                <w:lang w:val="en-US" w:eastAsia="zh-CN"/>
              </w:rPr>
              <w:t>金</w:t>
            </w:r>
            <w:r w:rsidRPr="007C053D">
              <w:rPr>
                <w:rFonts w:hint="eastAsia"/>
                <w:b/>
                <w:bCs/>
                <w:sz w:val="20"/>
                <w:lang w:val="en-US"/>
              </w:rPr>
              <w:t>额</w:t>
            </w:r>
          </w:p>
        </w:tc>
        <w:tc>
          <w:tcPr>
            <w:tcW w:w="677" w:type="pct"/>
            <w:vMerge w:val="restart"/>
            <w:tcBorders>
              <w:top w:val="nil"/>
              <w:left w:val="single" w:sz="4" w:space="0" w:color="auto"/>
              <w:bottom w:val="single" w:sz="4" w:space="0" w:color="000000"/>
              <w:right w:val="single" w:sz="4" w:space="0" w:color="auto"/>
            </w:tcBorders>
            <w:shd w:val="clear" w:color="auto" w:fill="auto"/>
            <w:vAlign w:val="center"/>
            <w:hideMark/>
          </w:tcPr>
          <w:p w14:paraId="220154C4" w14:textId="77777777" w:rsidR="00731387" w:rsidRPr="00251C6F" w:rsidRDefault="00731387" w:rsidP="00990265">
            <w:pPr>
              <w:pStyle w:val="Tablehead"/>
              <w:spacing w:before="40" w:after="40"/>
              <w:rPr>
                <w:sz w:val="20"/>
                <w:lang w:val="en-US" w:eastAsia="zh-CN"/>
              </w:rPr>
            </w:pPr>
            <w:r w:rsidRPr="00251C6F">
              <w:rPr>
                <w:rFonts w:hint="eastAsia"/>
                <w:sz w:val="20"/>
                <w:lang w:val="en-US"/>
              </w:rPr>
              <w:t>可比的</w:t>
            </w:r>
            <w:r>
              <w:rPr>
                <w:sz w:val="20"/>
                <w:lang w:val="en-US"/>
              </w:rPr>
              <w:br/>
            </w:r>
            <w:r w:rsidRPr="00251C6F">
              <w:rPr>
                <w:rFonts w:hint="eastAsia"/>
                <w:sz w:val="20"/>
                <w:lang w:val="en-US" w:eastAsia="zh-CN"/>
              </w:rPr>
              <w:t>实际</w:t>
            </w:r>
            <w:r>
              <w:rPr>
                <w:rFonts w:hint="eastAsia"/>
                <w:sz w:val="20"/>
                <w:lang w:val="en-US" w:eastAsia="zh-CN"/>
              </w:rPr>
              <w:t>金额</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14:paraId="281DA70D" w14:textId="77777777" w:rsidR="00731387" w:rsidRPr="00251C6F" w:rsidRDefault="00731387" w:rsidP="00990265">
            <w:pPr>
              <w:pStyle w:val="Tablehead"/>
              <w:spacing w:before="40" w:after="40"/>
              <w:rPr>
                <w:sz w:val="20"/>
                <w:lang w:val="en-US" w:eastAsia="zh-CN"/>
              </w:rPr>
            </w:pPr>
            <w:r w:rsidRPr="00251C6F">
              <w:rPr>
                <w:rFonts w:hint="eastAsia"/>
                <w:sz w:val="20"/>
                <w:lang w:val="en-US" w:eastAsia="zh-CN"/>
              </w:rPr>
              <w:t>最终预算和</w:t>
            </w:r>
            <w:r>
              <w:rPr>
                <w:sz w:val="20"/>
                <w:lang w:val="en-US" w:eastAsia="zh-CN"/>
              </w:rPr>
              <w:br/>
            </w:r>
            <w:r w:rsidRPr="00251C6F">
              <w:rPr>
                <w:rFonts w:hint="eastAsia"/>
                <w:sz w:val="20"/>
                <w:lang w:val="en-US" w:eastAsia="zh-CN"/>
              </w:rPr>
              <w:t>实际金额</w:t>
            </w:r>
            <w:r w:rsidRPr="00251C6F">
              <w:rPr>
                <w:sz w:val="20"/>
                <w:lang w:val="en-US" w:eastAsia="zh-CN"/>
              </w:rPr>
              <w:br/>
            </w:r>
            <w:r w:rsidRPr="00251C6F">
              <w:rPr>
                <w:rFonts w:hint="eastAsia"/>
                <w:sz w:val="20"/>
                <w:lang w:val="en-US" w:eastAsia="zh-CN"/>
              </w:rPr>
              <w:t>之间的差异</w:t>
            </w:r>
          </w:p>
        </w:tc>
      </w:tr>
      <w:tr w:rsidR="00731387" w:rsidRPr="00097483" w14:paraId="300EB5D2" w14:textId="77777777" w:rsidTr="00990265">
        <w:trPr>
          <w:trHeight w:val="630"/>
        </w:trPr>
        <w:tc>
          <w:tcPr>
            <w:tcW w:w="1346" w:type="pct"/>
            <w:vMerge/>
            <w:tcBorders>
              <w:top w:val="nil"/>
              <w:left w:val="single" w:sz="4" w:space="0" w:color="auto"/>
              <w:bottom w:val="single" w:sz="4" w:space="0" w:color="000000"/>
              <w:right w:val="single" w:sz="4" w:space="0" w:color="auto"/>
            </w:tcBorders>
            <w:vAlign w:val="center"/>
            <w:hideMark/>
          </w:tcPr>
          <w:p w14:paraId="1E39B29A"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c>
          <w:tcPr>
            <w:tcW w:w="540" w:type="pct"/>
            <w:tcBorders>
              <w:top w:val="nil"/>
              <w:left w:val="nil"/>
              <w:bottom w:val="single" w:sz="4" w:space="0" w:color="auto"/>
              <w:right w:val="single" w:sz="4" w:space="0" w:color="auto"/>
            </w:tcBorders>
            <w:shd w:val="clear" w:color="auto" w:fill="auto"/>
            <w:vAlign w:val="center"/>
            <w:hideMark/>
          </w:tcPr>
          <w:p w14:paraId="2685914E" w14:textId="77777777" w:rsidR="00731387" w:rsidRPr="00251C6F" w:rsidRDefault="00731387" w:rsidP="00990265">
            <w:pPr>
              <w:pStyle w:val="Tablehead"/>
              <w:spacing w:before="40" w:after="40"/>
              <w:rPr>
                <w:sz w:val="20"/>
                <w:lang w:val="en-US" w:eastAsia="zh-CN"/>
              </w:rPr>
            </w:pPr>
            <w:r w:rsidRPr="00251C6F">
              <w:rPr>
                <w:rFonts w:hint="eastAsia"/>
                <w:sz w:val="20"/>
                <w:lang w:val="en-US" w:eastAsia="zh-CN"/>
              </w:rPr>
              <w:t>初始预算</w:t>
            </w:r>
          </w:p>
        </w:tc>
        <w:tc>
          <w:tcPr>
            <w:tcW w:w="541" w:type="pct"/>
            <w:tcBorders>
              <w:top w:val="nil"/>
              <w:left w:val="nil"/>
              <w:bottom w:val="single" w:sz="4" w:space="0" w:color="auto"/>
              <w:right w:val="single" w:sz="4" w:space="0" w:color="auto"/>
            </w:tcBorders>
            <w:shd w:val="clear" w:color="auto" w:fill="auto"/>
            <w:hideMark/>
          </w:tcPr>
          <w:p w14:paraId="6D2426E0" w14:textId="77777777" w:rsidR="00731387" w:rsidRPr="00251C6F" w:rsidRDefault="00731387" w:rsidP="00990265">
            <w:pPr>
              <w:pStyle w:val="Tablehead"/>
              <w:spacing w:before="120" w:after="40"/>
              <w:rPr>
                <w:sz w:val="20"/>
                <w:lang w:val="en-US" w:eastAsia="zh-CN"/>
              </w:rPr>
            </w:pPr>
            <w:r w:rsidRPr="005C3DA2">
              <w:rPr>
                <w:rFonts w:hint="eastAsia"/>
                <w:sz w:val="20"/>
                <w:lang w:val="en-US"/>
              </w:rPr>
              <w:t>推迟</w:t>
            </w:r>
            <w:r w:rsidRPr="005C3DA2">
              <w:rPr>
                <w:sz w:val="20"/>
                <w:lang w:val="en-US"/>
              </w:rPr>
              <w:t>的</w:t>
            </w:r>
            <w:r>
              <w:rPr>
                <w:sz w:val="20"/>
                <w:lang w:val="en-US"/>
              </w:rPr>
              <w:br/>
            </w:r>
            <w:r w:rsidRPr="005C3DA2">
              <w:rPr>
                <w:sz w:val="20"/>
                <w:lang w:val="en-US"/>
              </w:rPr>
              <w:t>活动</w:t>
            </w:r>
          </w:p>
        </w:tc>
        <w:tc>
          <w:tcPr>
            <w:tcW w:w="541" w:type="pct"/>
            <w:tcBorders>
              <w:top w:val="nil"/>
              <w:left w:val="nil"/>
              <w:bottom w:val="single" w:sz="4" w:space="0" w:color="auto"/>
              <w:right w:val="nil"/>
            </w:tcBorders>
            <w:shd w:val="clear" w:color="auto" w:fill="auto"/>
            <w:vAlign w:val="center"/>
            <w:hideMark/>
          </w:tcPr>
          <w:p w14:paraId="1EF45726" w14:textId="77777777" w:rsidR="00731387" w:rsidRPr="00251C6F" w:rsidRDefault="00731387" w:rsidP="00990265">
            <w:pPr>
              <w:pStyle w:val="Tablehead"/>
              <w:spacing w:before="40" w:after="40"/>
              <w:rPr>
                <w:sz w:val="20"/>
                <w:lang w:val="en-US" w:eastAsia="fr-FR"/>
              </w:rPr>
            </w:pPr>
            <w:r w:rsidRPr="00251C6F">
              <w:rPr>
                <w:rFonts w:hint="eastAsia"/>
                <w:sz w:val="20"/>
                <w:lang w:val="en-US"/>
              </w:rPr>
              <w:t>预算内</w:t>
            </w:r>
            <w:r>
              <w:rPr>
                <w:sz w:val="20"/>
                <w:lang w:val="en-US"/>
              </w:rPr>
              <w:br/>
            </w:r>
            <w:r w:rsidRPr="00251C6F">
              <w:rPr>
                <w:rFonts w:hint="eastAsia"/>
                <w:sz w:val="20"/>
                <w:lang w:val="en-US"/>
              </w:rPr>
              <w:t>转账</w:t>
            </w:r>
          </w:p>
        </w:tc>
        <w:tc>
          <w:tcPr>
            <w:tcW w:w="545" w:type="pct"/>
            <w:tcBorders>
              <w:top w:val="nil"/>
              <w:left w:val="single" w:sz="4" w:space="0" w:color="auto"/>
              <w:bottom w:val="single" w:sz="4" w:space="0" w:color="auto"/>
              <w:right w:val="single" w:sz="4" w:space="0" w:color="auto"/>
            </w:tcBorders>
            <w:shd w:val="clear" w:color="auto" w:fill="auto"/>
            <w:vAlign w:val="center"/>
            <w:hideMark/>
          </w:tcPr>
          <w:p w14:paraId="1EC0211A" w14:textId="77777777" w:rsidR="00731387" w:rsidRPr="00251C6F" w:rsidRDefault="00731387" w:rsidP="00990265">
            <w:pPr>
              <w:pStyle w:val="Tablehead"/>
              <w:spacing w:before="40" w:after="40"/>
              <w:rPr>
                <w:sz w:val="20"/>
                <w:lang w:val="en-US" w:eastAsia="fr-FR"/>
              </w:rPr>
            </w:pPr>
            <w:r w:rsidRPr="00251C6F">
              <w:rPr>
                <w:rFonts w:hint="eastAsia"/>
                <w:sz w:val="20"/>
                <w:lang w:val="en-US" w:eastAsia="fr-FR"/>
              </w:rPr>
              <w:t>最终预算</w:t>
            </w:r>
          </w:p>
        </w:tc>
        <w:tc>
          <w:tcPr>
            <w:tcW w:w="677" w:type="pct"/>
            <w:vMerge/>
            <w:tcBorders>
              <w:top w:val="nil"/>
              <w:left w:val="single" w:sz="4" w:space="0" w:color="auto"/>
              <w:bottom w:val="single" w:sz="4" w:space="0" w:color="000000"/>
              <w:right w:val="single" w:sz="4" w:space="0" w:color="auto"/>
            </w:tcBorders>
            <w:vAlign w:val="center"/>
            <w:hideMark/>
          </w:tcPr>
          <w:p w14:paraId="4BC2A32F"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c>
          <w:tcPr>
            <w:tcW w:w="809" w:type="pct"/>
            <w:vMerge/>
            <w:tcBorders>
              <w:top w:val="nil"/>
              <w:left w:val="single" w:sz="4" w:space="0" w:color="auto"/>
              <w:bottom w:val="single" w:sz="4" w:space="0" w:color="000000"/>
              <w:right w:val="single" w:sz="4" w:space="0" w:color="auto"/>
            </w:tcBorders>
            <w:vAlign w:val="center"/>
            <w:hideMark/>
          </w:tcPr>
          <w:p w14:paraId="04FB1985"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r>
      <w:tr w:rsidR="00731387" w:rsidRPr="00097483" w14:paraId="766256B8" w14:textId="77777777" w:rsidTr="00990265">
        <w:trPr>
          <w:trHeight w:val="255"/>
        </w:trPr>
        <w:tc>
          <w:tcPr>
            <w:tcW w:w="1346" w:type="pct"/>
            <w:vMerge/>
            <w:tcBorders>
              <w:top w:val="nil"/>
              <w:left w:val="single" w:sz="4" w:space="0" w:color="auto"/>
              <w:bottom w:val="single" w:sz="4" w:space="0" w:color="000000"/>
              <w:right w:val="single" w:sz="4" w:space="0" w:color="auto"/>
            </w:tcBorders>
            <w:vAlign w:val="center"/>
            <w:hideMark/>
          </w:tcPr>
          <w:p w14:paraId="3F61FD19"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c>
          <w:tcPr>
            <w:tcW w:w="540" w:type="pct"/>
            <w:tcBorders>
              <w:top w:val="nil"/>
              <w:left w:val="nil"/>
              <w:bottom w:val="single" w:sz="4" w:space="0" w:color="auto"/>
              <w:right w:val="single" w:sz="4" w:space="0" w:color="auto"/>
            </w:tcBorders>
            <w:shd w:val="clear" w:color="auto" w:fill="auto"/>
            <w:noWrap/>
            <w:vAlign w:val="center"/>
            <w:hideMark/>
          </w:tcPr>
          <w:p w14:paraId="2D3790AF" w14:textId="77777777" w:rsidR="00731387" w:rsidRPr="00251C6F" w:rsidRDefault="004F510E" w:rsidP="00990265">
            <w:pPr>
              <w:pStyle w:val="Tablehead"/>
              <w:spacing w:before="40" w:after="40"/>
              <w:rPr>
                <w:sz w:val="20"/>
                <w:lang w:val="en-US" w:eastAsia="zh-CN"/>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541" w:type="pct"/>
            <w:tcBorders>
              <w:top w:val="nil"/>
              <w:left w:val="nil"/>
              <w:bottom w:val="single" w:sz="4" w:space="0" w:color="auto"/>
              <w:right w:val="single" w:sz="4" w:space="0" w:color="auto"/>
            </w:tcBorders>
            <w:shd w:val="clear" w:color="auto" w:fill="auto"/>
            <w:noWrap/>
            <w:hideMark/>
          </w:tcPr>
          <w:p w14:paraId="47B652EE" w14:textId="77777777" w:rsidR="00731387" w:rsidRPr="00251C6F" w:rsidRDefault="004F510E" w:rsidP="00990265">
            <w:pPr>
              <w:pStyle w:val="Tablehead"/>
              <w:spacing w:before="40" w:after="40"/>
              <w:rPr>
                <w:sz w:val="20"/>
                <w:lang w:val="en-US"/>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541" w:type="pct"/>
            <w:tcBorders>
              <w:top w:val="nil"/>
              <w:left w:val="nil"/>
              <w:bottom w:val="single" w:sz="4" w:space="0" w:color="auto"/>
              <w:right w:val="single" w:sz="4" w:space="0" w:color="auto"/>
            </w:tcBorders>
            <w:shd w:val="clear" w:color="auto" w:fill="auto"/>
            <w:noWrap/>
            <w:vAlign w:val="center"/>
            <w:hideMark/>
          </w:tcPr>
          <w:p w14:paraId="389847A2" w14:textId="77777777" w:rsidR="00731387" w:rsidRPr="00251C6F" w:rsidRDefault="004F510E" w:rsidP="00990265">
            <w:pPr>
              <w:pStyle w:val="Tablehead"/>
              <w:spacing w:before="40" w:after="40"/>
              <w:rPr>
                <w:sz w:val="20"/>
                <w:lang w:val="en-US" w:eastAsia="zh-CN"/>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545" w:type="pct"/>
            <w:tcBorders>
              <w:top w:val="nil"/>
              <w:left w:val="nil"/>
              <w:bottom w:val="single" w:sz="4" w:space="0" w:color="auto"/>
              <w:right w:val="single" w:sz="4" w:space="0" w:color="auto"/>
            </w:tcBorders>
            <w:shd w:val="clear" w:color="auto" w:fill="auto"/>
            <w:noWrap/>
            <w:vAlign w:val="center"/>
            <w:hideMark/>
          </w:tcPr>
          <w:p w14:paraId="4500DD28" w14:textId="77777777" w:rsidR="00731387" w:rsidRPr="00251C6F" w:rsidRDefault="004F510E" w:rsidP="00990265">
            <w:pPr>
              <w:pStyle w:val="Tablehead"/>
              <w:spacing w:before="40" w:after="40"/>
              <w:rPr>
                <w:sz w:val="20"/>
                <w:lang w:val="en-US" w:eastAsia="zh-CN"/>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677" w:type="pct"/>
            <w:tcBorders>
              <w:top w:val="nil"/>
              <w:left w:val="nil"/>
              <w:bottom w:val="single" w:sz="4" w:space="0" w:color="auto"/>
              <w:right w:val="single" w:sz="4" w:space="0" w:color="auto"/>
            </w:tcBorders>
            <w:shd w:val="clear" w:color="auto" w:fill="auto"/>
            <w:noWrap/>
            <w:vAlign w:val="center"/>
            <w:hideMark/>
          </w:tcPr>
          <w:p w14:paraId="4D311010" w14:textId="77777777" w:rsidR="00731387" w:rsidRPr="00251C6F" w:rsidRDefault="004F510E" w:rsidP="00990265">
            <w:pPr>
              <w:pStyle w:val="Tablehead"/>
              <w:spacing w:before="40" w:after="40"/>
              <w:rPr>
                <w:sz w:val="20"/>
                <w:lang w:val="en-US" w:eastAsia="zh-CN"/>
              </w:rPr>
            </w:pPr>
            <w:r>
              <w:rPr>
                <w:sz w:val="20"/>
                <w:lang w:val="en-US" w:eastAsia="zh-CN"/>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sz w:val="20"/>
                <w:lang w:val="en-US" w:eastAsia="zh-CN"/>
              </w:rPr>
              <w:br/>
            </w:r>
            <w:r w:rsidR="00731387">
              <w:rPr>
                <w:rFonts w:hint="eastAsia"/>
                <w:sz w:val="20"/>
                <w:lang w:val="en-US" w:eastAsia="zh-CN"/>
              </w:rPr>
              <w:t>31</w:t>
            </w:r>
            <w:r w:rsidR="00731387">
              <w:rPr>
                <w:rFonts w:hint="eastAsia"/>
                <w:sz w:val="20"/>
                <w:lang w:val="en-US" w:eastAsia="zh-CN"/>
              </w:rPr>
              <w:t>日</w:t>
            </w:r>
          </w:p>
        </w:tc>
        <w:tc>
          <w:tcPr>
            <w:tcW w:w="809" w:type="pct"/>
            <w:tcBorders>
              <w:top w:val="nil"/>
              <w:left w:val="nil"/>
              <w:bottom w:val="single" w:sz="4" w:space="0" w:color="auto"/>
              <w:right w:val="single" w:sz="4" w:space="0" w:color="auto"/>
            </w:tcBorders>
            <w:shd w:val="clear" w:color="auto" w:fill="auto"/>
            <w:noWrap/>
            <w:vAlign w:val="center"/>
            <w:hideMark/>
          </w:tcPr>
          <w:p w14:paraId="6E42090E" w14:textId="77777777" w:rsidR="00731387" w:rsidRPr="00251C6F" w:rsidRDefault="004F510E" w:rsidP="00990265">
            <w:pPr>
              <w:pStyle w:val="Tablehead"/>
              <w:spacing w:before="40" w:after="40"/>
              <w:rPr>
                <w:sz w:val="20"/>
                <w:lang w:val="en-US" w:eastAsia="zh-CN"/>
              </w:rPr>
            </w:pPr>
            <w:r>
              <w:rPr>
                <w:sz w:val="20"/>
                <w:lang w:val="en-US" w:eastAsia="zh-CN"/>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sz w:val="20"/>
                <w:lang w:val="en-US" w:eastAsia="zh-CN"/>
              </w:rPr>
              <w:br/>
            </w:r>
            <w:r w:rsidR="00731387">
              <w:rPr>
                <w:rFonts w:hint="eastAsia"/>
                <w:sz w:val="20"/>
                <w:lang w:val="en-US" w:eastAsia="zh-CN"/>
              </w:rPr>
              <w:t>31</w:t>
            </w:r>
            <w:r w:rsidR="00731387">
              <w:rPr>
                <w:rFonts w:hint="eastAsia"/>
                <w:sz w:val="20"/>
                <w:lang w:val="en-US" w:eastAsia="zh-CN"/>
              </w:rPr>
              <w:t>日</w:t>
            </w:r>
          </w:p>
        </w:tc>
      </w:tr>
      <w:tr w:rsidR="004647A7" w:rsidRPr="00097483" w14:paraId="13BDF163" w14:textId="77777777" w:rsidTr="00990265">
        <w:trPr>
          <w:trHeight w:val="255"/>
        </w:trPr>
        <w:tc>
          <w:tcPr>
            <w:tcW w:w="1346" w:type="pct"/>
            <w:tcBorders>
              <w:top w:val="nil"/>
              <w:left w:val="single" w:sz="4" w:space="0" w:color="auto"/>
              <w:bottom w:val="nil"/>
              <w:right w:val="nil"/>
            </w:tcBorders>
            <w:shd w:val="clear" w:color="auto" w:fill="auto"/>
            <w:vAlign w:val="bottom"/>
            <w:hideMark/>
          </w:tcPr>
          <w:p w14:paraId="35A5BBC4" w14:textId="77777777" w:rsidR="004647A7" w:rsidRPr="002A1AD9" w:rsidRDefault="004647A7" w:rsidP="004647A7">
            <w:pPr>
              <w:pStyle w:val="Tabletext"/>
              <w:spacing w:before="20" w:after="20"/>
              <w:rPr>
                <w:rFonts w:ascii="STKaiti" w:eastAsia="STKaiti" w:hAnsi="STKaiti"/>
                <w:sz w:val="18"/>
                <w:szCs w:val="18"/>
                <w:lang w:val="en-US"/>
              </w:rPr>
            </w:pPr>
            <w:r w:rsidRPr="002A1AD9">
              <w:rPr>
                <w:rFonts w:ascii="STKaiti" w:eastAsia="STKaiti" w:hAnsi="STKaiti"/>
                <w:sz w:val="18"/>
                <w:szCs w:val="18"/>
                <w:lang w:val="en-US"/>
              </w:rPr>
              <w:t>总秘书</w:t>
            </w:r>
            <w:r w:rsidRPr="002A1AD9">
              <w:rPr>
                <w:rFonts w:ascii="STKaiti" w:eastAsia="STKaiti" w:hAnsi="STKaiti" w:hint="eastAsia"/>
                <w:sz w:val="18"/>
                <w:szCs w:val="18"/>
                <w:lang w:val="en-US"/>
              </w:rPr>
              <w:t>处</w:t>
            </w:r>
          </w:p>
        </w:tc>
        <w:tc>
          <w:tcPr>
            <w:tcW w:w="540" w:type="pct"/>
            <w:tcBorders>
              <w:top w:val="nil"/>
              <w:left w:val="single" w:sz="4" w:space="0" w:color="auto"/>
              <w:bottom w:val="nil"/>
              <w:right w:val="single" w:sz="4" w:space="0" w:color="auto"/>
            </w:tcBorders>
            <w:shd w:val="clear" w:color="auto" w:fill="auto"/>
            <w:noWrap/>
            <w:vAlign w:val="bottom"/>
            <w:hideMark/>
          </w:tcPr>
          <w:p w14:paraId="32212FD6"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90,</w:t>
            </w:r>
            <w:r>
              <w:rPr>
                <w:rFonts w:cs="Arial"/>
                <w:i/>
                <w:iCs/>
                <w:color w:val="000000"/>
                <w:sz w:val="20"/>
                <w:lang w:val="en-US" w:eastAsia="zh-CN"/>
              </w:rPr>
              <w:t>935</w:t>
            </w:r>
          </w:p>
        </w:tc>
        <w:tc>
          <w:tcPr>
            <w:tcW w:w="541" w:type="pct"/>
            <w:tcBorders>
              <w:top w:val="nil"/>
              <w:left w:val="nil"/>
              <w:bottom w:val="nil"/>
              <w:right w:val="single" w:sz="4" w:space="0" w:color="auto"/>
            </w:tcBorders>
            <w:shd w:val="clear" w:color="auto" w:fill="auto"/>
            <w:noWrap/>
            <w:vAlign w:val="bottom"/>
            <w:hideMark/>
          </w:tcPr>
          <w:p w14:paraId="3E34F238"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103D2125"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153</w:t>
            </w:r>
          </w:p>
        </w:tc>
        <w:tc>
          <w:tcPr>
            <w:tcW w:w="545" w:type="pct"/>
            <w:tcBorders>
              <w:top w:val="nil"/>
              <w:left w:val="nil"/>
              <w:bottom w:val="nil"/>
              <w:right w:val="single" w:sz="4" w:space="0" w:color="auto"/>
            </w:tcBorders>
            <w:shd w:val="clear" w:color="auto" w:fill="auto"/>
            <w:noWrap/>
            <w:vAlign w:val="bottom"/>
            <w:hideMark/>
          </w:tcPr>
          <w:p w14:paraId="142D30E8"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9</w:t>
            </w:r>
            <w:r>
              <w:rPr>
                <w:rFonts w:cs="Arial"/>
                <w:i/>
                <w:iCs/>
                <w:color w:val="000000"/>
                <w:sz w:val="20"/>
                <w:lang w:val="en-US" w:eastAsia="zh-CN"/>
              </w:rPr>
              <w:t>1</w:t>
            </w:r>
            <w:r w:rsidRPr="008D3269">
              <w:rPr>
                <w:rFonts w:cs="Arial"/>
                <w:i/>
                <w:iCs/>
                <w:color w:val="000000"/>
                <w:sz w:val="20"/>
                <w:lang w:val="en-US" w:eastAsia="zh-CN"/>
              </w:rPr>
              <w:t>,</w:t>
            </w:r>
            <w:r>
              <w:rPr>
                <w:rFonts w:cs="Arial"/>
                <w:i/>
                <w:iCs/>
                <w:color w:val="000000"/>
                <w:sz w:val="20"/>
                <w:lang w:val="en-US" w:eastAsia="zh-CN"/>
              </w:rPr>
              <w:t>088</w:t>
            </w:r>
          </w:p>
        </w:tc>
        <w:tc>
          <w:tcPr>
            <w:tcW w:w="677" w:type="pct"/>
            <w:tcBorders>
              <w:top w:val="nil"/>
              <w:left w:val="nil"/>
              <w:bottom w:val="nil"/>
              <w:right w:val="nil"/>
            </w:tcBorders>
            <w:shd w:val="clear" w:color="auto" w:fill="auto"/>
            <w:noWrap/>
            <w:vAlign w:val="bottom"/>
            <w:hideMark/>
          </w:tcPr>
          <w:p w14:paraId="24B9EB0E"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8</w:t>
            </w:r>
            <w:r>
              <w:rPr>
                <w:rFonts w:cs="Arial"/>
                <w:i/>
                <w:iCs/>
                <w:color w:val="000000"/>
                <w:sz w:val="20"/>
                <w:lang w:val="en-US" w:eastAsia="zh-CN"/>
              </w:rPr>
              <w:t>4</w:t>
            </w:r>
            <w:r w:rsidRPr="008D3269">
              <w:rPr>
                <w:rFonts w:cs="Arial"/>
                <w:i/>
                <w:iCs/>
                <w:color w:val="000000"/>
                <w:sz w:val="20"/>
                <w:lang w:val="en-US" w:eastAsia="zh-CN"/>
              </w:rPr>
              <w:t>,</w:t>
            </w:r>
            <w:r>
              <w:rPr>
                <w:rFonts w:cs="Arial"/>
                <w:i/>
                <w:iCs/>
                <w:color w:val="000000"/>
                <w:sz w:val="20"/>
                <w:lang w:val="en-US" w:eastAsia="zh-CN"/>
              </w:rPr>
              <w:t>247</w:t>
            </w:r>
          </w:p>
        </w:tc>
        <w:tc>
          <w:tcPr>
            <w:tcW w:w="809" w:type="pct"/>
            <w:tcBorders>
              <w:top w:val="nil"/>
              <w:left w:val="single" w:sz="4" w:space="0" w:color="auto"/>
              <w:bottom w:val="nil"/>
              <w:right w:val="single" w:sz="4" w:space="0" w:color="auto"/>
            </w:tcBorders>
            <w:shd w:val="clear" w:color="auto" w:fill="auto"/>
            <w:noWrap/>
            <w:vAlign w:val="bottom"/>
            <w:hideMark/>
          </w:tcPr>
          <w:p w14:paraId="0B7B4976"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6,841</w:t>
            </w:r>
          </w:p>
        </w:tc>
      </w:tr>
      <w:tr w:rsidR="004647A7" w:rsidRPr="00097483" w14:paraId="2090787A"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78E21B4F" w14:textId="77777777" w:rsidR="004647A7" w:rsidRPr="002A1AD9" w:rsidRDefault="004647A7" w:rsidP="004647A7">
            <w:pPr>
              <w:pStyle w:val="Tabletext"/>
              <w:spacing w:before="20" w:after="20"/>
              <w:rPr>
                <w:rFonts w:ascii="STKaiti" w:eastAsia="STKaiti" w:hAnsi="STKaiti"/>
                <w:sz w:val="18"/>
                <w:szCs w:val="18"/>
                <w:lang w:val="en-US"/>
              </w:rPr>
            </w:pPr>
            <w:r w:rsidRPr="002A1AD9">
              <w:rPr>
                <w:rFonts w:ascii="STKaiti" w:eastAsia="STKaiti" w:hAnsi="STKaiti" w:hint="eastAsia"/>
                <w:sz w:val="18"/>
                <w:szCs w:val="18"/>
                <w:lang w:val="en-US"/>
              </w:rPr>
              <w:t>无线电通信部门</w:t>
            </w:r>
          </w:p>
        </w:tc>
        <w:tc>
          <w:tcPr>
            <w:tcW w:w="540" w:type="pct"/>
            <w:tcBorders>
              <w:top w:val="nil"/>
              <w:left w:val="single" w:sz="4" w:space="0" w:color="auto"/>
              <w:bottom w:val="nil"/>
              <w:right w:val="single" w:sz="4" w:space="0" w:color="auto"/>
            </w:tcBorders>
            <w:shd w:val="clear" w:color="auto" w:fill="auto"/>
            <w:noWrap/>
            <w:hideMark/>
          </w:tcPr>
          <w:p w14:paraId="153E9652"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31</w:t>
            </w:r>
            <w:r w:rsidRPr="008D3269">
              <w:rPr>
                <w:rFonts w:cs="Arial"/>
                <w:i/>
                <w:iCs/>
                <w:color w:val="000000"/>
                <w:sz w:val="20"/>
                <w:lang w:val="en-US" w:eastAsia="zh-CN"/>
              </w:rPr>
              <w:t>,</w:t>
            </w:r>
            <w:r>
              <w:rPr>
                <w:rFonts w:cs="Arial"/>
                <w:i/>
                <w:iCs/>
                <w:color w:val="000000"/>
                <w:sz w:val="20"/>
                <w:lang w:val="en-US" w:eastAsia="zh-CN"/>
              </w:rPr>
              <w:t>598</w:t>
            </w:r>
          </w:p>
        </w:tc>
        <w:tc>
          <w:tcPr>
            <w:tcW w:w="541" w:type="pct"/>
            <w:tcBorders>
              <w:top w:val="nil"/>
              <w:left w:val="nil"/>
              <w:bottom w:val="nil"/>
              <w:right w:val="single" w:sz="4" w:space="0" w:color="auto"/>
            </w:tcBorders>
            <w:shd w:val="clear" w:color="auto" w:fill="auto"/>
            <w:noWrap/>
            <w:hideMark/>
          </w:tcPr>
          <w:p w14:paraId="1D197B91"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75A630D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03AD30D5"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31</w:t>
            </w:r>
            <w:r w:rsidRPr="008D3269">
              <w:rPr>
                <w:rFonts w:cs="Arial"/>
                <w:i/>
                <w:iCs/>
                <w:color w:val="000000"/>
                <w:sz w:val="20"/>
                <w:lang w:val="en-US" w:eastAsia="zh-CN"/>
              </w:rPr>
              <w:t>,</w:t>
            </w:r>
            <w:r>
              <w:rPr>
                <w:rFonts w:cs="Arial"/>
                <w:i/>
                <w:iCs/>
                <w:color w:val="000000"/>
                <w:sz w:val="20"/>
                <w:lang w:val="en-US" w:eastAsia="zh-CN"/>
              </w:rPr>
              <w:t>598</w:t>
            </w:r>
          </w:p>
        </w:tc>
        <w:tc>
          <w:tcPr>
            <w:tcW w:w="677" w:type="pct"/>
            <w:tcBorders>
              <w:top w:val="nil"/>
              <w:left w:val="nil"/>
              <w:bottom w:val="nil"/>
              <w:right w:val="nil"/>
            </w:tcBorders>
            <w:shd w:val="clear" w:color="auto" w:fill="auto"/>
            <w:noWrap/>
            <w:hideMark/>
          </w:tcPr>
          <w:p w14:paraId="263704D1"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2</w:t>
            </w:r>
            <w:r>
              <w:rPr>
                <w:rFonts w:cs="Arial"/>
                <w:i/>
                <w:iCs/>
                <w:color w:val="000000"/>
                <w:sz w:val="20"/>
                <w:lang w:val="en-US" w:eastAsia="zh-CN"/>
              </w:rPr>
              <w:t>8</w:t>
            </w:r>
            <w:r w:rsidRPr="008D3269">
              <w:rPr>
                <w:rFonts w:cs="Arial"/>
                <w:i/>
                <w:iCs/>
                <w:color w:val="000000"/>
                <w:sz w:val="20"/>
                <w:lang w:val="en-US" w:eastAsia="zh-CN"/>
              </w:rPr>
              <w:t>,</w:t>
            </w:r>
            <w:r>
              <w:rPr>
                <w:rFonts w:cs="Arial"/>
                <w:i/>
                <w:iCs/>
                <w:color w:val="000000"/>
                <w:sz w:val="20"/>
                <w:lang w:val="en-US" w:eastAsia="zh-CN"/>
              </w:rPr>
              <w:t>040</w:t>
            </w:r>
          </w:p>
        </w:tc>
        <w:tc>
          <w:tcPr>
            <w:tcW w:w="809" w:type="pct"/>
            <w:tcBorders>
              <w:top w:val="nil"/>
              <w:left w:val="single" w:sz="4" w:space="0" w:color="auto"/>
              <w:bottom w:val="nil"/>
              <w:right w:val="single" w:sz="4" w:space="0" w:color="auto"/>
            </w:tcBorders>
            <w:shd w:val="clear" w:color="auto" w:fill="auto"/>
            <w:noWrap/>
            <w:hideMark/>
          </w:tcPr>
          <w:p w14:paraId="27C08A90"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3</w:t>
            </w:r>
            <w:r w:rsidRPr="008D3269">
              <w:rPr>
                <w:rFonts w:cs="Arial"/>
                <w:i/>
                <w:iCs/>
                <w:color w:val="000000"/>
                <w:sz w:val="20"/>
                <w:lang w:val="en-US" w:eastAsia="zh-CN"/>
              </w:rPr>
              <w:t>,</w:t>
            </w:r>
            <w:r>
              <w:rPr>
                <w:rFonts w:cs="Arial"/>
                <w:i/>
                <w:iCs/>
                <w:color w:val="000000"/>
                <w:sz w:val="20"/>
                <w:lang w:val="en-US" w:eastAsia="zh-CN"/>
              </w:rPr>
              <w:t>558</w:t>
            </w:r>
          </w:p>
        </w:tc>
      </w:tr>
      <w:tr w:rsidR="004647A7" w:rsidRPr="00097483" w14:paraId="180C66EF"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616AA2B4" w14:textId="77777777" w:rsidR="004647A7" w:rsidRPr="002A1AD9" w:rsidRDefault="004647A7" w:rsidP="004647A7">
            <w:pPr>
              <w:pStyle w:val="Tabletext"/>
              <w:spacing w:before="20" w:after="20"/>
              <w:rPr>
                <w:rFonts w:ascii="STKaiti" w:eastAsia="STKaiti" w:hAnsi="STKaiti"/>
                <w:sz w:val="18"/>
                <w:szCs w:val="18"/>
                <w:lang w:val="en-US"/>
              </w:rPr>
            </w:pPr>
            <w:r w:rsidRPr="002A1AD9">
              <w:rPr>
                <w:rFonts w:ascii="STKaiti" w:eastAsia="STKaiti" w:hAnsi="STKaiti" w:hint="eastAsia"/>
                <w:sz w:val="18"/>
                <w:szCs w:val="18"/>
                <w:lang w:val="en-US"/>
              </w:rPr>
              <w:t>电信标准化部门</w:t>
            </w:r>
          </w:p>
        </w:tc>
        <w:tc>
          <w:tcPr>
            <w:tcW w:w="540" w:type="pct"/>
            <w:tcBorders>
              <w:top w:val="nil"/>
              <w:left w:val="single" w:sz="4" w:space="0" w:color="auto"/>
              <w:bottom w:val="nil"/>
              <w:right w:val="single" w:sz="4" w:space="0" w:color="auto"/>
            </w:tcBorders>
            <w:shd w:val="clear" w:color="auto" w:fill="auto"/>
            <w:noWrap/>
            <w:hideMark/>
          </w:tcPr>
          <w:p w14:paraId="52F0D10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13,</w:t>
            </w:r>
            <w:r>
              <w:rPr>
                <w:rFonts w:cs="Arial"/>
                <w:i/>
                <w:iCs/>
                <w:color w:val="000000"/>
                <w:sz w:val="20"/>
                <w:lang w:val="en-US" w:eastAsia="zh-CN"/>
              </w:rPr>
              <w:t>631</w:t>
            </w:r>
          </w:p>
        </w:tc>
        <w:tc>
          <w:tcPr>
            <w:tcW w:w="541" w:type="pct"/>
            <w:tcBorders>
              <w:top w:val="nil"/>
              <w:left w:val="nil"/>
              <w:bottom w:val="nil"/>
              <w:right w:val="single" w:sz="4" w:space="0" w:color="auto"/>
            </w:tcBorders>
            <w:shd w:val="clear" w:color="auto" w:fill="auto"/>
            <w:noWrap/>
            <w:hideMark/>
          </w:tcPr>
          <w:p w14:paraId="7B908449"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722FD6EF"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-153</w:t>
            </w:r>
          </w:p>
        </w:tc>
        <w:tc>
          <w:tcPr>
            <w:tcW w:w="546" w:type="pct"/>
            <w:tcBorders>
              <w:top w:val="nil"/>
              <w:left w:val="nil"/>
              <w:bottom w:val="nil"/>
              <w:right w:val="single" w:sz="4" w:space="0" w:color="auto"/>
            </w:tcBorders>
            <w:shd w:val="clear" w:color="auto" w:fill="auto"/>
            <w:noWrap/>
            <w:hideMark/>
          </w:tcPr>
          <w:p w14:paraId="305576C0"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13,</w:t>
            </w:r>
            <w:r>
              <w:rPr>
                <w:rFonts w:cs="Arial"/>
                <w:i/>
                <w:iCs/>
                <w:color w:val="000000"/>
                <w:sz w:val="20"/>
                <w:lang w:val="en-US" w:eastAsia="zh-CN"/>
              </w:rPr>
              <w:t>478</w:t>
            </w:r>
          </w:p>
        </w:tc>
        <w:tc>
          <w:tcPr>
            <w:tcW w:w="677" w:type="pct"/>
            <w:tcBorders>
              <w:top w:val="nil"/>
              <w:left w:val="nil"/>
              <w:bottom w:val="nil"/>
              <w:right w:val="nil"/>
            </w:tcBorders>
            <w:shd w:val="clear" w:color="auto" w:fill="auto"/>
            <w:noWrap/>
            <w:hideMark/>
          </w:tcPr>
          <w:p w14:paraId="59B97B31"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13,</w:t>
            </w:r>
            <w:r>
              <w:rPr>
                <w:rFonts w:cs="Arial"/>
                <w:i/>
                <w:iCs/>
                <w:color w:val="000000"/>
                <w:sz w:val="20"/>
                <w:lang w:val="en-US" w:eastAsia="zh-CN"/>
              </w:rPr>
              <w:t>456</w:t>
            </w:r>
          </w:p>
        </w:tc>
        <w:tc>
          <w:tcPr>
            <w:tcW w:w="809" w:type="pct"/>
            <w:tcBorders>
              <w:top w:val="nil"/>
              <w:left w:val="single" w:sz="4" w:space="0" w:color="auto"/>
              <w:bottom w:val="nil"/>
              <w:right w:val="single" w:sz="4" w:space="0" w:color="auto"/>
            </w:tcBorders>
            <w:shd w:val="clear" w:color="auto" w:fill="auto"/>
            <w:noWrap/>
            <w:hideMark/>
          </w:tcPr>
          <w:p w14:paraId="3BB7DFA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22</w:t>
            </w:r>
          </w:p>
        </w:tc>
      </w:tr>
      <w:tr w:rsidR="004647A7" w:rsidRPr="00097483" w14:paraId="582B0293" w14:textId="77777777" w:rsidTr="004647A7">
        <w:trPr>
          <w:trHeight w:val="240"/>
        </w:trPr>
        <w:tc>
          <w:tcPr>
            <w:tcW w:w="1346" w:type="pct"/>
            <w:tcBorders>
              <w:top w:val="nil"/>
              <w:left w:val="single" w:sz="4" w:space="0" w:color="auto"/>
              <w:bottom w:val="nil"/>
              <w:right w:val="nil"/>
            </w:tcBorders>
            <w:shd w:val="clear" w:color="auto" w:fill="auto"/>
            <w:vAlign w:val="bottom"/>
            <w:hideMark/>
          </w:tcPr>
          <w:p w14:paraId="2ED5A110" w14:textId="77777777" w:rsidR="004647A7" w:rsidRPr="002A1AD9" w:rsidRDefault="004647A7" w:rsidP="004647A7">
            <w:pPr>
              <w:pStyle w:val="Tabletext"/>
              <w:spacing w:before="20" w:after="20"/>
              <w:rPr>
                <w:rFonts w:ascii="STKaiti" w:eastAsia="STKaiti" w:hAnsi="STKaiti"/>
                <w:sz w:val="18"/>
                <w:szCs w:val="18"/>
                <w:lang w:val="en-US"/>
              </w:rPr>
            </w:pPr>
            <w:r w:rsidRPr="002A1AD9">
              <w:rPr>
                <w:rFonts w:ascii="STKaiti" w:eastAsia="STKaiti" w:hAnsi="STKaiti" w:hint="eastAsia"/>
                <w:sz w:val="18"/>
                <w:szCs w:val="18"/>
                <w:lang w:val="en-US"/>
              </w:rPr>
              <w:t>电信发展部门</w:t>
            </w:r>
          </w:p>
        </w:tc>
        <w:tc>
          <w:tcPr>
            <w:tcW w:w="540" w:type="pct"/>
            <w:tcBorders>
              <w:top w:val="nil"/>
              <w:left w:val="single" w:sz="4" w:space="0" w:color="auto"/>
              <w:bottom w:val="nil"/>
              <w:right w:val="single" w:sz="4" w:space="0" w:color="auto"/>
            </w:tcBorders>
            <w:shd w:val="clear" w:color="auto" w:fill="auto"/>
            <w:noWrap/>
            <w:hideMark/>
          </w:tcPr>
          <w:p w14:paraId="5490AC2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2</w:t>
            </w:r>
            <w:r>
              <w:rPr>
                <w:rFonts w:cs="Arial"/>
                <w:i/>
                <w:iCs/>
                <w:color w:val="000000"/>
                <w:sz w:val="20"/>
                <w:lang w:val="en-US" w:eastAsia="zh-CN"/>
              </w:rPr>
              <w:t>8</w:t>
            </w:r>
            <w:r w:rsidRPr="008D3269">
              <w:rPr>
                <w:rFonts w:cs="Arial"/>
                <w:i/>
                <w:iCs/>
                <w:color w:val="000000"/>
                <w:sz w:val="20"/>
                <w:lang w:val="en-US" w:eastAsia="zh-CN"/>
              </w:rPr>
              <w:t>,</w:t>
            </w:r>
            <w:r>
              <w:rPr>
                <w:rFonts w:cs="Arial"/>
                <w:i/>
                <w:iCs/>
                <w:color w:val="000000"/>
                <w:sz w:val="20"/>
                <w:lang w:val="en-US" w:eastAsia="zh-CN"/>
              </w:rPr>
              <w:t>576</w:t>
            </w:r>
          </w:p>
        </w:tc>
        <w:tc>
          <w:tcPr>
            <w:tcW w:w="541" w:type="pct"/>
            <w:tcBorders>
              <w:top w:val="nil"/>
              <w:left w:val="nil"/>
              <w:bottom w:val="nil"/>
              <w:right w:val="single" w:sz="4" w:space="0" w:color="auto"/>
            </w:tcBorders>
            <w:shd w:val="clear" w:color="auto" w:fill="auto"/>
            <w:noWrap/>
            <w:hideMark/>
          </w:tcPr>
          <w:p w14:paraId="4D29C0C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55D5F70C"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0C737642"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27,</w:t>
            </w:r>
            <w:r>
              <w:rPr>
                <w:rFonts w:cs="Arial"/>
                <w:i/>
                <w:iCs/>
                <w:color w:val="000000"/>
                <w:sz w:val="20"/>
                <w:lang w:val="en-US" w:eastAsia="zh-CN"/>
              </w:rPr>
              <w:t>576</w:t>
            </w:r>
          </w:p>
        </w:tc>
        <w:tc>
          <w:tcPr>
            <w:tcW w:w="677" w:type="pct"/>
            <w:tcBorders>
              <w:top w:val="nil"/>
              <w:left w:val="nil"/>
              <w:bottom w:val="nil"/>
              <w:right w:val="nil"/>
            </w:tcBorders>
            <w:shd w:val="clear" w:color="auto" w:fill="auto"/>
            <w:noWrap/>
            <w:hideMark/>
          </w:tcPr>
          <w:p w14:paraId="448C6EDC"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2</w:t>
            </w:r>
            <w:r>
              <w:rPr>
                <w:rFonts w:cs="Arial"/>
                <w:i/>
                <w:iCs/>
                <w:color w:val="000000"/>
                <w:sz w:val="20"/>
                <w:lang w:val="en-US" w:eastAsia="zh-CN"/>
              </w:rPr>
              <w:t>7</w:t>
            </w:r>
            <w:r w:rsidRPr="008D3269">
              <w:rPr>
                <w:rFonts w:cs="Arial"/>
                <w:i/>
                <w:iCs/>
                <w:color w:val="000000"/>
                <w:sz w:val="20"/>
                <w:lang w:val="en-US" w:eastAsia="zh-CN"/>
              </w:rPr>
              <w:t>,</w:t>
            </w:r>
            <w:r>
              <w:rPr>
                <w:rFonts w:cs="Arial"/>
                <w:i/>
                <w:iCs/>
                <w:color w:val="000000"/>
                <w:sz w:val="20"/>
                <w:lang w:val="en-US" w:eastAsia="zh-CN"/>
              </w:rPr>
              <w:t>167</w:t>
            </w:r>
          </w:p>
        </w:tc>
        <w:tc>
          <w:tcPr>
            <w:tcW w:w="809" w:type="pct"/>
            <w:tcBorders>
              <w:top w:val="nil"/>
              <w:left w:val="single" w:sz="4" w:space="0" w:color="auto"/>
              <w:bottom w:val="nil"/>
              <w:right w:val="single" w:sz="4" w:space="0" w:color="auto"/>
            </w:tcBorders>
            <w:shd w:val="clear" w:color="auto" w:fill="auto"/>
            <w:noWrap/>
            <w:hideMark/>
          </w:tcPr>
          <w:p w14:paraId="5A85C031"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1,409</w:t>
            </w:r>
          </w:p>
        </w:tc>
      </w:tr>
      <w:tr w:rsidR="004647A7" w:rsidRPr="00097483" w14:paraId="7CF5FADF" w14:textId="77777777" w:rsidTr="004647A7">
        <w:trPr>
          <w:trHeight w:val="240"/>
        </w:trPr>
        <w:tc>
          <w:tcPr>
            <w:tcW w:w="1346" w:type="pct"/>
            <w:tcBorders>
              <w:top w:val="nil"/>
              <w:left w:val="single" w:sz="4" w:space="0" w:color="auto"/>
              <w:bottom w:val="nil"/>
              <w:right w:val="nil"/>
            </w:tcBorders>
            <w:shd w:val="clear" w:color="auto" w:fill="auto"/>
            <w:vAlign w:val="bottom"/>
            <w:hideMark/>
          </w:tcPr>
          <w:p w14:paraId="050E9507" w14:textId="77777777" w:rsidR="004647A7" w:rsidRPr="002A1AD9" w:rsidRDefault="004647A7" w:rsidP="004647A7">
            <w:pPr>
              <w:pStyle w:val="Tabletext"/>
              <w:spacing w:before="20" w:after="20"/>
              <w:rPr>
                <w:rFonts w:ascii="STKaiti" w:eastAsia="STKaiti" w:hAnsi="STKaiti"/>
                <w:sz w:val="18"/>
                <w:szCs w:val="18"/>
                <w:lang w:val="en-US" w:eastAsia="zh-CN"/>
              </w:rPr>
            </w:pPr>
            <w:r w:rsidRPr="002A1AD9">
              <w:rPr>
                <w:rFonts w:ascii="STKaiti" w:eastAsia="STKaiti" w:hAnsi="STKaiti" w:hint="eastAsia"/>
                <w:sz w:val="18"/>
                <w:szCs w:val="18"/>
                <w:lang w:val="en-US" w:eastAsia="zh-CN"/>
              </w:rPr>
              <w:t>批准预算中未预见到的费用</w:t>
            </w:r>
          </w:p>
        </w:tc>
        <w:tc>
          <w:tcPr>
            <w:tcW w:w="540" w:type="pct"/>
            <w:tcBorders>
              <w:top w:val="nil"/>
              <w:left w:val="single" w:sz="4" w:space="0" w:color="auto"/>
              <w:bottom w:val="nil"/>
              <w:right w:val="single" w:sz="4" w:space="0" w:color="auto"/>
            </w:tcBorders>
            <w:shd w:val="clear" w:color="auto" w:fill="auto"/>
            <w:noWrap/>
            <w:hideMark/>
          </w:tcPr>
          <w:p w14:paraId="1B77D5EF"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5F56E1A0"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231AB2FC"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52512AB0"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w:t>
            </w:r>
          </w:p>
        </w:tc>
        <w:tc>
          <w:tcPr>
            <w:tcW w:w="677" w:type="pct"/>
            <w:tcBorders>
              <w:top w:val="nil"/>
              <w:left w:val="nil"/>
              <w:bottom w:val="nil"/>
              <w:right w:val="nil"/>
            </w:tcBorders>
            <w:shd w:val="clear" w:color="auto" w:fill="auto"/>
            <w:noWrap/>
            <w:hideMark/>
          </w:tcPr>
          <w:p w14:paraId="0EDF842C"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68</w:t>
            </w:r>
          </w:p>
        </w:tc>
        <w:tc>
          <w:tcPr>
            <w:tcW w:w="809" w:type="pct"/>
            <w:tcBorders>
              <w:top w:val="nil"/>
              <w:left w:val="single" w:sz="4" w:space="0" w:color="auto"/>
              <w:bottom w:val="nil"/>
              <w:right w:val="single" w:sz="4" w:space="0" w:color="auto"/>
            </w:tcBorders>
            <w:shd w:val="clear" w:color="auto" w:fill="auto"/>
            <w:noWrap/>
            <w:hideMark/>
          </w:tcPr>
          <w:p w14:paraId="2FDE447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-68</w:t>
            </w:r>
          </w:p>
        </w:tc>
      </w:tr>
      <w:tr w:rsidR="004647A7" w:rsidRPr="00097483" w14:paraId="7E69E524" w14:textId="77777777" w:rsidTr="004647A7">
        <w:trPr>
          <w:trHeight w:val="255"/>
        </w:trPr>
        <w:tc>
          <w:tcPr>
            <w:tcW w:w="1346" w:type="pct"/>
            <w:tcBorders>
              <w:top w:val="single" w:sz="4" w:space="0" w:color="auto"/>
              <w:left w:val="single" w:sz="4" w:space="0" w:color="auto"/>
              <w:bottom w:val="single" w:sz="4" w:space="0" w:color="auto"/>
              <w:right w:val="nil"/>
            </w:tcBorders>
            <w:shd w:val="clear" w:color="auto" w:fill="auto"/>
            <w:noWrap/>
            <w:hideMark/>
          </w:tcPr>
          <w:p w14:paraId="03A63533" w14:textId="77777777" w:rsidR="004647A7" w:rsidRPr="00721394" w:rsidRDefault="004647A7" w:rsidP="004647A7">
            <w:pPr>
              <w:pStyle w:val="Tablehead"/>
              <w:spacing w:after="0"/>
              <w:jc w:val="left"/>
              <w:rPr>
                <w:sz w:val="20"/>
                <w:lang w:val="en-US"/>
              </w:rPr>
            </w:pPr>
            <w:r w:rsidRPr="00721394">
              <w:rPr>
                <w:rFonts w:hint="eastAsia"/>
                <w:sz w:val="20"/>
                <w:lang w:val="en-US"/>
              </w:rPr>
              <w:t>费用</w:t>
            </w:r>
            <w:r>
              <w:rPr>
                <w:rFonts w:hint="eastAsia"/>
                <w:sz w:val="20"/>
                <w:lang w:val="en-US" w:eastAsia="zh-CN"/>
              </w:rPr>
              <w:t>合计</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3A67E"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w:t>
            </w:r>
            <w:r>
              <w:rPr>
                <w:rFonts w:cs="Arial"/>
                <w:b/>
                <w:bCs/>
                <w:color w:val="000000"/>
                <w:sz w:val="20"/>
                <w:lang w:val="en-US" w:eastAsia="zh-CN"/>
              </w:rPr>
              <w:t>64,740</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1626F5C2"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6FAEDFFA"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14:paraId="22D3651F"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w:t>
            </w:r>
            <w:r>
              <w:rPr>
                <w:rFonts w:cs="Arial"/>
                <w:b/>
                <w:bCs/>
                <w:color w:val="000000"/>
                <w:sz w:val="20"/>
                <w:lang w:val="en-US" w:eastAsia="zh-CN"/>
              </w:rPr>
              <w:t>64,740</w:t>
            </w:r>
          </w:p>
        </w:tc>
        <w:tc>
          <w:tcPr>
            <w:tcW w:w="677" w:type="pct"/>
            <w:tcBorders>
              <w:top w:val="single" w:sz="4" w:space="0" w:color="auto"/>
              <w:left w:val="nil"/>
              <w:bottom w:val="single" w:sz="4" w:space="0" w:color="auto"/>
              <w:right w:val="single" w:sz="4" w:space="0" w:color="auto"/>
            </w:tcBorders>
            <w:shd w:val="clear" w:color="auto" w:fill="auto"/>
            <w:noWrap/>
            <w:vAlign w:val="bottom"/>
            <w:hideMark/>
          </w:tcPr>
          <w:p w14:paraId="22DB0DF0"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15</w:t>
            </w:r>
            <w:r>
              <w:rPr>
                <w:rFonts w:cs="Arial"/>
                <w:b/>
                <w:bCs/>
                <w:color w:val="000000"/>
                <w:sz w:val="20"/>
                <w:lang w:val="en-US" w:eastAsia="zh-CN"/>
              </w:rPr>
              <w:t>2</w:t>
            </w:r>
            <w:r w:rsidRPr="008D3269">
              <w:rPr>
                <w:rFonts w:cs="Arial"/>
                <w:b/>
                <w:bCs/>
                <w:color w:val="000000"/>
                <w:sz w:val="20"/>
                <w:lang w:val="en-US" w:eastAsia="zh-CN"/>
              </w:rPr>
              <w:t>,</w:t>
            </w:r>
            <w:r>
              <w:rPr>
                <w:rFonts w:cs="Arial"/>
                <w:b/>
                <w:bCs/>
                <w:color w:val="000000"/>
                <w:sz w:val="20"/>
                <w:lang w:val="en-US" w:eastAsia="zh-CN"/>
              </w:rPr>
              <w:t>979</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14:paraId="48B26217"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11</w:t>
            </w:r>
            <w:r w:rsidRPr="008D3269">
              <w:rPr>
                <w:rFonts w:cs="Arial"/>
                <w:b/>
                <w:bCs/>
                <w:color w:val="000000"/>
                <w:sz w:val="20"/>
                <w:lang w:val="en-US" w:eastAsia="zh-CN"/>
              </w:rPr>
              <w:t>,</w:t>
            </w:r>
            <w:r>
              <w:rPr>
                <w:rFonts w:cs="Arial"/>
                <w:b/>
                <w:bCs/>
                <w:color w:val="000000"/>
                <w:sz w:val="20"/>
                <w:lang w:val="en-US" w:eastAsia="zh-CN"/>
              </w:rPr>
              <w:t>761</w:t>
            </w:r>
          </w:p>
        </w:tc>
      </w:tr>
      <w:tr w:rsidR="004647A7" w:rsidRPr="00097483" w14:paraId="19BA27A5" w14:textId="77777777" w:rsidTr="004647A7">
        <w:trPr>
          <w:trHeight w:val="255"/>
        </w:trPr>
        <w:tc>
          <w:tcPr>
            <w:tcW w:w="1346" w:type="pct"/>
            <w:tcBorders>
              <w:top w:val="nil"/>
              <w:left w:val="single" w:sz="4" w:space="0" w:color="auto"/>
              <w:bottom w:val="single" w:sz="4" w:space="0" w:color="auto"/>
              <w:right w:val="nil"/>
            </w:tcBorders>
            <w:shd w:val="clear" w:color="auto" w:fill="auto"/>
            <w:hideMark/>
          </w:tcPr>
          <w:p w14:paraId="3F889FA6" w14:textId="77777777" w:rsidR="004647A7" w:rsidRPr="00251C6F" w:rsidRDefault="004647A7" w:rsidP="004647A7">
            <w:pPr>
              <w:pStyle w:val="Tabletext"/>
              <w:spacing w:before="80" w:after="0"/>
              <w:rPr>
                <w:b/>
                <w:sz w:val="20"/>
                <w:lang w:val="en-US" w:eastAsia="fr-FR"/>
              </w:rPr>
            </w:pPr>
            <w:r>
              <w:rPr>
                <w:rFonts w:hint="eastAsia"/>
                <w:b/>
                <w:sz w:val="20"/>
                <w:lang w:val="en-US" w:eastAsia="zh-CN"/>
              </w:rPr>
              <w:t>结果</w:t>
            </w:r>
          </w:p>
        </w:tc>
        <w:tc>
          <w:tcPr>
            <w:tcW w:w="540" w:type="pct"/>
            <w:tcBorders>
              <w:top w:val="nil"/>
              <w:left w:val="single" w:sz="4" w:space="0" w:color="auto"/>
              <w:bottom w:val="single" w:sz="4" w:space="0" w:color="auto"/>
              <w:right w:val="single" w:sz="4" w:space="0" w:color="auto"/>
            </w:tcBorders>
            <w:shd w:val="clear" w:color="auto" w:fill="auto"/>
            <w:noWrap/>
            <w:vAlign w:val="bottom"/>
            <w:hideMark/>
          </w:tcPr>
          <w:p w14:paraId="776169A9"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single" w:sz="4" w:space="0" w:color="auto"/>
              <w:right w:val="single" w:sz="4" w:space="0" w:color="auto"/>
            </w:tcBorders>
            <w:shd w:val="clear" w:color="auto" w:fill="auto"/>
            <w:noWrap/>
            <w:vAlign w:val="bottom"/>
            <w:hideMark/>
          </w:tcPr>
          <w:p w14:paraId="6F1F67BC"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single" w:sz="4" w:space="0" w:color="auto"/>
              <w:right w:val="single" w:sz="4" w:space="0" w:color="auto"/>
            </w:tcBorders>
            <w:shd w:val="clear" w:color="auto" w:fill="auto"/>
            <w:noWrap/>
            <w:vAlign w:val="bottom"/>
            <w:hideMark/>
          </w:tcPr>
          <w:p w14:paraId="22DB948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6" w:type="pct"/>
            <w:tcBorders>
              <w:top w:val="nil"/>
              <w:left w:val="nil"/>
              <w:bottom w:val="single" w:sz="4" w:space="0" w:color="auto"/>
              <w:right w:val="single" w:sz="4" w:space="0" w:color="auto"/>
            </w:tcBorders>
            <w:shd w:val="clear" w:color="auto" w:fill="auto"/>
            <w:noWrap/>
            <w:vAlign w:val="bottom"/>
            <w:hideMark/>
          </w:tcPr>
          <w:p w14:paraId="5CDCE06B"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677" w:type="pct"/>
            <w:tcBorders>
              <w:top w:val="nil"/>
              <w:left w:val="nil"/>
              <w:bottom w:val="single" w:sz="4" w:space="0" w:color="auto"/>
              <w:right w:val="single" w:sz="4" w:space="0" w:color="auto"/>
            </w:tcBorders>
            <w:shd w:val="clear" w:color="auto" w:fill="auto"/>
            <w:noWrap/>
            <w:vAlign w:val="bottom"/>
            <w:hideMark/>
          </w:tcPr>
          <w:p w14:paraId="209A549F"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4</w:t>
            </w:r>
            <w:r w:rsidRPr="008D3269">
              <w:rPr>
                <w:rFonts w:cs="Arial"/>
                <w:b/>
                <w:bCs/>
                <w:color w:val="000000"/>
                <w:sz w:val="20"/>
                <w:lang w:val="en-US" w:eastAsia="zh-CN"/>
              </w:rPr>
              <w:t>,</w:t>
            </w:r>
            <w:r>
              <w:rPr>
                <w:rFonts w:cs="Arial"/>
                <w:b/>
                <w:bCs/>
                <w:color w:val="000000"/>
                <w:sz w:val="20"/>
                <w:lang w:val="en-US" w:eastAsia="zh-CN"/>
              </w:rPr>
              <w:t>778</w:t>
            </w:r>
          </w:p>
        </w:tc>
        <w:tc>
          <w:tcPr>
            <w:tcW w:w="809" w:type="pct"/>
            <w:tcBorders>
              <w:top w:val="nil"/>
              <w:left w:val="nil"/>
              <w:bottom w:val="single" w:sz="4" w:space="0" w:color="auto"/>
              <w:right w:val="single" w:sz="4" w:space="0" w:color="auto"/>
            </w:tcBorders>
            <w:shd w:val="clear" w:color="auto" w:fill="auto"/>
            <w:noWrap/>
            <w:vAlign w:val="bottom"/>
            <w:hideMark/>
          </w:tcPr>
          <w:p w14:paraId="5BAD12E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r>
      <w:tr w:rsidR="004647A7" w:rsidRPr="00097483" w14:paraId="783B81F3"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158F999E" w14:textId="77777777" w:rsidR="004647A7" w:rsidRPr="00721394" w:rsidRDefault="004647A7" w:rsidP="004647A7">
            <w:pPr>
              <w:pStyle w:val="Tabletext"/>
              <w:spacing w:before="0" w:after="0"/>
              <w:rPr>
                <w:rFonts w:asciiTheme="minorHAnsi" w:eastAsia="STKaiti" w:hAnsiTheme="minorHAnsi" w:cstheme="minorHAnsi"/>
                <w:sz w:val="18"/>
                <w:szCs w:val="18"/>
                <w:lang w:val="en-US" w:eastAsia="zh-CN"/>
              </w:rPr>
            </w:pPr>
            <w:r w:rsidRPr="00721394">
              <w:rPr>
                <w:rFonts w:asciiTheme="minorHAnsi" w:eastAsia="STKaiti" w:hAnsiTheme="minorHAnsi" w:cstheme="minorHAnsi"/>
                <w:sz w:val="18"/>
                <w:szCs w:val="18"/>
                <w:lang w:val="en-US" w:eastAsia="zh-CN"/>
              </w:rPr>
              <w:t>离职后健康保险（</w:t>
            </w:r>
            <w:r w:rsidRPr="00721394">
              <w:rPr>
                <w:rFonts w:asciiTheme="minorHAnsi" w:eastAsia="STKaiti" w:hAnsiTheme="minorHAnsi" w:cstheme="minorHAnsi"/>
                <w:sz w:val="18"/>
                <w:szCs w:val="18"/>
                <w:lang w:val="en-US" w:eastAsia="zh-CN"/>
              </w:rPr>
              <w:t>ASHI</w:t>
            </w:r>
            <w:r w:rsidRPr="00721394">
              <w:rPr>
                <w:rFonts w:asciiTheme="minorHAnsi" w:eastAsia="STKaiti" w:hAnsiTheme="minorHAnsi" w:cstheme="minorHAnsi"/>
                <w:sz w:val="18"/>
                <w:szCs w:val="18"/>
                <w:lang w:val="en-US" w:eastAsia="zh-CN"/>
              </w:rPr>
              <w:t>）</w:t>
            </w:r>
          </w:p>
        </w:tc>
        <w:tc>
          <w:tcPr>
            <w:tcW w:w="540" w:type="pct"/>
            <w:tcBorders>
              <w:top w:val="nil"/>
              <w:left w:val="single" w:sz="4" w:space="0" w:color="auto"/>
              <w:bottom w:val="nil"/>
              <w:right w:val="single" w:sz="4" w:space="0" w:color="auto"/>
            </w:tcBorders>
            <w:shd w:val="clear" w:color="auto" w:fill="auto"/>
            <w:noWrap/>
            <w:vAlign w:val="bottom"/>
            <w:hideMark/>
          </w:tcPr>
          <w:p w14:paraId="4105107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7A55D622"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4A04D0EF"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vAlign w:val="bottom"/>
            <w:hideMark/>
          </w:tcPr>
          <w:p w14:paraId="35D040F5"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vAlign w:val="bottom"/>
            <w:hideMark/>
          </w:tcPr>
          <w:p w14:paraId="1158D292"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w:t>
            </w:r>
            <w:r>
              <w:rPr>
                <w:rFonts w:cs="Arial"/>
                <w:i/>
                <w:iCs/>
                <w:color w:val="000000"/>
                <w:sz w:val="20"/>
                <w:lang w:val="en-US" w:eastAsia="zh-CN"/>
              </w:rPr>
              <w:t>71</w:t>
            </w:r>
            <w:r w:rsidRPr="008D3269">
              <w:rPr>
                <w:rFonts w:cs="Arial"/>
                <w:i/>
                <w:iCs/>
                <w:color w:val="000000"/>
                <w:sz w:val="20"/>
                <w:lang w:val="en-US" w:eastAsia="zh-CN"/>
              </w:rPr>
              <w:t>,</w:t>
            </w:r>
            <w:r>
              <w:rPr>
                <w:rFonts w:cs="Arial"/>
                <w:i/>
                <w:iCs/>
                <w:color w:val="000000"/>
                <w:sz w:val="20"/>
                <w:lang w:val="en-US" w:eastAsia="zh-CN"/>
              </w:rPr>
              <w:t>694</w:t>
            </w:r>
          </w:p>
        </w:tc>
        <w:tc>
          <w:tcPr>
            <w:tcW w:w="809" w:type="pct"/>
            <w:tcBorders>
              <w:top w:val="nil"/>
              <w:left w:val="nil"/>
              <w:bottom w:val="nil"/>
              <w:right w:val="single" w:sz="4" w:space="0" w:color="auto"/>
            </w:tcBorders>
            <w:shd w:val="clear" w:color="auto" w:fill="auto"/>
            <w:noWrap/>
            <w:vAlign w:val="bottom"/>
            <w:hideMark/>
          </w:tcPr>
          <w:p w14:paraId="1792DD2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348C0AEE"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1DF5447C" w14:textId="77777777" w:rsidR="004647A7" w:rsidRPr="00721394" w:rsidRDefault="004647A7" w:rsidP="004647A7">
            <w:pPr>
              <w:pStyle w:val="Tabletext"/>
              <w:spacing w:before="0" w:after="0"/>
              <w:rPr>
                <w:rFonts w:asciiTheme="minorHAnsi" w:eastAsia="STKaiti" w:hAnsiTheme="minorHAnsi" w:cstheme="minorHAnsi"/>
                <w:sz w:val="18"/>
                <w:szCs w:val="18"/>
                <w:lang w:val="en-US"/>
              </w:rPr>
            </w:pPr>
            <w:r w:rsidRPr="00721394">
              <w:rPr>
                <w:rFonts w:asciiTheme="minorHAnsi" w:eastAsia="STKaiti" w:hAnsiTheme="minorHAnsi" w:cstheme="minorHAnsi"/>
                <w:sz w:val="18"/>
                <w:szCs w:val="18"/>
                <w:lang w:val="en-US"/>
              </w:rPr>
              <w:t>固定资产资本化</w:t>
            </w:r>
          </w:p>
        </w:tc>
        <w:tc>
          <w:tcPr>
            <w:tcW w:w="540" w:type="pct"/>
            <w:tcBorders>
              <w:top w:val="nil"/>
              <w:left w:val="single" w:sz="4" w:space="0" w:color="auto"/>
              <w:bottom w:val="nil"/>
              <w:right w:val="single" w:sz="4" w:space="0" w:color="auto"/>
            </w:tcBorders>
            <w:shd w:val="clear" w:color="auto" w:fill="auto"/>
            <w:noWrap/>
            <w:hideMark/>
          </w:tcPr>
          <w:p w14:paraId="6551109A"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71F6CFB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248A9AC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7460D0A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4130B8DC"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w:t>
            </w:r>
            <w:r w:rsidRPr="008D3269">
              <w:rPr>
                <w:rFonts w:cs="Arial"/>
                <w:i/>
                <w:iCs/>
                <w:color w:val="000000"/>
                <w:sz w:val="20"/>
                <w:lang w:val="en-US" w:eastAsia="zh-CN"/>
              </w:rPr>
              <w:t>,</w:t>
            </w:r>
            <w:r>
              <w:rPr>
                <w:rFonts w:cs="Arial"/>
                <w:i/>
                <w:iCs/>
                <w:color w:val="000000"/>
                <w:sz w:val="20"/>
                <w:lang w:val="en-US" w:eastAsia="zh-CN"/>
              </w:rPr>
              <w:t>653</w:t>
            </w:r>
          </w:p>
        </w:tc>
        <w:tc>
          <w:tcPr>
            <w:tcW w:w="809" w:type="pct"/>
            <w:tcBorders>
              <w:top w:val="nil"/>
              <w:left w:val="nil"/>
              <w:bottom w:val="nil"/>
              <w:right w:val="single" w:sz="4" w:space="0" w:color="auto"/>
            </w:tcBorders>
            <w:shd w:val="clear" w:color="auto" w:fill="auto"/>
            <w:noWrap/>
            <w:vAlign w:val="bottom"/>
            <w:hideMark/>
          </w:tcPr>
          <w:p w14:paraId="053099E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7248AC1A"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7B8C1D28" w14:textId="77777777" w:rsidR="004647A7" w:rsidRPr="00721394" w:rsidRDefault="004647A7" w:rsidP="004647A7">
            <w:pPr>
              <w:pStyle w:val="Tabletext"/>
              <w:spacing w:before="0" w:after="0"/>
              <w:rPr>
                <w:rFonts w:asciiTheme="minorHAnsi" w:eastAsia="STKaiti" w:hAnsiTheme="minorHAnsi" w:cstheme="minorHAnsi"/>
                <w:sz w:val="18"/>
                <w:szCs w:val="18"/>
                <w:lang w:val="en-US"/>
              </w:rPr>
            </w:pPr>
            <w:r w:rsidRPr="00721394">
              <w:rPr>
                <w:rFonts w:asciiTheme="minorHAnsi" w:eastAsia="STKaiti" w:hAnsiTheme="minorHAnsi" w:cstheme="minorHAnsi"/>
                <w:sz w:val="18"/>
                <w:szCs w:val="18"/>
                <w:lang w:val="en-US"/>
              </w:rPr>
              <w:t>库存列账</w:t>
            </w:r>
          </w:p>
        </w:tc>
        <w:tc>
          <w:tcPr>
            <w:tcW w:w="540" w:type="pct"/>
            <w:tcBorders>
              <w:top w:val="nil"/>
              <w:left w:val="single" w:sz="4" w:space="0" w:color="auto"/>
              <w:bottom w:val="nil"/>
              <w:right w:val="single" w:sz="4" w:space="0" w:color="auto"/>
            </w:tcBorders>
            <w:shd w:val="clear" w:color="auto" w:fill="auto"/>
            <w:noWrap/>
            <w:hideMark/>
          </w:tcPr>
          <w:p w14:paraId="4947796C"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560A01A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58EEEA5E"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60A1EB8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3ED613B4"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48</w:t>
            </w:r>
          </w:p>
        </w:tc>
        <w:tc>
          <w:tcPr>
            <w:tcW w:w="809" w:type="pct"/>
            <w:tcBorders>
              <w:top w:val="nil"/>
              <w:left w:val="nil"/>
              <w:bottom w:val="nil"/>
              <w:right w:val="single" w:sz="4" w:space="0" w:color="auto"/>
            </w:tcBorders>
            <w:shd w:val="clear" w:color="auto" w:fill="auto"/>
            <w:noWrap/>
            <w:vAlign w:val="bottom"/>
            <w:hideMark/>
          </w:tcPr>
          <w:p w14:paraId="35BEC2EC"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11D86671"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68FF4F83" w14:textId="77777777" w:rsidR="004647A7" w:rsidRPr="00721394" w:rsidRDefault="004647A7" w:rsidP="004647A7">
            <w:pPr>
              <w:pStyle w:val="Tabletext"/>
              <w:spacing w:before="0" w:after="0"/>
              <w:rPr>
                <w:rFonts w:asciiTheme="minorHAnsi" w:eastAsia="STKaiti" w:hAnsiTheme="minorHAnsi" w:cstheme="minorHAnsi"/>
                <w:sz w:val="18"/>
                <w:szCs w:val="18"/>
                <w:lang w:val="en-US"/>
              </w:rPr>
            </w:pPr>
            <w:r w:rsidRPr="00721394">
              <w:rPr>
                <w:rFonts w:asciiTheme="minorHAnsi" w:eastAsia="STKaiti" w:hAnsiTheme="minorHAnsi" w:cstheme="minorHAnsi"/>
                <w:sz w:val="18"/>
                <w:szCs w:val="18"/>
                <w:lang w:val="en-US"/>
              </w:rPr>
              <w:t>折旧</w:t>
            </w:r>
          </w:p>
        </w:tc>
        <w:tc>
          <w:tcPr>
            <w:tcW w:w="540" w:type="pct"/>
            <w:tcBorders>
              <w:top w:val="nil"/>
              <w:left w:val="single" w:sz="4" w:space="0" w:color="auto"/>
              <w:bottom w:val="nil"/>
              <w:right w:val="single" w:sz="4" w:space="0" w:color="auto"/>
            </w:tcBorders>
            <w:shd w:val="clear" w:color="auto" w:fill="auto"/>
            <w:noWrap/>
            <w:hideMark/>
          </w:tcPr>
          <w:p w14:paraId="259A4E5A"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2BBC8C8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7B686CA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701D8A20"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3848DBD8"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-4,</w:t>
            </w:r>
            <w:r>
              <w:rPr>
                <w:rFonts w:cs="Arial"/>
                <w:i/>
                <w:iCs/>
                <w:color w:val="000000"/>
                <w:sz w:val="20"/>
                <w:lang w:val="en-US" w:eastAsia="zh-CN"/>
              </w:rPr>
              <w:t>452</w:t>
            </w:r>
          </w:p>
        </w:tc>
        <w:tc>
          <w:tcPr>
            <w:tcW w:w="809" w:type="pct"/>
            <w:tcBorders>
              <w:top w:val="nil"/>
              <w:left w:val="nil"/>
              <w:bottom w:val="nil"/>
              <w:right w:val="single" w:sz="4" w:space="0" w:color="auto"/>
            </w:tcBorders>
            <w:shd w:val="clear" w:color="auto" w:fill="auto"/>
            <w:noWrap/>
            <w:vAlign w:val="bottom"/>
            <w:hideMark/>
          </w:tcPr>
          <w:p w14:paraId="5E26CECD"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51E56DCA"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35DEB9F8" w14:textId="77777777" w:rsidR="004647A7" w:rsidRPr="00721394" w:rsidRDefault="004647A7" w:rsidP="004647A7">
            <w:pPr>
              <w:pStyle w:val="Tabletext"/>
              <w:spacing w:before="0" w:after="0"/>
              <w:rPr>
                <w:rFonts w:asciiTheme="minorHAnsi" w:eastAsia="STKaiti" w:hAnsiTheme="minorHAnsi" w:cstheme="minorHAnsi"/>
                <w:sz w:val="18"/>
                <w:szCs w:val="18"/>
                <w:lang w:val="en-US"/>
              </w:rPr>
            </w:pPr>
            <w:r w:rsidRPr="00721394">
              <w:rPr>
                <w:rFonts w:asciiTheme="minorHAnsi" w:eastAsia="STKaiti" w:hAnsiTheme="minorHAnsi" w:cstheme="minorHAnsi"/>
                <w:sz w:val="18"/>
                <w:szCs w:val="18"/>
                <w:lang w:val="en-US"/>
              </w:rPr>
              <w:t>兑换率损</w:t>
            </w:r>
            <w:r w:rsidRPr="00721394">
              <w:rPr>
                <w:rFonts w:asciiTheme="minorHAnsi" w:eastAsia="STKaiti" w:hAnsiTheme="minorHAnsi" w:cstheme="minorHAnsi"/>
                <w:sz w:val="18"/>
                <w:szCs w:val="18"/>
                <w:lang w:val="en-US" w:eastAsia="zh-CN"/>
              </w:rPr>
              <w:t>/</w:t>
            </w:r>
            <w:r w:rsidRPr="00721394">
              <w:rPr>
                <w:rFonts w:asciiTheme="minorHAnsi" w:eastAsia="STKaiti" w:hAnsiTheme="minorHAnsi" w:cstheme="minorHAnsi"/>
                <w:sz w:val="18"/>
                <w:szCs w:val="18"/>
                <w:lang w:val="en-US"/>
              </w:rPr>
              <w:t>益</w:t>
            </w:r>
          </w:p>
        </w:tc>
        <w:tc>
          <w:tcPr>
            <w:tcW w:w="540" w:type="pct"/>
            <w:tcBorders>
              <w:top w:val="nil"/>
              <w:left w:val="single" w:sz="4" w:space="0" w:color="auto"/>
              <w:bottom w:val="nil"/>
              <w:right w:val="single" w:sz="4" w:space="0" w:color="auto"/>
            </w:tcBorders>
            <w:shd w:val="clear" w:color="auto" w:fill="auto"/>
            <w:noWrap/>
            <w:hideMark/>
          </w:tcPr>
          <w:p w14:paraId="3C912C6C"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2861F018"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50449FC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73B2BE67"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2B3F7433"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7,906</w:t>
            </w:r>
          </w:p>
        </w:tc>
        <w:tc>
          <w:tcPr>
            <w:tcW w:w="809" w:type="pct"/>
            <w:tcBorders>
              <w:top w:val="nil"/>
              <w:left w:val="nil"/>
              <w:bottom w:val="nil"/>
              <w:right w:val="single" w:sz="4" w:space="0" w:color="auto"/>
            </w:tcBorders>
            <w:shd w:val="clear" w:color="auto" w:fill="auto"/>
            <w:noWrap/>
            <w:vAlign w:val="bottom"/>
            <w:hideMark/>
          </w:tcPr>
          <w:p w14:paraId="3C5988E4"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73817B57" w14:textId="77777777" w:rsidTr="004647A7">
        <w:trPr>
          <w:trHeight w:val="255"/>
        </w:trPr>
        <w:tc>
          <w:tcPr>
            <w:tcW w:w="1346" w:type="pct"/>
            <w:tcBorders>
              <w:top w:val="nil"/>
              <w:left w:val="single" w:sz="4" w:space="0" w:color="auto"/>
              <w:bottom w:val="nil"/>
              <w:right w:val="nil"/>
            </w:tcBorders>
            <w:shd w:val="clear" w:color="auto" w:fill="auto"/>
            <w:hideMark/>
          </w:tcPr>
          <w:p w14:paraId="69B1CBDA" w14:textId="77777777" w:rsidR="004647A7" w:rsidRPr="00721394" w:rsidRDefault="004647A7" w:rsidP="004647A7">
            <w:pPr>
              <w:pStyle w:val="Tabletext"/>
              <w:spacing w:before="0" w:after="0"/>
              <w:rPr>
                <w:rFonts w:asciiTheme="minorHAnsi" w:eastAsia="STKaiti" w:hAnsiTheme="minorHAnsi" w:cstheme="minorHAnsi"/>
                <w:sz w:val="18"/>
                <w:szCs w:val="18"/>
                <w:lang w:val="en-US" w:eastAsia="zh-CN"/>
              </w:rPr>
            </w:pPr>
            <w:r w:rsidRPr="00721394">
              <w:rPr>
                <w:rFonts w:asciiTheme="minorHAnsi" w:eastAsia="STKaiti" w:hAnsiTheme="minorHAnsi" w:cstheme="minorHAnsi"/>
                <w:sz w:val="18"/>
                <w:szCs w:val="18"/>
                <w:lang w:val="en-US" w:eastAsia="zh-CN"/>
              </w:rPr>
              <w:t>不视为费用的</w:t>
            </w:r>
            <w:r w:rsidRPr="00721394">
              <w:rPr>
                <w:rFonts w:asciiTheme="minorHAnsi" w:eastAsia="STKaiti" w:hAnsiTheme="minorHAnsi" w:cstheme="minorHAnsi"/>
                <w:sz w:val="18"/>
                <w:szCs w:val="18"/>
                <w:lang w:val="en-US" w:eastAsia="zh-CN"/>
              </w:rPr>
              <w:t>FIPOI</w:t>
            </w:r>
            <w:r w:rsidRPr="00721394">
              <w:rPr>
                <w:rFonts w:asciiTheme="minorHAnsi" w:eastAsia="STKaiti" w:hAnsiTheme="minorHAnsi" w:cstheme="minorHAnsi"/>
                <w:sz w:val="18"/>
                <w:szCs w:val="18"/>
                <w:lang w:val="en-US" w:eastAsia="zh-CN"/>
              </w:rPr>
              <w:t>的偿付</w:t>
            </w:r>
          </w:p>
        </w:tc>
        <w:tc>
          <w:tcPr>
            <w:tcW w:w="540" w:type="pct"/>
            <w:tcBorders>
              <w:top w:val="nil"/>
              <w:left w:val="single" w:sz="4" w:space="0" w:color="auto"/>
              <w:bottom w:val="nil"/>
              <w:right w:val="single" w:sz="4" w:space="0" w:color="auto"/>
            </w:tcBorders>
            <w:shd w:val="clear" w:color="auto" w:fill="auto"/>
            <w:noWrap/>
            <w:hideMark/>
          </w:tcPr>
          <w:p w14:paraId="64E6527E"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72F7A5F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21A771D7"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2FC70F10"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02999702"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1,493</w:t>
            </w:r>
          </w:p>
        </w:tc>
        <w:tc>
          <w:tcPr>
            <w:tcW w:w="809" w:type="pct"/>
            <w:tcBorders>
              <w:top w:val="nil"/>
              <w:left w:val="nil"/>
              <w:bottom w:val="nil"/>
              <w:right w:val="single" w:sz="4" w:space="0" w:color="auto"/>
            </w:tcBorders>
            <w:shd w:val="clear" w:color="auto" w:fill="auto"/>
            <w:noWrap/>
            <w:vAlign w:val="bottom"/>
            <w:hideMark/>
          </w:tcPr>
          <w:p w14:paraId="5942D20F"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3F5CAAC5" w14:textId="77777777" w:rsidTr="004647A7">
        <w:trPr>
          <w:trHeight w:val="255"/>
        </w:trPr>
        <w:tc>
          <w:tcPr>
            <w:tcW w:w="1346" w:type="pct"/>
            <w:tcBorders>
              <w:top w:val="nil"/>
              <w:left w:val="single" w:sz="4" w:space="0" w:color="auto"/>
              <w:bottom w:val="nil"/>
              <w:right w:val="nil"/>
            </w:tcBorders>
            <w:shd w:val="clear" w:color="auto" w:fill="auto"/>
            <w:hideMark/>
          </w:tcPr>
          <w:p w14:paraId="4965AD0B" w14:textId="77777777" w:rsidR="004647A7" w:rsidRPr="00721394" w:rsidRDefault="004647A7" w:rsidP="004647A7">
            <w:pPr>
              <w:pStyle w:val="Tabletext"/>
              <w:spacing w:before="0" w:after="0"/>
              <w:rPr>
                <w:rFonts w:asciiTheme="minorHAnsi" w:hAnsiTheme="minorHAnsi" w:cstheme="minorHAnsi"/>
                <w:i/>
                <w:iCs/>
                <w:sz w:val="18"/>
                <w:szCs w:val="18"/>
                <w:lang w:val="en-US" w:eastAsia="zh-CN"/>
              </w:rPr>
            </w:pPr>
            <w:r w:rsidRPr="00721394">
              <w:rPr>
                <w:rFonts w:asciiTheme="minorHAnsi" w:eastAsia="STKaiti" w:hAnsiTheme="minorHAnsi" w:cstheme="minorHAnsi"/>
                <w:sz w:val="18"/>
                <w:szCs w:val="18"/>
                <w:lang w:val="en-US" w:eastAsia="zh-CN"/>
              </w:rPr>
              <w:t>可疑债务准备金的变化和使用</w:t>
            </w:r>
          </w:p>
        </w:tc>
        <w:tc>
          <w:tcPr>
            <w:tcW w:w="540" w:type="pct"/>
            <w:tcBorders>
              <w:top w:val="nil"/>
              <w:left w:val="single" w:sz="4" w:space="0" w:color="auto"/>
              <w:bottom w:val="nil"/>
              <w:right w:val="single" w:sz="4" w:space="0" w:color="auto"/>
            </w:tcBorders>
            <w:shd w:val="clear" w:color="auto" w:fill="auto"/>
            <w:noWrap/>
            <w:hideMark/>
          </w:tcPr>
          <w:p w14:paraId="5CAC6353"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5C6B494F"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1AE83398"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5910042A"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567CB711"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6,065</w:t>
            </w:r>
          </w:p>
        </w:tc>
        <w:tc>
          <w:tcPr>
            <w:tcW w:w="809" w:type="pct"/>
            <w:tcBorders>
              <w:top w:val="nil"/>
              <w:left w:val="nil"/>
              <w:bottom w:val="nil"/>
              <w:right w:val="single" w:sz="4" w:space="0" w:color="auto"/>
            </w:tcBorders>
            <w:shd w:val="clear" w:color="auto" w:fill="auto"/>
            <w:noWrap/>
            <w:vAlign w:val="bottom"/>
            <w:hideMark/>
          </w:tcPr>
          <w:p w14:paraId="0987F207"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247033C0" w14:textId="77777777" w:rsidTr="004647A7">
        <w:trPr>
          <w:trHeight w:val="255"/>
        </w:trPr>
        <w:tc>
          <w:tcPr>
            <w:tcW w:w="1346" w:type="pct"/>
            <w:tcBorders>
              <w:top w:val="nil"/>
              <w:left w:val="single" w:sz="4" w:space="0" w:color="auto"/>
              <w:bottom w:val="nil"/>
              <w:right w:val="nil"/>
            </w:tcBorders>
            <w:shd w:val="clear" w:color="auto" w:fill="auto"/>
            <w:hideMark/>
          </w:tcPr>
          <w:p w14:paraId="61101231" w14:textId="77777777" w:rsidR="004647A7" w:rsidRPr="00721394" w:rsidRDefault="004647A7" w:rsidP="004647A7">
            <w:pPr>
              <w:pStyle w:val="Tabletext"/>
              <w:spacing w:before="0" w:after="0"/>
              <w:rPr>
                <w:rFonts w:asciiTheme="minorHAnsi" w:eastAsia="STKaiti" w:hAnsiTheme="minorHAnsi" w:cstheme="minorHAnsi"/>
                <w:sz w:val="18"/>
                <w:szCs w:val="18"/>
                <w:lang w:val="en-US"/>
              </w:rPr>
            </w:pPr>
            <w:r w:rsidRPr="00721394">
              <w:rPr>
                <w:rFonts w:asciiTheme="minorHAnsi" w:eastAsia="STKaiti" w:hAnsiTheme="minorHAnsi" w:cstheme="minorHAnsi"/>
                <w:sz w:val="18"/>
                <w:szCs w:val="18"/>
                <w:lang w:val="en-US"/>
              </w:rPr>
              <w:t>资产出售</w:t>
            </w:r>
          </w:p>
        </w:tc>
        <w:tc>
          <w:tcPr>
            <w:tcW w:w="540" w:type="pct"/>
            <w:tcBorders>
              <w:top w:val="nil"/>
              <w:left w:val="single" w:sz="4" w:space="0" w:color="auto"/>
              <w:bottom w:val="nil"/>
              <w:right w:val="single" w:sz="4" w:space="0" w:color="auto"/>
            </w:tcBorders>
            <w:shd w:val="clear" w:color="auto" w:fill="auto"/>
            <w:noWrap/>
            <w:hideMark/>
          </w:tcPr>
          <w:p w14:paraId="4096DEB5"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76EA97B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20CB897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3B65A4C6"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456F1426"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w:t>
            </w:r>
          </w:p>
        </w:tc>
        <w:tc>
          <w:tcPr>
            <w:tcW w:w="809" w:type="pct"/>
            <w:tcBorders>
              <w:top w:val="nil"/>
              <w:left w:val="nil"/>
              <w:bottom w:val="nil"/>
              <w:right w:val="single" w:sz="4" w:space="0" w:color="auto"/>
            </w:tcBorders>
            <w:shd w:val="clear" w:color="auto" w:fill="auto"/>
            <w:noWrap/>
            <w:vAlign w:val="bottom"/>
            <w:hideMark/>
          </w:tcPr>
          <w:p w14:paraId="5164D5F0"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7097C82D"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7F7E253D" w14:textId="77777777" w:rsidR="004647A7" w:rsidRPr="00721394" w:rsidRDefault="004647A7" w:rsidP="004647A7">
            <w:pPr>
              <w:pStyle w:val="Tabletext"/>
              <w:spacing w:before="0" w:after="0"/>
              <w:rPr>
                <w:rFonts w:asciiTheme="minorHAnsi" w:eastAsia="STKaiti" w:hAnsiTheme="minorHAnsi" w:cstheme="minorHAnsi"/>
                <w:sz w:val="18"/>
                <w:szCs w:val="18"/>
                <w:lang w:val="en-US" w:eastAsia="zh-CN"/>
              </w:rPr>
            </w:pPr>
            <w:r w:rsidRPr="00721394">
              <w:rPr>
                <w:rFonts w:asciiTheme="minorHAnsi" w:eastAsia="STKaiti" w:hAnsiTheme="minorHAnsi" w:cstheme="minorHAnsi"/>
                <w:sz w:val="18"/>
                <w:szCs w:val="18"/>
                <w:lang w:val="en-US" w:eastAsia="zh-CN"/>
              </w:rPr>
              <w:t>其他费用</w:t>
            </w:r>
          </w:p>
        </w:tc>
        <w:tc>
          <w:tcPr>
            <w:tcW w:w="540" w:type="pct"/>
            <w:tcBorders>
              <w:top w:val="nil"/>
              <w:left w:val="single" w:sz="4" w:space="0" w:color="auto"/>
              <w:bottom w:val="nil"/>
              <w:right w:val="single" w:sz="4" w:space="0" w:color="auto"/>
            </w:tcBorders>
            <w:shd w:val="clear" w:color="auto" w:fill="auto"/>
            <w:noWrap/>
            <w:hideMark/>
          </w:tcPr>
          <w:p w14:paraId="256782D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0F13E267"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08E150E7"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46E96C55"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03EDDE7C"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-26</w:t>
            </w:r>
          </w:p>
        </w:tc>
        <w:tc>
          <w:tcPr>
            <w:tcW w:w="809" w:type="pct"/>
            <w:tcBorders>
              <w:top w:val="nil"/>
              <w:left w:val="nil"/>
              <w:bottom w:val="nil"/>
              <w:right w:val="single" w:sz="4" w:space="0" w:color="auto"/>
            </w:tcBorders>
            <w:shd w:val="clear" w:color="auto" w:fill="auto"/>
            <w:noWrap/>
            <w:vAlign w:val="bottom"/>
            <w:hideMark/>
          </w:tcPr>
          <w:p w14:paraId="577CFA36"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6657C65E" w14:textId="77777777" w:rsidTr="004647A7">
        <w:trPr>
          <w:trHeight w:val="252"/>
        </w:trPr>
        <w:tc>
          <w:tcPr>
            <w:tcW w:w="1346" w:type="pct"/>
            <w:tcBorders>
              <w:top w:val="nil"/>
              <w:left w:val="single" w:sz="4" w:space="0" w:color="auto"/>
              <w:bottom w:val="nil"/>
              <w:right w:val="nil"/>
            </w:tcBorders>
            <w:shd w:val="clear" w:color="auto" w:fill="auto"/>
            <w:noWrap/>
            <w:vAlign w:val="bottom"/>
            <w:hideMark/>
          </w:tcPr>
          <w:p w14:paraId="09E74908" w14:textId="77777777" w:rsidR="004647A7" w:rsidRPr="00097483" w:rsidRDefault="004647A7" w:rsidP="004647A7">
            <w:pPr>
              <w:overflowPunct/>
              <w:adjustRightInd/>
              <w:spacing w:before="0"/>
              <w:textAlignment w:val="auto"/>
              <w:rPr>
                <w:rFonts w:ascii="Arial" w:hAnsi="Arial" w:cs="Arial"/>
                <w:color w:val="000000"/>
                <w:sz w:val="16"/>
                <w:szCs w:val="16"/>
                <w:lang w:val="en-US" w:eastAsia="zh-CN"/>
              </w:rPr>
            </w:pPr>
            <w:r w:rsidRPr="00097483">
              <w:rPr>
                <w:rFonts w:ascii="Arial" w:hAnsi="Arial" w:cs="Arial"/>
                <w:color w:val="000000"/>
                <w:sz w:val="16"/>
                <w:szCs w:val="16"/>
                <w:lang w:val="en-US" w:eastAsia="zh-CN"/>
              </w:rPr>
              <w:t> </w:t>
            </w:r>
          </w:p>
        </w:tc>
        <w:tc>
          <w:tcPr>
            <w:tcW w:w="540" w:type="pct"/>
            <w:tcBorders>
              <w:top w:val="nil"/>
              <w:left w:val="single" w:sz="4" w:space="0" w:color="auto"/>
              <w:bottom w:val="nil"/>
              <w:right w:val="single" w:sz="4" w:space="0" w:color="auto"/>
            </w:tcBorders>
            <w:shd w:val="clear" w:color="auto" w:fill="auto"/>
            <w:noWrap/>
            <w:vAlign w:val="bottom"/>
            <w:hideMark/>
          </w:tcPr>
          <w:p w14:paraId="08E973ED"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7F111187"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4CDA5E5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vAlign w:val="bottom"/>
            <w:hideMark/>
          </w:tcPr>
          <w:p w14:paraId="70629BB4"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vAlign w:val="bottom"/>
            <w:hideMark/>
          </w:tcPr>
          <w:p w14:paraId="11FC2FA5"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809" w:type="pct"/>
            <w:tcBorders>
              <w:top w:val="nil"/>
              <w:left w:val="nil"/>
              <w:bottom w:val="nil"/>
              <w:right w:val="single" w:sz="4" w:space="0" w:color="auto"/>
            </w:tcBorders>
            <w:shd w:val="clear" w:color="auto" w:fill="auto"/>
            <w:noWrap/>
            <w:vAlign w:val="bottom"/>
            <w:hideMark/>
          </w:tcPr>
          <w:p w14:paraId="12BC8C1C"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42322B16" w14:textId="77777777" w:rsidTr="004647A7">
        <w:trPr>
          <w:trHeight w:val="270"/>
        </w:trPr>
        <w:tc>
          <w:tcPr>
            <w:tcW w:w="1346" w:type="pct"/>
            <w:tcBorders>
              <w:top w:val="single" w:sz="4" w:space="0" w:color="auto"/>
              <w:left w:val="single" w:sz="4" w:space="0" w:color="auto"/>
              <w:bottom w:val="single" w:sz="4" w:space="0" w:color="auto"/>
              <w:right w:val="nil"/>
            </w:tcBorders>
            <w:shd w:val="clear" w:color="auto" w:fill="auto"/>
            <w:hideMark/>
          </w:tcPr>
          <w:p w14:paraId="5061E6D4" w14:textId="77777777" w:rsidR="004647A7" w:rsidRPr="00251C6F" w:rsidRDefault="004647A7" w:rsidP="004647A7">
            <w:pPr>
              <w:pStyle w:val="Tablehead"/>
              <w:spacing w:after="0"/>
              <w:jc w:val="left"/>
              <w:rPr>
                <w:sz w:val="20"/>
                <w:lang w:val="en-US"/>
              </w:rPr>
            </w:pPr>
            <w:r w:rsidRPr="00251C6F">
              <w:rPr>
                <w:rFonts w:hint="eastAsia"/>
                <w:sz w:val="20"/>
                <w:lang w:val="en-US"/>
              </w:rPr>
              <w:t>IPSAS</w:t>
            </w:r>
            <w:r w:rsidRPr="00251C6F">
              <w:rPr>
                <w:rFonts w:hint="eastAsia"/>
                <w:sz w:val="20"/>
                <w:lang w:val="en-US"/>
              </w:rPr>
              <w:t>差额</w:t>
            </w:r>
            <w:r>
              <w:rPr>
                <w:rFonts w:hint="eastAsia"/>
                <w:sz w:val="20"/>
                <w:lang w:val="en-US" w:eastAsia="zh-CN"/>
              </w:rPr>
              <w:t>合计</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13552"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18C7709F"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3638317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14:paraId="24CE9ACB"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677" w:type="pct"/>
            <w:tcBorders>
              <w:top w:val="single" w:sz="4" w:space="0" w:color="auto"/>
              <w:left w:val="nil"/>
              <w:bottom w:val="single" w:sz="4" w:space="0" w:color="auto"/>
              <w:right w:val="single" w:sz="4" w:space="0" w:color="auto"/>
            </w:tcBorders>
            <w:shd w:val="clear" w:color="auto" w:fill="auto"/>
            <w:noWrap/>
            <w:vAlign w:val="bottom"/>
            <w:hideMark/>
          </w:tcPr>
          <w:p w14:paraId="25151B30"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r>
              <w:rPr>
                <w:rFonts w:cs="Arial"/>
                <w:b/>
                <w:bCs/>
                <w:color w:val="000000"/>
                <w:sz w:val="20"/>
                <w:lang w:val="en-US" w:eastAsia="zh-CN"/>
              </w:rPr>
              <w:t>64</w:t>
            </w:r>
            <w:r w:rsidRPr="008D3269">
              <w:rPr>
                <w:rFonts w:cs="Arial"/>
                <w:b/>
                <w:bCs/>
                <w:color w:val="000000"/>
                <w:sz w:val="20"/>
                <w:lang w:val="en-US" w:eastAsia="zh-CN"/>
              </w:rPr>
              <w:t>,</w:t>
            </w:r>
            <w:r>
              <w:rPr>
                <w:rFonts w:cs="Arial"/>
                <w:b/>
                <w:bCs/>
                <w:color w:val="000000"/>
                <w:sz w:val="20"/>
                <w:lang w:val="en-US" w:eastAsia="zh-CN"/>
              </w:rPr>
              <w:t>494</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14:paraId="35C0D82E"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r>
      <w:tr w:rsidR="004647A7" w:rsidRPr="00097483" w14:paraId="7212DB9A" w14:textId="77777777" w:rsidTr="004647A7">
        <w:trPr>
          <w:trHeight w:val="255"/>
        </w:trPr>
        <w:tc>
          <w:tcPr>
            <w:tcW w:w="1346" w:type="pct"/>
            <w:tcBorders>
              <w:top w:val="nil"/>
              <w:left w:val="single" w:sz="4" w:space="0" w:color="auto"/>
              <w:bottom w:val="nil"/>
              <w:right w:val="nil"/>
            </w:tcBorders>
            <w:shd w:val="clear" w:color="auto" w:fill="auto"/>
            <w:noWrap/>
            <w:hideMark/>
          </w:tcPr>
          <w:p w14:paraId="19ABC4AF" w14:textId="77777777" w:rsidR="004647A7" w:rsidRPr="002A1AD9" w:rsidRDefault="004647A7" w:rsidP="004647A7">
            <w:pPr>
              <w:pStyle w:val="Tabletext"/>
              <w:spacing w:before="0" w:after="0"/>
              <w:rPr>
                <w:rFonts w:ascii="SimSun" w:hAnsi="SimSun"/>
                <w:sz w:val="18"/>
                <w:szCs w:val="18"/>
                <w:lang w:val="en-US" w:eastAsia="zh-CN"/>
              </w:rPr>
            </w:pPr>
            <w:r w:rsidRPr="002A1AD9">
              <w:rPr>
                <w:rFonts w:ascii="SimSun" w:hAnsi="SimSun"/>
                <w:sz w:val="18"/>
                <w:szCs w:val="18"/>
                <w:lang w:val="en-US" w:eastAsia="zh-CN"/>
              </w:rPr>
              <w:t>基金</w:t>
            </w:r>
            <w:r w:rsidRPr="00721394">
              <w:rPr>
                <w:rFonts w:asciiTheme="minorHAnsi" w:hAnsiTheme="minorHAnsi" w:cstheme="minorHAnsi"/>
                <w:sz w:val="18"/>
                <w:szCs w:val="18"/>
                <w:lang w:val="en-US" w:eastAsia="zh-CN"/>
              </w:rPr>
              <w:t>1000</w:t>
            </w:r>
            <w:r w:rsidRPr="00721394">
              <w:rPr>
                <w:rFonts w:asciiTheme="minorHAnsi" w:hAnsiTheme="minorHAnsi" w:cstheme="minorHAnsi"/>
                <w:sz w:val="18"/>
                <w:szCs w:val="18"/>
                <w:lang w:val="en-US" w:eastAsia="zh-CN"/>
              </w:rPr>
              <w:t>的盈余</w:t>
            </w:r>
            <w:r w:rsidRPr="002A1AD9">
              <w:rPr>
                <w:rFonts w:ascii="SimSun" w:hAnsi="SimSun" w:hint="eastAsia"/>
                <w:sz w:val="18"/>
                <w:szCs w:val="18"/>
                <w:lang w:val="en-US" w:eastAsia="zh-CN"/>
              </w:rPr>
              <w:t>/亏损</w:t>
            </w:r>
          </w:p>
        </w:tc>
        <w:tc>
          <w:tcPr>
            <w:tcW w:w="540" w:type="pct"/>
            <w:tcBorders>
              <w:top w:val="nil"/>
              <w:left w:val="single" w:sz="4" w:space="0" w:color="auto"/>
              <w:bottom w:val="nil"/>
              <w:right w:val="single" w:sz="4" w:space="0" w:color="auto"/>
            </w:tcBorders>
            <w:shd w:val="clear" w:color="auto" w:fill="auto"/>
            <w:noWrap/>
            <w:vAlign w:val="bottom"/>
            <w:hideMark/>
          </w:tcPr>
          <w:p w14:paraId="6DA5314F"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75618554"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3944DB6E"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vAlign w:val="bottom"/>
            <w:hideMark/>
          </w:tcPr>
          <w:p w14:paraId="21A2E4CD"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vAlign w:val="bottom"/>
            <w:hideMark/>
          </w:tcPr>
          <w:p w14:paraId="01305E26"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4</w:t>
            </w:r>
            <w:r w:rsidRPr="008D3269">
              <w:rPr>
                <w:rFonts w:cs="Arial"/>
                <w:i/>
                <w:iCs/>
                <w:color w:val="000000"/>
                <w:sz w:val="20"/>
                <w:lang w:val="en-US" w:eastAsia="zh-CN"/>
              </w:rPr>
              <w:t>,</w:t>
            </w:r>
            <w:r>
              <w:rPr>
                <w:rFonts w:cs="Arial"/>
                <w:i/>
                <w:iCs/>
                <w:color w:val="000000"/>
                <w:sz w:val="20"/>
                <w:lang w:val="en-US" w:eastAsia="zh-CN"/>
              </w:rPr>
              <w:t>778</w:t>
            </w:r>
          </w:p>
        </w:tc>
        <w:tc>
          <w:tcPr>
            <w:tcW w:w="809" w:type="pct"/>
            <w:tcBorders>
              <w:top w:val="nil"/>
              <w:left w:val="nil"/>
              <w:bottom w:val="nil"/>
              <w:right w:val="single" w:sz="4" w:space="0" w:color="auto"/>
            </w:tcBorders>
            <w:shd w:val="clear" w:color="auto" w:fill="auto"/>
            <w:noWrap/>
            <w:vAlign w:val="bottom"/>
            <w:hideMark/>
          </w:tcPr>
          <w:p w14:paraId="37988AD5"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68E8F56A" w14:textId="77777777" w:rsidTr="004647A7">
        <w:trPr>
          <w:trHeight w:val="255"/>
        </w:trPr>
        <w:tc>
          <w:tcPr>
            <w:tcW w:w="1346" w:type="pct"/>
            <w:tcBorders>
              <w:top w:val="nil"/>
              <w:left w:val="single" w:sz="4" w:space="0" w:color="auto"/>
              <w:bottom w:val="nil"/>
              <w:right w:val="nil"/>
            </w:tcBorders>
            <w:shd w:val="clear" w:color="auto" w:fill="auto"/>
            <w:noWrap/>
            <w:hideMark/>
          </w:tcPr>
          <w:p w14:paraId="587FA086" w14:textId="77777777" w:rsidR="004647A7" w:rsidRPr="002A1AD9" w:rsidRDefault="004647A7" w:rsidP="004647A7">
            <w:pPr>
              <w:pStyle w:val="Tabletext"/>
              <w:spacing w:before="0" w:after="0"/>
              <w:rPr>
                <w:rFonts w:ascii="SimSun" w:hAnsi="SimSun"/>
                <w:sz w:val="18"/>
                <w:szCs w:val="18"/>
                <w:lang w:val="en-US" w:eastAsia="zh-CN"/>
              </w:rPr>
            </w:pPr>
            <w:r w:rsidRPr="002A1AD9">
              <w:rPr>
                <w:rFonts w:ascii="SimSun" w:hAnsi="SimSun" w:hint="eastAsia"/>
                <w:sz w:val="18"/>
                <w:szCs w:val="18"/>
                <w:lang w:val="en-US"/>
              </w:rPr>
              <w:t>投资</w:t>
            </w:r>
            <w:r w:rsidRPr="002A1AD9">
              <w:rPr>
                <w:rFonts w:ascii="SimSun" w:hAnsi="SimSun"/>
                <w:sz w:val="18"/>
                <w:szCs w:val="18"/>
                <w:lang w:val="en-US"/>
              </w:rPr>
              <w:t>基金</w:t>
            </w:r>
            <w:r w:rsidRPr="002A1AD9">
              <w:rPr>
                <w:rFonts w:ascii="SimSun" w:hAnsi="SimSun" w:hint="eastAsia"/>
                <w:sz w:val="18"/>
                <w:szCs w:val="18"/>
                <w:lang w:val="en-US" w:eastAsia="zh-CN"/>
              </w:rPr>
              <w:t>的</w:t>
            </w:r>
            <w:r w:rsidRPr="002A1AD9">
              <w:rPr>
                <w:rFonts w:ascii="SimSun" w:hAnsi="SimSun"/>
                <w:sz w:val="18"/>
                <w:szCs w:val="18"/>
                <w:lang w:val="en-US" w:eastAsia="zh-CN"/>
              </w:rPr>
              <w:t>增加</w:t>
            </w:r>
          </w:p>
        </w:tc>
        <w:tc>
          <w:tcPr>
            <w:tcW w:w="540" w:type="pct"/>
            <w:tcBorders>
              <w:top w:val="nil"/>
              <w:left w:val="single" w:sz="4" w:space="0" w:color="auto"/>
              <w:bottom w:val="nil"/>
              <w:right w:val="single" w:sz="4" w:space="0" w:color="auto"/>
            </w:tcBorders>
            <w:shd w:val="clear" w:color="auto" w:fill="auto"/>
            <w:noWrap/>
            <w:vAlign w:val="bottom"/>
            <w:hideMark/>
          </w:tcPr>
          <w:p w14:paraId="333E1F0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7138398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15042440"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vAlign w:val="bottom"/>
            <w:hideMark/>
          </w:tcPr>
          <w:p w14:paraId="5AEF58E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vAlign w:val="bottom"/>
            <w:hideMark/>
          </w:tcPr>
          <w:p w14:paraId="2B31A155"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170</w:t>
            </w:r>
          </w:p>
        </w:tc>
        <w:tc>
          <w:tcPr>
            <w:tcW w:w="809" w:type="pct"/>
            <w:tcBorders>
              <w:top w:val="nil"/>
              <w:left w:val="nil"/>
              <w:bottom w:val="nil"/>
              <w:right w:val="single" w:sz="4" w:space="0" w:color="auto"/>
            </w:tcBorders>
            <w:shd w:val="clear" w:color="auto" w:fill="auto"/>
            <w:noWrap/>
            <w:vAlign w:val="bottom"/>
            <w:hideMark/>
          </w:tcPr>
          <w:p w14:paraId="2A06FB7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14E075C9" w14:textId="77777777" w:rsidTr="004647A7">
        <w:trPr>
          <w:trHeight w:val="255"/>
        </w:trPr>
        <w:tc>
          <w:tcPr>
            <w:tcW w:w="1346" w:type="pct"/>
            <w:tcBorders>
              <w:top w:val="nil"/>
              <w:left w:val="single" w:sz="4" w:space="0" w:color="auto"/>
              <w:bottom w:val="nil"/>
              <w:right w:val="nil"/>
            </w:tcBorders>
            <w:shd w:val="clear" w:color="auto" w:fill="auto"/>
            <w:noWrap/>
            <w:hideMark/>
          </w:tcPr>
          <w:p w14:paraId="4C1BDBC4" w14:textId="77777777" w:rsidR="004647A7" w:rsidRPr="002A1AD9" w:rsidRDefault="004647A7" w:rsidP="004647A7">
            <w:pPr>
              <w:pStyle w:val="Tabletext"/>
              <w:spacing w:before="0" w:after="0"/>
              <w:rPr>
                <w:rFonts w:ascii="SimSun" w:hAnsi="SimSun"/>
                <w:i/>
                <w:iCs/>
                <w:sz w:val="18"/>
                <w:szCs w:val="18"/>
                <w:lang w:val="en-US" w:eastAsia="zh-CN"/>
              </w:rPr>
            </w:pPr>
            <w:r w:rsidRPr="002A1AD9">
              <w:rPr>
                <w:rFonts w:ascii="SimSun" w:hAnsi="SimSun" w:hint="eastAsia"/>
                <w:sz w:val="18"/>
                <w:szCs w:val="18"/>
                <w:lang w:val="en-US" w:eastAsia="zh-CN"/>
              </w:rPr>
              <w:t>周边差额</w:t>
            </w:r>
          </w:p>
        </w:tc>
        <w:tc>
          <w:tcPr>
            <w:tcW w:w="540" w:type="pct"/>
            <w:tcBorders>
              <w:top w:val="nil"/>
              <w:left w:val="single" w:sz="4" w:space="0" w:color="auto"/>
              <w:bottom w:val="nil"/>
              <w:right w:val="single" w:sz="4" w:space="0" w:color="auto"/>
            </w:tcBorders>
            <w:shd w:val="clear" w:color="auto" w:fill="auto"/>
            <w:noWrap/>
            <w:vAlign w:val="bottom"/>
            <w:hideMark/>
          </w:tcPr>
          <w:p w14:paraId="63CADC7F"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7879DC5C"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7607A8A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vAlign w:val="bottom"/>
            <w:hideMark/>
          </w:tcPr>
          <w:p w14:paraId="1EDE4353"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vAlign w:val="bottom"/>
            <w:hideMark/>
          </w:tcPr>
          <w:p w14:paraId="4FC9783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w:t>
            </w:r>
            <w:r w:rsidRPr="008D3269">
              <w:rPr>
                <w:rFonts w:cs="Arial"/>
                <w:i/>
                <w:iCs/>
                <w:color w:val="000000"/>
                <w:sz w:val="20"/>
                <w:lang w:val="en-US" w:eastAsia="zh-CN"/>
              </w:rPr>
              <w:t>,</w:t>
            </w:r>
            <w:r>
              <w:rPr>
                <w:rFonts w:cs="Arial"/>
                <w:i/>
                <w:iCs/>
                <w:color w:val="000000"/>
                <w:sz w:val="20"/>
                <w:lang w:val="en-US" w:eastAsia="zh-CN"/>
              </w:rPr>
              <w:t>083</w:t>
            </w:r>
          </w:p>
        </w:tc>
        <w:tc>
          <w:tcPr>
            <w:tcW w:w="809" w:type="pct"/>
            <w:tcBorders>
              <w:top w:val="nil"/>
              <w:left w:val="nil"/>
              <w:bottom w:val="nil"/>
              <w:right w:val="single" w:sz="4" w:space="0" w:color="auto"/>
            </w:tcBorders>
            <w:shd w:val="clear" w:color="auto" w:fill="auto"/>
            <w:noWrap/>
            <w:vAlign w:val="bottom"/>
            <w:hideMark/>
          </w:tcPr>
          <w:p w14:paraId="7F16484C"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13CC3CE2" w14:textId="77777777" w:rsidTr="004647A7">
        <w:trPr>
          <w:trHeight w:val="255"/>
        </w:trPr>
        <w:tc>
          <w:tcPr>
            <w:tcW w:w="1346" w:type="pct"/>
            <w:tcBorders>
              <w:top w:val="nil"/>
              <w:left w:val="single" w:sz="4" w:space="0" w:color="auto"/>
              <w:bottom w:val="nil"/>
              <w:right w:val="nil"/>
            </w:tcBorders>
            <w:shd w:val="clear" w:color="auto" w:fill="auto"/>
            <w:noWrap/>
            <w:vAlign w:val="bottom"/>
            <w:hideMark/>
          </w:tcPr>
          <w:p w14:paraId="02136256" w14:textId="77777777" w:rsidR="004647A7" w:rsidRPr="00097483" w:rsidRDefault="004647A7" w:rsidP="004647A7">
            <w:pPr>
              <w:overflowPunct/>
              <w:adjustRightInd/>
              <w:spacing w:before="0"/>
              <w:textAlignment w:val="auto"/>
              <w:rPr>
                <w:rFonts w:ascii="Arial" w:hAnsi="Arial" w:cs="Arial"/>
                <w:sz w:val="16"/>
                <w:szCs w:val="16"/>
                <w:lang w:val="en-US" w:eastAsia="zh-CN"/>
              </w:rPr>
            </w:pPr>
            <w:r w:rsidRPr="00097483">
              <w:rPr>
                <w:rFonts w:ascii="Arial" w:hAnsi="Arial" w:cs="Arial"/>
                <w:sz w:val="16"/>
                <w:szCs w:val="16"/>
                <w:lang w:val="en-US" w:eastAsia="zh-CN"/>
              </w:rPr>
              <w:t> </w:t>
            </w:r>
          </w:p>
        </w:tc>
        <w:tc>
          <w:tcPr>
            <w:tcW w:w="540" w:type="pct"/>
            <w:tcBorders>
              <w:top w:val="nil"/>
              <w:left w:val="single" w:sz="4" w:space="0" w:color="auto"/>
              <w:bottom w:val="nil"/>
              <w:right w:val="single" w:sz="4" w:space="0" w:color="auto"/>
            </w:tcBorders>
            <w:shd w:val="clear" w:color="auto" w:fill="auto"/>
            <w:noWrap/>
            <w:vAlign w:val="bottom"/>
            <w:hideMark/>
          </w:tcPr>
          <w:p w14:paraId="3CB02734"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4CDCC4F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4C7C343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vAlign w:val="bottom"/>
            <w:hideMark/>
          </w:tcPr>
          <w:p w14:paraId="53EC9DBD"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vAlign w:val="bottom"/>
            <w:hideMark/>
          </w:tcPr>
          <w:p w14:paraId="376C417D"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809" w:type="pct"/>
            <w:tcBorders>
              <w:top w:val="nil"/>
              <w:left w:val="nil"/>
              <w:bottom w:val="nil"/>
              <w:right w:val="single" w:sz="4" w:space="0" w:color="auto"/>
            </w:tcBorders>
            <w:shd w:val="clear" w:color="auto" w:fill="auto"/>
            <w:noWrap/>
            <w:vAlign w:val="bottom"/>
            <w:hideMark/>
          </w:tcPr>
          <w:p w14:paraId="4F192C7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2029EBEE" w14:textId="77777777" w:rsidTr="004647A7">
        <w:trPr>
          <w:trHeight w:val="510"/>
        </w:trPr>
        <w:tc>
          <w:tcPr>
            <w:tcW w:w="1346" w:type="pct"/>
            <w:tcBorders>
              <w:top w:val="single" w:sz="4" w:space="0" w:color="auto"/>
              <w:left w:val="single" w:sz="4" w:space="0" w:color="auto"/>
              <w:bottom w:val="single" w:sz="4" w:space="0" w:color="auto"/>
              <w:right w:val="nil"/>
            </w:tcBorders>
            <w:shd w:val="clear" w:color="auto" w:fill="auto"/>
            <w:vAlign w:val="center"/>
            <w:hideMark/>
          </w:tcPr>
          <w:p w14:paraId="1D48678C" w14:textId="77777777" w:rsidR="004647A7" w:rsidRPr="00721394" w:rsidRDefault="004647A7" w:rsidP="004647A7">
            <w:pPr>
              <w:overflowPunct/>
              <w:adjustRightInd/>
              <w:spacing w:before="0"/>
              <w:textAlignment w:val="auto"/>
              <w:rPr>
                <w:rFonts w:ascii="Arial" w:hAnsi="Arial" w:cs="Arial"/>
                <w:b/>
                <w:bCs/>
                <w:color w:val="000000"/>
                <w:sz w:val="16"/>
                <w:szCs w:val="16"/>
                <w:lang w:val="en-US" w:eastAsia="zh-CN"/>
              </w:rPr>
            </w:pPr>
            <w:r w:rsidRPr="00721394">
              <w:rPr>
                <w:rFonts w:hint="eastAsia"/>
                <w:b/>
                <w:bCs/>
                <w:sz w:val="20"/>
                <w:lang w:val="en-US" w:eastAsia="zh-CN"/>
              </w:rPr>
              <w:t>财务业绩报表显示的</w:t>
            </w:r>
            <w:r>
              <w:rPr>
                <w:b/>
                <w:bCs/>
                <w:sz w:val="20"/>
                <w:lang w:val="en-US" w:eastAsia="zh-CN"/>
              </w:rPr>
              <w:br/>
            </w:r>
            <w:r w:rsidRPr="00721394">
              <w:rPr>
                <w:rFonts w:hint="eastAsia"/>
                <w:b/>
                <w:bCs/>
                <w:sz w:val="20"/>
                <w:lang w:val="en-US" w:eastAsia="zh-CN"/>
              </w:rPr>
              <w:t>盈余</w:t>
            </w:r>
            <w:r w:rsidRPr="00721394">
              <w:rPr>
                <w:b/>
                <w:bCs/>
                <w:sz w:val="20"/>
                <w:lang w:val="en-US" w:eastAsia="zh-CN"/>
              </w:rPr>
              <w:t>/</w:t>
            </w:r>
            <w:r w:rsidRPr="00721394">
              <w:rPr>
                <w:rFonts w:hint="eastAsia"/>
                <w:b/>
                <w:bCs/>
                <w:sz w:val="20"/>
                <w:lang w:val="en-US" w:eastAsia="zh-CN"/>
              </w:rPr>
              <w:t>赤字</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9173C"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40BD4D89"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39545A9C"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7424E457"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14:paraId="4658DD5C"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r>
              <w:rPr>
                <w:rFonts w:cs="Arial"/>
                <w:b/>
                <w:bCs/>
                <w:color w:val="000000"/>
                <w:sz w:val="20"/>
                <w:lang w:val="en-US" w:eastAsia="zh-CN"/>
              </w:rPr>
              <w:t>5</w:t>
            </w:r>
            <w:r w:rsidRPr="008D3269">
              <w:rPr>
                <w:rFonts w:cs="Arial"/>
                <w:b/>
                <w:bCs/>
                <w:color w:val="000000"/>
                <w:sz w:val="20"/>
                <w:lang w:val="en-US" w:eastAsia="zh-CN"/>
              </w:rPr>
              <w:t>7,</w:t>
            </w:r>
            <w:r>
              <w:rPr>
                <w:rFonts w:cs="Arial"/>
                <w:b/>
                <w:bCs/>
                <w:color w:val="000000"/>
                <w:sz w:val="20"/>
                <w:lang w:val="en-US" w:eastAsia="zh-CN"/>
              </w:rPr>
              <w:t>463</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14:paraId="5A30E0B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r>
    </w:tbl>
    <w:p w14:paraId="034CD152" w14:textId="77777777" w:rsidR="00731387" w:rsidRPr="0076597E" w:rsidRDefault="00731387" w:rsidP="00731387">
      <w:pPr>
        <w:spacing w:before="240"/>
        <w:ind w:firstLineChars="200" w:firstLine="480"/>
        <w:rPr>
          <w:lang w:eastAsia="zh-CN"/>
        </w:rPr>
      </w:pPr>
      <w:r>
        <w:rPr>
          <w:rFonts w:hint="eastAsia"/>
          <w:lang w:val="fr-FR" w:eastAsia="zh-CN"/>
        </w:rPr>
        <w:t>欲了解更多信息</w:t>
      </w:r>
      <w:r w:rsidRPr="0076597E">
        <w:rPr>
          <w:rFonts w:hint="eastAsia"/>
          <w:lang w:eastAsia="zh-CN"/>
        </w:rPr>
        <w:t>，</w:t>
      </w:r>
      <w:r>
        <w:rPr>
          <w:rFonts w:hint="eastAsia"/>
          <w:lang w:val="fr-FR" w:eastAsia="zh-CN"/>
        </w:rPr>
        <w:t>见说明</w:t>
      </w:r>
      <w:r w:rsidRPr="0076597E">
        <w:rPr>
          <w:lang w:eastAsia="zh-CN"/>
        </w:rPr>
        <w:t>26</w:t>
      </w:r>
      <w:r>
        <w:rPr>
          <w:rFonts w:hint="eastAsia"/>
          <w:lang w:val="fr-FR" w:eastAsia="zh-CN"/>
        </w:rPr>
        <w:t>。</w:t>
      </w:r>
      <w:bookmarkStart w:id="107" w:name="_Toc329165775"/>
      <w:r>
        <w:rPr>
          <w:lang w:eastAsia="zh-CN"/>
        </w:rPr>
        <w:br w:type="page"/>
      </w:r>
    </w:p>
    <w:p w14:paraId="3506F1AF" w14:textId="77777777" w:rsidR="00731387" w:rsidRPr="0076597E"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jc w:val="center"/>
        <w:rPr>
          <w:lang w:eastAsia="zh-CN"/>
        </w:rPr>
      </w:pPr>
      <w:bookmarkStart w:id="108" w:name="_Toc482894785"/>
      <w:bookmarkStart w:id="109" w:name="_Toc482892541"/>
      <w:bookmarkStart w:id="110" w:name="_Toc511116012"/>
      <w:bookmarkStart w:id="111" w:name="_Toc41905842"/>
      <w:bookmarkStart w:id="112" w:name="_Toc41906890"/>
      <w:bookmarkStart w:id="113" w:name="_Toc41907971"/>
      <w:bookmarkStart w:id="114" w:name="_Toc41908039"/>
      <w:r w:rsidRPr="00E67FD3">
        <w:rPr>
          <w:rFonts w:cs="Microsoft YaHei" w:hint="eastAsia"/>
          <w:lang w:val="fr-FR" w:eastAsia="zh-CN"/>
        </w:rPr>
        <w:lastRenderedPageBreak/>
        <w:t>财务报表说明</w:t>
      </w:r>
      <w:bookmarkEnd w:id="107"/>
      <w:bookmarkEnd w:id="108"/>
      <w:bookmarkEnd w:id="109"/>
      <w:bookmarkEnd w:id="110"/>
      <w:bookmarkEnd w:id="111"/>
      <w:bookmarkEnd w:id="112"/>
      <w:bookmarkEnd w:id="113"/>
      <w:bookmarkEnd w:id="114"/>
    </w:p>
    <w:p w14:paraId="66729792" w14:textId="77777777" w:rsidR="00731387" w:rsidRPr="0076597E"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sz w:val="24"/>
          <w:szCs w:val="24"/>
          <w:lang w:eastAsia="zh-CN"/>
        </w:rPr>
      </w:pPr>
      <w:bookmarkStart w:id="115" w:name="_Toc329165776"/>
      <w:bookmarkStart w:id="116" w:name="_Toc305502567"/>
      <w:bookmarkStart w:id="117" w:name="_Toc482892542"/>
      <w:bookmarkStart w:id="118" w:name="_Toc482870825"/>
      <w:bookmarkStart w:id="119" w:name="_Toc511813743"/>
      <w:bookmarkStart w:id="120" w:name="_Toc511817826"/>
      <w:bookmarkStart w:id="121" w:name="_Toc520280726"/>
      <w:bookmarkStart w:id="122" w:name="_Toc10536821"/>
      <w:bookmarkStart w:id="123" w:name="_Toc41905843"/>
      <w:bookmarkStart w:id="124" w:name="_Toc41906891"/>
      <w:bookmarkStart w:id="125" w:name="_Toc41907972"/>
      <w:bookmarkStart w:id="126" w:name="_Toc41908040"/>
      <w:r w:rsidRPr="00E67FD3">
        <w:rPr>
          <w:rFonts w:cs="Microsoft YaHei" w:hint="eastAsia"/>
          <w:sz w:val="24"/>
          <w:szCs w:val="24"/>
          <w:lang w:val="fr-FR" w:eastAsia="zh-CN"/>
        </w:rPr>
        <w:t>说明</w:t>
      </w:r>
      <w:r w:rsidRPr="0076597E">
        <w:rPr>
          <w:sz w:val="24"/>
          <w:szCs w:val="24"/>
          <w:lang w:eastAsia="zh-CN"/>
        </w:rPr>
        <w:t>1</w:t>
      </w:r>
      <w:r w:rsidRPr="0076597E">
        <w:rPr>
          <w:sz w:val="24"/>
          <w:szCs w:val="24"/>
          <w:lang w:eastAsia="zh-CN"/>
        </w:rPr>
        <w:tab/>
      </w:r>
      <w:bookmarkEnd w:id="115"/>
      <w:bookmarkEnd w:id="116"/>
      <w:r w:rsidRPr="00E67FD3">
        <w:rPr>
          <w:rFonts w:cs="Microsoft YaHei" w:hint="eastAsia"/>
          <w:sz w:val="24"/>
          <w:szCs w:val="24"/>
          <w:lang w:val="fr-FR" w:eastAsia="zh-CN"/>
        </w:rPr>
        <w:t>国际电联的目标</w:t>
      </w:r>
      <w:bookmarkEnd w:id="117"/>
      <w:bookmarkEnd w:id="118"/>
      <w:bookmarkEnd w:id="119"/>
      <w:bookmarkEnd w:id="120"/>
      <w:bookmarkEnd w:id="121"/>
      <w:bookmarkEnd w:id="122"/>
      <w:bookmarkEnd w:id="123"/>
      <w:bookmarkEnd w:id="124"/>
      <w:bookmarkEnd w:id="125"/>
      <w:bookmarkEnd w:id="126"/>
    </w:p>
    <w:p w14:paraId="552DBA71" w14:textId="77777777" w:rsidR="00731387" w:rsidRDefault="00731387" w:rsidP="00731387">
      <w:pPr>
        <w:ind w:firstLineChars="200" w:firstLine="480"/>
        <w:rPr>
          <w:lang w:eastAsia="zh-CN"/>
        </w:rPr>
      </w:pPr>
      <w:r>
        <w:rPr>
          <w:rFonts w:hint="eastAsia"/>
          <w:lang w:eastAsia="zh-CN"/>
        </w:rPr>
        <w:t>国际电信联盟</w:t>
      </w:r>
      <w:r w:rsidRPr="0076597E">
        <w:rPr>
          <w:rFonts w:hint="eastAsia"/>
          <w:lang w:eastAsia="zh-CN"/>
        </w:rPr>
        <w:t>（</w:t>
      </w:r>
      <w:r w:rsidRPr="0076597E">
        <w:rPr>
          <w:lang w:eastAsia="zh-CN"/>
        </w:rPr>
        <w:t>ITU</w:t>
      </w:r>
      <w:r w:rsidRPr="0076597E">
        <w:rPr>
          <w:rFonts w:hint="eastAsia"/>
          <w:lang w:eastAsia="zh-CN"/>
        </w:rPr>
        <w:t>）</w:t>
      </w:r>
      <w:r>
        <w:rPr>
          <w:rFonts w:hint="eastAsia"/>
          <w:lang w:eastAsia="zh-CN"/>
        </w:rPr>
        <w:t>是主管信息通信技术</w:t>
      </w:r>
      <w:r w:rsidRPr="0076597E">
        <w:rPr>
          <w:rFonts w:hint="eastAsia"/>
          <w:lang w:eastAsia="zh-CN"/>
        </w:rPr>
        <w:t>（</w:t>
      </w:r>
      <w:r w:rsidRPr="0076597E">
        <w:rPr>
          <w:lang w:eastAsia="zh-CN"/>
        </w:rPr>
        <w:t>ICT</w:t>
      </w:r>
      <w:r w:rsidRPr="0076597E">
        <w:rPr>
          <w:rFonts w:hint="eastAsia"/>
          <w:lang w:eastAsia="zh-CN"/>
        </w:rPr>
        <w:t>）</w:t>
      </w:r>
      <w:r>
        <w:rPr>
          <w:rFonts w:hint="eastAsia"/>
          <w:lang w:eastAsia="zh-CN"/>
        </w:rPr>
        <w:t>的</w:t>
      </w:r>
      <w:hyperlink r:id="rId32" w:history="1">
        <w:r>
          <w:rPr>
            <w:rStyle w:val="Hyperlink"/>
            <w:rFonts w:asciiTheme="minorHAnsi" w:hAnsiTheme="minorHAnsi" w:hint="eastAsia"/>
            <w:lang w:eastAsia="zh-CN"/>
          </w:rPr>
          <w:t>联合国</w:t>
        </w:r>
      </w:hyperlink>
      <w:r>
        <w:rPr>
          <w:rFonts w:hint="eastAsia"/>
          <w:lang w:eastAsia="zh-CN"/>
        </w:rPr>
        <w:t>专门机构。作为全球连接政府和私营部门的桥梁，国际电联通过其三个主要部门，即，</w:t>
      </w:r>
      <w:hyperlink r:id="rId33" w:history="1">
        <w:r>
          <w:rPr>
            <w:rStyle w:val="Hyperlink"/>
            <w:rFonts w:asciiTheme="minorHAnsi" w:hAnsiTheme="minorHAnsi" w:hint="eastAsia"/>
            <w:lang w:eastAsia="zh-CN"/>
          </w:rPr>
          <w:t>无线电通信部门</w:t>
        </w:r>
      </w:hyperlink>
      <w:r>
        <w:rPr>
          <w:rFonts w:hint="eastAsia"/>
          <w:lang w:eastAsia="zh-CN"/>
        </w:rPr>
        <w:t>、</w:t>
      </w:r>
      <w:hyperlink r:id="rId34" w:history="1">
        <w:r>
          <w:rPr>
            <w:rStyle w:val="Hyperlink"/>
            <w:rFonts w:asciiTheme="minorHAnsi" w:hAnsiTheme="minorHAnsi" w:hint="eastAsia"/>
            <w:lang w:eastAsia="zh-CN"/>
          </w:rPr>
          <w:t>电信标准化部门</w:t>
        </w:r>
      </w:hyperlink>
      <w:r>
        <w:rPr>
          <w:rFonts w:hint="eastAsia"/>
          <w:lang w:eastAsia="zh-CN"/>
        </w:rPr>
        <w:t>和</w:t>
      </w:r>
      <w:hyperlink r:id="rId35" w:history="1">
        <w:r>
          <w:rPr>
            <w:rStyle w:val="Hyperlink"/>
            <w:rFonts w:asciiTheme="minorHAnsi" w:hAnsiTheme="minorHAnsi" w:hint="eastAsia"/>
            <w:lang w:eastAsia="zh-CN"/>
          </w:rPr>
          <w:t>电信发展部门</w:t>
        </w:r>
      </w:hyperlink>
      <w:r>
        <w:rPr>
          <w:rFonts w:hint="eastAsia"/>
          <w:lang w:eastAsia="zh-CN"/>
        </w:rPr>
        <w:t>，推进世界的通信事业。国际电联完全承认各国管理其电信业务的主权。</w:t>
      </w:r>
    </w:p>
    <w:p w14:paraId="56566B4C" w14:textId="77777777" w:rsidR="00731387" w:rsidRDefault="00731387" w:rsidP="00731387">
      <w:pPr>
        <w:ind w:firstLineChars="200" w:firstLine="480"/>
        <w:rPr>
          <w:lang w:eastAsia="zh-CN"/>
        </w:rPr>
      </w:pPr>
      <w:r>
        <w:rPr>
          <w:rFonts w:hint="eastAsia"/>
          <w:lang w:eastAsia="zh-CN"/>
        </w:rPr>
        <w:t>主办国际电联</w:t>
      </w:r>
      <w:hyperlink r:id="rId36" w:history="1">
        <w:r>
          <w:rPr>
            <w:rStyle w:val="Hyperlink"/>
            <w:rFonts w:asciiTheme="minorHAnsi" w:hAnsiTheme="minorHAnsi" w:hint="eastAsia"/>
            <w:lang w:eastAsia="zh-CN"/>
          </w:rPr>
          <w:t>电信展</w:t>
        </w:r>
      </w:hyperlink>
      <w:r>
        <w:rPr>
          <w:rFonts w:hint="eastAsia"/>
          <w:lang w:eastAsia="zh-CN"/>
        </w:rPr>
        <w:t>活动的国际电联还是主要负责组织</w:t>
      </w:r>
      <w:hyperlink r:id="rId37" w:history="1">
        <w:r>
          <w:rPr>
            <w:rStyle w:val="Hyperlink"/>
            <w:rFonts w:asciiTheme="minorHAnsi" w:hAnsiTheme="minorHAnsi" w:hint="eastAsia"/>
            <w:lang w:eastAsia="zh-CN"/>
          </w:rPr>
          <w:t>信息社会世界高峰会议</w:t>
        </w:r>
      </w:hyperlink>
      <w:r>
        <w:rPr>
          <w:rFonts w:hint="eastAsia"/>
          <w:lang w:eastAsia="zh-CN"/>
        </w:rPr>
        <w:t>的实体。</w:t>
      </w:r>
    </w:p>
    <w:p w14:paraId="4C5F322D" w14:textId="77777777" w:rsidR="00731387" w:rsidRDefault="00731387" w:rsidP="00731387">
      <w:pPr>
        <w:ind w:firstLineChars="200" w:firstLine="480"/>
        <w:rPr>
          <w:lang w:eastAsia="zh-CN"/>
        </w:rPr>
      </w:pPr>
      <w:r>
        <w:rPr>
          <w:rFonts w:hint="eastAsia"/>
          <w:lang w:eastAsia="zh-CN"/>
        </w:rPr>
        <w:t>国际电联总部设在瑞士日内瓦（</w:t>
      </w:r>
      <w:r>
        <w:rPr>
          <w:lang w:eastAsia="zh-CN"/>
        </w:rPr>
        <w:t>Place des Nations</w:t>
      </w:r>
      <w:r>
        <w:rPr>
          <w:rFonts w:hint="eastAsia"/>
          <w:lang w:eastAsia="zh-CN"/>
        </w:rPr>
        <w:t>，</w:t>
      </w:r>
      <w:r>
        <w:rPr>
          <w:lang w:eastAsia="zh-CN"/>
        </w:rPr>
        <w:t>1211 Geneva 20</w:t>
      </w:r>
      <w:r>
        <w:rPr>
          <w:rFonts w:hint="eastAsia"/>
          <w:lang w:eastAsia="zh-CN"/>
        </w:rPr>
        <w:t>），拥有</w:t>
      </w:r>
      <w:r>
        <w:rPr>
          <w:lang w:eastAsia="zh-CN"/>
        </w:rPr>
        <w:t>193</w:t>
      </w:r>
      <w:r>
        <w:rPr>
          <w:rFonts w:hint="eastAsia"/>
          <w:lang w:eastAsia="zh-CN"/>
        </w:rPr>
        <w:t>个</w:t>
      </w:r>
      <w:hyperlink r:id="rId38" w:history="1">
        <w:r>
          <w:rPr>
            <w:rStyle w:val="Hyperlink"/>
            <w:rFonts w:asciiTheme="minorHAnsi" w:hAnsiTheme="minorHAnsi" w:hint="eastAsia"/>
            <w:lang w:eastAsia="zh-CN"/>
          </w:rPr>
          <w:t>成员国</w:t>
        </w:r>
      </w:hyperlink>
      <w:r>
        <w:rPr>
          <w:rFonts w:hint="eastAsia"/>
          <w:lang w:eastAsia="zh-CN"/>
        </w:rPr>
        <w:t>和</w:t>
      </w:r>
      <w:r w:rsidR="004647A7">
        <w:rPr>
          <w:lang w:eastAsia="zh-CN"/>
        </w:rPr>
        <w:t>12</w:t>
      </w:r>
      <w:r>
        <w:rPr>
          <w:lang w:eastAsia="zh-CN"/>
        </w:rPr>
        <w:t>00</w:t>
      </w:r>
      <w:r>
        <w:rPr>
          <w:rFonts w:hint="eastAsia"/>
          <w:lang w:eastAsia="zh-CN"/>
        </w:rPr>
        <w:t>多个</w:t>
      </w:r>
      <w:hyperlink r:id="rId39" w:history="1">
        <w:r>
          <w:rPr>
            <w:rStyle w:val="Hyperlink"/>
            <w:rFonts w:asciiTheme="minorHAnsi" w:hAnsiTheme="minorHAnsi" w:hint="eastAsia"/>
            <w:lang w:eastAsia="zh-CN"/>
          </w:rPr>
          <w:t>部门成员</w:t>
        </w:r>
      </w:hyperlink>
      <w:r>
        <w:rPr>
          <w:rFonts w:hint="eastAsia"/>
          <w:lang w:eastAsia="zh-CN"/>
        </w:rPr>
        <w:t>、</w:t>
      </w:r>
      <w:hyperlink r:id="rId40" w:history="1">
        <w:r>
          <w:rPr>
            <w:rStyle w:val="Hyperlink"/>
            <w:rFonts w:asciiTheme="minorHAnsi" w:hAnsiTheme="minorHAnsi" w:hint="eastAsia"/>
            <w:lang w:eastAsia="zh-CN"/>
          </w:rPr>
          <w:t>部门准成员</w:t>
        </w:r>
      </w:hyperlink>
      <w:r>
        <w:rPr>
          <w:rFonts w:hint="eastAsia"/>
          <w:lang w:eastAsia="zh-CN"/>
        </w:rPr>
        <w:t>和</w:t>
      </w:r>
      <w:hyperlink r:id="rId41" w:history="1">
        <w:r w:rsidRPr="00450780">
          <w:rPr>
            <w:rStyle w:val="Hyperlink"/>
            <w:rFonts w:hint="eastAsia"/>
            <w:lang w:eastAsia="zh-CN"/>
          </w:rPr>
          <w:t>学术成员</w:t>
        </w:r>
      </w:hyperlink>
      <w:r>
        <w:rPr>
          <w:rFonts w:hint="eastAsia"/>
          <w:lang w:eastAsia="zh-CN"/>
        </w:rPr>
        <w:t>。国际电联下设四个区域代表处、八个地区办事处，在纽约设有联合国联络办公室并在总部设有欧洲事务协调处。</w:t>
      </w:r>
    </w:p>
    <w:p w14:paraId="7B14D3F1" w14:textId="77777777" w:rsidR="00731387" w:rsidRDefault="00731387" w:rsidP="00731387">
      <w:pPr>
        <w:ind w:firstLineChars="200" w:firstLine="480"/>
        <w:rPr>
          <w:lang w:eastAsia="zh-CN"/>
        </w:rPr>
      </w:pPr>
      <w:r>
        <w:rPr>
          <w:rFonts w:hint="eastAsia"/>
          <w:lang w:eastAsia="zh-CN"/>
        </w:rPr>
        <w:t>国际电联的宗旨是：</w:t>
      </w:r>
    </w:p>
    <w:p w14:paraId="6913BE75" w14:textId="77777777" w:rsidR="00731387" w:rsidRDefault="00731387" w:rsidP="00731387">
      <w:pPr>
        <w:pStyle w:val="enumlev1"/>
        <w:rPr>
          <w:lang w:eastAsia="zh-CN"/>
        </w:rPr>
      </w:pPr>
      <w:r>
        <w:rPr>
          <w:lang w:eastAsia="zh-CN"/>
        </w:rPr>
        <w:t>–</w:t>
      </w:r>
      <w:r>
        <w:rPr>
          <w:lang w:eastAsia="zh-CN"/>
        </w:rPr>
        <w:tab/>
      </w:r>
      <w:r>
        <w:rPr>
          <w:rFonts w:hint="eastAsia"/>
          <w:lang w:eastAsia="zh-CN"/>
        </w:rPr>
        <w:t>保持和扩大所有国际电联成员国之间的国际合作，以改进和合理使用各种电信；</w:t>
      </w:r>
    </w:p>
    <w:p w14:paraId="357E7CB9" w14:textId="77777777" w:rsidR="00731387" w:rsidRDefault="00731387" w:rsidP="00731387">
      <w:pPr>
        <w:pStyle w:val="enumlev1"/>
        <w:rPr>
          <w:lang w:eastAsia="zh-CN"/>
        </w:rPr>
      </w:pPr>
      <w:r>
        <w:rPr>
          <w:lang w:eastAsia="zh-CN"/>
        </w:rPr>
        <w:t>–</w:t>
      </w:r>
      <w:r>
        <w:rPr>
          <w:lang w:eastAsia="zh-CN"/>
        </w:rPr>
        <w:tab/>
      </w:r>
      <w:r>
        <w:rPr>
          <w:rFonts w:hint="eastAsia"/>
          <w:lang w:eastAsia="zh-CN"/>
        </w:rPr>
        <w:t>促进技术设施的发展及其最有效的运营，以提高电信业务的效率，增强其效用并尽量使之为公众普遍利用；</w:t>
      </w:r>
    </w:p>
    <w:p w14:paraId="5083A677" w14:textId="77777777" w:rsidR="00731387" w:rsidRDefault="00731387" w:rsidP="00731387">
      <w:pPr>
        <w:pStyle w:val="enumlev1"/>
        <w:rPr>
          <w:lang w:eastAsia="zh-CN"/>
        </w:rPr>
      </w:pPr>
      <w:r>
        <w:rPr>
          <w:lang w:eastAsia="zh-CN"/>
        </w:rPr>
        <w:t>–</w:t>
      </w:r>
      <w:r>
        <w:rPr>
          <w:lang w:eastAsia="zh-CN"/>
        </w:rPr>
        <w:tab/>
      </w:r>
      <w:r>
        <w:rPr>
          <w:rFonts w:hint="eastAsia"/>
          <w:lang w:eastAsia="zh-CN"/>
        </w:rPr>
        <w:t>促使世界上所有居民都得益于新的电信技术；</w:t>
      </w:r>
    </w:p>
    <w:p w14:paraId="6595F43A" w14:textId="77777777" w:rsidR="00731387" w:rsidRDefault="00731387" w:rsidP="00731387">
      <w:pPr>
        <w:pStyle w:val="enumlev1"/>
        <w:rPr>
          <w:lang w:eastAsia="zh-CN"/>
        </w:rPr>
      </w:pPr>
      <w:r>
        <w:rPr>
          <w:lang w:eastAsia="zh-CN"/>
        </w:rPr>
        <w:t>–</w:t>
      </w:r>
      <w:r>
        <w:rPr>
          <w:lang w:eastAsia="zh-CN"/>
        </w:rPr>
        <w:tab/>
      </w:r>
      <w:r>
        <w:rPr>
          <w:rFonts w:hint="eastAsia"/>
          <w:lang w:eastAsia="zh-CN"/>
        </w:rPr>
        <w:t>推动电信业务的使用，增进和平的关系；</w:t>
      </w:r>
    </w:p>
    <w:p w14:paraId="44C73C79" w14:textId="77777777" w:rsidR="00731387" w:rsidRDefault="00731387" w:rsidP="00731387">
      <w:pPr>
        <w:pStyle w:val="enumlev1"/>
        <w:rPr>
          <w:lang w:eastAsia="zh-CN"/>
        </w:rPr>
      </w:pPr>
      <w:r>
        <w:rPr>
          <w:lang w:eastAsia="zh-CN"/>
        </w:rPr>
        <w:t>–</w:t>
      </w:r>
      <w:r>
        <w:rPr>
          <w:lang w:eastAsia="zh-CN"/>
        </w:rPr>
        <w:tab/>
      </w:r>
      <w:r>
        <w:rPr>
          <w:rFonts w:hint="eastAsia"/>
          <w:lang w:eastAsia="zh-CN"/>
        </w:rPr>
        <w:t>协调各成员国的行动，促进在成员国和部门成员之间建立富有成果和建设性的合作和伙伴关系，以达到上述目的；</w:t>
      </w:r>
    </w:p>
    <w:p w14:paraId="2A67BAE9" w14:textId="0631D3C6" w:rsidR="00731387" w:rsidRDefault="00731387" w:rsidP="00731387">
      <w:pPr>
        <w:pStyle w:val="enumlev1"/>
        <w:rPr>
          <w:lang w:eastAsia="zh-CN"/>
        </w:rPr>
      </w:pPr>
      <w:r>
        <w:rPr>
          <w:lang w:eastAsia="zh-CN"/>
        </w:rPr>
        <w:t>–</w:t>
      </w:r>
      <w:r>
        <w:rPr>
          <w:lang w:eastAsia="zh-CN"/>
        </w:rPr>
        <w:tab/>
      </w:r>
      <w:r>
        <w:rPr>
          <w:rFonts w:hint="eastAsia"/>
          <w:lang w:eastAsia="zh-CN"/>
        </w:rPr>
        <w:t>通过与其他世界性和区域性政府间组织以及那些与电信有关的非政府组织的合作，在国际层面上促进从更宽的角度对待全球信息经济和社会中的电信问题</w:t>
      </w:r>
      <w:r w:rsidR="00F17395">
        <w:rPr>
          <w:rFonts w:hint="eastAsia"/>
          <w:lang w:eastAsia="zh-CN"/>
        </w:rPr>
        <w:t>。</w:t>
      </w:r>
    </w:p>
    <w:p w14:paraId="687A4506" w14:textId="77777777" w:rsidR="00731387" w:rsidRDefault="00731387" w:rsidP="00731387">
      <w:pPr>
        <w:ind w:firstLineChars="200" w:firstLine="480"/>
        <w:rPr>
          <w:lang w:eastAsia="zh-CN"/>
        </w:rPr>
      </w:pPr>
      <w:r>
        <w:rPr>
          <w:rFonts w:hint="eastAsia"/>
          <w:lang w:eastAsia="zh-CN"/>
        </w:rPr>
        <w:t>为此，国际电联须重点：</w:t>
      </w:r>
    </w:p>
    <w:p w14:paraId="35B6E2DA" w14:textId="77777777" w:rsidR="00731387" w:rsidRDefault="00731387" w:rsidP="00731387">
      <w:pPr>
        <w:pStyle w:val="enumlev1"/>
        <w:rPr>
          <w:lang w:eastAsia="zh-CN"/>
        </w:rPr>
      </w:pPr>
      <w:r>
        <w:rPr>
          <w:lang w:eastAsia="zh-CN"/>
        </w:rPr>
        <w:t>–</w:t>
      </w:r>
      <w:r>
        <w:rPr>
          <w:lang w:eastAsia="zh-CN"/>
        </w:rPr>
        <w:tab/>
      </w:r>
      <w:r>
        <w:rPr>
          <w:rFonts w:hint="eastAsia"/>
          <w:lang w:eastAsia="zh-CN"/>
        </w:rPr>
        <w:t>实施无线电频谱的频段划分、无线电频率的分配和无线电频率指配的登记，以及空间业务中对地静止卫星轨道的相关轨道位置及其他轨道中卫星的相关特性的登记，以避免不同国家无线电台之间的有害干扰；</w:t>
      </w:r>
    </w:p>
    <w:p w14:paraId="44299FB5" w14:textId="77777777" w:rsidR="00731387" w:rsidRDefault="00731387" w:rsidP="00731387">
      <w:pPr>
        <w:pStyle w:val="enumlev1"/>
        <w:rPr>
          <w:lang w:eastAsia="zh-CN"/>
        </w:rPr>
      </w:pPr>
      <w:r>
        <w:rPr>
          <w:lang w:eastAsia="zh-CN"/>
        </w:rPr>
        <w:t>–</w:t>
      </w:r>
      <w:r>
        <w:rPr>
          <w:lang w:eastAsia="zh-CN"/>
        </w:rPr>
        <w:tab/>
      </w:r>
      <w:r>
        <w:rPr>
          <w:rFonts w:hint="eastAsia"/>
          <w:lang w:eastAsia="zh-CN"/>
        </w:rPr>
        <w:t>协调各种努力，消除不同国家无线电台之间的有害干扰，改进无线电通信业务中无线电频谱的利用，改进对地静止卫星轨道及其他卫星轨道的利用；</w:t>
      </w:r>
    </w:p>
    <w:p w14:paraId="0BE0CCC8" w14:textId="77777777" w:rsidR="00731387" w:rsidRDefault="00731387" w:rsidP="00731387">
      <w:pPr>
        <w:pStyle w:val="enumlev1"/>
        <w:rPr>
          <w:lang w:eastAsia="zh-CN"/>
        </w:rPr>
      </w:pPr>
      <w:r>
        <w:rPr>
          <w:lang w:eastAsia="zh-CN"/>
        </w:rPr>
        <w:t>–</w:t>
      </w:r>
      <w:r>
        <w:rPr>
          <w:lang w:eastAsia="zh-CN"/>
        </w:rPr>
        <w:tab/>
      </w:r>
      <w:r>
        <w:rPr>
          <w:rFonts w:hint="eastAsia"/>
          <w:lang w:eastAsia="zh-CN"/>
        </w:rPr>
        <w:t>促进全世界的电信标准化，实现令人满意的服务质量；</w:t>
      </w:r>
    </w:p>
    <w:p w14:paraId="4A1CC8F5" w14:textId="77777777" w:rsidR="00731387" w:rsidRDefault="00731387" w:rsidP="00731387">
      <w:pPr>
        <w:pStyle w:val="enumlev1"/>
        <w:rPr>
          <w:lang w:eastAsia="zh-CN"/>
        </w:rPr>
      </w:pPr>
      <w:r>
        <w:rPr>
          <w:lang w:eastAsia="zh-CN"/>
        </w:rPr>
        <w:t>–</w:t>
      </w:r>
      <w:r>
        <w:rPr>
          <w:lang w:eastAsia="zh-CN"/>
        </w:rPr>
        <w:tab/>
      </w:r>
      <w:r>
        <w:rPr>
          <w:rFonts w:hint="eastAsia"/>
          <w:lang w:eastAsia="zh-CN"/>
        </w:rPr>
        <w:t>借助所掌握的一切手段，包括酌情通过参加联合国的有关方案和利用自身的资源，在向发展中国家提供技术援助和在发展中国家建立、发展和改善电信设备和网络方面促进国际合作和团结；</w:t>
      </w:r>
    </w:p>
    <w:p w14:paraId="4D56309A" w14:textId="77777777" w:rsidR="00731387" w:rsidRDefault="00731387" w:rsidP="00731387">
      <w:pPr>
        <w:pStyle w:val="enumlev1"/>
        <w:rPr>
          <w:lang w:eastAsia="zh-CN"/>
        </w:rPr>
      </w:pPr>
      <w:r>
        <w:rPr>
          <w:lang w:eastAsia="zh-CN"/>
        </w:rPr>
        <w:t>–</w:t>
      </w:r>
      <w:r>
        <w:rPr>
          <w:lang w:eastAsia="zh-CN"/>
        </w:rPr>
        <w:tab/>
      </w:r>
      <w:r>
        <w:rPr>
          <w:rFonts w:hint="eastAsia"/>
          <w:lang w:eastAsia="zh-CN"/>
        </w:rPr>
        <w:t>协调各种努力，使电信设施，尤其是采用空间技术的电信设施得以和谐地发展，并尽可能充分利用它们；</w:t>
      </w:r>
    </w:p>
    <w:p w14:paraId="7E93565D" w14:textId="7793C2FD" w:rsidR="00731387" w:rsidRDefault="00731387" w:rsidP="00731387">
      <w:pPr>
        <w:pStyle w:val="enumlev1"/>
        <w:rPr>
          <w:lang w:eastAsia="zh-CN"/>
        </w:rPr>
      </w:pPr>
      <w:r>
        <w:rPr>
          <w:lang w:eastAsia="zh-CN"/>
        </w:rPr>
        <w:t>–</w:t>
      </w:r>
      <w:r>
        <w:rPr>
          <w:lang w:eastAsia="zh-CN"/>
        </w:rPr>
        <w:tab/>
      </w:r>
      <w:r>
        <w:rPr>
          <w:rFonts w:hint="eastAsia"/>
          <w:lang w:eastAsia="zh-CN"/>
        </w:rPr>
        <w:t>促进成员国与部门成员之间的合作，以便制订与有效服务相对称的尽可能低廉的费率，同时考虑到维持良好的独立电信财务管理的必要性</w:t>
      </w:r>
      <w:r w:rsidR="00F17395">
        <w:rPr>
          <w:rFonts w:hint="eastAsia"/>
          <w:lang w:eastAsia="zh-CN"/>
        </w:rPr>
        <w:t>；</w:t>
      </w:r>
    </w:p>
    <w:p w14:paraId="7565267E" w14:textId="77777777" w:rsidR="00731387" w:rsidRDefault="00731387" w:rsidP="00731387">
      <w:pPr>
        <w:pStyle w:val="enumlev1"/>
        <w:rPr>
          <w:lang w:eastAsia="zh-CN"/>
        </w:rPr>
      </w:pPr>
      <w:r>
        <w:rPr>
          <w:lang w:eastAsia="zh-CN"/>
        </w:rPr>
        <w:t>–</w:t>
      </w:r>
      <w:r>
        <w:rPr>
          <w:lang w:eastAsia="zh-CN"/>
        </w:rPr>
        <w:tab/>
      </w:r>
      <w:r>
        <w:rPr>
          <w:rFonts w:hint="eastAsia"/>
          <w:lang w:eastAsia="zh-CN"/>
        </w:rPr>
        <w:t>通过在电信业务上的合作，促进各种保证生命安全的措施得以采用；</w:t>
      </w:r>
    </w:p>
    <w:p w14:paraId="4482A197" w14:textId="77777777" w:rsidR="00731387" w:rsidRDefault="00731387" w:rsidP="00731387">
      <w:pPr>
        <w:pStyle w:val="enumlev1"/>
        <w:rPr>
          <w:lang w:eastAsia="zh-CN"/>
        </w:rPr>
      </w:pPr>
      <w:r>
        <w:rPr>
          <w:lang w:eastAsia="zh-CN"/>
        </w:rPr>
        <w:t>–</w:t>
      </w:r>
      <w:r>
        <w:rPr>
          <w:lang w:eastAsia="zh-CN"/>
        </w:rPr>
        <w:tab/>
      </w:r>
      <w:r>
        <w:rPr>
          <w:rFonts w:hint="eastAsia"/>
          <w:lang w:eastAsia="zh-CN"/>
        </w:rPr>
        <w:t>对各种电信问题进行研究，制定规则，通过决议，编拟建议和意见，并收集与出版资料；</w:t>
      </w:r>
    </w:p>
    <w:p w14:paraId="627DF465" w14:textId="77777777" w:rsidR="00731387" w:rsidRDefault="00731387" w:rsidP="00731387">
      <w:pPr>
        <w:pStyle w:val="enumlev1"/>
        <w:rPr>
          <w:lang w:eastAsia="zh-CN"/>
        </w:rPr>
      </w:pPr>
      <w:r>
        <w:rPr>
          <w:lang w:eastAsia="zh-CN"/>
        </w:rPr>
        <w:lastRenderedPageBreak/>
        <w:t>–</w:t>
      </w:r>
      <w:r>
        <w:rPr>
          <w:lang w:eastAsia="zh-CN"/>
        </w:rPr>
        <w:tab/>
      </w:r>
      <w:r>
        <w:rPr>
          <w:rFonts w:hint="eastAsia"/>
          <w:lang w:eastAsia="zh-CN"/>
        </w:rPr>
        <w:t>与国际上的金融和开发组织一道，促进优惠和有利的信贷额度的建立，用于发展具有社会效益的项目，特别是那些旨在将电信业务扩展至各国最闭塞的地区的项目；</w:t>
      </w:r>
    </w:p>
    <w:p w14:paraId="1515BF07" w14:textId="77777777" w:rsidR="00731387" w:rsidRDefault="00731387" w:rsidP="00731387">
      <w:pPr>
        <w:pStyle w:val="enumlev1"/>
        <w:rPr>
          <w:lang w:eastAsia="zh-CN"/>
        </w:rPr>
      </w:pPr>
      <w:r>
        <w:rPr>
          <w:lang w:eastAsia="zh-CN"/>
        </w:rPr>
        <w:t>–</w:t>
      </w:r>
      <w:r>
        <w:rPr>
          <w:lang w:eastAsia="zh-CN"/>
        </w:rPr>
        <w:tab/>
      </w:r>
      <w:r>
        <w:rPr>
          <w:rFonts w:hint="eastAsia"/>
          <w:lang w:eastAsia="zh-CN"/>
        </w:rPr>
        <w:t>促进有关实体参与国际电联的活动，并加强与区域性组织和其他组织的合作，以实现国际电联的宗旨。</w:t>
      </w:r>
    </w:p>
    <w:p w14:paraId="7E4E3E70" w14:textId="77777777" w:rsidR="00731387" w:rsidRDefault="00731387" w:rsidP="00731387">
      <w:pPr>
        <w:ind w:firstLineChars="200" w:firstLine="480"/>
        <w:rPr>
          <w:lang w:eastAsia="zh-CN"/>
        </w:rPr>
      </w:pPr>
      <w:r>
        <w:rPr>
          <w:rFonts w:hint="eastAsia"/>
          <w:lang w:eastAsia="zh-CN"/>
        </w:rPr>
        <w:t>全权代表大会是国际电信联盟（</w:t>
      </w:r>
      <w:r>
        <w:rPr>
          <w:lang w:eastAsia="zh-CN"/>
        </w:rPr>
        <w:t>ITU</w:t>
      </w:r>
      <w:r>
        <w:rPr>
          <w:rFonts w:hint="eastAsia"/>
          <w:lang w:eastAsia="zh-CN"/>
        </w:rPr>
        <w:t>）的最高权力机构。该大会每四年召开一次，旨在：</w:t>
      </w:r>
    </w:p>
    <w:p w14:paraId="1ABE5928" w14:textId="77777777" w:rsidR="00731387" w:rsidRDefault="00731387" w:rsidP="00731387">
      <w:pPr>
        <w:pStyle w:val="enumlev1"/>
        <w:rPr>
          <w:lang w:eastAsia="zh-CN"/>
        </w:rPr>
      </w:pPr>
      <w:r>
        <w:rPr>
          <w:lang w:eastAsia="zh-CN"/>
        </w:rPr>
        <w:t>•</w:t>
      </w:r>
      <w:r>
        <w:rPr>
          <w:lang w:eastAsia="zh-CN"/>
        </w:rPr>
        <w:tab/>
      </w:r>
      <w:r>
        <w:rPr>
          <w:rFonts w:hint="eastAsia"/>
          <w:lang w:eastAsia="zh-CN"/>
        </w:rPr>
        <w:t>确定国际电联的总体政策；</w:t>
      </w:r>
    </w:p>
    <w:p w14:paraId="136F20C9" w14:textId="25C4C99D" w:rsidR="00731387" w:rsidRDefault="00731387" w:rsidP="00731387">
      <w:pPr>
        <w:pStyle w:val="enumlev1"/>
        <w:rPr>
          <w:lang w:eastAsia="zh-CN"/>
        </w:rPr>
      </w:pPr>
      <w:r>
        <w:rPr>
          <w:lang w:eastAsia="zh-CN"/>
        </w:rPr>
        <w:t>•</w:t>
      </w:r>
      <w:r>
        <w:rPr>
          <w:lang w:eastAsia="zh-CN"/>
        </w:rPr>
        <w:tab/>
      </w:r>
      <w:r w:rsidR="008A75AC">
        <w:rPr>
          <w:rFonts w:hint="eastAsia"/>
          <w:lang w:eastAsia="zh-CN"/>
        </w:rPr>
        <w:t>通过四年期的战略规划和财务规划；</w:t>
      </w:r>
    </w:p>
    <w:p w14:paraId="29497CE9" w14:textId="0319306F" w:rsidR="00731387" w:rsidRDefault="00731387" w:rsidP="00731387">
      <w:pPr>
        <w:pStyle w:val="enumlev1"/>
        <w:rPr>
          <w:lang w:eastAsia="zh-CN"/>
        </w:rPr>
      </w:pPr>
      <w:r>
        <w:rPr>
          <w:lang w:eastAsia="zh-CN"/>
        </w:rPr>
        <w:t>•</w:t>
      </w:r>
      <w:r>
        <w:rPr>
          <w:lang w:eastAsia="zh-CN"/>
        </w:rPr>
        <w:tab/>
      </w:r>
      <w:r>
        <w:rPr>
          <w:rFonts w:hint="eastAsia"/>
          <w:lang w:eastAsia="zh-CN"/>
        </w:rPr>
        <w:t>选举本组织的高层管理人员、</w:t>
      </w:r>
      <w:hyperlink r:id="rId42" w:history="1">
        <w:r>
          <w:rPr>
            <w:rStyle w:val="Hyperlink"/>
            <w:rFonts w:asciiTheme="minorHAnsi" w:hAnsiTheme="minorHAnsi" w:hint="eastAsia"/>
            <w:lang w:eastAsia="zh-CN"/>
          </w:rPr>
          <w:t>理事国</w:t>
        </w:r>
      </w:hyperlink>
      <w:r>
        <w:rPr>
          <w:rFonts w:hint="eastAsia"/>
          <w:lang w:eastAsia="zh-CN"/>
        </w:rPr>
        <w:t>和</w:t>
      </w:r>
      <w:hyperlink r:id="rId43" w:history="1">
        <w:r>
          <w:rPr>
            <w:rStyle w:val="Hyperlink"/>
            <w:rFonts w:asciiTheme="minorHAnsi" w:hAnsiTheme="minorHAnsi" w:hint="eastAsia"/>
            <w:lang w:eastAsia="zh-CN"/>
          </w:rPr>
          <w:t>无线电规则委员会</w:t>
        </w:r>
      </w:hyperlink>
      <w:r>
        <w:rPr>
          <w:rFonts w:hint="eastAsia"/>
          <w:lang w:eastAsia="zh-CN"/>
        </w:rPr>
        <w:t>委员。</w:t>
      </w:r>
    </w:p>
    <w:p w14:paraId="0349D1D6" w14:textId="77777777" w:rsidR="00731387" w:rsidRDefault="00731387" w:rsidP="00731387">
      <w:pPr>
        <w:ind w:firstLineChars="200" w:firstLine="480"/>
        <w:rPr>
          <w:lang w:eastAsia="zh-CN"/>
        </w:rPr>
      </w:pPr>
      <w:r>
        <w:rPr>
          <w:rFonts w:hint="eastAsia"/>
          <w:lang w:eastAsia="zh-CN"/>
        </w:rPr>
        <w:t>全权代表大会是国际电联成员国决定本组织未来作用的关键性活动，并由此确定本组织在影响全球信息通信技术发展中的能力。</w:t>
      </w:r>
    </w:p>
    <w:p w14:paraId="4203B464" w14:textId="77777777" w:rsidR="00731387" w:rsidRDefault="00731387" w:rsidP="00731387">
      <w:pPr>
        <w:ind w:firstLineChars="200" w:firstLine="480"/>
        <w:rPr>
          <w:b/>
          <w:lang w:eastAsia="zh-CN"/>
        </w:rPr>
      </w:pPr>
      <w:r>
        <w:rPr>
          <w:rFonts w:hint="eastAsia"/>
          <w:lang w:eastAsia="zh-CN"/>
        </w:rPr>
        <w:t>部门成员、区域电信机构和政府间组织，以及联合国组织及其专门机构，也作为观察员出席了大会。</w:t>
      </w:r>
      <w:bookmarkStart w:id="127" w:name="_Toc329165778"/>
      <w:bookmarkStart w:id="128" w:name="_Toc305426928"/>
    </w:p>
    <w:p w14:paraId="232C3C45" w14:textId="77777777" w:rsidR="00731387" w:rsidRPr="0076597E"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eastAsia="zh-CN"/>
        </w:rPr>
      </w:pPr>
      <w:bookmarkStart w:id="129" w:name="_Toc482892543"/>
      <w:bookmarkStart w:id="130" w:name="_Toc482870826"/>
      <w:bookmarkStart w:id="131" w:name="_Toc511813744"/>
      <w:bookmarkStart w:id="132" w:name="_Toc511817827"/>
      <w:bookmarkStart w:id="133" w:name="_Toc520280727"/>
      <w:bookmarkStart w:id="134" w:name="_Toc10536822"/>
      <w:bookmarkStart w:id="135" w:name="_Toc41905844"/>
      <w:bookmarkStart w:id="136" w:name="_Toc41906892"/>
      <w:bookmarkStart w:id="137" w:name="_Toc41907973"/>
      <w:bookmarkStart w:id="138" w:name="_Toc41908041"/>
      <w:r w:rsidRPr="00E67FD3">
        <w:rPr>
          <w:rFonts w:cs="Microsoft YaHei" w:hint="eastAsia"/>
          <w:sz w:val="24"/>
          <w:szCs w:val="24"/>
          <w:lang w:val="fr-FR" w:eastAsia="zh-CN"/>
        </w:rPr>
        <w:t>说明</w:t>
      </w:r>
      <w:r w:rsidRPr="0076597E">
        <w:rPr>
          <w:rFonts w:cs="Microsoft YaHei"/>
          <w:sz w:val="24"/>
          <w:szCs w:val="24"/>
          <w:lang w:eastAsia="zh-CN"/>
        </w:rPr>
        <w:t>2</w:t>
      </w:r>
      <w:r w:rsidRPr="0076597E">
        <w:rPr>
          <w:rFonts w:cs="Microsoft YaHei"/>
          <w:sz w:val="24"/>
          <w:szCs w:val="24"/>
          <w:lang w:eastAsia="zh-CN"/>
        </w:rPr>
        <w:tab/>
      </w:r>
      <w:r w:rsidRPr="00E67FD3">
        <w:rPr>
          <w:rFonts w:cs="Microsoft YaHei" w:hint="eastAsia"/>
          <w:sz w:val="24"/>
          <w:szCs w:val="24"/>
          <w:lang w:val="fr-FR" w:eastAsia="zh-CN"/>
        </w:rPr>
        <w:t>主要会计原则</w:t>
      </w:r>
      <w:bookmarkEnd w:id="127"/>
      <w:bookmarkEnd w:id="128"/>
      <w:bookmarkEnd w:id="129"/>
      <w:bookmarkEnd w:id="130"/>
      <w:bookmarkEnd w:id="131"/>
      <w:bookmarkEnd w:id="132"/>
      <w:bookmarkEnd w:id="133"/>
      <w:bookmarkEnd w:id="134"/>
      <w:bookmarkEnd w:id="135"/>
      <w:bookmarkEnd w:id="136"/>
      <w:bookmarkEnd w:id="137"/>
      <w:bookmarkEnd w:id="138"/>
    </w:p>
    <w:p w14:paraId="7310E8AC" w14:textId="77777777" w:rsidR="00731387" w:rsidRPr="0076597E" w:rsidRDefault="00731387" w:rsidP="00E67FD3">
      <w:pPr>
        <w:pStyle w:val="Heading5"/>
        <w:tabs>
          <w:tab w:val="left" w:pos="567"/>
          <w:tab w:val="left" w:pos="1134"/>
          <w:tab w:val="left" w:pos="1701"/>
          <w:tab w:val="left" w:pos="2268"/>
          <w:tab w:val="left" w:pos="2835"/>
        </w:tabs>
        <w:ind w:left="1134" w:hanging="1134"/>
        <w:rPr>
          <w:b/>
          <w:i w:val="0"/>
          <w:u w:val="single"/>
          <w:lang w:eastAsia="zh-CN"/>
        </w:rPr>
      </w:pPr>
      <w:bookmarkStart w:id="139" w:name="_Toc482892544"/>
      <w:bookmarkStart w:id="140" w:name="_Toc305426929"/>
      <w:bookmarkStart w:id="141" w:name="_Toc41905845"/>
      <w:r w:rsidRPr="00E67FD3">
        <w:rPr>
          <w:rFonts w:cs="Microsoft YaHei" w:hint="eastAsia"/>
          <w:b/>
          <w:i w:val="0"/>
          <w:u w:val="single"/>
          <w:lang w:val="fr-FR" w:eastAsia="zh-CN"/>
        </w:rPr>
        <w:t>外汇</w:t>
      </w:r>
      <w:bookmarkEnd w:id="139"/>
      <w:bookmarkEnd w:id="140"/>
      <w:bookmarkEnd w:id="141"/>
    </w:p>
    <w:p w14:paraId="6ABB04DE" w14:textId="77777777" w:rsidR="00731387" w:rsidRDefault="00731387" w:rsidP="00731387">
      <w:pPr>
        <w:ind w:firstLineChars="200" w:firstLine="480"/>
        <w:rPr>
          <w:lang w:eastAsia="zh-CN"/>
        </w:rPr>
      </w:pPr>
      <w:r>
        <w:rPr>
          <w:rFonts w:hint="eastAsia"/>
          <w:lang w:eastAsia="zh-CN"/>
        </w:rPr>
        <w:t>瑞郎（</w:t>
      </w:r>
      <w:r>
        <w:rPr>
          <w:lang w:eastAsia="zh-CN"/>
        </w:rPr>
        <w:t>CHF</w:t>
      </w:r>
      <w:r>
        <w:rPr>
          <w:rFonts w:hint="eastAsia"/>
          <w:lang w:eastAsia="zh-CN"/>
        </w:rPr>
        <w:t>）是国际电联的功能货币，也是财务报表列报中使用的唯一货币。</w:t>
      </w:r>
    </w:p>
    <w:p w14:paraId="23B6B88E" w14:textId="77777777" w:rsidR="00731387" w:rsidRDefault="00731387" w:rsidP="00731387">
      <w:pPr>
        <w:spacing w:after="120"/>
        <w:ind w:firstLineChars="200" w:firstLine="480"/>
        <w:rPr>
          <w:lang w:eastAsia="zh-CN"/>
        </w:rPr>
      </w:pPr>
      <w:r>
        <w:rPr>
          <w:rFonts w:hint="eastAsia"/>
          <w:lang w:eastAsia="zh-CN"/>
        </w:rPr>
        <w:t>以瑞郎以外其他货币进行的交易按交易日当天联合国业务汇率（</w:t>
      </w:r>
      <w:r>
        <w:rPr>
          <w:lang w:eastAsia="zh-CN"/>
        </w:rPr>
        <w:t>UNORE</w:t>
      </w:r>
      <w:r>
        <w:rPr>
          <w:rFonts w:hint="eastAsia"/>
          <w:lang w:eastAsia="zh-CN"/>
        </w:rPr>
        <w:t>）转换为瑞郎。外汇货币资产和承诺在阶段结账日按当日</w:t>
      </w:r>
      <w:r>
        <w:rPr>
          <w:lang w:eastAsia="zh-CN"/>
        </w:rPr>
        <w:t>UNORE</w:t>
      </w:r>
      <w:r>
        <w:rPr>
          <w:rFonts w:hint="eastAsia"/>
          <w:lang w:eastAsia="zh-CN"/>
        </w:rPr>
        <w:t>汇率转换为瑞郎。因结账日此类交易结算和外汇资产及承诺兑换造成的汇率损益登记在财务业绩报表中。国际电联采用联合国通报的</w:t>
      </w:r>
      <w:r>
        <w:rPr>
          <w:lang w:eastAsia="zh-CN"/>
        </w:rPr>
        <w:t>UNORE</w:t>
      </w:r>
      <w:r>
        <w:rPr>
          <w:rFonts w:hint="eastAsia"/>
          <w:lang w:eastAsia="zh-CN"/>
        </w:rPr>
        <w:t>汇率，如下所示：</w:t>
      </w:r>
    </w:p>
    <w:tbl>
      <w:tblPr>
        <w:tblW w:w="0" w:type="auto"/>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983"/>
        <w:gridCol w:w="1983"/>
      </w:tblGrid>
      <w:tr w:rsidR="00731387" w:rsidRPr="00B36C6B" w14:paraId="2A9D9133" w14:textId="77777777" w:rsidTr="00990265">
        <w:tc>
          <w:tcPr>
            <w:tcW w:w="3683" w:type="dxa"/>
            <w:tcBorders>
              <w:top w:val="single" w:sz="4" w:space="0" w:color="auto"/>
              <w:left w:val="single" w:sz="4" w:space="0" w:color="auto"/>
              <w:bottom w:val="single" w:sz="4" w:space="0" w:color="auto"/>
              <w:right w:val="single" w:sz="4" w:space="0" w:color="auto"/>
            </w:tcBorders>
            <w:hideMark/>
          </w:tcPr>
          <w:p w14:paraId="33D2D563" w14:textId="77777777" w:rsidR="00731387" w:rsidRPr="00573E53" w:rsidRDefault="00731387" w:rsidP="00990265">
            <w:pPr>
              <w:pStyle w:val="Tablehead"/>
              <w:keepNext w:val="0"/>
              <w:jc w:val="left"/>
              <w:rPr>
                <w:rFonts w:cs="Calibri"/>
                <w:b w:val="0"/>
                <w:bCs/>
              </w:rPr>
            </w:pPr>
            <w:bookmarkStart w:id="142" w:name="_MON_1402493990"/>
            <w:bookmarkStart w:id="143" w:name="_MON_1402493924"/>
            <w:bookmarkStart w:id="144" w:name="_MON_1395735014"/>
            <w:bookmarkStart w:id="145" w:name="_Toc305426930"/>
            <w:bookmarkEnd w:id="142"/>
            <w:bookmarkEnd w:id="143"/>
            <w:bookmarkEnd w:id="144"/>
            <w:r w:rsidRPr="00573E53">
              <w:rPr>
                <w:rFonts w:cs="Calibri" w:hint="eastAsia"/>
                <w:b w:val="0"/>
                <w:bCs/>
              </w:rPr>
              <w:t>对应的瑞郎</w:t>
            </w:r>
          </w:p>
        </w:tc>
        <w:tc>
          <w:tcPr>
            <w:tcW w:w="1983" w:type="dxa"/>
            <w:tcBorders>
              <w:top w:val="single" w:sz="4" w:space="0" w:color="auto"/>
              <w:left w:val="single" w:sz="4" w:space="0" w:color="auto"/>
              <w:bottom w:val="single" w:sz="4" w:space="0" w:color="auto"/>
              <w:right w:val="single" w:sz="4" w:space="0" w:color="auto"/>
            </w:tcBorders>
            <w:hideMark/>
          </w:tcPr>
          <w:p w14:paraId="3A50FA7A" w14:textId="77777777" w:rsidR="00731387" w:rsidRPr="00B36C6B" w:rsidRDefault="00731387" w:rsidP="00990265">
            <w:pPr>
              <w:pStyle w:val="Tablehead"/>
              <w:keepNext w:val="0"/>
              <w:rPr>
                <w:rFonts w:cs="Calibri"/>
              </w:rPr>
            </w:pPr>
            <w:r w:rsidRPr="00B36C6B">
              <w:rPr>
                <w:rFonts w:cs="Calibri"/>
              </w:rPr>
              <w:t>201</w:t>
            </w:r>
            <w:r w:rsidR="00B811CB">
              <w:rPr>
                <w:rFonts w:cs="Calibri" w:hint="eastAsia"/>
                <w:lang w:eastAsia="zh-CN"/>
              </w:rPr>
              <w:t>9</w:t>
            </w:r>
            <w:r w:rsidRPr="00B36C6B">
              <w:rPr>
                <w:rFonts w:cs="Calibri" w:hint="eastAsia"/>
              </w:rPr>
              <w:t>年</w:t>
            </w:r>
            <w:r w:rsidRPr="00B36C6B">
              <w:rPr>
                <w:rFonts w:cs="Calibri"/>
              </w:rPr>
              <w:t>12</w:t>
            </w:r>
            <w:r w:rsidRPr="00B36C6B">
              <w:rPr>
                <w:rFonts w:cs="Calibri" w:hint="eastAsia"/>
              </w:rPr>
              <w:t>月</w:t>
            </w:r>
          </w:p>
        </w:tc>
        <w:tc>
          <w:tcPr>
            <w:tcW w:w="1983" w:type="dxa"/>
            <w:tcBorders>
              <w:top w:val="single" w:sz="4" w:space="0" w:color="auto"/>
              <w:left w:val="single" w:sz="4" w:space="0" w:color="auto"/>
              <w:bottom w:val="single" w:sz="4" w:space="0" w:color="auto"/>
              <w:right w:val="single" w:sz="4" w:space="0" w:color="auto"/>
            </w:tcBorders>
            <w:hideMark/>
          </w:tcPr>
          <w:p w14:paraId="4FA5E70C" w14:textId="77777777" w:rsidR="00731387" w:rsidRPr="00B36C6B" w:rsidRDefault="00731387" w:rsidP="00990265">
            <w:pPr>
              <w:pStyle w:val="Tablehead"/>
              <w:keepNext w:val="0"/>
              <w:rPr>
                <w:rFonts w:cs="Calibri"/>
              </w:rPr>
            </w:pPr>
            <w:r w:rsidRPr="00B36C6B">
              <w:rPr>
                <w:rFonts w:cs="Calibri"/>
              </w:rPr>
              <w:t>201</w:t>
            </w:r>
            <w:r w:rsidR="00B811CB">
              <w:rPr>
                <w:rFonts w:cs="Calibri" w:hint="eastAsia"/>
                <w:lang w:eastAsia="zh-CN"/>
              </w:rPr>
              <w:t>8</w:t>
            </w:r>
            <w:r w:rsidRPr="00B36C6B">
              <w:rPr>
                <w:rFonts w:cs="Calibri" w:hint="eastAsia"/>
              </w:rPr>
              <w:t>年</w:t>
            </w:r>
            <w:r w:rsidRPr="00B36C6B">
              <w:rPr>
                <w:rFonts w:cs="Calibri"/>
              </w:rPr>
              <w:t>12</w:t>
            </w:r>
            <w:r w:rsidRPr="00B36C6B">
              <w:rPr>
                <w:rFonts w:cs="Calibri" w:hint="eastAsia"/>
              </w:rPr>
              <w:t>月</w:t>
            </w:r>
          </w:p>
        </w:tc>
      </w:tr>
      <w:tr w:rsidR="00B811CB" w:rsidRPr="00B36C6B" w14:paraId="58463E47" w14:textId="77777777" w:rsidTr="00990265">
        <w:tc>
          <w:tcPr>
            <w:tcW w:w="3683" w:type="dxa"/>
            <w:tcBorders>
              <w:top w:val="single" w:sz="4" w:space="0" w:color="auto"/>
              <w:left w:val="single" w:sz="4" w:space="0" w:color="auto"/>
              <w:bottom w:val="nil"/>
              <w:right w:val="single" w:sz="4" w:space="0" w:color="auto"/>
            </w:tcBorders>
          </w:tcPr>
          <w:p w14:paraId="79D82332" w14:textId="77777777" w:rsidR="00B811CB" w:rsidRPr="00B36C6B" w:rsidRDefault="00B811CB" w:rsidP="00B811CB">
            <w:pPr>
              <w:pStyle w:val="Tabletext"/>
              <w:rPr>
                <w:rFonts w:cs="Calibri"/>
              </w:rPr>
            </w:pPr>
          </w:p>
        </w:tc>
        <w:tc>
          <w:tcPr>
            <w:tcW w:w="1983" w:type="dxa"/>
            <w:tcBorders>
              <w:top w:val="single" w:sz="4" w:space="0" w:color="auto"/>
              <w:left w:val="single" w:sz="4" w:space="0" w:color="auto"/>
              <w:bottom w:val="nil"/>
              <w:right w:val="single" w:sz="4" w:space="0" w:color="auto"/>
            </w:tcBorders>
            <w:vAlign w:val="bottom"/>
          </w:tcPr>
          <w:p w14:paraId="73CB34EA" w14:textId="77777777" w:rsidR="00B811CB" w:rsidRPr="000B608A" w:rsidRDefault="00B811CB" w:rsidP="00B811CB">
            <w:pPr>
              <w:jc w:val="center"/>
              <w:rPr>
                <w:rFonts w:asciiTheme="minorHAnsi" w:hAnsiTheme="minorHAnsi" w:cs="Segoe UI Semilight"/>
                <w:color w:val="000000"/>
                <w:sz w:val="20"/>
              </w:rPr>
            </w:pPr>
          </w:p>
        </w:tc>
        <w:tc>
          <w:tcPr>
            <w:tcW w:w="1983" w:type="dxa"/>
            <w:tcBorders>
              <w:top w:val="single" w:sz="4" w:space="0" w:color="auto"/>
              <w:left w:val="single" w:sz="4" w:space="0" w:color="auto"/>
              <w:bottom w:val="nil"/>
              <w:right w:val="single" w:sz="4" w:space="0" w:color="auto"/>
            </w:tcBorders>
            <w:vAlign w:val="bottom"/>
            <w:hideMark/>
          </w:tcPr>
          <w:p w14:paraId="55B9E9AC" w14:textId="77777777" w:rsidR="00B811CB" w:rsidRPr="000B608A" w:rsidRDefault="00B811CB" w:rsidP="00B811CB">
            <w:pPr>
              <w:jc w:val="center"/>
              <w:rPr>
                <w:rFonts w:asciiTheme="minorHAnsi" w:hAnsiTheme="minorHAnsi" w:cs="Segoe UI Semilight"/>
                <w:color w:val="000000"/>
                <w:sz w:val="20"/>
              </w:rPr>
            </w:pPr>
          </w:p>
        </w:tc>
      </w:tr>
      <w:tr w:rsidR="00B811CB" w:rsidRPr="00B36C6B" w14:paraId="246837C7" w14:textId="77777777" w:rsidTr="00990265">
        <w:tc>
          <w:tcPr>
            <w:tcW w:w="3683" w:type="dxa"/>
            <w:tcBorders>
              <w:top w:val="nil"/>
              <w:left w:val="single" w:sz="4" w:space="0" w:color="auto"/>
              <w:bottom w:val="nil"/>
              <w:right w:val="single" w:sz="4" w:space="0" w:color="auto"/>
            </w:tcBorders>
            <w:hideMark/>
          </w:tcPr>
          <w:p w14:paraId="19D01EFC" w14:textId="77777777" w:rsidR="00B811CB" w:rsidRPr="00B36C6B" w:rsidRDefault="00B811CB" w:rsidP="00B811CB">
            <w:pPr>
              <w:pStyle w:val="Tabletext"/>
              <w:rPr>
                <w:rFonts w:cs="Calibri"/>
              </w:rPr>
            </w:pPr>
            <w:r w:rsidRPr="00B36C6B">
              <w:rPr>
                <w:rFonts w:cs="Calibri"/>
              </w:rPr>
              <w:t>1</w:t>
            </w:r>
            <w:r w:rsidRPr="00B36C6B">
              <w:rPr>
                <w:rFonts w:cs="Calibri" w:hint="eastAsia"/>
              </w:rPr>
              <w:t>美元</w:t>
            </w:r>
          </w:p>
        </w:tc>
        <w:tc>
          <w:tcPr>
            <w:tcW w:w="1983" w:type="dxa"/>
            <w:tcBorders>
              <w:top w:val="nil"/>
              <w:left w:val="single" w:sz="4" w:space="0" w:color="auto"/>
              <w:bottom w:val="nil"/>
              <w:right w:val="single" w:sz="4" w:space="0" w:color="auto"/>
            </w:tcBorders>
            <w:vAlign w:val="bottom"/>
            <w:hideMark/>
          </w:tcPr>
          <w:p w14:paraId="60416051"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0.99900</w:t>
            </w:r>
          </w:p>
        </w:tc>
        <w:tc>
          <w:tcPr>
            <w:tcW w:w="1983" w:type="dxa"/>
            <w:tcBorders>
              <w:top w:val="nil"/>
              <w:left w:val="single" w:sz="4" w:space="0" w:color="auto"/>
              <w:bottom w:val="nil"/>
              <w:right w:val="single" w:sz="4" w:space="0" w:color="auto"/>
            </w:tcBorders>
            <w:vAlign w:val="bottom"/>
            <w:hideMark/>
          </w:tcPr>
          <w:p w14:paraId="4718FB29"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0.99600</w:t>
            </w:r>
          </w:p>
        </w:tc>
      </w:tr>
      <w:tr w:rsidR="00B811CB" w:rsidRPr="00B36C6B" w14:paraId="717904A0" w14:textId="77777777" w:rsidTr="00990265">
        <w:tc>
          <w:tcPr>
            <w:tcW w:w="3683" w:type="dxa"/>
            <w:tcBorders>
              <w:top w:val="nil"/>
              <w:left w:val="single" w:sz="4" w:space="0" w:color="auto"/>
              <w:bottom w:val="nil"/>
              <w:right w:val="single" w:sz="4" w:space="0" w:color="auto"/>
            </w:tcBorders>
            <w:vAlign w:val="bottom"/>
            <w:hideMark/>
          </w:tcPr>
          <w:p w14:paraId="4D3085A3" w14:textId="77777777" w:rsidR="00B811CB" w:rsidRPr="00B36C6B" w:rsidRDefault="00B811CB" w:rsidP="00B811CB">
            <w:pPr>
              <w:pStyle w:val="Tabletext"/>
              <w:rPr>
                <w:rFonts w:cs="Calibri"/>
              </w:rPr>
            </w:pPr>
            <w:r w:rsidRPr="00B36C6B">
              <w:rPr>
                <w:rFonts w:cs="Calibri"/>
              </w:rPr>
              <w:t>1</w:t>
            </w:r>
            <w:r w:rsidRPr="00B36C6B">
              <w:rPr>
                <w:rFonts w:cs="Calibri" w:hint="eastAsia"/>
              </w:rPr>
              <w:t>欧元</w:t>
            </w:r>
          </w:p>
        </w:tc>
        <w:tc>
          <w:tcPr>
            <w:tcW w:w="1983" w:type="dxa"/>
            <w:tcBorders>
              <w:top w:val="nil"/>
              <w:left w:val="single" w:sz="4" w:space="0" w:color="auto"/>
              <w:bottom w:val="nil"/>
              <w:right w:val="single" w:sz="4" w:space="0" w:color="auto"/>
            </w:tcBorders>
            <w:vAlign w:val="bottom"/>
            <w:hideMark/>
          </w:tcPr>
          <w:p w14:paraId="5983AED5"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1.09901</w:t>
            </w:r>
          </w:p>
        </w:tc>
        <w:tc>
          <w:tcPr>
            <w:tcW w:w="1983" w:type="dxa"/>
            <w:tcBorders>
              <w:top w:val="nil"/>
              <w:left w:val="single" w:sz="4" w:space="0" w:color="auto"/>
              <w:bottom w:val="nil"/>
              <w:right w:val="single" w:sz="4" w:space="0" w:color="auto"/>
            </w:tcBorders>
            <w:vAlign w:val="bottom"/>
            <w:hideMark/>
          </w:tcPr>
          <w:p w14:paraId="2BD6FB72"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1.13311</w:t>
            </w:r>
          </w:p>
        </w:tc>
      </w:tr>
      <w:tr w:rsidR="00B811CB" w:rsidRPr="00B36C6B" w14:paraId="25227092" w14:textId="77777777" w:rsidTr="00990265">
        <w:tc>
          <w:tcPr>
            <w:tcW w:w="3683" w:type="dxa"/>
            <w:tcBorders>
              <w:top w:val="nil"/>
              <w:left w:val="single" w:sz="4" w:space="0" w:color="auto"/>
              <w:bottom w:val="nil"/>
              <w:right w:val="single" w:sz="4" w:space="0" w:color="auto"/>
            </w:tcBorders>
            <w:vAlign w:val="bottom"/>
            <w:hideMark/>
          </w:tcPr>
          <w:p w14:paraId="4AB36184" w14:textId="77777777" w:rsidR="00B811CB" w:rsidRPr="00B36C6B" w:rsidRDefault="00B811CB" w:rsidP="00B811CB">
            <w:pPr>
              <w:pStyle w:val="Tabletext"/>
              <w:rPr>
                <w:rFonts w:cs="Calibri"/>
              </w:rPr>
            </w:pPr>
            <w:r w:rsidRPr="00B36C6B">
              <w:rPr>
                <w:rFonts w:cs="Calibri"/>
              </w:rPr>
              <w:t>1</w:t>
            </w:r>
            <w:r w:rsidRPr="00B36C6B">
              <w:rPr>
                <w:rFonts w:cs="Calibri" w:hint="eastAsia"/>
              </w:rPr>
              <w:t>巴巴多斯元（巴巴多斯）</w:t>
            </w:r>
          </w:p>
        </w:tc>
        <w:tc>
          <w:tcPr>
            <w:tcW w:w="1983" w:type="dxa"/>
            <w:tcBorders>
              <w:top w:val="nil"/>
              <w:left w:val="single" w:sz="4" w:space="0" w:color="auto"/>
              <w:bottom w:val="nil"/>
              <w:right w:val="single" w:sz="4" w:space="0" w:color="auto"/>
            </w:tcBorders>
            <w:vAlign w:val="bottom"/>
            <w:hideMark/>
          </w:tcPr>
          <w:p w14:paraId="5EB0D44D"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0.49950</w:t>
            </w:r>
          </w:p>
        </w:tc>
        <w:tc>
          <w:tcPr>
            <w:tcW w:w="1983" w:type="dxa"/>
            <w:tcBorders>
              <w:top w:val="nil"/>
              <w:left w:val="single" w:sz="4" w:space="0" w:color="auto"/>
              <w:bottom w:val="nil"/>
              <w:right w:val="single" w:sz="4" w:space="0" w:color="auto"/>
            </w:tcBorders>
            <w:vAlign w:val="bottom"/>
            <w:hideMark/>
          </w:tcPr>
          <w:p w14:paraId="40CD7586"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0.49800</w:t>
            </w:r>
          </w:p>
        </w:tc>
      </w:tr>
      <w:tr w:rsidR="00B811CB" w:rsidRPr="00B36C6B" w14:paraId="543BA472" w14:textId="77777777" w:rsidTr="00990265">
        <w:tc>
          <w:tcPr>
            <w:tcW w:w="3683" w:type="dxa"/>
            <w:tcBorders>
              <w:top w:val="nil"/>
              <w:left w:val="single" w:sz="4" w:space="0" w:color="auto"/>
              <w:bottom w:val="nil"/>
              <w:right w:val="single" w:sz="4" w:space="0" w:color="auto"/>
            </w:tcBorders>
            <w:vAlign w:val="bottom"/>
            <w:hideMark/>
          </w:tcPr>
          <w:p w14:paraId="3545512E" w14:textId="77777777" w:rsidR="00B811CB" w:rsidRPr="00B36C6B" w:rsidRDefault="00B811CB" w:rsidP="00B811CB">
            <w:pPr>
              <w:pStyle w:val="Tabletext"/>
              <w:rPr>
                <w:rFonts w:cs="Calibri"/>
              </w:rPr>
            </w:pPr>
            <w:r w:rsidRPr="00B36C6B">
              <w:rPr>
                <w:rFonts w:cs="Calibri"/>
              </w:rPr>
              <w:t>1</w:t>
            </w:r>
            <w:r w:rsidRPr="00B36C6B">
              <w:rPr>
                <w:rFonts w:cs="Calibri" w:hint="eastAsia"/>
              </w:rPr>
              <w:t>巴西雷亚尔（巴西）</w:t>
            </w:r>
          </w:p>
        </w:tc>
        <w:tc>
          <w:tcPr>
            <w:tcW w:w="1983" w:type="dxa"/>
            <w:tcBorders>
              <w:top w:val="nil"/>
              <w:left w:val="single" w:sz="4" w:space="0" w:color="auto"/>
              <w:bottom w:val="nil"/>
              <w:right w:val="single" w:sz="4" w:space="0" w:color="auto"/>
            </w:tcBorders>
            <w:vAlign w:val="bottom"/>
            <w:hideMark/>
          </w:tcPr>
          <w:p w14:paraId="3F4817C5"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0.23434</w:t>
            </w:r>
          </w:p>
        </w:tc>
        <w:tc>
          <w:tcPr>
            <w:tcW w:w="1983" w:type="dxa"/>
            <w:tcBorders>
              <w:top w:val="nil"/>
              <w:left w:val="single" w:sz="4" w:space="0" w:color="auto"/>
              <w:bottom w:val="nil"/>
              <w:right w:val="single" w:sz="4" w:space="0" w:color="auto"/>
            </w:tcBorders>
            <w:vAlign w:val="bottom"/>
            <w:hideMark/>
          </w:tcPr>
          <w:p w14:paraId="4BC4B409"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0.25884</w:t>
            </w:r>
          </w:p>
        </w:tc>
      </w:tr>
      <w:tr w:rsidR="00B811CB" w:rsidRPr="00B36C6B" w14:paraId="0C1CB064" w14:textId="77777777" w:rsidTr="00990265">
        <w:tc>
          <w:tcPr>
            <w:tcW w:w="3683" w:type="dxa"/>
            <w:tcBorders>
              <w:top w:val="nil"/>
              <w:left w:val="single" w:sz="4" w:space="0" w:color="auto"/>
              <w:bottom w:val="nil"/>
              <w:right w:val="single" w:sz="4" w:space="0" w:color="auto"/>
            </w:tcBorders>
            <w:vAlign w:val="bottom"/>
            <w:hideMark/>
          </w:tcPr>
          <w:p w14:paraId="0F2087D4" w14:textId="77777777" w:rsidR="00B811CB" w:rsidRPr="00B36C6B" w:rsidRDefault="00B811CB" w:rsidP="00B811CB">
            <w:pPr>
              <w:pStyle w:val="Tabletext"/>
              <w:rPr>
                <w:rFonts w:cs="Calibri"/>
              </w:rPr>
            </w:pPr>
            <w:r w:rsidRPr="00B36C6B">
              <w:rPr>
                <w:rFonts w:cs="Calibri"/>
              </w:rPr>
              <w:t>1</w:t>
            </w:r>
            <w:r w:rsidRPr="00B36C6B">
              <w:rPr>
                <w:rFonts w:cs="Calibri" w:hint="eastAsia"/>
              </w:rPr>
              <w:t>智利比索（智利）</w:t>
            </w:r>
          </w:p>
        </w:tc>
        <w:tc>
          <w:tcPr>
            <w:tcW w:w="1983" w:type="dxa"/>
            <w:tcBorders>
              <w:top w:val="nil"/>
              <w:left w:val="single" w:sz="4" w:space="0" w:color="auto"/>
              <w:bottom w:val="nil"/>
              <w:right w:val="single" w:sz="4" w:space="0" w:color="auto"/>
            </w:tcBorders>
            <w:vAlign w:val="bottom"/>
            <w:hideMark/>
          </w:tcPr>
          <w:p w14:paraId="6E077E65"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0.00123</w:t>
            </w:r>
          </w:p>
        </w:tc>
        <w:tc>
          <w:tcPr>
            <w:tcW w:w="1983" w:type="dxa"/>
            <w:tcBorders>
              <w:top w:val="nil"/>
              <w:left w:val="single" w:sz="4" w:space="0" w:color="auto"/>
              <w:bottom w:val="nil"/>
              <w:right w:val="single" w:sz="4" w:space="0" w:color="auto"/>
            </w:tcBorders>
            <w:vAlign w:val="bottom"/>
            <w:hideMark/>
          </w:tcPr>
          <w:p w14:paraId="3088D33E"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0.00149</w:t>
            </w:r>
          </w:p>
        </w:tc>
      </w:tr>
      <w:tr w:rsidR="00B811CB" w:rsidRPr="00B36C6B" w14:paraId="1999E3CA" w14:textId="77777777" w:rsidTr="00990265">
        <w:tc>
          <w:tcPr>
            <w:tcW w:w="3683" w:type="dxa"/>
            <w:tcBorders>
              <w:top w:val="nil"/>
              <w:left w:val="single" w:sz="4" w:space="0" w:color="auto"/>
              <w:bottom w:val="nil"/>
              <w:right w:val="single" w:sz="4" w:space="0" w:color="auto"/>
            </w:tcBorders>
            <w:vAlign w:val="bottom"/>
            <w:hideMark/>
          </w:tcPr>
          <w:p w14:paraId="43A7AF04" w14:textId="77777777" w:rsidR="00B811CB" w:rsidRPr="00B36C6B" w:rsidRDefault="00B811CB" w:rsidP="00B811CB">
            <w:pPr>
              <w:pStyle w:val="Tabletext"/>
              <w:rPr>
                <w:rFonts w:cs="Calibri"/>
                <w:lang w:eastAsia="zh-CN"/>
              </w:rPr>
            </w:pPr>
            <w:r w:rsidRPr="00B36C6B">
              <w:rPr>
                <w:rFonts w:cs="Calibri"/>
                <w:lang w:eastAsia="zh-CN"/>
              </w:rPr>
              <w:t>1</w:t>
            </w:r>
            <w:r w:rsidRPr="00B36C6B">
              <w:rPr>
                <w:rFonts w:cs="Calibri" w:hint="eastAsia"/>
                <w:lang w:eastAsia="zh-CN"/>
              </w:rPr>
              <w:t>埃塞尔比亚比尔（埃塞尔比亚）</w:t>
            </w:r>
          </w:p>
        </w:tc>
        <w:tc>
          <w:tcPr>
            <w:tcW w:w="1983" w:type="dxa"/>
            <w:tcBorders>
              <w:top w:val="nil"/>
              <w:left w:val="single" w:sz="4" w:space="0" w:color="auto"/>
              <w:bottom w:val="nil"/>
              <w:right w:val="single" w:sz="4" w:space="0" w:color="auto"/>
            </w:tcBorders>
            <w:vAlign w:val="bottom"/>
            <w:hideMark/>
          </w:tcPr>
          <w:p w14:paraId="12F1F942"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0.03304</w:t>
            </w:r>
          </w:p>
        </w:tc>
        <w:tc>
          <w:tcPr>
            <w:tcW w:w="1983" w:type="dxa"/>
            <w:tcBorders>
              <w:top w:val="nil"/>
              <w:left w:val="single" w:sz="4" w:space="0" w:color="auto"/>
              <w:bottom w:val="nil"/>
              <w:right w:val="single" w:sz="4" w:space="0" w:color="auto"/>
            </w:tcBorders>
            <w:vAlign w:val="bottom"/>
            <w:hideMark/>
          </w:tcPr>
          <w:p w14:paraId="67F4136B"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0.03553</w:t>
            </w:r>
          </w:p>
        </w:tc>
      </w:tr>
      <w:tr w:rsidR="00B811CB" w:rsidRPr="00B36C6B" w14:paraId="0B6EFAB3" w14:textId="77777777" w:rsidTr="00990265">
        <w:tc>
          <w:tcPr>
            <w:tcW w:w="3683" w:type="dxa"/>
            <w:tcBorders>
              <w:top w:val="nil"/>
              <w:left w:val="single" w:sz="4" w:space="0" w:color="auto"/>
              <w:bottom w:val="nil"/>
              <w:right w:val="single" w:sz="4" w:space="0" w:color="auto"/>
            </w:tcBorders>
            <w:vAlign w:val="bottom"/>
            <w:hideMark/>
          </w:tcPr>
          <w:p w14:paraId="3FC46FC9" w14:textId="77777777" w:rsidR="00B811CB" w:rsidRPr="00B36C6B" w:rsidRDefault="00B811CB" w:rsidP="00B811CB">
            <w:pPr>
              <w:pStyle w:val="Tabletext"/>
              <w:rPr>
                <w:rFonts w:cs="Calibri"/>
              </w:rPr>
            </w:pPr>
            <w:r w:rsidRPr="00B36C6B">
              <w:rPr>
                <w:rFonts w:cs="Calibri"/>
              </w:rPr>
              <w:t>1</w:t>
            </w:r>
            <w:r w:rsidRPr="00B36C6B">
              <w:rPr>
                <w:rFonts w:cs="Calibri" w:hint="eastAsia"/>
              </w:rPr>
              <w:t>伦皮拉（洪德拉斯）</w:t>
            </w:r>
          </w:p>
        </w:tc>
        <w:tc>
          <w:tcPr>
            <w:tcW w:w="1983" w:type="dxa"/>
            <w:tcBorders>
              <w:top w:val="nil"/>
              <w:left w:val="single" w:sz="4" w:space="0" w:color="auto"/>
              <w:bottom w:val="nil"/>
              <w:right w:val="single" w:sz="4" w:space="0" w:color="auto"/>
            </w:tcBorders>
            <w:vAlign w:val="bottom"/>
            <w:hideMark/>
          </w:tcPr>
          <w:p w14:paraId="6E013CB8"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0.04055</w:t>
            </w:r>
          </w:p>
        </w:tc>
        <w:tc>
          <w:tcPr>
            <w:tcW w:w="1983" w:type="dxa"/>
            <w:tcBorders>
              <w:top w:val="nil"/>
              <w:left w:val="single" w:sz="4" w:space="0" w:color="auto"/>
              <w:bottom w:val="nil"/>
              <w:right w:val="single" w:sz="4" w:space="0" w:color="auto"/>
            </w:tcBorders>
            <w:vAlign w:val="bottom"/>
            <w:hideMark/>
          </w:tcPr>
          <w:p w14:paraId="408362B8"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0.04098</w:t>
            </w:r>
          </w:p>
        </w:tc>
      </w:tr>
      <w:tr w:rsidR="00B811CB" w:rsidRPr="00B36C6B" w14:paraId="12829188" w14:textId="77777777" w:rsidTr="00990265">
        <w:tc>
          <w:tcPr>
            <w:tcW w:w="3683" w:type="dxa"/>
            <w:tcBorders>
              <w:top w:val="nil"/>
              <w:left w:val="single" w:sz="4" w:space="0" w:color="auto"/>
              <w:bottom w:val="nil"/>
              <w:right w:val="single" w:sz="4" w:space="0" w:color="auto"/>
            </w:tcBorders>
            <w:vAlign w:val="bottom"/>
            <w:hideMark/>
          </w:tcPr>
          <w:p w14:paraId="3B944DF0" w14:textId="77777777" w:rsidR="00B811CB" w:rsidRPr="00B36C6B" w:rsidRDefault="00B811CB" w:rsidP="00B811CB">
            <w:pPr>
              <w:pStyle w:val="Tabletext"/>
              <w:rPr>
                <w:rFonts w:cs="Calibri"/>
                <w:lang w:eastAsia="zh-CN"/>
              </w:rPr>
            </w:pPr>
            <w:r w:rsidRPr="00B36C6B">
              <w:rPr>
                <w:rFonts w:cs="Calibri"/>
                <w:lang w:eastAsia="zh-CN"/>
              </w:rPr>
              <w:t>1</w:t>
            </w:r>
            <w:r w:rsidRPr="00B36C6B">
              <w:rPr>
                <w:rFonts w:cs="Calibri" w:hint="eastAsia"/>
                <w:lang w:eastAsia="zh-CN"/>
              </w:rPr>
              <w:t>印尼盾（印度尼西亚）</w:t>
            </w:r>
          </w:p>
        </w:tc>
        <w:tc>
          <w:tcPr>
            <w:tcW w:w="1983" w:type="dxa"/>
            <w:tcBorders>
              <w:top w:val="nil"/>
              <w:left w:val="single" w:sz="4" w:space="0" w:color="auto"/>
              <w:bottom w:val="nil"/>
              <w:right w:val="single" w:sz="4" w:space="0" w:color="auto"/>
            </w:tcBorders>
            <w:vAlign w:val="bottom"/>
            <w:hideMark/>
          </w:tcPr>
          <w:p w14:paraId="437ED0C5"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0.00007</w:t>
            </w:r>
          </w:p>
        </w:tc>
        <w:tc>
          <w:tcPr>
            <w:tcW w:w="1983" w:type="dxa"/>
            <w:tcBorders>
              <w:top w:val="nil"/>
              <w:left w:val="single" w:sz="4" w:space="0" w:color="auto"/>
              <w:bottom w:val="nil"/>
              <w:right w:val="single" w:sz="4" w:space="0" w:color="auto"/>
            </w:tcBorders>
            <w:vAlign w:val="bottom"/>
            <w:hideMark/>
          </w:tcPr>
          <w:p w14:paraId="731BF493"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0.00007</w:t>
            </w:r>
          </w:p>
        </w:tc>
      </w:tr>
      <w:tr w:rsidR="00B811CB" w:rsidRPr="00B36C6B" w14:paraId="1995511C" w14:textId="77777777" w:rsidTr="00990265">
        <w:tc>
          <w:tcPr>
            <w:tcW w:w="3683" w:type="dxa"/>
            <w:tcBorders>
              <w:top w:val="nil"/>
              <w:left w:val="single" w:sz="4" w:space="0" w:color="auto"/>
              <w:bottom w:val="nil"/>
              <w:right w:val="single" w:sz="4" w:space="0" w:color="auto"/>
            </w:tcBorders>
            <w:vAlign w:val="bottom"/>
            <w:hideMark/>
          </w:tcPr>
          <w:p w14:paraId="3615D810" w14:textId="77777777" w:rsidR="00B811CB" w:rsidRPr="00B36C6B" w:rsidRDefault="00B811CB" w:rsidP="00B811CB">
            <w:pPr>
              <w:pStyle w:val="Tabletext"/>
              <w:rPr>
                <w:rFonts w:cs="Calibri"/>
              </w:rPr>
            </w:pPr>
            <w:r w:rsidRPr="00B36C6B">
              <w:rPr>
                <w:rFonts w:cs="Calibri"/>
              </w:rPr>
              <w:t>1</w:t>
            </w:r>
            <w:r w:rsidRPr="00B36C6B">
              <w:rPr>
                <w:rFonts w:cs="Calibri" w:hint="eastAsia"/>
              </w:rPr>
              <w:t>埃及镑（埃及）</w:t>
            </w:r>
          </w:p>
        </w:tc>
        <w:tc>
          <w:tcPr>
            <w:tcW w:w="1983" w:type="dxa"/>
            <w:tcBorders>
              <w:top w:val="nil"/>
              <w:left w:val="single" w:sz="4" w:space="0" w:color="auto"/>
              <w:bottom w:val="nil"/>
              <w:right w:val="single" w:sz="4" w:space="0" w:color="auto"/>
            </w:tcBorders>
            <w:vAlign w:val="bottom"/>
            <w:hideMark/>
          </w:tcPr>
          <w:p w14:paraId="7F0EA67D"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0.06195</w:t>
            </w:r>
          </w:p>
        </w:tc>
        <w:tc>
          <w:tcPr>
            <w:tcW w:w="1983" w:type="dxa"/>
            <w:tcBorders>
              <w:top w:val="nil"/>
              <w:left w:val="single" w:sz="4" w:space="0" w:color="auto"/>
              <w:bottom w:val="nil"/>
              <w:right w:val="single" w:sz="4" w:space="0" w:color="auto"/>
            </w:tcBorders>
            <w:vAlign w:val="bottom"/>
            <w:hideMark/>
          </w:tcPr>
          <w:p w14:paraId="701610F4"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0.05576</w:t>
            </w:r>
          </w:p>
        </w:tc>
      </w:tr>
      <w:tr w:rsidR="00B811CB" w:rsidRPr="00B36C6B" w14:paraId="779AEBC1" w14:textId="77777777" w:rsidTr="00990265">
        <w:tc>
          <w:tcPr>
            <w:tcW w:w="3683" w:type="dxa"/>
            <w:tcBorders>
              <w:top w:val="nil"/>
              <w:left w:val="single" w:sz="4" w:space="0" w:color="auto"/>
              <w:bottom w:val="nil"/>
              <w:right w:val="single" w:sz="4" w:space="0" w:color="auto"/>
            </w:tcBorders>
            <w:vAlign w:val="bottom"/>
            <w:hideMark/>
          </w:tcPr>
          <w:p w14:paraId="10556B61" w14:textId="77777777" w:rsidR="00B811CB" w:rsidRPr="00B36C6B" w:rsidRDefault="00B811CB" w:rsidP="00B811CB">
            <w:pPr>
              <w:pStyle w:val="Tabletext"/>
              <w:rPr>
                <w:rFonts w:cs="Calibri"/>
              </w:rPr>
            </w:pPr>
            <w:r w:rsidRPr="00B36C6B">
              <w:rPr>
                <w:rFonts w:cs="Calibri"/>
              </w:rPr>
              <w:t>1</w:t>
            </w:r>
            <w:r w:rsidRPr="00B36C6B">
              <w:rPr>
                <w:rFonts w:cs="Calibri" w:hint="eastAsia"/>
              </w:rPr>
              <w:t>卢布（俄罗斯）</w:t>
            </w:r>
          </w:p>
        </w:tc>
        <w:tc>
          <w:tcPr>
            <w:tcW w:w="1983" w:type="dxa"/>
            <w:tcBorders>
              <w:top w:val="nil"/>
              <w:left w:val="single" w:sz="4" w:space="0" w:color="auto"/>
              <w:bottom w:val="nil"/>
              <w:right w:val="single" w:sz="4" w:space="0" w:color="auto"/>
            </w:tcBorders>
            <w:vAlign w:val="bottom"/>
            <w:hideMark/>
          </w:tcPr>
          <w:p w14:paraId="3805114D"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0.01560</w:t>
            </w:r>
          </w:p>
        </w:tc>
        <w:tc>
          <w:tcPr>
            <w:tcW w:w="1983" w:type="dxa"/>
            <w:tcBorders>
              <w:top w:val="nil"/>
              <w:left w:val="single" w:sz="4" w:space="0" w:color="auto"/>
              <w:bottom w:val="nil"/>
              <w:right w:val="single" w:sz="4" w:space="0" w:color="auto"/>
            </w:tcBorders>
            <w:vAlign w:val="bottom"/>
            <w:hideMark/>
          </w:tcPr>
          <w:p w14:paraId="35757F21"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0.01502</w:t>
            </w:r>
          </w:p>
        </w:tc>
      </w:tr>
      <w:tr w:rsidR="00B811CB" w:rsidRPr="00B36C6B" w14:paraId="1EEC818A" w14:textId="77777777" w:rsidTr="00990265">
        <w:tc>
          <w:tcPr>
            <w:tcW w:w="3683" w:type="dxa"/>
            <w:tcBorders>
              <w:top w:val="nil"/>
              <w:left w:val="single" w:sz="4" w:space="0" w:color="auto"/>
              <w:bottom w:val="nil"/>
              <w:right w:val="single" w:sz="4" w:space="0" w:color="auto"/>
            </w:tcBorders>
            <w:vAlign w:val="bottom"/>
            <w:hideMark/>
          </w:tcPr>
          <w:p w14:paraId="0D5331FE" w14:textId="77777777" w:rsidR="00B811CB" w:rsidRPr="00B36C6B" w:rsidRDefault="00B811CB" w:rsidP="00B811CB">
            <w:pPr>
              <w:pStyle w:val="Tabletext"/>
              <w:rPr>
                <w:rFonts w:cs="Calibri"/>
              </w:rPr>
            </w:pPr>
            <w:r w:rsidRPr="00B36C6B">
              <w:rPr>
                <w:rFonts w:cs="Calibri"/>
              </w:rPr>
              <w:t>1</w:t>
            </w:r>
            <w:r w:rsidRPr="00B36C6B">
              <w:rPr>
                <w:rFonts w:cs="Calibri" w:hint="eastAsia"/>
              </w:rPr>
              <w:t>越南盾（越南）</w:t>
            </w:r>
          </w:p>
        </w:tc>
        <w:tc>
          <w:tcPr>
            <w:tcW w:w="1983" w:type="dxa"/>
            <w:tcBorders>
              <w:top w:val="nil"/>
              <w:left w:val="single" w:sz="4" w:space="0" w:color="auto"/>
              <w:bottom w:val="nil"/>
              <w:right w:val="single" w:sz="4" w:space="0" w:color="auto"/>
            </w:tcBorders>
            <w:vAlign w:val="bottom"/>
            <w:hideMark/>
          </w:tcPr>
          <w:p w14:paraId="4BB19FE2"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0.00004</w:t>
            </w:r>
          </w:p>
        </w:tc>
        <w:tc>
          <w:tcPr>
            <w:tcW w:w="1983" w:type="dxa"/>
            <w:tcBorders>
              <w:top w:val="nil"/>
              <w:left w:val="single" w:sz="4" w:space="0" w:color="auto"/>
              <w:bottom w:val="nil"/>
              <w:right w:val="single" w:sz="4" w:space="0" w:color="auto"/>
            </w:tcBorders>
            <w:vAlign w:val="bottom"/>
            <w:hideMark/>
          </w:tcPr>
          <w:p w14:paraId="784F8D4B"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0.00004</w:t>
            </w:r>
          </w:p>
        </w:tc>
      </w:tr>
      <w:tr w:rsidR="00B811CB" w:rsidRPr="00B36C6B" w14:paraId="2B37DA24" w14:textId="77777777" w:rsidTr="00990265">
        <w:tc>
          <w:tcPr>
            <w:tcW w:w="3683" w:type="dxa"/>
            <w:tcBorders>
              <w:top w:val="nil"/>
              <w:left w:val="single" w:sz="4" w:space="0" w:color="auto"/>
              <w:bottom w:val="nil"/>
              <w:right w:val="single" w:sz="4" w:space="0" w:color="auto"/>
            </w:tcBorders>
            <w:vAlign w:val="bottom"/>
            <w:hideMark/>
          </w:tcPr>
          <w:p w14:paraId="72325862" w14:textId="77777777" w:rsidR="00B811CB" w:rsidRPr="00B36C6B" w:rsidRDefault="00B811CB" w:rsidP="00B811CB">
            <w:pPr>
              <w:pStyle w:val="Tabletext"/>
              <w:rPr>
                <w:rFonts w:cs="Calibri"/>
                <w:lang w:eastAsia="zh-CN"/>
              </w:rPr>
            </w:pPr>
            <w:r w:rsidRPr="00B36C6B">
              <w:rPr>
                <w:rFonts w:cs="Calibri"/>
                <w:lang w:eastAsia="zh-CN"/>
              </w:rPr>
              <w:t>1</w:t>
            </w:r>
            <w:r w:rsidRPr="00B36C6B">
              <w:rPr>
                <w:rFonts w:cs="Calibri" w:hint="eastAsia"/>
                <w:lang w:eastAsia="zh-CN"/>
              </w:rPr>
              <w:t>非共体法郎（塞内加尔）</w:t>
            </w:r>
          </w:p>
        </w:tc>
        <w:tc>
          <w:tcPr>
            <w:tcW w:w="1983" w:type="dxa"/>
            <w:tcBorders>
              <w:top w:val="nil"/>
              <w:left w:val="single" w:sz="4" w:space="0" w:color="auto"/>
              <w:bottom w:val="nil"/>
              <w:right w:val="single" w:sz="4" w:space="0" w:color="auto"/>
            </w:tcBorders>
            <w:vAlign w:val="bottom"/>
            <w:hideMark/>
          </w:tcPr>
          <w:p w14:paraId="10758BDC"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0.00168</w:t>
            </w:r>
          </w:p>
        </w:tc>
        <w:tc>
          <w:tcPr>
            <w:tcW w:w="1983" w:type="dxa"/>
            <w:tcBorders>
              <w:top w:val="nil"/>
              <w:left w:val="single" w:sz="4" w:space="0" w:color="auto"/>
              <w:bottom w:val="nil"/>
              <w:right w:val="single" w:sz="4" w:space="0" w:color="auto"/>
            </w:tcBorders>
            <w:vAlign w:val="bottom"/>
            <w:hideMark/>
          </w:tcPr>
          <w:p w14:paraId="08832BE6"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0.00173</w:t>
            </w:r>
          </w:p>
        </w:tc>
      </w:tr>
      <w:tr w:rsidR="00B811CB" w:rsidRPr="00B36C6B" w14:paraId="713E57A3" w14:textId="77777777" w:rsidTr="00990265">
        <w:tc>
          <w:tcPr>
            <w:tcW w:w="3683" w:type="dxa"/>
            <w:tcBorders>
              <w:top w:val="nil"/>
              <w:left w:val="single" w:sz="4" w:space="0" w:color="auto"/>
              <w:bottom w:val="nil"/>
              <w:right w:val="single" w:sz="4" w:space="0" w:color="auto"/>
            </w:tcBorders>
            <w:vAlign w:val="bottom"/>
            <w:hideMark/>
          </w:tcPr>
          <w:p w14:paraId="18B86AC7" w14:textId="77777777" w:rsidR="00B811CB" w:rsidRPr="00B36C6B" w:rsidRDefault="00B811CB" w:rsidP="00B811CB">
            <w:pPr>
              <w:pStyle w:val="Tabletext"/>
              <w:rPr>
                <w:rFonts w:cs="Calibri"/>
                <w:lang w:eastAsia="zh-CN"/>
              </w:rPr>
            </w:pPr>
            <w:r w:rsidRPr="00B36C6B">
              <w:rPr>
                <w:rFonts w:cs="Calibri"/>
                <w:lang w:eastAsia="zh-CN"/>
              </w:rPr>
              <w:t>1</w:t>
            </w:r>
            <w:r w:rsidRPr="00B36C6B">
              <w:rPr>
                <w:rFonts w:cs="Calibri" w:hint="eastAsia"/>
                <w:lang w:eastAsia="zh-CN"/>
              </w:rPr>
              <w:t>中非金融合作法郎（喀麦隆）</w:t>
            </w:r>
          </w:p>
        </w:tc>
        <w:tc>
          <w:tcPr>
            <w:tcW w:w="1983" w:type="dxa"/>
            <w:tcBorders>
              <w:top w:val="nil"/>
              <w:left w:val="single" w:sz="4" w:space="0" w:color="auto"/>
              <w:bottom w:val="nil"/>
              <w:right w:val="single" w:sz="4" w:space="0" w:color="auto"/>
            </w:tcBorders>
            <w:vAlign w:val="bottom"/>
            <w:hideMark/>
          </w:tcPr>
          <w:p w14:paraId="75E503A5"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0.00168</w:t>
            </w:r>
          </w:p>
        </w:tc>
        <w:tc>
          <w:tcPr>
            <w:tcW w:w="1983" w:type="dxa"/>
            <w:tcBorders>
              <w:top w:val="nil"/>
              <w:left w:val="single" w:sz="4" w:space="0" w:color="auto"/>
              <w:bottom w:val="nil"/>
              <w:right w:val="single" w:sz="4" w:space="0" w:color="auto"/>
            </w:tcBorders>
            <w:vAlign w:val="bottom"/>
            <w:hideMark/>
          </w:tcPr>
          <w:p w14:paraId="6DC9C959"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0.00173</w:t>
            </w:r>
          </w:p>
        </w:tc>
      </w:tr>
      <w:tr w:rsidR="00B811CB" w:rsidRPr="00B36C6B" w14:paraId="519B0352" w14:textId="77777777" w:rsidTr="00990265">
        <w:tc>
          <w:tcPr>
            <w:tcW w:w="3683" w:type="dxa"/>
            <w:tcBorders>
              <w:top w:val="nil"/>
              <w:left w:val="single" w:sz="4" w:space="0" w:color="auto"/>
              <w:bottom w:val="single" w:sz="4" w:space="0" w:color="auto"/>
              <w:right w:val="single" w:sz="4" w:space="0" w:color="auto"/>
            </w:tcBorders>
            <w:vAlign w:val="bottom"/>
            <w:hideMark/>
          </w:tcPr>
          <w:p w14:paraId="7FB4EF3D" w14:textId="77777777" w:rsidR="00B811CB" w:rsidRPr="00B36C6B" w:rsidRDefault="00B811CB" w:rsidP="00B811CB">
            <w:pPr>
              <w:pStyle w:val="Tabletext"/>
              <w:rPr>
                <w:rFonts w:cs="Calibri"/>
              </w:rPr>
            </w:pPr>
            <w:r w:rsidRPr="00B36C6B">
              <w:rPr>
                <w:rFonts w:cs="Calibri"/>
              </w:rPr>
              <w:t>1</w:t>
            </w:r>
            <w:r w:rsidRPr="00B36C6B">
              <w:rPr>
                <w:rFonts w:cs="Calibri" w:hint="eastAsia"/>
              </w:rPr>
              <w:t>泰铢（泰国）</w:t>
            </w:r>
          </w:p>
        </w:tc>
        <w:tc>
          <w:tcPr>
            <w:tcW w:w="1983" w:type="dxa"/>
            <w:tcBorders>
              <w:top w:val="nil"/>
              <w:left w:val="single" w:sz="4" w:space="0" w:color="auto"/>
              <w:bottom w:val="single" w:sz="4" w:space="0" w:color="auto"/>
              <w:right w:val="single" w:sz="4" w:space="0" w:color="auto"/>
            </w:tcBorders>
            <w:vAlign w:val="bottom"/>
            <w:hideMark/>
          </w:tcPr>
          <w:p w14:paraId="5B4AEE12"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0.03305</w:t>
            </w:r>
          </w:p>
        </w:tc>
        <w:tc>
          <w:tcPr>
            <w:tcW w:w="1983" w:type="dxa"/>
            <w:tcBorders>
              <w:top w:val="nil"/>
              <w:left w:val="single" w:sz="4" w:space="0" w:color="auto"/>
              <w:bottom w:val="single" w:sz="4" w:space="0" w:color="auto"/>
              <w:right w:val="single" w:sz="4" w:space="0" w:color="auto"/>
            </w:tcBorders>
            <w:vAlign w:val="bottom"/>
            <w:hideMark/>
          </w:tcPr>
          <w:p w14:paraId="649C0C91"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0.03025</w:t>
            </w:r>
          </w:p>
        </w:tc>
      </w:tr>
    </w:tbl>
    <w:p w14:paraId="42DB492A" w14:textId="77777777"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rPr>
      </w:pPr>
      <w:bookmarkStart w:id="146" w:name="_Toc482892545"/>
      <w:bookmarkStart w:id="147" w:name="_Toc41905846"/>
      <w:r w:rsidRPr="00E67FD3">
        <w:rPr>
          <w:rFonts w:cs="Microsoft YaHei" w:hint="eastAsia"/>
          <w:b/>
          <w:i w:val="0"/>
          <w:u w:val="single"/>
          <w:lang w:val="fr-FR"/>
        </w:rPr>
        <w:lastRenderedPageBreak/>
        <w:t>金融</w:t>
      </w:r>
      <w:bookmarkEnd w:id="145"/>
      <w:r w:rsidRPr="00E67FD3">
        <w:rPr>
          <w:rFonts w:cs="Microsoft YaHei" w:hint="eastAsia"/>
          <w:b/>
          <w:i w:val="0"/>
          <w:u w:val="single"/>
          <w:lang w:val="fr-FR"/>
        </w:rPr>
        <w:t>工具</w:t>
      </w:r>
      <w:bookmarkEnd w:id="146"/>
      <w:bookmarkEnd w:id="147"/>
    </w:p>
    <w:p w14:paraId="7192AB11" w14:textId="04EF7A54" w:rsidR="00731387" w:rsidRPr="0076597E" w:rsidRDefault="00731387" w:rsidP="00731387">
      <w:pPr>
        <w:ind w:firstLineChars="200" w:firstLine="480"/>
        <w:rPr>
          <w:lang w:val="fr-FR" w:eastAsia="zh-CN"/>
        </w:rPr>
      </w:pPr>
      <w:r>
        <w:rPr>
          <w:rFonts w:hint="eastAsia"/>
          <w:lang w:eastAsia="zh-CN"/>
        </w:rPr>
        <w:t>国际电联的金融工具包括</w:t>
      </w:r>
      <w:r w:rsidRPr="0076597E">
        <w:rPr>
          <w:rFonts w:hint="eastAsia"/>
          <w:lang w:val="fr-FR" w:eastAsia="zh-CN"/>
        </w:rPr>
        <w:t>：</w:t>
      </w:r>
      <w:r>
        <w:rPr>
          <w:rFonts w:hint="eastAsia"/>
          <w:lang w:eastAsia="zh-CN"/>
        </w:rPr>
        <w:t>现金和短期存款、投资、兑换和非兑换交易</w:t>
      </w:r>
      <w:r w:rsidR="00A27AFA">
        <w:rPr>
          <w:rFonts w:hint="eastAsia"/>
          <w:lang w:eastAsia="zh-CN"/>
        </w:rPr>
        <w:t>应收款项</w:t>
      </w:r>
      <w:r>
        <w:rPr>
          <w:rFonts w:hint="eastAsia"/>
          <w:lang w:eastAsia="zh-CN"/>
        </w:rPr>
        <w:t>、贸易应付账款、银行透支、贷款和借款。</w:t>
      </w:r>
    </w:p>
    <w:p w14:paraId="22B9B113" w14:textId="77777777" w:rsidR="00731387" w:rsidRPr="0076597E" w:rsidRDefault="00731387" w:rsidP="00731387">
      <w:pPr>
        <w:rPr>
          <w:u w:val="single"/>
          <w:lang w:val="fr-FR" w:eastAsia="zh-CN"/>
        </w:rPr>
      </w:pPr>
      <w:r>
        <w:rPr>
          <w:rFonts w:hint="eastAsia"/>
          <w:u w:val="single"/>
          <w:lang w:eastAsia="zh-CN"/>
        </w:rPr>
        <w:t>现金和现金等价物</w:t>
      </w:r>
    </w:p>
    <w:p w14:paraId="48CAF028" w14:textId="77777777" w:rsidR="00731387" w:rsidRPr="0076597E" w:rsidRDefault="00731387" w:rsidP="00731387">
      <w:pPr>
        <w:ind w:firstLineChars="200" w:firstLine="480"/>
        <w:rPr>
          <w:lang w:val="fr-FR" w:eastAsia="zh-CN"/>
        </w:rPr>
      </w:pPr>
      <w:r>
        <w:rPr>
          <w:rFonts w:hint="eastAsia"/>
          <w:lang w:eastAsia="zh-CN"/>
        </w:rPr>
        <w:t>现金和现金等价物按票面价值持有</w:t>
      </w:r>
      <w:r w:rsidRPr="0076597E">
        <w:rPr>
          <w:rFonts w:hint="eastAsia"/>
          <w:lang w:val="fr-FR" w:eastAsia="zh-CN"/>
        </w:rPr>
        <w:t>，</w:t>
      </w:r>
      <w:r>
        <w:rPr>
          <w:rFonts w:hint="eastAsia"/>
          <w:lang w:eastAsia="zh-CN"/>
        </w:rPr>
        <w:t>包括库存现金、邮政账户、银行账户和瑞士联邦财政部定期存款账户。</w:t>
      </w:r>
    </w:p>
    <w:p w14:paraId="2C6C0899" w14:textId="77777777" w:rsidR="00731387" w:rsidRPr="0076597E" w:rsidRDefault="00731387" w:rsidP="00731387">
      <w:pPr>
        <w:rPr>
          <w:u w:val="single"/>
          <w:lang w:val="fr-FR" w:eastAsia="zh-CN"/>
        </w:rPr>
      </w:pPr>
      <w:r>
        <w:rPr>
          <w:rFonts w:hint="eastAsia"/>
          <w:u w:val="single"/>
          <w:lang w:eastAsia="zh-CN"/>
        </w:rPr>
        <w:t>投资</w:t>
      </w:r>
    </w:p>
    <w:p w14:paraId="479295CC" w14:textId="77777777" w:rsidR="00731387" w:rsidRDefault="00731387" w:rsidP="00731387">
      <w:pPr>
        <w:ind w:firstLineChars="200" w:firstLine="480"/>
        <w:rPr>
          <w:lang w:eastAsia="zh-CN"/>
        </w:rPr>
      </w:pPr>
      <w:r>
        <w:rPr>
          <w:rFonts w:hint="eastAsia"/>
          <w:lang w:eastAsia="zh-CN"/>
        </w:rPr>
        <w:t>投资包括存期为三至九个月</w:t>
      </w:r>
      <w:r w:rsidRPr="0076597E">
        <w:rPr>
          <w:rFonts w:hint="eastAsia"/>
          <w:lang w:val="fr-FR" w:eastAsia="zh-CN"/>
        </w:rPr>
        <w:t>，</w:t>
      </w:r>
      <w:r>
        <w:rPr>
          <w:rFonts w:hint="eastAsia"/>
          <w:lang w:eastAsia="zh-CN"/>
        </w:rPr>
        <w:t>具有高流动性、可转换成为已知现金金额的定期存款</w:t>
      </w:r>
      <w:r w:rsidRPr="0076597E">
        <w:rPr>
          <w:rFonts w:hint="eastAsia"/>
          <w:lang w:val="fr-FR" w:eastAsia="zh-CN"/>
        </w:rPr>
        <w:t>，</w:t>
      </w:r>
      <w:r>
        <w:rPr>
          <w:rFonts w:hint="eastAsia"/>
          <w:lang w:eastAsia="zh-CN"/>
        </w:rPr>
        <w:t>其价值变动风险可忽略不计。投资以公允价值最初通过盈余或赤字被确认为金融资产。投资收入每季度按照实际回报予以确认。</w:t>
      </w:r>
    </w:p>
    <w:p w14:paraId="5D898022" w14:textId="77777777" w:rsidR="00731387" w:rsidRDefault="00731387" w:rsidP="00731387">
      <w:pPr>
        <w:ind w:firstLineChars="200" w:firstLine="480"/>
        <w:rPr>
          <w:lang w:eastAsia="zh-CN"/>
        </w:rPr>
      </w:pPr>
      <w:r>
        <w:rPr>
          <w:rFonts w:hint="eastAsia"/>
          <w:lang w:eastAsia="zh-CN"/>
        </w:rPr>
        <w:t>投资最初是在国际电联成为有关工具合约方时确认的。投资的所有买卖按照其交易日期予以确认。投资最初以其公允价值确认，考虑到所有直接可归属交易成本。</w:t>
      </w:r>
    </w:p>
    <w:p w14:paraId="7F058E0F" w14:textId="77777777" w:rsidR="00731387" w:rsidRDefault="00731387" w:rsidP="00731387">
      <w:pPr>
        <w:ind w:firstLineChars="200" w:firstLine="480"/>
        <w:rPr>
          <w:lang w:eastAsia="zh-CN"/>
        </w:rPr>
      </w:pPr>
      <w:r>
        <w:rPr>
          <w:rFonts w:hint="eastAsia"/>
          <w:lang w:eastAsia="zh-CN"/>
        </w:rPr>
        <w:t>一旦国际电联转移了其接收金融资产现金流和相关风险的权利，有关金融资产将被终止确认。</w:t>
      </w:r>
    </w:p>
    <w:p w14:paraId="1327E35E" w14:textId="77777777" w:rsidR="00731387" w:rsidRDefault="00731387" w:rsidP="00731387">
      <w:pPr>
        <w:ind w:firstLineChars="200" w:firstLine="480"/>
        <w:rPr>
          <w:lang w:eastAsia="zh-CN"/>
        </w:rPr>
      </w:pPr>
      <w:r>
        <w:rPr>
          <w:rFonts w:hint="eastAsia"/>
          <w:lang w:eastAsia="zh-CN"/>
        </w:rPr>
        <w:t>投资根据其到期日在一年之内还是在一年以外在资产负债表中列报为流动或非流动资产和负债。</w:t>
      </w:r>
    </w:p>
    <w:p w14:paraId="7C4A41D2" w14:textId="77777777" w:rsidR="00731387" w:rsidRDefault="00731387" w:rsidP="00731387">
      <w:pPr>
        <w:ind w:firstLineChars="200" w:firstLine="480"/>
        <w:rPr>
          <w:lang w:eastAsia="zh-CN"/>
        </w:rPr>
      </w:pPr>
      <w:r>
        <w:rPr>
          <w:rFonts w:hint="eastAsia"/>
          <w:lang w:eastAsia="zh-CN"/>
        </w:rPr>
        <w:t>当国际电联对这些金融资产现金流的合约权利到期或被转让导致与所有权相关的所有风险和回报实际被转让时，金融工具将被终止确认。</w:t>
      </w:r>
    </w:p>
    <w:p w14:paraId="47CC09BA" w14:textId="77777777" w:rsidR="00731387" w:rsidRDefault="00731387" w:rsidP="00731387">
      <w:pPr>
        <w:keepNext/>
        <w:rPr>
          <w:u w:val="single"/>
          <w:lang w:eastAsia="zh-CN"/>
        </w:rPr>
      </w:pPr>
      <w:r>
        <w:rPr>
          <w:rFonts w:hint="eastAsia"/>
          <w:u w:val="single"/>
          <w:lang w:eastAsia="zh-CN"/>
        </w:rPr>
        <w:t>其他负债和</w:t>
      </w:r>
      <w:r w:rsidRPr="00D0037B">
        <w:rPr>
          <w:u w:val="single"/>
          <w:lang w:eastAsia="zh-CN"/>
        </w:rPr>
        <w:t>国际组织不动产基金</w:t>
      </w:r>
      <w:r w:rsidRPr="00D0037B">
        <w:rPr>
          <w:rFonts w:hint="eastAsia"/>
          <w:u w:val="single"/>
          <w:lang w:eastAsia="zh-CN"/>
        </w:rPr>
        <w:t>会（</w:t>
      </w:r>
      <w:r>
        <w:rPr>
          <w:u w:val="single"/>
          <w:lang w:eastAsia="zh-CN"/>
        </w:rPr>
        <w:t>FIPOI</w:t>
      </w:r>
      <w:r>
        <w:rPr>
          <w:u w:val="single"/>
          <w:lang w:eastAsia="zh-CN"/>
        </w:rPr>
        <w:t>）</w:t>
      </w:r>
      <w:r>
        <w:rPr>
          <w:rFonts w:hint="eastAsia"/>
          <w:u w:val="single"/>
          <w:lang w:eastAsia="zh-CN"/>
        </w:rPr>
        <w:t>贷款</w:t>
      </w:r>
    </w:p>
    <w:p w14:paraId="799E08E5" w14:textId="352A14A0" w:rsidR="00731387" w:rsidRDefault="00731387" w:rsidP="00731387">
      <w:pPr>
        <w:ind w:firstLineChars="200" w:firstLine="480"/>
        <w:rPr>
          <w:lang w:eastAsia="zh-CN"/>
        </w:rPr>
      </w:pPr>
      <w:r>
        <w:rPr>
          <w:rFonts w:hint="eastAsia"/>
          <w:lang w:eastAsia="zh-CN"/>
        </w:rPr>
        <w:t>其他金融负债包括借款、其他融资、银行透支、供货商和贸易</w:t>
      </w:r>
      <w:r w:rsidR="00A27AFA">
        <w:rPr>
          <w:rFonts w:hint="eastAsia"/>
          <w:lang w:eastAsia="zh-CN"/>
        </w:rPr>
        <w:t>应收款项</w:t>
      </w:r>
      <w:r>
        <w:rPr>
          <w:rFonts w:hint="eastAsia"/>
          <w:lang w:eastAsia="zh-CN"/>
        </w:rPr>
        <w:t>。它们根据其到期日在一年之内还是在一年以外在资产负债表中列报为流动或非流动负债。</w:t>
      </w:r>
    </w:p>
    <w:p w14:paraId="3EC841B6" w14:textId="77777777" w:rsidR="00731387" w:rsidRDefault="00731387" w:rsidP="00731387">
      <w:pPr>
        <w:ind w:firstLineChars="200" w:firstLine="480"/>
        <w:rPr>
          <w:lang w:eastAsia="zh-CN"/>
        </w:rPr>
      </w:pPr>
      <w:r>
        <w:rPr>
          <w:rFonts w:hint="eastAsia"/>
          <w:lang w:eastAsia="zh-CN"/>
        </w:rPr>
        <w:t>附息金融负债之后按照有效利率摊销成本的方法计价，利息确认无关紧要的债务除外。</w:t>
      </w:r>
    </w:p>
    <w:p w14:paraId="238DBB29" w14:textId="77777777" w:rsidR="00731387" w:rsidRDefault="00731387" w:rsidP="00731387">
      <w:pPr>
        <w:ind w:firstLineChars="200" w:firstLine="480"/>
        <w:rPr>
          <w:lang w:eastAsia="zh-CN"/>
        </w:rPr>
      </w:pPr>
      <w:r>
        <w:rPr>
          <w:rFonts w:hint="eastAsia"/>
          <w:lang w:eastAsia="zh-CN"/>
        </w:rPr>
        <w:t>国际电联为建设和维修其在日内瓦的所在地从国际组织不动产基金会（</w:t>
      </w:r>
      <w:r>
        <w:rPr>
          <w:lang w:eastAsia="zh-CN"/>
        </w:rPr>
        <w:t>FIPOI</w:t>
      </w:r>
      <w:r>
        <w:rPr>
          <w:rFonts w:hint="eastAsia"/>
          <w:lang w:eastAsia="zh-CN"/>
        </w:rPr>
        <w:t>）借贷资金。这些借款原本需要付息。然而，联邦外交部（</w:t>
      </w:r>
      <w:r>
        <w:rPr>
          <w:lang w:eastAsia="zh-CN"/>
        </w:rPr>
        <w:t>DFAE</w:t>
      </w:r>
      <w:r>
        <w:rPr>
          <w:rFonts w:hint="eastAsia"/>
          <w:lang w:eastAsia="zh-CN"/>
        </w:rPr>
        <w:t>）自</w:t>
      </w:r>
      <w:r>
        <w:rPr>
          <w:lang w:eastAsia="zh-CN"/>
        </w:rPr>
        <w:t>1996</w:t>
      </w:r>
      <w:r>
        <w:rPr>
          <w:rFonts w:hint="eastAsia"/>
          <w:lang w:eastAsia="zh-CN"/>
        </w:rPr>
        <w:t>年起停止收取利息。因此，国际电联仅需偿还本金。</w:t>
      </w:r>
    </w:p>
    <w:p w14:paraId="0F51D7C8" w14:textId="3290B16D" w:rsidR="00731387" w:rsidRDefault="00731387" w:rsidP="00731387">
      <w:pPr>
        <w:ind w:firstLineChars="200" w:firstLine="480"/>
        <w:rPr>
          <w:lang w:eastAsia="zh-CN"/>
        </w:rPr>
      </w:pPr>
      <w:r>
        <w:rPr>
          <w:rFonts w:hint="eastAsia"/>
          <w:lang w:eastAsia="zh-CN"/>
        </w:rPr>
        <w:t>贷款是以</w:t>
      </w:r>
      <w:r>
        <w:rPr>
          <w:lang w:eastAsia="zh-CN"/>
        </w:rPr>
        <w:t>3.25%</w:t>
      </w:r>
      <w:r>
        <w:rPr>
          <w:rFonts w:hint="eastAsia"/>
          <w:lang w:eastAsia="zh-CN"/>
        </w:rPr>
        <w:t>的长期利率计算的分销成本衡量的，该利率对当于</w:t>
      </w:r>
      <w:r>
        <w:rPr>
          <w:lang w:eastAsia="zh-CN"/>
        </w:rPr>
        <w:t>FIPOI</w:t>
      </w:r>
      <w:r>
        <w:rPr>
          <w:rFonts w:hint="eastAsia"/>
          <w:lang w:eastAsia="zh-CN"/>
        </w:rPr>
        <w:t>提供但未收取的贷款相关利率。名义价值和分销成本之间的差额截至</w:t>
      </w:r>
      <w:r>
        <w:rPr>
          <w:lang w:eastAsia="zh-CN"/>
        </w:rPr>
        <w:t>201</w:t>
      </w:r>
      <w:r w:rsidR="009F67A1">
        <w:rPr>
          <w:rFonts w:hint="eastAsia"/>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日体现为总计</w:t>
      </w:r>
      <w:r>
        <w:rPr>
          <w:lang w:eastAsia="zh-CN"/>
        </w:rPr>
        <w:t>1</w:t>
      </w:r>
      <w:r w:rsidR="00046739">
        <w:rPr>
          <w:lang w:eastAsia="zh-CN"/>
        </w:rPr>
        <w:t xml:space="preserve"> </w:t>
      </w:r>
      <w:r>
        <w:rPr>
          <w:lang w:eastAsia="zh-CN"/>
        </w:rPr>
        <w:t>4</w:t>
      </w:r>
      <w:r w:rsidR="00B525D9">
        <w:rPr>
          <w:rFonts w:hint="eastAsia"/>
          <w:lang w:eastAsia="zh-CN"/>
        </w:rPr>
        <w:t>00</w:t>
      </w:r>
      <w:r>
        <w:rPr>
          <w:rFonts w:hint="eastAsia"/>
          <w:lang w:eastAsia="zh-CN"/>
        </w:rPr>
        <w:t>万瑞郎的实物捐赠。国际电联选择不在财务状况报表的“借款和财务负债”下显示这笔金额，但是，国际电联通过相当于过去一年</w:t>
      </w:r>
      <w:r>
        <w:rPr>
          <w:lang w:eastAsia="zh-CN"/>
        </w:rPr>
        <w:t>1</w:t>
      </w:r>
      <w:r>
        <w:rPr>
          <w:rFonts w:hint="eastAsia"/>
          <w:lang w:eastAsia="zh-CN"/>
        </w:rPr>
        <w:t>月</w:t>
      </w:r>
      <w:r>
        <w:rPr>
          <w:lang w:eastAsia="zh-CN"/>
        </w:rPr>
        <w:t>1</w:t>
      </w:r>
      <w:r>
        <w:rPr>
          <w:rFonts w:hint="eastAsia"/>
          <w:lang w:eastAsia="zh-CN"/>
        </w:rPr>
        <w:t>日至</w:t>
      </w:r>
      <w:r>
        <w:rPr>
          <w:lang w:eastAsia="zh-CN"/>
        </w:rPr>
        <w:t>12</w:t>
      </w:r>
      <w:r>
        <w:rPr>
          <w:rFonts w:hint="eastAsia"/>
          <w:lang w:eastAsia="zh-CN"/>
        </w:rPr>
        <w:t>月</w:t>
      </w:r>
      <w:r>
        <w:rPr>
          <w:lang w:eastAsia="zh-CN"/>
        </w:rPr>
        <w:t>31</w:t>
      </w:r>
      <w:r>
        <w:rPr>
          <w:rFonts w:hint="eastAsia"/>
          <w:lang w:eastAsia="zh-CN"/>
        </w:rPr>
        <w:t>日减少的贴现的实物捐赠方式在财务状况报表的“费用与收入”类别中显示该金额。</w:t>
      </w:r>
    </w:p>
    <w:p w14:paraId="51CFDCDC" w14:textId="2781A99F" w:rsidR="00731387" w:rsidRDefault="00A27AFA" w:rsidP="00731387">
      <w:pPr>
        <w:rPr>
          <w:u w:val="single"/>
          <w:lang w:eastAsia="zh-CN"/>
        </w:rPr>
      </w:pPr>
      <w:bookmarkStart w:id="148" w:name="_Toc329166458"/>
      <w:r>
        <w:rPr>
          <w:rFonts w:hint="eastAsia"/>
          <w:u w:val="single"/>
          <w:lang w:eastAsia="zh-CN"/>
        </w:rPr>
        <w:t>应收款项</w:t>
      </w:r>
      <w:r w:rsidR="00731387">
        <w:rPr>
          <w:rFonts w:hint="eastAsia"/>
          <w:u w:val="single"/>
          <w:lang w:eastAsia="zh-CN"/>
        </w:rPr>
        <w:t>和贷款</w:t>
      </w:r>
      <w:bookmarkEnd w:id="148"/>
    </w:p>
    <w:p w14:paraId="2E58CF85" w14:textId="3344A5D0" w:rsidR="00731387" w:rsidRDefault="00731387" w:rsidP="00731387">
      <w:pPr>
        <w:ind w:firstLineChars="200" w:firstLine="480"/>
        <w:rPr>
          <w:lang w:eastAsia="zh-CN"/>
        </w:rPr>
      </w:pPr>
      <w:r>
        <w:rPr>
          <w:rFonts w:hint="eastAsia"/>
          <w:lang w:eastAsia="zh-CN"/>
        </w:rPr>
        <w:t>国际电联的</w:t>
      </w:r>
      <w:r w:rsidR="00A27AFA">
        <w:rPr>
          <w:rFonts w:hint="eastAsia"/>
          <w:lang w:eastAsia="zh-CN"/>
        </w:rPr>
        <w:t>应收款项</w:t>
      </w:r>
      <w:r>
        <w:rPr>
          <w:rFonts w:hint="eastAsia"/>
          <w:lang w:eastAsia="zh-CN"/>
        </w:rPr>
        <w:t>和贷款是未在活跃市场上市的具有固定或确定还期的金融资产。这些金融资产是在国际电联与第三方达成合同约定时形成的，在与上述金融资产相关的现金转让执行后且与上述资产相关的风险和利益亦转移给国际电联后终止。有关资产包含在流动资产中，但到期日在结账日之后</w:t>
      </w:r>
      <w:r w:rsidR="009955A2">
        <w:rPr>
          <w:rFonts w:hint="eastAsia"/>
          <w:lang w:eastAsia="zh-CN"/>
        </w:rPr>
        <w:t>1</w:t>
      </w:r>
      <w:r w:rsidR="009955A2">
        <w:rPr>
          <w:lang w:eastAsia="zh-CN"/>
        </w:rPr>
        <w:t>2</w:t>
      </w:r>
      <w:r>
        <w:rPr>
          <w:rFonts w:hint="eastAsia"/>
          <w:lang w:eastAsia="zh-CN"/>
        </w:rPr>
        <w:t>个月以上的资产除外，这些资产属于非流动资产类别。</w:t>
      </w:r>
    </w:p>
    <w:p w14:paraId="201DF4DD" w14:textId="7E7C254C" w:rsidR="00731387" w:rsidRDefault="00A27AFA" w:rsidP="00731387">
      <w:pPr>
        <w:ind w:firstLineChars="200" w:firstLine="480"/>
        <w:rPr>
          <w:lang w:eastAsia="zh-CN"/>
        </w:rPr>
      </w:pPr>
      <w:r>
        <w:rPr>
          <w:rFonts w:hint="eastAsia"/>
          <w:lang w:eastAsia="zh-CN"/>
        </w:rPr>
        <w:t>应收款项</w:t>
      </w:r>
      <w:r w:rsidR="00731387">
        <w:rPr>
          <w:rFonts w:hint="eastAsia"/>
          <w:lang w:eastAsia="zh-CN"/>
        </w:rPr>
        <w:t>分为两个不同类别，即由交换交易产生的</w:t>
      </w:r>
      <w:r>
        <w:rPr>
          <w:rFonts w:hint="eastAsia"/>
          <w:lang w:eastAsia="zh-CN"/>
        </w:rPr>
        <w:t>应收款项</w:t>
      </w:r>
      <w:r w:rsidR="00731387">
        <w:rPr>
          <w:rFonts w:hint="eastAsia"/>
          <w:lang w:eastAsia="zh-CN"/>
        </w:rPr>
        <w:t>，如出版物的销售结果，和非交换</w:t>
      </w:r>
      <w:r>
        <w:rPr>
          <w:rFonts w:hint="eastAsia"/>
          <w:lang w:eastAsia="zh-CN"/>
        </w:rPr>
        <w:t>应收款项</w:t>
      </w:r>
      <w:r w:rsidR="00731387">
        <w:rPr>
          <w:rFonts w:hint="eastAsia"/>
          <w:lang w:eastAsia="zh-CN"/>
        </w:rPr>
        <w:t>，特别是与国际电联会费相关的</w:t>
      </w:r>
      <w:r>
        <w:rPr>
          <w:rFonts w:hint="eastAsia"/>
          <w:lang w:eastAsia="zh-CN"/>
        </w:rPr>
        <w:t>应收款项</w:t>
      </w:r>
      <w:r w:rsidR="00731387">
        <w:rPr>
          <w:rFonts w:hint="eastAsia"/>
          <w:lang w:eastAsia="zh-CN"/>
        </w:rPr>
        <w:t>。全权代表大会一旦确定了四年期内成员国的会费水平，分摊会费将纳入财务规划。这些会费每年予以确认。</w:t>
      </w:r>
    </w:p>
    <w:p w14:paraId="38478A11" w14:textId="77777777" w:rsidR="00731387" w:rsidRDefault="00731387" w:rsidP="00731387">
      <w:pPr>
        <w:ind w:firstLineChars="200" w:firstLine="480"/>
        <w:rPr>
          <w:lang w:eastAsia="zh-CN"/>
        </w:rPr>
      </w:pPr>
      <w:r>
        <w:rPr>
          <w:rFonts w:hint="eastAsia"/>
          <w:lang w:eastAsia="zh-CN"/>
        </w:rPr>
        <w:lastRenderedPageBreak/>
        <w:t>与捐赠方达成书面协议的自愿捐款从一开始就得到确认。</w:t>
      </w:r>
    </w:p>
    <w:p w14:paraId="2B888877" w14:textId="77777777" w:rsidR="00731387" w:rsidRDefault="00731387" w:rsidP="00731387">
      <w:pPr>
        <w:ind w:firstLineChars="200" w:firstLine="480"/>
        <w:rPr>
          <w:b/>
          <w:lang w:eastAsia="zh-CN"/>
        </w:rPr>
      </w:pPr>
      <w:r>
        <w:rPr>
          <w:rFonts w:hint="eastAsia"/>
          <w:lang w:eastAsia="zh-CN"/>
        </w:rPr>
        <w:t>金融资产最初以公允价值确认。该公允价值在每年结账时进行的可疑债务检查中予以调整。</w:t>
      </w:r>
      <w:bookmarkStart w:id="149" w:name="_Toc305426931"/>
    </w:p>
    <w:p w14:paraId="2FE8125A" w14:textId="21001E48" w:rsidR="00731387" w:rsidRPr="0076597E" w:rsidRDefault="00A27AFA" w:rsidP="00E67FD3">
      <w:pPr>
        <w:pStyle w:val="Heading5"/>
        <w:tabs>
          <w:tab w:val="left" w:pos="567"/>
          <w:tab w:val="left" w:pos="1134"/>
          <w:tab w:val="left" w:pos="1701"/>
          <w:tab w:val="left" w:pos="2268"/>
          <w:tab w:val="left" w:pos="2835"/>
        </w:tabs>
        <w:ind w:left="1134" w:hanging="1134"/>
        <w:rPr>
          <w:rFonts w:cs="Microsoft YaHei"/>
          <w:b/>
          <w:i w:val="0"/>
          <w:u w:val="single"/>
          <w:lang w:eastAsia="zh-CN"/>
        </w:rPr>
      </w:pPr>
      <w:bookmarkStart w:id="150" w:name="_Toc482892546"/>
      <w:bookmarkStart w:id="151" w:name="_Toc41905847"/>
      <w:r>
        <w:rPr>
          <w:rFonts w:cs="Microsoft YaHei" w:hint="eastAsia"/>
          <w:b/>
          <w:i w:val="0"/>
          <w:u w:val="single"/>
          <w:lang w:val="fr-FR" w:eastAsia="zh-CN"/>
        </w:rPr>
        <w:t>应收款项</w:t>
      </w:r>
      <w:r w:rsidR="00731387" w:rsidRPr="00E67FD3">
        <w:rPr>
          <w:rFonts w:cs="Microsoft YaHei" w:hint="eastAsia"/>
          <w:b/>
          <w:i w:val="0"/>
          <w:u w:val="single"/>
          <w:lang w:val="fr-FR" w:eastAsia="zh-CN"/>
        </w:rPr>
        <w:t>减损准备</w:t>
      </w:r>
      <w:bookmarkEnd w:id="149"/>
      <w:r w:rsidR="00731387" w:rsidRPr="00E67FD3">
        <w:rPr>
          <w:rFonts w:cs="Microsoft YaHei" w:hint="eastAsia"/>
          <w:b/>
          <w:i w:val="0"/>
          <w:u w:val="single"/>
          <w:lang w:val="fr-FR" w:eastAsia="zh-CN"/>
        </w:rPr>
        <w:t>金的确定</w:t>
      </w:r>
      <w:bookmarkEnd w:id="150"/>
      <w:bookmarkEnd w:id="151"/>
    </w:p>
    <w:p w14:paraId="7514C75B" w14:textId="422DD17A" w:rsidR="00731387" w:rsidRDefault="00731387" w:rsidP="00731387">
      <w:pPr>
        <w:ind w:firstLineChars="200" w:firstLine="480"/>
        <w:rPr>
          <w:lang w:eastAsia="zh-CN"/>
        </w:rPr>
      </w:pPr>
      <w:r>
        <w:rPr>
          <w:rFonts w:hint="eastAsia"/>
          <w:lang w:eastAsia="zh-CN"/>
        </w:rPr>
        <w:t>评估是否需要设立或修改资产减损准备金是按照</w:t>
      </w:r>
      <w:r w:rsidR="00A27AFA">
        <w:rPr>
          <w:rFonts w:hint="eastAsia"/>
          <w:lang w:eastAsia="zh-CN"/>
        </w:rPr>
        <w:t>应收款项</w:t>
      </w:r>
      <w:r>
        <w:rPr>
          <w:rFonts w:hint="eastAsia"/>
          <w:lang w:eastAsia="zh-CN"/>
        </w:rPr>
        <w:t>的性质，以下列</w:t>
      </w:r>
      <w:r w:rsidR="00A27AFA">
        <w:rPr>
          <w:rFonts w:hint="eastAsia"/>
          <w:lang w:eastAsia="zh-CN"/>
        </w:rPr>
        <w:t>应收款项</w:t>
      </w:r>
      <w:r>
        <w:rPr>
          <w:rFonts w:hint="eastAsia"/>
          <w:lang w:eastAsia="zh-CN"/>
        </w:rPr>
        <w:t>类别为基础进行的：</w:t>
      </w:r>
    </w:p>
    <w:p w14:paraId="3930E4E5" w14:textId="77777777" w:rsidR="00731387" w:rsidRDefault="00731387" w:rsidP="00731387">
      <w:pPr>
        <w:rPr>
          <w:lang w:eastAsia="zh-CN"/>
        </w:rPr>
      </w:pPr>
      <w:r>
        <w:rPr>
          <w:lang w:eastAsia="zh-CN"/>
        </w:rPr>
        <w:t xml:space="preserve">1 – </w:t>
      </w:r>
      <w:r>
        <w:rPr>
          <w:rFonts w:hint="eastAsia"/>
          <w:lang w:eastAsia="zh-CN"/>
        </w:rPr>
        <w:t>成员国</w:t>
      </w:r>
    </w:p>
    <w:p w14:paraId="23CA0254" w14:textId="77777777" w:rsidR="00731387" w:rsidRDefault="00731387" w:rsidP="00731387">
      <w:pPr>
        <w:ind w:firstLineChars="200" w:firstLine="480"/>
        <w:rPr>
          <w:lang w:eastAsia="zh-CN"/>
        </w:rPr>
      </w:pPr>
      <w:r>
        <w:rPr>
          <w:rFonts w:hint="eastAsia"/>
          <w:lang w:eastAsia="zh-CN"/>
        </w:rPr>
        <w:t>根据国际电联《组织法》第</w:t>
      </w:r>
      <w:r>
        <w:rPr>
          <w:lang w:eastAsia="zh-CN"/>
        </w:rPr>
        <w:t>28</w:t>
      </w:r>
      <w:r>
        <w:rPr>
          <w:rFonts w:hint="eastAsia"/>
          <w:lang w:eastAsia="zh-CN"/>
        </w:rPr>
        <w:t>条第</w:t>
      </w:r>
      <w:r>
        <w:rPr>
          <w:lang w:eastAsia="zh-CN"/>
        </w:rPr>
        <w:t>169</w:t>
      </w:r>
      <w:r>
        <w:rPr>
          <w:rFonts w:hint="eastAsia"/>
          <w:lang w:eastAsia="zh-CN"/>
        </w:rPr>
        <w:t>款，对国际电联欠款的成员国在其欠款金额等于或大于前两个年度应付会费的总额时，应丧失其按《组织法》第</w:t>
      </w:r>
      <w:r>
        <w:rPr>
          <w:lang w:eastAsia="zh-CN"/>
        </w:rPr>
        <w:t>27</w:t>
      </w:r>
      <w:r>
        <w:rPr>
          <w:rFonts w:hint="eastAsia"/>
          <w:lang w:eastAsia="zh-CN"/>
        </w:rPr>
        <w:t>和</w:t>
      </w:r>
      <w:r>
        <w:rPr>
          <w:lang w:eastAsia="zh-CN"/>
        </w:rPr>
        <w:t>28</w:t>
      </w:r>
      <w:r>
        <w:rPr>
          <w:rFonts w:hint="eastAsia"/>
          <w:lang w:eastAsia="zh-CN"/>
        </w:rPr>
        <w:t>款的规定而享有的表决权。</w:t>
      </w:r>
    </w:p>
    <w:p w14:paraId="17C821E4" w14:textId="77777777" w:rsidR="00731387" w:rsidRDefault="00731387" w:rsidP="00731387">
      <w:pPr>
        <w:ind w:firstLineChars="200" w:firstLine="480"/>
        <w:rPr>
          <w:lang w:eastAsia="zh-CN"/>
        </w:rPr>
      </w:pPr>
      <w:r>
        <w:rPr>
          <w:rFonts w:hint="eastAsia"/>
          <w:lang w:eastAsia="zh-CN"/>
        </w:rPr>
        <w:t>根据上述规则，为欠款两年以上的成员国设立准备金，按照每季度产生的财务通知进行评定和跟踪。准备金是按照在次年年初产生的有关年份的最后季度通知计算得出的。</w:t>
      </w:r>
    </w:p>
    <w:p w14:paraId="73C8E557" w14:textId="77777777" w:rsidR="00731387" w:rsidRDefault="00731387" w:rsidP="00731387">
      <w:pPr>
        <w:ind w:firstLineChars="200" w:firstLine="480"/>
        <w:rPr>
          <w:lang w:eastAsia="zh-CN"/>
        </w:rPr>
      </w:pPr>
      <w:r>
        <w:rPr>
          <w:rFonts w:hint="eastAsia"/>
          <w:lang w:eastAsia="zh-CN"/>
        </w:rPr>
        <w:t>准备金金额是两年以上</w:t>
      </w:r>
      <w:r>
        <w:rPr>
          <w:lang w:eastAsia="zh-CN"/>
        </w:rPr>
        <w:t>100%</w:t>
      </w:r>
      <w:r>
        <w:rPr>
          <w:rFonts w:hint="eastAsia"/>
          <w:lang w:eastAsia="zh-CN"/>
        </w:rPr>
        <w:t>的未付债务加自逾期未付开始的欠款利息。</w:t>
      </w:r>
    </w:p>
    <w:p w14:paraId="7D133FAD" w14:textId="77777777" w:rsidR="00731387" w:rsidRDefault="00731387" w:rsidP="00731387">
      <w:pPr>
        <w:rPr>
          <w:lang w:eastAsia="zh-CN"/>
        </w:rPr>
      </w:pPr>
      <w:r>
        <w:rPr>
          <w:lang w:eastAsia="zh-CN"/>
        </w:rPr>
        <w:t xml:space="preserve">2 – </w:t>
      </w:r>
      <w:r>
        <w:rPr>
          <w:rFonts w:hint="eastAsia"/>
          <w:lang w:eastAsia="zh-CN"/>
        </w:rPr>
        <w:t>部门成员、部门准成员和学术成员</w:t>
      </w:r>
    </w:p>
    <w:p w14:paraId="667EC076" w14:textId="77777777" w:rsidR="00731387" w:rsidRDefault="00731387" w:rsidP="00731387">
      <w:pPr>
        <w:ind w:firstLineChars="200" w:firstLine="480"/>
        <w:rPr>
          <w:lang w:eastAsia="zh-CN"/>
        </w:rPr>
      </w:pPr>
      <w:r>
        <w:rPr>
          <w:rFonts w:hint="eastAsia"/>
          <w:lang w:eastAsia="zh-CN"/>
        </w:rPr>
        <w:t>有关部门成员和部门准成员，全权代表大会第</w:t>
      </w:r>
      <w:r>
        <w:rPr>
          <w:lang w:eastAsia="zh-CN"/>
        </w:rPr>
        <w:t>152</w:t>
      </w:r>
      <w:r>
        <w:rPr>
          <w:rFonts w:hint="eastAsia"/>
          <w:lang w:eastAsia="zh-CN"/>
        </w:rPr>
        <w:t>号决议（</w:t>
      </w:r>
      <w:r>
        <w:rPr>
          <w:lang w:eastAsia="zh-CN"/>
        </w:rPr>
        <w:t>2014</w:t>
      </w:r>
      <w:r>
        <w:rPr>
          <w:rFonts w:hint="eastAsia"/>
          <w:lang w:eastAsia="zh-CN"/>
        </w:rPr>
        <w:t>年，釜山，修订版）在</w:t>
      </w:r>
      <w:r w:rsidRPr="00C6179A">
        <w:rPr>
          <w:rFonts w:eastAsia="STKaiti" w:hint="eastAsia"/>
          <w:lang w:eastAsia="zh-CN"/>
        </w:rPr>
        <w:t>做出决议</w:t>
      </w:r>
      <w:r>
        <w:rPr>
          <w:lang w:eastAsia="zh-CN"/>
        </w:rPr>
        <w:t>6</w:t>
      </w:r>
      <w:r>
        <w:rPr>
          <w:rFonts w:hint="eastAsia"/>
          <w:lang w:eastAsia="zh-CN"/>
        </w:rPr>
        <w:t>中规定：如果逾期支付，将会在年度会费缴付到期日的六个月（</w:t>
      </w:r>
      <w:r>
        <w:rPr>
          <w:lang w:eastAsia="zh-CN"/>
        </w:rPr>
        <w:t>180</w:t>
      </w:r>
      <w:r>
        <w:rPr>
          <w:rFonts w:hint="eastAsia"/>
          <w:lang w:eastAsia="zh-CN"/>
        </w:rPr>
        <w:t>天）之后暂停其参与国际电联活动；在没有磋商或协议还款时间表的情况下，因为不缴付而将部门成员或部门准成员开除须在暂停通知收到日的三个月（</w:t>
      </w:r>
      <w:r>
        <w:rPr>
          <w:lang w:eastAsia="zh-CN"/>
        </w:rPr>
        <w:t>90</w:t>
      </w:r>
      <w:r>
        <w:rPr>
          <w:rFonts w:hint="eastAsia"/>
          <w:lang w:eastAsia="zh-CN"/>
        </w:rPr>
        <w:t>天）之后生效。</w:t>
      </w:r>
    </w:p>
    <w:p w14:paraId="27AA6F5F" w14:textId="77777777" w:rsidR="00731387" w:rsidRDefault="00731387" w:rsidP="00731387">
      <w:pPr>
        <w:ind w:firstLineChars="200" w:firstLine="480"/>
        <w:rPr>
          <w:lang w:eastAsia="zh-CN"/>
        </w:rPr>
      </w:pPr>
      <w:r>
        <w:rPr>
          <w:rFonts w:hint="eastAsia"/>
          <w:lang w:eastAsia="zh-CN"/>
        </w:rPr>
        <w:t>所有两年以上的未缴付债务，包括欠款利息，都得到</w:t>
      </w:r>
      <w:r>
        <w:rPr>
          <w:lang w:eastAsia="zh-CN"/>
        </w:rPr>
        <w:t>100%</w:t>
      </w:r>
      <w:r>
        <w:rPr>
          <w:rFonts w:hint="eastAsia"/>
          <w:lang w:eastAsia="zh-CN"/>
        </w:rPr>
        <w:t>的准备。</w:t>
      </w:r>
    </w:p>
    <w:p w14:paraId="507F56B1" w14:textId="77777777" w:rsidR="00731387" w:rsidRDefault="00731387" w:rsidP="00731387">
      <w:pPr>
        <w:rPr>
          <w:lang w:eastAsia="zh-CN"/>
        </w:rPr>
      </w:pPr>
      <w:r>
        <w:rPr>
          <w:lang w:eastAsia="zh-CN"/>
        </w:rPr>
        <w:t xml:space="preserve">3 – </w:t>
      </w:r>
      <w:r>
        <w:rPr>
          <w:rFonts w:hint="eastAsia"/>
          <w:lang w:eastAsia="zh-CN"/>
        </w:rPr>
        <w:t>卫星网络申报（</w:t>
      </w:r>
      <w:r>
        <w:rPr>
          <w:lang w:eastAsia="zh-CN"/>
        </w:rPr>
        <w:t>SNF</w:t>
      </w:r>
      <w:r>
        <w:rPr>
          <w:rFonts w:hint="eastAsia"/>
          <w:lang w:eastAsia="zh-CN"/>
        </w:rPr>
        <w:t>）收入</w:t>
      </w:r>
    </w:p>
    <w:p w14:paraId="402DB392" w14:textId="77777777" w:rsidR="00731387" w:rsidRDefault="00731387" w:rsidP="00731387">
      <w:pPr>
        <w:ind w:firstLineChars="200" w:firstLine="480"/>
        <w:rPr>
          <w:lang w:eastAsia="zh-CN"/>
        </w:rPr>
      </w:pPr>
      <w:r>
        <w:rPr>
          <w:rFonts w:hint="eastAsia"/>
          <w:lang w:eastAsia="zh-CN"/>
        </w:rPr>
        <w:t>在出现逾期缴付时，国际电联设立</w:t>
      </w:r>
      <w:r>
        <w:rPr>
          <w:lang w:eastAsia="zh-CN"/>
        </w:rPr>
        <w:t>SNF</w:t>
      </w:r>
      <w:r>
        <w:rPr>
          <w:rFonts w:hint="eastAsia"/>
          <w:lang w:eastAsia="zh-CN"/>
        </w:rPr>
        <w:t>发票准备，包括自逾期日起</w:t>
      </w:r>
      <w:r>
        <w:rPr>
          <w:lang w:eastAsia="zh-CN"/>
        </w:rPr>
        <w:t>6%</w:t>
      </w:r>
      <w:r>
        <w:rPr>
          <w:rFonts w:hint="eastAsia"/>
          <w:lang w:eastAsia="zh-CN"/>
        </w:rPr>
        <w:t>的欠款利息。由于这种发票可在六个月内支付，在列报后当年</w:t>
      </w:r>
      <w:r>
        <w:rPr>
          <w:lang w:eastAsia="zh-CN"/>
        </w:rPr>
        <w:t>12</w:t>
      </w:r>
      <w:r>
        <w:rPr>
          <w:rFonts w:hint="eastAsia"/>
          <w:lang w:eastAsia="zh-CN"/>
        </w:rPr>
        <w:t>月</w:t>
      </w:r>
      <w:r>
        <w:rPr>
          <w:lang w:eastAsia="zh-CN"/>
        </w:rPr>
        <w:t>31</w:t>
      </w:r>
      <w:r>
        <w:rPr>
          <w:rFonts w:hint="eastAsia"/>
          <w:lang w:eastAsia="zh-CN"/>
        </w:rPr>
        <w:t>日将设立</w:t>
      </w:r>
      <w:r>
        <w:rPr>
          <w:lang w:eastAsia="zh-CN"/>
        </w:rPr>
        <w:t>100%</w:t>
      </w:r>
      <w:r>
        <w:rPr>
          <w:rFonts w:hint="eastAsia"/>
          <w:lang w:eastAsia="zh-CN"/>
        </w:rPr>
        <w:t>的准备金。</w:t>
      </w:r>
    </w:p>
    <w:p w14:paraId="344EB7C4" w14:textId="77777777" w:rsidR="00731387" w:rsidRDefault="00731387" w:rsidP="00731387">
      <w:pPr>
        <w:rPr>
          <w:lang w:eastAsia="zh-CN"/>
        </w:rPr>
      </w:pPr>
      <w:r>
        <w:rPr>
          <w:lang w:eastAsia="zh-CN"/>
        </w:rPr>
        <w:t xml:space="preserve">4 – </w:t>
      </w:r>
      <w:r>
        <w:rPr>
          <w:rFonts w:hint="eastAsia"/>
          <w:lang w:eastAsia="zh-CN"/>
        </w:rPr>
        <w:t>出版物</w:t>
      </w:r>
    </w:p>
    <w:p w14:paraId="4AEC97DE" w14:textId="77777777" w:rsidR="00731387" w:rsidRDefault="00731387" w:rsidP="00731387">
      <w:pPr>
        <w:ind w:firstLineChars="200" w:firstLine="480"/>
        <w:rPr>
          <w:lang w:eastAsia="zh-CN"/>
        </w:rPr>
      </w:pPr>
      <w:r>
        <w:rPr>
          <w:rFonts w:hint="eastAsia"/>
          <w:lang w:eastAsia="zh-CN"/>
        </w:rPr>
        <w:t>多数出版物是款项预付，但成员国主管部门例外。该准备的设立完全遵循成员国和部门成员会费采用的原则。</w:t>
      </w:r>
    </w:p>
    <w:p w14:paraId="718B0C4B" w14:textId="77777777" w:rsidR="00731387" w:rsidRDefault="00731387" w:rsidP="00731387">
      <w:pPr>
        <w:rPr>
          <w:lang w:eastAsia="zh-CN"/>
        </w:rPr>
      </w:pPr>
      <w:r>
        <w:rPr>
          <w:lang w:eastAsia="zh-CN"/>
        </w:rPr>
        <w:t xml:space="preserve">5 – </w:t>
      </w:r>
      <w:r>
        <w:rPr>
          <w:rFonts w:hint="eastAsia"/>
          <w:lang w:eastAsia="zh-CN"/>
        </w:rPr>
        <w:t>其它债务方（如自愿捐赠）</w:t>
      </w:r>
    </w:p>
    <w:p w14:paraId="7E63819E" w14:textId="49D48AAC" w:rsidR="00731387" w:rsidRDefault="00731387" w:rsidP="00731387">
      <w:pPr>
        <w:ind w:firstLineChars="200" w:firstLine="480"/>
        <w:rPr>
          <w:lang w:eastAsia="zh-CN"/>
        </w:rPr>
      </w:pPr>
      <w:r>
        <w:rPr>
          <w:rFonts w:hint="eastAsia"/>
          <w:lang w:eastAsia="zh-CN"/>
        </w:rPr>
        <w:t>准备金额为出具发票后当年</w:t>
      </w:r>
      <w:r>
        <w:rPr>
          <w:lang w:eastAsia="zh-CN"/>
        </w:rPr>
        <w:t>12</w:t>
      </w:r>
      <w:r>
        <w:rPr>
          <w:rFonts w:hint="eastAsia"/>
          <w:lang w:eastAsia="zh-CN"/>
        </w:rPr>
        <w:t>月</w:t>
      </w:r>
      <w:r>
        <w:rPr>
          <w:lang w:eastAsia="zh-CN"/>
        </w:rPr>
        <w:t>31</w:t>
      </w:r>
      <w:r>
        <w:rPr>
          <w:rFonts w:hint="eastAsia"/>
          <w:lang w:eastAsia="zh-CN"/>
        </w:rPr>
        <w:t>日未缴付</w:t>
      </w:r>
      <w:r w:rsidR="00A27AFA">
        <w:rPr>
          <w:rFonts w:hint="eastAsia"/>
          <w:lang w:eastAsia="zh-CN"/>
        </w:rPr>
        <w:t>应收款项</w:t>
      </w:r>
      <w:r>
        <w:rPr>
          <w:rFonts w:hint="eastAsia"/>
          <w:lang w:eastAsia="zh-CN"/>
        </w:rPr>
        <w:t>的</w:t>
      </w:r>
      <w:r>
        <w:rPr>
          <w:lang w:eastAsia="zh-CN"/>
        </w:rPr>
        <w:t>100%</w:t>
      </w:r>
      <w:r>
        <w:rPr>
          <w:rFonts w:hint="eastAsia"/>
          <w:lang w:eastAsia="zh-CN"/>
        </w:rPr>
        <w:t>。</w:t>
      </w:r>
    </w:p>
    <w:p w14:paraId="4A708BA6" w14:textId="1DA62647" w:rsidR="00731387" w:rsidRDefault="00731387" w:rsidP="00731387">
      <w:pPr>
        <w:rPr>
          <w:lang w:eastAsia="zh-CN"/>
        </w:rPr>
      </w:pPr>
      <w:r>
        <w:rPr>
          <w:lang w:eastAsia="zh-CN"/>
        </w:rPr>
        <w:t xml:space="preserve">6 – </w:t>
      </w:r>
      <w:r>
        <w:rPr>
          <w:rFonts w:hint="eastAsia"/>
          <w:lang w:eastAsia="zh-CN"/>
        </w:rPr>
        <w:t>国际电联电信展</w:t>
      </w:r>
    </w:p>
    <w:p w14:paraId="5AAA45E1" w14:textId="0E781B3D" w:rsidR="00731387" w:rsidRDefault="00731387" w:rsidP="00731387">
      <w:pPr>
        <w:ind w:firstLineChars="200" w:firstLine="480"/>
        <w:rPr>
          <w:lang w:eastAsia="zh-CN"/>
        </w:rPr>
      </w:pPr>
      <w:r>
        <w:rPr>
          <w:rFonts w:hint="eastAsia"/>
          <w:lang w:eastAsia="zh-CN"/>
        </w:rPr>
        <w:t>电信展结账时，国际电联电信展活动</w:t>
      </w:r>
      <w:r w:rsidR="00A27AFA">
        <w:rPr>
          <w:rFonts w:hint="eastAsia"/>
          <w:lang w:eastAsia="zh-CN"/>
        </w:rPr>
        <w:t>应收款项</w:t>
      </w:r>
      <w:r>
        <w:rPr>
          <w:rFonts w:hint="eastAsia"/>
          <w:lang w:eastAsia="zh-CN"/>
        </w:rPr>
        <w:t>的准备金为</w:t>
      </w:r>
      <w:r>
        <w:rPr>
          <w:lang w:eastAsia="zh-CN"/>
        </w:rPr>
        <w:t>100%</w:t>
      </w:r>
      <w:r>
        <w:rPr>
          <w:rFonts w:hint="eastAsia"/>
          <w:lang w:eastAsia="zh-CN"/>
        </w:rPr>
        <w:t>。</w:t>
      </w:r>
    </w:p>
    <w:p w14:paraId="5147BC21" w14:textId="77777777" w:rsidR="00731387" w:rsidRPr="0076597E"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eastAsia="zh-CN"/>
        </w:rPr>
      </w:pPr>
      <w:bookmarkStart w:id="152" w:name="_Toc305426932"/>
      <w:bookmarkStart w:id="153" w:name="_Toc482892547"/>
      <w:bookmarkStart w:id="154" w:name="_Toc41905848"/>
      <w:r w:rsidRPr="00E67FD3">
        <w:rPr>
          <w:rFonts w:cs="Microsoft YaHei" w:hint="eastAsia"/>
          <w:b/>
          <w:i w:val="0"/>
          <w:u w:val="single"/>
          <w:lang w:val="fr-FR" w:eastAsia="zh-CN"/>
        </w:rPr>
        <w:t>资产减损准备金的使用和</w:t>
      </w:r>
      <w:bookmarkEnd w:id="152"/>
      <w:r w:rsidRPr="00E67FD3">
        <w:rPr>
          <w:rFonts w:cs="Microsoft YaHei" w:hint="eastAsia"/>
          <w:b/>
          <w:i w:val="0"/>
          <w:u w:val="single"/>
          <w:lang w:val="fr-FR" w:eastAsia="zh-CN"/>
        </w:rPr>
        <w:t>提供</w:t>
      </w:r>
      <w:bookmarkEnd w:id="153"/>
      <w:bookmarkEnd w:id="154"/>
    </w:p>
    <w:p w14:paraId="48090D56" w14:textId="77777777" w:rsidR="00731387" w:rsidRDefault="00731387" w:rsidP="00731387">
      <w:pPr>
        <w:ind w:firstLineChars="200" w:firstLine="480"/>
        <w:rPr>
          <w:lang w:eastAsia="zh-CN"/>
        </w:rPr>
      </w:pPr>
      <w:r>
        <w:rPr>
          <w:rFonts w:hint="eastAsia"/>
          <w:lang w:eastAsia="zh-CN"/>
        </w:rPr>
        <w:t>当债务不可清偿时（如无资产或债务冲销证明书），确认坏账损失。此外，确认准备金的使用。如在之后的时间内，减值损失减少，而且损失的减少在客观上与减值确认之后发生的事项相关（如，偿还债务时间表的签署），必须全部或部分地通过提供准备金转回之前确认的减值损失。</w:t>
      </w:r>
    </w:p>
    <w:p w14:paraId="1E5183CC" w14:textId="5CC7920F" w:rsidR="00731387" w:rsidRDefault="00731387" w:rsidP="00731387">
      <w:pPr>
        <w:ind w:firstLineChars="200" w:firstLine="480"/>
        <w:rPr>
          <w:lang w:eastAsia="zh-CN"/>
        </w:rPr>
      </w:pPr>
      <w:r>
        <w:rPr>
          <w:rFonts w:hint="eastAsia"/>
          <w:lang w:eastAsia="zh-CN"/>
        </w:rPr>
        <w:t>成员国或部门成员的准备金随每年按照债务偿还时间表的偿还金额减少。当债务资本金偿清后，经理事会批准，欠款利息注销。该金额包括与出版物相关的</w:t>
      </w:r>
      <w:r w:rsidR="00A27AFA">
        <w:rPr>
          <w:rFonts w:hint="eastAsia"/>
          <w:lang w:eastAsia="zh-CN"/>
        </w:rPr>
        <w:t>应收款项</w:t>
      </w:r>
      <w:r>
        <w:rPr>
          <w:rFonts w:hint="eastAsia"/>
          <w:lang w:eastAsia="zh-CN"/>
        </w:rPr>
        <w:t>。</w:t>
      </w:r>
    </w:p>
    <w:p w14:paraId="3839DDA3" w14:textId="4C694CAC" w:rsidR="00731387" w:rsidRDefault="00731387" w:rsidP="00731387">
      <w:pPr>
        <w:ind w:firstLineChars="200" w:firstLine="480"/>
        <w:rPr>
          <w:lang w:eastAsia="zh-CN"/>
        </w:rPr>
      </w:pPr>
      <w:r>
        <w:rPr>
          <w:rFonts w:hint="eastAsia"/>
          <w:lang w:eastAsia="zh-CN"/>
        </w:rPr>
        <w:lastRenderedPageBreak/>
        <w:t>如在之后一段时间内，新的</w:t>
      </w:r>
      <w:r w:rsidR="00A27AFA">
        <w:rPr>
          <w:rFonts w:hint="eastAsia"/>
          <w:lang w:eastAsia="zh-CN"/>
        </w:rPr>
        <w:t>应收款项</w:t>
      </w:r>
      <w:r>
        <w:rPr>
          <w:rFonts w:hint="eastAsia"/>
          <w:lang w:eastAsia="zh-CN"/>
        </w:rPr>
        <w:t>符合上段确认的减损标准，该年</w:t>
      </w:r>
      <w:r>
        <w:rPr>
          <w:lang w:eastAsia="zh-CN"/>
        </w:rPr>
        <w:t>12</w:t>
      </w:r>
      <w:r>
        <w:rPr>
          <w:rFonts w:hint="eastAsia"/>
          <w:lang w:eastAsia="zh-CN"/>
        </w:rPr>
        <w:t>月</w:t>
      </w:r>
      <w:r>
        <w:rPr>
          <w:lang w:eastAsia="zh-CN"/>
        </w:rPr>
        <w:t>31</w:t>
      </w:r>
      <w:r>
        <w:rPr>
          <w:rFonts w:hint="eastAsia"/>
          <w:lang w:eastAsia="zh-CN"/>
        </w:rPr>
        <w:t>日必须确认准备金的设立。</w:t>
      </w:r>
    </w:p>
    <w:p w14:paraId="1EF8765B" w14:textId="01C6BEA6" w:rsidR="00731387" w:rsidRPr="0076597E"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eastAsia="zh-CN"/>
        </w:rPr>
      </w:pPr>
      <w:bookmarkStart w:id="155" w:name="_Toc482892548"/>
      <w:bookmarkStart w:id="156" w:name="_Toc329011617"/>
      <w:bookmarkStart w:id="157" w:name="_Toc305764069"/>
      <w:bookmarkStart w:id="158" w:name="_Toc41905849"/>
      <w:r w:rsidRPr="00E67FD3">
        <w:rPr>
          <w:rFonts w:cs="Microsoft YaHei" w:hint="eastAsia"/>
          <w:b/>
          <w:i w:val="0"/>
          <w:u w:val="single"/>
          <w:lang w:val="fr-FR" w:eastAsia="zh-CN"/>
        </w:rPr>
        <w:t>库存</w:t>
      </w:r>
      <w:bookmarkEnd w:id="155"/>
      <w:bookmarkEnd w:id="156"/>
      <w:bookmarkEnd w:id="157"/>
      <w:bookmarkEnd w:id="158"/>
    </w:p>
    <w:p w14:paraId="3CE1471E" w14:textId="77777777" w:rsidR="00731387" w:rsidRDefault="00731387" w:rsidP="00731387">
      <w:pPr>
        <w:ind w:firstLineChars="200" w:firstLine="480"/>
        <w:rPr>
          <w:lang w:eastAsia="zh-CN"/>
        </w:rPr>
      </w:pPr>
      <w:r>
        <w:rPr>
          <w:rFonts w:hint="eastAsia"/>
          <w:lang w:eastAsia="zh-CN"/>
        </w:rPr>
        <w:t>库存包括带有国际电联标志的出版物和纪念品以及消耗品、维护原材料和未划拨的用来维护具体资产的零部件备件的储藏。</w:t>
      </w:r>
    </w:p>
    <w:p w14:paraId="29721D5F" w14:textId="77777777" w:rsidR="00731387" w:rsidRDefault="00731387" w:rsidP="00731387">
      <w:pPr>
        <w:ind w:firstLineChars="200" w:firstLine="480"/>
        <w:rPr>
          <w:lang w:eastAsia="zh-CN"/>
        </w:rPr>
      </w:pPr>
      <w:r>
        <w:rPr>
          <w:rFonts w:hint="eastAsia"/>
          <w:lang w:eastAsia="zh-CN"/>
        </w:rPr>
        <w:t>消耗品的库存采用加权平均成本方法计价。组织内所有性质和用途与此类似的库存采用同样方法计价。</w:t>
      </w:r>
    </w:p>
    <w:p w14:paraId="19DD8654" w14:textId="77777777" w:rsidR="00731387" w:rsidRDefault="00731387" w:rsidP="00731387">
      <w:pPr>
        <w:ind w:firstLineChars="200" w:firstLine="480"/>
        <w:rPr>
          <w:lang w:eastAsia="zh-CN"/>
        </w:rPr>
      </w:pPr>
      <w:r>
        <w:rPr>
          <w:rFonts w:hint="eastAsia"/>
          <w:lang w:eastAsia="zh-CN"/>
        </w:rPr>
        <w:t>出版物根据一种每年更新的比率而制定的标准成本计价。标准成本不包括直接人员成本；然而，纸张成本增长了</w:t>
      </w:r>
      <w:r>
        <w:rPr>
          <w:lang w:eastAsia="zh-CN"/>
        </w:rPr>
        <w:t>253%</w:t>
      </w:r>
      <w:r>
        <w:rPr>
          <w:rFonts w:hint="eastAsia"/>
          <w:lang w:eastAsia="zh-CN"/>
        </w:rPr>
        <w:t>，代表着与印制相关的直接成本。净可实现价值代表着估计售价减去估计的出版物生产、销售和发行成本。</w:t>
      </w:r>
    </w:p>
    <w:p w14:paraId="6276FC8F" w14:textId="77777777" w:rsidR="00731387" w:rsidRDefault="00731387" w:rsidP="00731387">
      <w:pPr>
        <w:ind w:firstLineChars="200" w:firstLine="480"/>
        <w:rPr>
          <w:lang w:eastAsia="zh-CN"/>
        </w:rPr>
      </w:pPr>
      <w:r>
        <w:rPr>
          <w:rFonts w:hint="eastAsia"/>
          <w:lang w:eastAsia="zh-CN"/>
        </w:rPr>
        <w:t>尽管出版物库存的发行成本为零或是象征性的，但本组织赋予了出版物一种价值：必须付出，以实现经济效益或为实现组织宗旨而提供的服务。如果在市场上不能实现这种经济效益或服务目的，而库存以其重置价值计价。</w:t>
      </w:r>
    </w:p>
    <w:p w14:paraId="09C3F50F" w14:textId="77777777" w:rsidR="00731387" w:rsidRDefault="00731387" w:rsidP="00731387">
      <w:pPr>
        <w:ind w:firstLineChars="200" w:firstLine="480"/>
        <w:rPr>
          <w:lang w:eastAsia="zh-CN"/>
        </w:rPr>
      </w:pPr>
      <w:r>
        <w:rPr>
          <w:rFonts w:hint="eastAsia"/>
          <w:lang w:eastAsia="zh-CN"/>
        </w:rPr>
        <w:t>每年对所有库存进行一次实物存盘。在每个决算日，如有迹象说明任何库存可能会贬值，则进行折旧。出版物的计价分两步：首先，根据每年实物存盘时的损坏状况，之后在看出版物是否过时。本组织亦确定以往认可的损失亏损是递减还是消失了。如有此类迹象，则对库存的净可实现价值或重置价值进行估值和更新。</w:t>
      </w:r>
    </w:p>
    <w:p w14:paraId="3D9D04A2" w14:textId="77777777" w:rsidR="00731387" w:rsidRDefault="00731387" w:rsidP="00731387">
      <w:pPr>
        <w:ind w:firstLineChars="200" w:firstLine="480"/>
        <w:rPr>
          <w:lang w:eastAsia="zh-CN"/>
        </w:rPr>
      </w:pPr>
      <w:r>
        <w:rPr>
          <w:rFonts w:hint="eastAsia"/>
          <w:lang w:eastAsia="zh-CN"/>
        </w:rPr>
        <w:t>已不再出售或免费发行的出版物和物品的净置存金额将降至零。</w:t>
      </w:r>
    </w:p>
    <w:p w14:paraId="4BC79FEE" w14:textId="1F0B55FC" w:rsidR="00731387" w:rsidRPr="0076597E"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eastAsia="zh-CN"/>
        </w:rPr>
      </w:pPr>
      <w:bookmarkStart w:id="159" w:name="_Toc482892549"/>
      <w:bookmarkStart w:id="160" w:name="_Toc329011618"/>
      <w:bookmarkStart w:id="161" w:name="_Toc305764070"/>
      <w:bookmarkStart w:id="162" w:name="_Toc305426933"/>
      <w:bookmarkStart w:id="163" w:name="_Toc41905850"/>
      <w:r w:rsidRPr="00E67FD3">
        <w:rPr>
          <w:rFonts w:cs="Microsoft YaHei" w:hint="eastAsia"/>
          <w:b/>
          <w:i w:val="0"/>
          <w:u w:val="single"/>
          <w:lang w:val="fr-FR" w:eastAsia="zh-CN"/>
        </w:rPr>
        <w:t>物业和设备</w:t>
      </w:r>
      <w:bookmarkEnd w:id="159"/>
      <w:bookmarkEnd w:id="160"/>
      <w:bookmarkEnd w:id="161"/>
      <w:bookmarkEnd w:id="162"/>
      <w:bookmarkEnd w:id="163"/>
    </w:p>
    <w:p w14:paraId="444F4893" w14:textId="77777777" w:rsidR="00731387" w:rsidRDefault="00731387" w:rsidP="00731387">
      <w:pPr>
        <w:ind w:firstLineChars="200" w:firstLine="480"/>
        <w:rPr>
          <w:lang w:eastAsia="zh-CN"/>
        </w:rPr>
      </w:pPr>
      <w:r>
        <w:rPr>
          <w:rFonts w:hint="eastAsia"/>
          <w:lang w:eastAsia="zh-CN"/>
        </w:rPr>
        <w:t>国际电联拥有的物业和设备的估值方法是历史成本减去累计折旧和累计价值减损。</w:t>
      </w:r>
      <w:r>
        <w:rPr>
          <w:lang w:eastAsia="zh-CN"/>
        </w:rPr>
        <w:t>2010</w:t>
      </w:r>
      <w:r>
        <w:rPr>
          <w:rFonts w:hint="eastAsia"/>
          <w:lang w:eastAsia="zh-CN"/>
        </w:rPr>
        <w:t>年</w:t>
      </w:r>
      <w:r>
        <w:rPr>
          <w:lang w:eastAsia="zh-CN"/>
        </w:rPr>
        <w:t>1</w:t>
      </w:r>
      <w:r>
        <w:rPr>
          <w:rFonts w:hint="eastAsia"/>
          <w:lang w:eastAsia="zh-CN"/>
        </w:rPr>
        <w:t>月</w:t>
      </w:r>
      <w:r>
        <w:rPr>
          <w:lang w:eastAsia="zh-CN"/>
        </w:rPr>
        <w:t>1</w:t>
      </w:r>
      <w:r>
        <w:rPr>
          <w:rFonts w:hint="eastAsia"/>
          <w:lang w:eastAsia="zh-CN"/>
        </w:rPr>
        <w:t>日</w:t>
      </w:r>
      <w:r>
        <w:rPr>
          <w:lang w:eastAsia="zh-CN"/>
        </w:rPr>
        <w:t>IPSAS</w:t>
      </w:r>
      <w:r>
        <w:rPr>
          <w:rFonts w:hint="eastAsia"/>
          <w:lang w:eastAsia="zh-CN"/>
        </w:rPr>
        <w:t>起用时，根据外部咨询机构开展的研究，在财务状况报表中，建筑物以其内在价值予以确认。建筑物的确认采用分部构成方式。在计算建筑物的内在价值时，不考虑到土地面积（地上权）。日内瓦州免费向国际电联提供了上述土地的地上权。</w:t>
      </w:r>
    </w:p>
    <w:p w14:paraId="30A00472" w14:textId="77777777" w:rsidR="00731387" w:rsidRDefault="00731387" w:rsidP="00731387">
      <w:pPr>
        <w:ind w:firstLineChars="200" w:firstLine="480"/>
        <w:rPr>
          <w:lang w:eastAsia="zh-CN"/>
        </w:rPr>
      </w:pPr>
      <w:r>
        <w:rPr>
          <w:rFonts w:hint="eastAsia"/>
          <w:lang w:eastAsia="zh-CN"/>
        </w:rPr>
        <w:t>实物赠予以收到动产之日估计的公允价值计价。与计划创立或购置一具体资产的实物赠予相关的收入记账分散在相等于自所述资产启用日期后折旧期的一段时间内。</w:t>
      </w:r>
    </w:p>
    <w:p w14:paraId="05D7697A" w14:textId="77777777" w:rsidR="00731387" w:rsidRDefault="00731387" w:rsidP="00731387">
      <w:pPr>
        <w:ind w:firstLineChars="200" w:firstLine="480"/>
        <w:rPr>
          <w:lang w:eastAsia="zh-CN"/>
        </w:rPr>
      </w:pPr>
      <w:r>
        <w:rPr>
          <w:rFonts w:hint="eastAsia"/>
          <w:lang w:eastAsia="zh-CN"/>
        </w:rPr>
        <w:t>价值等于或高于</w:t>
      </w:r>
      <w:r>
        <w:rPr>
          <w:lang w:eastAsia="zh-CN"/>
        </w:rPr>
        <w:t>5 000</w:t>
      </w:r>
      <w:r>
        <w:rPr>
          <w:rFonts w:hint="eastAsia"/>
          <w:lang w:eastAsia="zh-CN"/>
        </w:rPr>
        <w:t>瑞郎的货物在收到时予以资本化，之后直接折旧。</w:t>
      </w:r>
    </w:p>
    <w:p w14:paraId="33F61B8D" w14:textId="77777777" w:rsidR="00731387" w:rsidRDefault="00731387" w:rsidP="00731387">
      <w:pPr>
        <w:ind w:firstLineChars="200" w:firstLine="480"/>
        <w:rPr>
          <w:lang w:eastAsia="zh-CN"/>
        </w:rPr>
      </w:pPr>
      <w:r>
        <w:rPr>
          <w:rFonts w:hint="eastAsia"/>
          <w:lang w:eastAsia="zh-CN"/>
        </w:rPr>
        <w:t>成本低于</w:t>
      </w:r>
      <w:r>
        <w:rPr>
          <w:lang w:eastAsia="zh-CN"/>
        </w:rPr>
        <w:t>5 000</w:t>
      </w:r>
      <w:r>
        <w:rPr>
          <w:rFonts w:hint="eastAsia"/>
          <w:lang w:eastAsia="zh-CN"/>
        </w:rPr>
        <w:t>瑞郎的货物（低值货物）在获得当月予以资本化并在获得后月结账时在财务业绩报表中全部确认为费用。</w:t>
      </w:r>
    </w:p>
    <w:p w14:paraId="038BCCD7" w14:textId="77777777" w:rsidR="00731387" w:rsidRDefault="00731387" w:rsidP="00731387">
      <w:pPr>
        <w:ind w:firstLineChars="200" w:firstLine="480"/>
        <w:rPr>
          <w:lang w:eastAsia="zh-CN"/>
        </w:rPr>
      </w:pPr>
      <w:r>
        <w:rPr>
          <w:rFonts w:hint="eastAsia"/>
          <w:lang w:eastAsia="zh-CN"/>
        </w:rPr>
        <w:t>在预算外活动中开展的项目（特别是联合国开发计划署的项目、国家执行项目和自愿捐款）框架内获得的财产和设备在获得后月结账时在财务业绩报表中全部确认为费用。</w:t>
      </w:r>
    </w:p>
    <w:p w14:paraId="253DF4B4" w14:textId="77777777" w:rsidR="00731387" w:rsidRDefault="00731387" w:rsidP="00731387">
      <w:pPr>
        <w:ind w:firstLineChars="200" w:firstLine="480"/>
        <w:rPr>
          <w:lang w:eastAsia="zh-CN"/>
        </w:rPr>
      </w:pPr>
      <w:r>
        <w:rPr>
          <w:rFonts w:hint="eastAsia"/>
          <w:lang w:eastAsia="zh-CN"/>
        </w:rPr>
        <w:t>之后产生的与固定资产相关的成本在通过资产的使用提高了服务潜力，且不涉及有关固定资产的维护或修理费用时予以资本化和折旧并确认在财务业绩报表中。</w:t>
      </w:r>
    </w:p>
    <w:p w14:paraId="54E15164" w14:textId="77777777" w:rsidR="00731387" w:rsidRDefault="00731387" w:rsidP="00731387">
      <w:pPr>
        <w:ind w:firstLineChars="200" w:firstLine="480"/>
        <w:rPr>
          <w:lang w:eastAsia="zh-CN"/>
        </w:rPr>
      </w:pPr>
      <w:r>
        <w:rPr>
          <w:rFonts w:hint="eastAsia"/>
          <w:lang w:eastAsia="zh-CN"/>
        </w:rPr>
        <w:t>当固定资产包括若干具有不同使用寿命的重要组成部分时，各组成部分单独确认。折旧按照各项目的估计使用寿命直接计算，酌情考虑到最后残值阶段。资产的残值和使用寿命以及折旧方法在每年结账时需审议并在必要时做出调整。</w:t>
      </w:r>
    </w:p>
    <w:p w14:paraId="62FC456A" w14:textId="77777777" w:rsidR="00731387" w:rsidRDefault="00731387" w:rsidP="00731387">
      <w:pPr>
        <w:keepNext/>
        <w:spacing w:after="120"/>
        <w:ind w:firstLineChars="200" w:firstLine="480"/>
        <w:rPr>
          <w:lang w:eastAsia="zh-CN"/>
        </w:rPr>
      </w:pPr>
      <w:r>
        <w:rPr>
          <w:rFonts w:hint="eastAsia"/>
          <w:lang w:eastAsia="zh-CN"/>
        </w:rPr>
        <w:lastRenderedPageBreak/>
        <w:t>平均使用寿命如下：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9"/>
        <w:gridCol w:w="3442"/>
      </w:tblGrid>
      <w:tr w:rsidR="00731387" w14:paraId="1CF68987" w14:textId="77777777" w:rsidTr="00990265">
        <w:trPr>
          <w:trHeight w:val="397"/>
        </w:trPr>
        <w:tc>
          <w:tcPr>
            <w:tcW w:w="6079" w:type="dxa"/>
            <w:tcBorders>
              <w:top w:val="single" w:sz="4" w:space="0" w:color="auto"/>
              <w:left w:val="single" w:sz="4" w:space="0" w:color="auto"/>
              <w:bottom w:val="single" w:sz="4" w:space="0" w:color="auto"/>
              <w:right w:val="single" w:sz="4" w:space="0" w:color="auto"/>
            </w:tcBorders>
            <w:vAlign w:val="center"/>
            <w:hideMark/>
          </w:tcPr>
          <w:p w14:paraId="02FFD66B" w14:textId="77777777" w:rsidR="00731387" w:rsidRDefault="00731387" w:rsidP="00990265">
            <w:pPr>
              <w:pStyle w:val="Tablehead"/>
              <w:spacing w:before="0" w:after="0"/>
              <w:rPr>
                <w:szCs w:val="18"/>
                <w:lang w:val="en-US" w:eastAsia="zh-CN"/>
              </w:rPr>
            </w:pPr>
            <w:r>
              <w:rPr>
                <w:rFonts w:hint="eastAsia"/>
                <w:bCs/>
                <w:color w:val="000000"/>
                <w:szCs w:val="18"/>
                <w:lang w:val="en-US" w:eastAsia="zh-CN"/>
              </w:rPr>
              <w:t>资产分类和次级分类</w:t>
            </w:r>
          </w:p>
        </w:tc>
        <w:tc>
          <w:tcPr>
            <w:tcW w:w="3442" w:type="dxa"/>
            <w:tcBorders>
              <w:top w:val="single" w:sz="4" w:space="0" w:color="auto"/>
              <w:left w:val="single" w:sz="4" w:space="0" w:color="auto"/>
              <w:bottom w:val="single" w:sz="4" w:space="0" w:color="auto"/>
              <w:right w:val="single" w:sz="4" w:space="0" w:color="auto"/>
            </w:tcBorders>
            <w:vAlign w:val="center"/>
            <w:hideMark/>
          </w:tcPr>
          <w:p w14:paraId="2BD1715B" w14:textId="77777777" w:rsidR="00731387" w:rsidRDefault="00731387" w:rsidP="00990265">
            <w:pPr>
              <w:pStyle w:val="Tablehead"/>
              <w:spacing w:before="0" w:after="0"/>
              <w:rPr>
                <w:szCs w:val="18"/>
                <w:lang w:val="en-US" w:eastAsia="fr-FR"/>
              </w:rPr>
            </w:pPr>
            <w:r>
              <w:rPr>
                <w:rFonts w:hint="eastAsia"/>
                <w:bCs/>
                <w:color w:val="000000"/>
                <w:szCs w:val="18"/>
                <w:lang w:val="en-US" w:eastAsia="zh-CN"/>
              </w:rPr>
              <w:t>估计使用寿命（年）</w:t>
            </w:r>
          </w:p>
        </w:tc>
      </w:tr>
      <w:tr w:rsidR="00731387" w14:paraId="213F0884" w14:textId="77777777" w:rsidTr="00990265">
        <w:tc>
          <w:tcPr>
            <w:tcW w:w="6079" w:type="dxa"/>
            <w:tcBorders>
              <w:top w:val="single" w:sz="4" w:space="0" w:color="auto"/>
              <w:left w:val="single" w:sz="4" w:space="0" w:color="auto"/>
              <w:bottom w:val="nil"/>
              <w:right w:val="single" w:sz="4" w:space="0" w:color="auto"/>
            </w:tcBorders>
            <w:hideMark/>
          </w:tcPr>
          <w:p w14:paraId="3906C5E0" w14:textId="77777777" w:rsidR="00731387" w:rsidRDefault="00731387" w:rsidP="00990265">
            <w:pPr>
              <w:pStyle w:val="Tabletext"/>
              <w:spacing w:before="20" w:after="20"/>
              <w:rPr>
                <w:szCs w:val="18"/>
                <w:lang w:val="en-US" w:eastAsia="zh-CN"/>
              </w:rPr>
            </w:pPr>
            <w:r>
              <w:rPr>
                <w:rFonts w:hint="eastAsia"/>
                <w:color w:val="000000"/>
                <w:szCs w:val="18"/>
                <w:lang w:val="en-US" w:eastAsia="zh-CN"/>
              </w:rPr>
              <w:t>建筑物</w:t>
            </w:r>
          </w:p>
        </w:tc>
        <w:tc>
          <w:tcPr>
            <w:tcW w:w="3442" w:type="dxa"/>
            <w:tcBorders>
              <w:top w:val="single" w:sz="4" w:space="0" w:color="auto"/>
              <w:left w:val="single" w:sz="4" w:space="0" w:color="auto"/>
              <w:bottom w:val="nil"/>
              <w:right w:val="single" w:sz="4" w:space="0" w:color="auto"/>
            </w:tcBorders>
          </w:tcPr>
          <w:p w14:paraId="53E2074D" w14:textId="77777777" w:rsidR="00731387" w:rsidRDefault="00731387" w:rsidP="00990265">
            <w:pPr>
              <w:pStyle w:val="Tabletext"/>
              <w:tabs>
                <w:tab w:val="left" w:pos="2628"/>
              </w:tabs>
              <w:spacing w:before="20" w:after="20"/>
              <w:ind w:right="707"/>
              <w:jc w:val="right"/>
              <w:rPr>
                <w:szCs w:val="18"/>
                <w:lang w:val="en-US" w:eastAsia="fr-FR"/>
              </w:rPr>
            </w:pPr>
          </w:p>
        </w:tc>
      </w:tr>
      <w:tr w:rsidR="00731387" w14:paraId="27A9DB37" w14:textId="77777777" w:rsidTr="00990265">
        <w:tc>
          <w:tcPr>
            <w:tcW w:w="6079" w:type="dxa"/>
            <w:tcBorders>
              <w:top w:val="nil"/>
              <w:left w:val="single" w:sz="4" w:space="0" w:color="auto"/>
              <w:bottom w:val="nil"/>
              <w:right w:val="single" w:sz="4" w:space="0" w:color="auto"/>
            </w:tcBorders>
            <w:hideMark/>
          </w:tcPr>
          <w:p w14:paraId="0A3666E1"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rPr>
              <w:tab/>
            </w:r>
            <w:r>
              <w:rPr>
                <w:rFonts w:hint="eastAsia"/>
                <w:color w:val="000000"/>
                <w:sz w:val="22"/>
                <w:szCs w:val="18"/>
                <w:lang w:val="en-US" w:eastAsia="zh-CN"/>
              </w:rPr>
              <w:t>结构</w:t>
            </w:r>
          </w:p>
        </w:tc>
        <w:tc>
          <w:tcPr>
            <w:tcW w:w="3442" w:type="dxa"/>
            <w:tcBorders>
              <w:top w:val="nil"/>
              <w:left w:val="single" w:sz="4" w:space="0" w:color="auto"/>
              <w:bottom w:val="nil"/>
              <w:right w:val="single" w:sz="4" w:space="0" w:color="auto"/>
            </w:tcBorders>
            <w:hideMark/>
          </w:tcPr>
          <w:p w14:paraId="64157EAF"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100</w:t>
            </w:r>
          </w:p>
        </w:tc>
      </w:tr>
      <w:tr w:rsidR="00731387" w14:paraId="47DECF89" w14:textId="77777777" w:rsidTr="00990265">
        <w:tc>
          <w:tcPr>
            <w:tcW w:w="6079" w:type="dxa"/>
            <w:tcBorders>
              <w:top w:val="nil"/>
              <w:left w:val="single" w:sz="4" w:space="0" w:color="auto"/>
              <w:bottom w:val="nil"/>
              <w:right w:val="single" w:sz="4" w:space="0" w:color="auto"/>
            </w:tcBorders>
            <w:hideMark/>
          </w:tcPr>
          <w:p w14:paraId="3A4B8614"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eastAsia="zh-CN"/>
              </w:rPr>
              <w:tab/>
            </w:r>
            <w:r>
              <w:rPr>
                <w:rFonts w:hint="eastAsia"/>
                <w:color w:val="000000"/>
                <w:sz w:val="22"/>
                <w:szCs w:val="18"/>
                <w:lang w:val="en-US" w:eastAsia="zh-CN"/>
              </w:rPr>
              <w:t>围护（屋顶、保温层、密封</w:t>
            </w:r>
            <w:r>
              <w:rPr>
                <w:color w:val="000000"/>
                <w:sz w:val="22"/>
                <w:szCs w:val="18"/>
                <w:lang w:val="en-US" w:eastAsia="zh-CN"/>
              </w:rPr>
              <w:t>…</w:t>
            </w:r>
            <w:r>
              <w:rPr>
                <w:rFonts w:hint="eastAsia"/>
                <w:color w:val="000000"/>
                <w:sz w:val="22"/>
                <w:szCs w:val="18"/>
                <w:lang w:val="en-US" w:eastAsia="zh-CN"/>
              </w:rPr>
              <w:t>）</w:t>
            </w:r>
          </w:p>
        </w:tc>
        <w:tc>
          <w:tcPr>
            <w:tcW w:w="3442" w:type="dxa"/>
            <w:tcBorders>
              <w:top w:val="nil"/>
              <w:left w:val="single" w:sz="4" w:space="0" w:color="auto"/>
              <w:bottom w:val="nil"/>
              <w:right w:val="single" w:sz="4" w:space="0" w:color="auto"/>
            </w:tcBorders>
            <w:hideMark/>
          </w:tcPr>
          <w:p w14:paraId="7E637079"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60</w:t>
            </w:r>
          </w:p>
        </w:tc>
      </w:tr>
      <w:tr w:rsidR="00731387" w14:paraId="0213674F" w14:textId="77777777" w:rsidTr="00990265">
        <w:tc>
          <w:tcPr>
            <w:tcW w:w="6079" w:type="dxa"/>
            <w:tcBorders>
              <w:top w:val="nil"/>
              <w:left w:val="single" w:sz="4" w:space="0" w:color="auto"/>
              <w:bottom w:val="nil"/>
              <w:right w:val="single" w:sz="4" w:space="0" w:color="auto"/>
            </w:tcBorders>
            <w:hideMark/>
          </w:tcPr>
          <w:p w14:paraId="49CCA518"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eastAsia="zh-CN"/>
              </w:rPr>
              <w:tab/>
            </w:r>
            <w:r>
              <w:rPr>
                <w:rFonts w:hint="eastAsia"/>
                <w:color w:val="000000"/>
                <w:sz w:val="22"/>
                <w:szCs w:val="18"/>
                <w:lang w:val="en-US" w:eastAsia="zh-CN"/>
              </w:rPr>
              <w:t>围护（金属外墙、铝合金窗框</w:t>
            </w:r>
            <w:r>
              <w:rPr>
                <w:color w:val="000000"/>
                <w:sz w:val="22"/>
                <w:szCs w:val="18"/>
                <w:lang w:val="en-US" w:eastAsia="zh-CN"/>
              </w:rPr>
              <w:t>…</w:t>
            </w:r>
            <w:r>
              <w:rPr>
                <w:rFonts w:hint="eastAsia"/>
                <w:color w:val="000000"/>
                <w:sz w:val="22"/>
                <w:szCs w:val="18"/>
                <w:lang w:val="en-US" w:eastAsia="zh-CN"/>
              </w:rPr>
              <w:t>）</w:t>
            </w:r>
          </w:p>
        </w:tc>
        <w:tc>
          <w:tcPr>
            <w:tcW w:w="3442" w:type="dxa"/>
            <w:tcBorders>
              <w:top w:val="nil"/>
              <w:left w:val="single" w:sz="4" w:space="0" w:color="auto"/>
              <w:bottom w:val="nil"/>
              <w:right w:val="single" w:sz="4" w:space="0" w:color="auto"/>
            </w:tcBorders>
            <w:hideMark/>
          </w:tcPr>
          <w:p w14:paraId="4AE659E4"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50</w:t>
            </w:r>
          </w:p>
        </w:tc>
      </w:tr>
      <w:tr w:rsidR="00731387" w14:paraId="42CDAFD9" w14:textId="77777777" w:rsidTr="00990265">
        <w:tc>
          <w:tcPr>
            <w:tcW w:w="6079" w:type="dxa"/>
            <w:tcBorders>
              <w:top w:val="nil"/>
              <w:left w:val="single" w:sz="4" w:space="0" w:color="auto"/>
              <w:bottom w:val="nil"/>
              <w:right w:val="single" w:sz="4" w:space="0" w:color="auto"/>
            </w:tcBorders>
            <w:hideMark/>
          </w:tcPr>
          <w:p w14:paraId="3D6EEF42"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eastAsia="zh-CN"/>
              </w:rPr>
              <w:tab/>
            </w:r>
            <w:r>
              <w:rPr>
                <w:rFonts w:hint="eastAsia"/>
                <w:color w:val="000000"/>
                <w:sz w:val="22"/>
                <w:szCs w:val="18"/>
                <w:lang w:val="en-US" w:eastAsia="zh-CN"/>
              </w:rPr>
              <w:t>内部装饰（活动地板、隔离</w:t>
            </w:r>
            <w:r>
              <w:rPr>
                <w:color w:val="000000"/>
                <w:sz w:val="22"/>
                <w:szCs w:val="18"/>
                <w:lang w:val="en-US" w:eastAsia="zh-CN"/>
              </w:rPr>
              <w:t>…</w:t>
            </w:r>
            <w:r>
              <w:rPr>
                <w:rFonts w:hint="eastAsia"/>
                <w:color w:val="000000"/>
                <w:sz w:val="22"/>
                <w:szCs w:val="18"/>
                <w:lang w:val="en-US" w:eastAsia="zh-CN"/>
              </w:rPr>
              <w:t>）</w:t>
            </w:r>
          </w:p>
        </w:tc>
        <w:tc>
          <w:tcPr>
            <w:tcW w:w="3442" w:type="dxa"/>
            <w:tcBorders>
              <w:top w:val="nil"/>
              <w:left w:val="single" w:sz="4" w:space="0" w:color="auto"/>
              <w:bottom w:val="nil"/>
              <w:right w:val="single" w:sz="4" w:space="0" w:color="auto"/>
            </w:tcBorders>
            <w:hideMark/>
          </w:tcPr>
          <w:p w14:paraId="63DD7B3D"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50</w:t>
            </w:r>
          </w:p>
        </w:tc>
      </w:tr>
      <w:tr w:rsidR="00731387" w14:paraId="67AD844E" w14:textId="77777777" w:rsidTr="00990265">
        <w:tc>
          <w:tcPr>
            <w:tcW w:w="6079" w:type="dxa"/>
            <w:tcBorders>
              <w:top w:val="nil"/>
              <w:left w:val="single" w:sz="4" w:space="0" w:color="auto"/>
              <w:bottom w:val="nil"/>
              <w:right w:val="single" w:sz="4" w:space="0" w:color="auto"/>
            </w:tcBorders>
            <w:hideMark/>
          </w:tcPr>
          <w:p w14:paraId="67DFE5C1"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eastAsia="zh-CN"/>
              </w:rPr>
              <w:tab/>
            </w:r>
            <w:r>
              <w:rPr>
                <w:rFonts w:hint="eastAsia"/>
                <w:color w:val="000000"/>
                <w:sz w:val="22"/>
                <w:szCs w:val="18"/>
                <w:lang w:val="en-US" w:eastAsia="zh-CN"/>
              </w:rPr>
              <w:t>内部装饰（地板、墙面和屋顶涂层</w:t>
            </w:r>
            <w:r>
              <w:rPr>
                <w:color w:val="000000"/>
                <w:sz w:val="22"/>
                <w:szCs w:val="18"/>
                <w:lang w:val="en-US" w:eastAsia="zh-CN"/>
              </w:rPr>
              <w:t>…</w:t>
            </w:r>
            <w:r>
              <w:rPr>
                <w:rFonts w:hint="eastAsia"/>
                <w:color w:val="000000"/>
                <w:sz w:val="22"/>
                <w:szCs w:val="18"/>
                <w:lang w:val="en-US" w:eastAsia="zh-CN"/>
              </w:rPr>
              <w:t>）</w:t>
            </w:r>
          </w:p>
        </w:tc>
        <w:tc>
          <w:tcPr>
            <w:tcW w:w="3442" w:type="dxa"/>
            <w:tcBorders>
              <w:top w:val="nil"/>
              <w:left w:val="single" w:sz="4" w:space="0" w:color="auto"/>
              <w:bottom w:val="nil"/>
              <w:right w:val="single" w:sz="4" w:space="0" w:color="auto"/>
            </w:tcBorders>
            <w:hideMark/>
          </w:tcPr>
          <w:p w14:paraId="137E19B9"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40</w:t>
            </w:r>
          </w:p>
        </w:tc>
      </w:tr>
      <w:tr w:rsidR="00731387" w14:paraId="748D731D" w14:textId="77777777" w:rsidTr="00990265">
        <w:tc>
          <w:tcPr>
            <w:tcW w:w="6079" w:type="dxa"/>
            <w:tcBorders>
              <w:top w:val="nil"/>
              <w:left w:val="single" w:sz="4" w:space="0" w:color="auto"/>
              <w:bottom w:val="nil"/>
              <w:right w:val="single" w:sz="4" w:space="0" w:color="auto"/>
            </w:tcBorders>
            <w:hideMark/>
          </w:tcPr>
          <w:p w14:paraId="06B983B9"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rPr>
              <w:tab/>
            </w:r>
            <w:r>
              <w:rPr>
                <w:rFonts w:hint="eastAsia"/>
                <w:color w:val="000000"/>
                <w:sz w:val="22"/>
                <w:szCs w:val="18"/>
                <w:lang w:val="en-US" w:eastAsia="zh-CN"/>
              </w:rPr>
              <w:t>专门设备</w:t>
            </w:r>
          </w:p>
        </w:tc>
        <w:tc>
          <w:tcPr>
            <w:tcW w:w="3442" w:type="dxa"/>
            <w:tcBorders>
              <w:top w:val="nil"/>
              <w:left w:val="single" w:sz="4" w:space="0" w:color="auto"/>
              <w:bottom w:val="nil"/>
              <w:right w:val="single" w:sz="4" w:space="0" w:color="auto"/>
            </w:tcBorders>
            <w:hideMark/>
          </w:tcPr>
          <w:p w14:paraId="15FF0C74"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40</w:t>
            </w:r>
          </w:p>
        </w:tc>
      </w:tr>
      <w:tr w:rsidR="00731387" w14:paraId="6CE9E78E" w14:textId="77777777" w:rsidTr="00990265">
        <w:tc>
          <w:tcPr>
            <w:tcW w:w="6079" w:type="dxa"/>
            <w:tcBorders>
              <w:top w:val="nil"/>
              <w:left w:val="single" w:sz="4" w:space="0" w:color="auto"/>
              <w:bottom w:val="nil"/>
              <w:right w:val="single" w:sz="4" w:space="0" w:color="auto"/>
            </w:tcBorders>
            <w:hideMark/>
          </w:tcPr>
          <w:p w14:paraId="7186097B" w14:textId="77777777" w:rsidR="00731387" w:rsidRDefault="00731387" w:rsidP="00990265">
            <w:pPr>
              <w:tabs>
                <w:tab w:val="left" w:pos="459"/>
              </w:tabs>
              <w:spacing w:before="20"/>
              <w:rPr>
                <w:color w:val="000000"/>
                <w:sz w:val="22"/>
                <w:szCs w:val="18"/>
                <w:lang w:val="en-US"/>
              </w:rPr>
            </w:pPr>
            <w:r>
              <w:rPr>
                <w:color w:val="000000"/>
                <w:sz w:val="22"/>
                <w:szCs w:val="18"/>
                <w:lang w:val="en-US"/>
              </w:rPr>
              <w:tab/>
            </w:r>
            <w:r>
              <w:rPr>
                <w:rFonts w:hint="eastAsia"/>
                <w:color w:val="000000"/>
                <w:sz w:val="22"/>
                <w:szCs w:val="18"/>
                <w:lang w:val="en-US" w:eastAsia="zh-CN"/>
              </w:rPr>
              <w:t>公共设施</w:t>
            </w:r>
            <w:r>
              <w:rPr>
                <w:rFonts w:hint="eastAsia"/>
                <w:color w:val="000000"/>
                <w:sz w:val="22"/>
                <w:szCs w:val="18"/>
                <w:lang w:val="en-US"/>
              </w:rPr>
              <w:t>（</w:t>
            </w:r>
            <w:r>
              <w:rPr>
                <w:rFonts w:hint="eastAsia"/>
                <w:color w:val="000000"/>
                <w:sz w:val="22"/>
                <w:szCs w:val="18"/>
                <w:lang w:val="en-US" w:eastAsia="zh-CN"/>
              </w:rPr>
              <w:t>电</w:t>
            </w:r>
            <w:r>
              <w:rPr>
                <w:rFonts w:hint="eastAsia"/>
                <w:color w:val="000000"/>
                <w:sz w:val="22"/>
                <w:szCs w:val="18"/>
                <w:lang w:val="en-US"/>
              </w:rPr>
              <w:t>）</w:t>
            </w:r>
          </w:p>
        </w:tc>
        <w:tc>
          <w:tcPr>
            <w:tcW w:w="3442" w:type="dxa"/>
            <w:tcBorders>
              <w:top w:val="nil"/>
              <w:left w:val="single" w:sz="4" w:space="0" w:color="auto"/>
              <w:bottom w:val="nil"/>
              <w:right w:val="single" w:sz="4" w:space="0" w:color="auto"/>
            </w:tcBorders>
            <w:hideMark/>
          </w:tcPr>
          <w:p w14:paraId="3E26ADE4"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50</w:t>
            </w:r>
          </w:p>
        </w:tc>
      </w:tr>
      <w:tr w:rsidR="00731387" w14:paraId="173C4273" w14:textId="77777777" w:rsidTr="00990265">
        <w:tc>
          <w:tcPr>
            <w:tcW w:w="6079" w:type="dxa"/>
            <w:tcBorders>
              <w:top w:val="nil"/>
              <w:left w:val="single" w:sz="4" w:space="0" w:color="auto"/>
              <w:bottom w:val="nil"/>
              <w:right w:val="single" w:sz="4" w:space="0" w:color="auto"/>
            </w:tcBorders>
            <w:hideMark/>
          </w:tcPr>
          <w:p w14:paraId="646529B8" w14:textId="77777777" w:rsidR="00731387" w:rsidRDefault="00731387" w:rsidP="00990265">
            <w:pPr>
              <w:tabs>
                <w:tab w:val="left" w:pos="459"/>
              </w:tabs>
              <w:spacing w:before="20"/>
              <w:rPr>
                <w:color w:val="000000"/>
                <w:sz w:val="22"/>
                <w:szCs w:val="18"/>
                <w:lang w:val="en-US"/>
              </w:rPr>
            </w:pPr>
            <w:r>
              <w:rPr>
                <w:color w:val="000000"/>
                <w:sz w:val="22"/>
                <w:szCs w:val="18"/>
                <w:lang w:val="en-US"/>
              </w:rPr>
              <w:tab/>
            </w:r>
            <w:r>
              <w:rPr>
                <w:rFonts w:hint="eastAsia"/>
                <w:color w:val="000000"/>
                <w:sz w:val="22"/>
                <w:szCs w:val="18"/>
                <w:lang w:val="en-US" w:eastAsia="zh-CN"/>
              </w:rPr>
              <w:t>公共设施</w:t>
            </w:r>
            <w:r>
              <w:rPr>
                <w:rFonts w:hint="eastAsia"/>
                <w:color w:val="000000"/>
                <w:sz w:val="22"/>
                <w:szCs w:val="18"/>
                <w:lang w:val="en-US"/>
              </w:rPr>
              <w:t>（</w:t>
            </w:r>
            <w:r>
              <w:rPr>
                <w:rFonts w:hint="eastAsia"/>
                <w:color w:val="000000"/>
                <w:sz w:val="22"/>
                <w:szCs w:val="18"/>
                <w:lang w:val="en-US" w:eastAsia="zh-CN"/>
              </w:rPr>
              <w:t>管道</w:t>
            </w:r>
            <w:r>
              <w:rPr>
                <w:rFonts w:hint="eastAsia"/>
                <w:color w:val="000000"/>
                <w:sz w:val="22"/>
                <w:szCs w:val="18"/>
                <w:lang w:val="en-US"/>
              </w:rPr>
              <w:t>）</w:t>
            </w:r>
          </w:p>
        </w:tc>
        <w:tc>
          <w:tcPr>
            <w:tcW w:w="3442" w:type="dxa"/>
            <w:tcBorders>
              <w:top w:val="nil"/>
              <w:left w:val="single" w:sz="4" w:space="0" w:color="auto"/>
              <w:bottom w:val="nil"/>
              <w:right w:val="single" w:sz="4" w:space="0" w:color="auto"/>
            </w:tcBorders>
            <w:hideMark/>
          </w:tcPr>
          <w:p w14:paraId="17FE70DB"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40</w:t>
            </w:r>
          </w:p>
        </w:tc>
      </w:tr>
      <w:tr w:rsidR="00731387" w14:paraId="44906112" w14:textId="77777777" w:rsidTr="00990265">
        <w:tc>
          <w:tcPr>
            <w:tcW w:w="6079" w:type="dxa"/>
            <w:tcBorders>
              <w:top w:val="nil"/>
              <w:left w:val="single" w:sz="4" w:space="0" w:color="auto"/>
              <w:bottom w:val="nil"/>
              <w:right w:val="single" w:sz="4" w:space="0" w:color="auto"/>
            </w:tcBorders>
            <w:hideMark/>
          </w:tcPr>
          <w:p w14:paraId="7DCDF4CA"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eastAsia="zh-CN"/>
              </w:rPr>
              <w:tab/>
            </w:r>
            <w:r>
              <w:rPr>
                <w:rFonts w:hint="eastAsia"/>
                <w:color w:val="000000"/>
                <w:sz w:val="22"/>
                <w:szCs w:val="18"/>
                <w:lang w:val="en-US" w:eastAsia="zh-CN"/>
              </w:rPr>
              <w:t>公共设施（供暖、通风）</w:t>
            </w:r>
          </w:p>
        </w:tc>
        <w:tc>
          <w:tcPr>
            <w:tcW w:w="3442" w:type="dxa"/>
            <w:tcBorders>
              <w:top w:val="nil"/>
              <w:left w:val="single" w:sz="4" w:space="0" w:color="auto"/>
              <w:bottom w:val="nil"/>
              <w:right w:val="single" w:sz="4" w:space="0" w:color="auto"/>
            </w:tcBorders>
            <w:hideMark/>
          </w:tcPr>
          <w:p w14:paraId="6134E05E"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30</w:t>
            </w:r>
          </w:p>
        </w:tc>
      </w:tr>
      <w:tr w:rsidR="00731387" w14:paraId="24FAE1D9" w14:textId="77777777" w:rsidTr="00990265">
        <w:tc>
          <w:tcPr>
            <w:tcW w:w="6079" w:type="dxa"/>
            <w:tcBorders>
              <w:top w:val="nil"/>
              <w:left w:val="single" w:sz="4" w:space="0" w:color="auto"/>
              <w:bottom w:val="nil"/>
              <w:right w:val="single" w:sz="4" w:space="0" w:color="auto"/>
            </w:tcBorders>
            <w:hideMark/>
          </w:tcPr>
          <w:p w14:paraId="71E8D118"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rPr>
              <w:tab/>
            </w:r>
            <w:r>
              <w:rPr>
                <w:rFonts w:hint="eastAsia"/>
                <w:color w:val="000000"/>
                <w:sz w:val="22"/>
                <w:szCs w:val="18"/>
                <w:lang w:val="en-US" w:eastAsia="zh-CN"/>
              </w:rPr>
              <w:t>交通设施</w:t>
            </w:r>
          </w:p>
        </w:tc>
        <w:tc>
          <w:tcPr>
            <w:tcW w:w="3442" w:type="dxa"/>
            <w:tcBorders>
              <w:top w:val="nil"/>
              <w:left w:val="single" w:sz="4" w:space="0" w:color="auto"/>
              <w:bottom w:val="nil"/>
              <w:right w:val="single" w:sz="4" w:space="0" w:color="auto"/>
            </w:tcBorders>
            <w:hideMark/>
          </w:tcPr>
          <w:p w14:paraId="0BAA7298"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40</w:t>
            </w:r>
          </w:p>
        </w:tc>
      </w:tr>
      <w:tr w:rsidR="00731387" w14:paraId="6B20DB5F" w14:textId="77777777" w:rsidTr="00990265">
        <w:trPr>
          <w:trHeight w:val="170"/>
        </w:trPr>
        <w:tc>
          <w:tcPr>
            <w:tcW w:w="6079" w:type="dxa"/>
            <w:tcBorders>
              <w:top w:val="nil"/>
              <w:left w:val="single" w:sz="4" w:space="0" w:color="auto"/>
              <w:bottom w:val="nil"/>
              <w:right w:val="single" w:sz="4" w:space="0" w:color="auto"/>
            </w:tcBorders>
          </w:tcPr>
          <w:p w14:paraId="47B71740" w14:textId="77777777" w:rsidR="00731387" w:rsidRDefault="00731387" w:rsidP="00990265">
            <w:pPr>
              <w:pStyle w:val="Tabletext"/>
              <w:spacing w:before="20" w:after="20"/>
              <w:rPr>
                <w:sz w:val="12"/>
                <w:szCs w:val="8"/>
                <w:lang w:val="en-US" w:eastAsia="fr-FR"/>
              </w:rPr>
            </w:pPr>
          </w:p>
        </w:tc>
        <w:tc>
          <w:tcPr>
            <w:tcW w:w="3442" w:type="dxa"/>
            <w:tcBorders>
              <w:top w:val="nil"/>
              <w:left w:val="single" w:sz="4" w:space="0" w:color="auto"/>
              <w:bottom w:val="nil"/>
              <w:right w:val="single" w:sz="4" w:space="0" w:color="auto"/>
            </w:tcBorders>
          </w:tcPr>
          <w:p w14:paraId="5603CEC9" w14:textId="77777777" w:rsidR="00731387" w:rsidRDefault="00731387" w:rsidP="00990265">
            <w:pPr>
              <w:pStyle w:val="Tabletext"/>
              <w:tabs>
                <w:tab w:val="left" w:pos="2628"/>
              </w:tabs>
              <w:spacing w:before="20" w:after="20"/>
              <w:ind w:right="707"/>
              <w:jc w:val="right"/>
              <w:rPr>
                <w:sz w:val="12"/>
                <w:szCs w:val="8"/>
                <w:lang w:val="en-US" w:eastAsia="fr-FR"/>
              </w:rPr>
            </w:pPr>
          </w:p>
        </w:tc>
      </w:tr>
      <w:tr w:rsidR="00731387" w14:paraId="058C57A2" w14:textId="77777777" w:rsidTr="00990265">
        <w:tc>
          <w:tcPr>
            <w:tcW w:w="6079" w:type="dxa"/>
            <w:tcBorders>
              <w:top w:val="nil"/>
              <w:left w:val="single" w:sz="4" w:space="0" w:color="auto"/>
              <w:bottom w:val="nil"/>
              <w:right w:val="single" w:sz="4" w:space="0" w:color="auto"/>
            </w:tcBorders>
            <w:hideMark/>
          </w:tcPr>
          <w:p w14:paraId="668CA9FF" w14:textId="77777777" w:rsidR="00731387" w:rsidRDefault="00731387" w:rsidP="00990265">
            <w:pPr>
              <w:pStyle w:val="Tabletext"/>
              <w:spacing w:before="20" w:after="20"/>
              <w:rPr>
                <w:szCs w:val="18"/>
                <w:lang w:val="en-US" w:eastAsia="zh-CN"/>
              </w:rPr>
            </w:pPr>
            <w:r>
              <w:rPr>
                <w:rFonts w:hint="eastAsia"/>
                <w:color w:val="000000"/>
                <w:szCs w:val="18"/>
                <w:lang w:val="en-US" w:eastAsia="zh-CN"/>
              </w:rPr>
              <w:t>机械和设备</w:t>
            </w:r>
          </w:p>
        </w:tc>
        <w:tc>
          <w:tcPr>
            <w:tcW w:w="3442" w:type="dxa"/>
            <w:tcBorders>
              <w:top w:val="nil"/>
              <w:left w:val="single" w:sz="4" w:space="0" w:color="auto"/>
              <w:bottom w:val="nil"/>
              <w:right w:val="single" w:sz="4" w:space="0" w:color="auto"/>
            </w:tcBorders>
            <w:hideMark/>
          </w:tcPr>
          <w:p w14:paraId="3D62776D" w14:textId="77777777" w:rsidR="00731387" w:rsidRDefault="00731387" w:rsidP="00990265">
            <w:pPr>
              <w:pStyle w:val="Tabletext"/>
              <w:tabs>
                <w:tab w:val="left" w:pos="2628"/>
              </w:tabs>
              <w:spacing w:before="20" w:after="20"/>
              <w:ind w:right="707"/>
              <w:jc w:val="right"/>
              <w:rPr>
                <w:szCs w:val="18"/>
                <w:lang w:val="en-US" w:eastAsia="fr-FR"/>
              </w:rPr>
            </w:pPr>
            <w:r>
              <w:rPr>
                <w:szCs w:val="18"/>
                <w:lang w:val="en-US" w:eastAsia="fr-FR"/>
              </w:rPr>
              <w:t>5</w:t>
            </w:r>
          </w:p>
        </w:tc>
      </w:tr>
      <w:tr w:rsidR="00731387" w14:paraId="63902D0B" w14:textId="77777777" w:rsidTr="00990265">
        <w:tc>
          <w:tcPr>
            <w:tcW w:w="6079" w:type="dxa"/>
            <w:tcBorders>
              <w:top w:val="nil"/>
              <w:left w:val="single" w:sz="4" w:space="0" w:color="auto"/>
              <w:bottom w:val="nil"/>
              <w:right w:val="single" w:sz="4" w:space="0" w:color="auto"/>
            </w:tcBorders>
            <w:hideMark/>
          </w:tcPr>
          <w:p w14:paraId="740A9CD1" w14:textId="77777777" w:rsidR="00731387" w:rsidRDefault="00731387" w:rsidP="00990265">
            <w:pPr>
              <w:pStyle w:val="Tabletext"/>
              <w:spacing w:before="20" w:after="20"/>
              <w:rPr>
                <w:szCs w:val="18"/>
                <w:lang w:val="en-US" w:eastAsia="zh-CN"/>
              </w:rPr>
            </w:pPr>
            <w:r>
              <w:rPr>
                <w:rFonts w:hint="eastAsia"/>
                <w:color w:val="000000"/>
                <w:szCs w:val="18"/>
                <w:lang w:val="en-US" w:eastAsia="zh-CN"/>
              </w:rPr>
              <w:t>家具和装置</w:t>
            </w:r>
          </w:p>
        </w:tc>
        <w:tc>
          <w:tcPr>
            <w:tcW w:w="3442" w:type="dxa"/>
            <w:tcBorders>
              <w:top w:val="nil"/>
              <w:left w:val="single" w:sz="4" w:space="0" w:color="auto"/>
              <w:bottom w:val="nil"/>
              <w:right w:val="single" w:sz="4" w:space="0" w:color="auto"/>
            </w:tcBorders>
            <w:hideMark/>
          </w:tcPr>
          <w:p w14:paraId="562EFC41" w14:textId="77777777" w:rsidR="00731387" w:rsidRDefault="00731387" w:rsidP="00990265">
            <w:pPr>
              <w:pStyle w:val="Tabletext"/>
              <w:tabs>
                <w:tab w:val="left" w:pos="2628"/>
              </w:tabs>
              <w:spacing w:before="20" w:after="20"/>
              <w:ind w:right="707"/>
              <w:jc w:val="right"/>
              <w:rPr>
                <w:szCs w:val="18"/>
                <w:lang w:val="en-US" w:eastAsia="fr-FR"/>
              </w:rPr>
            </w:pPr>
            <w:r>
              <w:rPr>
                <w:szCs w:val="18"/>
                <w:lang w:val="en-US" w:eastAsia="fr-FR"/>
              </w:rPr>
              <w:t>5</w:t>
            </w:r>
          </w:p>
        </w:tc>
      </w:tr>
      <w:tr w:rsidR="00731387" w14:paraId="3274A6D2" w14:textId="77777777" w:rsidTr="00990265">
        <w:tc>
          <w:tcPr>
            <w:tcW w:w="6079" w:type="dxa"/>
            <w:tcBorders>
              <w:top w:val="nil"/>
              <w:left w:val="single" w:sz="4" w:space="0" w:color="auto"/>
              <w:bottom w:val="nil"/>
              <w:right w:val="single" w:sz="4" w:space="0" w:color="auto"/>
            </w:tcBorders>
            <w:hideMark/>
          </w:tcPr>
          <w:p w14:paraId="2D1CDA43" w14:textId="77777777" w:rsidR="00731387" w:rsidRDefault="00731387" w:rsidP="00990265">
            <w:pPr>
              <w:pStyle w:val="Tabletext"/>
              <w:spacing w:before="20" w:after="20"/>
              <w:rPr>
                <w:szCs w:val="18"/>
                <w:lang w:val="en-US" w:eastAsia="zh-CN"/>
              </w:rPr>
            </w:pPr>
            <w:r>
              <w:rPr>
                <w:rFonts w:hint="eastAsia"/>
                <w:color w:val="000000"/>
                <w:szCs w:val="18"/>
                <w:lang w:val="en-US" w:eastAsia="zh-CN"/>
              </w:rPr>
              <w:t>车辆</w:t>
            </w:r>
          </w:p>
        </w:tc>
        <w:tc>
          <w:tcPr>
            <w:tcW w:w="3442" w:type="dxa"/>
            <w:tcBorders>
              <w:top w:val="nil"/>
              <w:left w:val="single" w:sz="4" w:space="0" w:color="auto"/>
              <w:bottom w:val="nil"/>
              <w:right w:val="single" w:sz="4" w:space="0" w:color="auto"/>
            </w:tcBorders>
            <w:hideMark/>
          </w:tcPr>
          <w:p w14:paraId="46EDF8F5" w14:textId="77777777" w:rsidR="00731387" w:rsidRDefault="00731387" w:rsidP="00990265">
            <w:pPr>
              <w:pStyle w:val="Tabletext"/>
              <w:tabs>
                <w:tab w:val="left" w:pos="2628"/>
              </w:tabs>
              <w:spacing w:before="20" w:after="20"/>
              <w:ind w:right="707"/>
              <w:jc w:val="right"/>
              <w:rPr>
                <w:szCs w:val="18"/>
                <w:lang w:val="en-US" w:eastAsia="fr-FR"/>
              </w:rPr>
            </w:pPr>
            <w:r>
              <w:rPr>
                <w:szCs w:val="18"/>
                <w:lang w:val="en-US" w:eastAsia="fr-FR"/>
              </w:rPr>
              <w:t>5</w:t>
            </w:r>
          </w:p>
        </w:tc>
      </w:tr>
      <w:tr w:rsidR="00731387" w14:paraId="6758D258" w14:textId="77777777" w:rsidTr="00990265">
        <w:tc>
          <w:tcPr>
            <w:tcW w:w="6079" w:type="dxa"/>
            <w:tcBorders>
              <w:top w:val="nil"/>
              <w:left w:val="single" w:sz="4" w:space="0" w:color="auto"/>
              <w:bottom w:val="nil"/>
              <w:right w:val="single" w:sz="4" w:space="0" w:color="auto"/>
            </w:tcBorders>
            <w:hideMark/>
          </w:tcPr>
          <w:p w14:paraId="40309BA2" w14:textId="77777777" w:rsidR="00731387" w:rsidRDefault="00731387" w:rsidP="00990265">
            <w:pPr>
              <w:pStyle w:val="Tabletext"/>
              <w:spacing w:before="20" w:after="20"/>
              <w:rPr>
                <w:szCs w:val="18"/>
                <w:lang w:val="en-US" w:eastAsia="zh-CN"/>
              </w:rPr>
            </w:pPr>
            <w:r>
              <w:rPr>
                <w:rFonts w:hint="eastAsia"/>
                <w:color w:val="000000"/>
                <w:szCs w:val="18"/>
                <w:lang w:val="en-US" w:eastAsia="zh-CN"/>
              </w:rPr>
              <w:t>计算机硬件</w:t>
            </w:r>
          </w:p>
        </w:tc>
        <w:tc>
          <w:tcPr>
            <w:tcW w:w="3442" w:type="dxa"/>
            <w:tcBorders>
              <w:top w:val="nil"/>
              <w:left w:val="single" w:sz="4" w:space="0" w:color="auto"/>
              <w:bottom w:val="nil"/>
              <w:right w:val="single" w:sz="4" w:space="0" w:color="auto"/>
            </w:tcBorders>
            <w:hideMark/>
          </w:tcPr>
          <w:p w14:paraId="23CF6B6C" w14:textId="77777777" w:rsidR="00731387" w:rsidRDefault="00731387" w:rsidP="00990265">
            <w:pPr>
              <w:pStyle w:val="Tabletext"/>
              <w:tabs>
                <w:tab w:val="left" w:pos="2628"/>
              </w:tabs>
              <w:spacing w:before="20" w:after="20"/>
              <w:ind w:right="707"/>
              <w:jc w:val="right"/>
              <w:rPr>
                <w:szCs w:val="18"/>
                <w:lang w:val="en-US" w:eastAsia="fr-FR"/>
              </w:rPr>
            </w:pPr>
            <w:r>
              <w:rPr>
                <w:szCs w:val="18"/>
                <w:lang w:val="en-US" w:eastAsia="fr-FR"/>
              </w:rPr>
              <w:t>3</w:t>
            </w:r>
          </w:p>
        </w:tc>
      </w:tr>
      <w:tr w:rsidR="00731387" w14:paraId="3F6EC12B" w14:textId="77777777" w:rsidTr="00990265">
        <w:tc>
          <w:tcPr>
            <w:tcW w:w="6079" w:type="dxa"/>
            <w:tcBorders>
              <w:top w:val="nil"/>
              <w:left w:val="single" w:sz="4" w:space="0" w:color="auto"/>
              <w:bottom w:val="nil"/>
              <w:right w:val="single" w:sz="4" w:space="0" w:color="auto"/>
            </w:tcBorders>
          </w:tcPr>
          <w:p w14:paraId="558A5814" w14:textId="77777777" w:rsidR="00731387" w:rsidRDefault="00731387" w:rsidP="00990265">
            <w:pPr>
              <w:pStyle w:val="Tabletext"/>
              <w:spacing w:before="20" w:after="20"/>
              <w:rPr>
                <w:sz w:val="12"/>
                <w:szCs w:val="8"/>
                <w:lang w:val="en-US" w:eastAsia="fr-FR"/>
              </w:rPr>
            </w:pPr>
          </w:p>
        </w:tc>
        <w:tc>
          <w:tcPr>
            <w:tcW w:w="3442" w:type="dxa"/>
            <w:tcBorders>
              <w:top w:val="nil"/>
              <w:left w:val="single" w:sz="4" w:space="0" w:color="auto"/>
              <w:bottom w:val="nil"/>
              <w:right w:val="single" w:sz="4" w:space="0" w:color="auto"/>
            </w:tcBorders>
          </w:tcPr>
          <w:p w14:paraId="3761D680" w14:textId="77777777" w:rsidR="00731387" w:rsidRDefault="00731387" w:rsidP="00990265">
            <w:pPr>
              <w:pStyle w:val="Tabletext"/>
              <w:tabs>
                <w:tab w:val="left" w:pos="2628"/>
              </w:tabs>
              <w:spacing w:before="20" w:after="20"/>
              <w:ind w:right="707"/>
              <w:jc w:val="right"/>
              <w:rPr>
                <w:sz w:val="12"/>
                <w:szCs w:val="8"/>
                <w:lang w:val="en-US" w:eastAsia="fr-FR"/>
              </w:rPr>
            </w:pPr>
          </w:p>
        </w:tc>
      </w:tr>
      <w:tr w:rsidR="00731387" w14:paraId="486E754F" w14:textId="77777777" w:rsidTr="00990265">
        <w:tc>
          <w:tcPr>
            <w:tcW w:w="6079" w:type="dxa"/>
            <w:tcBorders>
              <w:top w:val="nil"/>
              <w:left w:val="single" w:sz="4" w:space="0" w:color="auto"/>
              <w:bottom w:val="single" w:sz="4" w:space="0" w:color="auto"/>
              <w:right w:val="single" w:sz="4" w:space="0" w:color="auto"/>
            </w:tcBorders>
            <w:hideMark/>
          </w:tcPr>
          <w:p w14:paraId="16F57234" w14:textId="77777777" w:rsidR="00731387" w:rsidRDefault="00731387" w:rsidP="00990265">
            <w:pPr>
              <w:pStyle w:val="Tabletext"/>
              <w:spacing w:before="20" w:after="20"/>
              <w:rPr>
                <w:szCs w:val="18"/>
                <w:lang w:val="en-US" w:eastAsia="zh-CN"/>
              </w:rPr>
            </w:pPr>
            <w:r>
              <w:rPr>
                <w:rFonts w:hint="eastAsia"/>
                <w:color w:val="000000"/>
                <w:szCs w:val="18"/>
                <w:lang w:val="en-US" w:eastAsia="zh-CN"/>
              </w:rPr>
              <w:t>许可和软件包</w:t>
            </w:r>
          </w:p>
        </w:tc>
        <w:tc>
          <w:tcPr>
            <w:tcW w:w="3442" w:type="dxa"/>
            <w:tcBorders>
              <w:top w:val="nil"/>
              <w:left w:val="single" w:sz="4" w:space="0" w:color="auto"/>
              <w:bottom w:val="single" w:sz="4" w:space="0" w:color="auto"/>
              <w:right w:val="single" w:sz="4" w:space="0" w:color="auto"/>
            </w:tcBorders>
            <w:hideMark/>
          </w:tcPr>
          <w:p w14:paraId="612AF7BA" w14:textId="77777777" w:rsidR="00731387" w:rsidRDefault="00731387" w:rsidP="00990265">
            <w:pPr>
              <w:pStyle w:val="Tabletext"/>
              <w:tabs>
                <w:tab w:val="left" w:pos="2628"/>
              </w:tabs>
              <w:spacing w:before="20" w:after="20"/>
              <w:ind w:right="707"/>
              <w:jc w:val="right"/>
              <w:rPr>
                <w:szCs w:val="18"/>
                <w:lang w:val="en-US" w:eastAsia="fr-FR"/>
              </w:rPr>
            </w:pPr>
            <w:r>
              <w:rPr>
                <w:szCs w:val="18"/>
                <w:lang w:val="en-US" w:eastAsia="fr-FR"/>
              </w:rPr>
              <w:t>3</w:t>
            </w:r>
          </w:p>
        </w:tc>
      </w:tr>
    </w:tbl>
    <w:p w14:paraId="50973044" w14:textId="77777777" w:rsidR="00731387" w:rsidRDefault="00731387" w:rsidP="00731387">
      <w:pPr>
        <w:ind w:firstLineChars="200" w:firstLine="480"/>
        <w:rPr>
          <w:lang w:eastAsia="zh-CN"/>
        </w:rPr>
      </w:pPr>
      <w:r>
        <w:rPr>
          <w:rFonts w:hint="eastAsia"/>
          <w:lang w:eastAsia="zh-CN"/>
        </w:rPr>
        <w:t>在每年的结账日，国际电联评估资产是否具有减值迹象。如存在这种情况，估计资产的可收回金额。当账面金额大于可收回金额时，将减值损失记录在财务业绩报表中。</w:t>
      </w:r>
    </w:p>
    <w:p w14:paraId="53236F01" w14:textId="77777777" w:rsidR="00731387" w:rsidRDefault="00731387" w:rsidP="00731387">
      <w:pPr>
        <w:ind w:firstLineChars="200" w:firstLine="480"/>
        <w:rPr>
          <w:lang w:eastAsia="zh-CN"/>
        </w:rPr>
      </w:pPr>
      <w:r>
        <w:rPr>
          <w:rFonts w:hint="eastAsia"/>
          <w:lang w:eastAsia="zh-CN"/>
        </w:rPr>
        <w:t>可收回金额是公允价值减处置费用和使用价值中的较高值。资产的可收回金额单独计算。非商业用途的固定资产的使用价值对应于使用该资产预期得到的服务潜力现值。</w:t>
      </w:r>
    </w:p>
    <w:p w14:paraId="11664C16" w14:textId="77777777" w:rsidR="00731387" w:rsidRDefault="00731387" w:rsidP="00731387">
      <w:pPr>
        <w:ind w:firstLineChars="200" w:firstLine="480"/>
        <w:rPr>
          <w:lang w:eastAsia="zh-CN"/>
        </w:rPr>
      </w:pPr>
      <w:r>
        <w:rPr>
          <w:rFonts w:hint="eastAsia"/>
          <w:lang w:eastAsia="zh-CN"/>
        </w:rPr>
        <w:t>如自上一次估算以来对可收回金额的估算发生变化，以前阶段确认的减值损失转回。资产的净账面金额提升，但不得超过如最初未确认减值损失资产采用的净账面金额。转回记录在财务业绩报表中。</w:t>
      </w:r>
    </w:p>
    <w:p w14:paraId="1C81AFDA" w14:textId="398D62FB"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64" w:name="_Toc482892550"/>
      <w:bookmarkStart w:id="165" w:name="_Toc329011619"/>
      <w:bookmarkStart w:id="166" w:name="_Toc41905851"/>
      <w:r w:rsidRPr="00E67FD3">
        <w:rPr>
          <w:rFonts w:cs="Microsoft YaHei" w:hint="eastAsia"/>
          <w:b/>
          <w:i w:val="0"/>
          <w:u w:val="single"/>
          <w:lang w:val="fr-FR" w:eastAsia="zh-CN"/>
        </w:rPr>
        <w:t>租赁的固定资产</w:t>
      </w:r>
      <w:bookmarkEnd w:id="164"/>
      <w:bookmarkEnd w:id="165"/>
      <w:bookmarkEnd w:id="166"/>
    </w:p>
    <w:p w14:paraId="3643F917" w14:textId="77777777" w:rsidR="00731387" w:rsidRDefault="00731387" w:rsidP="00731387">
      <w:pPr>
        <w:ind w:firstLineChars="200" w:firstLine="480"/>
        <w:rPr>
          <w:lang w:eastAsia="zh-CN"/>
        </w:rPr>
      </w:pPr>
      <w:r>
        <w:rPr>
          <w:rFonts w:hint="eastAsia"/>
          <w:lang w:eastAsia="zh-CN"/>
        </w:rPr>
        <w:t>国际电联在其活动框架内可能使用租赁资产。这些租赁资产按照</w:t>
      </w:r>
      <w:r>
        <w:rPr>
          <w:lang w:eastAsia="zh-CN"/>
        </w:rPr>
        <w:t>IPSAS</w:t>
      </w:r>
      <w:r>
        <w:rPr>
          <w:rFonts w:hint="eastAsia"/>
          <w:lang w:eastAsia="zh-CN"/>
        </w:rPr>
        <w:t>第</w:t>
      </w:r>
      <w:r>
        <w:rPr>
          <w:lang w:eastAsia="zh-CN"/>
        </w:rPr>
        <w:t>13</w:t>
      </w:r>
      <w:r>
        <w:rPr>
          <w:rFonts w:hint="eastAsia"/>
          <w:lang w:eastAsia="zh-CN"/>
        </w:rPr>
        <w:t>号所述情况和指标予以分析，从而确定其属于经营性租赁，还是融资租赁。截至</w:t>
      </w:r>
      <w:r>
        <w:rPr>
          <w:lang w:eastAsia="zh-CN"/>
        </w:rPr>
        <w:t>201</w:t>
      </w:r>
      <w:r w:rsidR="006D1EA3">
        <w:rPr>
          <w:rFonts w:hint="eastAsia"/>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日，国际电联进行的租赁符合经营性租赁，因此被确认为经营性租赁。有关这些租赁的缴付在财务业绩报表中直接确认为租赁期内的费用。</w:t>
      </w:r>
    </w:p>
    <w:p w14:paraId="68B7B85A" w14:textId="3EC20E4B" w:rsidR="00731387" w:rsidRPr="0076597E"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eastAsia="zh-CN"/>
        </w:rPr>
      </w:pPr>
      <w:bookmarkStart w:id="167" w:name="_Toc482892551"/>
      <w:bookmarkStart w:id="168" w:name="_Toc329011620"/>
      <w:bookmarkStart w:id="169" w:name="_Toc305764071"/>
      <w:bookmarkStart w:id="170" w:name="_Toc41905852"/>
      <w:r w:rsidRPr="00E67FD3">
        <w:rPr>
          <w:rFonts w:cs="Microsoft YaHei" w:hint="eastAsia"/>
          <w:b/>
          <w:i w:val="0"/>
          <w:u w:val="single"/>
          <w:lang w:val="fr-FR" w:eastAsia="zh-CN"/>
        </w:rPr>
        <w:t>无形资产</w:t>
      </w:r>
      <w:bookmarkEnd w:id="167"/>
      <w:bookmarkEnd w:id="168"/>
      <w:bookmarkEnd w:id="169"/>
      <w:bookmarkEnd w:id="170"/>
    </w:p>
    <w:p w14:paraId="6B283C18" w14:textId="77777777" w:rsidR="00731387" w:rsidRDefault="00731387" w:rsidP="00731387">
      <w:pPr>
        <w:ind w:firstLineChars="200" w:firstLine="480"/>
        <w:rPr>
          <w:lang w:eastAsia="zh-CN"/>
        </w:rPr>
      </w:pPr>
      <w:r>
        <w:rPr>
          <w:rFonts w:hint="eastAsia"/>
          <w:lang w:eastAsia="zh-CN"/>
        </w:rPr>
        <w:t>由信息技术（</w:t>
      </w:r>
      <w:r>
        <w:rPr>
          <w:lang w:eastAsia="zh-CN"/>
        </w:rPr>
        <w:t>IT</w:t>
      </w:r>
      <w:r>
        <w:rPr>
          <w:lang w:eastAsia="zh-CN"/>
        </w:rPr>
        <w:t>）</w:t>
      </w:r>
      <w:r>
        <w:rPr>
          <w:rFonts w:hint="eastAsia"/>
          <w:lang w:eastAsia="zh-CN"/>
        </w:rPr>
        <w:t>许可和软件组成、价值超过</w:t>
      </w:r>
      <w:r>
        <w:rPr>
          <w:lang w:eastAsia="zh-CN"/>
        </w:rPr>
        <w:t>50 000</w:t>
      </w:r>
      <w:r>
        <w:rPr>
          <w:rFonts w:hint="eastAsia"/>
          <w:lang w:eastAsia="zh-CN"/>
        </w:rPr>
        <w:t>瑞郎的无形资产按照其历史成本减累积折旧和减值损失确认，使用净值的开账余额除外。许可、软件包、专利和权利在三年时间内直接摊消。</w:t>
      </w:r>
    </w:p>
    <w:p w14:paraId="0196580A" w14:textId="77777777" w:rsidR="00731387" w:rsidRDefault="00731387" w:rsidP="00731387">
      <w:pPr>
        <w:ind w:firstLineChars="200" w:firstLine="480"/>
        <w:rPr>
          <w:lang w:eastAsia="zh-CN"/>
        </w:rPr>
      </w:pPr>
      <w:r>
        <w:rPr>
          <w:rFonts w:hint="eastAsia"/>
          <w:lang w:eastAsia="zh-CN"/>
        </w:rPr>
        <w:t>所有成本等于或小于</w:t>
      </w:r>
      <w:r>
        <w:rPr>
          <w:lang w:eastAsia="zh-CN"/>
        </w:rPr>
        <w:t>50 000</w:t>
      </w:r>
      <w:r>
        <w:rPr>
          <w:rFonts w:hint="eastAsia"/>
          <w:lang w:eastAsia="zh-CN"/>
        </w:rPr>
        <w:t>瑞郎的货物在收到时予以资本化并在购买后月结账时在财务业绩报表中全部确认为费用。</w:t>
      </w:r>
    </w:p>
    <w:p w14:paraId="7FBC19B9" w14:textId="77777777" w:rsidR="00731387" w:rsidRDefault="00731387" w:rsidP="00731387">
      <w:pPr>
        <w:ind w:firstLineChars="200" w:firstLine="480"/>
        <w:rPr>
          <w:lang w:eastAsia="zh-CN"/>
        </w:rPr>
      </w:pPr>
      <w:r>
        <w:rPr>
          <w:rFonts w:hint="eastAsia"/>
          <w:lang w:eastAsia="zh-CN"/>
        </w:rPr>
        <w:lastRenderedPageBreak/>
        <w:t>如国际电联可能得益于未来的经济效益或其所归属的服务潜力，内部开发的许可、软件包和专利目前则被资本化。直接分配到国际电联控制的可确定和独一无二的软件产品的设计和测试的开发成本在结账之日满足以下条件时被确认为无形资产：</w:t>
      </w:r>
    </w:p>
    <w:p w14:paraId="6E33C0D9" w14:textId="77777777" w:rsidR="00731387" w:rsidRDefault="00731387" w:rsidP="00731387">
      <w:pPr>
        <w:pStyle w:val="enumlev1"/>
        <w:rPr>
          <w:lang w:eastAsia="zh-CN"/>
        </w:rPr>
      </w:pPr>
      <w:r>
        <w:rPr>
          <w:lang w:eastAsia="zh-CN"/>
        </w:rPr>
        <w:t>–</w:t>
      </w:r>
      <w:r>
        <w:rPr>
          <w:lang w:eastAsia="zh-CN"/>
        </w:rPr>
        <w:tab/>
      </w:r>
      <w:r>
        <w:rPr>
          <w:rFonts w:hint="eastAsia"/>
          <w:lang w:eastAsia="zh-CN"/>
        </w:rPr>
        <w:t>软件产品的完成在技术上是可行的，因此，可供使用；</w:t>
      </w:r>
    </w:p>
    <w:p w14:paraId="527A26C3" w14:textId="77777777" w:rsidR="00731387" w:rsidRDefault="00731387" w:rsidP="00731387">
      <w:pPr>
        <w:pStyle w:val="enumlev1"/>
        <w:rPr>
          <w:lang w:eastAsia="zh-CN"/>
        </w:rPr>
      </w:pPr>
      <w:r>
        <w:rPr>
          <w:lang w:eastAsia="zh-CN"/>
        </w:rPr>
        <w:t>–</w:t>
      </w:r>
      <w:r>
        <w:rPr>
          <w:lang w:eastAsia="zh-CN"/>
        </w:rPr>
        <w:tab/>
      </w:r>
      <w:r>
        <w:rPr>
          <w:rFonts w:hint="eastAsia"/>
          <w:lang w:eastAsia="zh-CN"/>
        </w:rPr>
        <w:t>管理层打算完成该软件产品并使用或销售该产品；</w:t>
      </w:r>
    </w:p>
    <w:p w14:paraId="332DF044" w14:textId="77777777" w:rsidR="00731387" w:rsidRDefault="00731387" w:rsidP="00731387">
      <w:pPr>
        <w:pStyle w:val="enumlev1"/>
        <w:rPr>
          <w:lang w:eastAsia="zh-CN"/>
        </w:rPr>
      </w:pPr>
      <w:r>
        <w:rPr>
          <w:lang w:eastAsia="zh-CN"/>
        </w:rPr>
        <w:t>–</w:t>
      </w:r>
      <w:r>
        <w:rPr>
          <w:lang w:eastAsia="zh-CN"/>
        </w:rPr>
        <w:tab/>
      </w:r>
      <w:r>
        <w:rPr>
          <w:rFonts w:hint="eastAsia"/>
          <w:lang w:eastAsia="zh-CN"/>
        </w:rPr>
        <w:t>有能力使用或销售该软件产品；</w:t>
      </w:r>
    </w:p>
    <w:p w14:paraId="046729FD" w14:textId="77777777" w:rsidR="00731387" w:rsidRDefault="00731387" w:rsidP="00731387">
      <w:pPr>
        <w:pStyle w:val="enumlev1"/>
        <w:rPr>
          <w:lang w:eastAsia="zh-CN"/>
        </w:rPr>
      </w:pPr>
      <w:r>
        <w:rPr>
          <w:lang w:eastAsia="zh-CN"/>
        </w:rPr>
        <w:t>–</w:t>
      </w:r>
      <w:r>
        <w:rPr>
          <w:lang w:eastAsia="zh-CN"/>
        </w:rPr>
        <w:tab/>
      </w:r>
      <w:r>
        <w:rPr>
          <w:rFonts w:hint="eastAsia"/>
          <w:lang w:eastAsia="zh-CN"/>
        </w:rPr>
        <w:t>该软件产品未来如何产生经济效益显而易见；</w:t>
      </w:r>
    </w:p>
    <w:p w14:paraId="04C274C1" w14:textId="77777777" w:rsidR="00731387" w:rsidRDefault="00731387" w:rsidP="00731387">
      <w:pPr>
        <w:pStyle w:val="enumlev1"/>
        <w:rPr>
          <w:lang w:eastAsia="zh-CN"/>
        </w:rPr>
      </w:pPr>
      <w:r>
        <w:rPr>
          <w:lang w:eastAsia="zh-CN"/>
        </w:rPr>
        <w:t>–</w:t>
      </w:r>
      <w:r>
        <w:rPr>
          <w:lang w:eastAsia="zh-CN"/>
        </w:rPr>
        <w:tab/>
      </w:r>
      <w:r>
        <w:rPr>
          <w:rFonts w:hint="eastAsia"/>
          <w:lang w:eastAsia="zh-CN"/>
        </w:rPr>
        <w:t>完成该软件产品的开放、使用或销售具有充足的技术、财务和其他资源，分配到属于该软件产品的开发支出可得到可靠衡量。</w:t>
      </w:r>
    </w:p>
    <w:p w14:paraId="3305B92D" w14:textId="77777777" w:rsidR="00731387" w:rsidRDefault="00731387" w:rsidP="00731387">
      <w:pPr>
        <w:ind w:firstLineChars="200" w:firstLine="480"/>
        <w:rPr>
          <w:lang w:eastAsia="zh-CN"/>
        </w:rPr>
      </w:pPr>
      <w:r>
        <w:rPr>
          <w:rFonts w:hint="eastAsia"/>
          <w:lang w:eastAsia="zh-CN"/>
        </w:rPr>
        <w:t>作为软件产品资本化组成部分的直接可归属成本包括软件开发人员成本和一定比例的相关开销。</w:t>
      </w:r>
    </w:p>
    <w:p w14:paraId="7D9DBB80" w14:textId="77777777" w:rsidR="00731387" w:rsidRDefault="00731387" w:rsidP="00731387">
      <w:pPr>
        <w:ind w:firstLineChars="200" w:firstLine="480"/>
        <w:rPr>
          <w:lang w:eastAsia="zh-CN"/>
        </w:rPr>
      </w:pPr>
      <w:r>
        <w:rPr>
          <w:rFonts w:hint="eastAsia"/>
          <w:lang w:eastAsia="zh-CN"/>
        </w:rPr>
        <w:t>其他不满足这些标准的开发支出被视为已发生费用。之前被视为费用的开发成本在以后阶段不被视为资产。</w:t>
      </w:r>
    </w:p>
    <w:p w14:paraId="272F1AA2" w14:textId="77777777" w:rsidR="00731387" w:rsidRDefault="00731387" w:rsidP="00731387">
      <w:pPr>
        <w:ind w:firstLineChars="200" w:firstLine="480"/>
        <w:rPr>
          <w:lang w:eastAsia="zh-CN"/>
        </w:rPr>
      </w:pPr>
      <w:r>
        <w:rPr>
          <w:rFonts w:hint="eastAsia"/>
          <w:lang w:eastAsia="zh-CN"/>
        </w:rPr>
        <w:t>被视为资产的计算机软件开发成本在所估计的不超过三年的有用寿命内摊销。</w:t>
      </w:r>
    </w:p>
    <w:p w14:paraId="551D7984" w14:textId="77777777" w:rsidR="00731387" w:rsidRDefault="00731387" w:rsidP="00731387">
      <w:pPr>
        <w:ind w:firstLineChars="200" w:firstLine="480"/>
        <w:rPr>
          <w:lang w:eastAsia="zh-CN"/>
        </w:rPr>
      </w:pPr>
      <w:r>
        <w:rPr>
          <w:rFonts w:hint="eastAsia"/>
          <w:lang w:eastAsia="zh-CN"/>
        </w:rPr>
        <w:t>计算机软件程序维护相关成本被视为已发生的费用。</w:t>
      </w:r>
    </w:p>
    <w:p w14:paraId="66CB8D6D" w14:textId="7BCC400D" w:rsidR="00731387" w:rsidRPr="0076597E"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eastAsia="zh-CN"/>
        </w:rPr>
      </w:pPr>
      <w:bookmarkStart w:id="171" w:name="_Toc482892552"/>
      <w:bookmarkStart w:id="172" w:name="_Toc329011621"/>
      <w:bookmarkStart w:id="173" w:name="_Toc305764072"/>
      <w:bookmarkStart w:id="174" w:name="_Toc41905853"/>
      <w:r w:rsidRPr="00E67FD3">
        <w:rPr>
          <w:rFonts w:cs="Microsoft YaHei" w:hint="eastAsia"/>
          <w:b/>
          <w:i w:val="0"/>
          <w:u w:val="single"/>
          <w:lang w:val="fr-FR" w:eastAsia="zh-CN"/>
        </w:rPr>
        <w:t>准备金</w:t>
      </w:r>
      <w:bookmarkEnd w:id="171"/>
      <w:bookmarkEnd w:id="172"/>
      <w:bookmarkEnd w:id="173"/>
      <w:bookmarkEnd w:id="174"/>
    </w:p>
    <w:p w14:paraId="29FD6B96" w14:textId="77777777" w:rsidR="00731387" w:rsidRDefault="00731387" w:rsidP="00731387">
      <w:pPr>
        <w:ind w:firstLineChars="200" w:firstLine="480"/>
        <w:rPr>
          <w:lang w:eastAsia="zh-CN"/>
        </w:rPr>
      </w:pPr>
      <w:r>
        <w:rPr>
          <w:rFonts w:hint="eastAsia"/>
          <w:lang w:eastAsia="zh-CN"/>
        </w:rPr>
        <w:t>准备金涉及结果、到期日或金额不确定的承付款项。当国际电联因以往事项产生法律或建设性承付款项，为履行该承付款项可能需要资金流出，而且可以可靠地估算该承付款项金额时，将准备金输入财务状况报表。</w:t>
      </w:r>
    </w:p>
    <w:p w14:paraId="7A151CED" w14:textId="77777777" w:rsidR="00731387" w:rsidRDefault="00731387" w:rsidP="00731387">
      <w:pPr>
        <w:ind w:firstLineChars="200" w:firstLine="480"/>
        <w:rPr>
          <w:lang w:eastAsia="zh-CN"/>
        </w:rPr>
      </w:pPr>
      <w:r>
        <w:rPr>
          <w:rFonts w:hint="eastAsia"/>
          <w:lang w:eastAsia="zh-CN"/>
        </w:rPr>
        <w:t>当不可能产生资源流出，或无法可靠估算时，不将承付款项记录在财务状况报表中，但披露在说明中。</w:t>
      </w:r>
    </w:p>
    <w:p w14:paraId="17039C39" w14:textId="320A712A" w:rsidR="00731387" w:rsidRPr="0076597E"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eastAsia="zh-CN"/>
        </w:rPr>
      </w:pPr>
      <w:bookmarkStart w:id="175" w:name="_Toc482892553"/>
      <w:bookmarkStart w:id="176" w:name="_Toc329011622"/>
      <w:bookmarkStart w:id="177" w:name="_Toc305764073"/>
      <w:bookmarkStart w:id="178" w:name="_Toc41905854"/>
      <w:r w:rsidRPr="00E67FD3">
        <w:rPr>
          <w:rFonts w:cs="Microsoft YaHei" w:hint="eastAsia"/>
          <w:b/>
          <w:i w:val="0"/>
          <w:u w:val="single"/>
          <w:lang w:val="fr-FR" w:eastAsia="zh-CN"/>
        </w:rPr>
        <w:t>备用资产和负债</w:t>
      </w:r>
      <w:bookmarkEnd w:id="175"/>
      <w:bookmarkEnd w:id="176"/>
      <w:bookmarkEnd w:id="177"/>
      <w:bookmarkEnd w:id="178"/>
    </w:p>
    <w:p w14:paraId="008CEE62" w14:textId="77777777" w:rsidR="00731387" w:rsidRDefault="00731387" w:rsidP="00731387">
      <w:pPr>
        <w:ind w:firstLineChars="200" w:firstLine="480"/>
        <w:rPr>
          <w:lang w:eastAsia="zh-CN"/>
        </w:rPr>
      </w:pPr>
      <w:r>
        <w:rPr>
          <w:rFonts w:hint="eastAsia"/>
          <w:lang w:eastAsia="zh-CN"/>
        </w:rPr>
        <w:t>备用资产和负债是由以往事项产生的潜在权利和承付款项，其存在仅能通过不完全由国际电联控制的一个或多个不确定未来事项的发生或不发生予以证实。这些项目披露在说明中。</w:t>
      </w:r>
    </w:p>
    <w:p w14:paraId="39A1D781" w14:textId="77777777"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79" w:name="_Toc482892554"/>
      <w:bookmarkStart w:id="180" w:name="_Toc41905855"/>
      <w:r w:rsidRPr="00E67FD3">
        <w:rPr>
          <w:rFonts w:cs="Microsoft YaHei" w:hint="eastAsia"/>
          <w:b/>
          <w:i w:val="0"/>
          <w:u w:val="single"/>
          <w:lang w:val="fr-FR" w:eastAsia="zh-CN"/>
        </w:rPr>
        <w:t>职员福利</w:t>
      </w:r>
      <w:bookmarkEnd w:id="179"/>
      <w:bookmarkEnd w:id="180"/>
    </w:p>
    <w:p w14:paraId="10D548A8" w14:textId="77777777" w:rsidR="00731387" w:rsidRDefault="00731387" w:rsidP="00731387">
      <w:pPr>
        <w:ind w:firstLineChars="200" w:firstLine="480"/>
        <w:rPr>
          <w:lang w:eastAsia="zh-CN"/>
        </w:rPr>
      </w:pPr>
      <w:r>
        <w:rPr>
          <w:rFonts w:hint="eastAsia"/>
          <w:lang w:eastAsia="zh-CN"/>
        </w:rPr>
        <w:t>以下职员福利得到确认：</w:t>
      </w:r>
    </w:p>
    <w:p w14:paraId="61511D56" w14:textId="77777777" w:rsidR="00731387" w:rsidRDefault="00731387" w:rsidP="00731387">
      <w:pPr>
        <w:pStyle w:val="enumlev1"/>
        <w:rPr>
          <w:lang w:eastAsia="zh-CN"/>
        </w:rPr>
      </w:pPr>
      <w:r>
        <w:rPr>
          <w:lang w:eastAsia="zh-CN"/>
        </w:rPr>
        <w:t>–</w:t>
      </w:r>
      <w:r>
        <w:rPr>
          <w:lang w:eastAsia="zh-CN"/>
        </w:rPr>
        <w:tab/>
      </w:r>
      <w:r>
        <w:rPr>
          <w:rFonts w:hint="eastAsia"/>
          <w:lang w:eastAsia="zh-CN"/>
        </w:rPr>
        <w:t>在职员提供有关服务的阶段结账后十二个月内完全支付的短期福利；</w:t>
      </w:r>
    </w:p>
    <w:p w14:paraId="7FDF50F1" w14:textId="77777777" w:rsidR="00731387" w:rsidRDefault="00731387" w:rsidP="00731387">
      <w:pPr>
        <w:pStyle w:val="enumlev1"/>
        <w:rPr>
          <w:lang w:eastAsia="zh-CN"/>
        </w:rPr>
      </w:pPr>
      <w:r>
        <w:rPr>
          <w:lang w:eastAsia="zh-CN"/>
        </w:rPr>
        <w:t>–</w:t>
      </w:r>
      <w:r>
        <w:rPr>
          <w:lang w:eastAsia="zh-CN"/>
        </w:rPr>
        <w:tab/>
      </w:r>
      <w:r>
        <w:rPr>
          <w:rFonts w:hint="eastAsia"/>
          <w:lang w:eastAsia="zh-CN"/>
        </w:rPr>
        <w:t>因前一阶段或若干阶段可能的福利延期产生的长期福利；</w:t>
      </w:r>
    </w:p>
    <w:p w14:paraId="3531328D" w14:textId="77777777" w:rsidR="00731387" w:rsidRDefault="00731387" w:rsidP="00731387">
      <w:pPr>
        <w:pStyle w:val="enumlev1"/>
        <w:rPr>
          <w:lang w:eastAsia="zh-CN"/>
        </w:rPr>
      </w:pPr>
      <w:r>
        <w:rPr>
          <w:lang w:eastAsia="zh-CN"/>
        </w:rPr>
        <w:t>–</w:t>
      </w:r>
      <w:r>
        <w:rPr>
          <w:lang w:eastAsia="zh-CN"/>
        </w:rPr>
        <w:tab/>
      </w:r>
      <w:r>
        <w:rPr>
          <w:rFonts w:hint="eastAsia"/>
          <w:lang w:eastAsia="zh-CN"/>
        </w:rPr>
        <w:t>离职后的长期福利。</w:t>
      </w:r>
    </w:p>
    <w:p w14:paraId="3B6D0E95" w14:textId="77777777" w:rsidR="00731387" w:rsidRDefault="00731387" w:rsidP="00731387">
      <w:pPr>
        <w:ind w:firstLineChars="200" w:firstLine="480"/>
        <w:rPr>
          <w:lang w:eastAsia="zh-CN"/>
        </w:rPr>
      </w:pPr>
      <w:r>
        <w:rPr>
          <w:rFonts w:hint="eastAsia"/>
          <w:lang w:eastAsia="zh-CN"/>
        </w:rPr>
        <w:t>长期福利涉及：</w:t>
      </w:r>
    </w:p>
    <w:p w14:paraId="61D54F48" w14:textId="77777777" w:rsidR="00731387" w:rsidRDefault="00731387" w:rsidP="00731387">
      <w:pPr>
        <w:pStyle w:val="enumlev1"/>
        <w:rPr>
          <w:lang w:eastAsia="zh-CN"/>
        </w:rPr>
      </w:pPr>
      <w:r>
        <w:rPr>
          <w:lang w:eastAsia="zh-CN"/>
        </w:rPr>
        <w:t>–</w:t>
      </w:r>
      <w:r>
        <w:rPr>
          <w:lang w:eastAsia="zh-CN"/>
        </w:rPr>
        <w:tab/>
      </w:r>
      <w:r>
        <w:rPr>
          <w:rFonts w:hint="eastAsia"/>
          <w:lang w:eastAsia="zh-CN"/>
        </w:rPr>
        <w:t>与应计未使用休假的可能性相关的承付款项，在确定退休日时将此考虑在内；</w:t>
      </w:r>
    </w:p>
    <w:p w14:paraId="4F4F5F3D" w14:textId="77777777" w:rsidR="00731387" w:rsidRDefault="00731387" w:rsidP="00731387">
      <w:pPr>
        <w:pStyle w:val="enumlev1"/>
        <w:rPr>
          <w:lang w:eastAsia="zh-CN"/>
        </w:rPr>
      </w:pPr>
      <w:r>
        <w:rPr>
          <w:lang w:eastAsia="zh-CN"/>
        </w:rPr>
        <w:t>–</w:t>
      </w:r>
      <w:r>
        <w:rPr>
          <w:lang w:eastAsia="zh-CN"/>
        </w:rPr>
        <w:tab/>
      </w:r>
      <w:r>
        <w:rPr>
          <w:rFonts w:hint="eastAsia"/>
          <w:lang w:eastAsia="zh-CN"/>
        </w:rPr>
        <w:t>与归国承付款项相关的承付款项；</w:t>
      </w:r>
    </w:p>
    <w:p w14:paraId="33057815" w14:textId="77777777" w:rsidR="00731387" w:rsidRDefault="00731387" w:rsidP="00731387">
      <w:pPr>
        <w:pStyle w:val="enumlev1"/>
        <w:rPr>
          <w:lang w:eastAsia="zh-CN"/>
        </w:rPr>
      </w:pPr>
      <w:r>
        <w:rPr>
          <w:lang w:eastAsia="zh-CN"/>
        </w:rPr>
        <w:t>–</w:t>
      </w:r>
      <w:r>
        <w:rPr>
          <w:lang w:eastAsia="zh-CN"/>
        </w:rPr>
        <w:tab/>
      </w:r>
      <w:r>
        <w:rPr>
          <w:rFonts w:hint="eastAsia"/>
          <w:lang w:eastAsia="zh-CN"/>
        </w:rPr>
        <w:t>与联合国合办职员养恤基金相关的承付款项；</w:t>
      </w:r>
    </w:p>
    <w:p w14:paraId="73DC9E0F" w14:textId="77777777" w:rsidR="00731387" w:rsidRDefault="00731387" w:rsidP="00731387">
      <w:pPr>
        <w:pStyle w:val="enumlev1"/>
        <w:rPr>
          <w:lang w:eastAsia="zh-CN"/>
        </w:rPr>
      </w:pPr>
      <w:r>
        <w:rPr>
          <w:lang w:eastAsia="zh-CN"/>
        </w:rPr>
        <w:t>–</w:t>
      </w:r>
      <w:r>
        <w:rPr>
          <w:lang w:eastAsia="zh-CN"/>
        </w:rPr>
        <w:tab/>
      </w:r>
      <w:r>
        <w:rPr>
          <w:rFonts w:hint="eastAsia"/>
          <w:lang w:eastAsia="zh-CN"/>
        </w:rPr>
        <w:t>联合国离职后健康保险（</w:t>
      </w:r>
      <w:r>
        <w:rPr>
          <w:lang w:eastAsia="zh-CN"/>
        </w:rPr>
        <w:t>ASHI</w:t>
      </w:r>
      <w:r>
        <w:rPr>
          <w:rFonts w:hint="eastAsia"/>
          <w:lang w:eastAsia="zh-CN"/>
        </w:rPr>
        <w:t>）计划规定的有关离职后健康保险的承付款项；</w:t>
      </w:r>
    </w:p>
    <w:p w14:paraId="71A89CE2" w14:textId="3D213BA7" w:rsidR="00731387" w:rsidRDefault="00731387" w:rsidP="00731387">
      <w:pPr>
        <w:pStyle w:val="enumlev1"/>
        <w:rPr>
          <w:lang w:eastAsia="zh-CN"/>
        </w:rPr>
      </w:pPr>
      <w:r>
        <w:rPr>
          <w:lang w:eastAsia="zh-CN"/>
        </w:rPr>
        <w:t>–</w:t>
      </w:r>
      <w:r>
        <w:rPr>
          <w:lang w:eastAsia="zh-CN"/>
        </w:rPr>
        <w:tab/>
      </w:r>
      <w:r w:rsidR="008343A5">
        <w:rPr>
          <w:rFonts w:hint="eastAsia"/>
          <w:lang w:eastAsia="zh-CN"/>
        </w:rPr>
        <w:t>与</w:t>
      </w:r>
      <w:r>
        <w:rPr>
          <w:rFonts w:hint="eastAsia"/>
          <w:lang w:eastAsia="zh-CN"/>
        </w:rPr>
        <w:t>原养恤金计划</w:t>
      </w:r>
      <w:r w:rsidR="008343A5">
        <w:rPr>
          <w:rFonts w:hint="eastAsia"/>
          <w:lang w:eastAsia="zh-CN"/>
        </w:rPr>
        <w:t>相关</w:t>
      </w:r>
      <w:r>
        <w:rPr>
          <w:rFonts w:hint="eastAsia"/>
          <w:lang w:eastAsia="zh-CN"/>
        </w:rPr>
        <w:t>的承付款项，以便确定国际电联在</w:t>
      </w:r>
      <w:r w:rsidR="008343A5">
        <w:rPr>
          <w:rFonts w:hint="eastAsia"/>
          <w:lang w:eastAsia="zh-CN"/>
        </w:rPr>
        <w:t>该</w:t>
      </w:r>
      <w:r>
        <w:rPr>
          <w:rFonts w:hint="eastAsia"/>
          <w:lang w:eastAsia="zh-CN"/>
        </w:rPr>
        <w:t>阶段</w:t>
      </w:r>
      <w:r w:rsidR="008343A5">
        <w:rPr>
          <w:rFonts w:hint="eastAsia"/>
          <w:lang w:eastAsia="zh-CN"/>
        </w:rPr>
        <w:t>结束</w:t>
      </w:r>
      <w:r>
        <w:rPr>
          <w:rFonts w:hint="eastAsia"/>
          <w:lang w:eastAsia="zh-CN"/>
        </w:rPr>
        <w:t>日的承付款项。</w:t>
      </w:r>
    </w:p>
    <w:p w14:paraId="6C97789E" w14:textId="77777777" w:rsidR="00731387" w:rsidRDefault="00731387" w:rsidP="00731387">
      <w:pPr>
        <w:ind w:firstLineChars="200" w:firstLine="480"/>
        <w:rPr>
          <w:lang w:eastAsia="zh-CN"/>
        </w:rPr>
      </w:pPr>
      <w:r>
        <w:rPr>
          <w:rFonts w:hint="eastAsia"/>
          <w:lang w:eastAsia="zh-CN"/>
        </w:rPr>
        <w:lastRenderedPageBreak/>
        <w:t>最后两项福利放在设定受益计划标题下，归国承付款项亦如此，这两项均为精算研究的主题。</w:t>
      </w:r>
    </w:p>
    <w:p w14:paraId="09FB429B" w14:textId="77777777" w:rsidR="00731387" w:rsidRDefault="00731387" w:rsidP="00731387">
      <w:pPr>
        <w:ind w:firstLineChars="200" w:firstLine="480"/>
        <w:rPr>
          <w:lang w:eastAsia="zh-CN"/>
        </w:rPr>
      </w:pPr>
      <w:r>
        <w:rPr>
          <w:rFonts w:hint="eastAsia"/>
          <w:lang w:eastAsia="zh-CN"/>
        </w:rPr>
        <w:t>国际电联是联合国大会成立的联合国合办职员养恤基金（</w:t>
      </w:r>
      <w:r>
        <w:rPr>
          <w:lang w:eastAsia="zh-CN"/>
        </w:rPr>
        <w:t>UNJSPF</w:t>
      </w:r>
      <w:r>
        <w:rPr>
          <w:rFonts w:hint="eastAsia"/>
          <w:lang w:eastAsia="zh-CN"/>
        </w:rPr>
        <w:t>）的成员组织。该基金旨在为职员提供退休、死亡、残疾和相关福利。养恤基金是资金源于多家雇主的</w:t>
      </w:r>
      <w:r w:rsidRPr="00BA068A">
        <w:rPr>
          <w:lang w:eastAsia="zh-CN"/>
        </w:rPr>
        <w:t>固定收益计</w:t>
      </w:r>
      <w:r w:rsidRPr="00BA068A">
        <w:rPr>
          <w:rFonts w:hint="eastAsia"/>
          <w:lang w:eastAsia="zh-CN"/>
        </w:rPr>
        <w:t>划</w:t>
      </w:r>
      <w:r>
        <w:rPr>
          <w:rFonts w:hint="eastAsia"/>
          <w:lang w:eastAsia="zh-CN"/>
        </w:rPr>
        <w:t>。依据基金规则第</w:t>
      </w:r>
      <w:r>
        <w:rPr>
          <w:lang w:eastAsia="zh-CN"/>
        </w:rPr>
        <w:t>3</w:t>
      </w:r>
      <w:r>
        <w:rPr>
          <w:rFonts w:hint="eastAsia"/>
          <w:lang w:eastAsia="zh-CN"/>
        </w:rPr>
        <w:t>条</w:t>
      </w:r>
      <w:r>
        <w:rPr>
          <w:lang w:eastAsia="zh-CN"/>
        </w:rPr>
        <w:t>(b)</w:t>
      </w:r>
      <w:r>
        <w:rPr>
          <w:rFonts w:hint="eastAsia"/>
          <w:lang w:eastAsia="zh-CN"/>
        </w:rPr>
        <w:t>段，基金须向加入了联合国和专门机构薪酬、补贴和其他服务条件共同制度的专门机构和所有其他国际、政府间组织开放。</w:t>
      </w:r>
    </w:p>
    <w:p w14:paraId="0736FBDE" w14:textId="77777777" w:rsidR="00731387" w:rsidRDefault="00731387" w:rsidP="00731387">
      <w:pPr>
        <w:ind w:firstLineChars="200" w:firstLine="480"/>
        <w:rPr>
          <w:lang w:eastAsia="zh-CN"/>
        </w:rPr>
      </w:pPr>
      <w:r>
        <w:rPr>
          <w:rFonts w:hint="eastAsia"/>
          <w:lang w:eastAsia="zh-CN"/>
        </w:rPr>
        <w:t>计划使成员组织面临与参加基金的其他组织现有和原有职员相关的精算风险，因此，向参加计划的各组织分配承付款项、计划资产和成本缺乏统一和可靠的基础。国际电联和</w:t>
      </w:r>
      <w:r>
        <w:rPr>
          <w:lang w:eastAsia="zh-CN"/>
        </w:rPr>
        <w:t>UNJSPF</w:t>
      </w:r>
      <w:r>
        <w:rPr>
          <w:rFonts w:hint="eastAsia"/>
          <w:lang w:eastAsia="zh-CN"/>
        </w:rPr>
        <w:t>与其他参加基金的组织一样，无法确定本机构在充分保证会计可靠性的情况的固定收益承付款项、计划资产和计划相关成本中的相应份额。因此，本机构按照</w:t>
      </w:r>
      <w:r>
        <w:rPr>
          <w:lang w:eastAsia="zh-CN"/>
        </w:rPr>
        <w:t>IPSAS</w:t>
      </w:r>
      <w:r>
        <w:rPr>
          <w:rFonts w:hint="eastAsia"/>
          <w:lang w:eastAsia="zh-CN"/>
        </w:rPr>
        <w:t xml:space="preserve"> 39</w:t>
      </w:r>
      <w:r>
        <w:rPr>
          <w:rFonts w:hint="eastAsia"/>
          <w:lang w:eastAsia="zh-CN"/>
        </w:rPr>
        <w:t>的职员福利要求，把此计划当作固定供款计划予以处理。本机构在相关财务期内为该基金缴款在财务业绩报表中被确定为费用。</w:t>
      </w:r>
    </w:p>
    <w:p w14:paraId="63693908" w14:textId="77777777" w:rsidR="00731387" w:rsidRDefault="00731387" w:rsidP="00731387">
      <w:pPr>
        <w:ind w:firstLineChars="200" w:firstLine="480"/>
        <w:rPr>
          <w:lang w:eastAsia="zh-CN"/>
        </w:rPr>
      </w:pPr>
      <w:r>
        <w:rPr>
          <w:rFonts w:hint="eastAsia"/>
          <w:lang w:eastAsia="zh-CN"/>
        </w:rPr>
        <w:t>国际电联实施了集体医疗保险计划（</w:t>
      </w:r>
      <w:r>
        <w:rPr>
          <w:lang w:eastAsia="zh-CN"/>
        </w:rPr>
        <w:t>CMIP</w:t>
      </w:r>
      <w:r>
        <w:rPr>
          <w:rFonts w:hint="eastAsia"/>
          <w:lang w:eastAsia="zh-CN"/>
        </w:rPr>
        <w:t>）。由国际电联负责行政管理的此项计划基于与</w:t>
      </w:r>
      <w:r>
        <w:rPr>
          <w:lang w:eastAsia="zh-CN"/>
        </w:rPr>
        <w:t>Cigna/Vanbreda International</w:t>
      </w:r>
      <w:r>
        <w:rPr>
          <w:rFonts w:hint="eastAsia"/>
          <w:lang w:eastAsia="zh-CN"/>
        </w:rPr>
        <w:t>公司签署的合同，其中</w:t>
      </w:r>
      <w:r>
        <w:rPr>
          <w:lang w:eastAsia="zh-CN"/>
        </w:rPr>
        <w:t>Cigna</w:t>
      </w:r>
      <w:r>
        <w:rPr>
          <w:rFonts w:hint="eastAsia"/>
          <w:lang w:eastAsia="zh-CN"/>
        </w:rPr>
        <w:t>为保险方，</w:t>
      </w:r>
      <w:r>
        <w:rPr>
          <w:lang w:eastAsia="zh-CN"/>
        </w:rPr>
        <w:t>Vanbreda International</w:t>
      </w:r>
      <w:r>
        <w:rPr>
          <w:rFonts w:hint="eastAsia"/>
          <w:lang w:eastAsia="zh-CN"/>
        </w:rPr>
        <w:t>为报销承办方。</w:t>
      </w:r>
      <w:r>
        <w:rPr>
          <w:lang w:eastAsia="zh-CN"/>
        </w:rPr>
        <w:t>ASHI</w:t>
      </w:r>
      <w:r>
        <w:rPr>
          <w:rFonts w:hint="eastAsia"/>
          <w:lang w:eastAsia="zh-CN"/>
        </w:rPr>
        <w:t>承付款项是按照</w:t>
      </w:r>
      <w:r>
        <w:rPr>
          <w:lang w:eastAsia="zh-CN"/>
        </w:rPr>
        <w:t>IPSAS</w:t>
      </w:r>
      <w:r>
        <w:rPr>
          <w:rFonts w:hint="eastAsia"/>
          <w:lang w:eastAsia="zh-CN"/>
        </w:rPr>
        <w:t>第</w:t>
      </w:r>
      <w:r>
        <w:rPr>
          <w:rFonts w:hint="eastAsia"/>
          <w:lang w:eastAsia="zh-CN"/>
        </w:rPr>
        <w:t>39</w:t>
      </w:r>
      <w:r>
        <w:rPr>
          <w:rFonts w:hint="eastAsia"/>
          <w:lang w:eastAsia="zh-CN"/>
        </w:rPr>
        <w:t>号要求开展的精算研究的主题，从而确定并确认国际电联针对各项福利的未来负债金额。此项独立的精算估值是由国际电联委托进行的以便估算截至</w:t>
      </w:r>
      <w:r>
        <w:rPr>
          <w:lang w:eastAsia="zh-CN"/>
        </w:rPr>
        <w:t>12</w:t>
      </w:r>
      <w:r>
        <w:rPr>
          <w:rFonts w:hint="eastAsia"/>
          <w:lang w:eastAsia="zh-CN"/>
        </w:rPr>
        <w:t>月底的</w:t>
      </w:r>
      <w:r>
        <w:rPr>
          <w:lang w:eastAsia="zh-CN"/>
        </w:rPr>
        <w:t>ASHI</w:t>
      </w:r>
      <w:r>
        <w:rPr>
          <w:rFonts w:hint="eastAsia"/>
          <w:lang w:eastAsia="zh-CN"/>
        </w:rPr>
        <w:t>承付款项。该计划采用其他全面收益（</w:t>
      </w:r>
      <w:r>
        <w:rPr>
          <w:lang w:eastAsia="zh-CN"/>
        </w:rPr>
        <w:t>OCI</w:t>
      </w:r>
      <w:r>
        <w:rPr>
          <w:rFonts w:hint="eastAsia"/>
          <w:lang w:eastAsia="zh-CN"/>
        </w:rPr>
        <w:t>）方法确认精算损益，</w:t>
      </w:r>
      <w:r>
        <w:rPr>
          <w:lang w:val="en-US" w:eastAsia="zh-CN"/>
        </w:rPr>
        <w:t>OCI</w:t>
      </w:r>
      <w:r>
        <w:rPr>
          <w:rFonts w:hint="eastAsia"/>
          <w:lang w:eastAsia="zh-CN"/>
        </w:rPr>
        <w:t>要求将有关阶段的精算损益在财务状况报表中确认为净资产。</w:t>
      </w:r>
    </w:p>
    <w:p w14:paraId="56BDC963" w14:textId="77777777" w:rsidR="00731387" w:rsidRDefault="00731387" w:rsidP="00731387">
      <w:pPr>
        <w:ind w:firstLineChars="200" w:firstLine="480"/>
        <w:rPr>
          <w:lang w:eastAsia="zh-CN"/>
        </w:rPr>
      </w:pPr>
      <w:r>
        <w:rPr>
          <w:rFonts w:hint="eastAsia"/>
          <w:lang w:eastAsia="zh-CN"/>
        </w:rPr>
        <w:t>有关国际电联的假设见有关职员福利的说明。</w:t>
      </w:r>
    </w:p>
    <w:p w14:paraId="49E3C0DE" w14:textId="25E97522" w:rsidR="00731387" w:rsidRPr="0076597E"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eastAsia="zh-CN"/>
        </w:rPr>
      </w:pPr>
      <w:bookmarkStart w:id="181" w:name="_Toc482892555"/>
      <w:bookmarkStart w:id="182" w:name="_Toc329011624"/>
      <w:bookmarkStart w:id="183" w:name="_Toc41905856"/>
      <w:r w:rsidRPr="00E67FD3">
        <w:rPr>
          <w:rFonts w:cs="Microsoft YaHei" w:hint="eastAsia"/>
          <w:b/>
          <w:i w:val="0"/>
          <w:u w:val="single"/>
          <w:lang w:val="fr-FR" w:eastAsia="zh-CN"/>
        </w:rPr>
        <w:t>资金的确认</w:t>
      </w:r>
      <w:bookmarkEnd w:id="181"/>
      <w:bookmarkEnd w:id="182"/>
      <w:bookmarkEnd w:id="183"/>
    </w:p>
    <w:p w14:paraId="416ADFB0" w14:textId="77777777" w:rsidR="00731387" w:rsidRDefault="00731387" w:rsidP="00E67FD3">
      <w:pPr>
        <w:pStyle w:val="headingb1"/>
      </w:pPr>
      <w:r>
        <w:rPr>
          <w:rFonts w:hint="eastAsia"/>
        </w:rPr>
        <w:t>已划拨第三方资金</w:t>
      </w:r>
    </w:p>
    <w:p w14:paraId="3C143103" w14:textId="77777777" w:rsidR="00731387" w:rsidRDefault="00731387" w:rsidP="00731387">
      <w:pPr>
        <w:ind w:firstLineChars="200" w:firstLine="480"/>
        <w:rPr>
          <w:lang w:eastAsia="zh-CN"/>
        </w:rPr>
      </w:pPr>
      <w:r>
        <w:rPr>
          <w:rFonts w:hint="eastAsia"/>
          <w:lang w:eastAsia="zh-CN"/>
        </w:rPr>
        <w:t>划拨的第三方资金指第三方为支持国际电联实施第三世界国家发展项目提供的资金。这些供款受契约条件限制。这种资金只有在捐赠方以书面形式做出承诺在费用发生时确认为收入。所资助的项目只有在资金已支付给国际电联的情况下方能开始。在财务期结账时，未用余额在财务状况报表中确认为划拨资金余额。在一些具体情况下，该资金作为已发生费用的补偿支付给国际电联。</w:t>
      </w:r>
    </w:p>
    <w:p w14:paraId="6DA92444" w14:textId="77777777" w:rsidR="00731387" w:rsidRDefault="00731387" w:rsidP="00731387">
      <w:pPr>
        <w:ind w:firstLineChars="200" w:firstLine="480"/>
        <w:rPr>
          <w:lang w:eastAsia="zh-CN"/>
        </w:rPr>
      </w:pPr>
      <w:r>
        <w:rPr>
          <w:rFonts w:hint="eastAsia"/>
          <w:lang w:eastAsia="zh-CN"/>
        </w:rPr>
        <w:t>这种划拨的第三方资金分配如下：</w:t>
      </w:r>
    </w:p>
    <w:p w14:paraId="0CE13F4A" w14:textId="77777777" w:rsidR="00731387" w:rsidRDefault="00731387" w:rsidP="00731387">
      <w:pPr>
        <w:pStyle w:val="enumlev1"/>
        <w:rPr>
          <w:b/>
          <w:bCs/>
          <w:lang w:eastAsia="zh-CN"/>
        </w:rPr>
      </w:pPr>
      <w:r>
        <w:rPr>
          <w:b/>
          <w:bCs/>
          <w:lang w:eastAsia="zh-CN"/>
        </w:rPr>
        <w:t>–</w:t>
      </w:r>
      <w:r>
        <w:rPr>
          <w:b/>
          <w:bCs/>
          <w:lang w:eastAsia="zh-CN"/>
        </w:rPr>
        <w:tab/>
      </w:r>
      <w:r>
        <w:rPr>
          <w:rFonts w:hint="eastAsia"/>
          <w:b/>
          <w:bCs/>
          <w:lang w:eastAsia="zh-CN"/>
        </w:rPr>
        <w:t>联合国开发计划署</w:t>
      </w:r>
    </w:p>
    <w:p w14:paraId="3845B3A7" w14:textId="77777777" w:rsidR="00731387" w:rsidRDefault="00731387" w:rsidP="00731387">
      <w:pPr>
        <w:ind w:firstLineChars="200" w:firstLine="480"/>
        <w:rPr>
          <w:lang w:eastAsia="zh-CN"/>
        </w:rPr>
      </w:pPr>
      <w:r>
        <w:rPr>
          <w:rFonts w:hint="eastAsia"/>
          <w:lang w:eastAsia="zh-CN"/>
        </w:rPr>
        <w:t>国际电联与联合国开发计划署（</w:t>
      </w:r>
      <w:r>
        <w:rPr>
          <w:lang w:eastAsia="zh-CN"/>
        </w:rPr>
        <w:t>UNDP</w:t>
      </w:r>
      <w:r>
        <w:rPr>
          <w:rFonts w:hint="eastAsia"/>
          <w:lang w:eastAsia="zh-CN"/>
        </w:rPr>
        <w:t>）已达成协议。国际电联可能是不同项目的唯一执行机构，或与</w:t>
      </w:r>
      <w:r>
        <w:rPr>
          <w:lang w:eastAsia="zh-CN"/>
        </w:rPr>
        <w:t>UNDP</w:t>
      </w:r>
      <w:r>
        <w:rPr>
          <w:rFonts w:hint="eastAsia"/>
          <w:lang w:eastAsia="zh-CN"/>
        </w:rPr>
        <w:t>共同担任的联合执行机构。对于部分或全部由国际电联执行的项目，国际电联从</w:t>
      </w:r>
      <w:r>
        <w:rPr>
          <w:lang w:eastAsia="zh-CN"/>
        </w:rPr>
        <w:t>UNDP</w:t>
      </w:r>
      <w:r>
        <w:rPr>
          <w:rFonts w:hint="eastAsia"/>
          <w:lang w:eastAsia="zh-CN"/>
        </w:rPr>
        <w:t>获得预算拨款。</w:t>
      </w:r>
      <w:r>
        <w:rPr>
          <w:lang w:eastAsia="zh-CN"/>
        </w:rPr>
        <w:t>UNDP</w:t>
      </w:r>
      <w:r>
        <w:rPr>
          <w:rFonts w:hint="eastAsia"/>
          <w:lang w:eastAsia="zh-CN"/>
        </w:rPr>
        <w:t>项目通常分为两类：国际电联执行的项目和各国政府执行的项目。</w:t>
      </w:r>
    </w:p>
    <w:p w14:paraId="6509E93A" w14:textId="77777777" w:rsidR="00731387" w:rsidRDefault="00731387" w:rsidP="00731387">
      <w:pPr>
        <w:ind w:firstLineChars="200" w:firstLine="480"/>
        <w:rPr>
          <w:lang w:eastAsia="zh-CN"/>
        </w:rPr>
      </w:pPr>
      <w:r>
        <w:rPr>
          <w:rFonts w:hint="eastAsia"/>
          <w:lang w:eastAsia="zh-CN"/>
        </w:rPr>
        <w:t>每年底，根据项目交付报告（</w:t>
      </w:r>
      <w:r>
        <w:rPr>
          <w:lang w:eastAsia="zh-CN"/>
        </w:rPr>
        <w:t>PDR</w:t>
      </w:r>
      <w:r>
        <w:rPr>
          <w:rFonts w:hint="eastAsia"/>
          <w:lang w:eastAsia="zh-CN"/>
        </w:rPr>
        <w:t>），</w:t>
      </w:r>
      <w:r>
        <w:rPr>
          <w:lang w:eastAsia="zh-CN"/>
        </w:rPr>
        <w:t>UNDP</w:t>
      </w:r>
      <w:r>
        <w:rPr>
          <w:rFonts w:hint="eastAsia"/>
          <w:lang w:eastAsia="zh-CN"/>
        </w:rPr>
        <w:t>为国际电联补偿所有在划拨款内发生的费用。对于国际电联为项目提供的支持，国际电联根据记录在</w:t>
      </w:r>
      <w:r>
        <w:rPr>
          <w:lang w:eastAsia="zh-CN"/>
        </w:rPr>
        <w:t>PDR</w:t>
      </w:r>
      <w:r>
        <w:rPr>
          <w:rFonts w:hint="eastAsia"/>
          <w:lang w:eastAsia="zh-CN"/>
        </w:rPr>
        <w:t>中的费用按比例获得划拨。</w:t>
      </w:r>
    </w:p>
    <w:p w14:paraId="484554EC" w14:textId="77777777" w:rsidR="00731387" w:rsidRDefault="00731387" w:rsidP="00731387">
      <w:pPr>
        <w:pStyle w:val="enumlev1"/>
        <w:keepNext/>
        <w:keepLines/>
        <w:rPr>
          <w:b/>
          <w:bCs/>
          <w:lang w:eastAsia="zh-CN"/>
        </w:rPr>
      </w:pPr>
      <w:r>
        <w:rPr>
          <w:b/>
          <w:bCs/>
          <w:lang w:eastAsia="zh-CN"/>
        </w:rPr>
        <w:t>–</w:t>
      </w:r>
      <w:r>
        <w:rPr>
          <w:b/>
          <w:bCs/>
          <w:lang w:eastAsia="zh-CN"/>
        </w:rPr>
        <w:tab/>
      </w:r>
      <w:r>
        <w:rPr>
          <w:rFonts w:hint="eastAsia"/>
          <w:b/>
          <w:bCs/>
          <w:lang w:eastAsia="zh-CN"/>
        </w:rPr>
        <w:t>信托基金</w:t>
      </w:r>
    </w:p>
    <w:p w14:paraId="26D7CF6E" w14:textId="77777777" w:rsidR="00731387" w:rsidRDefault="00731387" w:rsidP="00731387">
      <w:pPr>
        <w:ind w:firstLineChars="200" w:firstLine="480"/>
        <w:rPr>
          <w:lang w:eastAsia="zh-CN"/>
        </w:rPr>
      </w:pPr>
      <w:r>
        <w:rPr>
          <w:rFonts w:hint="eastAsia"/>
          <w:lang w:eastAsia="zh-CN"/>
        </w:rPr>
        <w:t>信托基金用来执行通过</w:t>
      </w:r>
      <w:r>
        <w:rPr>
          <w:lang w:eastAsia="zh-CN"/>
        </w:rPr>
        <w:t>ICT</w:t>
      </w:r>
      <w:r>
        <w:rPr>
          <w:rFonts w:hint="eastAsia"/>
          <w:lang w:eastAsia="zh-CN"/>
        </w:rPr>
        <w:t>发展基金（</w:t>
      </w:r>
      <w:r>
        <w:rPr>
          <w:lang w:eastAsia="zh-CN"/>
        </w:rPr>
        <w:t>ICTDF</w:t>
      </w:r>
      <w:r>
        <w:rPr>
          <w:rFonts w:hint="eastAsia"/>
          <w:lang w:eastAsia="zh-CN"/>
        </w:rPr>
        <w:t>）或政府提供的专项捐款运作的项目。在所有情况下，在承诺费用之前资金均须先转入项目。信托基金属专款专用的自愿捐款。这些捐款在项目执行和实施中产生支持成本。</w:t>
      </w:r>
    </w:p>
    <w:p w14:paraId="403D85CE" w14:textId="77777777" w:rsidR="00731387" w:rsidRDefault="00731387" w:rsidP="00731387">
      <w:pPr>
        <w:pStyle w:val="enumlev1"/>
        <w:keepNext/>
        <w:keepLines/>
        <w:rPr>
          <w:b/>
          <w:bCs/>
          <w:lang w:eastAsia="zh-CN"/>
        </w:rPr>
      </w:pPr>
      <w:r>
        <w:rPr>
          <w:b/>
          <w:bCs/>
          <w:lang w:eastAsia="zh-CN"/>
        </w:rPr>
        <w:lastRenderedPageBreak/>
        <w:t>–</w:t>
      </w:r>
      <w:r>
        <w:rPr>
          <w:b/>
          <w:bCs/>
          <w:lang w:eastAsia="zh-CN"/>
        </w:rPr>
        <w:tab/>
      </w:r>
      <w:r>
        <w:rPr>
          <w:rFonts w:hint="eastAsia"/>
          <w:b/>
          <w:bCs/>
          <w:lang w:eastAsia="zh-CN"/>
        </w:rPr>
        <w:t>自愿捐款</w:t>
      </w:r>
    </w:p>
    <w:p w14:paraId="1342F752" w14:textId="77777777" w:rsidR="00731387" w:rsidRDefault="00731387" w:rsidP="00731387">
      <w:pPr>
        <w:ind w:firstLineChars="200" w:firstLine="480"/>
        <w:rPr>
          <w:lang w:eastAsia="zh-CN"/>
        </w:rPr>
      </w:pPr>
      <w:r>
        <w:rPr>
          <w:rFonts w:hint="eastAsia"/>
          <w:lang w:eastAsia="zh-CN"/>
        </w:rPr>
        <w:t>从捐助方收到的自愿捐款用于辅助研讨会、工作组、研究组、培训和与会补贴等具体的正常预算活动。自愿捐款可用于长期活动。自愿捐款不产生任何支持成本。</w:t>
      </w:r>
    </w:p>
    <w:p w14:paraId="0B16C335" w14:textId="77777777" w:rsidR="00731387" w:rsidRDefault="00731387" w:rsidP="00731387">
      <w:pPr>
        <w:ind w:firstLineChars="200" w:firstLine="480"/>
        <w:rPr>
          <w:lang w:eastAsia="zh-CN"/>
        </w:rPr>
      </w:pPr>
      <w:r>
        <w:rPr>
          <w:rFonts w:hint="eastAsia"/>
          <w:lang w:eastAsia="zh-CN"/>
        </w:rPr>
        <w:t>国际电联使用会费货币为自愿捐款记账并基于使用捐赠货币划拨的预算管理项目，除非另有规定。</w:t>
      </w:r>
    </w:p>
    <w:p w14:paraId="034B877F" w14:textId="77777777" w:rsidR="00731387" w:rsidRPr="0076597E" w:rsidRDefault="00731387" w:rsidP="00E67FD3">
      <w:pPr>
        <w:pStyle w:val="Headingi"/>
        <w:keepNext w:val="0"/>
        <w:keepLines w:val="0"/>
        <w:tabs>
          <w:tab w:val="clear" w:pos="794"/>
          <w:tab w:val="clear" w:pos="1191"/>
          <w:tab w:val="clear" w:pos="1588"/>
          <w:tab w:val="clear" w:pos="1985"/>
          <w:tab w:val="left" w:pos="567"/>
          <w:tab w:val="left" w:pos="1134"/>
          <w:tab w:val="left" w:pos="1701"/>
          <w:tab w:val="left" w:pos="2268"/>
          <w:tab w:val="left" w:pos="2835"/>
        </w:tabs>
        <w:spacing w:before="120"/>
        <w:outlineLvl w:val="9"/>
        <w:rPr>
          <w:rFonts w:eastAsia="STKaiti" w:hAnsi="Calibri"/>
          <w:b/>
          <w:bCs/>
          <w:i w:val="0"/>
          <w:lang w:eastAsia="zh-CN"/>
        </w:rPr>
      </w:pPr>
      <w:r w:rsidRPr="00E67FD3">
        <w:rPr>
          <w:rFonts w:eastAsia="STKaiti" w:hAnsi="Microsoft YaHei" w:cs="Microsoft YaHei" w:hint="eastAsia"/>
          <w:b/>
          <w:bCs/>
          <w:i w:val="0"/>
          <w:lang w:val="fr-FR" w:eastAsia="zh-CN"/>
        </w:rPr>
        <w:t>划拨中的第三方资金</w:t>
      </w:r>
    </w:p>
    <w:p w14:paraId="0399D24E" w14:textId="77777777" w:rsidR="00731387" w:rsidRDefault="00731387" w:rsidP="00731387">
      <w:pPr>
        <w:ind w:firstLineChars="200" w:firstLine="480"/>
        <w:rPr>
          <w:lang w:eastAsia="zh-CN"/>
        </w:rPr>
      </w:pPr>
      <w:r>
        <w:rPr>
          <w:rFonts w:hint="eastAsia"/>
          <w:lang w:eastAsia="zh-CN"/>
        </w:rPr>
        <w:t>这些是从第三方收到的资金，但尚未全部划拨，因此也尚未使用。</w:t>
      </w:r>
    </w:p>
    <w:p w14:paraId="3F25B289" w14:textId="77777777" w:rsidR="00731387" w:rsidRPr="0076597E" w:rsidRDefault="00731387" w:rsidP="00E67FD3">
      <w:pPr>
        <w:pStyle w:val="Heading5"/>
        <w:tabs>
          <w:tab w:val="left" w:pos="567"/>
          <w:tab w:val="left" w:pos="1134"/>
          <w:tab w:val="left" w:pos="1701"/>
          <w:tab w:val="left" w:pos="2268"/>
          <w:tab w:val="left" w:pos="2835"/>
        </w:tabs>
        <w:ind w:left="1134" w:hanging="1134"/>
        <w:rPr>
          <w:b/>
          <w:i w:val="0"/>
          <w:u w:val="single"/>
          <w:lang w:eastAsia="zh-CN"/>
        </w:rPr>
      </w:pPr>
      <w:bookmarkStart w:id="184" w:name="_Toc482892556"/>
      <w:bookmarkStart w:id="185" w:name="_Toc41905857"/>
      <w:r w:rsidRPr="00E67FD3">
        <w:rPr>
          <w:rFonts w:cs="Microsoft YaHei" w:hint="eastAsia"/>
          <w:b/>
          <w:i w:val="0"/>
          <w:u w:val="single"/>
          <w:lang w:val="fr-FR" w:eastAsia="zh-CN"/>
        </w:rPr>
        <w:t>储备金账目</w:t>
      </w:r>
      <w:bookmarkEnd w:id="184"/>
      <w:bookmarkEnd w:id="185"/>
    </w:p>
    <w:p w14:paraId="243F0515" w14:textId="77777777" w:rsidR="00731387" w:rsidRDefault="00731387" w:rsidP="00731387">
      <w:pPr>
        <w:ind w:firstLineChars="200" w:firstLine="480"/>
        <w:rPr>
          <w:lang w:eastAsia="zh-CN"/>
        </w:rPr>
      </w:pPr>
      <w:r>
        <w:rPr>
          <w:rFonts w:hint="eastAsia"/>
          <w:lang w:eastAsia="zh-CN"/>
        </w:rPr>
        <w:t>按照《公约》第</w:t>
      </w:r>
      <w:r>
        <w:rPr>
          <w:lang w:eastAsia="zh-CN"/>
        </w:rPr>
        <w:t>485</w:t>
      </w:r>
      <w:r>
        <w:rPr>
          <w:rFonts w:hint="eastAsia"/>
          <w:lang w:eastAsia="zh-CN"/>
        </w:rPr>
        <w:t>款和《财务规则》第</w:t>
      </w:r>
      <w:r>
        <w:rPr>
          <w:lang w:eastAsia="zh-CN"/>
        </w:rPr>
        <w:t>27</w:t>
      </w:r>
      <w:r>
        <w:rPr>
          <w:rFonts w:hint="eastAsia"/>
          <w:lang w:eastAsia="zh-CN"/>
        </w:rPr>
        <w:t>条的规定，储备金账目资金主要源自未使用的预算拨款。储备金账目的变动详情见国际电联净资产变动表。储备金账目包含：</w:t>
      </w:r>
    </w:p>
    <w:p w14:paraId="20B2C096" w14:textId="77777777" w:rsidR="00731387" w:rsidRDefault="00731387" w:rsidP="00731387">
      <w:pPr>
        <w:pStyle w:val="enumlev1"/>
        <w:rPr>
          <w:lang w:eastAsia="zh-CN"/>
        </w:rPr>
      </w:pPr>
      <w:r>
        <w:rPr>
          <w:lang w:eastAsia="zh-CN"/>
        </w:rPr>
        <w:t>a)</w:t>
      </w:r>
      <w:r>
        <w:rPr>
          <w:lang w:eastAsia="zh-CN"/>
        </w:rPr>
        <w:tab/>
      </w:r>
      <w:r>
        <w:rPr>
          <w:rFonts w:hint="eastAsia"/>
          <w:lang w:eastAsia="zh-CN"/>
        </w:rPr>
        <w:t>每财年正常预算执行的正负净余额；</w:t>
      </w:r>
    </w:p>
    <w:p w14:paraId="0492F8B0" w14:textId="77777777" w:rsidR="00731387" w:rsidRDefault="00731387" w:rsidP="00731387">
      <w:pPr>
        <w:pStyle w:val="enumlev1"/>
        <w:rPr>
          <w:lang w:eastAsia="zh-CN"/>
        </w:rPr>
      </w:pPr>
      <w:r>
        <w:rPr>
          <w:lang w:eastAsia="zh-CN"/>
        </w:rPr>
        <w:t>b)</w:t>
      </w:r>
      <w:r>
        <w:rPr>
          <w:lang w:eastAsia="zh-CN"/>
        </w:rPr>
        <w:tab/>
      </w:r>
      <w:r>
        <w:rPr>
          <w:rFonts w:hint="eastAsia"/>
          <w:lang w:eastAsia="zh-CN"/>
        </w:rPr>
        <w:t>按照理事会决定从其它储备金</w:t>
      </w:r>
      <w:r>
        <w:rPr>
          <w:lang w:eastAsia="zh-CN"/>
        </w:rPr>
        <w:t>/</w:t>
      </w:r>
      <w:r>
        <w:rPr>
          <w:rFonts w:hint="eastAsia"/>
          <w:lang w:eastAsia="zh-CN"/>
        </w:rPr>
        <w:t>基金的转账；</w:t>
      </w:r>
    </w:p>
    <w:p w14:paraId="155B2246" w14:textId="77777777" w:rsidR="00731387" w:rsidRDefault="00731387" w:rsidP="00731387">
      <w:pPr>
        <w:pStyle w:val="enumlev1"/>
        <w:rPr>
          <w:lang w:eastAsia="zh-CN"/>
        </w:rPr>
      </w:pPr>
      <w:r>
        <w:rPr>
          <w:lang w:eastAsia="zh-CN"/>
        </w:rPr>
        <w:t>c)</w:t>
      </w:r>
      <w:r>
        <w:rPr>
          <w:lang w:eastAsia="zh-CN"/>
        </w:rPr>
        <w:tab/>
      </w:r>
      <w:r>
        <w:rPr>
          <w:rFonts w:hint="eastAsia"/>
          <w:lang w:eastAsia="zh-CN"/>
        </w:rPr>
        <w:t>按照联合国系统各组织共用会计准则规定贷记至储备金账目的金额。</w:t>
      </w:r>
    </w:p>
    <w:p w14:paraId="643EA2F5" w14:textId="77777777" w:rsidR="00731387" w:rsidRDefault="00731387" w:rsidP="00731387">
      <w:pPr>
        <w:ind w:firstLineChars="200" w:firstLine="480"/>
        <w:rPr>
          <w:lang w:eastAsia="zh-CN"/>
        </w:rPr>
      </w:pPr>
      <w:r>
        <w:rPr>
          <w:rFonts w:hint="eastAsia"/>
          <w:lang w:eastAsia="zh-CN"/>
        </w:rPr>
        <w:t>储备金账目还包括国际电联根据理事会第</w:t>
      </w:r>
      <w:r>
        <w:rPr>
          <w:lang w:eastAsia="zh-CN"/>
        </w:rPr>
        <w:t>1113</w:t>
      </w:r>
      <w:r>
        <w:rPr>
          <w:rFonts w:hint="eastAsia"/>
          <w:lang w:eastAsia="zh-CN"/>
        </w:rPr>
        <w:t>号决议（</w:t>
      </w:r>
      <w:r>
        <w:rPr>
          <w:lang w:eastAsia="zh-CN"/>
        </w:rPr>
        <w:t>C97/133</w:t>
      </w:r>
      <w:r>
        <w:rPr>
          <w:rFonts w:hint="eastAsia"/>
          <w:lang w:eastAsia="zh-CN"/>
        </w:rPr>
        <w:t>号文件）执行成本回收原则开展的活动所获得的资金。目前，国际电联实行成本回收的产品和服务涉及：</w:t>
      </w:r>
    </w:p>
    <w:p w14:paraId="51FE6E70" w14:textId="77777777" w:rsidR="00731387" w:rsidRDefault="00731387" w:rsidP="00731387">
      <w:pPr>
        <w:pStyle w:val="enumlev1"/>
        <w:rPr>
          <w:lang w:eastAsia="zh-CN"/>
        </w:rPr>
      </w:pPr>
      <w:r>
        <w:rPr>
          <w:lang w:eastAsia="zh-CN"/>
        </w:rPr>
        <w:t>–</w:t>
      </w:r>
      <w:r>
        <w:rPr>
          <w:lang w:eastAsia="zh-CN"/>
        </w:rPr>
        <w:tab/>
      </w:r>
      <w:r>
        <w:rPr>
          <w:rFonts w:hint="eastAsia"/>
          <w:lang w:eastAsia="zh-CN"/>
        </w:rPr>
        <w:t>国际通用免费电话号码（</w:t>
      </w:r>
      <w:r>
        <w:rPr>
          <w:lang w:eastAsia="zh-CN"/>
        </w:rPr>
        <w:t>UIFN</w:t>
      </w:r>
      <w:r>
        <w:rPr>
          <w:rFonts w:hint="eastAsia"/>
          <w:lang w:eastAsia="zh-CN"/>
        </w:rPr>
        <w:t>）的注册；</w:t>
      </w:r>
    </w:p>
    <w:p w14:paraId="28DFABEF" w14:textId="77777777" w:rsidR="00731387" w:rsidRDefault="00731387" w:rsidP="00731387">
      <w:pPr>
        <w:pStyle w:val="enumlev1"/>
        <w:rPr>
          <w:lang w:eastAsia="zh-CN"/>
        </w:rPr>
      </w:pPr>
      <w:r>
        <w:rPr>
          <w:lang w:eastAsia="zh-CN"/>
        </w:rPr>
        <w:t>–</w:t>
      </w:r>
      <w:r>
        <w:rPr>
          <w:lang w:eastAsia="zh-CN"/>
        </w:rPr>
        <w:tab/>
      </w:r>
      <w:r>
        <w:rPr>
          <w:rFonts w:hint="eastAsia"/>
          <w:lang w:eastAsia="zh-CN"/>
        </w:rPr>
        <w:t>全球个人移动通信系统谅解备忘录（</w:t>
      </w:r>
      <w:r>
        <w:rPr>
          <w:lang w:eastAsia="zh-CN"/>
        </w:rPr>
        <w:t>GMPCS-MoU</w:t>
      </w:r>
      <w:r>
        <w:rPr>
          <w:rFonts w:hint="eastAsia"/>
          <w:lang w:eastAsia="zh-CN"/>
        </w:rPr>
        <w:t>）；</w:t>
      </w:r>
    </w:p>
    <w:p w14:paraId="27D3C339" w14:textId="77777777" w:rsidR="00731387" w:rsidRDefault="00731387" w:rsidP="00731387">
      <w:pPr>
        <w:pStyle w:val="enumlev1"/>
        <w:rPr>
          <w:lang w:eastAsia="zh-CN"/>
        </w:rPr>
      </w:pPr>
      <w:r>
        <w:rPr>
          <w:lang w:eastAsia="zh-CN"/>
        </w:rPr>
        <w:t>–</w:t>
      </w:r>
      <w:r>
        <w:rPr>
          <w:lang w:eastAsia="zh-CN"/>
        </w:rPr>
        <w:tab/>
      </w:r>
      <w:r>
        <w:rPr>
          <w:rFonts w:hint="eastAsia"/>
          <w:lang w:eastAsia="zh-CN"/>
        </w:rPr>
        <w:t>卫星网络申报的处理；</w:t>
      </w:r>
    </w:p>
    <w:p w14:paraId="01F51B8E" w14:textId="77777777" w:rsidR="00731387" w:rsidRDefault="00731387" w:rsidP="00731387">
      <w:pPr>
        <w:pStyle w:val="enumlev1"/>
        <w:rPr>
          <w:lang w:eastAsia="zh-CN"/>
        </w:rPr>
      </w:pPr>
      <w:r>
        <w:rPr>
          <w:lang w:eastAsia="zh-CN"/>
        </w:rPr>
        <w:t>–</w:t>
      </w:r>
      <w:r>
        <w:rPr>
          <w:lang w:eastAsia="zh-CN"/>
        </w:rPr>
        <w:tab/>
      </w:r>
      <w:r>
        <w:rPr>
          <w:rFonts w:hint="eastAsia"/>
          <w:lang w:eastAsia="zh-CN"/>
        </w:rPr>
        <w:t>国际通用加价特种服务号码（</w:t>
      </w:r>
      <w:r>
        <w:rPr>
          <w:lang w:eastAsia="zh-CN"/>
        </w:rPr>
        <w:t>UIPRN</w:t>
      </w:r>
      <w:r>
        <w:rPr>
          <w:rFonts w:hint="eastAsia"/>
          <w:lang w:eastAsia="zh-CN"/>
        </w:rPr>
        <w:t>）和国际通用成本分摊号码（</w:t>
      </w:r>
      <w:r>
        <w:rPr>
          <w:lang w:eastAsia="zh-CN"/>
        </w:rPr>
        <w:t>UISCN</w:t>
      </w:r>
      <w:r>
        <w:rPr>
          <w:rFonts w:hint="eastAsia"/>
          <w:lang w:eastAsia="zh-CN"/>
        </w:rPr>
        <w:t>）的注册；</w:t>
      </w:r>
    </w:p>
    <w:p w14:paraId="332ED2C1" w14:textId="77777777" w:rsidR="00731387" w:rsidRDefault="00731387" w:rsidP="00731387">
      <w:pPr>
        <w:pStyle w:val="enumlev1"/>
        <w:rPr>
          <w:lang w:eastAsia="zh-CN"/>
        </w:rPr>
      </w:pPr>
      <w:r>
        <w:rPr>
          <w:lang w:eastAsia="zh-CN"/>
        </w:rPr>
        <w:t>–</w:t>
      </w:r>
      <w:r>
        <w:rPr>
          <w:lang w:eastAsia="zh-CN"/>
        </w:rPr>
        <w:tab/>
      </w:r>
      <w:r>
        <w:rPr>
          <w:rFonts w:hint="eastAsia"/>
          <w:lang w:eastAsia="zh-CN"/>
        </w:rPr>
        <w:t>电信展览部；</w:t>
      </w:r>
    </w:p>
    <w:p w14:paraId="26580A7D" w14:textId="77777777" w:rsidR="00731387" w:rsidRDefault="00731387" w:rsidP="00731387">
      <w:pPr>
        <w:pStyle w:val="enumlev1"/>
        <w:rPr>
          <w:lang w:eastAsia="zh-CN"/>
        </w:rPr>
      </w:pPr>
      <w:r>
        <w:rPr>
          <w:lang w:eastAsia="zh-CN"/>
        </w:rPr>
        <w:t>–</w:t>
      </w:r>
      <w:r>
        <w:rPr>
          <w:lang w:eastAsia="zh-CN"/>
        </w:rPr>
        <w:tab/>
      </w:r>
      <w:r>
        <w:rPr>
          <w:rFonts w:hint="eastAsia"/>
          <w:lang w:eastAsia="zh-CN"/>
        </w:rPr>
        <w:t>出版物销售；</w:t>
      </w:r>
    </w:p>
    <w:p w14:paraId="1A9715C2" w14:textId="77777777" w:rsidR="00731387" w:rsidRDefault="00731387" w:rsidP="00731387">
      <w:pPr>
        <w:pStyle w:val="enumlev1"/>
        <w:rPr>
          <w:lang w:val="en-US" w:eastAsia="zh-CN"/>
        </w:rPr>
      </w:pPr>
      <w:r>
        <w:rPr>
          <w:lang w:eastAsia="zh-CN"/>
        </w:rPr>
        <w:t>–</w:t>
      </w:r>
      <w:r>
        <w:rPr>
          <w:lang w:eastAsia="zh-CN"/>
        </w:rPr>
        <w:tab/>
      </w:r>
      <w:r>
        <w:rPr>
          <w:rFonts w:hint="eastAsia"/>
          <w:lang w:eastAsia="zh-CN"/>
        </w:rPr>
        <w:t>项目支持收入。</w:t>
      </w:r>
    </w:p>
    <w:p w14:paraId="312A7DBB" w14:textId="77777777" w:rsidR="00731387" w:rsidRDefault="00731387" w:rsidP="00731387">
      <w:pPr>
        <w:ind w:firstLineChars="200" w:firstLine="480"/>
        <w:rPr>
          <w:lang w:eastAsia="zh-CN"/>
        </w:rPr>
      </w:pPr>
      <w:r>
        <w:rPr>
          <w:rFonts w:hint="eastAsia"/>
          <w:lang w:eastAsia="zh-CN"/>
        </w:rPr>
        <w:t>尽管国际电联《财务规则》第</w:t>
      </w:r>
      <w:r>
        <w:rPr>
          <w:lang w:eastAsia="zh-CN"/>
        </w:rPr>
        <w:t>13</w:t>
      </w:r>
      <w:r>
        <w:rPr>
          <w:rFonts w:hint="eastAsia"/>
          <w:lang w:eastAsia="zh-CN"/>
        </w:rPr>
        <w:t>条</w:t>
      </w:r>
      <w:r>
        <w:rPr>
          <w:lang w:eastAsia="zh-CN"/>
        </w:rPr>
        <w:t>4 b)</w:t>
      </w:r>
      <w:r>
        <w:rPr>
          <w:rFonts w:hint="eastAsia"/>
          <w:lang w:eastAsia="zh-CN"/>
        </w:rPr>
        <w:t>段有所规定，铭记有必要保持全权代表大会确定的储备金账目最低水平，但是，根据理事会的特别决定，可以</w:t>
      </w:r>
      <w:r w:rsidRPr="00B36C6B">
        <w:rPr>
          <w:rFonts w:eastAsia="STKaiti" w:hint="eastAsia"/>
          <w:lang w:eastAsia="zh-CN"/>
        </w:rPr>
        <w:t>特别</w:t>
      </w:r>
      <w:r>
        <w:rPr>
          <w:rFonts w:hint="eastAsia"/>
          <w:lang w:eastAsia="zh-CN"/>
        </w:rPr>
        <w:t>因以下原因从储备金账目中提款：</w:t>
      </w:r>
    </w:p>
    <w:p w14:paraId="462648FF" w14:textId="77777777" w:rsidR="00731387" w:rsidRDefault="00731387" w:rsidP="00731387">
      <w:pPr>
        <w:pStyle w:val="enumlev1"/>
        <w:rPr>
          <w:lang w:eastAsia="zh-CN"/>
        </w:rPr>
      </w:pPr>
      <w:r>
        <w:rPr>
          <w:lang w:eastAsia="zh-CN"/>
        </w:rPr>
        <w:t>a)</w:t>
      </w:r>
      <w:r>
        <w:rPr>
          <w:lang w:eastAsia="zh-CN"/>
        </w:rPr>
        <w:tab/>
      </w:r>
      <w:r>
        <w:rPr>
          <w:rFonts w:hint="eastAsia"/>
          <w:lang w:eastAsia="zh-CN"/>
        </w:rPr>
        <w:t>降低会费单位金额；</w:t>
      </w:r>
    </w:p>
    <w:p w14:paraId="45CB4537" w14:textId="77777777" w:rsidR="00731387" w:rsidRDefault="00731387" w:rsidP="00731387">
      <w:pPr>
        <w:pStyle w:val="enumlev1"/>
        <w:rPr>
          <w:lang w:eastAsia="zh-CN"/>
        </w:rPr>
      </w:pPr>
      <w:r>
        <w:rPr>
          <w:lang w:eastAsia="zh-CN"/>
        </w:rPr>
        <w:t>b)</w:t>
      </w:r>
      <w:r>
        <w:rPr>
          <w:lang w:eastAsia="zh-CN"/>
        </w:rPr>
        <w:tab/>
      </w:r>
      <w:r>
        <w:rPr>
          <w:rFonts w:hint="eastAsia"/>
          <w:lang w:eastAsia="zh-CN"/>
        </w:rPr>
        <w:t>平衡国际电联的预算；</w:t>
      </w:r>
    </w:p>
    <w:p w14:paraId="222B1C02" w14:textId="77777777" w:rsidR="00731387" w:rsidRDefault="00731387" w:rsidP="00731387">
      <w:pPr>
        <w:pStyle w:val="enumlev1"/>
        <w:rPr>
          <w:lang w:eastAsia="zh-CN"/>
        </w:rPr>
      </w:pPr>
      <w:r>
        <w:rPr>
          <w:lang w:eastAsia="zh-CN"/>
        </w:rPr>
        <w:t>c)</w:t>
      </w:r>
      <w:r>
        <w:rPr>
          <w:lang w:eastAsia="zh-CN"/>
        </w:rPr>
        <w:tab/>
      </w:r>
      <w:r>
        <w:rPr>
          <w:rFonts w:hint="eastAsia"/>
          <w:lang w:eastAsia="zh-CN"/>
        </w:rPr>
        <w:t>向其它储备金</w:t>
      </w:r>
      <w:r>
        <w:rPr>
          <w:lang w:eastAsia="zh-CN"/>
        </w:rPr>
        <w:t>/</w:t>
      </w:r>
      <w:r>
        <w:rPr>
          <w:rFonts w:hint="eastAsia"/>
          <w:lang w:eastAsia="zh-CN"/>
        </w:rPr>
        <w:t>基金转账；</w:t>
      </w:r>
    </w:p>
    <w:p w14:paraId="6ADE4813" w14:textId="77777777" w:rsidR="00731387" w:rsidRDefault="00731387" w:rsidP="00731387">
      <w:pPr>
        <w:pStyle w:val="enumlev1"/>
        <w:rPr>
          <w:lang w:val="en-US" w:eastAsia="zh-CN"/>
        </w:rPr>
      </w:pPr>
      <w:r>
        <w:rPr>
          <w:lang w:eastAsia="zh-CN"/>
        </w:rPr>
        <w:t>d)</w:t>
      </w:r>
      <w:r>
        <w:rPr>
          <w:lang w:eastAsia="zh-CN"/>
        </w:rPr>
        <w:tab/>
      </w:r>
      <w:r>
        <w:rPr>
          <w:rFonts w:hint="eastAsia"/>
          <w:lang w:eastAsia="zh-CN"/>
        </w:rPr>
        <w:t>按照联合国系统各组织共用会计准则的规定借记至储备金账目的金额。</w:t>
      </w:r>
    </w:p>
    <w:p w14:paraId="6C7FE873" w14:textId="77777777" w:rsidR="00731387" w:rsidRPr="0076597E"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en-US" w:eastAsia="zh-CN"/>
        </w:rPr>
      </w:pPr>
      <w:bookmarkStart w:id="186" w:name="_Toc482892557"/>
      <w:bookmarkStart w:id="187" w:name="_Toc41905858"/>
      <w:bookmarkStart w:id="188" w:name="_Toc329011626"/>
      <w:bookmarkStart w:id="189" w:name="_Toc305764075"/>
      <w:r w:rsidRPr="00E67FD3">
        <w:rPr>
          <w:rFonts w:cs="Microsoft YaHei" w:hint="eastAsia"/>
          <w:b/>
          <w:i w:val="0"/>
          <w:u w:val="single"/>
          <w:lang w:val="fr-FR" w:eastAsia="zh-CN"/>
        </w:rPr>
        <w:t>其他资金</w:t>
      </w:r>
      <w:bookmarkEnd w:id="186"/>
      <w:bookmarkEnd w:id="187"/>
    </w:p>
    <w:p w14:paraId="0205852F" w14:textId="77777777" w:rsidR="00731387" w:rsidRDefault="00731387" w:rsidP="00731387">
      <w:pPr>
        <w:ind w:firstLineChars="200" w:firstLine="480"/>
        <w:rPr>
          <w:lang w:val="en-US" w:eastAsia="zh-CN"/>
        </w:rPr>
      </w:pPr>
      <w:r>
        <w:rPr>
          <w:rFonts w:hint="eastAsia"/>
          <w:lang w:val="en-US" w:eastAsia="zh-CN"/>
        </w:rPr>
        <w:t>其他资金包括</w:t>
      </w:r>
      <w:r>
        <w:rPr>
          <w:rFonts w:hint="eastAsia"/>
          <w:lang w:eastAsia="zh-CN"/>
        </w:rPr>
        <w:t>国际电联职员退休和福利基金、退休和干预基金以及离职后健康保险（</w:t>
      </w:r>
      <w:r>
        <w:rPr>
          <w:lang w:val="en-US" w:eastAsia="zh-CN"/>
        </w:rPr>
        <w:t>ASHI</w:t>
      </w:r>
      <w:r>
        <w:rPr>
          <w:rFonts w:hint="eastAsia"/>
          <w:lang w:val="en-US" w:eastAsia="zh-CN"/>
        </w:rPr>
        <w:t>）</w:t>
      </w:r>
      <w:r>
        <w:rPr>
          <w:rFonts w:hint="eastAsia"/>
          <w:lang w:eastAsia="zh-CN"/>
        </w:rPr>
        <w:t>基金。</w:t>
      </w:r>
    </w:p>
    <w:p w14:paraId="28D303DD" w14:textId="77777777" w:rsidR="00731387" w:rsidRDefault="00731387" w:rsidP="00731387">
      <w:pPr>
        <w:ind w:firstLineChars="200" w:firstLine="480"/>
        <w:rPr>
          <w:lang w:eastAsia="zh-CN"/>
        </w:rPr>
      </w:pPr>
      <w:r>
        <w:rPr>
          <w:rFonts w:hint="eastAsia"/>
          <w:lang w:eastAsia="zh-CN"/>
        </w:rPr>
        <w:t>国际电联职员退休和福利基金包括两个基金：</w:t>
      </w:r>
    </w:p>
    <w:p w14:paraId="4247FA12" w14:textId="77777777" w:rsidR="00731387" w:rsidRDefault="00731387" w:rsidP="00731387">
      <w:pPr>
        <w:pStyle w:val="enumlev1"/>
        <w:rPr>
          <w:lang w:eastAsia="zh-CN"/>
        </w:rPr>
      </w:pPr>
      <w:r>
        <w:rPr>
          <w:lang w:eastAsia="zh-CN"/>
        </w:rPr>
        <w:t>–</w:t>
      </w:r>
      <w:r>
        <w:rPr>
          <w:lang w:eastAsia="zh-CN"/>
        </w:rPr>
        <w:tab/>
      </w:r>
      <w:r>
        <w:rPr>
          <w:rFonts w:hint="eastAsia"/>
          <w:lang w:eastAsia="zh-CN"/>
        </w:rPr>
        <w:t>公积金；</w:t>
      </w:r>
    </w:p>
    <w:p w14:paraId="5E516BA4" w14:textId="77777777" w:rsidR="00731387" w:rsidRDefault="00731387" w:rsidP="00731387">
      <w:pPr>
        <w:pStyle w:val="enumlev1"/>
        <w:rPr>
          <w:lang w:val="en-US" w:eastAsia="zh-CN"/>
        </w:rPr>
      </w:pPr>
      <w:r>
        <w:rPr>
          <w:lang w:eastAsia="zh-CN"/>
        </w:rPr>
        <w:t>–</w:t>
      </w:r>
      <w:r>
        <w:rPr>
          <w:lang w:eastAsia="zh-CN"/>
        </w:rPr>
        <w:tab/>
      </w:r>
      <w:r>
        <w:rPr>
          <w:rFonts w:hint="eastAsia"/>
          <w:lang w:eastAsia="zh-CN"/>
        </w:rPr>
        <w:t>援助基金。</w:t>
      </w:r>
    </w:p>
    <w:p w14:paraId="749B4A04" w14:textId="17178630" w:rsidR="00731387" w:rsidRDefault="00731387" w:rsidP="00731387">
      <w:pPr>
        <w:ind w:firstLineChars="200" w:firstLine="480"/>
        <w:rPr>
          <w:lang w:eastAsia="zh-CN"/>
        </w:rPr>
      </w:pPr>
      <w:r>
        <w:rPr>
          <w:rFonts w:hint="eastAsia"/>
          <w:lang w:eastAsia="zh-CN"/>
        </w:rPr>
        <w:lastRenderedPageBreak/>
        <w:t>国际电联职员退休和福利基金是由保障</w:t>
      </w:r>
      <w:r>
        <w:rPr>
          <w:lang w:eastAsia="zh-CN"/>
        </w:rPr>
        <w:t>1960</w:t>
      </w:r>
      <w:r>
        <w:rPr>
          <w:rFonts w:hint="eastAsia"/>
          <w:lang w:eastAsia="zh-CN"/>
        </w:rPr>
        <w:t>年</w:t>
      </w:r>
      <w:r>
        <w:rPr>
          <w:lang w:eastAsia="zh-CN"/>
        </w:rPr>
        <w:t>1</w:t>
      </w:r>
      <w:r>
        <w:rPr>
          <w:rFonts w:hint="eastAsia"/>
          <w:lang w:eastAsia="zh-CN"/>
        </w:rPr>
        <w:t>月</w:t>
      </w:r>
      <w:r>
        <w:rPr>
          <w:lang w:eastAsia="zh-CN"/>
        </w:rPr>
        <w:t>1</w:t>
      </w:r>
      <w:r>
        <w:rPr>
          <w:rFonts w:hint="eastAsia"/>
          <w:lang w:eastAsia="zh-CN"/>
        </w:rPr>
        <w:t>日（即国际电联参加联合国合办职员养恤基金之日）前任职职员退休金的一系列基金组成。</w:t>
      </w:r>
      <w:r>
        <w:rPr>
          <w:lang w:eastAsia="zh-CN"/>
        </w:rPr>
        <w:t>201</w:t>
      </w:r>
      <w:r w:rsidR="00D97759">
        <w:rPr>
          <w:rFonts w:hint="eastAsia"/>
          <w:lang w:eastAsia="zh-CN"/>
        </w:rPr>
        <w:t>9</w:t>
      </w:r>
      <w:r>
        <w:rPr>
          <w:rFonts w:hint="eastAsia"/>
          <w:lang w:eastAsia="zh-CN"/>
        </w:rPr>
        <w:t>年</w:t>
      </w:r>
      <w:r w:rsidR="001A1732">
        <w:rPr>
          <w:rFonts w:hint="eastAsia"/>
          <w:lang w:eastAsia="zh-CN"/>
        </w:rPr>
        <w:t>，储备与补充基金</w:t>
      </w:r>
      <w:r>
        <w:rPr>
          <w:rFonts w:hint="eastAsia"/>
          <w:lang w:eastAsia="zh-CN"/>
        </w:rPr>
        <w:t>负担</w:t>
      </w:r>
      <w:r w:rsidR="001A1732">
        <w:rPr>
          <w:rFonts w:hint="eastAsia"/>
          <w:lang w:eastAsia="zh-CN"/>
        </w:rPr>
        <w:t>了</w:t>
      </w:r>
      <w:r>
        <w:rPr>
          <w:lang w:eastAsia="zh-CN"/>
        </w:rPr>
        <w:t>2</w:t>
      </w:r>
      <w:r w:rsidR="00D97759">
        <w:rPr>
          <w:rFonts w:hint="eastAsia"/>
          <w:lang w:eastAsia="zh-CN"/>
        </w:rPr>
        <w:t>1</w:t>
      </w:r>
      <w:r>
        <w:rPr>
          <w:rFonts w:hint="eastAsia"/>
          <w:lang w:eastAsia="zh-CN"/>
        </w:rPr>
        <w:t>份退休金和</w:t>
      </w:r>
      <w:r w:rsidR="00D97759">
        <w:rPr>
          <w:rFonts w:hint="eastAsia"/>
          <w:lang w:eastAsia="zh-CN"/>
        </w:rPr>
        <w:t>17</w:t>
      </w:r>
      <w:r>
        <w:rPr>
          <w:rFonts w:hint="eastAsia"/>
          <w:lang w:eastAsia="zh-CN"/>
        </w:rPr>
        <w:t>位遗属养恤金</w:t>
      </w:r>
      <w:r w:rsidR="001A1732">
        <w:rPr>
          <w:rFonts w:hint="eastAsia"/>
          <w:lang w:eastAsia="zh-CN"/>
        </w:rPr>
        <w:t>，援助基金</w:t>
      </w:r>
      <w:r>
        <w:rPr>
          <w:rFonts w:hint="eastAsia"/>
          <w:lang w:eastAsia="zh-CN"/>
        </w:rPr>
        <w:t>用于帮助处于财务困境的职员或养恤金领取人员。针对国际电联退休和福利基金受益人的承付款项的最后一次计算是在</w:t>
      </w:r>
      <w:r>
        <w:rPr>
          <w:lang w:eastAsia="zh-CN"/>
        </w:rPr>
        <w:t>2011</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日进行的。</w:t>
      </w:r>
    </w:p>
    <w:p w14:paraId="04737AAF" w14:textId="77777777" w:rsidR="00731387" w:rsidRDefault="00731387" w:rsidP="00731387">
      <w:pPr>
        <w:ind w:firstLineChars="200" w:firstLine="480"/>
        <w:rPr>
          <w:lang w:eastAsia="zh-CN"/>
        </w:rPr>
      </w:pPr>
      <w:r>
        <w:rPr>
          <w:rFonts w:hint="eastAsia"/>
          <w:lang w:eastAsia="zh-CN"/>
        </w:rPr>
        <w:t>根据全权代表大会第</w:t>
      </w:r>
      <w:r>
        <w:rPr>
          <w:lang w:eastAsia="zh-CN"/>
        </w:rPr>
        <w:t>7</w:t>
      </w:r>
      <w:r>
        <w:rPr>
          <w:rFonts w:hint="eastAsia"/>
          <w:lang w:eastAsia="zh-CN"/>
        </w:rPr>
        <w:t>号决议（</w:t>
      </w:r>
      <w:r>
        <w:rPr>
          <w:lang w:eastAsia="zh-CN"/>
        </w:rPr>
        <w:t>1959</w:t>
      </w:r>
      <w:r>
        <w:rPr>
          <w:rFonts w:hint="eastAsia"/>
          <w:lang w:eastAsia="zh-CN"/>
        </w:rPr>
        <w:t>年，日内瓦），国际电联职员从</w:t>
      </w:r>
      <w:r>
        <w:rPr>
          <w:lang w:eastAsia="zh-CN"/>
        </w:rPr>
        <w:t>1960</w:t>
      </w:r>
      <w:r>
        <w:rPr>
          <w:rFonts w:hint="eastAsia"/>
          <w:lang w:eastAsia="zh-CN"/>
        </w:rPr>
        <w:t>年</w:t>
      </w:r>
      <w:r>
        <w:rPr>
          <w:lang w:eastAsia="zh-CN"/>
        </w:rPr>
        <w:t>1</w:t>
      </w:r>
      <w:r>
        <w:rPr>
          <w:rFonts w:hint="eastAsia"/>
          <w:lang w:eastAsia="zh-CN"/>
        </w:rPr>
        <w:t>月</w:t>
      </w:r>
      <w:r>
        <w:rPr>
          <w:lang w:eastAsia="zh-CN"/>
        </w:rPr>
        <w:t>1</w:t>
      </w:r>
      <w:r>
        <w:rPr>
          <w:rFonts w:hint="eastAsia"/>
          <w:lang w:eastAsia="zh-CN"/>
        </w:rPr>
        <w:t>日起参加联合国合办职员养恤基金。根据“国际电联职员退休和福利基金规则”第</w:t>
      </w:r>
      <w:r>
        <w:rPr>
          <w:lang w:eastAsia="zh-CN"/>
        </w:rPr>
        <w:t>86</w:t>
      </w:r>
      <w:r>
        <w:rPr>
          <w:rFonts w:hint="eastAsia"/>
          <w:lang w:eastAsia="zh-CN"/>
        </w:rPr>
        <w:t>条，这些基金由国际电联管理。基金资产必须投资于信托证券。该基金的账目由外部审计员在定期审计国际电联账目时进行审查。</w:t>
      </w:r>
    </w:p>
    <w:p w14:paraId="5D364F88" w14:textId="77777777" w:rsidR="00731387" w:rsidRDefault="00731387" w:rsidP="00731387">
      <w:pPr>
        <w:ind w:firstLineChars="200" w:firstLine="480"/>
        <w:rPr>
          <w:lang w:eastAsia="zh-CN"/>
        </w:rPr>
      </w:pPr>
      <w:r>
        <w:rPr>
          <w:rFonts w:hint="eastAsia"/>
          <w:lang w:eastAsia="zh-CN"/>
        </w:rPr>
        <w:t>其他基金还包括自</w:t>
      </w:r>
      <w:r>
        <w:rPr>
          <w:lang w:eastAsia="zh-CN"/>
        </w:rPr>
        <w:t>2013</w:t>
      </w:r>
      <w:r>
        <w:rPr>
          <w:rFonts w:hint="eastAsia"/>
          <w:lang w:eastAsia="zh-CN"/>
        </w:rPr>
        <w:t>年启用的长期针对</w:t>
      </w:r>
      <w:r>
        <w:rPr>
          <w:lang w:eastAsia="zh-CN"/>
        </w:rPr>
        <w:t>ASHI</w:t>
      </w:r>
      <w:r>
        <w:rPr>
          <w:rFonts w:hint="eastAsia"/>
          <w:lang w:eastAsia="zh-CN"/>
        </w:rPr>
        <w:t>未偿债务的基金和新的健康保险基金，构成自</w:t>
      </w:r>
      <w:r>
        <w:rPr>
          <w:lang w:eastAsia="zh-CN"/>
        </w:rPr>
        <w:t>2014</w:t>
      </w:r>
      <w:r>
        <w:rPr>
          <w:rFonts w:hint="eastAsia"/>
          <w:lang w:eastAsia="zh-CN"/>
        </w:rPr>
        <w:t>年启用的新的健康保险方案的保障基金。</w:t>
      </w:r>
    </w:p>
    <w:p w14:paraId="07960AF2" w14:textId="77777777" w:rsidR="00731387" w:rsidRPr="0076597E"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eastAsia="zh-CN"/>
        </w:rPr>
      </w:pPr>
      <w:bookmarkStart w:id="190" w:name="_Toc41905859"/>
      <w:bookmarkStart w:id="191" w:name="_Toc482892558"/>
      <w:r w:rsidRPr="00E67FD3">
        <w:rPr>
          <w:rFonts w:cs="Microsoft YaHei" w:hint="eastAsia"/>
          <w:b/>
          <w:i w:val="0"/>
          <w:u w:val="single"/>
          <w:lang w:val="fr-FR" w:eastAsia="zh-CN"/>
        </w:rPr>
        <w:t>新办公楼基金</w:t>
      </w:r>
      <w:bookmarkEnd w:id="190"/>
    </w:p>
    <w:p w14:paraId="222EA707" w14:textId="77777777" w:rsidR="00731387" w:rsidRPr="00B36C6B" w:rsidRDefault="00731387" w:rsidP="00731387">
      <w:pPr>
        <w:ind w:firstLineChars="200" w:firstLine="480"/>
        <w:jc w:val="both"/>
        <w:rPr>
          <w:b/>
          <w:sz w:val="22"/>
          <w:szCs w:val="24"/>
          <w:lang w:eastAsia="zh-CN"/>
        </w:rPr>
      </w:pPr>
      <w:r w:rsidRPr="00C63A67">
        <w:rPr>
          <w:rFonts w:asciiTheme="minorHAnsi" w:hAnsiTheme="minorHAnsi" w:hint="eastAsia"/>
          <w:lang w:eastAsia="zh-CN"/>
        </w:rPr>
        <w:t>理事会</w:t>
      </w:r>
      <w:r w:rsidRPr="00C63A67">
        <w:rPr>
          <w:rFonts w:asciiTheme="minorHAnsi" w:hAnsiTheme="minorHAnsi" w:hint="eastAsia"/>
          <w:lang w:eastAsia="zh-CN"/>
        </w:rPr>
        <w:t>2016</w:t>
      </w:r>
      <w:r w:rsidRPr="00C63A67">
        <w:rPr>
          <w:rFonts w:asciiTheme="minorHAnsi" w:hAnsiTheme="minorHAnsi" w:hint="eastAsia"/>
          <w:lang w:eastAsia="zh-CN"/>
        </w:rPr>
        <w:t>年会议通过</w:t>
      </w:r>
      <w:hyperlink r:id="rId44" w:history="1">
        <w:r w:rsidRPr="00B36C6B">
          <w:rPr>
            <w:rStyle w:val="Hyperlink"/>
            <w:rFonts w:asciiTheme="minorHAnsi" w:hAnsiTheme="minorHAnsi" w:hint="eastAsia"/>
            <w:lang w:eastAsia="zh-CN"/>
          </w:rPr>
          <w:t>第</w:t>
        </w:r>
        <w:r w:rsidRPr="00B36C6B">
          <w:rPr>
            <w:rStyle w:val="Hyperlink"/>
            <w:rFonts w:asciiTheme="minorHAnsi" w:hAnsiTheme="minorHAnsi" w:hint="eastAsia"/>
            <w:lang w:eastAsia="zh-CN"/>
          </w:rPr>
          <w:t>588</w:t>
        </w:r>
        <w:r w:rsidRPr="00B36C6B">
          <w:rPr>
            <w:rStyle w:val="Hyperlink"/>
            <w:rFonts w:asciiTheme="minorHAnsi" w:hAnsiTheme="minorHAnsi" w:hint="eastAsia"/>
            <w:lang w:eastAsia="zh-CN"/>
          </w:rPr>
          <w:t>号决定</w:t>
        </w:r>
      </w:hyperlink>
      <w:r w:rsidRPr="00C63A67">
        <w:rPr>
          <w:rFonts w:asciiTheme="minorHAnsi" w:hAnsiTheme="minorHAnsi" w:hint="eastAsia"/>
          <w:lang w:eastAsia="zh-CN"/>
        </w:rPr>
        <w:t>，决定建造一座可容纳塔楼办公室及设施的新楼以替代</w:t>
      </w:r>
      <w:r w:rsidRPr="006F4829">
        <w:rPr>
          <w:rFonts w:asciiTheme="minorHAnsi" w:hAnsiTheme="minorHAnsi"/>
          <w:lang w:eastAsia="zh-CN"/>
        </w:rPr>
        <w:t>Varembé</w:t>
      </w:r>
      <w:r w:rsidRPr="00C63A67">
        <w:rPr>
          <w:rFonts w:asciiTheme="minorHAnsi" w:hAnsiTheme="minorHAnsi" w:hint="eastAsia"/>
          <w:lang w:eastAsia="zh-CN"/>
        </w:rPr>
        <w:t>办公楼（在此称作</w:t>
      </w:r>
      <w:r w:rsidRPr="00C63A67">
        <w:rPr>
          <w:rFonts w:asciiTheme="minorHAnsi" w:hAnsiTheme="minorHAnsi" w:hint="eastAsia"/>
          <w:lang w:eastAsia="zh-CN"/>
        </w:rPr>
        <w:t>VAREMBÉ 2</w:t>
      </w:r>
      <w:r w:rsidRPr="00C63A67">
        <w:rPr>
          <w:rFonts w:asciiTheme="minorHAnsi" w:hAnsiTheme="minorHAnsi" w:hint="eastAsia"/>
          <w:lang w:eastAsia="zh-CN"/>
        </w:rPr>
        <w:t>代办公楼（“</w:t>
      </w:r>
      <w:r w:rsidRPr="006F4829">
        <w:rPr>
          <w:rFonts w:asciiTheme="minorHAnsi" w:hAnsiTheme="minorHAnsi"/>
          <w:lang w:eastAsia="zh-CN"/>
        </w:rPr>
        <w:t>Varembé-2</w:t>
      </w:r>
      <w:r w:rsidRPr="00C63A67">
        <w:rPr>
          <w:rFonts w:asciiTheme="minorHAnsi" w:hAnsiTheme="minorHAnsi" w:hint="eastAsia"/>
          <w:lang w:eastAsia="zh-CN"/>
        </w:rPr>
        <w:t>”）），以便成为对将予以保留并进行翻修的</w:t>
      </w:r>
      <w:r w:rsidRPr="00C63A67">
        <w:rPr>
          <w:rFonts w:asciiTheme="minorHAnsi" w:hAnsiTheme="minorHAnsi" w:hint="eastAsia"/>
          <w:lang w:eastAsia="zh-CN"/>
        </w:rPr>
        <w:t>Montbrillant</w:t>
      </w:r>
      <w:r w:rsidRPr="00C63A67">
        <w:rPr>
          <w:rFonts w:asciiTheme="minorHAnsi" w:hAnsiTheme="minorHAnsi" w:hint="eastAsia"/>
          <w:lang w:eastAsia="zh-CN"/>
        </w:rPr>
        <w:t>楼的补充。</w:t>
      </w:r>
    </w:p>
    <w:p w14:paraId="0C7FF38D" w14:textId="7E7FE127" w:rsidR="006E430B" w:rsidRPr="006846D0" w:rsidRDefault="00731387" w:rsidP="00EE0314">
      <w:pPr>
        <w:pStyle w:val="Normalaftertitle"/>
        <w:snapToGrid w:val="0"/>
        <w:spacing w:before="120" w:after="120"/>
        <w:ind w:firstLineChars="200" w:firstLine="480"/>
        <w:rPr>
          <w:b/>
          <w:color w:val="800000"/>
          <w:sz w:val="22"/>
          <w:szCs w:val="24"/>
          <w:lang w:eastAsia="zh-CN"/>
        </w:rPr>
      </w:pPr>
      <w:r>
        <w:rPr>
          <w:rFonts w:asciiTheme="minorHAnsi" w:hAnsiTheme="minorHAnsi" w:hint="eastAsia"/>
          <w:szCs w:val="24"/>
          <w:lang w:eastAsia="zh-CN"/>
        </w:rPr>
        <w:t>瑞士联邦提供了</w:t>
      </w:r>
      <w:r w:rsidRPr="00DB7AA8">
        <w:rPr>
          <w:rFonts w:asciiTheme="minorHAnsi" w:hAnsiTheme="minorHAnsi" w:hint="eastAsia"/>
          <w:szCs w:val="24"/>
          <w:lang w:eastAsia="zh-CN"/>
        </w:rPr>
        <w:t>资助该项目所需</w:t>
      </w:r>
      <w:r>
        <w:rPr>
          <w:rFonts w:asciiTheme="minorHAnsi" w:hAnsiTheme="minorHAnsi" w:hint="eastAsia"/>
          <w:szCs w:val="24"/>
          <w:lang w:eastAsia="zh-CN"/>
        </w:rPr>
        <w:t>的</w:t>
      </w:r>
      <w:r w:rsidRPr="00DB7AA8">
        <w:rPr>
          <w:rFonts w:asciiTheme="minorHAnsi" w:hAnsiTheme="minorHAnsi" w:hint="eastAsia"/>
          <w:szCs w:val="24"/>
          <w:lang w:eastAsia="zh-CN"/>
        </w:rPr>
        <w:t>不超过</w:t>
      </w:r>
      <w:r w:rsidRPr="00DB7AA8">
        <w:rPr>
          <w:rFonts w:asciiTheme="minorHAnsi" w:hAnsiTheme="minorHAnsi" w:hint="eastAsia"/>
          <w:szCs w:val="24"/>
          <w:lang w:eastAsia="zh-CN"/>
        </w:rPr>
        <w:t>1.5</w:t>
      </w:r>
      <w:r w:rsidRPr="00DB7AA8">
        <w:rPr>
          <w:rFonts w:asciiTheme="minorHAnsi" w:hAnsiTheme="minorHAnsi" w:hint="eastAsia"/>
          <w:szCs w:val="24"/>
          <w:lang w:eastAsia="zh-CN"/>
        </w:rPr>
        <w:t>亿瑞郎的无息贷款</w:t>
      </w:r>
      <w:r w:rsidR="006E430B">
        <w:rPr>
          <w:rFonts w:asciiTheme="minorHAnsi" w:hAnsiTheme="minorHAnsi" w:hint="eastAsia"/>
          <w:szCs w:val="24"/>
          <w:lang w:eastAsia="zh-CN"/>
        </w:rPr>
        <w:t>。</w:t>
      </w:r>
      <w:r w:rsidR="006E430B" w:rsidRPr="006E430B">
        <w:rPr>
          <w:rFonts w:asciiTheme="minorHAnsi" w:hAnsiTheme="minorHAnsi"/>
          <w:szCs w:val="24"/>
          <w:lang w:eastAsia="zh-CN"/>
        </w:rPr>
        <w:t>在理事会</w:t>
      </w:r>
      <w:r w:rsidR="006E430B" w:rsidRPr="006E430B">
        <w:rPr>
          <w:rFonts w:asciiTheme="minorHAnsi" w:hAnsiTheme="minorHAnsi"/>
          <w:szCs w:val="24"/>
          <w:lang w:eastAsia="zh-CN"/>
        </w:rPr>
        <w:t>2019</w:t>
      </w:r>
      <w:r w:rsidR="006E430B" w:rsidRPr="006E430B">
        <w:rPr>
          <w:rFonts w:asciiTheme="minorHAnsi" w:hAnsiTheme="minorHAnsi"/>
          <w:szCs w:val="24"/>
          <w:lang w:eastAsia="zh-CN"/>
        </w:rPr>
        <w:t>年特别会议之后，第</w:t>
      </w:r>
      <w:r w:rsidR="006E430B" w:rsidRPr="006E430B">
        <w:rPr>
          <w:rFonts w:asciiTheme="minorHAnsi" w:hAnsiTheme="minorHAnsi"/>
          <w:szCs w:val="24"/>
          <w:lang w:eastAsia="zh-CN"/>
        </w:rPr>
        <w:t>619</w:t>
      </w:r>
      <w:r w:rsidR="006E430B" w:rsidRPr="006E430B">
        <w:rPr>
          <w:rFonts w:asciiTheme="minorHAnsi" w:hAnsiTheme="minorHAnsi"/>
          <w:szCs w:val="24"/>
          <w:lang w:eastAsia="zh-CN"/>
        </w:rPr>
        <w:t>号决定将新</w:t>
      </w:r>
      <w:r w:rsidR="006E430B">
        <w:rPr>
          <w:rFonts w:asciiTheme="minorHAnsi" w:hAnsiTheme="minorHAnsi" w:hint="eastAsia"/>
          <w:szCs w:val="24"/>
          <w:lang w:eastAsia="zh-CN"/>
        </w:rPr>
        <w:t>办公楼</w:t>
      </w:r>
      <w:r w:rsidR="006E430B" w:rsidRPr="006E430B">
        <w:rPr>
          <w:rFonts w:asciiTheme="minorHAnsi" w:hAnsiTheme="minorHAnsi"/>
          <w:szCs w:val="24"/>
          <w:lang w:eastAsia="zh-CN"/>
        </w:rPr>
        <w:t>的预算定为</w:t>
      </w:r>
      <w:r w:rsidR="006E430B" w:rsidRPr="006E430B">
        <w:rPr>
          <w:rFonts w:asciiTheme="minorHAnsi" w:hAnsiTheme="minorHAnsi"/>
          <w:szCs w:val="24"/>
          <w:lang w:eastAsia="zh-CN"/>
        </w:rPr>
        <w:t>170 139 000</w:t>
      </w:r>
      <w:r w:rsidR="006E430B" w:rsidRPr="006E430B">
        <w:rPr>
          <w:rFonts w:asciiTheme="minorHAnsi" w:hAnsiTheme="minorHAnsi"/>
          <w:szCs w:val="24"/>
          <w:lang w:eastAsia="zh-CN"/>
        </w:rPr>
        <w:t>瑞郎。</w:t>
      </w:r>
      <w:r w:rsidR="006E430B" w:rsidRPr="006E430B">
        <w:rPr>
          <w:rFonts w:asciiTheme="minorHAnsi" w:hAnsiTheme="minorHAnsi"/>
          <w:szCs w:val="24"/>
          <w:lang w:eastAsia="zh-CN"/>
        </w:rPr>
        <w:t>1.5</w:t>
      </w:r>
      <w:r w:rsidR="006E430B" w:rsidRPr="006E430B">
        <w:rPr>
          <w:rFonts w:asciiTheme="minorHAnsi" w:hAnsiTheme="minorHAnsi"/>
          <w:szCs w:val="24"/>
          <w:lang w:eastAsia="zh-CN"/>
        </w:rPr>
        <w:t>亿瑞郎来自东道国提供的贷款，</w:t>
      </w:r>
      <w:r w:rsidR="006E430B" w:rsidRPr="006E430B">
        <w:rPr>
          <w:rFonts w:asciiTheme="minorHAnsi" w:hAnsiTheme="minorHAnsi"/>
          <w:szCs w:val="24"/>
          <w:lang w:eastAsia="zh-CN"/>
        </w:rPr>
        <w:t>2</w:t>
      </w:r>
      <w:r w:rsidR="001179BB">
        <w:rPr>
          <w:rFonts w:asciiTheme="minorHAnsi" w:hAnsiTheme="minorHAnsi"/>
          <w:szCs w:val="24"/>
          <w:lang w:eastAsia="zh-CN"/>
        </w:rPr>
        <w:t xml:space="preserve"> </w:t>
      </w:r>
      <w:r w:rsidR="006E430B" w:rsidRPr="006E430B">
        <w:rPr>
          <w:rFonts w:asciiTheme="minorHAnsi" w:hAnsiTheme="minorHAnsi"/>
          <w:szCs w:val="24"/>
          <w:lang w:eastAsia="zh-CN"/>
        </w:rPr>
        <w:t>014</w:t>
      </w:r>
      <w:r w:rsidR="006E430B" w:rsidRPr="006E430B">
        <w:rPr>
          <w:rFonts w:asciiTheme="minorHAnsi" w:hAnsiTheme="minorHAnsi"/>
          <w:szCs w:val="24"/>
          <w:lang w:eastAsia="zh-CN"/>
        </w:rPr>
        <w:t>万瑞郎来自赞助者、捐款和</w:t>
      </w:r>
      <w:r w:rsidR="006E430B" w:rsidRPr="006E430B">
        <w:rPr>
          <w:rFonts w:asciiTheme="minorHAnsi" w:hAnsiTheme="minorHAnsi"/>
          <w:szCs w:val="24"/>
          <w:lang w:eastAsia="zh-CN"/>
        </w:rPr>
        <w:t>2018</w:t>
      </w:r>
      <w:r w:rsidR="006E430B" w:rsidRPr="006E430B">
        <w:rPr>
          <w:rFonts w:asciiTheme="minorHAnsi" w:hAnsiTheme="minorHAnsi"/>
          <w:szCs w:val="24"/>
          <w:lang w:eastAsia="zh-CN"/>
        </w:rPr>
        <w:t>年</w:t>
      </w:r>
      <w:r w:rsidR="006E430B">
        <w:rPr>
          <w:rFonts w:asciiTheme="minorHAnsi" w:hAnsiTheme="minorHAnsi" w:hint="eastAsia"/>
          <w:szCs w:val="24"/>
          <w:lang w:eastAsia="zh-CN"/>
        </w:rPr>
        <w:t>实现</w:t>
      </w:r>
      <w:r w:rsidR="006E430B" w:rsidRPr="006E430B">
        <w:rPr>
          <w:rFonts w:asciiTheme="minorHAnsi" w:hAnsiTheme="minorHAnsi"/>
          <w:szCs w:val="24"/>
          <w:lang w:eastAsia="zh-CN"/>
        </w:rPr>
        <w:t>盈余</w:t>
      </w:r>
      <w:r w:rsidR="006E430B">
        <w:rPr>
          <w:rFonts w:asciiTheme="minorHAnsi" w:hAnsiTheme="minorHAnsi" w:hint="eastAsia"/>
          <w:szCs w:val="24"/>
          <w:lang w:eastAsia="zh-CN"/>
        </w:rPr>
        <w:t>后</w:t>
      </w:r>
      <w:r w:rsidR="006E430B" w:rsidRPr="006E430B">
        <w:rPr>
          <w:rFonts w:asciiTheme="minorHAnsi" w:hAnsiTheme="minorHAnsi"/>
          <w:szCs w:val="24"/>
          <w:lang w:eastAsia="zh-CN"/>
        </w:rPr>
        <w:t>进一步</w:t>
      </w:r>
      <w:r w:rsidR="006E430B">
        <w:rPr>
          <w:rFonts w:asciiTheme="minorHAnsi" w:hAnsiTheme="minorHAnsi" w:hint="eastAsia"/>
          <w:szCs w:val="24"/>
          <w:lang w:eastAsia="zh-CN"/>
        </w:rPr>
        <w:t>划拨的节余款</w:t>
      </w:r>
      <w:r w:rsidR="006E430B" w:rsidRPr="006E430B">
        <w:rPr>
          <w:rFonts w:asciiTheme="minorHAnsi" w:hAnsiTheme="minorHAnsi"/>
          <w:szCs w:val="24"/>
          <w:lang w:eastAsia="zh-CN"/>
        </w:rPr>
        <w:t>，并要求追加</w:t>
      </w:r>
      <w:r w:rsidR="006E430B" w:rsidRPr="006E430B">
        <w:rPr>
          <w:rFonts w:asciiTheme="minorHAnsi" w:hAnsiTheme="minorHAnsi"/>
          <w:szCs w:val="24"/>
          <w:lang w:eastAsia="zh-CN"/>
        </w:rPr>
        <w:t>1</w:t>
      </w:r>
      <w:r w:rsidR="008A518E">
        <w:rPr>
          <w:rFonts w:asciiTheme="minorHAnsi" w:hAnsiTheme="minorHAnsi"/>
          <w:szCs w:val="24"/>
          <w:lang w:eastAsia="zh-CN"/>
        </w:rPr>
        <w:t xml:space="preserve"> </w:t>
      </w:r>
      <w:r w:rsidR="006E430B" w:rsidRPr="006E430B">
        <w:rPr>
          <w:rFonts w:asciiTheme="minorHAnsi" w:hAnsiTheme="minorHAnsi"/>
          <w:szCs w:val="24"/>
          <w:lang w:eastAsia="zh-CN"/>
        </w:rPr>
        <w:t>260</w:t>
      </w:r>
      <w:r w:rsidR="006E430B" w:rsidRPr="006E430B">
        <w:rPr>
          <w:rFonts w:asciiTheme="minorHAnsi" w:hAnsiTheme="minorHAnsi"/>
          <w:szCs w:val="24"/>
          <w:lang w:eastAsia="zh-CN"/>
        </w:rPr>
        <w:t>万瑞郎的应急基金，必要时用于意外费用超支。</w:t>
      </w:r>
      <w:r w:rsidR="006E430B">
        <w:rPr>
          <w:rFonts w:asciiTheme="minorHAnsi" w:hAnsiTheme="minorHAnsi" w:hint="eastAsia"/>
          <w:szCs w:val="24"/>
          <w:lang w:eastAsia="zh-CN"/>
        </w:rPr>
        <w:t>为此设立了</w:t>
      </w:r>
      <w:r w:rsidR="006E430B" w:rsidRPr="006E430B">
        <w:rPr>
          <w:rFonts w:asciiTheme="minorHAnsi" w:hAnsiTheme="minorHAnsi"/>
          <w:szCs w:val="24"/>
          <w:lang w:eastAsia="zh-CN"/>
        </w:rPr>
        <w:t>风险</w:t>
      </w:r>
      <w:r w:rsidR="006E430B">
        <w:rPr>
          <w:rFonts w:asciiTheme="minorHAnsi" w:hAnsiTheme="minorHAnsi" w:hint="eastAsia"/>
          <w:szCs w:val="24"/>
          <w:lang w:eastAsia="zh-CN"/>
        </w:rPr>
        <w:t>管控</w:t>
      </w:r>
      <w:r w:rsidR="006E430B" w:rsidRPr="006E430B">
        <w:rPr>
          <w:rFonts w:asciiTheme="minorHAnsi" w:hAnsiTheme="minorHAnsi"/>
          <w:szCs w:val="24"/>
          <w:lang w:eastAsia="zh-CN"/>
        </w:rPr>
        <w:t>基金</w:t>
      </w:r>
      <w:r w:rsidR="006E430B">
        <w:rPr>
          <w:rFonts w:asciiTheme="minorHAnsi" w:hAnsiTheme="minorHAnsi" w:hint="eastAsia"/>
          <w:szCs w:val="24"/>
          <w:lang w:eastAsia="zh-CN"/>
        </w:rPr>
        <w:t>。</w:t>
      </w:r>
    </w:p>
    <w:p w14:paraId="5F55187D" w14:textId="36CCA998" w:rsidR="00731387" w:rsidRDefault="00731387" w:rsidP="00EE0314">
      <w:pPr>
        <w:ind w:firstLineChars="200" w:firstLine="480"/>
        <w:rPr>
          <w:rFonts w:ascii="SimSun" w:hAnsi="SimSun" w:cs="SimSun"/>
          <w:color w:val="000000"/>
          <w:lang w:eastAsia="zh-CN"/>
        </w:rPr>
      </w:pPr>
      <w:r>
        <w:rPr>
          <w:rFonts w:asciiTheme="minorHAnsi" w:hAnsiTheme="minorHAnsi" w:hint="eastAsia"/>
          <w:szCs w:val="24"/>
          <w:lang w:eastAsia="zh-CN"/>
        </w:rPr>
        <w:t>秘书长向瑞士申请了用于项目第一阶段的首期</w:t>
      </w:r>
      <w:r w:rsidRPr="00DB7AA8">
        <w:rPr>
          <w:rFonts w:asciiTheme="minorHAnsi" w:hAnsiTheme="minorHAnsi" w:hint="eastAsia"/>
          <w:szCs w:val="24"/>
          <w:lang w:eastAsia="zh-CN"/>
        </w:rPr>
        <w:t>贷款</w:t>
      </w:r>
      <w:r>
        <w:rPr>
          <w:rFonts w:asciiTheme="minorHAnsi" w:hAnsiTheme="minorHAnsi" w:hint="eastAsia"/>
          <w:szCs w:val="24"/>
          <w:lang w:eastAsia="zh-CN"/>
        </w:rPr>
        <w:t>：</w:t>
      </w:r>
      <w:r w:rsidRPr="00DB7AA8">
        <w:rPr>
          <w:rFonts w:asciiTheme="minorHAnsi" w:hAnsiTheme="minorHAnsi" w:hint="eastAsia"/>
          <w:szCs w:val="24"/>
          <w:lang w:eastAsia="zh-CN"/>
        </w:rPr>
        <w:t>20</w:t>
      </w:r>
      <w:r>
        <w:rPr>
          <w:rFonts w:asciiTheme="minorHAnsi" w:hAnsiTheme="minorHAnsi" w:hint="eastAsia"/>
          <w:szCs w:val="24"/>
          <w:lang w:eastAsia="zh-CN"/>
        </w:rPr>
        <w:t>2</w:t>
      </w:r>
      <w:r w:rsidR="0066739A">
        <w:rPr>
          <w:rFonts w:asciiTheme="minorHAnsi" w:hAnsiTheme="minorHAnsi" w:hint="eastAsia"/>
          <w:szCs w:val="24"/>
          <w:lang w:eastAsia="zh-CN"/>
        </w:rPr>
        <w:t>1</w:t>
      </w:r>
      <w:r w:rsidRPr="00DB7AA8">
        <w:rPr>
          <w:rFonts w:asciiTheme="minorHAnsi" w:hAnsiTheme="minorHAnsi" w:hint="eastAsia"/>
          <w:szCs w:val="24"/>
          <w:lang w:eastAsia="zh-CN"/>
        </w:rPr>
        <w:t>年</w:t>
      </w:r>
      <w:r w:rsidRPr="00DB7AA8">
        <w:rPr>
          <w:rFonts w:asciiTheme="minorHAnsi" w:hAnsiTheme="minorHAnsi" w:hint="eastAsia"/>
          <w:szCs w:val="24"/>
          <w:lang w:eastAsia="zh-CN"/>
        </w:rPr>
        <w:t>12</w:t>
      </w:r>
      <w:r w:rsidRPr="00DB7AA8">
        <w:rPr>
          <w:rFonts w:asciiTheme="minorHAnsi" w:hAnsiTheme="minorHAnsi" w:hint="eastAsia"/>
          <w:szCs w:val="24"/>
          <w:lang w:eastAsia="zh-CN"/>
        </w:rPr>
        <w:t>月</w:t>
      </w:r>
      <w:r w:rsidRPr="00DB7AA8">
        <w:rPr>
          <w:rFonts w:asciiTheme="minorHAnsi" w:hAnsiTheme="minorHAnsi" w:hint="eastAsia"/>
          <w:szCs w:val="24"/>
          <w:lang w:eastAsia="zh-CN"/>
        </w:rPr>
        <w:t>31</w:t>
      </w:r>
      <w:r w:rsidRPr="00DB7AA8">
        <w:rPr>
          <w:rFonts w:asciiTheme="minorHAnsi" w:hAnsiTheme="minorHAnsi" w:hint="eastAsia"/>
          <w:szCs w:val="24"/>
          <w:lang w:eastAsia="zh-CN"/>
        </w:rPr>
        <w:t>日</w:t>
      </w:r>
      <w:r>
        <w:rPr>
          <w:rFonts w:asciiTheme="minorHAnsi" w:hAnsiTheme="minorHAnsi" w:hint="eastAsia"/>
          <w:szCs w:val="24"/>
          <w:lang w:eastAsia="zh-CN"/>
        </w:rPr>
        <w:t>之前</w:t>
      </w:r>
      <w:r w:rsidRPr="00DB7AA8">
        <w:rPr>
          <w:rFonts w:asciiTheme="minorHAnsi" w:hAnsiTheme="minorHAnsi" w:hint="eastAsia"/>
          <w:szCs w:val="24"/>
          <w:lang w:eastAsia="zh-CN"/>
        </w:rPr>
        <w:t>的建筑设计竞标、建筑设计研究和相关费用。</w:t>
      </w:r>
      <w:r>
        <w:rPr>
          <w:rFonts w:asciiTheme="minorHAnsi" w:hAnsiTheme="minorHAnsi" w:hint="eastAsia"/>
          <w:szCs w:val="24"/>
          <w:lang w:eastAsia="zh-CN"/>
        </w:rPr>
        <w:t>申请的贷款金额</w:t>
      </w:r>
      <w:r w:rsidRPr="00DB7AA8">
        <w:rPr>
          <w:rFonts w:asciiTheme="minorHAnsi" w:hAnsiTheme="minorHAnsi" w:hint="eastAsia"/>
          <w:szCs w:val="24"/>
          <w:lang w:eastAsia="zh-CN"/>
        </w:rPr>
        <w:t>为</w:t>
      </w:r>
      <w:r w:rsidRPr="00DB7AA8">
        <w:rPr>
          <w:rFonts w:asciiTheme="minorHAnsi" w:hAnsiTheme="minorHAnsi" w:hint="eastAsia"/>
          <w:szCs w:val="24"/>
          <w:lang w:eastAsia="zh-CN"/>
        </w:rPr>
        <w:t>1</w:t>
      </w:r>
      <w:r w:rsidR="00EE0314">
        <w:rPr>
          <w:rFonts w:asciiTheme="minorHAnsi" w:hAnsiTheme="minorHAnsi"/>
          <w:szCs w:val="24"/>
          <w:lang w:eastAsia="zh-CN"/>
        </w:rPr>
        <w:t xml:space="preserve"> </w:t>
      </w:r>
      <w:r w:rsidRPr="00DB7AA8">
        <w:rPr>
          <w:rFonts w:asciiTheme="minorHAnsi" w:hAnsiTheme="minorHAnsi" w:hint="eastAsia"/>
          <w:szCs w:val="24"/>
          <w:lang w:eastAsia="zh-CN"/>
        </w:rPr>
        <w:t>200</w:t>
      </w:r>
      <w:r w:rsidRPr="00DB7AA8">
        <w:rPr>
          <w:rFonts w:asciiTheme="minorHAnsi" w:hAnsiTheme="minorHAnsi" w:hint="eastAsia"/>
          <w:szCs w:val="24"/>
          <w:lang w:eastAsia="zh-CN"/>
        </w:rPr>
        <w:t>万瑞郎</w:t>
      </w:r>
      <w:r>
        <w:rPr>
          <w:rFonts w:asciiTheme="minorHAnsi" w:hAnsiTheme="minorHAnsi" w:hint="eastAsia"/>
          <w:szCs w:val="24"/>
          <w:lang w:eastAsia="zh-CN"/>
        </w:rPr>
        <w:t>，</w:t>
      </w:r>
      <w:r>
        <w:rPr>
          <w:color w:val="000000"/>
          <w:lang w:eastAsia="zh-CN"/>
        </w:rPr>
        <w:t>仅在成功验收办公楼后（最早为</w:t>
      </w:r>
      <w:r>
        <w:rPr>
          <w:color w:val="000000"/>
          <w:lang w:eastAsia="zh-CN"/>
        </w:rPr>
        <w:t>2026</w:t>
      </w:r>
      <w:r>
        <w:rPr>
          <w:color w:val="000000"/>
          <w:lang w:eastAsia="zh-CN"/>
        </w:rPr>
        <w:t>年）后才进行首次年度还款</w:t>
      </w:r>
      <w:r>
        <w:rPr>
          <w:rFonts w:ascii="SimSun" w:hAnsi="SimSun" w:cs="SimSun" w:hint="eastAsia"/>
          <w:color w:val="000000"/>
          <w:lang w:eastAsia="zh-CN"/>
        </w:rPr>
        <w:t>。</w:t>
      </w:r>
      <w:r>
        <w:rPr>
          <w:color w:val="000000"/>
          <w:lang w:eastAsia="zh-CN"/>
        </w:rPr>
        <w:t>瑞士议会已于</w:t>
      </w:r>
      <w:r>
        <w:rPr>
          <w:color w:val="000000"/>
          <w:lang w:eastAsia="zh-CN"/>
        </w:rPr>
        <w:t>2016</w:t>
      </w:r>
      <w:r>
        <w:rPr>
          <w:color w:val="000000"/>
          <w:lang w:eastAsia="zh-CN"/>
        </w:rPr>
        <w:t>年</w:t>
      </w:r>
      <w:r>
        <w:rPr>
          <w:color w:val="000000"/>
          <w:lang w:eastAsia="zh-CN"/>
        </w:rPr>
        <w:t>12</w:t>
      </w:r>
      <w:r>
        <w:rPr>
          <w:color w:val="000000"/>
          <w:lang w:eastAsia="zh-CN"/>
        </w:rPr>
        <w:t>月批准了该笔贷款，且国际电联已与国际组织不动产基金会（</w:t>
      </w:r>
      <w:r>
        <w:rPr>
          <w:color w:val="000000"/>
          <w:lang w:eastAsia="zh-CN"/>
        </w:rPr>
        <w:t>FIPOI</w:t>
      </w:r>
      <w:r>
        <w:rPr>
          <w:color w:val="000000"/>
          <w:lang w:eastAsia="zh-CN"/>
        </w:rPr>
        <w:t>）签署了管理这笔贷款的合同</w:t>
      </w:r>
      <w:r>
        <w:rPr>
          <w:rFonts w:ascii="SimSun" w:hAnsi="SimSun" w:cs="SimSun" w:hint="eastAsia"/>
          <w:color w:val="000000"/>
          <w:lang w:eastAsia="zh-CN"/>
        </w:rPr>
        <w:t>。</w:t>
      </w:r>
      <w:r>
        <w:rPr>
          <w:color w:val="000000"/>
          <w:lang w:eastAsia="zh-CN"/>
        </w:rPr>
        <w:t>这笔资金已于</w:t>
      </w:r>
      <w:r>
        <w:rPr>
          <w:color w:val="000000"/>
          <w:lang w:eastAsia="zh-CN"/>
        </w:rPr>
        <w:t>2017</w:t>
      </w:r>
      <w:r>
        <w:rPr>
          <w:color w:val="000000"/>
          <w:lang w:eastAsia="zh-CN"/>
        </w:rPr>
        <w:t>年初提供</w:t>
      </w:r>
      <w:r>
        <w:rPr>
          <w:rFonts w:ascii="SimSun" w:hAnsi="SimSun" w:cs="SimSun" w:hint="eastAsia"/>
          <w:color w:val="000000"/>
          <w:lang w:eastAsia="zh-CN"/>
        </w:rPr>
        <w:t>。</w:t>
      </w:r>
    </w:p>
    <w:p w14:paraId="5E995F88" w14:textId="0F0E407A" w:rsidR="00731387" w:rsidRDefault="00731387" w:rsidP="00731387">
      <w:pPr>
        <w:ind w:firstLineChars="200" w:firstLine="480"/>
        <w:jc w:val="both"/>
        <w:rPr>
          <w:rFonts w:asciiTheme="minorHAnsi" w:hAnsiTheme="minorHAnsi"/>
          <w:szCs w:val="24"/>
          <w:lang w:eastAsia="zh-CN"/>
        </w:rPr>
      </w:pPr>
      <w:r>
        <w:rPr>
          <w:rFonts w:asciiTheme="minorHAnsi" w:hAnsiTheme="minorHAnsi" w:hint="eastAsia"/>
          <w:szCs w:val="24"/>
          <w:lang w:eastAsia="zh-CN"/>
        </w:rPr>
        <w:t>为跟踪项目</w:t>
      </w:r>
      <w:r w:rsidR="006E430B">
        <w:rPr>
          <w:rFonts w:asciiTheme="minorHAnsi" w:hAnsiTheme="minorHAnsi" w:hint="eastAsia"/>
          <w:szCs w:val="24"/>
          <w:lang w:eastAsia="zh-CN"/>
        </w:rPr>
        <w:t>和</w:t>
      </w:r>
      <w:r w:rsidR="00587D44">
        <w:rPr>
          <w:rFonts w:asciiTheme="minorHAnsi" w:hAnsiTheme="minorHAnsi" w:hint="eastAsia"/>
          <w:szCs w:val="24"/>
          <w:lang w:eastAsia="zh-CN"/>
        </w:rPr>
        <w:t>会计</w:t>
      </w:r>
      <w:r w:rsidR="006E430B">
        <w:rPr>
          <w:rFonts w:asciiTheme="minorHAnsi" w:hAnsiTheme="minorHAnsi" w:hint="eastAsia"/>
          <w:szCs w:val="24"/>
          <w:lang w:eastAsia="zh-CN"/>
        </w:rPr>
        <w:t>政策</w:t>
      </w:r>
      <w:r>
        <w:rPr>
          <w:rFonts w:asciiTheme="minorHAnsi" w:hAnsiTheme="minorHAnsi" w:hint="eastAsia"/>
          <w:szCs w:val="24"/>
          <w:lang w:eastAsia="zh-CN"/>
        </w:rPr>
        <w:t>的实施情况，新成立了</w:t>
      </w:r>
      <w:r w:rsidR="006E430B">
        <w:rPr>
          <w:rFonts w:asciiTheme="minorHAnsi" w:hAnsiTheme="minorHAnsi" w:hint="eastAsia"/>
          <w:szCs w:val="24"/>
          <w:lang w:eastAsia="zh-CN"/>
        </w:rPr>
        <w:t>两个为新办公楼项目确定融资渠道的</w:t>
      </w:r>
      <w:r>
        <w:rPr>
          <w:rFonts w:asciiTheme="minorHAnsi" w:hAnsiTheme="minorHAnsi" w:hint="eastAsia"/>
          <w:szCs w:val="24"/>
          <w:lang w:eastAsia="zh-CN"/>
        </w:rPr>
        <w:t>基金。</w:t>
      </w:r>
      <w:r w:rsidR="00587D44">
        <w:rPr>
          <w:rFonts w:asciiTheme="minorHAnsi" w:hAnsiTheme="minorHAnsi" w:hint="eastAsia"/>
          <w:szCs w:val="24"/>
          <w:lang w:eastAsia="zh-CN"/>
        </w:rPr>
        <w:t>这两个</w:t>
      </w:r>
      <w:r>
        <w:rPr>
          <w:rFonts w:asciiTheme="minorHAnsi" w:hAnsiTheme="minorHAnsi" w:hint="eastAsia"/>
          <w:szCs w:val="24"/>
          <w:lang w:eastAsia="zh-CN"/>
        </w:rPr>
        <w:t>基金的情况在“分部门报告”部分及附件</w:t>
      </w:r>
      <w:r w:rsidR="00505546">
        <w:rPr>
          <w:rFonts w:asciiTheme="minorHAnsi" w:hAnsiTheme="minorHAnsi" w:hint="eastAsia"/>
          <w:szCs w:val="24"/>
          <w:lang w:eastAsia="zh-CN"/>
        </w:rPr>
        <w:t>B</w:t>
      </w:r>
      <w:r>
        <w:rPr>
          <w:rFonts w:asciiTheme="minorHAnsi" w:hAnsiTheme="minorHAnsi" w:hint="eastAsia"/>
          <w:szCs w:val="24"/>
          <w:lang w:eastAsia="zh-CN"/>
        </w:rPr>
        <w:t>2</w:t>
      </w:r>
      <w:r>
        <w:rPr>
          <w:rFonts w:asciiTheme="minorHAnsi" w:hAnsiTheme="minorHAnsi" w:hint="eastAsia"/>
          <w:szCs w:val="24"/>
          <w:lang w:eastAsia="zh-CN"/>
        </w:rPr>
        <w:t>中披露。</w:t>
      </w:r>
    </w:p>
    <w:p w14:paraId="3CF2C25E" w14:textId="77777777" w:rsidR="00731387" w:rsidRPr="0076597E"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eastAsia="zh-CN"/>
        </w:rPr>
      </w:pPr>
      <w:bookmarkStart w:id="192" w:name="_Toc41905860"/>
      <w:r w:rsidRPr="00E67FD3">
        <w:rPr>
          <w:rFonts w:cs="Microsoft YaHei" w:hint="eastAsia"/>
          <w:b/>
          <w:i w:val="0"/>
          <w:u w:val="single"/>
          <w:lang w:val="fr-FR" w:eastAsia="zh-CN"/>
        </w:rPr>
        <w:t>预算外活动相关基金</w:t>
      </w:r>
      <w:bookmarkEnd w:id="191"/>
      <w:bookmarkEnd w:id="192"/>
    </w:p>
    <w:p w14:paraId="48176172" w14:textId="77777777" w:rsidR="00731387" w:rsidRDefault="00731387" w:rsidP="00731387">
      <w:pPr>
        <w:pStyle w:val="enumlev1"/>
        <w:keepNext/>
        <w:keepLines/>
        <w:rPr>
          <w:b/>
          <w:bCs/>
          <w:lang w:eastAsia="zh-CN"/>
        </w:rPr>
      </w:pPr>
      <w:r>
        <w:rPr>
          <w:b/>
          <w:bCs/>
          <w:lang w:eastAsia="zh-CN"/>
        </w:rPr>
        <w:t>–</w:t>
      </w:r>
      <w:r>
        <w:rPr>
          <w:b/>
          <w:bCs/>
          <w:lang w:eastAsia="zh-CN"/>
        </w:rPr>
        <w:tab/>
        <w:t>ICT</w:t>
      </w:r>
      <w:r>
        <w:rPr>
          <w:rFonts w:hint="eastAsia"/>
          <w:b/>
          <w:bCs/>
          <w:lang w:eastAsia="zh-CN"/>
        </w:rPr>
        <w:t>发展基金</w:t>
      </w:r>
    </w:p>
    <w:p w14:paraId="44022F53" w14:textId="77777777" w:rsidR="00731387" w:rsidRDefault="00731387" w:rsidP="00731387">
      <w:pPr>
        <w:ind w:firstLineChars="200" w:firstLine="480"/>
        <w:rPr>
          <w:lang w:eastAsia="zh-CN"/>
        </w:rPr>
      </w:pPr>
      <w:r>
        <w:rPr>
          <w:rFonts w:hint="eastAsia"/>
          <w:lang w:eastAsia="zh-CN"/>
        </w:rPr>
        <w:t>为实现国际电联促进在全球范围内扩大现代通信服务的使命，理事会将国际电联电信展活动的一部分盈余收入分配给</w:t>
      </w:r>
      <w:r>
        <w:rPr>
          <w:lang w:eastAsia="zh-CN"/>
        </w:rPr>
        <w:t>ICT</w:t>
      </w:r>
      <w:r>
        <w:rPr>
          <w:rFonts w:hint="eastAsia"/>
          <w:lang w:eastAsia="zh-CN"/>
        </w:rPr>
        <w:t>发展基金（</w:t>
      </w:r>
      <w:r>
        <w:rPr>
          <w:lang w:eastAsia="zh-CN"/>
        </w:rPr>
        <w:t>ICTDF</w:t>
      </w:r>
      <w:r>
        <w:rPr>
          <w:rFonts w:hint="eastAsia"/>
          <w:lang w:eastAsia="zh-CN"/>
        </w:rPr>
        <w:t>），为不同国家和区域的发展项目提供资金。通过</w:t>
      </w:r>
      <w:r>
        <w:rPr>
          <w:lang w:eastAsia="zh-CN"/>
        </w:rPr>
        <w:t>ICTDF</w:t>
      </w:r>
      <w:r>
        <w:rPr>
          <w:rFonts w:hint="eastAsia"/>
          <w:lang w:eastAsia="zh-CN"/>
        </w:rPr>
        <w:t>融资的项目只在财务业绩报表中确认费用。在各阶段结账时，资产负债表上划拨的自有资金减去在此阶段内发生的费用总额。这一原则同样适用于按照发展行动计划融资的项目。用于这些项目的资金已在以往阶段确认为收入。</w:t>
      </w:r>
    </w:p>
    <w:p w14:paraId="22DE65FC" w14:textId="77777777" w:rsidR="00731387" w:rsidRDefault="00731387" w:rsidP="00731387">
      <w:pPr>
        <w:ind w:firstLineChars="200" w:firstLine="480"/>
        <w:rPr>
          <w:lang w:eastAsia="zh-CN"/>
        </w:rPr>
      </w:pPr>
      <w:r>
        <w:rPr>
          <w:lang w:eastAsia="zh-CN"/>
        </w:rPr>
        <w:t>ICTDF</w:t>
      </w:r>
      <w:r>
        <w:rPr>
          <w:rFonts w:hint="eastAsia"/>
          <w:lang w:eastAsia="zh-CN"/>
        </w:rPr>
        <w:t>还记录成员国或第三方为向</w:t>
      </w:r>
      <w:r>
        <w:rPr>
          <w:lang w:eastAsia="zh-CN"/>
        </w:rPr>
        <w:t>ICT</w:t>
      </w:r>
      <w:r>
        <w:rPr>
          <w:rFonts w:hint="eastAsia"/>
          <w:lang w:eastAsia="zh-CN"/>
        </w:rPr>
        <w:t>发展项目提供资金而做出的贡献。</w:t>
      </w:r>
    </w:p>
    <w:p w14:paraId="48FB3E6D" w14:textId="77777777" w:rsidR="00731387" w:rsidRDefault="00731387" w:rsidP="00731387">
      <w:pPr>
        <w:pStyle w:val="enumlev1"/>
        <w:keepNext/>
        <w:rPr>
          <w:b/>
          <w:bCs/>
          <w:lang w:eastAsia="zh-CN"/>
        </w:rPr>
      </w:pPr>
      <w:r>
        <w:rPr>
          <w:b/>
          <w:bCs/>
          <w:lang w:eastAsia="zh-CN"/>
        </w:rPr>
        <w:t>–</w:t>
      </w:r>
      <w:r>
        <w:rPr>
          <w:b/>
          <w:bCs/>
          <w:lang w:eastAsia="zh-CN"/>
        </w:rPr>
        <w:tab/>
      </w:r>
      <w:r>
        <w:rPr>
          <w:rFonts w:hint="eastAsia"/>
          <w:b/>
          <w:bCs/>
          <w:lang w:eastAsia="zh-CN"/>
        </w:rPr>
        <w:t>国际电联电信展周转资本基金</w:t>
      </w:r>
    </w:p>
    <w:p w14:paraId="6996B92E" w14:textId="77777777" w:rsidR="00731387" w:rsidRDefault="00731387" w:rsidP="00731387">
      <w:pPr>
        <w:ind w:firstLineChars="200" w:firstLine="480"/>
        <w:jc w:val="both"/>
        <w:rPr>
          <w:lang w:val="en-US" w:eastAsia="zh-CN"/>
        </w:rPr>
      </w:pPr>
      <w:r>
        <w:rPr>
          <w:rFonts w:hint="eastAsia"/>
          <w:lang w:val="en-US" w:eastAsia="zh-CN"/>
        </w:rPr>
        <w:t>国际电联电信展活动为政府、公司及中小企业（</w:t>
      </w:r>
      <w:r>
        <w:rPr>
          <w:lang w:val="en-US" w:eastAsia="zh-CN"/>
        </w:rPr>
        <w:t>SME</w:t>
      </w:r>
      <w:r>
        <w:rPr>
          <w:rFonts w:hint="eastAsia"/>
          <w:lang w:val="en-US" w:eastAsia="zh-CN"/>
        </w:rPr>
        <w:t>）提供了全球性平台，以加快促进社会和经济发展的</w:t>
      </w:r>
      <w:r>
        <w:rPr>
          <w:lang w:val="en-US" w:eastAsia="zh-CN"/>
        </w:rPr>
        <w:t>ICT</w:t>
      </w:r>
      <w:r>
        <w:rPr>
          <w:rFonts w:hint="eastAsia"/>
          <w:lang w:val="en-US" w:eastAsia="zh-CN"/>
        </w:rPr>
        <w:t>创新。展会包括创新服务、应用和解决方案的展示以及世界各地的投资和合作机会；就</w:t>
      </w:r>
      <w:r>
        <w:rPr>
          <w:lang w:val="en-US" w:eastAsia="zh-CN"/>
        </w:rPr>
        <w:t>ICT</w:t>
      </w:r>
      <w:r>
        <w:rPr>
          <w:rFonts w:hint="eastAsia"/>
          <w:lang w:val="en-US" w:eastAsia="zh-CN"/>
        </w:rPr>
        <w:t>行业的最新问题开展最高层对话的世界级领袖峰会和论坛，同时深入探讨数字经济的技术、政策和监管问题、战略和商业模式的动向。国际电联电信展活动还汇集了最高级别的与会者，包括国家首脑、部长、监管机构、公司高管及其他有影响的领袖。</w:t>
      </w:r>
    </w:p>
    <w:p w14:paraId="564B14E4" w14:textId="77777777" w:rsidR="00731387" w:rsidRDefault="00731387" w:rsidP="00731387">
      <w:pPr>
        <w:ind w:firstLineChars="200" w:firstLine="480"/>
        <w:jc w:val="both"/>
        <w:rPr>
          <w:lang w:val="en-US" w:eastAsia="zh-CN"/>
        </w:rPr>
      </w:pPr>
      <w:r>
        <w:rPr>
          <w:rFonts w:hint="eastAsia"/>
          <w:lang w:val="en-US" w:eastAsia="zh-CN"/>
        </w:rPr>
        <w:lastRenderedPageBreak/>
        <w:t>每次国际电联电信展活动结账后，所有结余收入或额外支出都会转入电信展周转资本基金，余额计入国际电联财务报表。经理事会批准后，可能将基金从电信展周转资本基金转入</w:t>
      </w:r>
      <w:r>
        <w:rPr>
          <w:lang w:val="en-US" w:eastAsia="zh-CN"/>
        </w:rPr>
        <w:t>ICT</w:t>
      </w:r>
      <w:r>
        <w:rPr>
          <w:rFonts w:hint="eastAsia"/>
          <w:lang w:val="en-US" w:eastAsia="zh-CN"/>
        </w:rPr>
        <w:t>发展基金。</w:t>
      </w:r>
    </w:p>
    <w:p w14:paraId="196D6059" w14:textId="77777777" w:rsidR="00731387" w:rsidRDefault="00731387" w:rsidP="00731387">
      <w:pPr>
        <w:pStyle w:val="enumlev1"/>
        <w:keepNext/>
        <w:rPr>
          <w:b/>
          <w:bCs/>
          <w:lang w:eastAsia="zh-CN"/>
        </w:rPr>
      </w:pPr>
      <w:r>
        <w:rPr>
          <w:b/>
          <w:bCs/>
          <w:lang w:eastAsia="zh-CN"/>
        </w:rPr>
        <w:t>–</w:t>
      </w:r>
      <w:r>
        <w:rPr>
          <w:b/>
          <w:bCs/>
          <w:lang w:eastAsia="zh-CN"/>
        </w:rPr>
        <w:tab/>
      </w:r>
      <w:r>
        <w:rPr>
          <w:rFonts w:hint="eastAsia"/>
          <w:b/>
          <w:bCs/>
          <w:lang w:val="en-US" w:eastAsia="zh-CN"/>
        </w:rPr>
        <w:t>预算外项目储备金</w:t>
      </w:r>
    </w:p>
    <w:p w14:paraId="1415F0EE" w14:textId="77777777" w:rsidR="00731387" w:rsidRDefault="00731387" w:rsidP="00731387">
      <w:pPr>
        <w:ind w:firstLineChars="200" w:firstLine="480"/>
        <w:rPr>
          <w:lang w:eastAsia="zh-CN"/>
        </w:rPr>
      </w:pPr>
      <w:r>
        <w:rPr>
          <w:rFonts w:hint="eastAsia"/>
          <w:lang w:eastAsia="zh-CN"/>
        </w:rPr>
        <w:t>国际电联设立了储备金账目，接收完成项目的余额。该储备金用来为新的项目或区域性举措提供资金，同时弥补某些亏损项目。</w:t>
      </w:r>
    </w:p>
    <w:p w14:paraId="28C88F96" w14:textId="5EFF8DFD" w:rsidR="00731387" w:rsidRPr="0076597E"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eastAsia="zh-CN"/>
        </w:rPr>
      </w:pPr>
      <w:bookmarkStart w:id="193" w:name="_Toc305426934"/>
      <w:bookmarkStart w:id="194" w:name="_Toc482892559"/>
      <w:bookmarkStart w:id="195" w:name="_Toc41905861"/>
      <w:bookmarkEnd w:id="188"/>
      <w:bookmarkEnd w:id="189"/>
      <w:r w:rsidRPr="00E67FD3">
        <w:rPr>
          <w:rFonts w:cs="Microsoft YaHei" w:hint="eastAsia"/>
          <w:b/>
          <w:i w:val="0"/>
          <w:u w:val="single"/>
          <w:lang w:val="fr-FR" w:eastAsia="zh-CN"/>
        </w:rPr>
        <w:t>收入的确</w:t>
      </w:r>
      <w:bookmarkEnd w:id="193"/>
      <w:r w:rsidRPr="00E67FD3">
        <w:rPr>
          <w:rFonts w:cs="Microsoft YaHei" w:hint="eastAsia"/>
          <w:b/>
          <w:i w:val="0"/>
          <w:u w:val="single"/>
          <w:lang w:val="fr-FR" w:eastAsia="zh-CN"/>
        </w:rPr>
        <w:t>认</w:t>
      </w:r>
      <w:bookmarkEnd w:id="194"/>
      <w:bookmarkEnd w:id="195"/>
    </w:p>
    <w:p w14:paraId="31393F04" w14:textId="77777777" w:rsidR="00731387" w:rsidRDefault="00731387" w:rsidP="00731387">
      <w:pPr>
        <w:ind w:firstLineChars="200" w:firstLine="480"/>
        <w:rPr>
          <w:lang w:eastAsia="zh-CN"/>
        </w:rPr>
      </w:pPr>
      <w:r>
        <w:rPr>
          <w:rFonts w:hint="eastAsia"/>
          <w:lang w:eastAsia="zh-CN"/>
        </w:rPr>
        <w:t>财务报表是在应计合算的基础上制定的，其收入在每个成员会费缴纳期之初（正常预算）或缴费得到书面确认（自愿捐款）后得到认可。</w:t>
      </w:r>
    </w:p>
    <w:p w14:paraId="7C3347E7" w14:textId="77777777" w:rsidR="00731387" w:rsidRDefault="00731387" w:rsidP="00731387">
      <w:pPr>
        <w:ind w:firstLineChars="200" w:firstLine="480"/>
        <w:rPr>
          <w:lang w:eastAsia="zh-CN"/>
        </w:rPr>
      </w:pPr>
      <w:r>
        <w:rPr>
          <w:rFonts w:hint="eastAsia"/>
          <w:lang w:eastAsia="zh-CN"/>
        </w:rPr>
        <w:t>收入包括分摊会费、自愿捐赠和其它收回的收入。</w:t>
      </w:r>
    </w:p>
    <w:p w14:paraId="565A65BF" w14:textId="77777777" w:rsidR="00731387" w:rsidRDefault="00731387" w:rsidP="00731387">
      <w:pPr>
        <w:ind w:firstLineChars="200" w:firstLine="480"/>
        <w:rPr>
          <w:lang w:eastAsia="zh-CN"/>
        </w:rPr>
      </w:pPr>
      <w:r>
        <w:rPr>
          <w:rFonts w:hint="eastAsia"/>
          <w:u w:val="single"/>
          <w:lang w:eastAsia="zh-CN"/>
        </w:rPr>
        <w:t>分摊会费</w:t>
      </w:r>
      <w:r>
        <w:rPr>
          <w:rFonts w:hint="eastAsia"/>
          <w:lang w:eastAsia="zh-CN"/>
        </w:rPr>
        <w:t>：主要指各成员国、部门成员和部门准成员缴纳的会费。全权代表大会规定将会费单位上限，作为计算国际电联在大会后四年内双年度预算收入的基础。按照国际电联《组织法》相关规定，成员国和部门成员自由选择为摊付国际电联费用而缴纳的会费等级，同时根据加入或被接纳的年份，自加入或被接纳之月份的第一日缴纳计算得出的会费。该收入用来实施国际电联按照全权代表大会确定的各项活动。</w:t>
      </w:r>
    </w:p>
    <w:p w14:paraId="64FE41E7" w14:textId="77777777" w:rsidR="00731387" w:rsidRDefault="00731387" w:rsidP="00731387">
      <w:pPr>
        <w:ind w:firstLineChars="200" w:firstLine="480"/>
        <w:rPr>
          <w:lang w:eastAsia="zh-CN"/>
        </w:rPr>
      </w:pPr>
      <w:r>
        <w:rPr>
          <w:rFonts w:hint="eastAsia"/>
          <w:u w:val="single"/>
          <w:lang w:eastAsia="zh-CN"/>
        </w:rPr>
        <w:t>其它收回的收入</w:t>
      </w:r>
      <w:r>
        <w:rPr>
          <w:rFonts w:hint="eastAsia"/>
          <w:lang w:eastAsia="zh-CN"/>
        </w:rPr>
        <w:t>包括国际电联采用成本回收原则的产品和服务，即：</w:t>
      </w:r>
    </w:p>
    <w:p w14:paraId="09331BE1" w14:textId="77777777" w:rsidR="00731387" w:rsidRDefault="00731387" w:rsidP="00731387">
      <w:pPr>
        <w:pStyle w:val="enumlev1"/>
        <w:rPr>
          <w:lang w:eastAsia="zh-CN"/>
        </w:rPr>
      </w:pPr>
      <w:r>
        <w:rPr>
          <w:lang w:eastAsia="zh-CN"/>
        </w:rPr>
        <w:t>–</w:t>
      </w:r>
      <w:r>
        <w:rPr>
          <w:lang w:eastAsia="zh-CN"/>
        </w:rPr>
        <w:tab/>
      </w:r>
      <w:r>
        <w:rPr>
          <w:rFonts w:hint="eastAsia"/>
          <w:lang w:eastAsia="zh-CN"/>
        </w:rPr>
        <w:t>国际通用免费电话号码（</w:t>
      </w:r>
      <w:r>
        <w:rPr>
          <w:lang w:eastAsia="zh-CN"/>
        </w:rPr>
        <w:t>UIFN</w:t>
      </w:r>
      <w:r>
        <w:rPr>
          <w:rFonts w:hint="eastAsia"/>
          <w:lang w:eastAsia="zh-CN"/>
        </w:rPr>
        <w:t>）的注册；</w:t>
      </w:r>
    </w:p>
    <w:p w14:paraId="08C13BDE" w14:textId="77777777" w:rsidR="00731387" w:rsidRDefault="00731387" w:rsidP="00731387">
      <w:pPr>
        <w:pStyle w:val="enumlev1"/>
        <w:rPr>
          <w:lang w:eastAsia="zh-CN"/>
        </w:rPr>
      </w:pPr>
      <w:r>
        <w:rPr>
          <w:lang w:eastAsia="zh-CN"/>
        </w:rPr>
        <w:t>–</w:t>
      </w:r>
      <w:r>
        <w:rPr>
          <w:lang w:eastAsia="zh-CN"/>
        </w:rPr>
        <w:tab/>
      </w:r>
      <w:r>
        <w:rPr>
          <w:rFonts w:hint="eastAsia"/>
          <w:lang w:eastAsia="zh-CN"/>
        </w:rPr>
        <w:t>全球卫星个人移动通信系统谅解备忘录（</w:t>
      </w:r>
      <w:r>
        <w:rPr>
          <w:lang w:eastAsia="zh-CN"/>
        </w:rPr>
        <w:t>GMPCS-MoU</w:t>
      </w:r>
      <w:r>
        <w:rPr>
          <w:rFonts w:hint="eastAsia"/>
          <w:lang w:eastAsia="zh-CN"/>
        </w:rPr>
        <w:t>）；</w:t>
      </w:r>
    </w:p>
    <w:p w14:paraId="78225ECE" w14:textId="77777777" w:rsidR="00731387" w:rsidRDefault="00731387" w:rsidP="00731387">
      <w:pPr>
        <w:pStyle w:val="enumlev1"/>
        <w:rPr>
          <w:lang w:eastAsia="zh-CN"/>
        </w:rPr>
      </w:pPr>
      <w:r>
        <w:rPr>
          <w:lang w:eastAsia="zh-CN"/>
        </w:rPr>
        <w:t>–</w:t>
      </w:r>
      <w:r>
        <w:rPr>
          <w:lang w:eastAsia="zh-CN"/>
        </w:rPr>
        <w:tab/>
      </w:r>
      <w:r>
        <w:rPr>
          <w:rFonts w:hint="eastAsia"/>
          <w:lang w:eastAsia="zh-CN"/>
        </w:rPr>
        <w:t>卫星网络申报处理；</w:t>
      </w:r>
    </w:p>
    <w:p w14:paraId="599BF6A7" w14:textId="77777777" w:rsidR="00731387" w:rsidRDefault="00731387" w:rsidP="00731387">
      <w:pPr>
        <w:pStyle w:val="enumlev1"/>
        <w:rPr>
          <w:lang w:eastAsia="zh-CN"/>
        </w:rPr>
      </w:pPr>
      <w:r>
        <w:rPr>
          <w:lang w:eastAsia="zh-CN"/>
        </w:rPr>
        <w:t>–</w:t>
      </w:r>
      <w:r>
        <w:rPr>
          <w:lang w:eastAsia="zh-CN"/>
        </w:rPr>
        <w:tab/>
      </w:r>
      <w:r>
        <w:rPr>
          <w:rFonts w:hint="eastAsia"/>
          <w:lang w:eastAsia="zh-CN"/>
        </w:rPr>
        <w:t>出版物销售；</w:t>
      </w:r>
    </w:p>
    <w:p w14:paraId="4F523B36" w14:textId="77777777" w:rsidR="00731387" w:rsidRDefault="00731387" w:rsidP="00731387">
      <w:pPr>
        <w:pStyle w:val="enumlev1"/>
        <w:rPr>
          <w:lang w:eastAsia="zh-CN"/>
        </w:rPr>
      </w:pPr>
      <w:r>
        <w:rPr>
          <w:lang w:eastAsia="zh-CN"/>
        </w:rPr>
        <w:t>–</w:t>
      </w:r>
      <w:r>
        <w:rPr>
          <w:lang w:eastAsia="zh-CN"/>
        </w:rPr>
        <w:tab/>
      </w:r>
      <w:r>
        <w:rPr>
          <w:rFonts w:hint="eastAsia"/>
          <w:lang w:eastAsia="zh-CN"/>
        </w:rPr>
        <w:t>项目支持收入。</w:t>
      </w:r>
    </w:p>
    <w:p w14:paraId="20B65897" w14:textId="77777777" w:rsidR="00731387" w:rsidRDefault="00731387" w:rsidP="00731387">
      <w:pPr>
        <w:ind w:firstLineChars="200" w:firstLine="480"/>
        <w:rPr>
          <w:lang w:eastAsia="zh-CN"/>
        </w:rPr>
      </w:pPr>
      <w:r>
        <w:rPr>
          <w:rFonts w:hint="eastAsia"/>
          <w:lang w:eastAsia="zh-CN"/>
        </w:rPr>
        <w:t>国际电联首先收到用来提供国际通用免费电话号码（</w:t>
      </w:r>
      <w:r>
        <w:rPr>
          <w:lang w:eastAsia="zh-CN"/>
        </w:rPr>
        <w:t>UIFN</w:t>
      </w:r>
      <w:r>
        <w:rPr>
          <w:rFonts w:hint="eastAsia"/>
          <w:lang w:eastAsia="zh-CN"/>
        </w:rPr>
        <w:t>）、国际通用加价特种服务号码（</w:t>
      </w:r>
      <w:r>
        <w:rPr>
          <w:lang w:eastAsia="zh-CN"/>
        </w:rPr>
        <w:t>UIPRN</w:t>
      </w:r>
      <w:r>
        <w:rPr>
          <w:rFonts w:hint="eastAsia"/>
          <w:lang w:eastAsia="zh-CN"/>
        </w:rPr>
        <w:t>）和国际通用成本分摊号码（</w:t>
      </w:r>
      <w:r>
        <w:rPr>
          <w:lang w:eastAsia="zh-CN"/>
        </w:rPr>
        <w:t>UISCN</w:t>
      </w:r>
      <w:r>
        <w:rPr>
          <w:rFonts w:hint="eastAsia"/>
          <w:lang w:eastAsia="zh-CN"/>
        </w:rPr>
        <w:t>）注册服务的前期会费。</w:t>
      </w:r>
    </w:p>
    <w:p w14:paraId="0E7167C2" w14:textId="77777777" w:rsidR="00731387" w:rsidRDefault="00731387" w:rsidP="00731387">
      <w:pPr>
        <w:ind w:firstLineChars="200" w:firstLine="480"/>
        <w:rPr>
          <w:lang w:eastAsia="zh-CN"/>
        </w:rPr>
      </w:pPr>
      <w:r>
        <w:rPr>
          <w:rFonts w:hint="eastAsia"/>
          <w:lang w:eastAsia="zh-CN"/>
        </w:rPr>
        <w:t>要求提供这些服务的各方必须为每个号码向国际电联账户先期缴纳</w:t>
      </w:r>
      <w:r>
        <w:rPr>
          <w:rFonts w:hint="eastAsia"/>
          <w:lang w:eastAsia="zh-CN"/>
        </w:rPr>
        <w:t>3</w:t>
      </w:r>
      <w:r>
        <w:rPr>
          <w:lang w:eastAsia="zh-CN"/>
        </w:rPr>
        <w:t>00</w:t>
      </w:r>
      <w:r>
        <w:rPr>
          <w:rFonts w:hint="eastAsia"/>
          <w:lang w:eastAsia="zh-CN"/>
        </w:rPr>
        <w:t>瑞郎的订金。</w:t>
      </w:r>
      <w:r>
        <w:rPr>
          <w:color w:val="000000"/>
          <w:lang w:eastAsia="zh-CN"/>
        </w:rPr>
        <w:t>向非</w:t>
      </w:r>
      <w:r>
        <w:rPr>
          <w:color w:val="000000"/>
          <w:lang w:eastAsia="zh-CN"/>
        </w:rPr>
        <w:t>ITU-T</w:t>
      </w:r>
      <w:r>
        <w:rPr>
          <w:color w:val="000000"/>
          <w:lang w:eastAsia="zh-CN"/>
        </w:rPr>
        <w:t>和</w:t>
      </w:r>
      <w:r>
        <w:rPr>
          <w:rFonts w:hint="eastAsia"/>
          <w:color w:val="000000"/>
          <w:lang w:eastAsia="zh-CN"/>
        </w:rPr>
        <w:t>非</w:t>
      </w:r>
      <w:r>
        <w:rPr>
          <w:color w:val="000000"/>
          <w:lang w:eastAsia="zh-CN"/>
        </w:rPr>
        <w:t>ITU-R</w:t>
      </w:r>
      <w:r>
        <w:rPr>
          <w:color w:val="000000"/>
          <w:lang w:eastAsia="zh-CN"/>
        </w:rPr>
        <w:t>成员征收</w:t>
      </w:r>
      <w:r>
        <w:rPr>
          <w:rFonts w:hint="eastAsia"/>
          <w:color w:val="000000"/>
          <w:lang w:eastAsia="zh-CN"/>
        </w:rPr>
        <w:t>每个号码</w:t>
      </w:r>
      <w:r>
        <w:rPr>
          <w:color w:val="000000"/>
          <w:lang w:eastAsia="zh-CN"/>
        </w:rPr>
        <w:t>100</w:t>
      </w:r>
      <w:r>
        <w:rPr>
          <w:color w:val="000000"/>
          <w:lang w:eastAsia="zh-CN"/>
        </w:rPr>
        <w:t>瑞</w:t>
      </w:r>
      <w:r>
        <w:rPr>
          <w:rFonts w:ascii="SimSun" w:hAnsi="SimSun" w:cs="SimSun" w:hint="eastAsia"/>
          <w:color w:val="000000"/>
          <w:lang w:eastAsia="zh-CN"/>
        </w:rPr>
        <w:t>郎的</w:t>
      </w:r>
      <w:r>
        <w:rPr>
          <w:color w:val="000000"/>
          <w:lang w:eastAsia="zh-CN"/>
        </w:rPr>
        <w:t>维护年费，</w:t>
      </w:r>
      <w:r>
        <w:rPr>
          <w:rFonts w:hint="eastAsia"/>
          <w:color w:val="000000"/>
          <w:lang w:eastAsia="zh-CN"/>
        </w:rPr>
        <w:t>缴入国际电联账户。</w:t>
      </w:r>
      <w:r>
        <w:rPr>
          <w:rFonts w:hint="eastAsia"/>
          <w:lang w:eastAsia="zh-CN"/>
        </w:rPr>
        <w:t>在号码使用后，国际电联出具服务发票。在号码使用时，国际电联在账目中确认收入。相应的发票通过客户订金账户结付。每年向所有</w:t>
      </w:r>
      <w:r>
        <w:rPr>
          <w:color w:val="000000"/>
          <w:lang w:eastAsia="zh-CN"/>
        </w:rPr>
        <w:t>非</w:t>
      </w:r>
      <w:r>
        <w:rPr>
          <w:color w:val="000000"/>
          <w:lang w:eastAsia="zh-CN"/>
        </w:rPr>
        <w:t>ITU-T</w:t>
      </w:r>
      <w:r>
        <w:rPr>
          <w:color w:val="000000"/>
          <w:lang w:eastAsia="zh-CN"/>
        </w:rPr>
        <w:t>和</w:t>
      </w:r>
      <w:r>
        <w:rPr>
          <w:rFonts w:hint="eastAsia"/>
          <w:color w:val="000000"/>
          <w:lang w:eastAsia="zh-CN"/>
        </w:rPr>
        <w:t>非</w:t>
      </w:r>
      <w:r>
        <w:rPr>
          <w:color w:val="000000"/>
          <w:lang w:eastAsia="zh-CN"/>
        </w:rPr>
        <w:t>ITU-R</w:t>
      </w:r>
      <w:r>
        <w:rPr>
          <w:color w:val="000000"/>
          <w:lang w:eastAsia="zh-CN"/>
        </w:rPr>
        <w:t>成员</w:t>
      </w:r>
      <w:r>
        <w:rPr>
          <w:rFonts w:hint="eastAsia"/>
          <w:color w:val="000000"/>
          <w:lang w:eastAsia="zh-CN"/>
        </w:rPr>
        <w:t>寄发所有在用号码的维护年费发票。</w:t>
      </w:r>
    </w:p>
    <w:p w14:paraId="2FA63B38" w14:textId="77777777" w:rsidR="00731387" w:rsidRDefault="00731387" w:rsidP="00731387">
      <w:pPr>
        <w:ind w:firstLineChars="200" w:firstLine="480"/>
        <w:rPr>
          <w:lang w:eastAsia="zh-CN"/>
        </w:rPr>
      </w:pPr>
      <w:r>
        <w:rPr>
          <w:rFonts w:hint="eastAsia"/>
          <w:lang w:eastAsia="zh-CN"/>
        </w:rPr>
        <w:t>自愿捐赠在与捐赠方达成协议后得到确认。收到的有关未来财务期的捐赠确认为递延收入。在结账日尚未使用的自愿捐赠余额确认在第三方资金下。其它有关未来财务期的收入确认在递延收入下。</w:t>
      </w:r>
    </w:p>
    <w:p w14:paraId="173AA099" w14:textId="77777777" w:rsidR="00731387" w:rsidRDefault="00731387" w:rsidP="00731387">
      <w:pPr>
        <w:ind w:firstLineChars="200" w:firstLine="480"/>
        <w:rPr>
          <w:lang w:eastAsia="zh-CN"/>
        </w:rPr>
      </w:pPr>
      <w:r>
        <w:rPr>
          <w:rFonts w:hint="eastAsia"/>
          <w:lang w:eastAsia="zh-CN"/>
        </w:rPr>
        <w:t>出版物销售收入在出版物发货时确认，涉及获取国际电联统计数据和电子数据的服务销售收入在数据可获取时确认。</w:t>
      </w:r>
    </w:p>
    <w:p w14:paraId="3F2FCB79" w14:textId="77777777" w:rsidR="00731387" w:rsidRPr="0076597E"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eastAsia="zh-CN"/>
        </w:rPr>
      </w:pPr>
      <w:bookmarkStart w:id="196" w:name="_Toc482892560"/>
      <w:bookmarkStart w:id="197" w:name="_Toc41905862"/>
      <w:r w:rsidRPr="00E67FD3">
        <w:rPr>
          <w:rFonts w:cs="Microsoft YaHei" w:hint="eastAsia"/>
          <w:b/>
          <w:i w:val="0"/>
          <w:u w:val="single"/>
          <w:lang w:val="fr-FR" w:eastAsia="zh-CN"/>
        </w:rPr>
        <w:t>分部门报告</w:t>
      </w:r>
      <w:bookmarkEnd w:id="196"/>
      <w:bookmarkEnd w:id="197"/>
    </w:p>
    <w:p w14:paraId="279DBC26" w14:textId="77777777" w:rsidR="00731387" w:rsidRDefault="00731387" w:rsidP="00731387">
      <w:pPr>
        <w:ind w:firstLineChars="200" w:firstLine="480"/>
        <w:rPr>
          <w:lang w:eastAsia="zh-CN"/>
        </w:rPr>
      </w:pPr>
      <w:r>
        <w:rPr>
          <w:rFonts w:hint="eastAsia"/>
          <w:lang w:eastAsia="zh-CN"/>
        </w:rPr>
        <w:t>分部门报告以国际电联的主要活动和资金来源为基础，采用向财务主任报告财务信息的结构。有关部分反映出国际电联</w:t>
      </w:r>
      <w:r>
        <w:rPr>
          <w:lang w:eastAsia="zh-CN"/>
        </w:rPr>
        <w:t>2018-2019</w:t>
      </w:r>
      <w:r>
        <w:rPr>
          <w:rFonts w:hint="eastAsia"/>
          <w:lang w:eastAsia="zh-CN"/>
        </w:rPr>
        <w:t>年的工作计划：</w:t>
      </w:r>
    </w:p>
    <w:p w14:paraId="6947B373" w14:textId="77777777" w:rsidR="00731387" w:rsidRDefault="00731387" w:rsidP="00731387">
      <w:pPr>
        <w:pStyle w:val="enumlev1"/>
        <w:rPr>
          <w:lang w:eastAsia="zh-CN"/>
        </w:rPr>
      </w:pPr>
      <w:r>
        <w:rPr>
          <w:lang w:eastAsia="zh-CN"/>
        </w:rPr>
        <w:t>–</w:t>
      </w:r>
      <w:r>
        <w:rPr>
          <w:lang w:eastAsia="zh-CN"/>
        </w:rPr>
        <w:tab/>
      </w:r>
      <w:r>
        <w:rPr>
          <w:rFonts w:hint="eastAsia"/>
          <w:lang w:eastAsia="zh-CN"/>
        </w:rPr>
        <w:t>总秘书处；</w:t>
      </w:r>
    </w:p>
    <w:p w14:paraId="7EBC4513" w14:textId="77777777" w:rsidR="00731387" w:rsidRDefault="00731387" w:rsidP="00731387">
      <w:pPr>
        <w:pStyle w:val="enumlev1"/>
        <w:rPr>
          <w:lang w:eastAsia="zh-CN"/>
        </w:rPr>
      </w:pPr>
      <w:r>
        <w:rPr>
          <w:lang w:eastAsia="zh-CN"/>
        </w:rPr>
        <w:t>–</w:t>
      </w:r>
      <w:r>
        <w:rPr>
          <w:lang w:eastAsia="zh-CN"/>
        </w:rPr>
        <w:tab/>
      </w:r>
      <w:r>
        <w:rPr>
          <w:rFonts w:hint="eastAsia"/>
          <w:lang w:eastAsia="zh-CN"/>
        </w:rPr>
        <w:t>无线电通信部门（</w:t>
      </w:r>
      <w:r>
        <w:rPr>
          <w:lang w:eastAsia="zh-CN"/>
        </w:rPr>
        <w:t>ITU-R</w:t>
      </w:r>
      <w:r>
        <w:rPr>
          <w:rFonts w:hint="eastAsia"/>
          <w:lang w:eastAsia="zh-CN"/>
        </w:rPr>
        <w:t>）：国际资源（即，无线电频谱和卫星轨道）的管理；</w:t>
      </w:r>
    </w:p>
    <w:p w14:paraId="17B2E53D" w14:textId="77777777" w:rsidR="00731387" w:rsidRDefault="00731387" w:rsidP="00731387">
      <w:pPr>
        <w:pStyle w:val="enumlev1"/>
        <w:rPr>
          <w:lang w:eastAsia="zh-CN"/>
        </w:rPr>
      </w:pPr>
      <w:r>
        <w:rPr>
          <w:lang w:eastAsia="zh-CN"/>
        </w:rPr>
        <w:lastRenderedPageBreak/>
        <w:t>–</w:t>
      </w:r>
      <w:r>
        <w:rPr>
          <w:lang w:eastAsia="zh-CN"/>
        </w:rPr>
        <w:tab/>
      </w:r>
      <w:r>
        <w:rPr>
          <w:rFonts w:hint="eastAsia"/>
          <w:lang w:eastAsia="zh-CN"/>
        </w:rPr>
        <w:t>电信标准化部门（</w:t>
      </w:r>
      <w:r>
        <w:rPr>
          <w:lang w:eastAsia="zh-CN"/>
        </w:rPr>
        <w:t>ITU-T</w:t>
      </w:r>
      <w:r>
        <w:rPr>
          <w:rFonts w:hint="eastAsia"/>
          <w:lang w:eastAsia="zh-CN"/>
        </w:rPr>
        <w:t>）：制定统一的工作方法并确定满足市场需求的灵活的合作机制；</w:t>
      </w:r>
    </w:p>
    <w:p w14:paraId="45110809" w14:textId="77777777" w:rsidR="00731387" w:rsidRDefault="00731387" w:rsidP="00731387">
      <w:pPr>
        <w:pStyle w:val="enumlev1"/>
        <w:rPr>
          <w:lang w:eastAsia="zh-CN"/>
        </w:rPr>
      </w:pPr>
      <w:r>
        <w:rPr>
          <w:lang w:eastAsia="zh-CN"/>
        </w:rPr>
        <w:t>–</w:t>
      </w:r>
      <w:r>
        <w:rPr>
          <w:lang w:eastAsia="zh-CN"/>
        </w:rPr>
        <w:tab/>
      </w:r>
      <w:r>
        <w:rPr>
          <w:rFonts w:hint="eastAsia"/>
          <w:lang w:eastAsia="zh-CN"/>
        </w:rPr>
        <w:t>电信发展部门（</w:t>
      </w:r>
      <w:r>
        <w:rPr>
          <w:lang w:eastAsia="zh-CN"/>
        </w:rPr>
        <w:t>ITU-D</w:t>
      </w:r>
      <w:r>
        <w:rPr>
          <w:rFonts w:hint="eastAsia"/>
          <w:lang w:eastAsia="zh-CN"/>
        </w:rPr>
        <w:t>）：在价格可承受的条件下，提供对信息通信技术公平和可持续的获取；</w:t>
      </w:r>
    </w:p>
    <w:p w14:paraId="396E27EC" w14:textId="77777777" w:rsidR="00731387" w:rsidRDefault="00731387" w:rsidP="00731387">
      <w:pPr>
        <w:pStyle w:val="enumlev1"/>
        <w:rPr>
          <w:lang w:eastAsia="zh-CN"/>
        </w:rPr>
      </w:pPr>
      <w:r>
        <w:rPr>
          <w:lang w:eastAsia="zh-CN"/>
        </w:rPr>
        <w:t>–</w:t>
      </w:r>
      <w:r>
        <w:rPr>
          <w:lang w:eastAsia="zh-CN"/>
        </w:rPr>
        <w:tab/>
      </w:r>
      <w:r>
        <w:rPr>
          <w:rFonts w:hint="eastAsia"/>
          <w:lang w:eastAsia="zh-CN"/>
        </w:rPr>
        <w:t>代表</w:t>
      </w:r>
      <w:r>
        <w:rPr>
          <w:rFonts w:hint="eastAsia"/>
          <w:color w:val="000000"/>
          <w:lang w:eastAsia="zh-CN"/>
        </w:rPr>
        <w:t>新</w:t>
      </w:r>
      <w:r>
        <w:rPr>
          <w:color w:val="000000"/>
          <w:lang w:eastAsia="zh-CN"/>
        </w:rPr>
        <w:t>总部办公场</w:t>
      </w:r>
      <w:r>
        <w:rPr>
          <w:rFonts w:ascii="SimSun" w:hAnsi="SimSun" w:cs="SimSun" w:hint="eastAsia"/>
          <w:color w:val="000000"/>
          <w:lang w:eastAsia="zh-CN"/>
        </w:rPr>
        <w:t>所建设</w:t>
      </w:r>
      <w:r>
        <w:rPr>
          <w:rFonts w:hint="eastAsia"/>
          <w:color w:val="000000"/>
          <w:lang w:eastAsia="zh-CN"/>
        </w:rPr>
        <w:t>项目的</w:t>
      </w:r>
      <w:r>
        <w:rPr>
          <w:rFonts w:hint="eastAsia"/>
          <w:lang w:eastAsia="zh-CN"/>
        </w:rPr>
        <w:t>新办公楼基金；</w:t>
      </w:r>
    </w:p>
    <w:p w14:paraId="51FE5CBA" w14:textId="77777777" w:rsidR="00731387" w:rsidRDefault="00731387" w:rsidP="00731387">
      <w:pPr>
        <w:pStyle w:val="enumlev1"/>
        <w:rPr>
          <w:lang w:eastAsia="zh-CN"/>
        </w:rPr>
      </w:pPr>
      <w:r>
        <w:rPr>
          <w:lang w:eastAsia="zh-CN"/>
        </w:rPr>
        <w:t>–</w:t>
      </w:r>
      <w:r>
        <w:rPr>
          <w:lang w:eastAsia="zh-CN"/>
        </w:rPr>
        <w:tab/>
      </w:r>
      <w:r>
        <w:rPr>
          <w:rFonts w:hint="eastAsia"/>
          <w:lang w:eastAsia="zh-CN"/>
        </w:rPr>
        <w:t>综合了公积金和援助基金的</w:t>
      </w:r>
      <w:r>
        <w:rPr>
          <w:color w:val="000000"/>
          <w:lang w:eastAsia="zh-CN"/>
        </w:rPr>
        <w:t>旧养恤基</w:t>
      </w:r>
      <w:r>
        <w:rPr>
          <w:rFonts w:ascii="SimSun" w:hAnsi="SimSun" w:cs="SimSun" w:hint="eastAsia"/>
          <w:color w:val="000000"/>
          <w:lang w:eastAsia="zh-CN"/>
        </w:rPr>
        <w:t>金；</w:t>
      </w:r>
    </w:p>
    <w:p w14:paraId="26383D2A" w14:textId="77777777" w:rsidR="00731387" w:rsidRDefault="00731387" w:rsidP="00731387">
      <w:pPr>
        <w:pStyle w:val="enumlev1"/>
        <w:rPr>
          <w:lang w:eastAsia="zh-CN"/>
        </w:rPr>
      </w:pPr>
      <w:r>
        <w:rPr>
          <w:lang w:eastAsia="zh-CN"/>
        </w:rPr>
        <w:t>–</w:t>
      </w:r>
      <w:r>
        <w:rPr>
          <w:lang w:eastAsia="zh-CN"/>
        </w:rPr>
        <w:tab/>
      </w:r>
      <w:r>
        <w:rPr>
          <w:rFonts w:hint="eastAsia"/>
          <w:lang w:eastAsia="zh-CN"/>
        </w:rPr>
        <w:t>项目：</w:t>
      </w:r>
      <w:r>
        <w:rPr>
          <w:lang w:eastAsia="zh-CN"/>
        </w:rPr>
        <w:t>UNDP</w:t>
      </w:r>
      <w:r>
        <w:rPr>
          <w:rFonts w:hint="eastAsia"/>
          <w:lang w:eastAsia="zh-CN"/>
        </w:rPr>
        <w:t>基金、信托基金、</w:t>
      </w:r>
      <w:r>
        <w:rPr>
          <w:lang w:eastAsia="zh-CN"/>
        </w:rPr>
        <w:t>ICT</w:t>
      </w:r>
      <w:r>
        <w:rPr>
          <w:rFonts w:hint="eastAsia"/>
          <w:lang w:eastAsia="zh-CN"/>
        </w:rPr>
        <w:t>发展基金和自愿捐赠；</w:t>
      </w:r>
    </w:p>
    <w:p w14:paraId="568F35D2" w14:textId="77777777" w:rsidR="00731387" w:rsidRDefault="00731387" w:rsidP="00731387">
      <w:pPr>
        <w:pStyle w:val="enumlev1"/>
        <w:rPr>
          <w:lang w:eastAsia="zh-CN"/>
        </w:rPr>
      </w:pPr>
      <w:r>
        <w:rPr>
          <w:lang w:eastAsia="zh-CN"/>
        </w:rPr>
        <w:t>–</w:t>
      </w:r>
      <w:r>
        <w:rPr>
          <w:lang w:eastAsia="zh-CN"/>
        </w:rPr>
        <w:tab/>
      </w:r>
      <w:r>
        <w:rPr>
          <w:rFonts w:hint="eastAsia"/>
          <w:lang w:eastAsia="zh-CN"/>
        </w:rPr>
        <w:t>国际电联电信展览部。</w:t>
      </w:r>
    </w:p>
    <w:p w14:paraId="4F1090A8" w14:textId="77777777" w:rsidR="00731387" w:rsidRDefault="00731387" w:rsidP="00731387">
      <w:pPr>
        <w:ind w:firstLineChars="200" w:firstLine="480"/>
        <w:rPr>
          <w:lang w:eastAsia="zh-CN"/>
        </w:rPr>
      </w:pPr>
      <w:r>
        <w:rPr>
          <w:rFonts w:hint="eastAsia"/>
          <w:lang w:eastAsia="zh-CN"/>
        </w:rPr>
        <w:t>根据国际电联活动的性质，国际电联的有形和无形固定资产由各部门联合使用，但不由各部门单独管理。代表国际电联净资产以外的资产和负债属该组织所有或负责，不构成各组成部分的资产和负债。预算外资金没有任何固定资产。资产和负债代表国际电联各组成部分大量共同参与的活动。资产和负债在不同部门之间的分配不可避免地具任意性和不一致性。因此，这种做法违背</w:t>
      </w:r>
      <w:r>
        <w:rPr>
          <w:lang w:eastAsia="zh-CN"/>
        </w:rPr>
        <w:t>IPSAS</w:t>
      </w:r>
      <w:r>
        <w:rPr>
          <w:rFonts w:hint="eastAsia"/>
          <w:lang w:eastAsia="zh-CN"/>
        </w:rPr>
        <w:t>第</w:t>
      </w:r>
      <w:r>
        <w:rPr>
          <w:lang w:eastAsia="zh-CN"/>
        </w:rPr>
        <w:t>18</w:t>
      </w:r>
      <w:r>
        <w:rPr>
          <w:rFonts w:hint="eastAsia"/>
          <w:lang w:eastAsia="zh-CN"/>
        </w:rPr>
        <w:t>号要求的原则。基于该原因，将不对单独的资产和债务进行分部处理。</w:t>
      </w:r>
    </w:p>
    <w:p w14:paraId="498A4EED" w14:textId="77777777" w:rsidR="00731387" w:rsidRDefault="00731387" w:rsidP="00E67FD3">
      <w:pPr>
        <w:pStyle w:val="Heading5"/>
        <w:tabs>
          <w:tab w:val="left" w:pos="567"/>
          <w:tab w:val="left" w:pos="1134"/>
          <w:tab w:val="left" w:pos="1701"/>
          <w:tab w:val="left" w:pos="2268"/>
          <w:tab w:val="left" w:pos="2835"/>
        </w:tabs>
        <w:ind w:left="1134" w:hanging="1134"/>
        <w:rPr>
          <w:i w:val="0"/>
          <w:u w:val="single"/>
          <w:lang w:eastAsia="zh-CN"/>
        </w:rPr>
      </w:pPr>
      <w:bookmarkStart w:id="198" w:name="_Toc482892561"/>
      <w:bookmarkStart w:id="199" w:name="_Toc305426935"/>
      <w:bookmarkStart w:id="200" w:name="_Toc41905863"/>
      <w:r w:rsidRPr="00E67FD3">
        <w:rPr>
          <w:rFonts w:cs="Microsoft YaHei" w:hint="eastAsia"/>
          <w:b/>
          <w:i w:val="0"/>
          <w:u w:val="single"/>
          <w:lang w:val="fr-FR" w:eastAsia="zh-CN"/>
        </w:rPr>
        <w:t>预算比较</w:t>
      </w:r>
      <w:bookmarkEnd w:id="198"/>
      <w:bookmarkEnd w:id="199"/>
      <w:bookmarkEnd w:id="200"/>
    </w:p>
    <w:p w14:paraId="5A02C864" w14:textId="77777777" w:rsidR="00731387" w:rsidRDefault="00731387" w:rsidP="00731387">
      <w:pPr>
        <w:ind w:firstLineChars="200" w:firstLine="480"/>
        <w:rPr>
          <w:lang w:eastAsia="zh-CN"/>
        </w:rPr>
      </w:pPr>
      <w:r>
        <w:rPr>
          <w:rFonts w:hint="eastAsia"/>
          <w:lang w:eastAsia="zh-CN"/>
        </w:rPr>
        <w:t>国际电联</w:t>
      </w:r>
      <w:r>
        <w:rPr>
          <w:lang w:eastAsia="zh-CN"/>
        </w:rPr>
        <w:t>2018-2019</w:t>
      </w:r>
      <w:r>
        <w:rPr>
          <w:rFonts w:hint="eastAsia"/>
          <w:lang w:eastAsia="zh-CN"/>
        </w:rPr>
        <w:t>年预算草案以题为“国际电联</w:t>
      </w:r>
      <w:r>
        <w:rPr>
          <w:lang w:eastAsia="zh-CN"/>
        </w:rPr>
        <w:t>2016-2019</w:t>
      </w:r>
      <w:r>
        <w:rPr>
          <w:rFonts w:hint="eastAsia"/>
          <w:lang w:eastAsia="zh-CN"/>
        </w:rPr>
        <w:t>年阶段的收入和支出”的第</w:t>
      </w:r>
      <w:r>
        <w:rPr>
          <w:lang w:eastAsia="zh-CN"/>
        </w:rPr>
        <w:t>5</w:t>
      </w:r>
      <w:r>
        <w:rPr>
          <w:rFonts w:hint="eastAsia"/>
          <w:lang w:eastAsia="zh-CN"/>
        </w:rPr>
        <w:t>号决定（</w:t>
      </w:r>
      <w:r>
        <w:rPr>
          <w:lang w:eastAsia="zh-CN"/>
        </w:rPr>
        <w:t>2018</w:t>
      </w:r>
      <w:r>
        <w:rPr>
          <w:rFonts w:hint="eastAsia"/>
          <w:lang w:eastAsia="zh-CN"/>
        </w:rPr>
        <w:t>年，迪拜，修订版）和全权代表大会第</w:t>
      </w:r>
      <w:r>
        <w:rPr>
          <w:lang w:eastAsia="zh-CN"/>
        </w:rPr>
        <w:t>71</w:t>
      </w:r>
      <w:r>
        <w:rPr>
          <w:rFonts w:hint="eastAsia"/>
          <w:lang w:eastAsia="zh-CN"/>
        </w:rPr>
        <w:t>号决议（</w:t>
      </w:r>
      <w:r>
        <w:rPr>
          <w:lang w:eastAsia="zh-CN"/>
        </w:rPr>
        <w:t>2018</w:t>
      </w:r>
      <w:r>
        <w:rPr>
          <w:rFonts w:hint="eastAsia"/>
          <w:lang w:eastAsia="zh-CN"/>
        </w:rPr>
        <w:t>年，迪拜，修订版）确定的国际电联</w:t>
      </w:r>
      <w:r>
        <w:rPr>
          <w:lang w:eastAsia="zh-CN"/>
        </w:rPr>
        <w:t>2016-2019</w:t>
      </w:r>
      <w:r>
        <w:rPr>
          <w:rFonts w:hint="eastAsia"/>
          <w:lang w:eastAsia="zh-CN"/>
        </w:rPr>
        <w:t>年战略规划为基础。</w:t>
      </w:r>
    </w:p>
    <w:p w14:paraId="37CE8C8E" w14:textId="77777777" w:rsidR="00731387" w:rsidRDefault="00731387" w:rsidP="00731387">
      <w:pPr>
        <w:ind w:firstLineChars="200" w:firstLine="480"/>
        <w:rPr>
          <w:lang w:eastAsia="zh-CN"/>
        </w:rPr>
      </w:pPr>
      <w:r>
        <w:rPr>
          <w:rFonts w:hint="eastAsia"/>
          <w:lang w:eastAsia="zh-CN"/>
        </w:rPr>
        <w:t>此外，项目预算已经过与各部门和总秘书处的运作规划的协调。</w:t>
      </w:r>
    </w:p>
    <w:p w14:paraId="09F2F077" w14:textId="77777777" w:rsidR="00731387" w:rsidRDefault="00731387" w:rsidP="00731387">
      <w:pPr>
        <w:ind w:firstLineChars="200" w:firstLine="480"/>
        <w:rPr>
          <w:lang w:eastAsia="zh-CN"/>
        </w:rPr>
      </w:pPr>
      <w:r>
        <w:rPr>
          <w:rFonts w:hint="eastAsia"/>
          <w:lang w:eastAsia="zh-CN"/>
        </w:rPr>
        <w:t>根据</w:t>
      </w:r>
      <w:r>
        <w:rPr>
          <w:lang w:eastAsia="zh-CN"/>
        </w:rPr>
        <w:t>IPSAS</w:t>
      </w:r>
      <w:r>
        <w:rPr>
          <w:rFonts w:hint="eastAsia"/>
          <w:lang w:eastAsia="zh-CN"/>
        </w:rPr>
        <w:t>第</w:t>
      </w:r>
      <w:r>
        <w:rPr>
          <w:lang w:eastAsia="zh-CN"/>
        </w:rPr>
        <w:t>24</w:t>
      </w:r>
      <w:r>
        <w:rPr>
          <w:rFonts w:hint="eastAsia"/>
          <w:lang w:eastAsia="zh-CN"/>
        </w:rPr>
        <w:t>号要求，年度财务报表中必须包括预算金额与实际发生金额的比较。国际电联</w:t>
      </w:r>
      <w:r>
        <w:rPr>
          <w:lang w:eastAsia="zh-CN"/>
        </w:rPr>
        <w:t>2018-2019</w:t>
      </w:r>
      <w:r>
        <w:rPr>
          <w:rFonts w:hint="eastAsia"/>
          <w:lang w:eastAsia="zh-CN"/>
        </w:rPr>
        <w:t>年预算草案包括两个年度预算。各财年均有预算估算。</w:t>
      </w:r>
    </w:p>
    <w:p w14:paraId="47FFC6A5" w14:textId="77777777" w:rsidR="00731387" w:rsidRDefault="00731387" w:rsidP="00731387">
      <w:pPr>
        <w:ind w:firstLineChars="200" w:firstLine="480"/>
        <w:rPr>
          <w:lang w:eastAsia="zh-CN"/>
        </w:rPr>
      </w:pPr>
      <w:r>
        <w:rPr>
          <w:lang w:eastAsia="zh-CN"/>
        </w:rPr>
        <w:t>201</w:t>
      </w:r>
      <w:r w:rsidR="002F5F30">
        <w:rPr>
          <w:rFonts w:hint="eastAsia"/>
          <w:lang w:eastAsia="zh-CN"/>
        </w:rPr>
        <w:t>9</w:t>
      </w:r>
      <w:r>
        <w:rPr>
          <w:rFonts w:hint="eastAsia"/>
          <w:lang w:eastAsia="zh-CN"/>
        </w:rPr>
        <w:t>年最终预算得到理事会</w:t>
      </w:r>
      <w:r>
        <w:rPr>
          <w:lang w:eastAsia="zh-CN"/>
        </w:rPr>
        <w:t>2017</w:t>
      </w:r>
      <w:r>
        <w:rPr>
          <w:rFonts w:hint="eastAsia"/>
          <w:lang w:eastAsia="zh-CN"/>
        </w:rPr>
        <w:t>年会议第</w:t>
      </w:r>
      <w:r>
        <w:rPr>
          <w:lang w:eastAsia="zh-CN"/>
        </w:rPr>
        <w:t>1387</w:t>
      </w:r>
      <w:r>
        <w:rPr>
          <w:rFonts w:hint="eastAsia"/>
          <w:lang w:eastAsia="zh-CN"/>
        </w:rPr>
        <w:t>号决议的批准。报表五包含最终预算和实际金额的比较。由于预算和财务报表不是在相同基础上编制的，报表五包含预算金额和报表二（财务业绩报表）金额的调节。周边差额体现出在国际电联财务报表中加入的预算外资金。</w:t>
      </w:r>
    </w:p>
    <w:p w14:paraId="3A74715F" w14:textId="77777777" w:rsidR="00731387" w:rsidRPr="0076597E"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spacing w:before="240"/>
        <w:ind w:left="567" w:hanging="567"/>
        <w:rPr>
          <w:sz w:val="24"/>
          <w:szCs w:val="24"/>
          <w:lang w:eastAsia="zh-CN"/>
        </w:rPr>
      </w:pPr>
      <w:bookmarkStart w:id="201" w:name="_Toc482892562"/>
      <w:bookmarkStart w:id="202" w:name="_Toc482870827"/>
      <w:bookmarkStart w:id="203" w:name="_Toc329165779"/>
      <w:bookmarkStart w:id="204" w:name="_Toc305426936"/>
      <w:bookmarkStart w:id="205" w:name="_Toc511813745"/>
      <w:bookmarkStart w:id="206" w:name="_Toc511817828"/>
      <w:bookmarkStart w:id="207" w:name="_Toc520280728"/>
      <w:bookmarkStart w:id="208" w:name="_Toc10536823"/>
      <w:bookmarkStart w:id="209" w:name="_Toc41905864"/>
      <w:bookmarkStart w:id="210" w:name="_Toc41906893"/>
      <w:bookmarkStart w:id="211" w:name="_Toc41907974"/>
      <w:bookmarkStart w:id="212" w:name="_Toc41908042"/>
      <w:r w:rsidRPr="00E67FD3">
        <w:rPr>
          <w:rFonts w:cs="Microsoft YaHei" w:hint="eastAsia"/>
          <w:sz w:val="24"/>
          <w:szCs w:val="24"/>
          <w:lang w:val="fr-FR" w:eastAsia="zh-CN"/>
        </w:rPr>
        <w:t>说明</w:t>
      </w:r>
      <w:r w:rsidRPr="0076597E">
        <w:rPr>
          <w:sz w:val="24"/>
          <w:szCs w:val="24"/>
          <w:lang w:eastAsia="zh-CN"/>
        </w:rPr>
        <w:t>3</w:t>
      </w:r>
      <w:r w:rsidRPr="0076597E">
        <w:rPr>
          <w:sz w:val="24"/>
          <w:szCs w:val="24"/>
          <w:lang w:eastAsia="zh-CN"/>
        </w:rPr>
        <w:tab/>
      </w:r>
      <w:r w:rsidRPr="00E67FD3">
        <w:rPr>
          <w:rFonts w:cs="Microsoft YaHei" w:hint="eastAsia"/>
          <w:sz w:val="24"/>
          <w:szCs w:val="24"/>
          <w:lang w:val="fr-FR" w:eastAsia="zh-CN"/>
        </w:rPr>
        <w:t>净资产的管理</w:t>
      </w:r>
      <w:bookmarkEnd w:id="201"/>
      <w:bookmarkEnd w:id="202"/>
      <w:bookmarkEnd w:id="203"/>
      <w:bookmarkEnd w:id="204"/>
      <w:bookmarkEnd w:id="205"/>
      <w:bookmarkEnd w:id="206"/>
      <w:bookmarkEnd w:id="207"/>
      <w:bookmarkEnd w:id="208"/>
      <w:bookmarkEnd w:id="209"/>
      <w:bookmarkEnd w:id="210"/>
      <w:bookmarkEnd w:id="211"/>
      <w:bookmarkEnd w:id="212"/>
    </w:p>
    <w:p w14:paraId="202E23A7" w14:textId="77777777" w:rsidR="00731387" w:rsidRDefault="00731387" w:rsidP="00731387">
      <w:pPr>
        <w:ind w:firstLineChars="200" w:firstLine="480"/>
        <w:rPr>
          <w:lang w:eastAsia="zh-CN"/>
        </w:rPr>
      </w:pPr>
      <w:r>
        <w:rPr>
          <w:rFonts w:hint="eastAsia"/>
          <w:lang w:eastAsia="zh-CN"/>
        </w:rPr>
        <w:t>国际电联的净资产包括划拨给该组织或为项目预留的自有资金以及为项目预留的未划拨的自有资金。</w:t>
      </w:r>
    </w:p>
    <w:p w14:paraId="251A84DA" w14:textId="365F2272" w:rsidR="00731387" w:rsidRDefault="00731387" w:rsidP="00731387">
      <w:pPr>
        <w:ind w:firstLineChars="200" w:firstLine="480"/>
        <w:rPr>
          <w:lang w:eastAsia="zh-CN"/>
        </w:rPr>
      </w:pPr>
      <w:bookmarkStart w:id="213" w:name="_Toc305594746"/>
      <w:bookmarkStart w:id="214" w:name="_Toc329165787"/>
      <w:r>
        <w:rPr>
          <w:rFonts w:hint="eastAsia"/>
          <w:lang w:eastAsia="zh-CN"/>
        </w:rPr>
        <w:t>截至</w:t>
      </w:r>
      <w:r>
        <w:rPr>
          <w:lang w:eastAsia="zh-CN"/>
        </w:rPr>
        <w:t>201</w:t>
      </w:r>
      <w:r w:rsidR="000B05D6">
        <w:rPr>
          <w:rFonts w:hint="eastAsia"/>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日，储备金账目的资产为</w:t>
      </w:r>
      <w:r>
        <w:rPr>
          <w:lang w:val="en-US" w:eastAsia="zh-CN"/>
        </w:rPr>
        <w:t xml:space="preserve">2 </w:t>
      </w:r>
      <w:r w:rsidR="000B05D6">
        <w:rPr>
          <w:rFonts w:hint="eastAsia"/>
          <w:lang w:val="en-US" w:eastAsia="zh-CN"/>
        </w:rPr>
        <w:t>493</w:t>
      </w:r>
      <w:r>
        <w:rPr>
          <w:rFonts w:hint="eastAsia"/>
          <w:lang w:val="en-US" w:eastAsia="zh-CN"/>
        </w:rPr>
        <w:t>万瑞郎</w:t>
      </w:r>
      <w:r>
        <w:rPr>
          <w:rFonts w:hint="eastAsia"/>
          <w:lang w:eastAsia="zh-CN"/>
        </w:rPr>
        <w:t>。储备金账目资产相当于</w:t>
      </w:r>
      <w:r>
        <w:rPr>
          <w:lang w:eastAsia="zh-CN"/>
        </w:rPr>
        <w:t>201</w:t>
      </w:r>
      <w:r w:rsidR="000B05D6">
        <w:rPr>
          <w:rFonts w:hint="eastAsia"/>
          <w:lang w:eastAsia="zh-CN"/>
        </w:rPr>
        <w:t>9</w:t>
      </w:r>
      <w:r>
        <w:rPr>
          <w:rFonts w:hint="eastAsia"/>
          <w:lang w:eastAsia="zh-CN"/>
        </w:rPr>
        <w:t>年预算的</w:t>
      </w:r>
      <w:r>
        <w:rPr>
          <w:lang w:val="en-US" w:eastAsia="zh-CN"/>
        </w:rPr>
        <w:t>1</w:t>
      </w:r>
      <w:r w:rsidR="000B05D6">
        <w:rPr>
          <w:rFonts w:hint="eastAsia"/>
          <w:lang w:val="en-US" w:eastAsia="zh-CN"/>
        </w:rPr>
        <w:t>5</w:t>
      </w:r>
      <w:r>
        <w:rPr>
          <w:lang w:val="en-US" w:eastAsia="zh-CN"/>
        </w:rPr>
        <w:t>.</w:t>
      </w:r>
      <w:r>
        <w:rPr>
          <w:rFonts w:hint="eastAsia"/>
          <w:lang w:val="en-US" w:eastAsia="zh-CN"/>
        </w:rPr>
        <w:t>1</w:t>
      </w:r>
      <w:r>
        <w:rPr>
          <w:lang w:val="en-US" w:eastAsia="zh-CN"/>
        </w:rPr>
        <w:t>%</w:t>
      </w:r>
      <w:r>
        <w:rPr>
          <w:rFonts w:hint="eastAsia"/>
          <w:lang w:val="en-US" w:eastAsia="zh-CN"/>
        </w:rPr>
        <w:t>，</w:t>
      </w:r>
      <w:r>
        <w:rPr>
          <w:rFonts w:hint="eastAsia"/>
          <w:lang w:eastAsia="zh-CN"/>
        </w:rPr>
        <w:t>远高于全权代表大会第</w:t>
      </w:r>
      <w:r>
        <w:rPr>
          <w:lang w:eastAsia="zh-CN"/>
        </w:rPr>
        <w:t>5</w:t>
      </w:r>
      <w:r>
        <w:rPr>
          <w:rFonts w:hint="eastAsia"/>
          <w:lang w:eastAsia="zh-CN"/>
        </w:rPr>
        <w:t>号决定（</w:t>
      </w:r>
      <w:r>
        <w:rPr>
          <w:lang w:eastAsia="zh-CN"/>
        </w:rPr>
        <w:t>2018</w:t>
      </w:r>
      <w:r>
        <w:rPr>
          <w:rFonts w:hint="eastAsia"/>
          <w:lang w:eastAsia="zh-CN"/>
        </w:rPr>
        <w:t>年，迪拜，修订版）规定的</w:t>
      </w:r>
      <w:r>
        <w:rPr>
          <w:lang w:eastAsia="zh-CN"/>
        </w:rPr>
        <w:t>6%</w:t>
      </w:r>
      <w:r>
        <w:rPr>
          <w:rFonts w:hint="eastAsia"/>
          <w:lang w:eastAsia="zh-CN"/>
        </w:rPr>
        <w:t>的限额。</w:t>
      </w:r>
    </w:p>
    <w:p w14:paraId="0567681B" w14:textId="77777777" w:rsidR="00731387" w:rsidRPr="0076597E"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spacing w:before="240"/>
        <w:ind w:left="567" w:hanging="567"/>
        <w:rPr>
          <w:rFonts w:cs="Microsoft YaHei"/>
          <w:sz w:val="24"/>
          <w:szCs w:val="24"/>
          <w:lang w:eastAsia="zh-CN"/>
        </w:rPr>
      </w:pPr>
      <w:bookmarkStart w:id="215" w:name="_Toc482892563"/>
      <w:bookmarkStart w:id="216" w:name="_Toc482870828"/>
      <w:bookmarkStart w:id="217" w:name="_Toc511813746"/>
      <w:bookmarkStart w:id="218" w:name="_Toc511817829"/>
      <w:bookmarkStart w:id="219" w:name="_Toc520280729"/>
      <w:bookmarkStart w:id="220" w:name="_Toc10536824"/>
      <w:bookmarkStart w:id="221" w:name="_Toc41905865"/>
      <w:bookmarkStart w:id="222" w:name="_Toc41906894"/>
      <w:bookmarkStart w:id="223" w:name="_Toc41907975"/>
      <w:bookmarkStart w:id="224" w:name="_Toc41908043"/>
      <w:r w:rsidRPr="00E67FD3">
        <w:rPr>
          <w:rFonts w:cs="Microsoft YaHei" w:hint="eastAsia"/>
          <w:sz w:val="24"/>
          <w:szCs w:val="24"/>
          <w:lang w:val="fr-FR" w:eastAsia="zh-CN"/>
        </w:rPr>
        <w:t>说明</w:t>
      </w:r>
      <w:r w:rsidRPr="0076597E">
        <w:rPr>
          <w:rFonts w:cs="Microsoft YaHei"/>
          <w:sz w:val="24"/>
          <w:szCs w:val="24"/>
          <w:lang w:eastAsia="zh-CN"/>
        </w:rPr>
        <w:t>4</w:t>
      </w:r>
      <w:r w:rsidRPr="0076597E">
        <w:rPr>
          <w:rFonts w:cs="Microsoft YaHei"/>
          <w:sz w:val="24"/>
          <w:szCs w:val="24"/>
          <w:lang w:eastAsia="zh-CN"/>
        </w:rPr>
        <w:tab/>
      </w:r>
      <w:r w:rsidRPr="00E67FD3">
        <w:rPr>
          <w:rFonts w:cs="Microsoft YaHei" w:hint="eastAsia"/>
          <w:sz w:val="24"/>
          <w:szCs w:val="24"/>
          <w:lang w:val="fr-FR" w:eastAsia="zh-CN"/>
        </w:rPr>
        <w:t>财务风险的管理</w:t>
      </w:r>
      <w:bookmarkEnd w:id="215"/>
      <w:bookmarkEnd w:id="216"/>
      <w:bookmarkEnd w:id="217"/>
      <w:bookmarkEnd w:id="218"/>
      <w:bookmarkEnd w:id="219"/>
      <w:bookmarkEnd w:id="220"/>
      <w:bookmarkEnd w:id="221"/>
      <w:bookmarkEnd w:id="222"/>
      <w:bookmarkEnd w:id="223"/>
      <w:bookmarkEnd w:id="224"/>
    </w:p>
    <w:p w14:paraId="6B117D2B" w14:textId="77777777" w:rsidR="00731387" w:rsidRDefault="00731387" w:rsidP="00731387">
      <w:pPr>
        <w:ind w:firstLineChars="200" w:firstLine="480"/>
        <w:rPr>
          <w:lang w:val="en-US" w:eastAsia="zh-CN"/>
        </w:rPr>
      </w:pPr>
      <w:r>
        <w:rPr>
          <w:rFonts w:hint="eastAsia"/>
          <w:lang w:eastAsia="zh-CN"/>
        </w:rPr>
        <w:t>国际电联在工作中面临多种财务风险，其中包括信用风险、市场风险（外汇货币风险）、利率风险和流动性风险。该说明列出了国际电联面临上述风险的情况以及为应对财务风险和保护其资本采取的原则。财务风险管理集中掌握在秘书长手中。</w:t>
      </w:r>
    </w:p>
    <w:p w14:paraId="18FBBEA7" w14:textId="77777777" w:rsidR="00731387" w:rsidRDefault="00731387" w:rsidP="00731387">
      <w:pPr>
        <w:pStyle w:val="Headingb"/>
        <w:autoSpaceDE w:val="0"/>
        <w:autoSpaceDN w:val="0"/>
        <w:rPr>
          <w:lang w:val="en-US" w:eastAsia="zh-CN"/>
        </w:rPr>
      </w:pPr>
      <w:r>
        <w:rPr>
          <w:rFonts w:hint="eastAsia"/>
          <w:lang w:val="en-US" w:eastAsia="zh-CN"/>
        </w:rPr>
        <w:t>公允价值</w:t>
      </w:r>
    </w:p>
    <w:p w14:paraId="0CCDD307" w14:textId="77777777" w:rsidR="00731387" w:rsidRDefault="00731387" w:rsidP="00731387">
      <w:pPr>
        <w:spacing w:after="120"/>
        <w:ind w:firstLineChars="200" w:firstLine="480"/>
        <w:rPr>
          <w:b/>
          <w:bCs/>
          <w:lang w:val="en-US" w:eastAsia="zh-CN"/>
        </w:rPr>
      </w:pPr>
      <w:r>
        <w:rPr>
          <w:rFonts w:hint="eastAsia"/>
          <w:lang w:val="en-US" w:eastAsia="zh-CN"/>
        </w:rPr>
        <w:t>以下是国际电联各种金融工具</w:t>
      </w:r>
      <w:r>
        <w:rPr>
          <w:rFonts w:hint="eastAsia"/>
          <w:lang w:eastAsia="zh-CN"/>
        </w:rPr>
        <w:t>账面</w:t>
      </w:r>
      <w:r>
        <w:rPr>
          <w:rFonts w:hint="eastAsia"/>
          <w:lang w:val="en-US" w:eastAsia="zh-CN"/>
        </w:rPr>
        <w:t>金额和公允价值的比较：</w:t>
      </w:r>
    </w:p>
    <w:tbl>
      <w:tblPr>
        <w:tblStyle w:val="TableGrid"/>
        <w:tblW w:w="0" w:type="auto"/>
        <w:tblLook w:val="04A0" w:firstRow="1" w:lastRow="0" w:firstColumn="1" w:lastColumn="0" w:noHBand="0" w:noVBand="1"/>
      </w:tblPr>
      <w:tblGrid>
        <w:gridCol w:w="5264"/>
        <w:gridCol w:w="1032"/>
        <w:gridCol w:w="1032"/>
        <w:gridCol w:w="1150"/>
        <w:gridCol w:w="1151"/>
      </w:tblGrid>
      <w:tr w:rsidR="00731387" w14:paraId="721110E4"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4F257C86" w14:textId="77777777" w:rsidR="00731387" w:rsidRDefault="00731387" w:rsidP="00990265">
            <w:pPr>
              <w:pStyle w:val="Tablehead"/>
              <w:rPr>
                <w:lang w:eastAsia="zh-CN"/>
              </w:rPr>
            </w:pPr>
            <w:r>
              <w:rPr>
                <w:rFonts w:eastAsia="SimSun" w:hint="eastAsia"/>
                <w:lang w:eastAsia="zh-CN"/>
              </w:rPr>
              <w:lastRenderedPageBreak/>
              <w:t>单位：千瑞郎</w:t>
            </w:r>
          </w:p>
        </w:tc>
        <w:tc>
          <w:tcPr>
            <w:tcW w:w="2064" w:type="dxa"/>
            <w:gridSpan w:val="2"/>
            <w:tcBorders>
              <w:top w:val="single" w:sz="4" w:space="0" w:color="auto"/>
              <w:left w:val="single" w:sz="4" w:space="0" w:color="auto"/>
              <w:bottom w:val="single" w:sz="4" w:space="0" w:color="auto"/>
              <w:right w:val="single" w:sz="4" w:space="0" w:color="auto"/>
            </w:tcBorders>
            <w:hideMark/>
          </w:tcPr>
          <w:p w14:paraId="6C26F75F" w14:textId="77777777" w:rsidR="00731387" w:rsidRDefault="00731387" w:rsidP="00990265">
            <w:pPr>
              <w:pStyle w:val="Tablehead"/>
              <w:rPr>
                <w:lang w:eastAsia="zh-CN"/>
              </w:rPr>
            </w:pPr>
            <w:r>
              <w:rPr>
                <w:rFonts w:eastAsia="SimSun" w:hint="eastAsia"/>
                <w:lang w:eastAsia="zh-CN"/>
              </w:rPr>
              <w:t>账面金额</w:t>
            </w:r>
          </w:p>
        </w:tc>
        <w:tc>
          <w:tcPr>
            <w:tcW w:w="2301" w:type="dxa"/>
            <w:gridSpan w:val="2"/>
            <w:tcBorders>
              <w:top w:val="single" w:sz="4" w:space="0" w:color="auto"/>
              <w:left w:val="single" w:sz="4" w:space="0" w:color="auto"/>
              <w:bottom w:val="single" w:sz="4" w:space="0" w:color="auto"/>
              <w:right w:val="single" w:sz="4" w:space="0" w:color="auto"/>
            </w:tcBorders>
            <w:hideMark/>
          </w:tcPr>
          <w:p w14:paraId="2DECD76C" w14:textId="77777777" w:rsidR="00731387" w:rsidRDefault="00731387" w:rsidP="00990265">
            <w:pPr>
              <w:pStyle w:val="Tablehead"/>
              <w:rPr>
                <w:lang w:eastAsia="zh-CN"/>
              </w:rPr>
            </w:pPr>
            <w:r>
              <w:rPr>
                <w:rFonts w:eastAsia="SimSun" w:hint="eastAsia"/>
                <w:lang w:eastAsia="zh-CN"/>
              </w:rPr>
              <w:t>公允价值</w:t>
            </w:r>
          </w:p>
        </w:tc>
      </w:tr>
      <w:tr w:rsidR="00731387" w14:paraId="172F854D"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13C1DFAF" w14:textId="77777777" w:rsidR="00731387" w:rsidRDefault="00731387" w:rsidP="00990265">
            <w:pPr>
              <w:pStyle w:val="Tabletext"/>
              <w:rPr>
                <w:lang w:eastAsia="zh-CN"/>
              </w:rPr>
            </w:pPr>
            <w:r>
              <w:rPr>
                <w:rFonts w:eastAsia="SimSun" w:hint="eastAsia"/>
                <w:lang w:eastAsia="zh-CN"/>
              </w:rPr>
              <w:t>金融资产</w:t>
            </w:r>
          </w:p>
        </w:tc>
        <w:tc>
          <w:tcPr>
            <w:tcW w:w="1032" w:type="dxa"/>
            <w:tcBorders>
              <w:top w:val="single" w:sz="4" w:space="0" w:color="auto"/>
              <w:left w:val="single" w:sz="4" w:space="0" w:color="auto"/>
              <w:bottom w:val="single" w:sz="4" w:space="0" w:color="auto"/>
              <w:right w:val="single" w:sz="4" w:space="0" w:color="auto"/>
            </w:tcBorders>
            <w:vAlign w:val="center"/>
            <w:hideMark/>
          </w:tcPr>
          <w:p w14:paraId="0FAF02EF" w14:textId="77777777" w:rsidR="00731387" w:rsidRPr="00CE08B8" w:rsidRDefault="00731387" w:rsidP="00990265">
            <w:pPr>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5316B" w:rsidRPr="00D5316B">
              <w:rPr>
                <w:rFonts w:cs="Arial" w:hint="eastAsia"/>
                <w:b/>
                <w:bCs/>
                <w:sz w:val="22"/>
                <w:szCs w:val="22"/>
                <w:lang w:val="en-US" w:eastAsia="zh-CN"/>
              </w:rPr>
              <w:t>9</w:t>
            </w:r>
            <w:r w:rsidRPr="00B6563D">
              <w:rPr>
                <w:rFonts w:asciiTheme="majorEastAsia" w:eastAsiaTheme="majorEastAsia" w:hAnsiTheme="majorEastAsia" w:cs="Arial"/>
                <w:b/>
                <w:bCs/>
                <w:sz w:val="22"/>
                <w:szCs w:val="22"/>
                <w:lang w:val="en-US" w:eastAsia="zh-CN"/>
              </w:rPr>
              <w:t>年</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81053CE" w14:textId="77777777" w:rsidR="00731387" w:rsidRPr="00CE08B8" w:rsidRDefault="00731387" w:rsidP="00990265">
            <w:pPr>
              <w:overflowPunct/>
              <w:autoSpaceDE/>
              <w:autoSpaceDN/>
              <w:adjustRightInd/>
              <w:spacing w:before="0"/>
              <w:jc w:val="center"/>
              <w:textAlignment w:val="auto"/>
              <w:rPr>
                <w:rFonts w:cs="Arial"/>
                <w:b/>
                <w:bCs/>
                <w:sz w:val="22"/>
                <w:szCs w:val="22"/>
                <w:lang w:val="en-US" w:eastAsia="zh-CN"/>
              </w:rPr>
            </w:pPr>
            <w:r w:rsidRPr="009D6358">
              <w:rPr>
                <w:b/>
                <w:sz w:val="22"/>
                <w:lang w:val="en-US"/>
              </w:rPr>
              <w:t>201</w:t>
            </w:r>
            <w:r w:rsidR="00D5316B" w:rsidRPr="00D5316B">
              <w:rPr>
                <w:rFonts w:cs="Arial" w:hint="eastAsia"/>
                <w:b/>
                <w:bCs/>
                <w:sz w:val="22"/>
                <w:szCs w:val="22"/>
                <w:lang w:val="en-US" w:eastAsia="zh-CN"/>
              </w:rPr>
              <w:t>8</w:t>
            </w:r>
            <w:r w:rsidRPr="00B6563D">
              <w:rPr>
                <w:rFonts w:asciiTheme="majorEastAsia" w:eastAsiaTheme="majorEastAsia" w:hAnsiTheme="majorEastAsia" w:cs="Arial"/>
                <w:b/>
                <w:bCs/>
                <w:sz w:val="22"/>
                <w:szCs w:val="22"/>
                <w:lang w:val="en-US" w:eastAsia="zh-CN"/>
              </w:rPr>
              <w:t>年</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56BDC87" w14:textId="77777777" w:rsidR="00731387" w:rsidRPr="00CE08B8" w:rsidRDefault="00731387" w:rsidP="00990265">
            <w:pPr>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5316B" w:rsidRPr="00D5316B">
              <w:rPr>
                <w:rFonts w:cs="Arial" w:hint="eastAsia"/>
                <w:b/>
                <w:bCs/>
                <w:sz w:val="22"/>
                <w:szCs w:val="22"/>
                <w:lang w:val="en-US" w:eastAsia="zh-CN"/>
              </w:rPr>
              <w:t>9</w:t>
            </w:r>
            <w:r w:rsidRPr="00B6563D">
              <w:rPr>
                <w:rFonts w:asciiTheme="majorEastAsia" w:eastAsiaTheme="majorEastAsia" w:hAnsiTheme="majorEastAsia" w:cs="Arial"/>
                <w:b/>
                <w:bCs/>
                <w:sz w:val="22"/>
                <w:szCs w:val="22"/>
                <w:lang w:val="en-US" w:eastAsia="zh-CN"/>
              </w:rPr>
              <w:t>年</w:t>
            </w:r>
          </w:p>
        </w:tc>
        <w:tc>
          <w:tcPr>
            <w:tcW w:w="1151" w:type="dxa"/>
            <w:tcBorders>
              <w:top w:val="single" w:sz="4" w:space="0" w:color="auto"/>
              <w:left w:val="single" w:sz="4" w:space="0" w:color="auto"/>
              <w:bottom w:val="single" w:sz="4" w:space="0" w:color="auto"/>
              <w:right w:val="single" w:sz="4" w:space="0" w:color="auto"/>
            </w:tcBorders>
            <w:vAlign w:val="center"/>
            <w:hideMark/>
          </w:tcPr>
          <w:p w14:paraId="05F806F4" w14:textId="77777777" w:rsidR="00731387" w:rsidRPr="009D6358" w:rsidRDefault="00731387" w:rsidP="00990265">
            <w:pPr>
              <w:overflowPunct/>
              <w:autoSpaceDE/>
              <w:autoSpaceDN/>
              <w:adjustRightInd/>
              <w:spacing w:before="0"/>
              <w:jc w:val="center"/>
              <w:textAlignment w:val="auto"/>
              <w:rPr>
                <w:b/>
                <w:sz w:val="22"/>
                <w:lang w:val="en-US"/>
              </w:rPr>
            </w:pPr>
            <w:r w:rsidRPr="009D6358">
              <w:rPr>
                <w:b/>
                <w:sz w:val="22"/>
                <w:lang w:val="en-US"/>
              </w:rPr>
              <w:t>2</w:t>
            </w:r>
            <w:r w:rsidRPr="00D5316B">
              <w:rPr>
                <w:rFonts w:cs="Arial"/>
                <w:b/>
                <w:bCs/>
                <w:sz w:val="22"/>
                <w:szCs w:val="22"/>
                <w:lang w:val="en-US" w:eastAsia="zh-CN"/>
              </w:rPr>
              <w:t>01</w:t>
            </w:r>
            <w:r w:rsidR="00D5316B" w:rsidRPr="00D5316B">
              <w:rPr>
                <w:rFonts w:cs="Arial" w:hint="eastAsia"/>
                <w:b/>
                <w:bCs/>
                <w:sz w:val="22"/>
                <w:szCs w:val="22"/>
                <w:lang w:val="en-US" w:eastAsia="zh-CN"/>
              </w:rPr>
              <w:t>8</w:t>
            </w:r>
            <w:r w:rsidRPr="00B6563D">
              <w:rPr>
                <w:rFonts w:asciiTheme="majorEastAsia" w:eastAsiaTheme="majorEastAsia" w:hAnsiTheme="majorEastAsia" w:cs="Arial"/>
                <w:b/>
                <w:bCs/>
                <w:sz w:val="22"/>
                <w:szCs w:val="22"/>
                <w:lang w:val="en-US" w:eastAsia="zh-CN"/>
              </w:rPr>
              <w:t>年</w:t>
            </w:r>
          </w:p>
        </w:tc>
      </w:tr>
      <w:tr w:rsidR="00D5316B" w14:paraId="4283B4B7"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15199977" w14:textId="77777777" w:rsidR="00D5316B" w:rsidRDefault="00D5316B" w:rsidP="00D5316B">
            <w:pPr>
              <w:pStyle w:val="Tabletext"/>
              <w:rPr>
                <w:lang w:eastAsia="zh-CN"/>
              </w:rPr>
            </w:pPr>
            <w:r>
              <w:rPr>
                <w:rFonts w:eastAsia="SimSun" w:hint="eastAsia"/>
                <w:lang w:eastAsia="zh-CN"/>
              </w:rPr>
              <w:t>现金和现金等价物</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2213071"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w:t>
            </w:r>
            <w:r>
              <w:rPr>
                <w:rFonts w:cs="Arial"/>
                <w:color w:val="000000"/>
                <w:sz w:val="22"/>
                <w:szCs w:val="22"/>
                <w:lang w:val="en-US" w:eastAsia="zh-CN"/>
              </w:rPr>
              <w:t>78’852</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E4C1A19"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161</w:t>
            </w:r>
            <w:r>
              <w:rPr>
                <w:rFonts w:cs="Arial"/>
                <w:color w:val="000000"/>
                <w:sz w:val="22"/>
                <w:szCs w:val="22"/>
                <w:lang w:val="en-US" w:eastAsia="zh-CN"/>
              </w:rPr>
              <w:t>’</w:t>
            </w:r>
            <w:r w:rsidRPr="00CE08B8">
              <w:rPr>
                <w:rFonts w:cs="Arial"/>
                <w:color w:val="000000"/>
                <w:sz w:val="22"/>
                <w:szCs w:val="22"/>
                <w:lang w:val="en-US" w:eastAsia="zh-CN"/>
              </w:rPr>
              <w:t>826</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891E9A7"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w:t>
            </w:r>
            <w:r>
              <w:rPr>
                <w:rFonts w:cs="Arial"/>
                <w:color w:val="000000"/>
                <w:sz w:val="22"/>
                <w:szCs w:val="22"/>
                <w:lang w:val="en-US" w:eastAsia="zh-CN"/>
              </w:rPr>
              <w:t>78’852</w:t>
            </w:r>
          </w:p>
        </w:tc>
        <w:tc>
          <w:tcPr>
            <w:tcW w:w="1151" w:type="dxa"/>
            <w:tcBorders>
              <w:top w:val="single" w:sz="4" w:space="0" w:color="auto"/>
              <w:left w:val="single" w:sz="4" w:space="0" w:color="auto"/>
              <w:bottom w:val="single" w:sz="4" w:space="0" w:color="auto"/>
              <w:right w:val="single" w:sz="4" w:space="0" w:color="auto"/>
            </w:tcBorders>
            <w:vAlign w:val="center"/>
            <w:hideMark/>
          </w:tcPr>
          <w:p w14:paraId="40BD8AD4"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161</w:t>
            </w:r>
            <w:r>
              <w:rPr>
                <w:rFonts w:cs="Arial"/>
                <w:color w:val="000000"/>
                <w:sz w:val="22"/>
                <w:szCs w:val="22"/>
                <w:lang w:val="en-US" w:eastAsia="zh-CN"/>
              </w:rPr>
              <w:t>’</w:t>
            </w:r>
            <w:r w:rsidRPr="00CE08B8">
              <w:rPr>
                <w:rFonts w:cs="Arial"/>
                <w:color w:val="000000"/>
                <w:sz w:val="22"/>
                <w:szCs w:val="22"/>
                <w:lang w:val="en-US" w:eastAsia="zh-CN"/>
              </w:rPr>
              <w:t>826</w:t>
            </w:r>
          </w:p>
        </w:tc>
      </w:tr>
      <w:tr w:rsidR="00D5316B" w14:paraId="0A08349D"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51B8B82E" w14:textId="77777777" w:rsidR="00D5316B" w:rsidRDefault="00D5316B" w:rsidP="00D5316B">
            <w:pPr>
              <w:pStyle w:val="Tabletext"/>
              <w:rPr>
                <w:lang w:eastAsia="zh-CN"/>
              </w:rPr>
            </w:pPr>
            <w:r>
              <w:rPr>
                <w:rFonts w:eastAsia="SimSun" w:hint="eastAsia"/>
                <w:lang w:eastAsia="zh-CN"/>
              </w:rPr>
              <w:t>按公允价值通过盈余</w:t>
            </w:r>
            <w:r>
              <w:rPr>
                <w:lang w:eastAsia="zh-CN"/>
              </w:rPr>
              <w:t>/</w:t>
            </w:r>
            <w:r>
              <w:rPr>
                <w:rFonts w:eastAsia="SimSun" w:hint="eastAsia"/>
                <w:lang w:eastAsia="zh-CN"/>
              </w:rPr>
              <w:t>赤字记账的金融工具</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67EA589"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33’329</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3A15708"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48</w:t>
            </w:r>
            <w:r>
              <w:rPr>
                <w:rFonts w:cs="Arial"/>
                <w:color w:val="000000"/>
                <w:sz w:val="22"/>
                <w:szCs w:val="22"/>
                <w:lang w:val="en-US" w:eastAsia="zh-CN"/>
              </w:rPr>
              <w:t>’</w:t>
            </w:r>
            <w:r w:rsidRPr="00CE08B8">
              <w:rPr>
                <w:rFonts w:cs="Arial"/>
                <w:color w:val="000000"/>
                <w:sz w:val="22"/>
                <w:szCs w:val="22"/>
                <w:lang w:val="en-US" w:eastAsia="zh-CN"/>
              </w:rPr>
              <w:t>996</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F9494B6"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33’329</w:t>
            </w:r>
          </w:p>
        </w:tc>
        <w:tc>
          <w:tcPr>
            <w:tcW w:w="1151" w:type="dxa"/>
            <w:tcBorders>
              <w:top w:val="single" w:sz="4" w:space="0" w:color="auto"/>
              <w:left w:val="single" w:sz="4" w:space="0" w:color="auto"/>
              <w:bottom w:val="single" w:sz="4" w:space="0" w:color="auto"/>
              <w:right w:val="single" w:sz="4" w:space="0" w:color="auto"/>
            </w:tcBorders>
            <w:vAlign w:val="center"/>
            <w:hideMark/>
          </w:tcPr>
          <w:p w14:paraId="1219FCE9"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48</w:t>
            </w:r>
            <w:r>
              <w:rPr>
                <w:rFonts w:cs="Arial"/>
                <w:color w:val="000000"/>
                <w:sz w:val="22"/>
                <w:szCs w:val="22"/>
                <w:lang w:val="en-US" w:eastAsia="zh-CN"/>
              </w:rPr>
              <w:t>’</w:t>
            </w:r>
            <w:r w:rsidRPr="00CE08B8">
              <w:rPr>
                <w:rFonts w:cs="Arial"/>
                <w:color w:val="000000"/>
                <w:sz w:val="22"/>
                <w:szCs w:val="22"/>
                <w:lang w:val="en-US" w:eastAsia="zh-CN"/>
              </w:rPr>
              <w:t>996</w:t>
            </w:r>
          </w:p>
        </w:tc>
      </w:tr>
      <w:tr w:rsidR="00D5316B" w14:paraId="3198BB2D"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77D726D3" w14:textId="256A79A7" w:rsidR="00D5316B" w:rsidRDefault="00D5316B" w:rsidP="00D5316B">
            <w:pPr>
              <w:pStyle w:val="Tabletext"/>
              <w:rPr>
                <w:lang w:eastAsia="zh-CN"/>
              </w:rPr>
            </w:pPr>
            <w:r>
              <w:rPr>
                <w:rFonts w:eastAsia="SimSun" w:hint="eastAsia"/>
                <w:lang w:eastAsia="zh-CN"/>
              </w:rPr>
              <w:t>兑换交易</w:t>
            </w:r>
            <w:r w:rsidR="00A27AFA">
              <w:rPr>
                <w:rFonts w:eastAsia="SimSun" w:hint="eastAsia"/>
                <w:lang w:eastAsia="zh-CN"/>
              </w:rPr>
              <w:t>应收款项</w:t>
            </w:r>
            <w:r>
              <w:rPr>
                <w:lang w:eastAsia="zh-CN"/>
              </w:rPr>
              <w:t xml:space="preserve"> </w:t>
            </w:r>
            <w:r w:rsidRPr="00B36C6B">
              <w:rPr>
                <w:lang w:eastAsia="zh-CN"/>
              </w:rPr>
              <w:t>–</w:t>
            </w:r>
            <w:r>
              <w:rPr>
                <w:lang w:eastAsia="zh-CN"/>
              </w:rPr>
              <w:t xml:space="preserve"> </w:t>
            </w:r>
            <w:r>
              <w:rPr>
                <w:rFonts w:eastAsia="SimSun" w:hint="eastAsia"/>
                <w:lang w:eastAsia="zh-CN"/>
              </w:rPr>
              <w:t>活期</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3F96AE9"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w:t>
            </w:r>
            <w:r w:rsidRPr="00CE08B8">
              <w:rPr>
                <w:rFonts w:cs="Arial"/>
                <w:color w:val="000000"/>
                <w:sz w:val="22"/>
                <w:szCs w:val="22"/>
                <w:lang w:val="en-US" w:eastAsia="zh-CN"/>
              </w:rPr>
              <w:t>4</w:t>
            </w:r>
            <w:r>
              <w:rPr>
                <w:rFonts w:cs="Arial"/>
                <w:color w:val="000000"/>
                <w:sz w:val="22"/>
                <w:szCs w:val="22"/>
                <w:lang w:val="en-US" w:eastAsia="zh-CN"/>
              </w:rPr>
              <w:t>71</w:t>
            </w:r>
          </w:p>
        </w:tc>
        <w:tc>
          <w:tcPr>
            <w:tcW w:w="1032" w:type="dxa"/>
            <w:tcBorders>
              <w:top w:val="single" w:sz="4" w:space="0" w:color="auto"/>
              <w:left w:val="single" w:sz="4" w:space="0" w:color="auto"/>
              <w:bottom w:val="single" w:sz="4" w:space="0" w:color="auto"/>
              <w:right w:val="single" w:sz="4" w:space="0" w:color="auto"/>
            </w:tcBorders>
            <w:vAlign w:val="center"/>
            <w:hideMark/>
          </w:tcPr>
          <w:p w14:paraId="628722AB"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5</w:t>
            </w:r>
            <w:r>
              <w:rPr>
                <w:rFonts w:cs="Arial"/>
                <w:color w:val="000000"/>
                <w:sz w:val="22"/>
                <w:szCs w:val="22"/>
                <w:lang w:val="en-US" w:eastAsia="zh-CN"/>
              </w:rPr>
              <w:t>’</w:t>
            </w:r>
            <w:r w:rsidRPr="00CE08B8">
              <w:rPr>
                <w:rFonts w:cs="Arial"/>
                <w:color w:val="000000"/>
                <w:sz w:val="22"/>
                <w:szCs w:val="22"/>
                <w:lang w:val="en-US" w:eastAsia="zh-CN"/>
              </w:rPr>
              <w:t>407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549D289"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w:t>
            </w:r>
            <w:r w:rsidRPr="00CE08B8">
              <w:rPr>
                <w:rFonts w:cs="Arial"/>
                <w:color w:val="000000"/>
                <w:sz w:val="22"/>
                <w:szCs w:val="22"/>
                <w:lang w:val="en-US" w:eastAsia="zh-CN"/>
              </w:rPr>
              <w:t>4</w:t>
            </w:r>
            <w:r>
              <w:rPr>
                <w:rFonts w:cs="Arial"/>
                <w:color w:val="000000"/>
                <w:sz w:val="22"/>
                <w:szCs w:val="22"/>
                <w:lang w:val="en-US" w:eastAsia="zh-CN"/>
              </w:rPr>
              <w:t>71</w:t>
            </w:r>
          </w:p>
        </w:tc>
        <w:tc>
          <w:tcPr>
            <w:tcW w:w="1151" w:type="dxa"/>
            <w:tcBorders>
              <w:top w:val="single" w:sz="4" w:space="0" w:color="auto"/>
              <w:left w:val="single" w:sz="4" w:space="0" w:color="auto"/>
              <w:bottom w:val="single" w:sz="4" w:space="0" w:color="auto"/>
              <w:right w:val="single" w:sz="4" w:space="0" w:color="auto"/>
            </w:tcBorders>
            <w:vAlign w:val="center"/>
            <w:hideMark/>
          </w:tcPr>
          <w:p w14:paraId="2C1EB87F"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5</w:t>
            </w:r>
            <w:r>
              <w:rPr>
                <w:rFonts w:cs="Arial"/>
                <w:color w:val="000000"/>
                <w:sz w:val="22"/>
                <w:szCs w:val="22"/>
                <w:lang w:val="en-US" w:eastAsia="zh-CN"/>
              </w:rPr>
              <w:t>’</w:t>
            </w:r>
            <w:r w:rsidRPr="00CE08B8">
              <w:rPr>
                <w:rFonts w:cs="Arial"/>
                <w:color w:val="000000"/>
                <w:sz w:val="22"/>
                <w:szCs w:val="22"/>
                <w:lang w:val="en-US" w:eastAsia="zh-CN"/>
              </w:rPr>
              <w:t>407</w:t>
            </w:r>
          </w:p>
        </w:tc>
      </w:tr>
      <w:tr w:rsidR="00D5316B" w14:paraId="23065422"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4B517B6C" w14:textId="55A9E098" w:rsidR="00D5316B" w:rsidRDefault="00D5316B" w:rsidP="00D5316B">
            <w:pPr>
              <w:pStyle w:val="Tabletext"/>
              <w:rPr>
                <w:lang w:eastAsia="zh-CN"/>
              </w:rPr>
            </w:pPr>
            <w:r>
              <w:rPr>
                <w:rFonts w:eastAsia="SimSun" w:hint="eastAsia"/>
                <w:lang w:eastAsia="zh-CN"/>
              </w:rPr>
              <w:t>非兑换交易</w:t>
            </w:r>
            <w:r w:rsidR="00A27AFA">
              <w:rPr>
                <w:rFonts w:eastAsia="SimSun" w:hint="eastAsia"/>
                <w:lang w:eastAsia="zh-CN"/>
              </w:rPr>
              <w:t>应收款项</w:t>
            </w:r>
            <w:r>
              <w:rPr>
                <w:lang w:eastAsia="zh-CN"/>
              </w:rPr>
              <w:t xml:space="preserve"> </w:t>
            </w:r>
            <w:r w:rsidRPr="00B36C6B">
              <w:rPr>
                <w:lang w:eastAsia="zh-CN"/>
              </w:rPr>
              <w:t>–</w:t>
            </w:r>
            <w:r>
              <w:rPr>
                <w:lang w:eastAsia="zh-CN"/>
              </w:rPr>
              <w:t xml:space="preserve"> </w:t>
            </w:r>
            <w:r>
              <w:rPr>
                <w:rFonts w:eastAsia="SimSun" w:hint="eastAsia"/>
                <w:lang w:eastAsia="zh-CN"/>
              </w:rPr>
              <w:t>活期</w:t>
            </w:r>
          </w:p>
        </w:tc>
        <w:tc>
          <w:tcPr>
            <w:tcW w:w="1032" w:type="dxa"/>
            <w:tcBorders>
              <w:top w:val="single" w:sz="4" w:space="0" w:color="auto"/>
              <w:left w:val="single" w:sz="4" w:space="0" w:color="auto"/>
              <w:bottom w:val="single" w:sz="4" w:space="0" w:color="auto"/>
              <w:right w:val="single" w:sz="4" w:space="0" w:color="auto"/>
            </w:tcBorders>
            <w:vAlign w:val="center"/>
            <w:hideMark/>
          </w:tcPr>
          <w:p w14:paraId="0FF8C26B"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Pr>
                <w:rFonts w:cs="Arial"/>
                <w:color w:val="000000"/>
                <w:sz w:val="22"/>
                <w:szCs w:val="22"/>
                <w:lang w:val="en-US" w:eastAsia="zh-CN"/>
              </w:rPr>
              <w:t>8’315</w:t>
            </w:r>
          </w:p>
        </w:tc>
        <w:tc>
          <w:tcPr>
            <w:tcW w:w="1032" w:type="dxa"/>
            <w:tcBorders>
              <w:top w:val="single" w:sz="4" w:space="0" w:color="auto"/>
              <w:left w:val="single" w:sz="4" w:space="0" w:color="auto"/>
              <w:bottom w:val="single" w:sz="4" w:space="0" w:color="auto"/>
              <w:right w:val="single" w:sz="4" w:space="0" w:color="auto"/>
            </w:tcBorders>
            <w:vAlign w:val="center"/>
            <w:hideMark/>
          </w:tcPr>
          <w:p w14:paraId="554730BA"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85</w:t>
            </w:r>
            <w:r>
              <w:rPr>
                <w:rFonts w:cs="Arial"/>
                <w:color w:val="000000"/>
                <w:sz w:val="22"/>
                <w:szCs w:val="22"/>
                <w:lang w:val="en-US" w:eastAsia="zh-CN"/>
              </w:rPr>
              <w:t>’</w:t>
            </w:r>
            <w:r w:rsidRPr="00CE08B8">
              <w:rPr>
                <w:rFonts w:cs="Arial"/>
                <w:color w:val="000000"/>
                <w:sz w:val="22"/>
                <w:szCs w:val="22"/>
                <w:lang w:val="en-US" w:eastAsia="zh-CN"/>
              </w:rPr>
              <w:t>356</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7252FB5"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Pr>
                <w:rFonts w:cs="Arial"/>
                <w:color w:val="000000"/>
                <w:sz w:val="22"/>
                <w:szCs w:val="22"/>
                <w:lang w:val="en-US" w:eastAsia="zh-CN"/>
              </w:rPr>
              <w:t>8’315</w:t>
            </w:r>
          </w:p>
        </w:tc>
        <w:tc>
          <w:tcPr>
            <w:tcW w:w="1151" w:type="dxa"/>
            <w:tcBorders>
              <w:top w:val="single" w:sz="4" w:space="0" w:color="auto"/>
              <w:left w:val="single" w:sz="4" w:space="0" w:color="auto"/>
              <w:bottom w:val="single" w:sz="4" w:space="0" w:color="auto"/>
              <w:right w:val="single" w:sz="4" w:space="0" w:color="auto"/>
            </w:tcBorders>
            <w:vAlign w:val="center"/>
            <w:hideMark/>
          </w:tcPr>
          <w:p w14:paraId="58A3E7F4"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85</w:t>
            </w:r>
            <w:r>
              <w:rPr>
                <w:rFonts w:cs="Arial"/>
                <w:color w:val="000000"/>
                <w:sz w:val="22"/>
                <w:szCs w:val="22"/>
                <w:lang w:val="en-US" w:eastAsia="zh-CN"/>
              </w:rPr>
              <w:t>’</w:t>
            </w:r>
            <w:r w:rsidRPr="00CE08B8">
              <w:rPr>
                <w:rFonts w:cs="Arial"/>
                <w:color w:val="000000"/>
                <w:sz w:val="22"/>
                <w:szCs w:val="22"/>
                <w:lang w:val="en-US" w:eastAsia="zh-CN"/>
              </w:rPr>
              <w:t>356</w:t>
            </w:r>
          </w:p>
        </w:tc>
      </w:tr>
    </w:tbl>
    <w:p w14:paraId="44D663AF" w14:textId="77777777" w:rsidR="00731387" w:rsidRDefault="00731387" w:rsidP="00731387">
      <w:pPr>
        <w:spacing w:before="240" w:after="120"/>
      </w:pPr>
    </w:p>
    <w:tbl>
      <w:tblPr>
        <w:tblStyle w:val="TableGrid"/>
        <w:tblW w:w="0" w:type="auto"/>
        <w:tblLook w:val="04A0" w:firstRow="1" w:lastRow="0" w:firstColumn="1" w:lastColumn="0" w:noHBand="0" w:noVBand="1"/>
      </w:tblPr>
      <w:tblGrid>
        <w:gridCol w:w="5264"/>
        <w:gridCol w:w="1032"/>
        <w:gridCol w:w="1032"/>
        <w:gridCol w:w="1150"/>
        <w:gridCol w:w="1151"/>
      </w:tblGrid>
      <w:tr w:rsidR="00731387" w14:paraId="2E6E7761"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6FBB076A" w14:textId="77777777" w:rsidR="00731387" w:rsidRDefault="00731387" w:rsidP="00990265">
            <w:pPr>
              <w:pStyle w:val="Tablehead"/>
              <w:rPr>
                <w:rFonts w:eastAsia="SimSun"/>
              </w:rPr>
            </w:pPr>
            <w:r>
              <w:rPr>
                <w:rFonts w:eastAsia="SimSun" w:hint="eastAsia"/>
              </w:rPr>
              <w:t>单位：千瑞郎</w:t>
            </w:r>
          </w:p>
        </w:tc>
        <w:tc>
          <w:tcPr>
            <w:tcW w:w="2064" w:type="dxa"/>
            <w:gridSpan w:val="2"/>
            <w:tcBorders>
              <w:top w:val="single" w:sz="4" w:space="0" w:color="auto"/>
              <w:left w:val="single" w:sz="4" w:space="0" w:color="auto"/>
              <w:bottom w:val="single" w:sz="4" w:space="0" w:color="auto"/>
              <w:right w:val="single" w:sz="4" w:space="0" w:color="auto"/>
            </w:tcBorders>
            <w:hideMark/>
          </w:tcPr>
          <w:p w14:paraId="75185B5A" w14:textId="77777777" w:rsidR="00731387" w:rsidRDefault="00731387" w:rsidP="00990265">
            <w:pPr>
              <w:pStyle w:val="Tablehead"/>
              <w:rPr>
                <w:rFonts w:eastAsia="SimSun"/>
              </w:rPr>
            </w:pPr>
            <w:r>
              <w:rPr>
                <w:rFonts w:eastAsia="SimSun" w:hint="eastAsia"/>
              </w:rPr>
              <w:t>账面金额</w:t>
            </w:r>
          </w:p>
        </w:tc>
        <w:tc>
          <w:tcPr>
            <w:tcW w:w="2301" w:type="dxa"/>
            <w:gridSpan w:val="2"/>
            <w:tcBorders>
              <w:top w:val="single" w:sz="4" w:space="0" w:color="auto"/>
              <w:left w:val="single" w:sz="4" w:space="0" w:color="auto"/>
              <w:bottom w:val="single" w:sz="4" w:space="0" w:color="auto"/>
              <w:right w:val="single" w:sz="4" w:space="0" w:color="auto"/>
            </w:tcBorders>
            <w:hideMark/>
          </w:tcPr>
          <w:p w14:paraId="427570A0" w14:textId="77777777" w:rsidR="00731387" w:rsidRDefault="00731387" w:rsidP="00990265">
            <w:pPr>
              <w:pStyle w:val="Tablehead"/>
              <w:rPr>
                <w:rFonts w:eastAsia="SimSun"/>
              </w:rPr>
            </w:pPr>
            <w:r>
              <w:rPr>
                <w:rFonts w:eastAsia="SimSun" w:hint="eastAsia"/>
              </w:rPr>
              <w:t>公允价值</w:t>
            </w:r>
          </w:p>
        </w:tc>
      </w:tr>
      <w:tr w:rsidR="00D5316B" w14:paraId="1D8B816C"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5EE68221" w14:textId="77777777" w:rsidR="00D5316B" w:rsidRDefault="00D5316B" w:rsidP="00D5316B">
            <w:pPr>
              <w:pStyle w:val="Tabletext"/>
              <w:rPr>
                <w:rFonts w:eastAsia="SimSun"/>
              </w:rPr>
            </w:pPr>
            <w:r>
              <w:rPr>
                <w:rFonts w:eastAsia="SimSun" w:cs="Microsoft YaHei" w:hint="eastAsia"/>
              </w:rPr>
              <w:t>金融负债</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C1B072D" w14:textId="77777777" w:rsidR="00D5316B" w:rsidRPr="00CE08B8" w:rsidRDefault="00D5316B" w:rsidP="00D5316B">
            <w:pPr>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Pr="00D5316B">
              <w:rPr>
                <w:rFonts w:cs="Arial" w:hint="eastAsia"/>
                <w:b/>
                <w:bCs/>
                <w:sz w:val="22"/>
                <w:szCs w:val="22"/>
                <w:lang w:val="en-US" w:eastAsia="zh-CN"/>
              </w:rPr>
              <w:t>9</w:t>
            </w:r>
            <w:r w:rsidRPr="00B6563D">
              <w:rPr>
                <w:rFonts w:asciiTheme="majorEastAsia" w:eastAsiaTheme="majorEastAsia" w:hAnsiTheme="majorEastAsia" w:cs="Arial"/>
                <w:b/>
                <w:bCs/>
                <w:sz w:val="22"/>
                <w:szCs w:val="22"/>
                <w:lang w:val="en-US" w:eastAsia="zh-CN"/>
              </w:rPr>
              <w:t>年</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3EF255C" w14:textId="77777777" w:rsidR="00D5316B" w:rsidRPr="00CE08B8" w:rsidRDefault="00D5316B" w:rsidP="00D5316B">
            <w:pPr>
              <w:overflowPunct/>
              <w:autoSpaceDE/>
              <w:autoSpaceDN/>
              <w:adjustRightInd/>
              <w:spacing w:before="0"/>
              <w:jc w:val="center"/>
              <w:textAlignment w:val="auto"/>
              <w:rPr>
                <w:rFonts w:cs="Arial"/>
                <w:b/>
                <w:bCs/>
                <w:sz w:val="22"/>
                <w:szCs w:val="22"/>
                <w:lang w:val="en-US" w:eastAsia="zh-CN"/>
              </w:rPr>
            </w:pPr>
            <w:r w:rsidRPr="009D6358">
              <w:rPr>
                <w:b/>
                <w:sz w:val="22"/>
                <w:lang w:val="en-US"/>
              </w:rPr>
              <w:t>201</w:t>
            </w:r>
            <w:r w:rsidRPr="00D5316B">
              <w:rPr>
                <w:rFonts w:cs="Arial" w:hint="eastAsia"/>
                <w:b/>
                <w:bCs/>
                <w:sz w:val="22"/>
                <w:szCs w:val="22"/>
                <w:lang w:val="en-US" w:eastAsia="zh-CN"/>
              </w:rPr>
              <w:t>8</w:t>
            </w:r>
            <w:r w:rsidRPr="00B6563D">
              <w:rPr>
                <w:rFonts w:asciiTheme="majorEastAsia" w:eastAsiaTheme="majorEastAsia" w:hAnsiTheme="majorEastAsia" w:cs="Arial"/>
                <w:b/>
                <w:bCs/>
                <w:sz w:val="22"/>
                <w:szCs w:val="22"/>
                <w:lang w:val="en-US" w:eastAsia="zh-CN"/>
              </w:rPr>
              <w:t>年</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879165C" w14:textId="77777777" w:rsidR="00D5316B" w:rsidRPr="00CE08B8" w:rsidRDefault="00D5316B" w:rsidP="00D5316B">
            <w:pPr>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Pr="00D5316B">
              <w:rPr>
                <w:rFonts w:cs="Arial" w:hint="eastAsia"/>
                <w:b/>
                <w:bCs/>
                <w:sz w:val="22"/>
                <w:szCs w:val="22"/>
                <w:lang w:val="en-US" w:eastAsia="zh-CN"/>
              </w:rPr>
              <w:t>9</w:t>
            </w:r>
            <w:r w:rsidRPr="00B6563D">
              <w:rPr>
                <w:rFonts w:asciiTheme="majorEastAsia" w:eastAsiaTheme="majorEastAsia" w:hAnsiTheme="majorEastAsia" w:cs="Arial"/>
                <w:b/>
                <w:bCs/>
                <w:sz w:val="22"/>
                <w:szCs w:val="22"/>
                <w:lang w:val="en-US" w:eastAsia="zh-CN"/>
              </w:rPr>
              <w:t>年</w:t>
            </w:r>
          </w:p>
        </w:tc>
        <w:tc>
          <w:tcPr>
            <w:tcW w:w="1151" w:type="dxa"/>
            <w:tcBorders>
              <w:top w:val="single" w:sz="4" w:space="0" w:color="auto"/>
              <w:left w:val="single" w:sz="4" w:space="0" w:color="auto"/>
              <w:bottom w:val="single" w:sz="4" w:space="0" w:color="auto"/>
              <w:right w:val="single" w:sz="4" w:space="0" w:color="auto"/>
            </w:tcBorders>
            <w:vAlign w:val="center"/>
            <w:hideMark/>
          </w:tcPr>
          <w:p w14:paraId="685B9C63" w14:textId="77777777" w:rsidR="00D5316B" w:rsidRPr="009D6358" w:rsidRDefault="00D5316B" w:rsidP="00D5316B">
            <w:pPr>
              <w:overflowPunct/>
              <w:autoSpaceDE/>
              <w:autoSpaceDN/>
              <w:adjustRightInd/>
              <w:spacing w:before="0"/>
              <w:jc w:val="center"/>
              <w:textAlignment w:val="auto"/>
              <w:rPr>
                <w:b/>
                <w:sz w:val="22"/>
                <w:lang w:val="en-US"/>
              </w:rPr>
            </w:pPr>
            <w:r w:rsidRPr="009D6358">
              <w:rPr>
                <w:b/>
                <w:sz w:val="22"/>
                <w:lang w:val="en-US"/>
              </w:rPr>
              <w:t>2</w:t>
            </w:r>
            <w:r w:rsidRPr="00D5316B">
              <w:rPr>
                <w:rFonts w:cs="Arial"/>
                <w:b/>
                <w:bCs/>
                <w:sz w:val="22"/>
                <w:szCs w:val="22"/>
                <w:lang w:val="en-US" w:eastAsia="zh-CN"/>
              </w:rPr>
              <w:t>01</w:t>
            </w:r>
            <w:r w:rsidRPr="00D5316B">
              <w:rPr>
                <w:rFonts w:cs="Arial" w:hint="eastAsia"/>
                <w:b/>
                <w:bCs/>
                <w:sz w:val="22"/>
                <w:szCs w:val="22"/>
                <w:lang w:val="en-US" w:eastAsia="zh-CN"/>
              </w:rPr>
              <w:t>8</w:t>
            </w:r>
            <w:r w:rsidRPr="00B6563D">
              <w:rPr>
                <w:rFonts w:asciiTheme="majorEastAsia" w:eastAsiaTheme="majorEastAsia" w:hAnsiTheme="majorEastAsia" w:cs="Arial"/>
                <w:b/>
                <w:bCs/>
                <w:sz w:val="22"/>
                <w:szCs w:val="22"/>
                <w:lang w:val="en-US" w:eastAsia="zh-CN"/>
              </w:rPr>
              <w:t>年</w:t>
            </w:r>
          </w:p>
        </w:tc>
      </w:tr>
      <w:tr w:rsidR="00D5316B" w14:paraId="7DBD2CE6"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0BF0BE97" w14:textId="77777777" w:rsidR="00D5316B" w:rsidRDefault="00D5316B" w:rsidP="00D5316B">
            <w:pPr>
              <w:pStyle w:val="Tabletext"/>
              <w:rPr>
                <w:rFonts w:eastAsia="SimSun"/>
              </w:rPr>
            </w:pPr>
            <w:r>
              <w:rPr>
                <w:rFonts w:eastAsia="SimSun" w:cs="Microsoft YaHei" w:hint="eastAsia"/>
              </w:rPr>
              <w:t>借款</w:t>
            </w:r>
          </w:p>
        </w:tc>
        <w:tc>
          <w:tcPr>
            <w:tcW w:w="1032" w:type="dxa"/>
            <w:tcBorders>
              <w:top w:val="single" w:sz="4" w:space="0" w:color="auto"/>
              <w:left w:val="single" w:sz="4" w:space="0" w:color="auto"/>
              <w:bottom w:val="single" w:sz="4" w:space="0" w:color="auto"/>
              <w:right w:val="single" w:sz="4" w:space="0" w:color="auto"/>
            </w:tcBorders>
            <w:vAlign w:val="center"/>
            <w:hideMark/>
          </w:tcPr>
          <w:p w14:paraId="2DCC5CBB"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44’949</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40E3C6A"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43</w:t>
            </w:r>
            <w:r>
              <w:rPr>
                <w:rFonts w:cs="Arial"/>
                <w:color w:val="000000"/>
                <w:sz w:val="22"/>
                <w:szCs w:val="22"/>
                <w:lang w:val="en-US" w:eastAsia="zh-CN"/>
              </w:rPr>
              <w:t>’193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130771E"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4’949</w:t>
            </w:r>
          </w:p>
        </w:tc>
        <w:tc>
          <w:tcPr>
            <w:tcW w:w="1151" w:type="dxa"/>
            <w:tcBorders>
              <w:top w:val="single" w:sz="4" w:space="0" w:color="auto"/>
              <w:left w:val="single" w:sz="4" w:space="0" w:color="auto"/>
              <w:bottom w:val="single" w:sz="4" w:space="0" w:color="auto"/>
              <w:right w:val="single" w:sz="4" w:space="0" w:color="auto"/>
            </w:tcBorders>
            <w:vAlign w:val="center"/>
            <w:hideMark/>
          </w:tcPr>
          <w:p w14:paraId="3B566DC0"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43</w:t>
            </w:r>
            <w:r>
              <w:rPr>
                <w:rFonts w:cs="Arial"/>
                <w:color w:val="000000"/>
                <w:sz w:val="22"/>
                <w:szCs w:val="22"/>
                <w:lang w:val="en-US" w:eastAsia="zh-CN"/>
              </w:rPr>
              <w:t>’193</w:t>
            </w:r>
          </w:p>
        </w:tc>
      </w:tr>
      <w:tr w:rsidR="00D5316B" w14:paraId="36D4FAF4"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5D706A2A" w14:textId="77777777" w:rsidR="00D5316B" w:rsidRDefault="00D5316B" w:rsidP="00D5316B">
            <w:pPr>
              <w:pStyle w:val="Tabletext"/>
              <w:rPr>
                <w:rFonts w:eastAsia="SimSun"/>
              </w:rPr>
            </w:pPr>
            <w:r>
              <w:rPr>
                <w:rFonts w:eastAsia="SimSun" w:cs="Microsoft YaHei" w:hint="eastAsia"/>
              </w:rPr>
              <w:t>兑换交易应付账款</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CA5BBC7"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’772</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D21980F"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4’660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CD35E53"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’772</w:t>
            </w:r>
          </w:p>
        </w:tc>
        <w:tc>
          <w:tcPr>
            <w:tcW w:w="1151" w:type="dxa"/>
            <w:tcBorders>
              <w:top w:val="single" w:sz="4" w:space="0" w:color="auto"/>
              <w:left w:val="single" w:sz="4" w:space="0" w:color="auto"/>
              <w:bottom w:val="single" w:sz="4" w:space="0" w:color="auto"/>
              <w:right w:val="single" w:sz="4" w:space="0" w:color="auto"/>
            </w:tcBorders>
            <w:vAlign w:val="center"/>
            <w:hideMark/>
          </w:tcPr>
          <w:p w14:paraId="63D67F0D"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4’660</w:t>
            </w:r>
          </w:p>
        </w:tc>
      </w:tr>
    </w:tbl>
    <w:p w14:paraId="23AC2554" w14:textId="77777777" w:rsidR="00731387" w:rsidRDefault="00731387" w:rsidP="00731387">
      <w:pPr>
        <w:spacing w:before="240"/>
        <w:ind w:firstLineChars="200" w:firstLine="480"/>
        <w:rPr>
          <w:lang w:val="en-US" w:eastAsia="zh-CN"/>
        </w:rPr>
      </w:pPr>
      <w:r>
        <w:rPr>
          <w:rFonts w:hint="eastAsia"/>
          <w:lang w:val="en-US" w:eastAsia="zh-CN"/>
        </w:rPr>
        <w:t>金融资产和债务的公允价值包含在各方之间愿意达成的可交换工具的当前交易金额中，而非强制销售或清算金额内。</w:t>
      </w:r>
    </w:p>
    <w:p w14:paraId="1E20D452" w14:textId="77777777" w:rsidR="00731387" w:rsidRDefault="00731387" w:rsidP="00731387">
      <w:pPr>
        <w:ind w:firstLineChars="200" w:firstLine="480"/>
        <w:rPr>
          <w:lang w:val="en-US" w:eastAsia="zh-CN"/>
        </w:rPr>
      </w:pPr>
      <w:r>
        <w:rPr>
          <w:rFonts w:hint="eastAsia"/>
          <w:lang w:val="en-US" w:eastAsia="zh-CN"/>
        </w:rPr>
        <w:t>用来估计公允价值的</w:t>
      </w:r>
      <w:r>
        <w:rPr>
          <w:rFonts w:hint="eastAsia"/>
          <w:lang w:eastAsia="zh-CN"/>
        </w:rPr>
        <w:t>方法</w:t>
      </w:r>
      <w:r>
        <w:rPr>
          <w:rFonts w:hint="eastAsia"/>
          <w:lang w:val="en-US" w:eastAsia="zh-CN"/>
        </w:rPr>
        <w:t>和假设如下：</w:t>
      </w:r>
    </w:p>
    <w:p w14:paraId="6C7E083B" w14:textId="7CDFCC2C" w:rsidR="00731387" w:rsidRDefault="00731387" w:rsidP="00731387">
      <w:pPr>
        <w:pStyle w:val="enumlev1"/>
        <w:rPr>
          <w:lang w:val="en-US" w:eastAsia="zh-CN"/>
        </w:rPr>
      </w:pPr>
      <w:r>
        <w:rPr>
          <w:lang w:val="en-US" w:eastAsia="zh-CN"/>
        </w:rPr>
        <w:t>–</w:t>
      </w:r>
      <w:r>
        <w:rPr>
          <w:lang w:val="en-US" w:eastAsia="zh-CN"/>
        </w:rPr>
        <w:tab/>
      </w:r>
      <w:r>
        <w:rPr>
          <w:rFonts w:hint="eastAsia"/>
          <w:lang w:val="en-US" w:eastAsia="zh-CN"/>
        </w:rPr>
        <w:t>现金和现金等价物、短期存款、兑换交易的</w:t>
      </w:r>
      <w:r w:rsidR="00A27AFA">
        <w:rPr>
          <w:rFonts w:hint="eastAsia"/>
          <w:lang w:val="en-US" w:eastAsia="zh-CN"/>
        </w:rPr>
        <w:t>应收款项</w:t>
      </w:r>
      <w:r>
        <w:rPr>
          <w:rFonts w:hint="eastAsia"/>
          <w:lang w:val="en-US" w:eastAsia="zh-CN"/>
        </w:rPr>
        <w:t>、其他</w:t>
      </w:r>
      <w:r w:rsidR="00A27AFA">
        <w:rPr>
          <w:rFonts w:hint="eastAsia"/>
          <w:lang w:val="en-US" w:eastAsia="zh-CN"/>
        </w:rPr>
        <w:t>应收款项</w:t>
      </w:r>
      <w:r>
        <w:rPr>
          <w:rFonts w:hint="eastAsia"/>
          <w:lang w:val="en-US" w:eastAsia="zh-CN"/>
        </w:rPr>
        <w:t>、兑换交易的应付账款和其他主要因为上述投资期限短造成的接近账面金额的应付款；</w:t>
      </w:r>
    </w:p>
    <w:p w14:paraId="3A0EB359" w14:textId="4FCE0CF2" w:rsidR="00731387" w:rsidRDefault="00731387" w:rsidP="00731387">
      <w:pPr>
        <w:pStyle w:val="enumlev1"/>
        <w:rPr>
          <w:lang w:val="en-US" w:eastAsia="zh-CN"/>
        </w:rPr>
      </w:pPr>
      <w:r>
        <w:rPr>
          <w:lang w:val="en-US" w:eastAsia="zh-CN"/>
        </w:rPr>
        <w:t>–</w:t>
      </w:r>
      <w:r>
        <w:rPr>
          <w:lang w:val="en-US" w:eastAsia="zh-CN"/>
        </w:rPr>
        <w:tab/>
      </w:r>
      <w:r>
        <w:rPr>
          <w:rFonts w:hint="eastAsia"/>
          <w:lang w:val="en-US" w:eastAsia="zh-CN"/>
        </w:rPr>
        <w:t>按照说明</w:t>
      </w:r>
      <w:r>
        <w:rPr>
          <w:lang w:val="en-US" w:eastAsia="zh-CN"/>
        </w:rPr>
        <w:t>2</w:t>
      </w:r>
      <w:r>
        <w:rPr>
          <w:rFonts w:hint="eastAsia"/>
          <w:lang w:val="en-US" w:eastAsia="zh-CN"/>
        </w:rPr>
        <w:t>计价的短期和长期</w:t>
      </w:r>
      <w:r w:rsidR="00A27AFA">
        <w:rPr>
          <w:rFonts w:hint="eastAsia"/>
          <w:lang w:val="en-US" w:eastAsia="zh-CN"/>
        </w:rPr>
        <w:t>应收款项</w:t>
      </w:r>
      <w:r>
        <w:rPr>
          <w:rFonts w:hint="eastAsia"/>
          <w:lang w:val="en-US" w:eastAsia="zh-CN"/>
        </w:rPr>
        <w:t>；</w:t>
      </w:r>
    </w:p>
    <w:p w14:paraId="6103372B" w14:textId="77777777" w:rsidR="00731387" w:rsidRDefault="00731387" w:rsidP="00731387">
      <w:pPr>
        <w:pStyle w:val="enumlev1"/>
        <w:rPr>
          <w:b/>
          <w:bCs/>
          <w:lang w:val="en-US" w:eastAsia="zh-CN"/>
        </w:rPr>
      </w:pPr>
      <w:r>
        <w:rPr>
          <w:lang w:val="en-US" w:eastAsia="zh-CN"/>
        </w:rPr>
        <w:t>–</w:t>
      </w:r>
      <w:r>
        <w:rPr>
          <w:lang w:val="en-US" w:eastAsia="zh-CN"/>
        </w:rPr>
        <w:tab/>
      </w:r>
      <w:r>
        <w:rPr>
          <w:rFonts w:hint="eastAsia"/>
          <w:lang w:val="en-US" w:eastAsia="zh-CN"/>
        </w:rPr>
        <w:t>按照说明</w:t>
      </w:r>
      <w:r>
        <w:rPr>
          <w:lang w:val="en-US" w:eastAsia="zh-CN"/>
        </w:rPr>
        <w:t>2</w:t>
      </w:r>
      <w:r>
        <w:rPr>
          <w:rFonts w:hint="eastAsia"/>
          <w:lang w:val="en-US" w:eastAsia="zh-CN"/>
        </w:rPr>
        <w:t>计价的借款；</w:t>
      </w:r>
    </w:p>
    <w:p w14:paraId="536864A8" w14:textId="77777777" w:rsidR="00731387" w:rsidRDefault="00731387" w:rsidP="00731387">
      <w:pPr>
        <w:pStyle w:val="Headingb"/>
        <w:autoSpaceDE w:val="0"/>
        <w:autoSpaceDN w:val="0"/>
        <w:rPr>
          <w:lang w:val="en-US" w:eastAsia="zh-CN"/>
        </w:rPr>
      </w:pPr>
      <w:r>
        <w:rPr>
          <w:rFonts w:hint="eastAsia"/>
          <w:lang w:val="en-US" w:eastAsia="zh-CN"/>
        </w:rPr>
        <w:t>公允价值的分层结构</w:t>
      </w:r>
    </w:p>
    <w:p w14:paraId="66EA5A6B" w14:textId="77777777" w:rsidR="00731387" w:rsidRDefault="00731387" w:rsidP="00731387">
      <w:pPr>
        <w:ind w:firstLineChars="200" w:firstLine="480"/>
        <w:rPr>
          <w:lang w:val="en-US" w:eastAsia="zh-CN"/>
        </w:rPr>
      </w:pPr>
      <w:r>
        <w:rPr>
          <w:rFonts w:hint="eastAsia"/>
          <w:lang w:val="en-US" w:eastAsia="zh-CN"/>
        </w:rPr>
        <w:t>国际电联采用以下分层结构</w:t>
      </w:r>
      <w:r>
        <w:rPr>
          <w:rFonts w:hint="eastAsia"/>
          <w:lang w:eastAsia="zh-CN"/>
        </w:rPr>
        <w:t>决定</w:t>
      </w:r>
      <w:r>
        <w:rPr>
          <w:rFonts w:hint="eastAsia"/>
          <w:lang w:val="en-US" w:eastAsia="zh-CN"/>
        </w:rPr>
        <w:t>并披露采用估值技巧确定的金融工具的公允价值：</w:t>
      </w:r>
    </w:p>
    <w:p w14:paraId="479BAF76" w14:textId="77777777" w:rsidR="00731387" w:rsidRDefault="00731387" w:rsidP="00731387">
      <w:pPr>
        <w:pStyle w:val="enumlev1"/>
        <w:rPr>
          <w:lang w:val="en-US" w:eastAsia="zh-CN"/>
        </w:rPr>
      </w:pPr>
      <w:r>
        <w:rPr>
          <w:lang w:val="en-US" w:eastAsia="zh-CN"/>
        </w:rPr>
        <w:tab/>
      </w:r>
      <w:r>
        <w:rPr>
          <w:rFonts w:hint="eastAsia"/>
          <w:lang w:val="en-US" w:eastAsia="zh-CN"/>
        </w:rPr>
        <w:t>第</w:t>
      </w:r>
      <w:r>
        <w:rPr>
          <w:lang w:val="en-US" w:eastAsia="zh-CN"/>
        </w:rPr>
        <w:t>1</w:t>
      </w:r>
      <w:r>
        <w:rPr>
          <w:rFonts w:hint="eastAsia"/>
          <w:lang w:val="en-US" w:eastAsia="zh-CN"/>
        </w:rPr>
        <w:t>级：相同资产和负债的实际市场报价；</w:t>
      </w:r>
    </w:p>
    <w:p w14:paraId="3AA70D9F" w14:textId="77777777" w:rsidR="00731387" w:rsidRDefault="00731387" w:rsidP="00731387">
      <w:pPr>
        <w:pStyle w:val="enumlev1"/>
        <w:rPr>
          <w:lang w:val="en-US" w:eastAsia="zh-CN"/>
        </w:rPr>
      </w:pPr>
      <w:r>
        <w:rPr>
          <w:lang w:val="en-US" w:eastAsia="zh-CN"/>
        </w:rPr>
        <w:tab/>
      </w:r>
      <w:r>
        <w:rPr>
          <w:rFonts w:hint="eastAsia"/>
          <w:lang w:val="en-US" w:eastAsia="zh-CN"/>
        </w:rPr>
        <w:t>第</w:t>
      </w:r>
      <w:r>
        <w:rPr>
          <w:lang w:val="en-US" w:eastAsia="zh-CN"/>
        </w:rPr>
        <w:t>2</w:t>
      </w:r>
      <w:r>
        <w:rPr>
          <w:rFonts w:hint="eastAsia"/>
          <w:lang w:val="en-US" w:eastAsia="zh-CN"/>
        </w:rPr>
        <w:t>级：可直接或间接从资产或负债中看到的包含在第</w:t>
      </w:r>
      <w:r>
        <w:rPr>
          <w:lang w:val="en-US" w:eastAsia="zh-CN"/>
        </w:rPr>
        <w:t>1</w:t>
      </w:r>
      <w:r>
        <w:rPr>
          <w:rFonts w:hint="eastAsia"/>
          <w:lang w:val="en-US" w:eastAsia="zh-CN"/>
        </w:rPr>
        <w:t>级报价以外的输入；</w:t>
      </w:r>
    </w:p>
    <w:p w14:paraId="35C258BD" w14:textId="77777777" w:rsidR="00731387" w:rsidRDefault="00731387" w:rsidP="00731387">
      <w:pPr>
        <w:pStyle w:val="enumlev1"/>
        <w:rPr>
          <w:lang w:val="en-US" w:eastAsia="zh-CN"/>
        </w:rPr>
      </w:pPr>
      <w:r>
        <w:rPr>
          <w:lang w:val="en-US" w:eastAsia="zh-CN"/>
        </w:rPr>
        <w:tab/>
      </w:r>
      <w:r>
        <w:rPr>
          <w:rFonts w:hint="eastAsia"/>
          <w:lang w:val="en-US" w:eastAsia="zh-CN"/>
        </w:rPr>
        <w:t>第</w:t>
      </w:r>
      <w:r>
        <w:rPr>
          <w:lang w:val="en-US" w:eastAsia="zh-CN"/>
        </w:rPr>
        <w:t>3</w:t>
      </w:r>
      <w:r>
        <w:rPr>
          <w:rFonts w:hint="eastAsia"/>
          <w:lang w:val="en-US" w:eastAsia="zh-CN"/>
        </w:rPr>
        <w:t>级：使用输入的技巧，对记录的公允价值具有重大影响，不以观察到的市场数据为依据；</w:t>
      </w:r>
      <w:bookmarkEnd w:id="213"/>
      <w:bookmarkEnd w:id="214"/>
    </w:p>
    <w:p w14:paraId="7BD32B8A" w14:textId="77777777" w:rsidR="00731387" w:rsidRDefault="00731387" w:rsidP="00731387">
      <w:pPr>
        <w:ind w:firstLineChars="200" w:firstLine="480"/>
        <w:rPr>
          <w:lang w:val="en-US" w:eastAsia="zh-CN"/>
        </w:rPr>
      </w:pPr>
      <w:r>
        <w:rPr>
          <w:rFonts w:hint="eastAsia"/>
          <w:lang w:val="en-US" w:eastAsia="zh-CN"/>
        </w:rPr>
        <w:t>截至</w:t>
      </w:r>
      <w:r>
        <w:rPr>
          <w:lang w:val="en-US" w:eastAsia="zh-CN"/>
        </w:rPr>
        <w:t>201</w:t>
      </w:r>
      <w:r w:rsidR="00CC645A">
        <w:rPr>
          <w:rFonts w:hint="eastAsia"/>
          <w:lang w:val="en-US" w:eastAsia="zh-CN"/>
        </w:rPr>
        <w:t>9</w:t>
      </w:r>
      <w:r>
        <w:rPr>
          <w:rFonts w:hint="eastAsia"/>
          <w:lang w:val="en-US" w:eastAsia="zh-CN"/>
        </w:rPr>
        <w:t>年</w:t>
      </w:r>
      <w:r>
        <w:rPr>
          <w:lang w:val="en-US" w:eastAsia="zh-CN"/>
        </w:rPr>
        <w:t>12</w:t>
      </w:r>
      <w:r>
        <w:rPr>
          <w:rFonts w:hint="eastAsia"/>
          <w:lang w:val="en-US" w:eastAsia="zh-CN"/>
        </w:rPr>
        <w:t>月</w:t>
      </w:r>
      <w:r>
        <w:rPr>
          <w:lang w:val="en-US" w:eastAsia="zh-CN"/>
        </w:rPr>
        <w:t>31</w:t>
      </w:r>
      <w:r>
        <w:rPr>
          <w:rFonts w:hint="eastAsia"/>
          <w:lang w:val="en-US" w:eastAsia="zh-CN"/>
        </w:rPr>
        <w:t>日，财务</w:t>
      </w:r>
      <w:r>
        <w:rPr>
          <w:rFonts w:hint="eastAsia"/>
          <w:lang w:eastAsia="zh-CN"/>
        </w:rPr>
        <w:t>状况</w:t>
      </w:r>
      <w:r>
        <w:rPr>
          <w:rFonts w:hint="eastAsia"/>
          <w:lang w:val="en-US" w:eastAsia="zh-CN"/>
        </w:rPr>
        <w:t>报表中的所有投资都是银行存款和短期银行投资，均以其公允价值计价。</w:t>
      </w:r>
    </w:p>
    <w:p w14:paraId="6F3A4803" w14:textId="77777777" w:rsidR="00731387" w:rsidRDefault="00731387" w:rsidP="00731387">
      <w:pPr>
        <w:pStyle w:val="enumlev1"/>
        <w:rPr>
          <w:lang w:val="en-US" w:eastAsia="zh-CN"/>
        </w:rPr>
      </w:pPr>
      <w:r>
        <w:rPr>
          <w:lang w:val="en-US" w:eastAsia="zh-CN"/>
        </w:rPr>
        <w:t>a)</w:t>
      </w:r>
      <w:r>
        <w:rPr>
          <w:lang w:val="en-US" w:eastAsia="zh-CN"/>
        </w:rPr>
        <w:tab/>
      </w:r>
      <w:r>
        <w:rPr>
          <w:rFonts w:hint="eastAsia"/>
          <w:lang w:val="en-US" w:eastAsia="zh-CN"/>
        </w:rPr>
        <w:t>信用风险</w:t>
      </w:r>
    </w:p>
    <w:p w14:paraId="29E99719" w14:textId="0C9547F5" w:rsidR="00731387" w:rsidRDefault="00731387" w:rsidP="00731387">
      <w:pPr>
        <w:pStyle w:val="enumlev1"/>
        <w:spacing w:after="120"/>
        <w:rPr>
          <w:lang w:val="en-US" w:eastAsia="zh-CN"/>
        </w:rPr>
      </w:pPr>
      <w:r>
        <w:rPr>
          <w:lang w:val="en-US" w:eastAsia="zh-CN"/>
        </w:rPr>
        <w:tab/>
      </w:r>
      <w:r>
        <w:rPr>
          <w:rFonts w:hint="eastAsia"/>
          <w:lang w:val="en-US" w:eastAsia="zh-CN"/>
        </w:rPr>
        <w:t>信用风险是当国际电联客户或金融工具合作方未履行其合同义务时对国际电联造成的财务损失风险，它主要源于投资、</w:t>
      </w:r>
      <w:r w:rsidR="00A27AFA">
        <w:rPr>
          <w:rFonts w:hint="eastAsia"/>
          <w:lang w:val="en-US" w:eastAsia="zh-CN"/>
        </w:rPr>
        <w:t>应收款项</w:t>
      </w:r>
      <w:r>
        <w:rPr>
          <w:rFonts w:hint="eastAsia"/>
          <w:lang w:val="en-US" w:eastAsia="zh-CN"/>
        </w:rPr>
        <w:t>以及现金和现金等价物。金融资产的账面金额代表最大信用风险。截至</w:t>
      </w:r>
      <w:r>
        <w:rPr>
          <w:lang w:val="en-US" w:eastAsia="zh-CN"/>
        </w:rPr>
        <w:t>12</w:t>
      </w:r>
      <w:r>
        <w:rPr>
          <w:rFonts w:hint="eastAsia"/>
          <w:lang w:val="en-US" w:eastAsia="zh-CN"/>
        </w:rPr>
        <w:t>月</w:t>
      </w:r>
      <w:r>
        <w:rPr>
          <w:lang w:val="en-US" w:eastAsia="zh-CN"/>
        </w:rPr>
        <w:t>31</w:t>
      </w:r>
      <w:r>
        <w:rPr>
          <w:rFonts w:hint="eastAsia"/>
          <w:lang w:val="en-US" w:eastAsia="zh-CN"/>
        </w:rPr>
        <w:t>日的最大信用风险包括：</w:t>
      </w:r>
    </w:p>
    <w:tbl>
      <w:tblPr>
        <w:tblStyle w:val="TableGrid"/>
        <w:tblW w:w="0" w:type="auto"/>
        <w:jc w:val="center"/>
        <w:tblLook w:val="04A0" w:firstRow="1" w:lastRow="0" w:firstColumn="1" w:lastColumn="0" w:noHBand="0" w:noVBand="1"/>
      </w:tblPr>
      <w:tblGrid>
        <w:gridCol w:w="4287"/>
        <w:gridCol w:w="2197"/>
        <w:gridCol w:w="2299"/>
      </w:tblGrid>
      <w:tr w:rsidR="00731387" w14:paraId="7C8482EE" w14:textId="77777777" w:rsidTr="00990555">
        <w:trPr>
          <w:jc w:val="center"/>
        </w:trPr>
        <w:tc>
          <w:tcPr>
            <w:tcW w:w="4287" w:type="dxa"/>
            <w:tcBorders>
              <w:top w:val="single" w:sz="4" w:space="0" w:color="auto"/>
              <w:left w:val="single" w:sz="4" w:space="0" w:color="auto"/>
              <w:bottom w:val="single" w:sz="4" w:space="0" w:color="auto"/>
              <w:right w:val="single" w:sz="4" w:space="0" w:color="auto"/>
            </w:tcBorders>
            <w:hideMark/>
          </w:tcPr>
          <w:p w14:paraId="0156653D" w14:textId="77777777" w:rsidR="00731387" w:rsidRDefault="00731387" w:rsidP="00990265">
            <w:pPr>
              <w:pStyle w:val="Tablehead"/>
              <w:rPr>
                <w:rFonts w:eastAsia="SimSun"/>
                <w:lang w:val="en-US" w:eastAsia="zh-CN"/>
              </w:rPr>
            </w:pPr>
            <w:r>
              <w:rPr>
                <w:rFonts w:eastAsia="SimSun" w:hint="eastAsia"/>
                <w:lang w:val="en-US" w:eastAsia="zh-CN"/>
              </w:rPr>
              <w:t>单位：千瑞郎</w:t>
            </w:r>
          </w:p>
        </w:tc>
        <w:tc>
          <w:tcPr>
            <w:tcW w:w="2197" w:type="dxa"/>
            <w:tcBorders>
              <w:top w:val="single" w:sz="4" w:space="0" w:color="auto"/>
              <w:left w:val="single" w:sz="4" w:space="0" w:color="auto"/>
              <w:bottom w:val="single" w:sz="4" w:space="0" w:color="auto"/>
              <w:right w:val="single" w:sz="4" w:space="0" w:color="auto"/>
            </w:tcBorders>
            <w:vAlign w:val="center"/>
            <w:hideMark/>
          </w:tcPr>
          <w:p w14:paraId="6A768FC0" w14:textId="77777777" w:rsidR="00731387" w:rsidRDefault="00731387" w:rsidP="00990265">
            <w:pPr>
              <w:pStyle w:val="Tablehead"/>
              <w:jc w:val="right"/>
              <w:rPr>
                <w:rFonts w:eastAsia="SimSun"/>
                <w:lang w:val="en-US" w:eastAsia="zh-CN"/>
              </w:rPr>
            </w:pPr>
            <w:r>
              <w:rPr>
                <w:rFonts w:eastAsia="SimSun"/>
                <w:lang w:val="en-US" w:eastAsia="zh-CN"/>
              </w:rPr>
              <w:t>201</w:t>
            </w:r>
            <w:r w:rsidR="00693346">
              <w:rPr>
                <w:rFonts w:eastAsia="SimSun" w:hint="eastAsia"/>
                <w:lang w:val="en-US" w:eastAsia="zh-CN"/>
              </w:rPr>
              <w:t>9</w:t>
            </w:r>
            <w:r>
              <w:rPr>
                <w:rFonts w:eastAsia="SimSun" w:hint="eastAsia"/>
                <w:lang w:val="en-US" w:eastAsia="zh-CN"/>
              </w:rPr>
              <w:t>年</w:t>
            </w:r>
            <w:r>
              <w:rPr>
                <w:rFonts w:eastAsia="SimSun"/>
                <w:lang w:val="en-US" w:eastAsia="zh-CN"/>
              </w:rPr>
              <w:t>12</w:t>
            </w:r>
            <w:r>
              <w:rPr>
                <w:rFonts w:eastAsia="SimSun" w:hint="eastAsia"/>
                <w:lang w:val="en-US" w:eastAsia="zh-CN"/>
              </w:rPr>
              <w:t>月</w:t>
            </w:r>
            <w:r>
              <w:rPr>
                <w:rFonts w:eastAsia="SimSun"/>
                <w:lang w:val="en-US" w:eastAsia="zh-CN"/>
              </w:rPr>
              <w:t>31</w:t>
            </w:r>
            <w:r>
              <w:rPr>
                <w:rFonts w:eastAsia="SimSun" w:hint="eastAsia"/>
                <w:lang w:val="en-US" w:eastAsia="zh-CN"/>
              </w:rPr>
              <w:t>日</w:t>
            </w:r>
          </w:p>
        </w:tc>
        <w:tc>
          <w:tcPr>
            <w:tcW w:w="2299" w:type="dxa"/>
            <w:tcBorders>
              <w:top w:val="single" w:sz="4" w:space="0" w:color="auto"/>
              <w:left w:val="single" w:sz="4" w:space="0" w:color="auto"/>
              <w:bottom w:val="single" w:sz="4" w:space="0" w:color="auto"/>
              <w:right w:val="single" w:sz="4" w:space="0" w:color="auto"/>
            </w:tcBorders>
            <w:vAlign w:val="center"/>
            <w:hideMark/>
          </w:tcPr>
          <w:p w14:paraId="6175BA9A" w14:textId="77777777" w:rsidR="00731387" w:rsidRDefault="00731387" w:rsidP="00990265">
            <w:pPr>
              <w:pStyle w:val="Tablehead"/>
              <w:jc w:val="right"/>
              <w:rPr>
                <w:rFonts w:eastAsia="SimSun"/>
                <w:lang w:val="en-US" w:eastAsia="zh-CN"/>
              </w:rPr>
            </w:pPr>
            <w:r>
              <w:rPr>
                <w:rFonts w:eastAsia="SimSun"/>
                <w:lang w:val="en-US" w:eastAsia="zh-CN"/>
              </w:rPr>
              <w:t>201</w:t>
            </w:r>
            <w:r w:rsidR="00693346">
              <w:rPr>
                <w:rFonts w:eastAsia="SimSun" w:hint="eastAsia"/>
                <w:lang w:val="en-US" w:eastAsia="zh-CN"/>
              </w:rPr>
              <w:t>8</w:t>
            </w:r>
            <w:r>
              <w:rPr>
                <w:rFonts w:eastAsia="SimSun" w:hint="eastAsia"/>
                <w:lang w:val="en-US" w:eastAsia="zh-CN"/>
              </w:rPr>
              <w:t>年</w:t>
            </w:r>
            <w:r>
              <w:rPr>
                <w:rFonts w:eastAsia="SimSun"/>
                <w:lang w:val="en-US" w:eastAsia="zh-CN"/>
              </w:rPr>
              <w:t>12</w:t>
            </w:r>
            <w:r>
              <w:rPr>
                <w:rFonts w:eastAsia="SimSun" w:hint="eastAsia"/>
                <w:lang w:val="en-US" w:eastAsia="zh-CN"/>
              </w:rPr>
              <w:t>月</w:t>
            </w:r>
            <w:r>
              <w:rPr>
                <w:rFonts w:eastAsia="SimSun"/>
                <w:lang w:val="en-US" w:eastAsia="zh-CN"/>
              </w:rPr>
              <w:t>31</w:t>
            </w:r>
            <w:r>
              <w:rPr>
                <w:rFonts w:eastAsia="SimSun" w:hint="eastAsia"/>
                <w:lang w:val="en-US" w:eastAsia="zh-CN"/>
              </w:rPr>
              <w:t>日</w:t>
            </w:r>
          </w:p>
        </w:tc>
      </w:tr>
      <w:tr w:rsidR="00693346" w14:paraId="63EDED4B" w14:textId="77777777" w:rsidTr="00990555">
        <w:trPr>
          <w:jc w:val="center"/>
        </w:trPr>
        <w:tc>
          <w:tcPr>
            <w:tcW w:w="4287" w:type="dxa"/>
            <w:tcBorders>
              <w:top w:val="single" w:sz="4" w:space="0" w:color="auto"/>
              <w:left w:val="single" w:sz="4" w:space="0" w:color="auto"/>
              <w:bottom w:val="single" w:sz="4" w:space="0" w:color="auto"/>
              <w:right w:val="single" w:sz="4" w:space="0" w:color="auto"/>
            </w:tcBorders>
            <w:hideMark/>
          </w:tcPr>
          <w:p w14:paraId="029FCE44" w14:textId="77777777" w:rsidR="00693346" w:rsidRPr="00DC1DBB" w:rsidRDefault="00693346" w:rsidP="00693346">
            <w:pPr>
              <w:pStyle w:val="Tabletext"/>
              <w:spacing w:before="20" w:after="20"/>
              <w:rPr>
                <w:rFonts w:asciiTheme="minorEastAsia" w:eastAsiaTheme="minorEastAsia" w:hAnsiTheme="minorEastAsia"/>
                <w:szCs w:val="22"/>
              </w:rPr>
            </w:pPr>
            <w:r w:rsidRPr="00DC1DBB">
              <w:rPr>
                <w:rFonts w:asciiTheme="minorEastAsia" w:eastAsiaTheme="minorEastAsia" w:hAnsiTheme="minorEastAsia" w:cs="Microsoft YaHei" w:hint="eastAsia"/>
                <w:szCs w:val="22"/>
              </w:rPr>
              <w:t>投资</w:t>
            </w:r>
          </w:p>
        </w:tc>
        <w:tc>
          <w:tcPr>
            <w:tcW w:w="2197" w:type="dxa"/>
            <w:tcBorders>
              <w:top w:val="single" w:sz="4" w:space="0" w:color="auto"/>
              <w:left w:val="single" w:sz="4" w:space="0" w:color="auto"/>
              <w:bottom w:val="single" w:sz="4" w:space="0" w:color="auto"/>
              <w:right w:val="single" w:sz="4" w:space="0" w:color="auto"/>
            </w:tcBorders>
            <w:hideMark/>
          </w:tcPr>
          <w:p w14:paraId="47B8A619" w14:textId="77777777" w:rsidR="00693346" w:rsidRPr="002F699A" w:rsidRDefault="00693346" w:rsidP="00693346">
            <w:pPr>
              <w:pStyle w:val="enumlev1"/>
              <w:ind w:left="0" w:firstLine="0"/>
              <w:jc w:val="right"/>
              <w:rPr>
                <w:sz w:val="22"/>
                <w:lang w:val="en-US"/>
              </w:rPr>
            </w:pPr>
            <w:r>
              <w:rPr>
                <w:sz w:val="22"/>
                <w:lang w:val="en-US"/>
              </w:rPr>
              <w:t>33</w:t>
            </w:r>
            <w:r w:rsidRPr="002F699A">
              <w:rPr>
                <w:sz w:val="22"/>
                <w:lang w:val="en-US"/>
              </w:rPr>
              <w:t>’</w:t>
            </w:r>
            <w:r>
              <w:rPr>
                <w:sz w:val="22"/>
                <w:lang w:val="en-US"/>
              </w:rPr>
              <w:t>329</w:t>
            </w:r>
          </w:p>
        </w:tc>
        <w:tc>
          <w:tcPr>
            <w:tcW w:w="2299" w:type="dxa"/>
            <w:tcBorders>
              <w:top w:val="single" w:sz="4" w:space="0" w:color="auto"/>
              <w:left w:val="single" w:sz="4" w:space="0" w:color="auto"/>
              <w:bottom w:val="single" w:sz="4" w:space="0" w:color="auto"/>
              <w:right w:val="single" w:sz="4" w:space="0" w:color="auto"/>
            </w:tcBorders>
            <w:hideMark/>
          </w:tcPr>
          <w:p w14:paraId="11C8EB0C" w14:textId="77777777" w:rsidR="00693346" w:rsidRPr="002F699A" w:rsidRDefault="00693346" w:rsidP="00693346">
            <w:pPr>
              <w:pStyle w:val="enumlev1"/>
              <w:ind w:left="0" w:firstLine="0"/>
              <w:jc w:val="right"/>
              <w:rPr>
                <w:sz w:val="22"/>
                <w:lang w:val="en-US"/>
              </w:rPr>
            </w:pPr>
            <w:r>
              <w:rPr>
                <w:sz w:val="22"/>
                <w:lang w:val="en-US"/>
              </w:rPr>
              <w:t>48</w:t>
            </w:r>
            <w:r w:rsidRPr="002F699A">
              <w:rPr>
                <w:sz w:val="22"/>
                <w:lang w:val="en-US"/>
              </w:rPr>
              <w:t>’</w:t>
            </w:r>
            <w:r>
              <w:rPr>
                <w:sz w:val="22"/>
                <w:lang w:val="en-US"/>
              </w:rPr>
              <w:t>996</w:t>
            </w:r>
          </w:p>
        </w:tc>
      </w:tr>
      <w:tr w:rsidR="00693346" w14:paraId="3F31B3B3" w14:textId="77777777" w:rsidTr="00990555">
        <w:trPr>
          <w:jc w:val="center"/>
        </w:trPr>
        <w:tc>
          <w:tcPr>
            <w:tcW w:w="4287" w:type="dxa"/>
            <w:tcBorders>
              <w:top w:val="single" w:sz="4" w:space="0" w:color="auto"/>
              <w:left w:val="single" w:sz="4" w:space="0" w:color="auto"/>
              <w:bottom w:val="single" w:sz="4" w:space="0" w:color="auto"/>
              <w:right w:val="single" w:sz="4" w:space="0" w:color="auto"/>
            </w:tcBorders>
            <w:hideMark/>
          </w:tcPr>
          <w:p w14:paraId="39B55074" w14:textId="5F327B17" w:rsidR="00693346" w:rsidRPr="00DC1DBB" w:rsidRDefault="00A27AFA" w:rsidP="00693346">
            <w:pPr>
              <w:pStyle w:val="Tabletext"/>
              <w:spacing w:before="20" w:after="20"/>
              <w:rPr>
                <w:rFonts w:asciiTheme="minorEastAsia" w:eastAsiaTheme="minorEastAsia" w:hAnsiTheme="minorEastAsia"/>
                <w:szCs w:val="22"/>
              </w:rPr>
            </w:pPr>
            <w:r>
              <w:rPr>
                <w:rFonts w:asciiTheme="minorEastAsia" w:eastAsiaTheme="minorEastAsia" w:hAnsiTheme="minorEastAsia" w:cs="Microsoft YaHei" w:hint="eastAsia"/>
                <w:szCs w:val="22"/>
              </w:rPr>
              <w:t>应收款项</w:t>
            </w:r>
          </w:p>
        </w:tc>
        <w:tc>
          <w:tcPr>
            <w:tcW w:w="2197" w:type="dxa"/>
            <w:tcBorders>
              <w:top w:val="single" w:sz="4" w:space="0" w:color="auto"/>
              <w:left w:val="single" w:sz="4" w:space="0" w:color="auto"/>
              <w:bottom w:val="single" w:sz="4" w:space="0" w:color="auto"/>
              <w:right w:val="single" w:sz="4" w:space="0" w:color="auto"/>
            </w:tcBorders>
            <w:hideMark/>
          </w:tcPr>
          <w:p w14:paraId="7BDC55CB" w14:textId="77777777" w:rsidR="00693346" w:rsidRPr="002F699A" w:rsidRDefault="00693346" w:rsidP="00693346">
            <w:pPr>
              <w:pStyle w:val="enumlev1"/>
              <w:ind w:left="0" w:firstLine="0"/>
              <w:jc w:val="right"/>
              <w:rPr>
                <w:sz w:val="22"/>
                <w:lang w:val="en-US"/>
              </w:rPr>
            </w:pPr>
            <w:r>
              <w:rPr>
                <w:sz w:val="22"/>
                <w:lang w:val="en-US"/>
              </w:rPr>
              <w:t>103</w:t>
            </w:r>
            <w:r w:rsidRPr="002F699A">
              <w:rPr>
                <w:sz w:val="22"/>
                <w:lang w:val="en-US"/>
              </w:rPr>
              <w:t>’</w:t>
            </w:r>
            <w:r>
              <w:rPr>
                <w:sz w:val="22"/>
                <w:lang w:val="en-US"/>
              </w:rPr>
              <w:t>000</w:t>
            </w:r>
          </w:p>
        </w:tc>
        <w:tc>
          <w:tcPr>
            <w:tcW w:w="2299" w:type="dxa"/>
            <w:tcBorders>
              <w:top w:val="single" w:sz="4" w:space="0" w:color="auto"/>
              <w:left w:val="single" w:sz="4" w:space="0" w:color="auto"/>
              <w:bottom w:val="single" w:sz="4" w:space="0" w:color="auto"/>
              <w:right w:val="single" w:sz="4" w:space="0" w:color="auto"/>
            </w:tcBorders>
            <w:hideMark/>
          </w:tcPr>
          <w:p w14:paraId="4ED43CEA" w14:textId="77777777" w:rsidR="00693346" w:rsidRPr="002F699A" w:rsidRDefault="00693346" w:rsidP="00693346">
            <w:pPr>
              <w:pStyle w:val="enumlev1"/>
              <w:ind w:left="0" w:firstLine="0"/>
              <w:jc w:val="right"/>
              <w:rPr>
                <w:sz w:val="22"/>
                <w:lang w:val="en-US"/>
              </w:rPr>
            </w:pPr>
            <w:r>
              <w:rPr>
                <w:sz w:val="22"/>
                <w:lang w:val="en-US"/>
              </w:rPr>
              <w:t>99</w:t>
            </w:r>
            <w:r w:rsidRPr="002F699A">
              <w:rPr>
                <w:sz w:val="22"/>
                <w:lang w:val="en-US"/>
              </w:rPr>
              <w:t>’</w:t>
            </w:r>
            <w:r>
              <w:rPr>
                <w:sz w:val="22"/>
                <w:lang w:val="en-US"/>
              </w:rPr>
              <w:t>297</w:t>
            </w:r>
          </w:p>
        </w:tc>
      </w:tr>
      <w:tr w:rsidR="00693346" w14:paraId="41BB6F3B" w14:textId="77777777" w:rsidTr="00990555">
        <w:trPr>
          <w:jc w:val="center"/>
        </w:trPr>
        <w:tc>
          <w:tcPr>
            <w:tcW w:w="4287" w:type="dxa"/>
            <w:tcBorders>
              <w:top w:val="single" w:sz="4" w:space="0" w:color="auto"/>
              <w:left w:val="single" w:sz="4" w:space="0" w:color="auto"/>
              <w:bottom w:val="single" w:sz="4" w:space="0" w:color="auto"/>
              <w:right w:val="single" w:sz="4" w:space="0" w:color="auto"/>
            </w:tcBorders>
            <w:hideMark/>
          </w:tcPr>
          <w:p w14:paraId="70C7B9EF" w14:textId="77777777" w:rsidR="00693346" w:rsidRPr="00DC1DBB" w:rsidRDefault="00693346" w:rsidP="00693346">
            <w:pPr>
              <w:pStyle w:val="Tabletext"/>
              <w:spacing w:before="20" w:after="20"/>
              <w:rPr>
                <w:rFonts w:asciiTheme="minorEastAsia" w:eastAsiaTheme="minorEastAsia" w:hAnsiTheme="minorEastAsia"/>
                <w:szCs w:val="22"/>
              </w:rPr>
            </w:pPr>
            <w:r w:rsidRPr="00DC1DBB">
              <w:rPr>
                <w:rFonts w:asciiTheme="minorEastAsia" w:eastAsiaTheme="minorEastAsia" w:hAnsiTheme="minorEastAsia" w:cs="Microsoft YaHei" w:hint="eastAsia"/>
                <w:szCs w:val="22"/>
              </w:rPr>
              <w:t>现金和现金等价物</w:t>
            </w:r>
          </w:p>
        </w:tc>
        <w:tc>
          <w:tcPr>
            <w:tcW w:w="2197" w:type="dxa"/>
            <w:tcBorders>
              <w:top w:val="single" w:sz="4" w:space="0" w:color="auto"/>
              <w:left w:val="single" w:sz="4" w:space="0" w:color="auto"/>
              <w:bottom w:val="single" w:sz="4" w:space="0" w:color="auto"/>
              <w:right w:val="single" w:sz="4" w:space="0" w:color="auto"/>
            </w:tcBorders>
            <w:hideMark/>
          </w:tcPr>
          <w:p w14:paraId="3934F2D8" w14:textId="77777777" w:rsidR="00693346" w:rsidRPr="002F699A" w:rsidRDefault="00693346" w:rsidP="00693346">
            <w:pPr>
              <w:pStyle w:val="enumlev1"/>
              <w:ind w:left="0" w:firstLine="0"/>
              <w:jc w:val="right"/>
              <w:rPr>
                <w:sz w:val="22"/>
                <w:lang w:val="en-US"/>
              </w:rPr>
            </w:pPr>
            <w:r w:rsidRPr="002F699A">
              <w:rPr>
                <w:sz w:val="22"/>
                <w:lang w:val="en-US"/>
              </w:rPr>
              <w:t>1</w:t>
            </w:r>
            <w:r>
              <w:rPr>
                <w:sz w:val="22"/>
                <w:lang w:val="en-US"/>
              </w:rPr>
              <w:t>78</w:t>
            </w:r>
            <w:r w:rsidRPr="002F699A">
              <w:rPr>
                <w:sz w:val="22"/>
                <w:lang w:val="en-US"/>
              </w:rPr>
              <w:t>’</w:t>
            </w:r>
            <w:r>
              <w:rPr>
                <w:sz w:val="22"/>
                <w:lang w:val="en-US"/>
              </w:rPr>
              <w:t>852</w:t>
            </w:r>
          </w:p>
        </w:tc>
        <w:tc>
          <w:tcPr>
            <w:tcW w:w="2299" w:type="dxa"/>
            <w:tcBorders>
              <w:top w:val="single" w:sz="4" w:space="0" w:color="auto"/>
              <w:left w:val="single" w:sz="4" w:space="0" w:color="auto"/>
              <w:bottom w:val="single" w:sz="4" w:space="0" w:color="auto"/>
              <w:right w:val="single" w:sz="4" w:space="0" w:color="auto"/>
            </w:tcBorders>
            <w:hideMark/>
          </w:tcPr>
          <w:p w14:paraId="3F552D66" w14:textId="77777777" w:rsidR="00693346" w:rsidRPr="002F699A" w:rsidRDefault="00693346" w:rsidP="00693346">
            <w:pPr>
              <w:pStyle w:val="enumlev1"/>
              <w:ind w:left="0" w:firstLine="0"/>
              <w:jc w:val="right"/>
              <w:rPr>
                <w:sz w:val="22"/>
                <w:lang w:val="en-US"/>
              </w:rPr>
            </w:pPr>
            <w:r w:rsidRPr="002F699A">
              <w:rPr>
                <w:sz w:val="22"/>
                <w:lang w:val="en-US"/>
              </w:rPr>
              <w:t>1</w:t>
            </w:r>
            <w:r>
              <w:rPr>
                <w:sz w:val="22"/>
                <w:lang w:val="en-US"/>
              </w:rPr>
              <w:t>61</w:t>
            </w:r>
            <w:r w:rsidRPr="002F699A">
              <w:rPr>
                <w:sz w:val="22"/>
                <w:lang w:val="en-US"/>
              </w:rPr>
              <w:t>’</w:t>
            </w:r>
            <w:r>
              <w:rPr>
                <w:sz w:val="22"/>
                <w:lang w:val="en-US"/>
              </w:rPr>
              <w:t>826</w:t>
            </w:r>
          </w:p>
        </w:tc>
      </w:tr>
      <w:tr w:rsidR="00693346" w14:paraId="402F6A5F" w14:textId="77777777" w:rsidTr="00990555">
        <w:trPr>
          <w:jc w:val="center"/>
        </w:trPr>
        <w:tc>
          <w:tcPr>
            <w:tcW w:w="4287" w:type="dxa"/>
            <w:tcBorders>
              <w:top w:val="single" w:sz="4" w:space="0" w:color="auto"/>
              <w:left w:val="single" w:sz="4" w:space="0" w:color="auto"/>
              <w:bottom w:val="single" w:sz="4" w:space="0" w:color="auto"/>
              <w:right w:val="single" w:sz="4" w:space="0" w:color="auto"/>
            </w:tcBorders>
            <w:hideMark/>
          </w:tcPr>
          <w:p w14:paraId="4EA707B8" w14:textId="77777777" w:rsidR="00693346" w:rsidRPr="00DC1DBB" w:rsidRDefault="00693346" w:rsidP="00693346">
            <w:pPr>
              <w:pStyle w:val="Tabletext"/>
              <w:spacing w:before="20" w:after="20"/>
              <w:rPr>
                <w:rFonts w:asciiTheme="minorEastAsia" w:eastAsiaTheme="minorEastAsia" w:hAnsiTheme="minorEastAsia"/>
                <w:szCs w:val="22"/>
              </w:rPr>
            </w:pPr>
            <w:r w:rsidRPr="00DC1DBB">
              <w:rPr>
                <w:rFonts w:asciiTheme="minorEastAsia" w:eastAsiaTheme="minorEastAsia" w:hAnsiTheme="minorEastAsia" w:cs="Microsoft YaHei" w:hint="eastAsia"/>
                <w:szCs w:val="22"/>
              </w:rPr>
              <w:t>最大信用风险</w:t>
            </w:r>
          </w:p>
        </w:tc>
        <w:tc>
          <w:tcPr>
            <w:tcW w:w="2197" w:type="dxa"/>
            <w:tcBorders>
              <w:top w:val="single" w:sz="4" w:space="0" w:color="auto"/>
              <w:left w:val="single" w:sz="4" w:space="0" w:color="auto"/>
              <w:bottom w:val="single" w:sz="4" w:space="0" w:color="auto"/>
              <w:right w:val="single" w:sz="4" w:space="0" w:color="auto"/>
            </w:tcBorders>
            <w:hideMark/>
          </w:tcPr>
          <w:p w14:paraId="78DFFD26" w14:textId="77777777" w:rsidR="00693346" w:rsidRPr="002F699A" w:rsidRDefault="00693346" w:rsidP="00693346">
            <w:pPr>
              <w:pStyle w:val="enumlev1"/>
              <w:ind w:left="0" w:firstLine="0"/>
              <w:jc w:val="right"/>
              <w:rPr>
                <w:sz w:val="22"/>
                <w:lang w:val="en-US"/>
              </w:rPr>
            </w:pPr>
            <w:r>
              <w:rPr>
                <w:sz w:val="22"/>
                <w:lang w:val="en-US"/>
              </w:rPr>
              <w:t>315</w:t>
            </w:r>
            <w:r w:rsidRPr="002F699A">
              <w:rPr>
                <w:sz w:val="22"/>
                <w:lang w:val="en-US"/>
              </w:rPr>
              <w:t>’</w:t>
            </w:r>
            <w:r>
              <w:rPr>
                <w:sz w:val="22"/>
                <w:lang w:val="en-US"/>
              </w:rPr>
              <w:t>181</w:t>
            </w:r>
          </w:p>
        </w:tc>
        <w:tc>
          <w:tcPr>
            <w:tcW w:w="2299" w:type="dxa"/>
            <w:tcBorders>
              <w:top w:val="single" w:sz="4" w:space="0" w:color="auto"/>
              <w:left w:val="single" w:sz="4" w:space="0" w:color="auto"/>
              <w:bottom w:val="single" w:sz="4" w:space="0" w:color="auto"/>
              <w:right w:val="single" w:sz="4" w:space="0" w:color="auto"/>
            </w:tcBorders>
            <w:hideMark/>
          </w:tcPr>
          <w:p w14:paraId="43FF9CCE" w14:textId="77777777" w:rsidR="00693346" w:rsidRPr="002F699A" w:rsidRDefault="00693346" w:rsidP="00693346">
            <w:pPr>
              <w:pStyle w:val="enumlev1"/>
              <w:ind w:left="0" w:firstLine="0"/>
              <w:jc w:val="right"/>
              <w:rPr>
                <w:sz w:val="22"/>
                <w:lang w:val="en-US"/>
              </w:rPr>
            </w:pPr>
            <w:r>
              <w:rPr>
                <w:sz w:val="22"/>
                <w:lang w:val="en-US"/>
              </w:rPr>
              <w:t>310</w:t>
            </w:r>
            <w:r w:rsidRPr="002F699A">
              <w:rPr>
                <w:sz w:val="22"/>
                <w:lang w:val="en-US"/>
              </w:rPr>
              <w:t>’</w:t>
            </w:r>
            <w:r>
              <w:rPr>
                <w:sz w:val="22"/>
                <w:lang w:val="en-US"/>
              </w:rPr>
              <w:t>119</w:t>
            </w:r>
          </w:p>
        </w:tc>
      </w:tr>
    </w:tbl>
    <w:p w14:paraId="761088B0" w14:textId="77777777" w:rsidR="00731387" w:rsidRDefault="00731387" w:rsidP="00731387">
      <w:pPr>
        <w:pStyle w:val="enumlev1"/>
        <w:spacing w:before="120"/>
        <w:rPr>
          <w:lang w:val="en-US" w:eastAsia="zh-CN"/>
        </w:rPr>
      </w:pPr>
      <w:r>
        <w:rPr>
          <w:lang w:val="en-US"/>
        </w:rPr>
        <w:lastRenderedPageBreak/>
        <w:t>b)</w:t>
      </w:r>
      <w:r>
        <w:rPr>
          <w:lang w:val="en-US"/>
        </w:rPr>
        <w:tab/>
      </w:r>
      <w:r>
        <w:rPr>
          <w:rFonts w:hint="eastAsia"/>
          <w:lang w:val="en-US" w:eastAsia="zh-CN"/>
        </w:rPr>
        <w:t>信用质量</w:t>
      </w:r>
    </w:p>
    <w:p w14:paraId="7358C165" w14:textId="77777777" w:rsidR="00731387" w:rsidRDefault="00731387" w:rsidP="00731387">
      <w:pPr>
        <w:pStyle w:val="enumlev1"/>
        <w:rPr>
          <w:lang w:val="en-US" w:eastAsia="zh-CN"/>
        </w:rPr>
      </w:pPr>
      <w:r>
        <w:rPr>
          <w:lang w:val="en-US" w:eastAsia="zh-CN"/>
        </w:rPr>
        <w:tab/>
      </w:r>
      <w:r>
        <w:rPr>
          <w:rFonts w:hint="eastAsia"/>
          <w:lang w:val="en-US" w:eastAsia="zh-CN"/>
        </w:rPr>
        <w:t>信用质量指国际电联信用延伸到的和所投资的各方被评定的违约风险。</w:t>
      </w:r>
    </w:p>
    <w:p w14:paraId="2F002A77" w14:textId="77777777" w:rsidR="00731387" w:rsidRDefault="00731387" w:rsidP="00731387">
      <w:pPr>
        <w:pStyle w:val="enumlev1"/>
        <w:rPr>
          <w:lang w:val="en-US" w:eastAsia="zh-CN"/>
        </w:rPr>
      </w:pPr>
      <w:r>
        <w:rPr>
          <w:lang w:val="en-US" w:eastAsia="zh-CN"/>
        </w:rPr>
        <w:tab/>
      </w:r>
      <w:r>
        <w:rPr>
          <w:rFonts w:hint="eastAsia"/>
          <w:lang w:eastAsia="zh-CN"/>
        </w:rPr>
        <w:t>发送季度报表和暂停对国际电联工作的参与等措施的采用旨在确保成员国、部门成员和部门准成员付清欠款。此外，为鼓励成员国及时付清欠款，对其采取了丧失表决权的措施。</w:t>
      </w:r>
    </w:p>
    <w:p w14:paraId="3469EAED" w14:textId="77777777" w:rsidR="00731387" w:rsidRDefault="00731387" w:rsidP="00731387">
      <w:pPr>
        <w:pStyle w:val="enumlev1"/>
        <w:rPr>
          <w:lang w:val="en-US" w:eastAsia="zh-CN"/>
        </w:rPr>
      </w:pPr>
      <w:r>
        <w:rPr>
          <w:lang w:val="en-US" w:eastAsia="zh-CN"/>
        </w:rPr>
        <w:tab/>
      </w:r>
      <w:r>
        <w:rPr>
          <w:rFonts w:hint="eastAsia"/>
          <w:lang w:val="en-US" w:eastAsia="zh-CN"/>
        </w:rPr>
        <w:t>国际电联通过将现金和现金等价物以及投资分散在若干信用评级较高的金融机构缓解信用风险。根据《财务规则和财务细则》第</w:t>
      </w:r>
      <w:r>
        <w:rPr>
          <w:lang w:val="en-US" w:eastAsia="zh-CN"/>
        </w:rPr>
        <w:t>16</w:t>
      </w:r>
      <w:r>
        <w:rPr>
          <w:rFonts w:hint="eastAsia"/>
          <w:lang w:val="en-US" w:eastAsia="zh-CN"/>
        </w:rPr>
        <w:t>条，由</w:t>
      </w:r>
      <w:r>
        <w:rPr>
          <w:rFonts w:hint="eastAsia"/>
          <w:lang w:eastAsia="zh-CN"/>
        </w:rPr>
        <w:t>秘书长选择国际电联存放资金的银行或其它机构。为此，秘书长须确保所做投资首先侧重最大限度地降低本金的风险，同时为满足国际电联对现金流的需求，保障资金的流动性。国际电联不在信用评级低于</w:t>
      </w:r>
      <w:r>
        <w:rPr>
          <w:lang w:val="en-US" w:eastAsia="zh-CN"/>
        </w:rPr>
        <w:t>A3</w:t>
      </w:r>
      <w:r>
        <w:rPr>
          <w:rFonts w:hint="eastAsia"/>
          <w:lang w:val="en-US" w:eastAsia="zh-CN"/>
        </w:rPr>
        <w:t>的银行存放资金。</w:t>
      </w:r>
    </w:p>
    <w:p w14:paraId="5E665BD0" w14:textId="77777777" w:rsidR="00731387" w:rsidRDefault="00731387" w:rsidP="00731387">
      <w:pPr>
        <w:pStyle w:val="enumlev1"/>
        <w:rPr>
          <w:lang w:val="en-US" w:eastAsia="zh-CN"/>
        </w:rPr>
      </w:pPr>
      <w:r>
        <w:rPr>
          <w:lang w:val="en-US" w:eastAsia="zh-CN"/>
        </w:rPr>
        <w:tab/>
      </w:r>
      <w:r w:rsidRPr="00721226">
        <w:rPr>
          <w:rFonts w:hint="eastAsia"/>
          <w:lang w:eastAsia="zh-CN"/>
        </w:rPr>
        <w:t>除这些标准外</w:t>
      </w:r>
      <w:r>
        <w:rPr>
          <w:rFonts w:hint="eastAsia"/>
          <w:lang w:eastAsia="zh-CN"/>
        </w:rPr>
        <w:t>，所进行的投资须实现合理的最高回报率，并符合联合国的相关原则。</w:t>
      </w:r>
    </w:p>
    <w:p w14:paraId="17DD32FA" w14:textId="77777777" w:rsidR="00731387" w:rsidRDefault="00731387" w:rsidP="00731387">
      <w:pPr>
        <w:pStyle w:val="enumlev1"/>
        <w:rPr>
          <w:lang w:val="en-US" w:eastAsia="zh-CN"/>
        </w:rPr>
      </w:pPr>
      <w:r>
        <w:rPr>
          <w:lang w:val="en-US" w:eastAsia="zh-CN"/>
        </w:rPr>
        <w:tab/>
      </w:r>
      <w:r>
        <w:rPr>
          <w:rFonts w:hint="eastAsia"/>
          <w:lang w:eastAsia="zh-CN"/>
        </w:rPr>
        <w:t>秘书长须指定保管国际电联资金的银行，设立国际电联所需的所有银行账户，并指定相应官员，授予其操作这些账户的签字权。秘书长还须授权进行所有银行账户的结帐。</w:t>
      </w:r>
    </w:p>
    <w:p w14:paraId="1BF95054" w14:textId="77777777" w:rsidR="00731387" w:rsidRDefault="00731387" w:rsidP="00731387">
      <w:pPr>
        <w:pStyle w:val="enumlev1"/>
        <w:rPr>
          <w:lang w:val="en-US" w:eastAsia="zh-CN"/>
        </w:rPr>
      </w:pPr>
      <w:r>
        <w:rPr>
          <w:lang w:val="en-US" w:eastAsia="zh-CN"/>
        </w:rPr>
        <w:t>c)</w:t>
      </w:r>
      <w:r>
        <w:rPr>
          <w:lang w:val="en-US" w:eastAsia="zh-CN"/>
        </w:rPr>
        <w:tab/>
      </w:r>
      <w:r>
        <w:rPr>
          <w:rFonts w:hint="eastAsia"/>
          <w:lang w:val="en-US" w:eastAsia="zh-CN"/>
        </w:rPr>
        <w:t>利率风险</w:t>
      </w:r>
    </w:p>
    <w:p w14:paraId="468B6023" w14:textId="77777777" w:rsidR="00731387" w:rsidRDefault="00731387" w:rsidP="00731387">
      <w:pPr>
        <w:pStyle w:val="enumlev1"/>
        <w:rPr>
          <w:lang w:val="en-US" w:eastAsia="zh-CN"/>
        </w:rPr>
      </w:pPr>
      <w:r>
        <w:rPr>
          <w:lang w:val="en-US" w:eastAsia="zh-CN"/>
        </w:rPr>
        <w:tab/>
      </w:r>
      <w:r>
        <w:rPr>
          <w:rFonts w:hint="eastAsia"/>
          <w:lang w:val="en-US" w:eastAsia="zh-CN"/>
        </w:rPr>
        <w:t>国际电联的短期投资面临利率风险。继</w:t>
      </w:r>
      <w:r>
        <w:rPr>
          <w:rFonts w:hint="eastAsia"/>
          <w:lang w:val="en-US" w:eastAsia="zh-CN"/>
        </w:rPr>
        <w:t>2015</w:t>
      </w:r>
      <w:r>
        <w:rPr>
          <w:rFonts w:hint="eastAsia"/>
          <w:lang w:val="en-US" w:eastAsia="zh-CN"/>
        </w:rPr>
        <w:t>年金融机构对库存现金采用负利率后，国际电联认真审议其政策，以避免对现金及现金等价物造成影响。此后，虽然需要对所有资金进行审慎的日常监督，但国际电联确保了资金安然无恙。</w:t>
      </w:r>
    </w:p>
    <w:p w14:paraId="6BF3EC57" w14:textId="77777777" w:rsidR="00731387" w:rsidRDefault="00731387" w:rsidP="00731387">
      <w:pPr>
        <w:pStyle w:val="enumlev1"/>
        <w:rPr>
          <w:lang w:val="en-US" w:eastAsia="zh-CN"/>
        </w:rPr>
      </w:pPr>
      <w:r>
        <w:rPr>
          <w:lang w:val="en-US" w:eastAsia="zh-CN"/>
        </w:rPr>
        <w:t>d)</w:t>
      </w:r>
      <w:r>
        <w:rPr>
          <w:lang w:val="en-US" w:eastAsia="zh-CN"/>
        </w:rPr>
        <w:tab/>
      </w:r>
      <w:r>
        <w:rPr>
          <w:rFonts w:hint="eastAsia"/>
          <w:lang w:val="en-US" w:eastAsia="zh-CN"/>
        </w:rPr>
        <w:t>流动性风险</w:t>
      </w:r>
    </w:p>
    <w:p w14:paraId="07BEA657" w14:textId="77777777" w:rsidR="00731387" w:rsidRDefault="00731387" w:rsidP="00731387">
      <w:pPr>
        <w:pStyle w:val="enumlev1"/>
        <w:rPr>
          <w:lang w:val="en-US" w:eastAsia="zh-CN"/>
        </w:rPr>
      </w:pPr>
      <w:r>
        <w:rPr>
          <w:lang w:val="en-US" w:eastAsia="zh-CN"/>
        </w:rPr>
        <w:tab/>
      </w:r>
      <w:r>
        <w:rPr>
          <w:rFonts w:hint="eastAsia"/>
          <w:lang w:val="en-US" w:eastAsia="zh-CN"/>
        </w:rPr>
        <w:t>流动性风险指国际电联无法按期履行承付款项的风险。国际电联管理流动性风险的方式是确保为偿还到期债务提供充足的流动性。国际电联采用现金流预测手段，确保现金充足，能够满足预期运行费用的需求。</w:t>
      </w:r>
    </w:p>
    <w:p w14:paraId="38001E43" w14:textId="77777777" w:rsidR="00731387" w:rsidRDefault="00731387" w:rsidP="00731387">
      <w:pPr>
        <w:pStyle w:val="enumlev1"/>
        <w:rPr>
          <w:lang w:val="en-US" w:eastAsia="zh-CN"/>
        </w:rPr>
      </w:pPr>
      <w:r>
        <w:rPr>
          <w:lang w:val="en-US" w:eastAsia="zh-CN"/>
        </w:rPr>
        <w:tab/>
      </w:r>
      <w:r>
        <w:rPr>
          <w:rFonts w:hint="eastAsia"/>
          <w:lang w:val="en-US" w:eastAsia="zh-CN"/>
        </w:rPr>
        <w:t>流动性风险可忽略不计，因为，根据《财务规则》第</w:t>
      </w:r>
      <w:r>
        <w:rPr>
          <w:lang w:val="en-US" w:eastAsia="zh-CN"/>
        </w:rPr>
        <w:t>17</w:t>
      </w:r>
      <w:r>
        <w:rPr>
          <w:rFonts w:hint="eastAsia"/>
          <w:lang w:val="en-US" w:eastAsia="zh-CN"/>
        </w:rPr>
        <w:t>条，在所规定的条件下，为满足国际电联暂时的现金需求，可从瑞士联邦政府预支资金。</w:t>
      </w:r>
    </w:p>
    <w:p w14:paraId="7795D531" w14:textId="77777777" w:rsidR="00731387" w:rsidRDefault="00731387" w:rsidP="00731387">
      <w:pPr>
        <w:pStyle w:val="enumlev1"/>
        <w:rPr>
          <w:lang w:val="en-US" w:eastAsia="zh-CN"/>
        </w:rPr>
      </w:pPr>
      <w:r>
        <w:rPr>
          <w:lang w:val="en-US" w:eastAsia="zh-CN"/>
        </w:rPr>
        <w:tab/>
      </w:r>
      <w:r>
        <w:rPr>
          <w:rFonts w:hint="eastAsia"/>
          <w:lang w:val="en-US" w:eastAsia="zh-CN"/>
        </w:rPr>
        <w:t>管理国际电联资本的主要目的是确保以充足的现金满足国际电联的资金需求，包括资本支出，从而保证国际电联保持良好的财政状况。</w:t>
      </w:r>
    </w:p>
    <w:p w14:paraId="4A20A55F" w14:textId="77777777" w:rsidR="00731387" w:rsidRDefault="00731387" w:rsidP="00731387">
      <w:pPr>
        <w:pStyle w:val="enumlev1"/>
        <w:rPr>
          <w:lang w:val="en-US" w:eastAsia="zh-CN"/>
        </w:rPr>
      </w:pPr>
      <w:r>
        <w:rPr>
          <w:lang w:val="en-US" w:eastAsia="zh-CN"/>
        </w:rPr>
        <w:t>e)</w:t>
      </w:r>
      <w:r>
        <w:rPr>
          <w:lang w:val="en-US" w:eastAsia="zh-CN"/>
        </w:rPr>
        <w:tab/>
      </w:r>
      <w:r>
        <w:rPr>
          <w:rFonts w:hint="eastAsia"/>
          <w:lang w:val="en-US" w:eastAsia="zh-CN"/>
        </w:rPr>
        <w:t>货币风险</w:t>
      </w:r>
    </w:p>
    <w:p w14:paraId="61750EFE" w14:textId="77777777" w:rsidR="00731387" w:rsidRDefault="00731387" w:rsidP="00731387">
      <w:pPr>
        <w:pStyle w:val="enumlev1"/>
        <w:ind w:firstLine="0"/>
        <w:rPr>
          <w:lang w:val="en-US" w:eastAsia="zh-CN"/>
        </w:rPr>
      </w:pPr>
      <w:r>
        <w:rPr>
          <w:rFonts w:hint="eastAsia"/>
          <w:lang w:val="en-US" w:eastAsia="zh-CN"/>
        </w:rPr>
        <w:t>国际电联收到的部分成员和正常预算会费按照瑞郎计算，预算外捐款则以瑞郎以外的其它货币计算。国际电联不依赖定期兑换合同、远期、掉期或现金方案对冲以实现或未实现的外汇损益。可能时，通过直接向相关银行账目分配必要的货币进行自然对冲。</w:t>
      </w:r>
    </w:p>
    <w:p w14:paraId="62CD0C2D" w14:textId="77777777" w:rsidR="00731387" w:rsidRDefault="00731387" w:rsidP="00731387">
      <w:pPr>
        <w:pStyle w:val="enumlev1"/>
        <w:ind w:firstLine="0"/>
        <w:rPr>
          <w:lang w:val="en-US" w:eastAsia="zh-CN"/>
        </w:rPr>
      </w:pPr>
      <w:r>
        <w:rPr>
          <w:rFonts w:hint="eastAsia"/>
          <w:lang w:val="en-US" w:eastAsia="zh-CN"/>
        </w:rPr>
        <w:t>应注意的是，新的健康保险方案是用瑞郎管理的，因而大大降低了汇率浮动风险。然而，国际电联仍因使用美元向</w:t>
      </w:r>
      <w:r>
        <w:rPr>
          <w:lang w:val="en-US" w:eastAsia="zh-CN"/>
        </w:rPr>
        <w:t>UNJSPF</w:t>
      </w:r>
      <w:r>
        <w:rPr>
          <w:rFonts w:hint="eastAsia"/>
          <w:lang w:val="en-US" w:eastAsia="zh-CN"/>
        </w:rPr>
        <w:t>缴费而面临外汇损益风险。但是，专业类职员的缴费是以美元计算的，而一般事务类职员是用瑞郎计算的。两类职员数量相当，兑换率浮动风险自行抵销。</w:t>
      </w:r>
    </w:p>
    <w:p w14:paraId="6F58F562" w14:textId="1F6D08E8" w:rsidR="00731387" w:rsidRDefault="00731387" w:rsidP="00731387">
      <w:pPr>
        <w:pStyle w:val="enumlev1"/>
        <w:ind w:firstLine="0"/>
        <w:rPr>
          <w:lang w:val="en-US" w:eastAsia="zh-CN"/>
        </w:rPr>
      </w:pPr>
      <w:r>
        <w:rPr>
          <w:rFonts w:hint="eastAsia"/>
          <w:lang w:val="en-US" w:eastAsia="zh-CN"/>
        </w:rPr>
        <w:t>预算外缴费采用会费货币管理并为方便列报转换为瑞郎。</w:t>
      </w:r>
    </w:p>
    <w:p w14:paraId="34FB72CA" w14:textId="1A859562" w:rsidR="006E2CDF" w:rsidRPr="006E2CDF" w:rsidRDefault="00641BD8" w:rsidP="00731387">
      <w:pPr>
        <w:pStyle w:val="enumlev1"/>
        <w:ind w:firstLine="0"/>
        <w:rPr>
          <w:lang w:eastAsia="zh-CN"/>
        </w:rPr>
      </w:pPr>
      <w:r w:rsidRPr="004D25FC">
        <w:rPr>
          <w:rFonts w:hint="eastAsia"/>
          <w:lang w:val="en-US" w:eastAsia="zh-CN"/>
        </w:rPr>
        <w:t>2020</w:t>
      </w:r>
      <w:r w:rsidRPr="004D25FC">
        <w:rPr>
          <w:rFonts w:hint="eastAsia"/>
          <w:lang w:val="en-US" w:eastAsia="zh-CN"/>
        </w:rPr>
        <w:t>年</w:t>
      </w:r>
      <w:r w:rsidRPr="004D25FC">
        <w:rPr>
          <w:rFonts w:hint="eastAsia"/>
          <w:lang w:val="en-US" w:eastAsia="zh-CN"/>
        </w:rPr>
        <w:t>1</w:t>
      </w:r>
      <w:r w:rsidRPr="004D25FC">
        <w:rPr>
          <w:rFonts w:hint="eastAsia"/>
          <w:lang w:val="en-US" w:eastAsia="zh-CN"/>
        </w:rPr>
        <w:t>月</w:t>
      </w:r>
      <w:r w:rsidRPr="004D25FC">
        <w:rPr>
          <w:rFonts w:hint="eastAsia"/>
          <w:lang w:val="en-US" w:eastAsia="zh-CN"/>
        </w:rPr>
        <w:t>1</w:t>
      </w:r>
      <w:r w:rsidRPr="004D25FC">
        <w:rPr>
          <w:rFonts w:hint="eastAsia"/>
          <w:lang w:val="en-US" w:eastAsia="zh-CN"/>
        </w:rPr>
        <w:t>日，国际电联加入了联合国</w:t>
      </w:r>
      <w:r w:rsidR="004D25FC">
        <w:rPr>
          <w:rFonts w:hint="eastAsia"/>
          <w:lang w:val="en-US" w:eastAsia="zh-CN"/>
        </w:rPr>
        <w:t>工作人员保险</w:t>
      </w:r>
      <w:r w:rsidRPr="004D25FC">
        <w:rPr>
          <w:rFonts w:hint="eastAsia"/>
          <w:lang w:val="en-US" w:eastAsia="zh-CN"/>
        </w:rPr>
        <w:t>互助会（</w:t>
      </w:r>
      <w:r w:rsidRPr="004D25FC">
        <w:rPr>
          <w:rFonts w:hint="eastAsia"/>
          <w:lang w:val="en-US" w:eastAsia="zh-CN"/>
        </w:rPr>
        <w:t>UNMSIS</w:t>
      </w:r>
      <w:r w:rsidRPr="004D25FC">
        <w:rPr>
          <w:rFonts w:hint="eastAsia"/>
          <w:lang w:val="en-US" w:eastAsia="zh-CN"/>
        </w:rPr>
        <w:t>）。尽管每月缴纳的会费是瑞士法郎，这使国际电联免受任何货币风险的影响，但国际电联仍必须向担保基金和行政费用</w:t>
      </w:r>
      <w:r w:rsidR="006327F8">
        <w:rPr>
          <w:rFonts w:hint="eastAsia"/>
          <w:lang w:val="en-US" w:eastAsia="zh-CN"/>
        </w:rPr>
        <w:t>缴费</w:t>
      </w:r>
      <w:r w:rsidRPr="004D25FC">
        <w:rPr>
          <w:rFonts w:hint="eastAsia"/>
          <w:lang w:val="en-US" w:eastAsia="zh-CN"/>
        </w:rPr>
        <w:t>（见说明</w:t>
      </w:r>
      <w:r w:rsidRPr="004D25FC">
        <w:rPr>
          <w:rFonts w:hint="eastAsia"/>
          <w:lang w:val="en-US" w:eastAsia="zh-CN"/>
        </w:rPr>
        <w:t>17</w:t>
      </w:r>
      <w:r w:rsidRPr="004D25FC">
        <w:rPr>
          <w:rFonts w:hint="eastAsia"/>
          <w:lang w:val="en-US" w:eastAsia="zh-CN"/>
        </w:rPr>
        <w:t>）。此项</w:t>
      </w:r>
      <w:r w:rsidR="006327F8">
        <w:rPr>
          <w:rFonts w:hint="eastAsia"/>
          <w:lang w:val="en-US" w:eastAsia="zh-CN"/>
        </w:rPr>
        <w:t>加入缴费</w:t>
      </w:r>
      <w:r w:rsidRPr="004D25FC">
        <w:rPr>
          <w:rFonts w:hint="eastAsia"/>
          <w:lang w:val="en-US" w:eastAsia="zh-CN"/>
        </w:rPr>
        <w:t>分为</w:t>
      </w:r>
      <w:r w:rsidRPr="004D25FC">
        <w:rPr>
          <w:rFonts w:hint="eastAsia"/>
          <w:lang w:val="en-US" w:eastAsia="zh-CN"/>
        </w:rPr>
        <w:t>2020</w:t>
      </w:r>
      <w:r w:rsidRPr="004D25FC">
        <w:rPr>
          <w:rFonts w:hint="eastAsia"/>
          <w:lang w:val="en-US" w:eastAsia="zh-CN"/>
        </w:rPr>
        <w:t>年的第一笔付</w:t>
      </w:r>
      <w:r w:rsidRPr="004D25FC">
        <w:rPr>
          <w:rFonts w:hint="eastAsia"/>
          <w:lang w:val="en-US" w:eastAsia="zh-CN"/>
        </w:rPr>
        <w:lastRenderedPageBreak/>
        <w:t>款和直至</w:t>
      </w:r>
      <w:r w:rsidRPr="004D25FC">
        <w:rPr>
          <w:rFonts w:hint="eastAsia"/>
          <w:lang w:val="en-US" w:eastAsia="zh-CN"/>
        </w:rPr>
        <w:t>2032</w:t>
      </w:r>
      <w:r w:rsidRPr="004D25FC">
        <w:rPr>
          <w:rFonts w:hint="eastAsia"/>
          <w:lang w:val="en-US" w:eastAsia="zh-CN"/>
        </w:rPr>
        <w:t>年的</w:t>
      </w:r>
      <w:r w:rsidRPr="004D25FC">
        <w:rPr>
          <w:rFonts w:hint="eastAsia"/>
          <w:lang w:val="en-US" w:eastAsia="zh-CN"/>
        </w:rPr>
        <w:t>13</w:t>
      </w:r>
      <w:r w:rsidRPr="004D25FC">
        <w:rPr>
          <w:rFonts w:hint="eastAsia"/>
          <w:lang w:val="en-US" w:eastAsia="zh-CN"/>
        </w:rPr>
        <w:t>笔分期付款，行政费用</w:t>
      </w:r>
      <w:r w:rsidR="006327F8">
        <w:rPr>
          <w:rFonts w:hint="eastAsia"/>
          <w:lang w:val="en-US" w:eastAsia="zh-CN"/>
        </w:rPr>
        <w:t>按</w:t>
      </w:r>
      <w:r w:rsidRPr="004D25FC">
        <w:rPr>
          <w:rFonts w:hint="eastAsia"/>
          <w:lang w:val="en-US" w:eastAsia="zh-CN"/>
        </w:rPr>
        <w:t>合同规定，以美元为单位</w:t>
      </w:r>
      <w:r w:rsidR="006327F8">
        <w:rPr>
          <w:rFonts w:hint="eastAsia"/>
          <w:lang w:val="en-US" w:eastAsia="zh-CN"/>
        </w:rPr>
        <w:t>。</w:t>
      </w:r>
      <w:r w:rsidRPr="004D25FC">
        <w:rPr>
          <w:rFonts w:hint="eastAsia"/>
          <w:lang w:val="en-US" w:eastAsia="zh-CN"/>
        </w:rPr>
        <w:t>因此，</w:t>
      </w:r>
      <w:r w:rsidR="006327F8">
        <w:rPr>
          <w:rFonts w:hint="eastAsia"/>
          <w:lang w:val="en-US" w:eastAsia="zh-CN"/>
        </w:rPr>
        <w:t>在年度</w:t>
      </w:r>
      <w:r w:rsidR="006327F8" w:rsidRPr="004D25FC">
        <w:rPr>
          <w:rFonts w:hint="eastAsia"/>
          <w:lang w:val="en-US" w:eastAsia="zh-CN"/>
        </w:rPr>
        <w:t>美元付款</w:t>
      </w:r>
      <w:r w:rsidR="006327F8">
        <w:rPr>
          <w:rFonts w:hint="eastAsia"/>
          <w:lang w:val="en-US" w:eastAsia="zh-CN"/>
        </w:rPr>
        <w:t>方面，国际电联</w:t>
      </w:r>
      <w:r w:rsidRPr="004D25FC">
        <w:rPr>
          <w:rFonts w:hint="eastAsia"/>
          <w:lang w:val="en-US" w:eastAsia="zh-CN"/>
        </w:rPr>
        <w:t>面临外汇收益和损失。应当指出</w:t>
      </w:r>
      <w:r w:rsidR="006327F8">
        <w:rPr>
          <w:rFonts w:hint="eastAsia"/>
          <w:lang w:val="en-US" w:eastAsia="zh-CN"/>
        </w:rPr>
        <w:t>的是</w:t>
      </w:r>
      <w:r w:rsidRPr="004D25FC">
        <w:rPr>
          <w:rFonts w:hint="eastAsia"/>
          <w:lang w:val="en-US" w:eastAsia="zh-CN"/>
        </w:rPr>
        <w:t>，国际电联成员的一些会费以美元收取，这可以减轻汇率风险，特别是美元支出的风险。</w:t>
      </w:r>
    </w:p>
    <w:p w14:paraId="42CAA50A" w14:textId="77777777" w:rsidR="00731387" w:rsidRDefault="00731387" w:rsidP="00731387">
      <w:pPr>
        <w:pStyle w:val="enumlev1"/>
        <w:tabs>
          <w:tab w:val="left" w:pos="0"/>
        </w:tabs>
        <w:spacing w:before="120" w:after="120"/>
        <w:ind w:left="0" w:firstLine="0"/>
        <w:rPr>
          <w:lang w:val="en-US" w:eastAsia="zh-CN"/>
        </w:rPr>
      </w:pPr>
      <w:r>
        <w:rPr>
          <w:lang w:val="en-US" w:eastAsia="zh-CN"/>
        </w:rPr>
        <w:t>f)</w:t>
      </w:r>
      <w:r>
        <w:rPr>
          <w:lang w:val="en-US" w:eastAsia="zh-CN"/>
        </w:rPr>
        <w:tab/>
      </w:r>
      <w:r>
        <w:rPr>
          <w:rFonts w:hint="eastAsia"/>
          <w:lang w:val="en-US" w:eastAsia="zh-CN"/>
        </w:rPr>
        <w:t>市场风险</w:t>
      </w:r>
    </w:p>
    <w:p w14:paraId="732A54F6" w14:textId="77777777" w:rsidR="00731387" w:rsidRDefault="00731387" w:rsidP="00731387">
      <w:pPr>
        <w:pStyle w:val="enumlev1"/>
        <w:snapToGrid w:val="0"/>
        <w:spacing w:before="0"/>
        <w:ind w:firstLine="0"/>
        <w:rPr>
          <w:lang w:val="en-US" w:eastAsia="zh-CN"/>
        </w:rPr>
      </w:pPr>
      <w:r>
        <w:rPr>
          <w:rFonts w:hint="eastAsia"/>
          <w:lang w:val="en-US" w:eastAsia="zh-CN"/>
        </w:rPr>
        <w:t>市场风险指市场价格变化风险，如影响国际电联收益或所持金融工具价值的兑换率和利率。市场风险管理的目的是在可接受的范畴内管理和控制市场风险，同时优化风险回报。</w:t>
      </w:r>
    </w:p>
    <w:p w14:paraId="3A0A4386" w14:textId="77777777" w:rsidR="00731387" w:rsidRDefault="00731387" w:rsidP="00731387">
      <w:pPr>
        <w:keepNext/>
        <w:keepLines/>
        <w:spacing w:after="120"/>
        <w:ind w:firstLineChars="200" w:firstLine="480"/>
        <w:rPr>
          <w:lang w:val="en-US" w:eastAsia="zh-CN"/>
        </w:rPr>
      </w:pPr>
      <w:r>
        <w:rPr>
          <w:rFonts w:hint="eastAsia"/>
          <w:lang w:val="en-US" w:eastAsia="zh-CN"/>
        </w:rPr>
        <w:t>截至</w:t>
      </w:r>
      <w:r>
        <w:rPr>
          <w:lang w:val="en-US" w:eastAsia="zh-CN"/>
        </w:rPr>
        <w:t>201</w:t>
      </w:r>
      <w:r w:rsidR="00693346">
        <w:rPr>
          <w:rFonts w:hint="eastAsia"/>
          <w:lang w:val="en-US" w:eastAsia="zh-CN"/>
        </w:rPr>
        <w:t>9</w:t>
      </w:r>
      <w:r>
        <w:rPr>
          <w:rFonts w:hint="eastAsia"/>
          <w:lang w:val="en-US" w:eastAsia="zh-CN"/>
        </w:rPr>
        <w:t>年</w:t>
      </w:r>
      <w:r>
        <w:rPr>
          <w:lang w:val="en-US" w:eastAsia="zh-CN"/>
        </w:rPr>
        <w:t>12</w:t>
      </w:r>
      <w:r>
        <w:rPr>
          <w:rFonts w:hint="eastAsia"/>
          <w:lang w:val="en-US" w:eastAsia="zh-CN"/>
        </w:rPr>
        <w:t>月</w:t>
      </w:r>
      <w:r>
        <w:rPr>
          <w:lang w:val="en-US" w:eastAsia="zh-CN"/>
        </w:rPr>
        <w:t>31</w:t>
      </w:r>
      <w:r>
        <w:rPr>
          <w:rFonts w:hint="eastAsia"/>
          <w:lang w:val="en-US" w:eastAsia="zh-CN"/>
        </w:rPr>
        <w:t>日各</w:t>
      </w:r>
      <w:r>
        <w:rPr>
          <w:rFonts w:hint="eastAsia"/>
          <w:lang w:eastAsia="zh-CN"/>
        </w:rPr>
        <w:t>金融工具</w:t>
      </w:r>
      <w:r>
        <w:rPr>
          <w:rFonts w:hint="eastAsia"/>
          <w:lang w:val="en-US" w:eastAsia="zh-CN"/>
        </w:rPr>
        <w:t>的到期状况如下：</w:t>
      </w:r>
    </w:p>
    <w:tbl>
      <w:tblPr>
        <w:tblStyle w:val="TableGrid"/>
        <w:tblW w:w="0" w:type="auto"/>
        <w:jc w:val="center"/>
        <w:tblLook w:val="04A0" w:firstRow="1" w:lastRow="0" w:firstColumn="1" w:lastColumn="0" w:noHBand="0" w:noVBand="1"/>
      </w:tblPr>
      <w:tblGrid>
        <w:gridCol w:w="2113"/>
        <w:gridCol w:w="1397"/>
        <w:gridCol w:w="1525"/>
        <w:gridCol w:w="1391"/>
        <w:gridCol w:w="1253"/>
        <w:gridCol w:w="1275"/>
      </w:tblGrid>
      <w:tr w:rsidR="00731387" w14:paraId="61CE2EBA"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36CD43B9" w14:textId="77777777" w:rsidR="00731387" w:rsidRPr="00DC1DBB" w:rsidRDefault="00731387" w:rsidP="00990265">
            <w:pPr>
              <w:pStyle w:val="Tablehead"/>
              <w:rPr>
                <w:rFonts w:eastAsia="SimSun"/>
                <w:szCs w:val="22"/>
              </w:rPr>
            </w:pPr>
            <w:r w:rsidRPr="00DC1DBB">
              <w:rPr>
                <w:rFonts w:eastAsia="SimSun" w:hint="eastAsia"/>
                <w:szCs w:val="22"/>
              </w:rPr>
              <w:t>单位：千瑞郎</w:t>
            </w:r>
          </w:p>
        </w:tc>
        <w:tc>
          <w:tcPr>
            <w:tcW w:w="1397" w:type="dxa"/>
            <w:tcBorders>
              <w:top w:val="single" w:sz="4" w:space="0" w:color="auto"/>
              <w:left w:val="single" w:sz="4" w:space="0" w:color="auto"/>
              <w:bottom w:val="single" w:sz="4" w:space="0" w:color="auto"/>
              <w:right w:val="single" w:sz="4" w:space="0" w:color="auto"/>
            </w:tcBorders>
            <w:hideMark/>
          </w:tcPr>
          <w:p w14:paraId="7BABD417" w14:textId="77777777" w:rsidR="00731387" w:rsidRPr="00DC1DBB" w:rsidRDefault="00731387" w:rsidP="00990265">
            <w:pPr>
              <w:pStyle w:val="Tablehead"/>
              <w:rPr>
                <w:rFonts w:eastAsia="SimSun"/>
                <w:szCs w:val="22"/>
              </w:rPr>
            </w:pPr>
            <w:r w:rsidRPr="00DC1DBB">
              <w:rPr>
                <w:rFonts w:eastAsia="SimSun" w:hint="eastAsia"/>
                <w:szCs w:val="22"/>
              </w:rPr>
              <w:t>加权平均</w:t>
            </w:r>
            <w:r w:rsidRPr="00DC1DBB">
              <w:rPr>
                <w:rFonts w:eastAsia="SimSun"/>
                <w:szCs w:val="22"/>
              </w:rPr>
              <w:br/>
            </w:r>
            <w:r w:rsidRPr="00DC1DBB">
              <w:rPr>
                <w:rFonts w:eastAsia="SimSun" w:hint="eastAsia"/>
                <w:szCs w:val="22"/>
              </w:rPr>
              <w:t>利率</w:t>
            </w:r>
          </w:p>
        </w:tc>
        <w:tc>
          <w:tcPr>
            <w:tcW w:w="1525" w:type="dxa"/>
            <w:tcBorders>
              <w:top w:val="single" w:sz="4" w:space="0" w:color="auto"/>
              <w:left w:val="single" w:sz="4" w:space="0" w:color="auto"/>
              <w:bottom w:val="single" w:sz="4" w:space="0" w:color="auto"/>
              <w:right w:val="single" w:sz="4" w:space="0" w:color="auto"/>
            </w:tcBorders>
            <w:hideMark/>
          </w:tcPr>
          <w:p w14:paraId="09F465ED" w14:textId="77777777" w:rsidR="00731387" w:rsidRPr="00DC1DBB" w:rsidRDefault="00731387" w:rsidP="00990265">
            <w:pPr>
              <w:pStyle w:val="Tablehead"/>
              <w:rPr>
                <w:rFonts w:eastAsia="SimSun"/>
                <w:szCs w:val="22"/>
              </w:rPr>
            </w:pPr>
            <w:r w:rsidRPr="00DC1DBB">
              <w:rPr>
                <w:rFonts w:eastAsia="SimSun" w:hint="eastAsia"/>
                <w:szCs w:val="22"/>
              </w:rPr>
              <w:t>一年或</w:t>
            </w:r>
            <w:r w:rsidRPr="00DC1DBB">
              <w:rPr>
                <w:rFonts w:eastAsia="SimSun"/>
                <w:szCs w:val="22"/>
              </w:rPr>
              <w:br/>
            </w:r>
            <w:r w:rsidRPr="00DC1DBB">
              <w:rPr>
                <w:rFonts w:eastAsia="SimSun" w:hint="eastAsia"/>
                <w:szCs w:val="22"/>
              </w:rPr>
              <w:t>一年以内</w:t>
            </w:r>
          </w:p>
        </w:tc>
        <w:tc>
          <w:tcPr>
            <w:tcW w:w="1391" w:type="dxa"/>
            <w:tcBorders>
              <w:top w:val="single" w:sz="4" w:space="0" w:color="auto"/>
              <w:left w:val="single" w:sz="4" w:space="0" w:color="auto"/>
              <w:bottom w:val="single" w:sz="4" w:space="0" w:color="auto"/>
              <w:right w:val="single" w:sz="4" w:space="0" w:color="auto"/>
            </w:tcBorders>
            <w:hideMark/>
          </w:tcPr>
          <w:p w14:paraId="7FF6FA67" w14:textId="77777777" w:rsidR="00731387" w:rsidRPr="00DC1DBB" w:rsidRDefault="00731387" w:rsidP="00990265">
            <w:pPr>
              <w:pStyle w:val="Tablehead"/>
              <w:rPr>
                <w:rFonts w:eastAsia="SimSun"/>
                <w:szCs w:val="22"/>
              </w:rPr>
            </w:pPr>
            <w:r w:rsidRPr="00DC1DBB">
              <w:rPr>
                <w:rFonts w:eastAsia="SimSun"/>
                <w:szCs w:val="22"/>
              </w:rPr>
              <w:t>&lt;10</w:t>
            </w:r>
            <w:r w:rsidRPr="00DC1DBB">
              <w:rPr>
                <w:rFonts w:eastAsia="SimSun" w:hint="eastAsia"/>
                <w:szCs w:val="22"/>
              </w:rPr>
              <w:t>年</w:t>
            </w:r>
          </w:p>
        </w:tc>
        <w:tc>
          <w:tcPr>
            <w:tcW w:w="1253" w:type="dxa"/>
            <w:tcBorders>
              <w:top w:val="single" w:sz="4" w:space="0" w:color="auto"/>
              <w:left w:val="single" w:sz="4" w:space="0" w:color="auto"/>
              <w:bottom w:val="single" w:sz="4" w:space="0" w:color="auto"/>
              <w:right w:val="single" w:sz="4" w:space="0" w:color="auto"/>
            </w:tcBorders>
            <w:hideMark/>
          </w:tcPr>
          <w:p w14:paraId="40F1424B" w14:textId="77777777" w:rsidR="00731387" w:rsidRPr="00DC1DBB" w:rsidRDefault="00731387" w:rsidP="00990265">
            <w:pPr>
              <w:pStyle w:val="Tablehead"/>
              <w:rPr>
                <w:rFonts w:eastAsia="SimSun"/>
                <w:szCs w:val="22"/>
              </w:rPr>
            </w:pPr>
            <w:r w:rsidRPr="00DC1DBB">
              <w:rPr>
                <w:rFonts w:eastAsia="SimSun"/>
                <w:szCs w:val="22"/>
              </w:rPr>
              <w:t>&gt;10</w:t>
            </w:r>
            <w:r w:rsidRPr="00DC1DBB">
              <w:rPr>
                <w:rFonts w:eastAsia="SimSun" w:hint="eastAsia"/>
                <w:szCs w:val="22"/>
              </w:rPr>
              <w:t>年</w:t>
            </w:r>
          </w:p>
        </w:tc>
        <w:tc>
          <w:tcPr>
            <w:tcW w:w="1275" w:type="dxa"/>
            <w:tcBorders>
              <w:top w:val="single" w:sz="4" w:space="0" w:color="auto"/>
              <w:left w:val="single" w:sz="4" w:space="0" w:color="auto"/>
              <w:bottom w:val="single" w:sz="4" w:space="0" w:color="auto"/>
              <w:right w:val="single" w:sz="4" w:space="0" w:color="auto"/>
            </w:tcBorders>
            <w:hideMark/>
          </w:tcPr>
          <w:p w14:paraId="02892146" w14:textId="77777777" w:rsidR="00731387" w:rsidRPr="00DC1DBB" w:rsidRDefault="00731387" w:rsidP="00990265">
            <w:pPr>
              <w:pStyle w:val="Tablehead"/>
              <w:rPr>
                <w:rFonts w:eastAsia="SimSun"/>
                <w:szCs w:val="22"/>
              </w:rPr>
            </w:pPr>
            <w:r w:rsidRPr="00DC1DBB">
              <w:rPr>
                <w:rFonts w:eastAsia="SimSun" w:hint="eastAsia"/>
                <w:szCs w:val="22"/>
              </w:rPr>
              <w:t>合计</w:t>
            </w:r>
          </w:p>
        </w:tc>
      </w:tr>
      <w:tr w:rsidR="00665666" w14:paraId="285333F2"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3DE38D89" w14:textId="77777777" w:rsidR="00665666" w:rsidRPr="00DC1DBB" w:rsidRDefault="00665666" w:rsidP="00665666">
            <w:pPr>
              <w:pStyle w:val="Tabletext"/>
              <w:rPr>
                <w:rFonts w:eastAsia="SimSun"/>
                <w:b/>
                <w:bCs/>
                <w:szCs w:val="22"/>
                <w:lang w:val="en-US" w:eastAsia="zh-CN"/>
              </w:rPr>
            </w:pPr>
            <w:r w:rsidRPr="00DC1DBB">
              <w:rPr>
                <w:rFonts w:eastAsia="SimSun" w:hint="eastAsia"/>
                <w:b/>
                <w:bCs/>
                <w:szCs w:val="22"/>
                <w:lang w:val="en-US" w:eastAsia="zh-CN"/>
              </w:rPr>
              <w:t>金融资产</w:t>
            </w:r>
          </w:p>
        </w:tc>
        <w:tc>
          <w:tcPr>
            <w:tcW w:w="1397" w:type="dxa"/>
            <w:tcBorders>
              <w:top w:val="single" w:sz="4" w:space="0" w:color="auto"/>
              <w:left w:val="single" w:sz="4" w:space="0" w:color="auto"/>
              <w:bottom w:val="single" w:sz="4" w:space="0" w:color="auto"/>
              <w:right w:val="single" w:sz="4" w:space="0" w:color="auto"/>
            </w:tcBorders>
          </w:tcPr>
          <w:p w14:paraId="5DB983D4" w14:textId="77777777" w:rsidR="00665666" w:rsidRPr="00AF2101" w:rsidRDefault="00665666" w:rsidP="00665666">
            <w:pPr>
              <w:pStyle w:val="enumlev1"/>
              <w:tabs>
                <w:tab w:val="left" w:pos="0"/>
              </w:tabs>
              <w:ind w:left="0" w:firstLine="0"/>
              <w:jc w:val="right"/>
              <w:rPr>
                <w:sz w:val="22"/>
                <w:lang w:val="en-US"/>
              </w:rPr>
            </w:pPr>
          </w:p>
        </w:tc>
        <w:tc>
          <w:tcPr>
            <w:tcW w:w="1525" w:type="dxa"/>
            <w:tcBorders>
              <w:top w:val="single" w:sz="4" w:space="0" w:color="auto"/>
              <w:left w:val="single" w:sz="4" w:space="0" w:color="auto"/>
              <w:bottom w:val="single" w:sz="4" w:space="0" w:color="auto"/>
              <w:right w:val="single" w:sz="4" w:space="0" w:color="auto"/>
            </w:tcBorders>
          </w:tcPr>
          <w:p w14:paraId="31034BA9" w14:textId="77777777" w:rsidR="00665666" w:rsidRPr="00AF2101" w:rsidRDefault="00665666" w:rsidP="00665666">
            <w:pPr>
              <w:pStyle w:val="enumlev1"/>
              <w:tabs>
                <w:tab w:val="left" w:pos="0"/>
              </w:tabs>
              <w:ind w:left="0" w:firstLine="0"/>
              <w:jc w:val="right"/>
              <w:rPr>
                <w:sz w:val="22"/>
                <w:lang w:val="en-US"/>
              </w:rPr>
            </w:pPr>
          </w:p>
        </w:tc>
        <w:tc>
          <w:tcPr>
            <w:tcW w:w="1391" w:type="dxa"/>
            <w:tcBorders>
              <w:top w:val="single" w:sz="4" w:space="0" w:color="auto"/>
              <w:left w:val="single" w:sz="4" w:space="0" w:color="auto"/>
              <w:bottom w:val="single" w:sz="4" w:space="0" w:color="auto"/>
              <w:right w:val="single" w:sz="4" w:space="0" w:color="auto"/>
            </w:tcBorders>
          </w:tcPr>
          <w:p w14:paraId="667A5E98" w14:textId="77777777" w:rsidR="00665666" w:rsidRPr="00AF2101" w:rsidRDefault="00665666" w:rsidP="00665666">
            <w:pPr>
              <w:pStyle w:val="enumlev1"/>
              <w:tabs>
                <w:tab w:val="left" w:pos="0"/>
              </w:tabs>
              <w:ind w:left="0" w:firstLine="0"/>
              <w:jc w:val="right"/>
              <w:rPr>
                <w:sz w:val="22"/>
                <w:lang w:val="en-US"/>
              </w:rPr>
            </w:pPr>
          </w:p>
        </w:tc>
        <w:tc>
          <w:tcPr>
            <w:tcW w:w="1253" w:type="dxa"/>
            <w:tcBorders>
              <w:top w:val="single" w:sz="4" w:space="0" w:color="auto"/>
              <w:left w:val="single" w:sz="4" w:space="0" w:color="auto"/>
              <w:bottom w:val="single" w:sz="4" w:space="0" w:color="auto"/>
              <w:right w:val="single" w:sz="4" w:space="0" w:color="auto"/>
            </w:tcBorders>
          </w:tcPr>
          <w:p w14:paraId="7F8BE301" w14:textId="77777777" w:rsidR="00665666" w:rsidRPr="00AF2101" w:rsidRDefault="00665666" w:rsidP="00665666">
            <w:pPr>
              <w:pStyle w:val="enumlev1"/>
              <w:tabs>
                <w:tab w:val="left" w:pos="0"/>
              </w:tabs>
              <w:ind w:left="0" w:firstLine="0"/>
              <w:jc w:val="right"/>
              <w:rPr>
                <w:sz w:val="22"/>
                <w:lang w:val="en-US"/>
              </w:rPr>
            </w:pPr>
          </w:p>
        </w:tc>
        <w:tc>
          <w:tcPr>
            <w:tcW w:w="1275" w:type="dxa"/>
            <w:tcBorders>
              <w:top w:val="single" w:sz="4" w:space="0" w:color="auto"/>
              <w:left w:val="single" w:sz="4" w:space="0" w:color="auto"/>
              <w:bottom w:val="single" w:sz="4" w:space="0" w:color="auto"/>
              <w:right w:val="single" w:sz="4" w:space="0" w:color="auto"/>
            </w:tcBorders>
          </w:tcPr>
          <w:p w14:paraId="34908BE2" w14:textId="77777777" w:rsidR="00665666" w:rsidRPr="00AF2101" w:rsidRDefault="00665666" w:rsidP="00665666">
            <w:pPr>
              <w:pStyle w:val="enumlev1"/>
              <w:tabs>
                <w:tab w:val="left" w:pos="0"/>
              </w:tabs>
              <w:ind w:left="0" w:firstLine="0"/>
              <w:jc w:val="right"/>
              <w:rPr>
                <w:sz w:val="22"/>
                <w:lang w:val="en-US"/>
              </w:rPr>
            </w:pPr>
          </w:p>
        </w:tc>
      </w:tr>
      <w:tr w:rsidR="00665666" w14:paraId="2DCAC8FE"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1AFC9266" w14:textId="77777777" w:rsidR="00665666" w:rsidRPr="00DC1DBB" w:rsidRDefault="00665666" w:rsidP="00665666">
            <w:pPr>
              <w:pStyle w:val="Tabletext"/>
              <w:rPr>
                <w:rFonts w:eastAsia="SimSun"/>
                <w:szCs w:val="22"/>
                <w:lang w:val="en-US" w:eastAsia="zh-CN"/>
              </w:rPr>
            </w:pPr>
            <w:r w:rsidRPr="00DC1DBB">
              <w:rPr>
                <w:rFonts w:eastAsia="SimSun" w:hint="eastAsia"/>
                <w:szCs w:val="22"/>
                <w:lang w:val="en-US" w:eastAsia="zh-CN"/>
              </w:rPr>
              <w:t>投资</w:t>
            </w:r>
          </w:p>
        </w:tc>
        <w:tc>
          <w:tcPr>
            <w:tcW w:w="1397" w:type="dxa"/>
            <w:tcBorders>
              <w:top w:val="single" w:sz="4" w:space="0" w:color="auto"/>
              <w:left w:val="single" w:sz="4" w:space="0" w:color="auto"/>
              <w:bottom w:val="single" w:sz="4" w:space="0" w:color="auto"/>
              <w:right w:val="single" w:sz="4" w:space="0" w:color="auto"/>
            </w:tcBorders>
          </w:tcPr>
          <w:p w14:paraId="66891178" w14:textId="77777777" w:rsidR="00665666" w:rsidRPr="00AF2101" w:rsidRDefault="00665666" w:rsidP="00665666">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hideMark/>
          </w:tcPr>
          <w:p w14:paraId="33700E33" w14:textId="77777777" w:rsidR="00665666" w:rsidRPr="00AF2101" w:rsidRDefault="00665666" w:rsidP="00665666">
            <w:pPr>
              <w:pStyle w:val="enumlev1"/>
              <w:tabs>
                <w:tab w:val="left" w:pos="0"/>
              </w:tabs>
              <w:ind w:left="0" w:firstLine="0"/>
              <w:jc w:val="right"/>
              <w:rPr>
                <w:sz w:val="22"/>
                <w:lang w:val="en-US"/>
              </w:rPr>
            </w:pPr>
            <w:r>
              <w:rPr>
                <w:sz w:val="22"/>
                <w:lang w:val="en-US"/>
              </w:rPr>
              <w:t>33</w:t>
            </w:r>
            <w:r w:rsidRPr="00AF2101">
              <w:rPr>
                <w:sz w:val="22"/>
                <w:lang w:val="en-US"/>
              </w:rPr>
              <w:t>’</w:t>
            </w:r>
            <w:r>
              <w:rPr>
                <w:sz w:val="22"/>
                <w:lang w:val="en-US"/>
              </w:rPr>
              <w:t>329</w:t>
            </w:r>
          </w:p>
        </w:tc>
        <w:tc>
          <w:tcPr>
            <w:tcW w:w="1391" w:type="dxa"/>
            <w:tcBorders>
              <w:top w:val="single" w:sz="4" w:space="0" w:color="auto"/>
              <w:left w:val="single" w:sz="4" w:space="0" w:color="auto"/>
              <w:bottom w:val="single" w:sz="4" w:space="0" w:color="auto"/>
              <w:right w:val="single" w:sz="4" w:space="0" w:color="auto"/>
            </w:tcBorders>
            <w:hideMark/>
          </w:tcPr>
          <w:p w14:paraId="6CDD79B1"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253" w:type="dxa"/>
            <w:tcBorders>
              <w:top w:val="single" w:sz="4" w:space="0" w:color="auto"/>
              <w:left w:val="single" w:sz="4" w:space="0" w:color="auto"/>
              <w:bottom w:val="single" w:sz="4" w:space="0" w:color="auto"/>
              <w:right w:val="single" w:sz="4" w:space="0" w:color="auto"/>
            </w:tcBorders>
            <w:hideMark/>
          </w:tcPr>
          <w:p w14:paraId="079259DD"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275" w:type="dxa"/>
            <w:tcBorders>
              <w:top w:val="single" w:sz="4" w:space="0" w:color="auto"/>
              <w:left w:val="single" w:sz="4" w:space="0" w:color="auto"/>
              <w:bottom w:val="single" w:sz="4" w:space="0" w:color="auto"/>
              <w:right w:val="single" w:sz="4" w:space="0" w:color="auto"/>
            </w:tcBorders>
            <w:hideMark/>
          </w:tcPr>
          <w:p w14:paraId="148E2FC1" w14:textId="77777777" w:rsidR="00665666" w:rsidRPr="00AF2101" w:rsidRDefault="00665666" w:rsidP="00665666">
            <w:pPr>
              <w:pStyle w:val="enumlev1"/>
              <w:tabs>
                <w:tab w:val="left" w:pos="0"/>
              </w:tabs>
              <w:ind w:left="0" w:firstLine="0"/>
              <w:jc w:val="right"/>
              <w:rPr>
                <w:sz w:val="22"/>
                <w:lang w:val="en-US"/>
              </w:rPr>
            </w:pPr>
            <w:r>
              <w:rPr>
                <w:sz w:val="22"/>
                <w:lang w:val="en-US"/>
              </w:rPr>
              <w:t>33</w:t>
            </w:r>
            <w:r w:rsidRPr="00AF2101">
              <w:rPr>
                <w:sz w:val="22"/>
                <w:lang w:val="en-US"/>
              </w:rPr>
              <w:t>’</w:t>
            </w:r>
            <w:r>
              <w:rPr>
                <w:sz w:val="22"/>
                <w:lang w:val="en-US"/>
              </w:rPr>
              <w:t>329</w:t>
            </w:r>
          </w:p>
        </w:tc>
      </w:tr>
      <w:tr w:rsidR="00665666" w14:paraId="51C8B501"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578D95DC" w14:textId="77777777" w:rsidR="00665666" w:rsidRPr="00DC1DBB" w:rsidRDefault="00665666" w:rsidP="00665666">
            <w:pPr>
              <w:pStyle w:val="Tabletext"/>
              <w:rPr>
                <w:rFonts w:eastAsia="SimSun"/>
                <w:szCs w:val="22"/>
                <w:lang w:val="en-US" w:eastAsia="zh-CN"/>
              </w:rPr>
            </w:pPr>
            <w:r w:rsidRPr="00DC1DBB">
              <w:rPr>
                <w:rFonts w:eastAsia="SimSun" w:hint="eastAsia"/>
                <w:szCs w:val="22"/>
                <w:lang w:val="en-US" w:eastAsia="zh-CN"/>
              </w:rPr>
              <w:t>现金和现金等价物</w:t>
            </w:r>
          </w:p>
        </w:tc>
        <w:tc>
          <w:tcPr>
            <w:tcW w:w="1397" w:type="dxa"/>
            <w:tcBorders>
              <w:top w:val="single" w:sz="4" w:space="0" w:color="auto"/>
              <w:left w:val="single" w:sz="4" w:space="0" w:color="auto"/>
              <w:bottom w:val="single" w:sz="4" w:space="0" w:color="auto"/>
              <w:right w:val="single" w:sz="4" w:space="0" w:color="auto"/>
            </w:tcBorders>
          </w:tcPr>
          <w:p w14:paraId="6DBAEDBD" w14:textId="77777777" w:rsidR="00665666" w:rsidRPr="00AF2101" w:rsidRDefault="00665666" w:rsidP="00665666">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hideMark/>
          </w:tcPr>
          <w:p w14:paraId="373F5D2D"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1</w:t>
            </w:r>
            <w:r>
              <w:rPr>
                <w:sz w:val="22"/>
                <w:lang w:val="en-US"/>
              </w:rPr>
              <w:t>78</w:t>
            </w:r>
            <w:r w:rsidRPr="00AF2101">
              <w:rPr>
                <w:sz w:val="22"/>
                <w:lang w:val="en-US"/>
              </w:rPr>
              <w:t>’</w:t>
            </w:r>
            <w:r>
              <w:rPr>
                <w:sz w:val="22"/>
                <w:lang w:val="en-US"/>
              </w:rPr>
              <w:t>852</w:t>
            </w:r>
          </w:p>
        </w:tc>
        <w:tc>
          <w:tcPr>
            <w:tcW w:w="1391" w:type="dxa"/>
            <w:tcBorders>
              <w:top w:val="single" w:sz="4" w:space="0" w:color="auto"/>
              <w:left w:val="single" w:sz="4" w:space="0" w:color="auto"/>
              <w:bottom w:val="single" w:sz="4" w:space="0" w:color="auto"/>
              <w:right w:val="single" w:sz="4" w:space="0" w:color="auto"/>
            </w:tcBorders>
            <w:hideMark/>
          </w:tcPr>
          <w:p w14:paraId="14E66862"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253" w:type="dxa"/>
            <w:tcBorders>
              <w:top w:val="single" w:sz="4" w:space="0" w:color="auto"/>
              <w:left w:val="single" w:sz="4" w:space="0" w:color="auto"/>
              <w:bottom w:val="single" w:sz="4" w:space="0" w:color="auto"/>
              <w:right w:val="single" w:sz="4" w:space="0" w:color="auto"/>
            </w:tcBorders>
            <w:hideMark/>
          </w:tcPr>
          <w:p w14:paraId="663F33B1"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275" w:type="dxa"/>
            <w:tcBorders>
              <w:top w:val="single" w:sz="4" w:space="0" w:color="auto"/>
              <w:left w:val="single" w:sz="4" w:space="0" w:color="auto"/>
              <w:bottom w:val="single" w:sz="4" w:space="0" w:color="auto"/>
              <w:right w:val="single" w:sz="4" w:space="0" w:color="auto"/>
            </w:tcBorders>
            <w:hideMark/>
          </w:tcPr>
          <w:p w14:paraId="21AF0111"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1</w:t>
            </w:r>
            <w:r>
              <w:rPr>
                <w:sz w:val="22"/>
                <w:lang w:val="en-US"/>
              </w:rPr>
              <w:t>78</w:t>
            </w:r>
            <w:r w:rsidRPr="00AF2101">
              <w:rPr>
                <w:sz w:val="22"/>
                <w:lang w:val="en-US"/>
              </w:rPr>
              <w:t>’8</w:t>
            </w:r>
            <w:r>
              <w:rPr>
                <w:sz w:val="22"/>
                <w:lang w:val="en-US"/>
              </w:rPr>
              <w:t>52</w:t>
            </w:r>
          </w:p>
        </w:tc>
      </w:tr>
      <w:tr w:rsidR="00665666" w14:paraId="5523181D"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1BD4BA50" w14:textId="77777777" w:rsidR="00665666" w:rsidRPr="00DC1DBB" w:rsidRDefault="00665666" w:rsidP="00665666">
            <w:pPr>
              <w:pStyle w:val="Tabletext"/>
              <w:rPr>
                <w:rFonts w:eastAsia="SimSun"/>
                <w:b/>
                <w:bCs/>
                <w:szCs w:val="22"/>
                <w:lang w:val="en-US" w:eastAsia="zh-CN"/>
              </w:rPr>
            </w:pPr>
            <w:r w:rsidRPr="00DC1DBB">
              <w:rPr>
                <w:rFonts w:eastAsia="SimSun" w:hint="eastAsia"/>
                <w:b/>
                <w:bCs/>
                <w:szCs w:val="22"/>
                <w:lang w:val="en-US" w:eastAsia="zh-CN"/>
              </w:rPr>
              <w:t>金融资产合计</w:t>
            </w:r>
          </w:p>
        </w:tc>
        <w:tc>
          <w:tcPr>
            <w:tcW w:w="1397" w:type="dxa"/>
            <w:tcBorders>
              <w:top w:val="single" w:sz="4" w:space="0" w:color="auto"/>
              <w:left w:val="single" w:sz="4" w:space="0" w:color="auto"/>
              <w:bottom w:val="single" w:sz="4" w:space="0" w:color="auto"/>
              <w:right w:val="single" w:sz="4" w:space="0" w:color="auto"/>
            </w:tcBorders>
          </w:tcPr>
          <w:p w14:paraId="4AFC4576" w14:textId="77777777" w:rsidR="00665666" w:rsidRPr="00AF2101" w:rsidRDefault="00665666" w:rsidP="00665666">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hideMark/>
          </w:tcPr>
          <w:p w14:paraId="4B0194C3"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21</w:t>
            </w:r>
            <w:r>
              <w:rPr>
                <w:sz w:val="22"/>
                <w:lang w:val="en-US"/>
              </w:rPr>
              <w:t>2</w:t>
            </w:r>
            <w:r w:rsidRPr="00AF2101">
              <w:rPr>
                <w:sz w:val="22"/>
                <w:lang w:val="en-US"/>
              </w:rPr>
              <w:t>’</w:t>
            </w:r>
            <w:r>
              <w:rPr>
                <w:sz w:val="22"/>
                <w:lang w:val="en-US"/>
              </w:rPr>
              <w:t>181</w:t>
            </w:r>
          </w:p>
        </w:tc>
        <w:tc>
          <w:tcPr>
            <w:tcW w:w="1391" w:type="dxa"/>
            <w:tcBorders>
              <w:top w:val="single" w:sz="4" w:space="0" w:color="auto"/>
              <w:left w:val="single" w:sz="4" w:space="0" w:color="auto"/>
              <w:bottom w:val="single" w:sz="4" w:space="0" w:color="auto"/>
              <w:right w:val="single" w:sz="4" w:space="0" w:color="auto"/>
            </w:tcBorders>
            <w:hideMark/>
          </w:tcPr>
          <w:p w14:paraId="16B4CEF7"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253" w:type="dxa"/>
            <w:tcBorders>
              <w:top w:val="single" w:sz="4" w:space="0" w:color="auto"/>
              <w:left w:val="single" w:sz="4" w:space="0" w:color="auto"/>
              <w:bottom w:val="single" w:sz="4" w:space="0" w:color="auto"/>
              <w:right w:val="single" w:sz="4" w:space="0" w:color="auto"/>
            </w:tcBorders>
            <w:hideMark/>
          </w:tcPr>
          <w:p w14:paraId="31749034"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275" w:type="dxa"/>
            <w:tcBorders>
              <w:top w:val="single" w:sz="4" w:space="0" w:color="auto"/>
              <w:left w:val="single" w:sz="4" w:space="0" w:color="auto"/>
              <w:bottom w:val="single" w:sz="4" w:space="0" w:color="auto"/>
              <w:right w:val="single" w:sz="4" w:space="0" w:color="auto"/>
            </w:tcBorders>
            <w:hideMark/>
          </w:tcPr>
          <w:p w14:paraId="5FCCF6C0"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21</w:t>
            </w:r>
            <w:r>
              <w:rPr>
                <w:sz w:val="22"/>
                <w:lang w:val="en-US"/>
              </w:rPr>
              <w:t>2</w:t>
            </w:r>
            <w:r w:rsidRPr="00AF2101">
              <w:rPr>
                <w:sz w:val="22"/>
                <w:lang w:val="en-US"/>
              </w:rPr>
              <w:t>’</w:t>
            </w:r>
            <w:r>
              <w:rPr>
                <w:sz w:val="22"/>
                <w:lang w:val="en-US"/>
              </w:rPr>
              <w:t>181</w:t>
            </w:r>
          </w:p>
        </w:tc>
      </w:tr>
      <w:tr w:rsidR="00665666" w14:paraId="56841C76"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3E60EDBF" w14:textId="77777777" w:rsidR="00665666" w:rsidRPr="00DC1DBB" w:rsidRDefault="00665666" w:rsidP="00665666">
            <w:pPr>
              <w:pStyle w:val="Tabletext"/>
              <w:rPr>
                <w:rFonts w:eastAsia="SimSun"/>
                <w:b/>
                <w:bCs/>
                <w:szCs w:val="22"/>
                <w:lang w:val="en-US" w:eastAsia="zh-CN"/>
              </w:rPr>
            </w:pPr>
            <w:r w:rsidRPr="00DC1DBB">
              <w:rPr>
                <w:rFonts w:eastAsia="SimSun" w:hint="eastAsia"/>
                <w:b/>
                <w:bCs/>
                <w:szCs w:val="22"/>
                <w:lang w:val="en-US" w:eastAsia="zh-CN"/>
              </w:rPr>
              <w:t>金融负债</w:t>
            </w:r>
          </w:p>
        </w:tc>
        <w:tc>
          <w:tcPr>
            <w:tcW w:w="1397" w:type="dxa"/>
            <w:tcBorders>
              <w:top w:val="single" w:sz="4" w:space="0" w:color="auto"/>
              <w:left w:val="single" w:sz="4" w:space="0" w:color="auto"/>
              <w:bottom w:val="single" w:sz="4" w:space="0" w:color="auto"/>
              <w:right w:val="single" w:sz="4" w:space="0" w:color="auto"/>
            </w:tcBorders>
          </w:tcPr>
          <w:p w14:paraId="278D90BB" w14:textId="77777777" w:rsidR="00665666" w:rsidRPr="00AF2101" w:rsidRDefault="00665666" w:rsidP="00665666">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tcPr>
          <w:p w14:paraId="7CF60F53" w14:textId="77777777" w:rsidR="00665666" w:rsidRPr="00AF2101" w:rsidRDefault="00665666" w:rsidP="00665666">
            <w:pPr>
              <w:pStyle w:val="enumlev1"/>
              <w:tabs>
                <w:tab w:val="left" w:pos="0"/>
              </w:tabs>
              <w:ind w:left="0" w:firstLine="0"/>
              <w:jc w:val="right"/>
              <w:rPr>
                <w:sz w:val="22"/>
                <w:lang w:val="en-US"/>
              </w:rPr>
            </w:pPr>
          </w:p>
        </w:tc>
        <w:tc>
          <w:tcPr>
            <w:tcW w:w="1391" w:type="dxa"/>
            <w:tcBorders>
              <w:top w:val="single" w:sz="4" w:space="0" w:color="auto"/>
              <w:left w:val="single" w:sz="4" w:space="0" w:color="auto"/>
              <w:bottom w:val="single" w:sz="4" w:space="0" w:color="auto"/>
              <w:right w:val="single" w:sz="4" w:space="0" w:color="auto"/>
            </w:tcBorders>
          </w:tcPr>
          <w:p w14:paraId="06B6E89A" w14:textId="77777777" w:rsidR="00665666" w:rsidRPr="00AF2101" w:rsidRDefault="00665666" w:rsidP="00665666">
            <w:pPr>
              <w:pStyle w:val="enumlev1"/>
              <w:tabs>
                <w:tab w:val="left" w:pos="0"/>
              </w:tabs>
              <w:ind w:left="0" w:firstLine="0"/>
              <w:jc w:val="right"/>
              <w:rPr>
                <w:sz w:val="22"/>
                <w:lang w:val="en-US"/>
              </w:rPr>
            </w:pPr>
          </w:p>
        </w:tc>
        <w:tc>
          <w:tcPr>
            <w:tcW w:w="1253" w:type="dxa"/>
            <w:tcBorders>
              <w:top w:val="single" w:sz="4" w:space="0" w:color="auto"/>
              <w:left w:val="single" w:sz="4" w:space="0" w:color="auto"/>
              <w:bottom w:val="single" w:sz="4" w:space="0" w:color="auto"/>
              <w:right w:val="single" w:sz="4" w:space="0" w:color="auto"/>
            </w:tcBorders>
          </w:tcPr>
          <w:p w14:paraId="320622C1" w14:textId="77777777" w:rsidR="00665666" w:rsidRPr="00AF2101" w:rsidRDefault="00665666" w:rsidP="00665666">
            <w:pPr>
              <w:pStyle w:val="enumlev1"/>
              <w:tabs>
                <w:tab w:val="left" w:pos="0"/>
              </w:tabs>
              <w:ind w:left="0" w:firstLine="0"/>
              <w:jc w:val="right"/>
              <w:rPr>
                <w:sz w:val="22"/>
                <w:lang w:val="en-US"/>
              </w:rPr>
            </w:pPr>
          </w:p>
        </w:tc>
        <w:tc>
          <w:tcPr>
            <w:tcW w:w="1275" w:type="dxa"/>
            <w:tcBorders>
              <w:top w:val="single" w:sz="4" w:space="0" w:color="auto"/>
              <w:left w:val="single" w:sz="4" w:space="0" w:color="auto"/>
              <w:bottom w:val="single" w:sz="4" w:space="0" w:color="auto"/>
              <w:right w:val="single" w:sz="4" w:space="0" w:color="auto"/>
            </w:tcBorders>
          </w:tcPr>
          <w:p w14:paraId="3070128B" w14:textId="77777777" w:rsidR="00665666" w:rsidRPr="00AF2101" w:rsidRDefault="00665666" w:rsidP="00665666">
            <w:pPr>
              <w:pStyle w:val="enumlev1"/>
              <w:tabs>
                <w:tab w:val="left" w:pos="0"/>
              </w:tabs>
              <w:ind w:left="0" w:firstLine="0"/>
              <w:jc w:val="right"/>
              <w:rPr>
                <w:sz w:val="22"/>
                <w:lang w:val="en-US"/>
              </w:rPr>
            </w:pPr>
          </w:p>
        </w:tc>
      </w:tr>
      <w:tr w:rsidR="00665666" w14:paraId="0CAA791C"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2544BD06" w14:textId="77777777" w:rsidR="00665666" w:rsidRPr="00DC1DBB" w:rsidRDefault="00665666" w:rsidP="00665666">
            <w:pPr>
              <w:pStyle w:val="Tabletext"/>
              <w:rPr>
                <w:rFonts w:eastAsia="SimSun"/>
                <w:szCs w:val="22"/>
                <w:lang w:val="en-US" w:eastAsia="zh-CN"/>
              </w:rPr>
            </w:pPr>
            <w:r w:rsidRPr="00DC1DBB">
              <w:rPr>
                <w:rFonts w:eastAsia="SimSun" w:hint="eastAsia"/>
                <w:szCs w:val="22"/>
                <w:lang w:val="en-US" w:eastAsia="zh-CN"/>
              </w:rPr>
              <w:t>借款</w:t>
            </w:r>
          </w:p>
        </w:tc>
        <w:tc>
          <w:tcPr>
            <w:tcW w:w="1397" w:type="dxa"/>
            <w:tcBorders>
              <w:top w:val="single" w:sz="4" w:space="0" w:color="auto"/>
              <w:left w:val="single" w:sz="4" w:space="0" w:color="auto"/>
              <w:bottom w:val="single" w:sz="4" w:space="0" w:color="auto"/>
              <w:right w:val="single" w:sz="4" w:space="0" w:color="auto"/>
            </w:tcBorders>
            <w:hideMark/>
          </w:tcPr>
          <w:p w14:paraId="59146712"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525" w:type="dxa"/>
            <w:tcBorders>
              <w:top w:val="single" w:sz="4" w:space="0" w:color="auto"/>
              <w:left w:val="single" w:sz="4" w:space="0" w:color="auto"/>
              <w:bottom w:val="single" w:sz="4" w:space="0" w:color="auto"/>
              <w:right w:val="single" w:sz="4" w:space="0" w:color="auto"/>
            </w:tcBorders>
            <w:hideMark/>
          </w:tcPr>
          <w:p w14:paraId="7EC2F9D9"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1’493</w:t>
            </w:r>
          </w:p>
        </w:tc>
        <w:tc>
          <w:tcPr>
            <w:tcW w:w="1391" w:type="dxa"/>
            <w:tcBorders>
              <w:top w:val="single" w:sz="4" w:space="0" w:color="auto"/>
              <w:left w:val="single" w:sz="4" w:space="0" w:color="auto"/>
              <w:bottom w:val="single" w:sz="4" w:space="0" w:color="auto"/>
              <w:right w:val="single" w:sz="4" w:space="0" w:color="auto"/>
            </w:tcBorders>
            <w:hideMark/>
          </w:tcPr>
          <w:p w14:paraId="18F7F1A5"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14’</w:t>
            </w:r>
            <w:r>
              <w:rPr>
                <w:sz w:val="22"/>
                <w:lang w:val="en-US"/>
              </w:rPr>
              <w:t>015</w:t>
            </w:r>
          </w:p>
        </w:tc>
        <w:tc>
          <w:tcPr>
            <w:tcW w:w="1253" w:type="dxa"/>
            <w:tcBorders>
              <w:top w:val="single" w:sz="4" w:space="0" w:color="auto"/>
              <w:left w:val="single" w:sz="4" w:space="0" w:color="auto"/>
              <w:bottom w:val="single" w:sz="4" w:space="0" w:color="auto"/>
              <w:right w:val="single" w:sz="4" w:space="0" w:color="auto"/>
            </w:tcBorders>
            <w:hideMark/>
          </w:tcPr>
          <w:p w14:paraId="7AFE0B7F"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2</w:t>
            </w:r>
            <w:r>
              <w:rPr>
                <w:sz w:val="22"/>
                <w:lang w:val="en-US"/>
              </w:rPr>
              <w:t>9</w:t>
            </w:r>
            <w:r w:rsidRPr="00AF2101">
              <w:rPr>
                <w:sz w:val="22"/>
                <w:lang w:val="en-US"/>
              </w:rPr>
              <w:t>’</w:t>
            </w:r>
            <w:r>
              <w:rPr>
                <w:sz w:val="22"/>
                <w:lang w:val="en-US"/>
              </w:rPr>
              <w:t>441</w:t>
            </w:r>
          </w:p>
        </w:tc>
        <w:tc>
          <w:tcPr>
            <w:tcW w:w="1275" w:type="dxa"/>
            <w:tcBorders>
              <w:top w:val="single" w:sz="4" w:space="0" w:color="auto"/>
              <w:left w:val="single" w:sz="4" w:space="0" w:color="auto"/>
              <w:bottom w:val="single" w:sz="4" w:space="0" w:color="auto"/>
              <w:right w:val="single" w:sz="4" w:space="0" w:color="auto"/>
            </w:tcBorders>
            <w:hideMark/>
          </w:tcPr>
          <w:p w14:paraId="7F0C0F0E"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4</w:t>
            </w:r>
            <w:r>
              <w:rPr>
                <w:sz w:val="22"/>
                <w:lang w:val="en-US"/>
              </w:rPr>
              <w:t>4</w:t>
            </w:r>
            <w:r w:rsidRPr="00AF2101">
              <w:rPr>
                <w:sz w:val="22"/>
                <w:lang w:val="en-US"/>
              </w:rPr>
              <w:t>’</w:t>
            </w:r>
            <w:r>
              <w:rPr>
                <w:sz w:val="22"/>
                <w:lang w:val="en-US"/>
              </w:rPr>
              <w:t>949</w:t>
            </w:r>
          </w:p>
        </w:tc>
      </w:tr>
      <w:tr w:rsidR="00665666" w14:paraId="2183CAC7"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02F4E5BE" w14:textId="77777777" w:rsidR="00665666" w:rsidRPr="00DC1DBB" w:rsidRDefault="00665666" w:rsidP="00665666">
            <w:pPr>
              <w:pStyle w:val="Tabletext"/>
              <w:rPr>
                <w:rFonts w:eastAsia="SimSun"/>
                <w:b/>
                <w:bCs/>
                <w:szCs w:val="22"/>
                <w:lang w:val="en-US" w:eastAsia="zh-CN"/>
              </w:rPr>
            </w:pPr>
            <w:r w:rsidRPr="00DC1DBB">
              <w:rPr>
                <w:rFonts w:eastAsia="SimSun" w:hint="eastAsia"/>
                <w:b/>
                <w:bCs/>
                <w:szCs w:val="22"/>
                <w:lang w:val="en-US" w:eastAsia="zh-CN"/>
              </w:rPr>
              <w:t>负债合计</w:t>
            </w:r>
          </w:p>
        </w:tc>
        <w:tc>
          <w:tcPr>
            <w:tcW w:w="1397" w:type="dxa"/>
            <w:tcBorders>
              <w:top w:val="single" w:sz="4" w:space="0" w:color="auto"/>
              <w:left w:val="single" w:sz="4" w:space="0" w:color="auto"/>
              <w:bottom w:val="single" w:sz="4" w:space="0" w:color="auto"/>
              <w:right w:val="single" w:sz="4" w:space="0" w:color="auto"/>
            </w:tcBorders>
          </w:tcPr>
          <w:p w14:paraId="081E50D7" w14:textId="77777777" w:rsidR="00665666" w:rsidRPr="00AF2101" w:rsidRDefault="00665666" w:rsidP="00665666">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hideMark/>
          </w:tcPr>
          <w:p w14:paraId="0E0FFF09"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1’493</w:t>
            </w:r>
          </w:p>
        </w:tc>
        <w:tc>
          <w:tcPr>
            <w:tcW w:w="1391" w:type="dxa"/>
            <w:tcBorders>
              <w:top w:val="single" w:sz="4" w:space="0" w:color="auto"/>
              <w:left w:val="single" w:sz="4" w:space="0" w:color="auto"/>
              <w:bottom w:val="single" w:sz="4" w:space="0" w:color="auto"/>
              <w:right w:val="single" w:sz="4" w:space="0" w:color="auto"/>
            </w:tcBorders>
            <w:hideMark/>
          </w:tcPr>
          <w:p w14:paraId="16B7A5D9"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14’</w:t>
            </w:r>
            <w:r>
              <w:rPr>
                <w:sz w:val="22"/>
                <w:lang w:val="en-US"/>
              </w:rPr>
              <w:t>015</w:t>
            </w:r>
          </w:p>
        </w:tc>
        <w:tc>
          <w:tcPr>
            <w:tcW w:w="1253" w:type="dxa"/>
            <w:tcBorders>
              <w:top w:val="single" w:sz="4" w:space="0" w:color="auto"/>
              <w:left w:val="single" w:sz="4" w:space="0" w:color="auto"/>
              <w:bottom w:val="single" w:sz="4" w:space="0" w:color="auto"/>
              <w:right w:val="single" w:sz="4" w:space="0" w:color="auto"/>
            </w:tcBorders>
            <w:hideMark/>
          </w:tcPr>
          <w:p w14:paraId="1E623928"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2</w:t>
            </w:r>
            <w:r>
              <w:rPr>
                <w:sz w:val="22"/>
                <w:lang w:val="en-US"/>
              </w:rPr>
              <w:t>9</w:t>
            </w:r>
            <w:r w:rsidRPr="00AF2101">
              <w:rPr>
                <w:sz w:val="22"/>
                <w:lang w:val="en-US"/>
              </w:rPr>
              <w:t>’</w:t>
            </w:r>
            <w:r>
              <w:rPr>
                <w:sz w:val="22"/>
                <w:lang w:val="en-US"/>
              </w:rPr>
              <w:t>441</w:t>
            </w:r>
          </w:p>
        </w:tc>
        <w:tc>
          <w:tcPr>
            <w:tcW w:w="1275" w:type="dxa"/>
            <w:tcBorders>
              <w:top w:val="single" w:sz="4" w:space="0" w:color="auto"/>
              <w:left w:val="single" w:sz="4" w:space="0" w:color="auto"/>
              <w:bottom w:val="single" w:sz="4" w:space="0" w:color="auto"/>
              <w:right w:val="single" w:sz="4" w:space="0" w:color="auto"/>
            </w:tcBorders>
            <w:hideMark/>
          </w:tcPr>
          <w:p w14:paraId="39378205"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4</w:t>
            </w:r>
            <w:r>
              <w:rPr>
                <w:sz w:val="22"/>
                <w:lang w:val="en-US"/>
              </w:rPr>
              <w:t>4</w:t>
            </w:r>
            <w:r w:rsidRPr="00AF2101">
              <w:rPr>
                <w:sz w:val="22"/>
                <w:lang w:val="en-US"/>
              </w:rPr>
              <w:t>’</w:t>
            </w:r>
            <w:r>
              <w:rPr>
                <w:sz w:val="22"/>
                <w:lang w:val="en-US"/>
              </w:rPr>
              <w:t>949</w:t>
            </w:r>
          </w:p>
        </w:tc>
      </w:tr>
    </w:tbl>
    <w:p w14:paraId="58070511"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sz w:val="24"/>
          <w:szCs w:val="24"/>
          <w:lang w:val="fr-FR"/>
        </w:rPr>
      </w:pPr>
      <w:bookmarkStart w:id="225" w:name="_Toc482892564"/>
      <w:bookmarkStart w:id="226" w:name="_Toc482870829"/>
      <w:bookmarkStart w:id="227" w:name="_Toc329165780"/>
      <w:bookmarkStart w:id="228" w:name="_Toc305594738"/>
      <w:bookmarkStart w:id="229" w:name="_Toc511813747"/>
      <w:bookmarkStart w:id="230" w:name="_Toc511817830"/>
      <w:bookmarkStart w:id="231" w:name="_Toc520280730"/>
      <w:bookmarkStart w:id="232" w:name="_Toc10536825"/>
      <w:bookmarkStart w:id="233" w:name="_Toc41905866"/>
      <w:bookmarkStart w:id="234" w:name="_Toc41906895"/>
      <w:bookmarkStart w:id="235" w:name="_Toc41907976"/>
      <w:bookmarkStart w:id="236" w:name="_Toc41908044"/>
      <w:r w:rsidRPr="00E67FD3">
        <w:rPr>
          <w:rFonts w:cs="Microsoft YaHei" w:hint="eastAsia"/>
          <w:sz w:val="24"/>
          <w:szCs w:val="24"/>
          <w:lang w:val="fr-FR"/>
        </w:rPr>
        <w:t>说明</w:t>
      </w:r>
      <w:r w:rsidRPr="00E67FD3">
        <w:rPr>
          <w:sz w:val="24"/>
          <w:szCs w:val="24"/>
          <w:lang w:val="fr-FR"/>
        </w:rPr>
        <w:t>5</w:t>
      </w:r>
      <w:r w:rsidRPr="00E67FD3">
        <w:rPr>
          <w:sz w:val="24"/>
          <w:szCs w:val="24"/>
          <w:lang w:val="fr-FR"/>
        </w:rPr>
        <w:tab/>
      </w:r>
      <w:r w:rsidRPr="00E67FD3">
        <w:rPr>
          <w:rFonts w:cs="Microsoft YaHei" w:hint="eastAsia"/>
          <w:sz w:val="24"/>
          <w:szCs w:val="24"/>
          <w:lang w:val="fr-FR"/>
        </w:rPr>
        <w:t>判定和会计估算</w:t>
      </w:r>
      <w:bookmarkEnd w:id="225"/>
      <w:bookmarkEnd w:id="226"/>
      <w:bookmarkEnd w:id="227"/>
      <w:bookmarkEnd w:id="228"/>
      <w:bookmarkEnd w:id="229"/>
      <w:bookmarkEnd w:id="230"/>
      <w:bookmarkEnd w:id="231"/>
      <w:bookmarkEnd w:id="232"/>
      <w:bookmarkEnd w:id="233"/>
      <w:bookmarkEnd w:id="234"/>
      <w:bookmarkEnd w:id="235"/>
      <w:bookmarkEnd w:id="236"/>
    </w:p>
    <w:p w14:paraId="205A2FAD" w14:textId="77777777" w:rsidR="00731387" w:rsidRDefault="00731387" w:rsidP="00731387">
      <w:pPr>
        <w:ind w:firstLineChars="200" w:firstLine="480"/>
        <w:rPr>
          <w:lang w:eastAsia="zh-CN"/>
        </w:rPr>
      </w:pPr>
      <w:r>
        <w:rPr>
          <w:rFonts w:hint="eastAsia"/>
          <w:lang w:eastAsia="zh-CN"/>
        </w:rPr>
        <w:t>按照</w:t>
      </w:r>
      <w:r w:rsidRPr="0076597E">
        <w:rPr>
          <w:lang w:val="fr-FR" w:eastAsia="zh-CN"/>
        </w:rPr>
        <w:t>IPSAS</w:t>
      </w:r>
      <w:r>
        <w:rPr>
          <w:rFonts w:hint="eastAsia"/>
          <w:lang w:eastAsia="zh-CN"/>
        </w:rPr>
        <w:t>制定财务报表要求使用一方面对在资产负债表制定当天时所披露的资产和负债数额及或有资产和承付款项披露具有影响、另一方面又对会计期间收入和费用数额具有影响的估算和</w:t>
      </w:r>
      <w:r w:rsidRPr="0076597E">
        <w:rPr>
          <w:lang w:val="fr-FR" w:eastAsia="zh-CN"/>
        </w:rPr>
        <w:t>/</w:t>
      </w:r>
      <w:r>
        <w:rPr>
          <w:rFonts w:hint="eastAsia"/>
          <w:lang w:eastAsia="zh-CN"/>
        </w:rPr>
        <w:t>或假设。虽然估算以此前经验和在现行情况下被认为合理的各种因素为基础，但实际得到的结果可能与在做出估算时预测的结果不尽相同。</w:t>
      </w:r>
    </w:p>
    <w:p w14:paraId="3EE3B2CD" w14:textId="77777777" w:rsidR="00731387" w:rsidRDefault="00731387" w:rsidP="00731387">
      <w:pPr>
        <w:ind w:firstLineChars="200" w:firstLine="480"/>
        <w:rPr>
          <w:lang w:eastAsia="zh-CN"/>
        </w:rPr>
      </w:pPr>
      <w:r>
        <w:rPr>
          <w:rFonts w:hint="eastAsia"/>
          <w:lang w:eastAsia="zh-CN"/>
        </w:rPr>
        <w:t>下列方面是需要在很大程度上予以判定和十分复杂的方面，亦或在这些方面做出的假设和估算对财务报表的制定带来了负面影响：</w:t>
      </w:r>
    </w:p>
    <w:p w14:paraId="404F29BB" w14:textId="77777777" w:rsidR="00731387" w:rsidRDefault="00731387" w:rsidP="00731387">
      <w:pPr>
        <w:pStyle w:val="enumlev1"/>
        <w:rPr>
          <w:lang w:eastAsia="zh-CN"/>
        </w:rPr>
      </w:pPr>
      <w:r>
        <w:rPr>
          <w:lang w:eastAsia="zh-CN"/>
        </w:rPr>
        <w:t>•</w:t>
      </w:r>
      <w:r>
        <w:rPr>
          <w:lang w:eastAsia="zh-CN"/>
        </w:rPr>
        <w:tab/>
      </w:r>
      <w:r>
        <w:rPr>
          <w:rFonts w:hint="eastAsia"/>
          <w:lang w:eastAsia="zh-CN"/>
        </w:rPr>
        <w:t>离职后福利，主要涉及离职后健康保险计划；</w:t>
      </w:r>
    </w:p>
    <w:p w14:paraId="3800BACF" w14:textId="77777777" w:rsidR="00731387" w:rsidRDefault="00731387" w:rsidP="00731387">
      <w:pPr>
        <w:pStyle w:val="enumlev1"/>
        <w:rPr>
          <w:lang w:eastAsia="zh-CN"/>
        </w:rPr>
      </w:pPr>
      <w:r>
        <w:rPr>
          <w:lang w:eastAsia="zh-CN"/>
        </w:rPr>
        <w:t>•</w:t>
      </w:r>
      <w:r>
        <w:rPr>
          <w:lang w:eastAsia="zh-CN"/>
        </w:rPr>
        <w:tab/>
      </w:r>
      <w:r>
        <w:rPr>
          <w:rFonts w:hint="eastAsia"/>
          <w:lang w:eastAsia="zh-CN"/>
        </w:rPr>
        <w:t>固定资产使用寿命及其可能的价值减损；</w:t>
      </w:r>
    </w:p>
    <w:p w14:paraId="0F0B62CE" w14:textId="25D306A7" w:rsidR="00731387" w:rsidRDefault="00731387" w:rsidP="00731387">
      <w:pPr>
        <w:pStyle w:val="enumlev1"/>
        <w:rPr>
          <w:lang w:eastAsia="zh-CN"/>
        </w:rPr>
      </w:pPr>
      <w:r>
        <w:rPr>
          <w:lang w:eastAsia="zh-CN"/>
        </w:rPr>
        <w:t>•</w:t>
      </w:r>
      <w:r>
        <w:rPr>
          <w:lang w:eastAsia="zh-CN"/>
        </w:rPr>
        <w:tab/>
      </w:r>
      <w:r w:rsidR="00A27AFA">
        <w:rPr>
          <w:rFonts w:hint="eastAsia"/>
          <w:lang w:eastAsia="zh-CN"/>
        </w:rPr>
        <w:t>应收款项</w:t>
      </w:r>
      <w:r>
        <w:rPr>
          <w:rFonts w:hint="eastAsia"/>
          <w:lang w:eastAsia="zh-CN"/>
        </w:rPr>
        <w:t>准备金；</w:t>
      </w:r>
    </w:p>
    <w:p w14:paraId="42DA36E0" w14:textId="77777777" w:rsidR="00731387" w:rsidRDefault="00731387" w:rsidP="00731387">
      <w:pPr>
        <w:pStyle w:val="enumlev1"/>
        <w:rPr>
          <w:lang w:eastAsia="zh-CN"/>
        </w:rPr>
      </w:pPr>
      <w:r>
        <w:rPr>
          <w:lang w:eastAsia="zh-CN"/>
        </w:rPr>
        <w:t>•</w:t>
      </w:r>
      <w:r>
        <w:rPr>
          <w:lang w:eastAsia="zh-CN"/>
        </w:rPr>
        <w:tab/>
      </w:r>
      <w:r>
        <w:rPr>
          <w:rFonts w:hint="eastAsia"/>
          <w:lang w:eastAsia="zh-CN"/>
        </w:rPr>
        <w:t>库存出版物的销售概率；</w:t>
      </w:r>
    </w:p>
    <w:p w14:paraId="48781880" w14:textId="77777777" w:rsidR="00731387" w:rsidRDefault="00731387" w:rsidP="00731387">
      <w:pPr>
        <w:pStyle w:val="enumlev1"/>
        <w:rPr>
          <w:lang w:eastAsia="zh-CN"/>
        </w:rPr>
      </w:pPr>
      <w:r>
        <w:rPr>
          <w:lang w:eastAsia="zh-CN"/>
        </w:rPr>
        <w:t>•</w:t>
      </w:r>
      <w:r>
        <w:rPr>
          <w:lang w:eastAsia="zh-CN"/>
        </w:rPr>
        <w:tab/>
      </w:r>
      <w:r>
        <w:rPr>
          <w:rFonts w:hint="eastAsia"/>
          <w:lang w:eastAsia="zh-CN"/>
        </w:rPr>
        <w:t>卫星网络申报的递延收入。</w:t>
      </w:r>
    </w:p>
    <w:p w14:paraId="2E06C5C1" w14:textId="77777777" w:rsidR="00731387" w:rsidRPr="00E67FD3" w:rsidRDefault="00731387" w:rsidP="00443D32">
      <w:pPr>
        <w:pStyle w:val="Heading1"/>
        <w:tabs>
          <w:tab w:val="clear" w:pos="794"/>
          <w:tab w:val="clear" w:pos="1191"/>
          <w:tab w:val="clear" w:pos="1588"/>
          <w:tab w:val="clear" w:pos="1985"/>
          <w:tab w:val="left" w:pos="567"/>
          <w:tab w:val="left" w:pos="1134"/>
          <w:tab w:val="left" w:pos="1701"/>
          <w:tab w:val="left" w:pos="2268"/>
          <w:tab w:val="left" w:pos="2835"/>
        </w:tabs>
        <w:spacing w:before="240"/>
        <w:ind w:left="567" w:hanging="567"/>
        <w:rPr>
          <w:rFonts w:cs="Microsoft YaHei"/>
          <w:sz w:val="24"/>
          <w:szCs w:val="24"/>
          <w:lang w:val="fr-FR"/>
        </w:rPr>
      </w:pPr>
      <w:bookmarkStart w:id="237" w:name="_Toc305594740"/>
      <w:bookmarkStart w:id="238" w:name="_Toc482892565"/>
      <w:bookmarkStart w:id="239" w:name="_Toc482870830"/>
      <w:bookmarkStart w:id="240" w:name="_Toc329165781"/>
      <w:bookmarkStart w:id="241" w:name="_Toc511813748"/>
      <w:bookmarkStart w:id="242" w:name="_Toc511817831"/>
      <w:bookmarkStart w:id="243" w:name="_Toc520280731"/>
      <w:bookmarkStart w:id="244" w:name="_Toc10536826"/>
      <w:bookmarkStart w:id="245" w:name="_Toc41905867"/>
      <w:bookmarkStart w:id="246" w:name="_Toc41906896"/>
      <w:bookmarkStart w:id="247" w:name="_Toc41907977"/>
      <w:bookmarkStart w:id="248" w:name="_Toc41908045"/>
      <w:r w:rsidRPr="00E67FD3">
        <w:rPr>
          <w:rFonts w:cs="Microsoft YaHei" w:hint="eastAsia"/>
          <w:sz w:val="24"/>
          <w:szCs w:val="24"/>
          <w:lang w:val="fr-FR"/>
        </w:rPr>
        <w:t>说明</w:t>
      </w:r>
      <w:r w:rsidRPr="00E67FD3">
        <w:rPr>
          <w:rFonts w:cs="Microsoft YaHei"/>
          <w:sz w:val="24"/>
          <w:szCs w:val="24"/>
          <w:lang w:val="fr-FR"/>
        </w:rPr>
        <w:t>6</w:t>
      </w:r>
      <w:r w:rsidRPr="00E67FD3">
        <w:rPr>
          <w:rFonts w:cs="Microsoft YaHei"/>
          <w:sz w:val="24"/>
          <w:szCs w:val="24"/>
          <w:lang w:val="fr-FR"/>
        </w:rPr>
        <w:tab/>
      </w:r>
      <w:r w:rsidRPr="00E67FD3">
        <w:rPr>
          <w:rFonts w:cs="Microsoft YaHei" w:hint="eastAsia"/>
          <w:sz w:val="24"/>
          <w:szCs w:val="24"/>
          <w:lang w:val="fr-FR"/>
        </w:rPr>
        <w:t>现金和现金</w:t>
      </w:r>
      <w:bookmarkEnd w:id="237"/>
      <w:r w:rsidRPr="00E67FD3">
        <w:rPr>
          <w:rFonts w:cs="Microsoft YaHei" w:hint="eastAsia"/>
          <w:sz w:val="24"/>
          <w:szCs w:val="24"/>
          <w:lang w:val="fr-FR"/>
        </w:rPr>
        <w:t>等价物</w:t>
      </w:r>
      <w:bookmarkEnd w:id="238"/>
      <w:bookmarkEnd w:id="239"/>
      <w:bookmarkEnd w:id="240"/>
      <w:bookmarkEnd w:id="241"/>
      <w:bookmarkEnd w:id="242"/>
      <w:bookmarkEnd w:id="243"/>
      <w:bookmarkEnd w:id="244"/>
      <w:bookmarkEnd w:id="245"/>
      <w:bookmarkEnd w:id="246"/>
      <w:bookmarkEnd w:id="247"/>
      <w:bookmarkEnd w:id="248"/>
    </w:p>
    <w:tbl>
      <w:tblPr>
        <w:tblW w:w="9426" w:type="dxa"/>
        <w:jc w:val="center"/>
        <w:tblLayout w:type="fixed"/>
        <w:tblLook w:val="04A0" w:firstRow="1" w:lastRow="0" w:firstColumn="1" w:lastColumn="0" w:noHBand="0" w:noVBand="1"/>
      </w:tblPr>
      <w:tblGrid>
        <w:gridCol w:w="5458"/>
        <w:gridCol w:w="1984"/>
        <w:gridCol w:w="1984"/>
      </w:tblGrid>
      <w:tr w:rsidR="00731387" w14:paraId="7924BE1F" w14:textId="77777777" w:rsidTr="00F24FDA">
        <w:trPr>
          <w:trHeight w:val="47"/>
          <w:jc w:val="center"/>
        </w:trPr>
        <w:tc>
          <w:tcPr>
            <w:tcW w:w="5458" w:type="dxa"/>
            <w:tcBorders>
              <w:top w:val="single" w:sz="4" w:space="0" w:color="auto"/>
              <w:left w:val="single" w:sz="4" w:space="0" w:color="auto"/>
              <w:bottom w:val="single" w:sz="4" w:space="0" w:color="auto"/>
              <w:right w:val="single" w:sz="4" w:space="0" w:color="auto"/>
            </w:tcBorders>
            <w:noWrap/>
            <w:vAlign w:val="center"/>
            <w:hideMark/>
          </w:tcPr>
          <w:p w14:paraId="54DD4B0A" w14:textId="77777777" w:rsidR="00731387" w:rsidRDefault="00731387" w:rsidP="00990265">
            <w:pPr>
              <w:pStyle w:val="Tablehead"/>
              <w:jc w:val="left"/>
              <w:rPr>
                <w:szCs w:val="22"/>
                <w:lang w:val="en-US"/>
              </w:rPr>
            </w:pPr>
            <w:r>
              <w:rPr>
                <w:rFonts w:hint="eastAsia"/>
                <w:szCs w:val="22"/>
                <w:lang w:val="en-US"/>
              </w:rPr>
              <w:t>单位：千瑞郎</w:t>
            </w:r>
          </w:p>
        </w:tc>
        <w:tc>
          <w:tcPr>
            <w:tcW w:w="1984" w:type="dxa"/>
            <w:tcBorders>
              <w:top w:val="single" w:sz="4" w:space="0" w:color="auto"/>
              <w:left w:val="nil"/>
              <w:bottom w:val="single" w:sz="4" w:space="0" w:color="auto"/>
              <w:right w:val="single" w:sz="4" w:space="0" w:color="auto"/>
            </w:tcBorders>
            <w:vAlign w:val="center"/>
            <w:hideMark/>
          </w:tcPr>
          <w:p w14:paraId="489494E0" w14:textId="77777777" w:rsidR="00731387" w:rsidRDefault="00731387" w:rsidP="00FB17EC">
            <w:pPr>
              <w:pStyle w:val="Tablehead"/>
              <w:jc w:val="right"/>
              <w:rPr>
                <w:szCs w:val="22"/>
                <w:lang w:val="en-US"/>
              </w:rPr>
            </w:pPr>
            <w:r>
              <w:rPr>
                <w:szCs w:val="22"/>
                <w:lang w:val="en-US"/>
              </w:rPr>
              <w:t>201</w:t>
            </w:r>
            <w:r w:rsidR="00FB17EC">
              <w:rPr>
                <w:szCs w:val="22"/>
                <w:lang w:val="en-US" w:eastAsia="zh-CN"/>
              </w:rPr>
              <w:t>9</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072031D7" w14:textId="77777777" w:rsidR="00731387" w:rsidRDefault="00731387" w:rsidP="00FB17EC">
            <w:pPr>
              <w:pStyle w:val="Tablehead"/>
              <w:jc w:val="right"/>
              <w:rPr>
                <w:szCs w:val="22"/>
                <w:lang w:val="en-US"/>
              </w:rPr>
            </w:pPr>
            <w:r>
              <w:rPr>
                <w:szCs w:val="22"/>
                <w:lang w:val="en-US"/>
              </w:rPr>
              <w:t>201</w:t>
            </w:r>
            <w:r w:rsidR="00FB17EC">
              <w:rPr>
                <w:szCs w:val="22"/>
                <w:lang w:val="en-US" w:eastAsia="zh-CN"/>
              </w:rPr>
              <w:t>8</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r>
      <w:tr w:rsidR="00FB17EC" w14:paraId="0D3134A7" w14:textId="77777777" w:rsidTr="00C51622">
        <w:trPr>
          <w:trHeight w:val="255"/>
          <w:jc w:val="center"/>
        </w:trPr>
        <w:tc>
          <w:tcPr>
            <w:tcW w:w="5458" w:type="dxa"/>
            <w:tcBorders>
              <w:top w:val="nil"/>
              <w:left w:val="single" w:sz="4" w:space="0" w:color="auto"/>
              <w:bottom w:val="nil"/>
              <w:right w:val="single" w:sz="4" w:space="0" w:color="auto"/>
            </w:tcBorders>
            <w:noWrap/>
            <w:vAlign w:val="bottom"/>
          </w:tcPr>
          <w:p w14:paraId="119EB43C" w14:textId="77777777" w:rsidR="00FB17EC" w:rsidRPr="00DC1DBB" w:rsidRDefault="00FB17EC" w:rsidP="00FB17EC">
            <w:pPr>
              <w:pStyle w:val="TableText0"/>
              <w:rPr>
                <w:rFonts w:asciiTheme="minorHAnsi" w:eastAsia="SimSun" w:hAnsiTheme="minorHAnsi" w:cs="SimSun"/>
              </w:rPr>
            </w:pPr>
          </w:p>
        </w:tc>
        <w:tc>
          <w:tcPr>
            <w:tcW w:w="1984" w:type="dxa"/>
            <w:tcBorders>
              <w:top w:val="nil"/>
              <w:left w:val="nil"/>
              <w:bottom w:val="nil"/>
              <w:right w:val="single" w:sz="4" w:space="0" w:color="auto"/>
            </w:tcBorders>
            <w:shd w:val="clear" w:color="auto" w:fill="auto"/>
            <w:vAlign w:val="bottom"/>
          </w:tcPr>
          <w:p w14:paraId="107516C6"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984" w:type="dxa"/>
            <w:tcBorders>
              <w:top w:val="single" w:sz="4" w:space="0" w:color="auto"/>
              <w:left w:val="nil"/>
              <w:bottom w:val="nil"/>
              <w:right w:val="single" w:sz="4" w:space="0" w:color="auto"/>
            </w:tcBorders>
            <w:shd w:val="clear" w:color="auto" w:fill="auto"/>
            <w:noWrap/>
            <w:vAlign w:val="bottom"/>
          </w:tcPr>
          <w:p w14:paraId="76F76D83"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FB17EC" w14:paraId="5ED44F5F" w14:textId="77777777" w:rsidTr="00C51622">
        <w:trPr>
          <w:trHeight w:val="255"/>
          <w:jc w:val="center"/>
        </w:trPr>
        <w:tc>
          <w:tcPr>
            <w:tcW w:w="5458" w:type="dxa"/>
            <w:tcBorders>
              <w:top w:val="nil"/>
              <w:left w:val="single" w:sz="4" w:space="0" w:color="auto"/>
              <w:bottom w:val="nil"/>
              <w:right w:val="single" w:sz="4" w:space="0" w:color="auto"/>
            </w:tcBorders>
            <w:noWrap/>
            <w:vAlign w:val="bottom"/>
            <w:hideMark/>
          </w:tcPr>
          <w:p w14:paraId="33BD9A19" w14:textId="77777777" w:rsidR="00FB17EC" w:rsidRPr="00DC1DBB" w:rsidRDefault="00FB17EC" w:rsidP="00FB17EC">
            <w:pPr>
              <w:pStyle w:val="TableText0"/>
              <w:rPr>
                <w:rFonts w:asciiTheme="minorHAnsi" w:hAnsiTheme="minorHAnsi"/>
                <w:b/>
              </w:rPr>
            </w:pPr>
            <w:r w:rsidRPr="00DC1DBB">
              <w:rPr>
                <w:rFonts w:asciiTheme="minorHAnsi" w:eastAsia="SimSun" w:hAnsiTheme="minorHAnsi" w:cs="SimSun"/>
              </w:rPr>
              <w:t>现金（瑞郎）</w:t>
            </w:r>
          </w:p>
        </w:tc>
        <w:tc>
          <w:tcPr>
            <w:tcW w:w="1984" w:type="dxa"/>
            <w:tcBorders>
              <w:top w:val="nil"/>
              <w:left w:val="nil"/>
              <w:bottom w:val="nil"/>
              <w:right w:val="single" w:sz="4" w:space="0" w:color="auto"/>
            </w:tcBorders>
            <w:shd w:val="clear" w:color="auto" w:fill="auto"/>
            <w:vAlign w:val="bottom"/>
            <w:hideMark/>
          </w:tcPr>
          <w:p w14:paraId="0BCD8A1A"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4</w:t>
            </w:r>
          </w:p>
        </w:tc>
        <w:tc>
          <w:tcPr>
            <w:tcW w:w="1984" w:type="dxa"/>
            <w:tcBorders>
              <w:top w:val="nil"/>
              <w:left w:val="nil"/>
              <w:bottom w:val="nil"/>
              <w:right w:val="single" w:sz="4" w:space="0" w:color="auto"/>
            </w:tcBorders>
            <w:shd w:val="clear" w:color="auto" w:fill="auto"/>
            <w:noWrap/>
            <w:vAlign w:val="bottom"/>
            <w:hideMark/>
          </w:tcPr>
          <w:p w14:paraId="6737B2D4"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17</w:t>
            </w:r>
          </w:p>
        </w:tc>
      </w:tr>
      <w:tr w:rsidR="00FB17EC" w14:paraId="467D1798" w14:textId="77777777" w:rsidTr="00C51622">
        <w:trPr>
          <w:trHeight w:val="255"/>
          <w:jc w:val="center"/>
        </w:trPr>
        <w:tc>
          <w:tcPr>
            <w:tcW w:w="5458" w:type="dxa"/>
            <w:tcBorders>
              <w:top w:val="nil"/>
              <w:left w:val="single" w:sz="4" w:space="0" w:color="auto"/>
              <w:bottom w:val="nil"/>
              <w:right w:val="single" w:sz="4" w:space="0" w:color="auto"/>
            </w:tcBorders>
            <w:noWrap/>
            <w:hideMark/>
          </w:tcPr>
          <w:p w14:paraId="11F5DFFB" w14:textId="77777777" w:rsidR="00FB17EC" w:rsidRPr="00DC1DBB" w:rsidRDefault="00FB17EC" w:rsidP="00FB17EC">
            <w:pPr>
              <w:pStyle w:val="TableText0"/>
              <w:rPr>
                <w:rFonts w:asciiTheme="minorHAnsi" w:hAnsiTheme="minorHAnsi"/>
              </w:rPr>
            </w:pPr>
            <w:r w:rsidRPr="00DC1DBB">
              <w:rPr>
                <w:rFonts w:asciiTheme="minorHAnsi" w:eastAsia="SimSun" w:hAnsiTheme="minorHAnsi" w:cs="SimSun"/>
              </w:rPr>
              <w:t>现金（外币）</w:t>
            </w:r>
          </w:p>
        </w:tc>
        <w:tc>
          <w:tcPr>
            <w:tcW w:w="1984" w:type="dxa"/>
            <w:tcBorders>
              <w:top w:val="nil"/>
              <w:left w:val="nil"/>
              <w:bottom w:val="nil"/>
              <w:right w:val="single" w:sz="4" w:space="0" w:color="auto"/>
            </w:tcBorders>
            <w:shd w:val="clear" w:color="auto" w:fill="auto"/>
            <w:vAlign w:val="bottom"/>
            <w:hideMark/>
          </w:tcPr>
          <w:p w14:paraId="209E6C50"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107</w:t>
            </w:r>
          </w:p>
        </w:tc>
        <w:tc>
          <w:tcPr>
            <w:tcW w:w="1984" w:type="dxa"/>
            <w:tcBorders>
              <w:top w:val="nil"/>
              <w:left w:val="nil"/>
              <w:bottom w:val="nil"/>
              <w:right w:val="single" w:sz="4" w:space="0" w:color="auto"/>
            </w:tcBorders>
            <w:shd w:val="clear" w:color="auto" w:fill="auto"/>
            <w:noWrap/>
            <w:vAlign w:val="bottom"/>
            <w:hideMark/>
          </w:tcPr>
          <w:p w14:paraId="78AE0184"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72</w:t>
            </w:r>
          </w:p>
        </w:tc>
      </w:tr>
      <w:tr w:rsidR="00FB17EC" w14:paraId="565316F8" w14:textId="77777777" w:rsidTr="00C51622">
        <w:trPr>
          <w:trHeight w:val="255"/>
          <w:jc w:val="center"/>
        </w:trPr>
        <w:tc>
          <w:tcPr>
            <w:tcW w:w="5458" w:type="dxa"/>
            <w:tcBorders>
              <w:top w:val="nil"/>
              <w:left w:val="single" w:sz="4" w:space="0" w:color="auto"/>
              <w:bottom w:val="nil"/>
              <w:right w:val="single" w:sz="4" w:space="0" w:color="auto"/>
            </w:tcBorders>
            <w:noWrap/>
            <w:hideMark/>
          </w:tcPr>
          <w:p w14:paraId="47FEF8C3" w14:textId="77777777" w:rsidR="00FB17EC" w:rsidRPr="00DC1DBB" w:rsidRDefault="00FB17EC" w:rsidP="00FB17EC">
            <w:pPr>
              <w:pStyle w:val="TableText0"/>
              <w:rPr>
                <w:rFonts w:asciiTheme="minorHAnsi" w:hAnsiTheme="minorHAnsi"/>
              </w:rPr>
            </w:pPr>
            <w:r w:rsidRPr="00DC1DBB">
              <w:rPr>
                <w:rFonts w:asciiTheme="minorHAnsi" w:eastAsia="SimSun" w:hAnsiTheme="minorHAnsi" w:cs="SimSun"/>
              </w:rPr>
              <w:t>邮政账户（瑞郎）</w:t>
            </w:r>
          </w:p>
        </w:tc>
        <w:tc>
          <w:tcPr>
            <w:tcW w:w="1984" w:type="dxa"/>
            <w:tcBorders>
              <w:top w:val="nil"/>
              <w:left w:val="nil"/>
              <w:bottom w:val="nil"/>
              <w:right w:val="single" w:sz="4" w:space="0" w:color="auto"/>
            </w:tcBorders>
            <w:shd w:val="clear" w:color="auto" w:fill="auto"/>
            <w:vAlign w:val="bottom"/>
            <w:hideMark/>
          </w:tcPr>
          <w:p w14:paraId="1B9A22D0"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84</w:t>
            </w:r>
            <w:r>
              <w:rPr>
                <w:rFonts w:asciiTheme="minorHAnsi" w:hAnsiTheme="minorHAnsi" w:cs="Arial"/>
                <w:color w:val="000000"/>
                <w:sz w:val="22"/>
                <w:szCs w:val="22"/>
                <w:lang w:val="en-US" w:eastAsia="zh-CN"/>
              </w:rPr>
              <w:t>2</w:t>
            </w:r>
          </w:p>
        </w:tc>
        <w:tc>
          <w:tcPr>
            <w:tcW w:w="1984" w:type="dxa"/>
            <w:tcBorders>
              <w:top w:val="nil"/>
              <w:left w:val="nil"/>
              <w:bottom w:val="nil"/>
              <w:right w:val="single" w:sz="4" w:space="0" w:color="auto"/>
            </w:tcBorders>
            <w:shd w:val="clear" w:color="auto" w:fill="auto"/>
            <w:noWrap/>
            <w:vAlign w:val="bottom"/>
            <w:hideMark/>
          </w:tcPr>
          <w:p w14:paraId="03365477"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843</w:t>
            </w:r>
          </w:p>
        </w:tc>
      </w:tr>
      <w:tr w:rsidR="00FB17EC" w14:paraId="37E2BF74" w14:textId="77777777" w:rsidTr="00C51622">
        <w:trPr>
          <w:trHeight w:val="255"/>
          <w:jc w:val="center"/>
        </w:trPr>
        <w:tc>
          <w:tcPr>
            <w:tcW w:w="5458" w:type="dxa"/>
            <w:tcBorders>
              <w:top w:val="nil"/>
              <w:left w:val="single" w:sz="4" w:space="0" w:color="auto"/>
              <w:bottom w:val="nil"/>
              <w:right w:val="single" w:sz="4" w:space="0" w:color="auto"/>
            </w:tcBorders>
            <w:noWrap/>
            <w:hideMark/>
          </w:tcPr>
          <w:p w14:paraId="4CA51BB6" w14:textId="77777777" w:rsidR="00FB17EC" w:rsidRPr="0076597E" w:rsidRDefault="00FB17EC" w:rsidP="00FB17EC">
            <w:pPr>
              <w:pStyle w:val="TableText0"/>
              <w:rPr>
                <w:rFonts w:asciiTheme="minorHAnsi" w:hAnsiTheme="minorHAnsi"/>
                <w:lang w:val="en-GB" w:eastAsia="zh-CN"/>
              </w:rPr>
            </w:pPr>
            <w:r w:rsidRPr="00DC1DBB">
              <w:rPr>
                <w:rFonts w:asciiTheme="minorHAnsi" w:eastAsia="SimSun" w:hAnsiTheme="minorHAnsi" w:cs="SimSun"/>
                <w:lang w:eastAsia="zh-CN"/>
              </w:rPr>
              <w:lastRenderedPageBreak/>
              <w:t>银行活期存款账户</w:t>
            </w:r>
            <w:r w:rsidRPr="0076597E">
              <w:rPr>
                <w:rFonts w:asciiTheme="minorHAnsi" w:eastAsia="SimSun" w:hAnsiTheme="minorHAnsi" w:cs="SimSun"/>
                <w:lang w:val="en-GB" w:eastAsia="zh-CN"/>
              </w:rPr>
              <w:t>（</w:t>
            </w:r>
            <w:r w:rsidRPr="00DC1DBB">
              <w:rPr>
                <w:rFonts w:asciiTheme="minorHAnsi" w:eastAsia="SimSun" w:hAnsiTheme="minorHAnsi" w:cs="SimSun"/>
                <w:lang w:eastAsia="zh-CN"/>
              </w:rPr>
              <w:t>瑞郎</w:t>
            </w:r>
            <w:r w:rsidRPr="0076597E">
              <w:rPr>
                <w:rFonts w:asciiTheme="minorHAnsi" w:eastAsia="SimSun" w:hAnsiTheme="minorHAnsi" w:cs="SimSun"/>
                <w:lang w:val="en-GB" w:eastAsia="zh-CN"/>
              </w:rPr>
              <w:t>）</w:t>
            </w:r>
          </w:p>
        </w:tc>
        <w:tc>
          <w:tcPr>
            <w:tcW w:w="1984" w:type="dxa"/>
            <w:tcBorders>
              <w:top w:val="nil"/>
              <w:left w:val="nil"/>
              <w:bottom w:val="nil"/>
              <w:right w:val="single" w:sz="4" w:space="0" w:color="auto"/>
            </w:tcBorders>
            <w:shd w:val="clear" w:color="auto" w:fill="auto"/>
            <w:vAlign w:val="bottom"/>
            <w:hideMark/>
          </w:tcPr>
          <w:p w14:paraId="7524EA02"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2</w:t>
            </w:r>
            <w:r>
              <w:rPr>
                <w:rFonts w:asciiTheme="minorHAnsi" w:hAnsiTheme="minorHAnsi" w:cs="Arial"/>
                <w:color w:val="000000"/>
                <w:sz w:val="22"/>
                <w:szCs w:val="22"/>
                <w:lang w:val="en-US" w:eastAsia="zh-CN"/>
              </w:rPr>
              <w:t>7</w:t>
            </w:r>
            <w:r w:rsidRPr="00800C85">
              <w:rPr>
                <w:rFonts w:asciiTheme="minorHAnsi" w:hAnsiTheme="minorHAnsi" w:cs="Arial"/>
                <w:color w:val="000000"/>
                <w:sz w:val="22"/>
                <w:szCs w:val="22"/>
                <w:lang w:val="en-US" w:eastAsia="zh-CN"/>
              </w:rPr>
              <w:t>,6</w:t>
            </w:r>
            <w:r>
              <w:rPr>
                <w:rFonts w:asciiTheme="minorHAnsi" w:hAnsiTheme="minorHAnsi" w:cs="Arial"/>
                <w:color w:val="000000"/>
                <w:sz w:val="22"/>
                <w:szCs w:val="22"/>
                <w:lang w:val="en-US" w:eastAsia="zh-CN"/>
              </w:rPr>
              <w:t>07</w:t>
            </w:r>
          </w:p>
        </w:tc>
        <w:tc>
          <w:tcPr>
            <w:tcW w:w="1984" w:type="dxa"/>
            <w:tcBorders>
              <w:top w:val="nil"/>
              <w:left w:val="nil"/>
              <w:bottom w:val="nil"/>
              <w:right w:val="single" w:sz="4" w:space="0" w:color="auto"/>
            </w:tcBorders>
            <w:shd w:val="clear" w:color="auto" w:fill="auto"/>
            <w:noWrap/>
            <w:vAlign w:val="bottom"/>
            <w:hideMark/>
          </w:tcPr>
          <w:p w14:paraId="24324737"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25,695</w:t>
            </w:r>
          </w:p>
        </w:tc>
      </w:tr>
      <w:tr w:rsidR="00FB17EC" w14:paraId="4484E3FA" w14:textId="77777777" w:rsidTr="00C51622">
        <w:trPr>
          <w:trHeight w:val="255"/>
          <w:jc w:val="center"/>
        </w:trPr>
        <w:tc>
          <w:tcPr>
            <w:tcW w:w="5458" w:type="dxa"/>
            <w:tcBorders>
              <w:top w:val="nil"/>
              <w:left w:val="single" w:sz="4" w:space="0" w:color="auto"/>
              <w:bottom w:val="nil"/>
              <w:right w:val="single" w:sz="4" w:space="0" w:color="auto"/>
            </w:tcBorders>
            <w:noWrap/>
            <w:hideMark/>
          </w:tcPr>
          <w:p w14:paraId="10D7A102" w14:textId="77777777" w:rsidR="00FB17EC" w:rsidRPr="0076597E" w:rsidRDefault="00FB17EC" w:rsidP="00FB17EC">
            <w:pPr>
              <w:pStyle w:val="TableText0"/>
              <w:rPr>
                <w:rFonts w:asciiTheme="minorHAnsi" w:hAnsiTheme="minorHAnsi"/>
                <w:lang w:val="en-GB" w:eastAsia="zh-CN"/>
              </w:rPr>
            </w:pPr>
            <w:r w:rsidRPr="00DC1DBB">
              <w:rPr>
                <w:rFonts w:asciiTheme="minorHAnsi" w:eastAsia="SimSun" w:hAnsiTheme="minorHAnsi" w:cs="SimSun"/>
                <w:lang w:eastAsia="zh-CN"/>
              </w:rPr>
              <w:t>银行活期存款账户</w:t>
            </w:r>
            <w:r w:rsidRPr="0076597E">
              <w:rPr>
                <w:rFonts w:asciiTheme="minorHAnsi" w:eastAsia="SimSun" w:hAnsiTheme="minorHAnsi" w:cs="SimSun"/>
                <w:lang w:val="en-GB" w:eastAsia="zh-CN"/>
              </w:rPr>
              <w:t>（</w:t>
            </w:r>
            <w:r w:rsidRPr="00DC1DBB">
              <w:rPr>
                <w:rFonts w:asciiTheme="minorHAnsi" w:eastAsia="SimSun" w:hAnsiTheme="minorHAnsi" w:cs="SimSun"/>
                <w:lang w:eastAsia="zh-CN"/>
              </w:rPr>
              <w:t>外币</w:t>
            </w:r>
            <w:r w:rsidRPr="0076597E">
              <w:rPr>
                <w:rFonts w:asciiTheme="minorHAnsi" w:eastAsia="SimSun" w:hAnsiTheme="minorHAnsi" w:cs="SimSun"/>
                <w:lang w:val="en-GB" w:eastAsia="zh-CN"/>
              </w:rPr>
              <w:t>）</w:t>
            </w:r>
          </w:p>
        </w:tc>
        <w:tc>
          <w:tcPr>
            <w:tcW w:w="1984" w:type="dxa"/>
            <w:tcBorders>
              <w:top w:val="nil"/>
              <w:left w:val="nil"/>
              <w:bottom w:val="nil"/>
              <w:right w:val="single" w:sz="4" w:space="0" w:color="auto"/>
            </w:tcBorders>
            <w:shd w:val="clear" w:color="auto" w:fill="auto"/>
            <w:vAlign w:val="bottom"/>
            <w:hideMark/>
          </w:tcPr>
          <w:p w14:paraId="3B48715D"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2</w:t>
            </w:r>
            <w:r>
              <w:rPr>
                <w:rFonts w:asciiTheme="minorHAnsi" w:hAnsiTheme="minorHAnsi" w:cs="Arial"/>
                <w:color w:val="000000"/>
                <w:sz w:val="22"/>
                <w:szCs w:val="22"/>
                <w:lang w:val="en-US" w:eastAsia="zh-CN"/>
              </w:rPr>
              <w:t>3</w:t>
            </w:r>
            <w:r w:rsidRPr="00800C85">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211</w:t>
            </w:r>
          </w:p>
        </w:tc>
        <w:tc>
          <w:tcPr>
            <w:tcW w:w="1984" w:type="dxa"/>
            <w:tcBorders>
              <w:top w:val="nil"/>
              <w:left w:val="nil"/>
              <w:bottom w:val="nil"/>
              <w:right w:val="single" w:sz="4" w:space="0" w:color="auto"/>
            </w:tcBorders>
            <w:shd w:val="clear" w:color="auto" w:fill="auto"/>
            <w:noWrap/>
            <w:vAlign w:val="bottom"/>
            <w:hideMark/>
          </w:tcPr>
          <w:p w14:paraId="6531D9FE"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25,444</w:t>
            </w:r>
          </w:p>
        </w:tc>
      </w:tr>
      <w:tr w:rsidR="00FB17EC" w14:paraId="60D6E9EB" w14:textId="77777777" w:rsidTr="00C51622">
        <w:trPr>
          <w:trHeight w:val="255"/>
          <w:jc w:val="center"/>
        </w:trPr>
        <w:tc>
          <w:tcPr>
            <w:tcW w:w="5458" w:type="dxa"/>
            <w:tcBorders>
              <w:top w:val="nil"/>
              <w:left w:val="single" w:sz="4" w:space="0" w:color="auto"/>
              <w:bottom w:val="nil"/>
              <w:right w:val="single" w:sz="4" w:space="0" w:color="auto"/>
            </w:tcBorders>
            <w:noWrap/>
            <w:hideMark/>
          </w:tcPr>
          <w:p w14:paraId="392ACD94" w14:textId="77777777" w:rsidR="00FB17EC" w:rsidRPr="0076597E" w:rsidRDefault="00FB17EC" w:rsidP="00FB17EC">
            <w:pPr>
              <w:pStyle w:val="TableText0"/>
              <w:rPr>
                <w:rFonts w:asciiTheme="minorHAnsi" w:hAnsiTheme="minorHAnsi"/>
                <w:lang w:val="en-GB"/>
              </w:rPr>
            </w:pPr>
            <w:bookmarkStart w:id="249" w:name="OLE_LINK3"/>
            <w:bookmarkStart w:id="250" w:name="OLE_LINK4"/>
            <w:r w:rsidRPr="00DC1DBB">
              <w:rPr>
                <w:rFonts w:asciiTheme="minorHAnsi" w:eastAsia="SimSun" w:hAnsiTheme="minorHAnsi" w:cs="SimSun"/>
              </w:rPr>
              <w:t>即付存款账户</w:t>
            </w:r>
            <w:r w:rsidRPr="0076597E">
              <w:rPr>
                <w:rFonts w:asciiTheme="minorHAnsi" w:eastAsia="SimSun" w:hAnsiTheme="minorHAnsi" w:cs="SimSun"/>
                <w:lang w:val="en-GB"/>
              </w:rPr>
              <w:t>（</w:t>
            </w:r>
            <w:r w:rsidRPr="0076597E">
              <w:rPr>
                <w:rFonts w:asciiTheme="minorHAnsi" w:hAnsiTheme="minorHAnsi"/>
                <w:lang w:val="en-GB"/>
              </w:rPr>
              <w:t>Sight account</w:t>
            </w:r>
            <w:r w:rsidRPr="0076597E">
              <w:rPr>
                <w:rFonts w:asciiTheme="minorHAnsi" w:eastAsia="SimSun" w:hAnsiTheme="minorHAnsi" w:cs="SimSun"/>
                <w:lang w:val="en-GB"/>
              </w:rPr>
              <w:t>）</w:t>
            </w:r>
            <w:bookmarkEnd w:id="249"/>
            <w:bookmarkEnd w:id="250"/>
            <w:r w:rsidRPr="0076597E">
              <w:rPr>
                <w:rFonts w:asciiTheme="minorHAnsi" w:eastAsia="SimSun" w:hAnsiTheme="minorHAnsi" w:cs="SimSun"/>
                <w:lang w:val="en-GB"/>
              </w:rPr>
              <w:t>（</w:t>
            </w:r>
            <w:r w:rsidRPr="00DC1DBB">
              <w:rPr>
                <w:rFonts w:asciiTheme="minorHAnsi" w:eastAsia="SimSun" w:hAnsiTheme="minorHAnsi" w:cs="SimSun"/>
              </w:rPr>
              <w:t>瑞郎</w:t>
            </w:r>
            <w:r w:rsidRPr="0076597E">
              <w:rPr>
                <w:rFonts w:asciiTheme="minorHAnsi" w:eastAsia="SimSun" w:hAnsiTheme="minorHAnsi" w:cs="SimSun"/>
                <w:lang w:val="en-GB"/>
              </w:rPr>
              <w:t>）</w:t>
            </w:r>
          </w:p>
        </w:tc>
        <w:tc>
          <w:tcPr>
            <w:tcW w:w="1984" w:type="dxa"/>
            <w:tcBorders>
              <w:top w:val="nil"/>
              <w:left w:val="nil"/>
              <w:bottom w:val="nil"/>
              <w:right w:val="single" w:sz="4" w:space="0" w:color="auto"/>
            </w:tcBorders>
            <w:shd w:val="clear" w:color="auto" w:fill="auto"/>
            <w:vAlign w:val="bottom"/>
            <w:hideMark/>
          </w:tcPr>
          <w:p w14:paraId="3A1D85DA"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27</w:t>
            </w:r>
            <w:r w:rsidRPr="00800C85">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070</w:t>
            </w:r>
          </w:p>
        </w:tc>
        <w:tc>
          <w:tcPr>
            <w:tcW w:w="1984" w:type="dxa"/>
            <w:tcBorders>
              <w:top w:val="nil"/>
              <w:left w:val="nil"/>
              <w:bottom w:val="nil"/>
              <w:right w:val="single" w:sz="4" w:space="0" w:color="auto"/>
            </w:tcBorders>
            <w:shd w:val="clear" w:color="auto" w:fill="auto"/>
            <w:noWrap/>
            <w:vAlign w:val="bottom"/>
            <w:hideMark/>
          </w:tcPr>
          <w:p w14:paraId="19A4C2EE"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109,754</w:t>
            </w:r>
          </w:p>
        </w:tc>
      </w:tr>
      <w:tr w:rsidR="00FB17EC" w14:paraId="4D661232" w14:textId="77777777" w:rsidTr="00C51622">
        <w:trPr>
          <w:trHeight w:val="255"/>
          <w:jc w:val="center"/>
        </w:trPr>
        <w:tc>
          <w:tcPr>
            <w:tcW w:w="5458" w:type="dxa"/>
            <w:tcBorders>
              <w:top w:val="nil"/>
              <w:left w:val="single" w:sz="4" w:space="0" w:color="auto"/>
              <w:bottom w:val="nil"/>
              <w:right w:val="single" w:sz="4" w:space="0" w:color="auto"/>
            </w:tcBorders>
            <w:noWrap/>
            <w:vAlign w:val="bottom"/>
          </w:tcPr>
          <w:p w14:paraId="2FD8C4D3" w14:textId="77777777" w:rsidR="00FB17EC" w:rsidRPr="009D6358" w:rsidRDefault="00FB17EC" w:rsidP="00FB17EC">
            <w:pPr>
              <w:overflowPunct/>
              <w:autoSpaceDE/>
              <w:autoSpaceDN/>
              <w:adjustRightInd/>
              <w:spacing w:before="0"/>
              <w:textAlignment w:val="auto"/>
              <w:rPr>
                <w:rFonts w:asciiTheme="minorHAnsi" w:hAnsiTheme="minorHAnsi"/>
                <w:color w:val="000000"/>
                <w:sz w:val="22"/>
                <w:lang w:val="en-US"/>
              </w:rPr>
            </w:pPr>
            <w:r w:rsidRPr="00800C85">
              <w:rPr>
                <w:rFonts w:asciiTheme="minorHAnsi" w:hAnsiTheme="minorHAnsi" w:cs="Arial"/>
                <w:color w:val="000000"/>
                <w:sz w:val="22"/>
                <w:szCs w:val="22"/>
                <w:lang w:val="en-US" w:eastAsia="zh-CN"/>
              </w:rPr>
              <w:t> </w:t>
            </w:r>
          </w:p>
        </w:tc>
        <w:tc>
          <w:tcPr>
            <w:tcW w:w="1984" w:type="dxa"/>
            <w:tcBorders>
              <w:top w:val="nil"/>
              <w:left w:val="nil"/>
              <w:bottom w:val="nil"/>
              <w:right w:val="single" w:sz="4" w:space="0" w:color="auto"/>
            </w:tcBorders>
            <w:shd w:val="clear" w:color="auto" w:fill="auto"/>
            <w:vAlign w:val="bottom"/>
          </w:tcPr>
          <w:p w14:paraId="2A038E12"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984" w:type="dxa"/>
            <w:tcBorders>
              <w:top w:val="nil"/>
              <w:left w:val="nil"/>
              <w:bottom w:val="nil"/>
              <w:right w:val="single" w:sz="4" w:space="0" w:color="auto"/>
            </w:tcBorders>
            <w:shd w:val="clear" w:color="auto" w:fill="auto"/>
            <w:noWrap/>
            <w:vAlign w:val="bottom"/>
          </w:tcPr>
          <w:p w14:paraId="656E23F3"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FB17EC" w14:paraId="14E281D8" w14:textId="77777777" w:rsidTr="00F24FDA">
        <w:trPr>
          <w:trHeight w:val="268"/>
          <w:jc w:val="center"/>
        </w:trPr>
        <w:tc>
          <w:tcPr>
            <w:tcW w:w="5458" w:type="dxa"/>
            <w:tcBorders>
              <w:top w:val="single" w:sz="4" w:space="0" w:color="auto"/>
              <w:left w:val="single" w:sz="4" w:space="0" w:color="auto"/>
              <w:bottom w:val="single" w:sz="4" w:space="0" w:color="auto"/>
              <w:right w:val="single" w:sz="4" w:space="0" w:color="auto"/>
            </w:tcBorders>
            <w:noWrap/>
            <w:vAlign w:val="center"/>
            <w:hideMark/>
          </w:tcPr>
          <w:p w14:paraId="5FD4D7BC" w14:textId="77777777" w:rsidR="00FB17EC" w:rsidRPr="00DC1DBB" w:rsidRDefault="00FB17EC" w:rsidP="00FB17EC">
            <w:pPr>
              <w:pStyle w:val="TableText0"/>
              <w:rPr>
                <w:rFonts w:asciiTheme="minorHAnsi" w:hAnsiTheme="minorHAnsi"/>
                <w:b/>
              </w:rPr>
            </w:pPr>
            <w:r w:rsidRPr="00DC1DBB">
              <w:rPr>
                <w:rFonts w:asciiTheme="minorHAnsi" w:eastAsia="SimSun" w:hAnsiTheme="minorHAnsi" w:cs="SimSun"/>
                <w:b/>
              </w:rPr>
              <w:t>现金和现金等价物</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36543C2" w14:textId="77777777" w:rsidR="00FB17EC" w:rsidRPr="00800C85" w:rsidRDefault="00FB17EC" w:rsidP="00FB17EC">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1</w:t>
            </w:r>
            <w:r>
              <w:rPr>
                <w:rFonts w:asciiTheme="minorHAnsi" w:hAnsiTheme="minorHAnsi" w:cs="Arial"/>
                <w:b/>
                <w:bCs/>
                <w:color w:val="000000"/>
                <w:sz w:val="22"/>
                <w:szCs w:val="22"/>
                <w:lang w:val="en-US" w:eastAsia="zh-CN"/>
              </w:rPr>
              <w:t>78</w:t>
            </w:r>
            <w:r w:rsidRPr="00800C85">
              <w:rPr>
                <w:rFonts w:asciiTheme="minorHAnsi" w:hAnsiTheme="minorHAnsi" w:cs="Arial"/>
                <w:b/>
                <w:bCs/>
                <w:color w:val="000000"/>
                <w:sz w:val="22"/>
                <w:szCs w:val="22"/>
                <w:lang w:val="en-US" w:eastAsia="zh-CN"/>
              </w:rPr>
              <w:t>,8</w:t>
            </w:r>
            <w:r>
              <w:rPr>
                <w:rFonts w:asciiTheme="minorHAnsi" w:hAnsiTheme="minorHAnsi" w:cs="Arial"/>
                <w:b/>
                <w:bCs/>
                <w:color w:val="000000"/>
                <w:sz w:val="22"/>
                <w:szCs w:val="22"/>
                <w:lang w:val="en-US" w:eastAsia="zh-CN"/>
              </w:rPr>
              <w:t>52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EE511A3" w14:textId="77777777" w:rsidR="00FB17EC" w:rsidRPr="00800C85" w:rsidRDefault="00FB17EC" w:rsidP="00FB17EC">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161,826</w:t>
            </w:r>
          </w:p>
        </w:tc>
      </w:tr>
    </w:tbl>
    <w:p w14:paraId="509BF6F6" w14:textId="77777777" w:rsidR="00731387" w:rsidRDefault="00731387" w:rsidP="00731387">
      <w:pPr>
        <w:ind w:firstLineChars="200" w:firstLine="480"/>
        <w:rPr>
          <w:lang w:eastAsia="zh-CN"/>
        </w:rPr>
      </w:pPr>
      <w:r>
        <w:rPr>
          <w:rFonts w:hint="eastAsia"/>
          <w:lang w:eastAsia="zh-CN"/>
        </w:rPr>
        <w:t>现金存款存放于银行和邮政账户，按市场价获利。现金存款的公允价值等同于面值。</w:t>
      </w:r>
    </w:p>
    <w:p w14:paraId="0A5E1DC0" w14:textId="77777777" w:rsidR="00731387" w:rsidRDefault="00731387" w:rsidP="00731387">
      <w:pPr>
        <w:ind w:firstLineChars="200" w:firstLine="480"/>
        <w:rPr>
          <w:lang w:eastAsia="zh-CN"/>
        </w:rPr>
      </w:pPr>
      <w:r>
        <w:rPr>
          <w:rFonts w:hint="eastAsia"/>
          <w:lang w:eastAsia="zh-CN"/>
        </w:rPr>
        <w:t>截至</w:t>
      </w:r>
      <w:r>
        <w:rPr>
          <w:lang w:eastAsia="zh-CN"/>
        </w:rPr>
        <w:t>201</w:t>
      </w:r>
      <w:r w:rsidR="009B03B0">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日，国际电联没有任何信贷限额（</w:t>
      </w:r>
      <w:r>
        <w:rPr>
          <w:lang w:eastAsia="zh-CN"/>
        </w:rPr>
        <w:t>credit line</w:t>
      </w:r>
      <w:r>
        <w:rPr>
          <w:rFonts w:hint="eastAsia"/>
          <w:lang w:eastAsia="zh-CN"/>
        </w:rPr>
        <w:t>），现金的使用须受到下列限制：</w:t>
      </w:r>
    </w:p>
    <w:p w14:paraId="57A8152E" w14:textId="77777777" w:rsidR="00731387" w:rsidRDefault="00731387" w:rsidP="00731387">
      <w:pPr>
        <w:pStyle w:val="enumlev1"/>
        <w:rPr>
          <w:rFonts w:cs="Courier New"/>
          <w:szCs w:val="24"/>
          <w:lang w:val="en" w:eastAsia="zh-CN"/>
        </w:rPr>
      </w:pPr>
      <w:r>
        <w:rPr>
          <w:lang w:eastAsia="zh-CN"/>
        </w:rPr>
        <w:t>–</w:t>
      </w:r>
      <w:r>
        <w:rPr>
          <w:lang w:eastAsia="zh-CN"/>
        </w:rPr>
        <w:tab/>
      </w:r>
      <w:r>
        <w:rPr>
          <w:rFonts w:hint="eastAsia"/>
          <w:lang w:eastAsia="zh-CN"/>
        </w:rPr>
        <w:t>自加入联合国合办职员养恤基金（</w:t>
      </w:r>
      <w:r>
        <w:rPr>
          <w:lang w:eastAsia="zh-CN"/>
        </w:rPr>
        <w:t>UNJSPF</w:t>
      </w:r>
      <w:r>
        <w:rPr>
          <w:rFonts w:hint="eastAsia"/>
          <w:lang w:eastAsia="zh-CN"/>
        </w:rPr>
        <w:t>）和职员健康保险基金以来一直作为封闭基金运作的国际电联养恤基金受益人的即付存款账户（</w:t>
      </w:r>
      <w:r>
        <w:rPr>
          <w:lang w:eastAsia="zh-CN"/>
        </w:rPr>
        <w:t>sight account</w:t>
      </w:r>
      <w:r>
        <w:rPr>
          <w:rFonts w:hint="eastAsia"/>
          <w:lang w:eastAsia="zh-CN"/>
        </w:rPr>
        <w:t>）金额为</w:t>
      </w:r>
      <w:r>
        <w:rPr>
          <w:lang w:eastAsia="zh-CN"/>
        </w:rPr>
        <w:t>6</w:t>
      </w:r>
      <w:r>
        <w:rPr>
          <w:rFonts w:hint="eastAsia"/>
          <w:lang w:eastAsia="zh-CN"/>
        </w:rPr>
        <w:t>40</w:t>
      </w:r>
      <w:r>
        <w:rPr>
          <w:rFonts w:hint="eastAsia"/>
          <w:lang w:eastAsia="zh-CN"/>
        </w:rPr>
        <w:t>万瑞郎。</w:t>
      </w:r>
      <w:r w:rsidRPr="00DC1DBB">
        <w:rPr>
          <w:rFonts w:asciiTheme="minorHAnsi" w:hAnsiTheme="minorHAnsi" w:cs="SimSun"/>
          <w:lang w:eastAsia="zh-CN"/>
        </w:rPr>
        <w:t>即付存款账户（</w:t>
      </w:r>
      <w:r w:rsidRPr="00DC1DBB">
        <w:rPr>
          <w:rFonts w:asciiTheme="minorHAnsi" w:hAnsiTheme="minorHAnsi"/>
          <w:lang w:eastAsia="zh-CN"/>
        </w:rPr>
        <w:t>Sight account</w:t>
      </w:r>
      <w:r w:rsidRPr="00DC1DBB">
        <w:rPr>
          <w:rFonts w:asciiTheme="minorHAnsi" w:hAnsiTheme="minorHAnsi" w:cs="SimSun"/>
          <w:lang w:eastAsia="zh-CN"/>
        </w:rPr>
        <w:t>）</w:t>
      </w:r>
      <w:r>
        <w:rPr>
          <w:rFonts w:hint="eastAsia"/>
          <w:lang w:eastAsia="zh-CN"/>
        </w:rPr>
        <w:t>亦包含</w:t>
      </w:r>
      <w:r>
        <w:rPr>
          <w:rFonts w:cs="Courier New"/>
          <w:szCs w:val="24"/>
          <w:lang w:val="en" w:eastAsia="zh-CN"/>
        </w:rPr>
        <w:t>1.</w:t>
      </w:r>
      <w:r w:rsidR="00E62166">
        <w:rPr>
          <w:rFonts w:cs="Courier New"/>
          <w:szCs w:val="24"/>
          <w:lang w:val="en" w:eastAsia="zh-CN"/>
        </w:rPr>
        <w:t>206</w:t>
      </w:r>
      <w:r>
        <w:rPr>
          <w:rFonts w:cs="Courier New" w:hint="eastAsia"/>
          <w:szCs w:val="24"/>
          <w:lang w:val="en" w:eastAsia="zh-CN"/>
        </w:rPr>
        <w:t>亿瑞郎。考虑到金融市场上采用的负</w:t>
      </w:r>
      <w:r w:rsidRPr="00C85A3A">
        <w:rPr>
          <w:rFonts w:cs="Courier New"/>
          <w:szCs w:val="24"/>
          <w:lang w:val="en" w:eastAsia="zh-CN"/>
        </w:rPr>
        <w:t>利率政策，</w:t>
      </w:r>
      <w:r>
        <w:rPr>
          <w:rFonts w:cs="Courier New" w:hint="eastAsia"/>
          <w:szCs w:val="24"/>
          <w:lang w:val="en" w:eastAsia="zh-CN"/>
        </w:rPr>
        <w:t>此金额不能投资于短期存款。因此，这些金额存入国际电联一直与之</w:t>
      </w:r>
      <w:r w:rsidRPr="000B4D8A">
        <w:rPr>
          <w:rFonts w:cs="Courier New"/>
          <w:szCs w:val="24"/>
          <w:lang w:val="en" w:eastAsia="zh-CN"/>
        </w:rPr>
        <w:t>谈判</w:t>
      </w:r>
      <w:r>
        <w:rPr>
          <w:rFonts w:cs="Courier New" w:hint="eastAsia"/>
          <w:szCs w:val="24"/>
          <w:lang w:val="en" w:eastAsia="zh-CN"/>
        </w:rPr>
        <w:t>豁免</w:t>
      </w:r>
      <w:r w:rsidRPr="000B4D8A">
        <w:rPr>
          <w:rFonts w:cs="Courier New"/>
          <w:szCs w:val="24"/>
          <w:lang w:val="en" w:eastAsia="zh-CN"/>
        </w:rPr>
        <w:t>上</w:t>
      </w:r>
      <w:r w:rsidRPr="000B4D8A">
        <w:rPr>
          <w:rFonts w:cs="Courier New" w:hint="eastAsia"/>
          <w:szCs w:val="24"/>
          <w:lang w:val="en" w:eastAsia="zh-CN"/>
        </w:rPr>
        <w:t>限</w:t>
      </w:r>
      <w:r>
        <w:rPr>
          <w:rFonts w:cs="Courier New" w:hint="eastAsia"/>
          <w:szCs w:val="24"/>
          <w:lang w:val="en" w:eastAsia="zh-CN"/>
        </w:rPr>
        <w:t>的合作伙伴的活期存款账户中。</w:t>
      </w:r>
    </w:p>
    <w:p w14:paraId="66417C05" w14:textId="49F5A0E6" w:rsidR="00731387" w:rsidRPr="0076597E"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en" w:eastAsia="zh-CN"/>
        </w:rPr>
      </w:pPr>
      <w:bookmarkStart w:id="251" w:name="_Toc482892566"/>
      <w:bookmarkStart w:id="252" w:name="_Toc482870831"/>
      <w:bookmarkStart w:id="253" w:name="_Toc329011632"/>
      <w:bookmarkStart w:id="254" w:name="_Toc305764082"/>
      <w:bookmarkStart w:id="255" w:name="_Toc511813749"/>
      <w:bookmarkStart w:id="256" w:name="_Toc511817832"/>
      <w:bookmarkStart w:id="257" w:name="_Toc520280732"/>
      <w:bookmarkStart w:id="258" w:name="_Toc10536827"/>
      <w:bookmarkStart w:id="259" w:name="_Toc41905868"/>
      <w:bookmarkStart w:id="260" w:name="_Toc41906897"/>
      <w:bookmarkStart w:id="261" w:name="_Toc41907978"/>
      <w:bookmarkStart w:id="262" w:name="_Toc41908046"/>
      <w:r w:rsidRPr="00E67FD3">
        <w:rPr>
          <w:rFonts w:cs="Microsoft YaHei" w:hint="eastAsia"/>
          <w:sz w:val="24"/>
          <w:szCs w:val="24"/>
          <w:lang w:val="fr-FR" w:eastAsia="zh-CN"/>
        </w:rPr>
        <w:t>说明</w:t>
      </w:r>
      <w:r w:rsidRPr="0076597E">
        <w:rPr>
          <w:rFonts w:cs="Microsoft YaHei"/>
          <w:sz w:val="24"/>
          <w:szCs w:val="24"/>
          <w:lang w:val="en" w:eastAsia="zh-CN"/>
        </w:rPr>
        <w:t>7</w:t>
      </w:r>
      <w:r w:rsidRPr="0076597E">
        <w:rPr>
          <w:rFonts w:cs="Microsoft YaHei"/>
          <w:sz w:val="24"/>
          <w:szCs w:val="24"/>
          <w:lang w:val="en" w:eastAsia="zh-CN"/>
        </w:rPr>
        <w:tab/>
      </w:r>
      <w:r w:rsidRPr="00E67FD3">
        <w:rPr>
          <w:rFonts w:cs="Microsoft YaHei" w:hint="eastAsia"/>
          <w:sz w:val="24"/>
          <w:szCs w:val="24"/>
          <w:lang w:val="fr-FR" w:eastAsia="zh-CN"/>
        </w:rPr>
        <w:t>投资</w:t>
      </w:r>
      <w:bookmarkEnd w:id="251"/>
      <w:bookmarkEnd w:id="252"/>
      <w:bookmarkEnd w:id="253"/>
      <w:bookmarkEnd w:id="254"/>
      <w:bookmarkEnd w:id="255"/>
      <w:bookmarkEnd w:id="256"/>
      <w:bookmarkEnd w:id="257"/>
      <w:bookmarkEnd w:id="258"/>
      <w:bookmarkEnd w:id="259"/>
      <w:bookmarkEnd w:id="260"/>
      <w:bookmarkEnd w:id="261"/>
      <w:bookmarkEnd w:id="262"/>
    </w:p>
    <w:p w14:paraId="793FC4BF" w14:textId="77777777" w:rsidR="00731387" w:rsidRDefault="00731387" w:rsidP="00731387">
      <w:pPr>
        <w:spacing w:after="120"/>
        <w:ind w:firstLineChars="200" w:firstLine="480"/>
        <w:rPr>
          <w:lang w:val="en-US" w:eastAsia="zh-CN"/>
        </w:rPr>
      </w:pPr>
      <w:r>
        <w:rPr>
          <w:rFonts w:hint="eastAsia"/>
          <w:lang w:val="en-US" w:eastAsia="zh-CN"/>
        </w:rPr>
        <w:t>定期投资按市价获利并按公允价值通过盈余</w:t>
      </w:r>
      <w:r>
        <w:rPr>
          <w:lang w:val="en-US" w:eastAsia="zh-CN"/>
        </w:rPr>
        <w:t>/</w:t>
      </w:r>
      <w:r>
        <w:rPr>
          <w:rFonts w:hint="eastAsia"/>
          <w:lang w:val="en-US" w:eastAsia="zh-CN"/>
        </w:rPr>
        <w:t>赤字划分为不同金融工具。现金存款的公允价值等同于其账面金额。</w:t>
      </w:r>
    </w:p>
    <w:tbl>
      <w:tblPr>
        <w:tblW w:w="9455" w:type="dxa"/>
        <w:jc w:val="center"/>
        <w:tblLook w:val="04A0" w:firstRow="1" w:lastRow="0" w:firstColumn="1" w:lastColumn="0" w:noHBand="0" w:noVBand="1"/>
      </w:tblPr>
      <w:tblGrid>
        <w:gridCol w:w="5791"/>
        <w:gridCol w:w="1843"/>
        <w:gridCol w:w="1821"/>
      </w:tblGrid>
      <w:tr w:rsidR="00731387" w14:paraId="2EF4B0E1" w14:textId="77777777" w:rsidTr="00990265">
        <w:trPr>
          <w:trHeight w:val="499"/>
          <w:jc w:val="center"/>
        </w:trPr>
        <w:tc>
          <w:tcPr>
            <w:tcW w:w="5791" w:type="dxa"/>
            <w:tcBorders>
              <w:top w:val="single" w:sz="4" w:space="0" w:color="auto"/>
              <w:left w:val="single" w:sz="4" w:space="0" w:color="auto"/>
              <w:bottom w:val="single" w:sz="4" w:space="0" w:color="auto"/>
              <w:right w:val="single" w:sz="4" w:space="0" w:color="auto"/>
            </w:tcBorders>
            <w:noWrap/>
            <w:vAlign w:val="center"/>
            <w:hideMark/>
          </w:tcPr>
          <w:p w14:paraId="1E6BDA09" w14:textId="77777777" w:rsidR="00731387" w:rsidRPr="00803AE9" w:rsidRDefault="00731387" w:rsidP="00990265">
            <w:pPr>
              <w:pStyle w:val="Tablehead"/>
              <w:jc w:val="left"/>
              <w:rPr>
                <w:b w:val="0"/>
                <w:szCs w:val="22"/>
                <w:lang w:val="en-US"/>
              </w:rPr>
            </w:pPr>
            <w:r w:rsidRPr="00803AE9">
              <w:rPr>
                <w:rFonts w:hint="eastAsia"/>
                <w:b w:val="0"/>
                <w:szCs w:val="22"/>
                <w:lang w:val="en-US"/>
              </w:rPr>
              <w:t>单位：千瑞郎</w:t>
            </w:r>
          </w:p>
        </w:tc>
        <w:tc>
          <w:tcPr>
            <w:tcW w:w="1843" w:type="dxa"/>
            <w:tcBorders>
              <w:top w:val="single" w:sz="4" w:space="0" w:color="auto"/>
              <w:left w:val="nil"/>
              <w:bottom w:val="single" w:sz="4" w:space="0" w:color="auto"/>
              <w:right w:val="single" w:sz="4" w:space="0" w:color="auto"/>
            </w:tcBorders>
            <w:vAlign w:val="center"/>
            <w:hideMark/>
          </w:tcPr>
          <w:p w14:paraId="2A984E7B" w14:textId="77777777" w:rsidR="00731387" w:rsidRDefault="00731387" w:rsidP="004F2198">
            <w:pPr>
              <w:pStyle w:val="Tablehead"/>
              <w:rPr>
                <w:szCs w:val="22"/>
                <w:lang w:val="en-US"/>
              </w:rPr>
            </w:pPr>
            <w:r>
              <w:rPr>
                <w:szCs w:val="22"/>
                <w:lang w:val="en-US"/>
              </w:rPr>
              <w:t>201</w:t>
            </w:r>
            <w:r w:rsidR="004F2198">
              <w:rPr>
                <w:szCs w:val="22"/>
                <w:lang w:val="en-US" w:eastAsia="zh-CN"/>
              </w:rPr>
              <w:t>9</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c>
          <w:tcPr>
            <w:tcW w:w="1821" w:type="dxa"/>
            <w:tcBorders>
              <w:top w:val="single" w:sz="4" w:space="0" w:color="auto"/>
              <w:left w:val="single" w:sz="4" w:space="0" w:color="auto"/>
              <w:bottom w:val="single" w:sz="4" w:space="0" w:color="auto"/>
              <w:right w:val="single" w:sz="4" w:space="0" w:color="auto"/>
            </w:tcBorders>
            <w:noWrap/>
            <w:vAlign w:val="center"/>
            <w:hideMark/>
          </w:tcPr>
          <w:p w14:paraId="30079BE7" w14:textId="77777777" w:rsidR="00731387" w:rsidRDefault="00731387" w:rsidP="004F2198">
            <w:pPr>
              <w:pStyle w:val="Tablehead"/>
              <w:rPr>
                <w:szCs w:val="22"/>
                <w:lang w:val="en-US"/>
              </w:rPr>
            </w:pPr>
            <w:r>
              <w:rPr>
                <w:szCs w:val="22"/>
                <w:lang w:val="en-US"/>
              </w:rPr>
              <w:t>201</w:t>
            </w:r>
            <w:r w:rsidR="004F2198">
              <w:rPr>
                <w:szCs w:val="22"/>
                <w:lang w:val="en-US" w:eastAsia="zh-CN"/>
              </w:rPr>
              <w:t>8</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r>
      <w:tr w:rsidR="00731387" w14:paraId="4BEFD934" w14:textId="77777777" w:rsidTr="00990265">
        <w:trPr>
          <w:trHeight w:val="255"/>
          <w:jc w:val="center"/>
        </w:trPr>
        <w:tc>
          <w:tcPr>
            <w:tcW w:w="5791" w:type="dxa"/>
            <w:tcBorders>
              <w:top w:val="single" w:sz="4" w:space="0" w:color="auto"/>
              <w:left w:val="single" w:sz="4" w:space="0" w:color="auto"/>
              <w:right w:val="single" w:sz="4" w:space="0" w:color="auto"/>
            </w:tcBorders>
            <w:noWrap/>
            <w:vAlign w:val="bottom"/>
          </w:tcPr>
          <w:p w14:paraId="7C3277E9" w14:textId="77777777" w:rsidR="00731387" w:rsidRPr="002F6D8C" w:rsidRDefault="00731387" w:rsidP="00990265">
            <w:pPr>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1843" w:type="dxa"/>
            <w:tcBorders>
              <w:top w:val="single" w:sz="4" w:space="0" w:color="auto"/>
              <w:left w:val="nil"/>
              <w:right w:val="single" w:sz="4" w:space="0" w:color="auto"/>
            </w:tcBorders>
            <w:vAlign w:val="bottom"/>
          </w:tcPr>
          <w:p w14:paraId="372F0D1F" w14:textId="77777777" w:rsidR="00731387" w:rsidRPr="002F6D8C" w:rsidRDefault="00731387" w:rsidP="0099026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1821" w:type="dxa"/>
            <w:tcBorders>
              <w:top w:val="single" w:sz="4" w:space="0" w:color="auto"/>
              <w:left w:val="single" w:sz="4" w:space="0" w:color="auto"/>
              <w:right w:val="single" w:sz="4" w:space="0" w:color="auto"/>
            </w:tcBorders>
            <w:noWrap/>
            <w:vAlign w:val="bottom"/>
          </w:tcPr>
          <w:p w14:paraId="23173242" w14:textId="77777777" w:rsidR="00731387" w:rsidRPr="002F6D8C" w:rsidRDefault="00731387" w:rsidP="0099026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r>
      <w:tr w:rsidR="00A07A10" w14:paraId="13919A60" w14:textId="77777777" w:rsidTr="00C51622">
        <w:trPr>
          <w:trHeight w:val="255"/>
          <w:jc w:val="center"/>
        </w:trPr>
        <w:tc>
          <w:tcPr>
            <w:tcW w:w="5791" w:type="dxa"/>
            <w:tcBorders>
              <w:left w:val="single" w:sz="4" w:space="0" w:color="auto"/>
              <w:right w:val="single" w:sz="4" w:space="0" w:color="auto"/>
            </w:tcBorders>
            <w:noWrap/>
            <w:vAlign w:val="bottom"/>
            <w:hideMark/>
          </w:tcPr>
          <w:p w14:paraId="4B6C87D1" w14:textId="77777777" w:rsidR="00A07A10" w:rsidRDefault="00A07A10" w:rsidP="00A07A10">
            <w:pPr>
              <w:pStyle w:val="Tabletext"/>
              <w:rPr>
                <w:bCs/>
                <w:szCs w:val="22"/>
                <w:lang w:val="en-US"/>
              </w:rPr>
            </w:pPr>
            <w:r>
              <w:rPr>
                <w:rFonts w:cs="Arial" w:hint="eastAsia"/>
                <w:color w:val="000000"/>
                <w:szCs w:val="22"/>
                <w:lang w:val="en-US"/>
              </w:rPr>
              <w:t>定期投资</w:t>
            </w:r>
          </w:p>
        </w:tc>
        <w:tc>
          <w:tcPr>
            <w:tcW w:w="1843" w:type="dxa"/>
            <w:tcBorders>
              <w:top w:val="nil"/>
              <w:left w:val="nil"/>
              <w:bottom w:val="nil"/>
              <w:right w:val="single" w:sz="4" w:space="0" w:color="auto"/>
            </w:tcBorders>
            <w:shd w:val="clear" w:color="auto" w:fill="auto"/>
            <w:vAlign w:val="bottom"/>
            <w:hideMark/>
          </w:tcPr>
          <w:p w14:paraId="1DA3344B" w14:textId="77777777" w:rsidR="00A07A10" w:rsidRPr="002F6D8C" w:rsidRDefault="00A07A10" w:rsidP="0016559B">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33</w:t>
            </w:r>
            <w:r w:rsidRPr="002F6D8C">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329</w:t>
            </w:r>
          </w:p>
        </w:tc>
        <w:tc>
          <w:tcPr>
            <w:tcW w:w="1821" w:type="dxa"/>
            <w:tcBorders>
              <w:top w:val="nil"/>
              <w:left w:val="nil"/>
              <w:bottom w:val="nil"/>
              <w:right w:val="single" w:sz="4" w:space="0" w:color="auto"/>
            </w:tcBorders>
            <w:shd w:val="clear" w:color="auto" w:fill="auto"/>
            <w:noWrap/>
            <w:vAlign w:val="bottom"/>
            <w:hideMark/>
          </w:tcPr>
          <w:p w14:paraId="1919F325" w14:textId="77777777" w:rsidR="00A07A10" w:rsidRPr="002F6D8C" w:rsidRDefault="00A07A10" w:rsidP="0016559B">
            <w:pPr>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48,996</w:t>
            </w:r>
          </w:p>
        </w:tc>
      </w:tr>
      <w:tr w:rsidR="00A07A10" w14:paraId="7369DC49" w14:textId="77777777" w:rsidTr="00C51622">
        <w:trPr>
          <w:trHeight w:val="255"/>
          <w:jc w:val="center"/>
        </w:trPr>
        <w:tc>
          <w:tcPr>
            <w:tcW w:w="5791" w:type="dxa"/>
            <w:tcBorders>
              <w:left w:val="single" w:sz="4" w:space="0" w:color="auto"/>
              <w:bottom w:val="nil"/>
              <w:right w:val="single" w:sz="4" w:space="0" w:color="auto"/>
            </w:tcBorders>
            <w:noWrap/>
            <w:vAlign w:val="bottom"/>
          </w:tcPr>
          <w:p w14:paraId="53DC16BC" w14:textId="77777777" w:rsidR="00A07A10" w:rsidRDefault="00A07A10" w:rsidP="00A07A10">
            <w:pPr>
              <w:pStyle w:val="Tabletext"/>
              <w:spacing w:before="0" w:after="0"/>
              <w:rPr>
                <w:rFonts w:cs="Arial"/>
                <w:color w:val="000000"/>
                <w:szCs w:val="22"/>
                <w:lang w:val="en-US"/>
              </w:rPr>
            </w:pPr>
          </w:p>
        </w:tc>
        <w:tc>
          <w:tcPr>
            <w:tcW w:w="1843" w:type="dxa"/>
            <w:tcBorders>
              <w:top w:val="nil"/>
              <w:left w:val="nil"/>
              <w:bottom w:val="nil"/>
              <w:right w:val="single" w:sz="4" w:space="0" w:color="auto"/>
            </w:tcBorders>
            <w:shd w:val="clear" w:color="auto" w:fill="auto"/>
            <w:vAlign w:val="bottom"/>
          </w:tcPr>
          <w:p w14:paraId="3D611D89" w14:textId="77777777" w:rsidR="00A07A10" w:rsidRPr="002F6D8C" w:rsidRDefault="00A07A10" w:rsidP="0016559B">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821" w:type="dxa"/>
            <w:tcBorders>
              <w:top w:val="nil"/>
              <w:left w:val="nil"/>
              <w:bottom w:val="nil"/>
              <w:right w:val="single" w:sz="4" w:space="0" w:color="auto"/>
            </w:tcBorders>
            <w:shd w:val="clear" w:color="auto" w:fill="auto"/>
            <w:noWrap/>
            <w:vAlign w:val="bottom"/>
          </w:tcPr>
          <w:p w14:paraId="51B6F88B" w14:textId="77777777" w:rsidR="00A07A10" w:rsidRPr="002F6D8C" w:rsidRDefault="00A07A10" w:rsidP="0016559B">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A07A10" w14:paraId="7298BDEA" w14:textId="77777777" w:rsidTr="00C51622">
        <w:trPr>
          <w:trHeight w:val="20"/>
          <w:jc w:val="center"/>
        </w:trPr>
        <w:tc>
          <w:tcPr>
            <w:tcW w:w="5791" w:type="dxa"/>
            <w:tcBorders>
              <w:top w:val="nil"/>
              <w:left w:val="single" w:sz="4" w:space="0" w:color="auto"/>
              <w:bottom w:val="single" w:sz="4" w:space="0" w:color="auto"/>
              <w:right w:val="single" w:sz="4" w:space="0" w:color="auto"/>
            </w:tcBorders>
            <w:noWrap/>
            <w:vAlign w:val="center"/>
            <w:hideMark/>
          </w:tcPr>
          <w:p w14:paraId="3F34DD06" w14:textId="77777777" w:rsidR="00A07A10" w:rsidRDefault="00A07A10" w:rsidP="00A07A10">
            <w:pPr>
              <w:pStyle w:val="Tabletext"/>
              <w:rPr>
                <w:b/>
                <w:szCs w:val="22"/>
                <w:lang w:val="en-US"/>
              </w:rPr>
            </w:pPr>
            <w:r>
              <w:rPr>
                <w:rFonts w:cs="Arial" w:hint="eastAsia"/>
                <w:b/>
                <w:bCs/>
                <w:color w:val="000000"/>
                <w:szCs w:val="22"/>
                <w:lang w:val="en-US"/>
              </w:rPr>
              <w:t>投资</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A0FF66F" w14:textId="77777777" w:rsidR="00A07A10" w:rsidRPr="002F6D8C" w:rsidRDefault="00A07A10" w:rsidP="0016559B">
            <w:pPr>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33</w:t>
            </w:r>
            <w:r w:rsidRPr="002F6D8C">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329</w:t>
            </w:r>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14:paraId="016DF691" w14:textId="77777777" w:rsidR="00A07A10" w:rsidRPr="002F6D8C" w:rsidRDefault="00A07A10" w:rsidP="0016559B">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48,996</w:t>
            </w:r>
          </w:p>
        </w:tc>
      </w:tr>
    </w:tbl>
    <w:p w14:paraId="68BA9E69" w14:textId="77777777" w:rsidR="00731387" w:rsidRDefault="00731387" w:rsidP="00731387">
      <w:pPr>
        <w:spacing w:after="120"/>
        <w:ind w:firstLineChars="200" w:firstLine="480"/>
        <w:rPr>
          <w:lang w:eastAsia="zh-CN"/>
        </w:rPr>
      </w:pPr>
      <w:r>
        <w:rPr>
          <w:rFonts w:hint="eastAsia"/>
          <w:lang w:eastAsia="zh-CN"/>
        </w:rPr>
        <w:t>以下按到期日（剩余期限）和币种分列各不同定期投资：</w:t>
      </w:r>
    </w:p>
    <w:tbl>
      <w:tblPr>
        <w:tblW w:w="9461" w:type="dxa"/>
        <w:jc w:val="center"/>
        <w:tblLook w:val="04A0" w:firstRow="1" w:lastRow="0" w:firstColumn="1" w:lastColumn="0" w:noHBand="0" w:noVBand="1"/>
      </w:tblPr>
      <w:tblGrid>
        <w:gridCol w:w="3225"/>
        <w:gridCol w:w="1039"/>
        <w:gridCol w:w="1039"/>
        <w:gridCol w:w="1040"/>
        <w:gridCol w:w="1039"/>
        <w:gridCol w:w="1039"/>
        <w:gridCol w:w="1040"/>
      </w:tblGrid>
      <w:tr w:rsidR="00731387" w14:paraId="1442301E" w14:textId="77777777" w:rsidTr="00990265">
        <w:trPr>
          <w:trHeight w:val="499"/>
          <w:jc w:val="center"/>
        </w:trPr>
        <w:tc>
          <w:tcPr>
            <w:tcW w:w="3225" w:type="dxa"/>
            <w:tcBorders>
              <w:top w:val="single" w:sz="4" w:space="0" w:color="auto"/>
              <w:left w:val="single" w:sz="4" w:space="0" w:color="auto"/>
              <w:bottom w:val="single" w:sz="4" w:space="0" w:color="auto"/>
              <w:right w:val="single" w:sz="4" w:space="0" w:color="auto"/>
            </w:tcBorders>
            <w:noWrap/>
            <w:vAlign w:val="center"/>
            <w:hideMark/>
          </w:tcPr>
          <w:p w14:paraId="5A5C16CE" w14:textId="77777777" w:rsidR="00731387" w:rsidRDefault="00731387" w:rsidP="00990265">
            <w:pPr>
              <w:pStyle w:val="Tablehead"/>
              <w:jc w:val="left"/>
              <w:rPr>
                <w:szCs w:val="22"/>
                <w:lang w:val="en-US" w:eastAsia="zh-CN"/>
              </w:rPr>
            </w:pPr>
            <w:r>
              <w:rPr>
                <w:rFonts w:cs="Arial" w:hint="eastAsia"/>
                <w:bCs/>
                <w:szCs w:val="22"/>
                <w:lang w:val="en-US" w:eastAsia="zh-CN"/>
              </w:rPr>
              <w:t>单位：千（不同币种）</w:t>
            </w:r>
          </w:p>
        </w:tc>
        <w:tc>
          <w:tcPr>
            <w:tcW w:w="3118" w:type="dxa"/>
            <w:gridSpan w:val="3"/>
            <w:tcBorders>
              <w:top w:val="single" w:sz="4" w:space="0" w:color="auto"/>
              <w:left w:val="nil"/>
              <w:bottom w:val="single" w:sz="4" w:space="0" w:color="auto"/>
              <w:right w:val="single" w:sz="4" w:space="0" w:color="auto"/>
            </w:tcBorders>
            <w:noWrap/>
            <w:vAlign w:val="center"/>
            <w:hideMark/>
          </w:tcPr>
          <w:p w14:paraId="19E3D5EC" w14:textId="77777777" w:rsidR="00731387" w:rsidRDefault="00731387" w:rsidP="00B9625D">
            <w:pPr>
              <w:pStyle w:val="Tablehead"/>
              <w:rPr>
                <w:szCs w:val="22"/>
                <w:lang w:val="en-US"/>
              </w:rPr>
            </w:pPr>
            <w:r>
              <w:rPr>
                <w:szCs w:val="22"/>
                <w:lang w:val="en-US"/>
              </w:rPr>
              <w:t>201</w:t>
            </w:r>
            <w:r w:rsidR="00B9625D">
              <w:rPr>
                <w:szCs w:val="22"/>
                <w:lang w:val="en-US" w:eastAsia="zh-CN"/>
              </w:rPr>
              <w:t>9</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c>
          <w:tcPr>
            <w:tcW w:w="3118" w:type="dxa"/>
            <w:gridSpan w:val="3"/>
            <w:tcBorders>
              <w:top w:val="single" w:sz="4" w:space="0" w:color="auto"/>
              <w:left w:val="nil"/>
              <w:bottom w:val="single" w:sz="4" w:space="0" w:color="auto"/>
              <w:right w:val="single" w:sz="4" w:space="0" w:color="auto"/>
            </w:tcBorders>
            <w:vAlign w:val="center"/>
            <w:hideMark/>
          </w:tcPr>
          <w:p w14:paraId="54928697" w14:textId="77777777" w:rsidR="00731387" w:rsidRDefault="00731387" w:rsidP="00B9625D">
            <w:pPr>
              <w:pStyle w:val="Tablehead"/>
              <w:rPr>
                <w:szCs w:val="22"/>
                <w:lang w:val="en-US"/>
              </w:rPr>
            </w:pPr>
            <w:r>
              <w:rPr>
                <w:szCs w:val="22"/>
                <w:lang w:val="en-US"/>
              </w:rPr>
              <w:t>201</w:t>
            </w:r>
            <w:r w:rsidR="00B9625D">
              <w:rPr>
                <w:szCs w:val="22"/>
                <w:lang w:val="en-US" w:eastAsia="zh-CN"/>
              </w:rPr>
              <w:t>8</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r>
      <w:tr w:rsidR="00731387" w14:paraId="0C11D440" w14:textId="77777777" w:rsidTr="00990265">
        <w:trPr>
          <w:trHeight w:val="255"/>
          <w:jc w:val="center"/>
        </w:trPr>
        <w:tc>
          <w:tcPr>
            <w:tcW w:w="3225" w:type="dxa"/>
            <w:tcBorders>
              <w:top w:val="single" w:sz="4" w:space="0" w:color="auto"/>
              <w:left w:val="single" w:sz="4" w:space="0" w:color="auto"/>
              <w:bottom w:val="nil"/>
              <w:right w:val="single" w:sz="4" w:space="0" w:color="auto"/>
            </w:tcBorders>
            <w:noWrap/>
            <w:vAlign w:val="bottom"/>
          </w:tcPr>
          <w:p w14:paraId="4A3C9988" w14:textId="77777777" w:rsidR="00731387" w:rsidRDefault="00731387" w:rsidP="00990265">
            <w:pPr>
              <w:pStyle w:val="Tabletext"/>
              <w:spacing w:after="0"/>
              <w:rPr>
                <w:bCs/>
                <w:szCs w:val="22"/>
                <w:lang w:val="en-US"/>
              </w:rPr>
            </w:pPr>
          </w:p>
        </w:tc>
        <w:tc>
          <w:tcPr>
            <w:tcW w:w="1039" w:type="dxa"/>
            <w:tcBorders>
              <w:top w:val="nil"/>
              <w:left w:val="nil"/>
              <w:bottom w:val="nil"/>
              <w:right w:val="single" w:sz="4" w:space="0" w:color="auto"/>
            </w:tcBorders>
            <w:noWrap/>
            <w:vAlign w:val="bottom"/>
            <w:hideMark/>
          </w:tcPr>
          <w:p w14:paraId="11DADDCF" w14:textId="77777777" w:rsidR="00731387" w:rsidRDefault="00731387" w:rsidP="00990265">
            <w:pPr>
              <w:pStyle w:val="Tabletext"/>
              <w:spacing w:after="0"/>
              <w:ind w:right="-67"/>
              <w:jc w:val="center"/>
              <w:rPr>
                <w:bCs/>
                <w:szCs w:val="22"/>
                <w:lang w:val="en-US" w:eastAsia="zh-CN"/>
              </w:rPr>
            </w:pPr>
            <w:r>
              <w:rPr>
                <w:rFonts w:hint="eastAsia"/>
                <w:bCs/>
                <w:szCs w:val="22"/>
                <w:lang w:val="en-US" w:eastAsia="zh-CN"/>
              </w:rPr>
              <w:t>瑞郎</w:t>
            </w:r>
          </w:p>
        </w:tc>
        <w:tc>
          <w:tcPr>
            <w:tcW w:w="1039" w:type="dxa"/>
            <w:tcBorders>
              <w:top w:val="nil"/>
              <w:left w:val="nil"/>
              <w:bottom w:val="nil"/>
              <w:right w:val="single" w:sz="4" w:space="0" w:color="auto"/>
            </w:tcBorders>
            <w:vAlign w:val="bottom"/>
            <w:hideMark/>
          </w:tcPr>
          <w:p w14:paraId="147C1B27" w14:textId="77777777" w:rsidR="00731387" w:rsidRDefault="00731387" w:rsidP="00990265">
            <w:pPr>
              <w:pStyle w:val="Tabletext"/>
              <w:spacing w:after="0"/>
              <w:ind w:right="-67"/>
              <w:jc w:val="center"/>
              <w:rPr>
                <w:bCs/>
                <w:szCs w:val="22"/>
                <w:lang w:val="en-US" w:eastAsia="zh-CN"/>
              </w:rPr>
            </w:pPr>
            <w:r>
              <w:rPr>
                <w:rFonts w:hint="eastAsia"/>
                <w:bCs/>
                <w:szCs w:val="22"/>
                <w:lang w:val="en-US" w:eastAsia="zh-CN"/>
              </w:rPr>
              <w:t>美元</w:t>
            </w:r>
          </w:p>
        </w:tc>
        <w:tc>
          <w:tcPr>
            <w:tcW w:w="1040" w:type="dxa"/>
            <w:tcBorders>
              <w:top w:val="nil"/>
              <w:left w:val="nil"/>
              <w:bottom w:val="nil"/>
              <w:right w:val="single" w:sz="4" w:space="0" w:color="auto"/>
            </w:tcBorders>
            <w:vAlign w:val="bottom"/>
            <w:hideMark/>
          </w:tcPr>
          <w:p w14:paraId="782A6F8C" w14:textId="77777777" w:rsidR="00731387" w:rsidRDefault="00731387" w:rsidP="00990265">
            <w:pPr>
              <w:pStyle w:val="Tabletext"/>
              <w:spacing w:after="0"/>
              <w:ind w:right="-67"/>
              <w:jc w:val="center"/>
              <w:rPr>
                <w:bCs/>
                <w:szCs w:val="22"/>
                <w:lang w:val="en-US" w:eastAsia="zh-CN"/>
              </w:rPr>
            </w:pPr>
            <w:r>
              <w:rPr>
                <w:rFonts w:hint="eastAsia"/>
                <w:bCs/>
                <w:szCs w:val="22"/>
                <w:lang w:val="en-US" w:eastAsia="zh-CN"/>
              </w:rPr>
              <w:t>欧元</w:t>
            </w:r>
          </w:p>
        </w:tc>
        <w:tc>
          <w:tcPr>
            <w:tcW w:w="1039" w:type="dxa"/>
            <w:tcBorders>
              <w:top w:val="nil"/>
              <w:left w:val="nil"/>
              <w:bottom w:val="nil"/>
              <w:right w:val="single" w:sz="4" w:space="0" w:color="auto"/>
            </w:tcBorders>
            <w:noWrap/>
            <w:vAlign w:val="bottom"/>
            <w:hideMark/>
          </w:tcPr>
          <w:p w14:paraId="0F063989" w14:textId="77777777" w:rsidR="00731387" w:rsidRDefault="00731387" w:rsidP="00990265">
            <w:pPr>
              <w:pStyle w:val="Tabletext"/>
              <w:spacing w:after="0"/>
              <w:ind w:right="-67"/>
              <w:jc w:val="center"/>
              <w:rPr>
                <w:bCs/>
                <w:szCs w:val="22"/>
                <w:lang w:val="en-US" w:eastAsia="zh-CN"/>
              </w:rPr>
            </w:pPr>
            <w:r>
              <w:rPr>
                <w:rFonts w:hint="eastAsia"/>
                <w:bCs/>
                <w:szCs w:val="22"/>
                <w:lang w:val="en-US" w:eastAsia="zh-CN"/>
              </w:rPr>
              <w:t>瑞郎</w:t>
            </w:r>
          </w:p>
        </w:tc>
        <w:tc>
          <w:tcPr>
            <w:tcW w:w="1039" w:type="dxa"/>
            <w:tcBorders>
              <w:top w:val="nil"/>
              <w:left w:val="nil"/>
              <w:bottom w:val="nil"/>
              <w:right w:val="single" w:sz="4" w:space="0" w:color="auto"/>
            </w:tcBorders>
            <w:vAlign w:val="bottom"/>
            <w:hideMark/>
          </w:tcPr>
          <w:p w14:paraId="7CD9F0FE" w14:textId="77777777" w:rsidR="00731387" w:rsidRDefault="00731387" w:rsidP="00990265">
            <w:pPr>
              <w:pStyle w:val="Tabletext"/>
              <w:spacing w:after="0"/>
              <w:ind w:right="-67"/>
              <w:jc w:val="center"/>
              <w:rPr>
                <w:bCs/>
                <w:szCs w:val="22"/>
                <w:lang w:val="en-US" w:eastAsia="zh-CN"/>
              </w:rPr>
            </w:pPr>
            <w:r>
              <w:rPr>
                <w:rFonts w:hint="eastAsia"/>
                <w:bCs/>
                <w:szCs w:val="22"/>
                <w:lang w:val="en-US" w:eastAsia="zh-CN"/>
              </w:rPr>
              <w:t>美元</w:t>
            </w:r>
          </w:p>
        </w:tc>
        <w:tc>
          <w:tcPr>
            <w:tcW w:w="1040" w:type="dxa"/>
            <w:tcBorders>
              <w:top w:val="nil"/>
              <w:left w:val="nil"/>
              <w:bottom w:val="nil"/>
              <w:right w:val="single" w:sz="4" w:space="0" w:color="auto"/>
            </w:tcBorders>
            <w:vAlign w:val="bottom"/>
            <w:hideMark/>
          </w:tcPr>
          <w:p w14:paraId="4FFF3144" w14:textId="77777777" w:rsidR="00731387" w:rsidRDefault="00731387" w:rsidP="00990265">
            <w:pPr>
              <w:pStyle w:val="Tabletext"/>
              <w:spacing w:after="0"/>
              <w:ind w:right="-67"/>
              <w:jc w:val="center"/>
              <w:rPr>
                <w:bCs/>
                <w:szCs w:val="22"/>
                <w:lang w:val="en-US" w:eastAsia="zh-CN"/>
              </w:rPr>
            </w:pPr>
            <w:r>
              <w:rPr>
                <w:rFonts w:hint="eastAsia"/>
                <w:bCs/>
                <w:szCs w:val="22"/>
                <w:lang w:val="en-US" w:eastAsia="zh-CN"/>
              </w:rPr>
              <w:t>欧元</w:t>
            </w:r>
          </w:p>
        </w:tc>
      </w:tr>
      <w:tr w:rsidR="00B9625D" w14:paraId="277EFBAF" w14:textId="77777777" w:rsidTr="00C51622">
        <w:trPr>
          <w:trHeight w:val="20"/>
          <w:jc w:val="center"/>
        </w:trPr>
        <w:tc>
          <w:tcPr>
            <w:tcW w:w="3225" w:type="dxa"/>
            <w:tcBorders>
              <w:top w:val="nil"/>
              <w:left w:val="single" w:sz="4" w:space="0" w:color="auto"/>
              <w:bottom w:val="nil"/>
              <w:right w:val="single" w:sz="4" w:space="0" w:color="auto"/>
            </w:tcBorders>
            <w:noWrap/>
            <w:vAlign w:val="center"/>
            <w:hideMark/>
          </w:tcPr>
          <w:p w14:paraId="230846DC" w14:textId="77777777" w:rsidR="00B9625D" w:rsidRDefault="00B9625D" w:rsidP="00B9625D">
            <w:pPr>
              <w:pStyle w:val="Tabletext"/>
              <w:spacing w:after="0"/>
              <w:rPr>
                <w:bCs/>
                <w:szCs w:val="22"/>
                <w:lang w:val="en-US" w:eastAsia="zh-CN"/>
              </w:rPr>
            </w:pPr>
            <w:r>
              <w:rPr>
                <w:rFonts w:hint="eastAsia"/>
                <w:bCs/>
                <w:szCs w:val="22"/>
                <w:lang w:val="en-US"/>
              </w:rPr>
              <w:t>到期日</w:t>
            </w:r>
            <w:r>
              <w:rPr>
                <w:rFonts w:hint="eastAsia"/>
                <w:bCs/>
                <w:szCs w:val="22"/>
                <w:lang w:val="en-US" w:eastAsia="zh-CN"/>
              </w:rPr>
              <w:t>：</w:t>
            </w:r>
          </w:p>
        </w:tc>
        <w:tc>
          <w:tcPr>
            <w:tcW w:w="1039" w:type="dxa"/>
            <w:tcBorders>
              <w:top w:val="nil"/>
              <w:left w:val="nil"/>
              <w:bottom w:val="nil"/>
              <w:right w:val="single" w:sz="4" w:space="0" w:color="auto"/>
            </w:tcBorders>
            <w:shd w:val="clear" w:color="auto" w:fill="auto"/>
            <w:noWrap/>
            <w:vAlign w:val="bottom"/>
            <w:hideMark/>
          </w:tcPr>
          <w:p w14:paraId="0F9334D3"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hideMark/>
          </w:tcPr>
          <w:p w14:paraId="1D5E4065"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40" w:type="dxa"/>
            <w:tcBorders>
              <w:top w:val="nil"/>
              <w:left w:val="nil"/>
              <w:bottom w:val="nil"/>
              <w:right w:val="single" w:sz="4" w:space="0" w:color="auto"/>
            </w:tcBorders>
            <w:shd w:val="clear" w:color="auto" w:fill="auto"/>
            <w:vAlign w:val="bottom"/>
            <w:hideMark/>
          </w:tcPr>
          <w:p w14:paraId="43D92FF1"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noWrap/>
            <w:vAlign w:val="bottom"/>
            <w:hideMark/>
          </w:tcPr>
          <w:p w14:paraId="7E1114CD"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hideMark/>
          </w:tcPr>
          <w:p w14:paraId="7057FE05"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40" w:type="dxa"/>
            <w:tcBorders>
              <w:top w:val="nil"/>
              <w:left w:val="nil"/>
              <w:bottom w:val="nil"/>
              <w:right w:val="single" w:sz="4" w:space="0" w:color="auto"/>
            </w:tcBorders>
            <w:shd w:val="clear" w:color="auto" w:fill="auto"/>
            <w:vAlign w:val="bottom"/>
            <w:hideMark/>
          </w:tcPr>
          <w:p w14:paraId="7AB90843"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B9625D" w14:paraId="702EC619" w14:textId="77777777" w:rsidTr="00C51622">
        <w:trPr>
          <w:trHeight w:val="20"/>
          <w:jc w:val="center"/>
        </w:trPr>
        <w:tc>
          <w:tcPr>
            <w:tcW w:w="3225" w:type="dxa"/>
            <w:tcBorders>
              <w:top w:val="nil"/>
              <w:left w:val="single" w:sz="4" w:space="0" w:color="auto"/>
              <w:bottom w:val="nil"/>
              <w:right w:val="single" w:sz="4" w:space="0" w:color="auto"/>
            </w:tcBorders>
            <w:noWrap/>
            <w:vAlign w:val="bottom"/>
            <w:hideMark/>
          </w:tcPr>
          <w:p w14:paraId="4D8A4077" w14:textId="77777777" w:rsidR="00B9625D" w:rsidRDefault="00B9625D" w:rsidP="00B9625D">
            <w:pPr>
              <w:pStyle w:val="Tabletext"/>
              <w:spacing w:after="0"/>
              <w:rPr>
                <w:bCs/>
                <w:szCs w:val="22"/>
                <w:lang w:val="en-US"/>
              </w:rPr>
            </w:pPr>
            <w:r>
              <w:rPr>
                <w:bCs/>
                <w:szCs w:val="22"/>
                <w:lang w:val="en-US"/>
              </w:rPr>
              <w:t>0 - 3</w:t>
            </w:r>
            <w:r>
              <w:rPr>
                <w:rFonts w:hint="eastAsia"/>
                <w:bCs/>
                <w:szCs w:val="22"/>
                <w:lang w:val="en-US"/>
              </w:rPr>
              <w:t>个月</w:t>
            </w:r>
          </w:p>
        </w:tc>
        <w:tc>
          <w:tcPr>
            <w:tcW w:w="1039" w:type="dxa"/>
            <w:tcBorders>
              <w:top w:val="nil"/>
              <w:left w:val="nil"/>
              <w:bottom w:val="nil"/>
              <w:right w:val="single" w:sz="4" w:space="0" w:color="auto"/>
            </w:tcBorders>
            <w:shd w:val="clear" w:color="auto" w:fill="auto"/>
            <w:noWrap/>
            <w:vAlign w:val="bottom"/>
            <w:hideMark/>
          </w:tcPr>
          <w:p w14:paraId="4BD7F18B"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10,000</w:t>
            </w:r>
          </w:p>
        </w:tc>
        <w:tc>
          <w:tcPr>
            <w:tcW w:w="1039" w:type="dxa"/>
            <w:tcBorders>
              <w:top w:val="nil"/>
              <w:left w:val="nil"/>
              <w:bottom w:val="nil"/>
              <w:right w:val="single" w:sz="4" w:space="0" w:color="auto"/>
            </w:tcBorders>
            <w:shd w:val="clear" w:color="auto" w:fill="auto"/>
            <w:vAlign w:val="bottom"/>
            <w:hideMark/>
          </w:tcPr>
          <w:p w14:paraId="365A32F2"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9</w:t>
            </w:r>
            <w:r w:rsidRPr="00073B1A">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012</w:t>
            </w:r>
          </w:p>
        </w:tc>
        <w:tc>
          <w:tcPr>
            <w:tcW w:w="1040" w:type="dxa"/>
            <w:tcBorders>
              <w:top w:val="nil"/>
              <w:left w:val="nil"/>
              <w:bottom w:val="nil"/>
              <w:right w:val="single" w:sz="4" w:space="0" w:color="auto"/>
            </w:tcBorders>
            <w:shd w:val="clear" w:color="auto" w:fill="auto"/>
            <w:vAlign w:val="bottom"/>
            <w:hideMark/>
          </w:tcPr>
          <w:p w14:paraId="3D613266"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w:t>
            </w:r>
          </w:p>
        </w:tc>
        <w:tc>
          <w:tcPr>
            <w:tcW w:w="1039" w:type="dxa"/>
            <w:tcBorders>
              <w:top w:val="nil"/>
              <w:left w:val="nil"/>
              <w:bottom w:val="nil"/>
              <w:right w:val="single" w:sz="4" w:space="0" w:color="auto"/>
            </w:tcBorders>
            <w:shd w:val="clear" w:color="auto" w:fill="auto"/>
            <w:noWrap/>
            <w:vAlign w:val="bottom"/>
            <w:hideMark/>
          </w:tcPr>
          <w:p w14:paraId="54D74DA4"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10,000</w:t>
            </w:r>
          </w:p>
        </w:tc>
        <w:tc>
          <w:tcPr>
            <w:tcW w:w="1039" w:type="dxa"/>
            <w:tcBorders>
              <w:top w:val="nil"/>
              <w:left w:val="nil"/>
              <w:bottom w:val="nil"/>
              <w:right w:val="single" w:sz="4" w:space="0" w:color="auto"/>
            </w:tcBorders>
            <w:shd w:val="clear" w:color="auto" w:fill="auto"/>
            <w:vAlign w:val="bottom"/>
            <w:hideMark/>
          </w:tcPr>
          <w:p w14:paraId="62CA7D91"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12,312</w:t>
            </w:r>
          </w:p>
        </w:tc>
        <w:tc>
          <w:tcPr>
            <w:tcW w:w="1040" w:type="dxa"/>
            <w:tcBorders>
              <w:top w:val="nil"/>
              <w:left w:val="nil"/>
              <w:bottom w:val="nil"/>
              <w:right w:val="single" w:sz="4" w:space="0" w:color="auto"/>
            </w:tcBorders>
            <w:shd w:val="clear" w:color="auto" w:fill="auto"/>
            <w:vAlign w:val="bottom"/>
            <w:hideMark/>
          </w:tcPr>
          <w:p w14:paraId="0D402096"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w:t>
            </w:r>
          </w:p>
        </w:tc>
      </w:tr>
      <w:tr w:rsidR="00B9625D" w14:paraId="19760CC7" w14:textId="77777777" w:rsidTr="00C51622">
        <w:trPr>
          <w:trHeight w:val="20"/>
          <w:jc w:val="center"/>
        </w:trPr>
        <w:tc>
          <w:tcPr>
            <w:tcW w:w="3225" w:type="dxa"/>
            <w:tcBorders>
              <w:top w:val="nil"/>
              <w:left w:val="single" w:sz="4" w:space="0" w:color="auto"/>
              <w:bottom w:val="nil"/>
              <w:right w:val="single" w:sz="4" w:space="0" w:color="auto"/>
            </w:tcBorders>
            <w:noWrap/>
            <w:vAlign w:val="bottom"/>
            <w:hideMark/>
          </w:tcPr>
          <w:p w14:paraId="4D72A258" w14:textId="77777777" w:rsidR="00B9625D" w:rsidRDefault="00B9625D" w:rsidP="00B9625D">
            <w:pPr>
              <w:pStyle w:val="Tabletext"/>
              <w:spacing w:after="0"/>
              <w:rPr>
                <w:bCs/>
                <w:szCs w:val="22"/>
                <w:lang w:val="en-US"/>
              </w:rPr>
            </w:pPr>
            <w:r>
              <w:rPr>
                <w:bCs/>
                <w:szCs w:val="22"/>
                <w:lang w:val="en-US"/>
              </w:rPr>
              <w:t>4 - 6</w:t>
            </w:r>
            <w:r>
              <w:rPr>
                <w:rFonts w:hint="eastAsia"/>
                <w:bCs/>
                <w:szCs w:val="22"/>
                <w:lang w:val="en-US"/>
              </w:rPr>
              <w:t>个月</w:t>
            </w:r>
          </w:p>
        </w:tc>
        <w:tc>
          <w:tcPr>
            <w:tcW w:w="1039" w:type="dxa"/>
            <w:tcBorders>
              <w:top w:val="nil"/>
              <w:left w:val="nil"/>
              <w:bottom w:val="nil"/>
              <w:right w:val="single" w:sz="4" w:space="0" w:color="auto"/>
            </w:tcBorders>
            <w:shd w:val="clear" w:color="auto" w:fill="auto"/>
            <w:noWrap/>
            <w:vAlign w:val="bottom"/>
            <w:hideMark/>
          </w:tcPr>
          <w:p w14:paraId="41CAEE26"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hideMark/>
          </w:tcPr>
          <w:p w14:paraId="211EFC07"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4,000</w:t>
            </w:r>
          </w:p>
        </w:tc>
        <w:tc>
          <w:tcPr>
            <w:tcW w:w="1040" w:type="dxa"/>
            <w:tcBorders>
              <w:top w:val="nil"/>
              <w:left w:val="nil"/>
              <w:bottom w:val="nil"/>
              <w:right w:val="single" w:sz="4" w:space="0" w:color="auto"/>
            </w:tcBorders>
            <w:shd w:val="clear" w:color="auto" w:fill="auto"/>
            <w:vAlign w:val="bottom"/>
            <w:hideMark/>
          </w:tcPr>
          <w:p w14:paraId="3CB75250"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noWrap/>
            <w:vAlign w:val="bottom"/>
            <w:hideMark/>
          </w:tcPr>
          <w:p w14:paraId="5FDDA2A0"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hideMark/>
          </w:tcPr>
          <w:p w14:paraId="54B4AC9D"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18,500</w:t>
            </w:r>
          </w:p>
        </w:tc>
        <w:tc>
          <w:tcPr>
            <w:tcW w:w="1040" w:type="dxa"/>
            <w:tcBorders>
              <w:top w:val="nil"/>
              <w:left w:val="nil"/>
              <w:bottom w:val="nil"/>
              <w:right w:val="single" w:sz="4" w:space="0" w:color="auto"/>
            </w:tcBorders>
            <w:shd w:val="clear" w:color="auto" w:fill="auto"/>
            <w:vAlign w:val="bottom"/>
            <w:hideMark/>
          </w:tcPr>
          <w:p w14:paraId="324EF0BB"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B9625D" w14:paraId="35EBD809" w14:textId="77777777" w:rsidTr="00C51622">
        <w:trPr>
          <w:trHeight w:val="20"/>
          <w:jc w:val="center"/>
        </w:trPr>
        <w:tc>
          <w:tcPr>
            <w:tcW w:w="3225" w:type="dxa"/>
            <w:tcBorders>
              <w:top w:val="nil"/>
              <w:left w:val="single" w:sz="4" w:space="0" w:color="auto"/>
              <w:bottom w:val="nil"/>
              <w:right w:val="single" w:sz="4" w:space="0" w:color="auto"/>
            </w:tcBorders>
            <w:noWrap/>
            <w:vAlign w:val="bottom"/>
            <w:hideMark/>
          </w:tcPr>
          <w:p w14:paraId="60D4F5C6" w14:textId="77777777" w:rsidR="00B9625D" w:rsidRDefault="00B9625D" w:rsidP="00B9625D">
            <w:pPr>
              <w:pStyle w:val="Tabletext"/>
              <w:spacing w:after="0"/>
              <w:rPr>
                <w:bCs/>
                <w:szCs w:val="22"/>
                <w:lang w:val="en-US"/>
              </w:rPr>
            </w:pPr>
            <w:r>
              <w:rPr>
                <w:bCs/>
                <w:szCs w:val="22"/>
                <w:lang w:val="en-US"/>
              </w:rPr>
              <w:t xml:space="preserve">7 </w:t>
            </w:r>
            <w:r>
              <w:rPr>
                <w:bCs/>
                <w:szCs w:val="22"/>
                <w:lang w:val="en-US" w:eastAsia="zh-CN"/>
              </w:rPr>
              <w:t>-</w:t>
            </w:r>
            <w:r>
              <w:rPr>
                <w:bCs/>
                <w:szCs w:val="22"/>
                <w:lang w:val="en-US"/>
              </w:rPr>
              <w:t xml:space="preserve"> 9</w:t>
            </w:r>
            <w:r>
              <w:rPr>
                <w:rFonts w:hint="eastAsia"/>
                <w:bCs/>
                <w:szCs w:val="22"/>
                <w:lang w:val="en-US"/>
              </w:rPr>
              <w:t>个月</w:t>
            </w:r>
          </w:p>
        </w:tc>
        <w:tc>
          <w:tcPr>
            <w:tcW w:w="1039" w:type="dxa"/>
            <w:tcBorders>
              <w:top w:val="nil"/>
              <w:left w:val="nil"/>
              <w:bottom w:val="nil"/>
              <w:right w:val="single" w:sz="4" w:space="0" w:color="auto"/>
            </w:tcBorders>
            <w:shd w:val="clear" w:color="auto" w:fill="auto"/>
            <w:noWrap/>
            <w:vAlign w:val="bottom"/>
            <w:hideMark/>
          </w:tcPr>
          <w:p w14:paraId="64E591B5"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hideMark/>
          </w:tcPr>
          <w:p w14:paraId="5613B25B"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40" w:type="dxa"/>
            <w:tcBorders>
              <w:top w:val="nil"/>
              <w:left w:val="nil"/>
              <w:bottom w:val="nil"/>
              <w:right w:val="single" w:sz="4" w:space="0" w:color="auto"/>
            </w:tcBorders>
            <w:shd w:val="clear" w:color="auto" w:fill="auto"/>
            <w:vAlign w:val="bottom"/>
            <w:hideMark/>
          </w:tcPr>
          <w:p w14:paraId="4CAE3296"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noWrap/>
            <w:vAlign w:val="bottom"/>
            <w:hideMark/>
          </w:tcPr>
          <w:p w14:paraId="51D7830D"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tcPr>
          <w:p w14:paraId="53CB6C67"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8,000</w:t>
            </w:r>
          </w:p>
        </w:tc>
        <w:tc>
          <w:tcPr>
            <w:tcW w:w="1040" w:type="dxa"/>
            <w:tcBorders>
              <w:top w:val="nil"/>
              <w:left w:val="nil"/>
              <w:bottom w:val="nil"/>
              <w:right w:val="single" w:sz="4" w:space="0" w:color="auto"/>
            </w:tcBorders>
            <w:shd w:val="clear" w:color="auto" w:fill="auto"/>
            <w:vAlign w:val="bottom"/>
            <w:hideMark/>
          </w:tcPr>
          <w:p w14:paraId="3E0A8DB9"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B9625D" w14:paraId="69BEB77E" w14:textId="77777777" w:rsidTr="00C51622">
        <w:trPr>
          <w:trHeight w:val="20"/>
          <w:jc w:val="center"/>
        </w:trPr>
        <w:tc>
          <w:tcPr>
            <w:tcW w:w="3225" w:type="dxa"/>
            <w:tcBorders>
              <w:top w:val="nil"/>
              <w:left w:val="single" w:sz="4" w:space="0" w:color="auto"/>
              <w:bottom w:val="single" w:sz="4" w:space="0" w:color="auto"/>
              <w:right w:val="single" w:sz="4" w:space="0" w:color="auto"/>
            </w:tcBorders>
            <w:noWrap/>
            <w:vAlign w:val="bottom"/>
            <w:hideMark/>
          </w:tcPr>
          <w:p w14:paraId="33CBA557" w14:textId="77777777" w:rsidR="00B9625D" w:rsidRDefault="00B9625D" w:rsidP="00B9625D">
            <w:pPr>
              <w:pStyle w:val="Tabletext"/>
              <w:spacing w:after="0"/>
              <w:rPr>
                <w:bCs/>
                <w:szCs w:val="22"/>
                <w:lang w:val="en-US"/>
              </w:rPr>
            </w:pPr>
            <w:r>
              <w:rPr>
                <w:bCs/>
                <w:szCs w:val="22"/>
                <w:lang w:val="en-US"/>
              </w:rPr>
              <w:t>9</w:t>
            </w:r>
            <w:r>
              <w:rPr>
                <w:rFonts w:hint="eastAsia"/>
                <w:bCs/>
                <w:szCs w:val="22"/>
                <w:lang w:val="en-US"/>
              </w:rPr>
              <w:t>个月以上</w:t>
            </w:r>
          </w:p>
        </w:tc>
        <w:tc>
          <w:tcPr>
            <w:tcW w:w="1039" w:type="dxa"/>
            <w:tcBorders>
              <w:top w:val="nil"/>
              <w:left w:val="nil"/>
              <w:bottom w:val="nil"/>
              <w:right w:val="single" w:sz="4" w:space="0" w:color="auto"/>
            </w:tcBorders>
            <w:shd w:val="clear" w:color="auto" w:fill="auto"/>
            <w:noWrap/>
            <w:vAlign w:val="bottom"/>
            <w:hideMark/>
          </w:tcPr>
          <w:p w14:paraId="2692CCCE"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hideMark/>
          </w:tcPr>
          <w:p w14:paraId="68C7B846"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40" w:type="dxa"/>
            <w:tcBorders>
              <w:top w:val="nil"/>
              <w:left w:val="nil"/>
              <w:bottom w:val="nil"/>
              <w:right w:val="single" w:sz="4" w:space="0" w:color="auto"/>
            </w:tcBorders>
            <w:shd w:val="clear" w:color="auto" w:fill="auto"/>
            <w:vAlign w:val="bottom"/>
            <w:hideMark/>
          </w:tcPr>
          <w:p w14:paraId="50F55389"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noWrap/>
            <w:vAlign w:val="bottom"/>
            <w:hideMark/>
          </w:tcPr>
          <w:p w14:paraId="6E927D24"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10,000</w:t>
            </w:r>
          </w:p>
        </w:tc>
        <w:tc>
          <w:tcPr>
            <w:tcW w:w="1039" w:type="dxa"/>
            <w:tcBorders>
              <w:top w:val="nil"/>
              <w:left w:val="nil"/>
              <w:bottom w:val="nil"/>
              <w:right w:val="single" w:sz="4" w:space="0" w:color="auto"/>
            </w:tcBorders>
            <w:shd w:val="clear" w:color="auto" w:fill="auto"/>
            <w:vAlign w:val="bottom"/>
          </w:tcPr>
          <w:p w14:paraId="04D7CE22"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12,312</w:t>
            </w:r>
          </w:p>
        </w:tc>
        <w:tc>
          <w:tcPr>
            <w:tcW w:w="1040" w:type="dxa"/>
            <w:tcBorders>
              <w:top w:val="nil"/>
              <w:left w:val="nil"/>
              <w:bottom w:val="nil"/>
              <w:right w:val="single" w:sz="4" w:space="0" w:color="auto"/>
            </w:tcBorders>
            <w:shd w:val="clear" w:color="auto" w:fill="auto"/>
            <w:vAlign w:val="bottom"/>
            <w:hideMark/>
          </w:tcPr>
          <w:p w14:paraId="660BB229"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B9625D" w14:paraId="7A2A58D4" w14:textId="77777777" w:rsidTr="00C51622">
        <w:trPr>
          <w:trHeight w:val="20"/>
          <w:jc w:val="center"/>
        </w:trPr>
        <w:tc>
          <w:tcPr>
            <w:tcW w:w="3225" w:type="dxa"/>
            <w:tcBorders>
              <w:top w:val="single" w:sz="4" w:space="0" w:color="auto"/>
              <w:left w:val="single" w:sz="4" w:space="0" w:color="auto"/>
              <w:bottom w:val="single" w:sz="4" w:space="0" w:color="auto"/>
              <w:right w:val="single" w:sz="4" w:space="0" w:color="auto"/>
            </w:tcBorders>
            <w:noWrap/>
            <w:vAlign w:val="center"/>
            <w:hideMark/>
          </w:tcPr>
          <w:p w14:paraId="54924C7E" w14:textId="77777777" w:rsidR="00B9625D" w:rsidRDefault="00B9625D" w:rsidP="00B9625D">
            <w:pPr>
              <w:spacing w:before="40"/>
              <w:jc w:val="both"/>
              <w:rPr>
                <w:bCs/>
                <w:sz w:val="22"/>
                <w:szCs w:val="22"/>
                <w:lang w:val="en-US"/>
              </w:rPr>
            </w:pPr>
            <w:r>
              <w:rPr>
                <w:rFonts w:cs="Arial" w:hint="eastAsia"/>
                <w:b/>
                <w:bCs/>
                <w:sz w:val="22"/>
                <w:szCs w:val="22"/>
                <w:lang w:val="en-US" w:eastAsia="fr-FR"/>
              </w:rPr>
              <w:t>投资</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0B8D50F3"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10,000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47671F38"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23</w:t>
            </w:r>
            <w:r w:rsidRPr="00073B1A">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012</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5A256FE0"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6941B79E"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10,000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192E2109"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38,812</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19B61AAF" w14:textId="560625E9" w:rsidR="00B9625D" w:rsidRPr="00073B1A" w:rsidRDefault="00B9625D" w:rsidP="00DF176D">
            <w:pPr>
              <w:keepNext/>
              <w:keepLines/>
              <w:overflowPunct/>
              <w:autoSpaceDE/>
              <w:autoSpaceDN/>
              <w:adjustRightInd/>
              <w:spacing w:before="0"/>
              <w:jc w:val="right"/>
              <w:textAlignment w:val="auto"/>
              <w:rPr>
                <w:rFonts w:asciiTheme="minorHAnsi" w:hAnsiTheme="minorHAnsi" w:cs="Arial"/>
                <w:b/>
                <w:bCs/>
                <w:color w:val="000000"/>
                <w:sz w:val="22"/>
                <w:szCs w:val="22"/>
                <w:lang w:val="en-US" w:eastAsia="zh-CN"/>
              </w:rPr>
            </w:pPr>
          </w:p>
        </w:tc>
      </w:tr>
    </w:tbl>
    <w:p w14:paraId="459EB221" w14:textId="4154E272" w:rsidR="00731387" w:rsidRDefault="00731387" w:rsidP="00731387">
      <w:pPr>
        <w:ind w:firstLineChars="200" w:firstLine="480"/>
        <w:rPr>
          <w:lang w:eastAsia="zh-CN"/>
        </w:rPr>
      </w:pPr>
      <w:r>
        <w:rPr>
          <w:rFonts w:hint="eastAsia"/>
          <w:lang w:eastAsia="zh-CN"/>
        </w:rPr>
        <w:t>已经与瑞士国家银行（</w:t>
      </w:r>
      <w:r>
        <w:rPr>
          <w:lang w:eastAsia="zh-CN"/>
        </w:rPr>
        <w:t>Swiss National Bank</w:t>
      </w:r>
      <w:r>
        <w:rPr>
          <w:rFonts w:hint="eastAsia"/>
          <w:lang w:eastAsia="zh-CN"/>
        </w:rPr>
        <w:t>）谈妥了瑞郎储蓄交易，该银行为国际组织做出了存款</w:t>
      </w:r>
      <w:r>
        <w:rPr>
          <w:rFonts w:hint="eastAsia"/>
          <w:lang w:eastAsia="zh-CN"/>
        </w:rPr>
        <w:t>1</w:t>
      </w:r>
      <w:r w:rsidR="009D0DC7">
        <w:rPr>
          <w:lang w:eastAsia="zh-CN"/>
        </w:rPr>
        <w:t xml:space="preserve"> </w:t>
      </w:r>
      <w:r>
        <w:rPr>
          <w:rFonts w:hint="eastAsia"/>
          <w:lang w:eastAsia="zh-CN"/>
        </w:rPr>
        <w:t>000</w:t>
      </w:r>
      <w:r>
        <w:rPr>
          <w:rFonts w:hint="eastAsia"/>
          <w:lang w:eastAsia="zh-CN"/>
        </w:rPr>
        <w:t>万瑞郎（门限值）即无负利率的安排。</w:t>
      </w:r>
    </w:p>
    <w:p w14:paraId="7424723A" w14:textId="0EADC97F" w:rsidR="00731387" w:rsidRPr="0076597E"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eastAsia="zh-CN"/>
        </w:rPr>
      </w:pPr>
      <w:bookmarkStart w:id="263" w:name="_Toc305594743"/>
      <w:bookmarkStart w:id="264" w:name="_Toc482892567"/>
      <w:bookmarkStart w:id="265" w:name="_Toc482870832"/>
      <w:bookmarkStart w:id="266" w:name="_Toc329165783"/>
      <w:bookmarkStart w:id="267" w:name="_Toc511813750"/>
      <w:bookmarkStart w:id="268" w:name="_Toc511817833"/>
      <w:bookmarkStart w:id="269" w:name="_Toc520280733"/>
      <w:bookmarkStart w:id="270" w:name="_Toc10536828"/>
      <w:bookmarkStart w:id="271" w:name="_Toc41905869"/>
      <w:bookmarkStart w:id="272" w:name="_Toc41906898"/>
      <w:bookmarkStart w:id="273" w:name="_Toc41907979"/>
      <w:bookmarkStart w:id="274" w:name="_Toc41908047"/>
      <w:r w:rsidRPr="00E67FD3">
        <w:rPr>
          <w:rFonts w:cs="Microsoft YaHei" w:hint="eastAsia"/>
          <w:sz w:val="24"/>
          <w:szCs w:val="24"/>
          <w:lang w:val="fr-FR" w:eastAsia="zh-CN"/>
        </w:rPr>
        <w:t>说明</w:t>
      </w:r>
      <w:r w:rsidRPr="0076597E">
        <w:rPr>
          <w:rFonts w:cs="Microsoft YaHei"/>
          <w:sz w:val="24"/>
          <w:szCs w:val="24"/>
          <w:lang w:eastAsia="zh-CN"/>
        </w:rPr>
        <w:t>8</w:t>
      </w:r>
      <w:r w:rsidRPr="0076597E">
        <w:rPr>
          <w:rFonts w:cs="Microsoft YaHei"/>
          <w:sz w:val="24"/>
          <w:szCs w:val="24"/>
          <w:lang w:eastAsia="zh-CN"/>
        </w:rPr>
        <w:tab/>
      </w:r>
      <w:bookmarkEnd w:id="263"/>
      <w:r w:rsidR="00A27AFA">
        <w:rPr>
          <w:rFonts w:cs="Microsoft YaHei" w:hint="eastAsia"/>
          <w:sz w:val="24"/>
          <w:szCs w:val="24"/>
          <w:lang w:val="fr-FR" w:eastAsia="zh-CN"/>
        </w:rPr>
        <w:t>应收款项</w:t>
      </w:r>
      <w:bookmarkEnd w:id="264"/>
      <w:bookmarkEnd w:id="265"/>
      <w:bookmarkEnd w:id="266"/>
      <w:bookmarkEnd w:id="267"/>
      <w:bookmarkEnd w:id="268"/>
      <w:bookmarkEnd w:id="269"/>
      <w:bookmarkEnd w:id="270"/>
      <w:bookmarkEnd w:id="271"/>
      <w:bookmarkEnd w:id="272"/>
      <w:bookmarkEnd w:id="273"/>
      <w:bookmarkEnd w:id="274"/>
    </w:p>
    <w:p w14:paraId="353F1DE5" w14:textId="4FFB08FE" w:rsidR="00731387" w:rsidRDefault="00A27AFA" w:rsidP="00731387">
      <w:pPr>
        <w:ind w:firstLineChars="200" w:firstLine="480"/>
        <w:rPr>
          <w:lang w:eastAsia="zh-CN"/>
        </w:rPr>
      </w:pPr>
      <w:r>
        <w:rPr>
          <w:rFonts w:hint="eastAsia"/>
          <w:lang w:eastAsia="zh-CN"/>
        </w:rPr>
        <w:t>应收款项</w:t>
      </w:r>
      <w:r w:rsidR="00731387">
        <w:rPr>
          <w:rFonts w:hint="eastAsia"/>
          <w:lang w:eastAsia="zh-CN"/>
        </w:rPr>
        <w:t>为国际电联成员国、部门成员和部门准成员在年度会费、出版物购买、卫星网络申报或其它发票方面下承诺向国际电联支付但尚未被收取的收入。欠国际电联的会费数额</w:t>
      </w:r>
      <w:r w:rsidR="00731387">
        <w:rPr>
          <w:rFonts w:hint="eastAsia"/>
          <w:lang w:eastAsia="zh-CN"/>
        </w:rPr>
        <w:lastRenderedPageBreak/>
        <w:t>自国际电联每一财政年度的第四个月始开始计算利息，头</w:t>
      </w:r>
      <w:r w:rsidR="00731387">
        <w:rPr>
          <w:lang w:eastAsia="zh-CN"/>
        </w:rPr>
        <w:t>3</w:t>
      </w:r>
      <w:r w:rsidR="00731387">
        <w:rPr>
          <w:rFonts w:hint="eastAsia"/>
          <w:lang w:eastAsia="zh-CN"/>
        </w:rPr>
        <w:t>个月年息为</w:t>
      </w:r>
      <w:r w:rsidR="00731387">
        <w:rPr>
          <w:lang w:eastAsia="zh-CN"/>
        </w:rPr>
        <w:t>3%</w:t>
      </w:r>
      <w:r w:rsidR="00731387">
        <w:rPr>
          <w:rFonts w:hint="eastAsia"/>
          <w:lang w:eastAsia="zh-CN"/>
        </w:rPr>
        <w:t>，自第七个月始年息为</w:t>
      </w:r>
      <w:r w:rsidR="00731387">
        <w:rPr>
          <w:lang w:eastAsia="zh-CN"/>
        </w:rPr>
        <w:t>6%</w:t>
      </w:r>
      <w:r w:rsidR="00731387">
        <w:rPr>
          <w:rFonts w:hint="eastAsia"/>
          <w:lang w:eastAsia="zh-CN"/>
        </w:rPr>
        <w:t>。</w:t>
      </w:r>
    </w:p>
    <w:p w14:paraId="516AB9B9" w14:textId="4BCA5ED4" w:rsidR="00731387" w:rsidRDefault="00731387" w:rsidP="00731387">
      <w:pPr>
        <w:ind w:firstLineChars="200" w:firstLine="480"/>
        <w:rPr>
          <w:lang w:eastAsia="zh-CN"/>
        </w:rPr>
      </w:pPr>
      <w:r>
        <w:rPr>
          <w:rFonts w:hint="eastAsia"/>
          <w:lang w:eastAsia="zh-CN"/>
        </w:rPr>
        <w:t>非流动性、非兑换</w:t>
      </w:r>
      <w:r w:rsidR="00A27AFA">
        <w:rPr>
          <w:rFonts w:hint="eastAsia"/>
          <w:lang w:eastAsia="zh-CN"/>
        </w:rPr>
        <w:t>应收款项</w:t>
      </w:r>
      <w:r>
        <w:rPr>
          <w:rFonts w:hint="eastAsia"/>
          <w:lang w:eastAsia="zh-CN"/>
        </w:rPr>
        <w:t>为成员承诺按照债务还款时间表（在涵盖若干时期的协议框架范围内）进行债务偿还的</w:t>
      </w:r>
      <w:r w:rsidR="00A27AFA">
        <w:rPr>
          <w:rFonts w:hint="eastAsia"/>
          <w:lang w:eastAsia="zh-CN"/>
        </w:rPr>
        <w:t>应收款项</w:t>
      </w:r>
      <w:r>
        <w:rPr>
          <w:rFonts w:hint="eastAsia"/>
          <w:lang w:eastAsia="zh-CN"/>
        </w:rPr>
        <w:t>。</w:t>
      </w:r>
    </w:p>
    <w:p w14:paraId="0663DEC1" w14:textId="27823BD1" w:rsidR="00731387" w:rsidRDefault="00731387" w:rsidP="00731387">
      <w:pPr>
        <w:spacing w:after="120"/>
        <w:ind w:firstLineChars="200" w:firstLine="480"/>
        <w:rPr>
          <w:lang w:eastAsia="zh-CN"/>
        </w:rPr>
      </w:pPr>
      <w:r>
        <w:rPr>
          <w:rFonts w:hint="eastAsia"/>
          <w:lang w:eastAsia="zh-CN"/>
        </w:rPr>
        <w:t>其它</w:t>
      </w:r>
      <w:r w:rsidR="00A27AFA">
        <w:rPr>
          <w:rFonts w:hint="eastAsia"/>
          <w:lang w:eastAsia="zh-CN"/>
        </w:rPr>
        <w:t>应收款项</w:t>
      </w:r>
      <w:r>
        <w:rPr>
          <w:rFonts w:hint="eastAsia"/>
          <w:lang w:eastAsia="zh-CN"/>
        </w:rPr>
        <w:t>为与电信展览部服务和自愿捐款相关的、尚未收取的收入。</w:t>
      </w:r>
    </w:p>
    <w:p w14:paraId="40653ED9" w14:textId="77777777" w:rsidR="00731387" w:rsidRDefault="00731387" w:rsidP="00731387">
      <w:pPr>
        <w:spacing w:after="120"/>
        <w:ind w:firstLineChars="200" w:firstLine="480"/>
        <w:rPr>
          <w:lang w:eastAsia="zh-CN"/>
        </w:rPr>
      </w:pPr>
      <w:r>
        <w:rPr>
          <w:rFonts w:hint="eastAsia"/>
          <w:lang w:eastAsia="zh-CN"/>
        </w:rPr>
        <w:t>值得强调的一点是，</w:t>
      </w:r>
      <w:r>
        <w:rPr>
          <w:lang w:eastAsia="zh-CN"/>
        </w:rPr>
        <w:t>IPSAS</w:t>
      </w:r>
      <w:r>
        <w:rPr>
          <w:rFonts w:hint="eastAsia"/>
          <w:lang w:eastAsia="zh-CN"/>
        </w:rPr>
        <w:t>的落实使所有欠款、欠款专账和取消的欠款专账的提留达</w:t>
      </w:r>
      <w:r>
        <w:rPr>
          <w:lang w:eastAsia="zh-CN"/>
        </w:rPr>
        <w:t>100%</w:t>
      </w:r>
      <w:r>
        <w:rPr>
          <w:rFonts w:hint="eastAsia"/>
          <w:lang w:eastAsia="zh-CN"/>
        </w:rPr>
        <w:t>。</w:t>
      </w:r>
    </w:p>
    <w:p w14:paraId="0728CF2C" w14:textId="77CEA18C" w:rsidR="007774FD" w:rsidRPr="001063BE" w:rsidRDefault="007774FD" w:rsidP="007774FD">
      <w:pPr>
        <w:ind w:firstLineChars="200" w:firstLine="480"/>
        <w:rPr>
          <w:rFonts w:cs="Calibri"/>
          <w:b/>
          <w:color w:val="800000"/>
          <w:sz w:val="22"/>
          <w:lang w:val="en-US" w:eastAsia="zh-CN"/>
        </w:rPr>
      </w:pPr>
      <w:bookmarkStart w:id="275" w:name="_Hlk40424775"/>
      <w:r>
        <w:rPr>
          <w:rFonts w:hint="eastAsia"/>
          <w:lang w:eastAsia="zh-CN"/>
        </w:rPr>
        <w:t>在收到</w:t>
      </w:r>
      <w:r w:rsidR="0092081E">
        <w:rPr>
          <w:rFonts w:hint="eastAsia"/>
          <w:lang w:eastAsia="zh-CN"/>
        </w:rPr>
        <w:t>3</w:t>
      </w:r>
      <w:r w:rsidR="0092081E">
        <w:rPr>
          <w:lang w:eastAsia="zh-CN"/>
        </w:rPr>
        <w:t>2</w:t>
      </w:r>
      <w:r>
        <w:rPr>
          <w:rFonts w:hint="eastAsia"/>
          <w:lang w:eastAsia="zh-CN"/>
        </w:rPr>
        <w:t>0</w:t>
      </w:r>
      <w:r>
        <w:rPr>
          <w:rFonts w:hint="eastAsia"/>
          <w:lang w:eastAsia="zh-CN"/>
        </w:rPr>
        <w:t>万瑞郎的应收账（为此已在过去若干年中提供了准备金）之后，疑似债务准备金的数额相应下降。年底记录的正常预算相关疑似债务</w:t>
      </w:r>
      <w:r w:rsidR="0092081E">
        <w:rPr>
          <w:rFonts w:hint="eastAsia"/>
          <w:lang w:eastAsia="zh-CN"/>
        </w:rPr>
        <w:t>的准备金</w:t>
      </w:r>
      <w:r>
        <w:rPr>
          <w:rFonts w:hint="eastAsia"/>
          <w:lang w:eastAsia="zh-CN"/>
        </w:rPr>
        <w:t>调整为</w:t>
      </w:r>
      <w:r>
        <w:rPr>
          <w:rFonts w:hint="eastAsia"/>
          <w:lang w:eastAsia="zh-CN"/>
        </w:rPr>
        <w:t>270</w:t>
      </w:r>
      <w:r>
        <w:rPr>
          <w:rFonts w:hint="eastAsia"/>
          <w:lang w:eastAsia="zh-CN"/>
        </w:rPr>
        <w:t>万瑞郎，</w:t>
      </w:r>
      <w:r>
        <w:rPr>
          <w:lang w:eastAsia="zh-CN"/>
        </w:rPr>
        <w:t>201</w:t>
      </w:r>
      <w:r w:rsidR="0092081E">
        <w:rPr>
          <w:lang w:eastAsia="zh-CN"/>
        </w:rPr>
        <w:t>9</w:t>
      </w:r>
      <w:r>
        <w:rPr>
          <w:rFonts w:hint="eastAsia"/>
          <w:lang w:eastAsia="zh-CN"/>
        </w:rPr>
        <w:t>年世界电信展相关疑似债务</w:t>
      </w:r>
      <w:r w:rsidR="0092081E">
        <w:rPr>
          <w:rFonts w:hint="eastAsia"/>
          <w:lang w:eastAsia="zh-CN"/>
        </w:rPr>
        <w:t>调整</w:t>
      </w:r>
      <w:r>
        <w:rPr>
          <w:rFonts w:hint="eastAsia"/>
          <w:lang w:eastAsia="zh-CN"/>
        </w:rPr>
        <w:t>为</w:t>
      </w:r>
      <w:r w:rsidR="0092081E">
        <w:rPr>
          <w:rFonts w:hint="eastAsia"/>
          <w:lang w:eastAsia="zh-CN"/>
        </w:rPr>
        <w:t>6</w:t>
      </w:r>
      <w:r>
        <w:rPr>
          <w:rFonts w:hint="eastAsia"/>
          <w:lang w:eastAsia="zh-CN"/>
        </w:rPr>
        <w:t>.</w:t>
      </w:r>
      <w:r w:rsidR="0092081E">
        <w:rPr>
          <w:lang w:eastAsia="zh-CN"/>
        </w:rPr>
        <w:t>1</w:t>
      </w:r>
      <w:r>
        <w:rPr>
          <w:rFonts w:hint="eastAsia"/>
          <w:lang w:eastAsia="zh-CN"/>
        </w:rPr>
        <w:t>6</w:t>
      </w:r>
      <w:r>
        <w:rPr>
          <w:rFonts w:hint="eastAsia"/>
          <w:lang w:eastAsia="zh-CN"/>
        </w:rPr>
        <w:t>万瑞郎。</w:t>
      </w:r>
    </w:p>
    <w:bookmarkEnd w:id="275"/>
    <w:p w14:paraId="43A07146" w14:textId="75F6494F" w:rsidR="007774FD" w:rsidRDefault="00BE3F85" w:rsidP="00731387">
      <w:pPr>
        <w:spacing w:after="120"/>
        <w:ind w:firstLineChars="200" w:firstLine="480"/>
        <w:rPr>
          <w:lang w:eastAsia="zh-CN"/>
        </w:rPr>
      </w:pPr>
      <w:r>
        <w:rPr>
          <w:rFonts w:hint="eastAsia"/>
          <w:lang w:eastAsia="zh-CN"/>
        </w:rPr>
        <w:t>主要指标表明，虽然其</w:t>
      </w:r>
      <w:r w:rsidR="00EE2653">
        <w:rPr>
          <w:rFonts w:hint="eastAsia"/>
          <w:lang w:eastAsia="zh-CN"/>
        </w:rPr>
        <w:t>2019</w:t>
      </w:r>
      <w:r w:rsidR="00EE2653">
        <w:rPr>
          <w:rFonts w:hint="eastAsia"/>
          <w:lang w:eastAsia="zh-CN"/>
        </w:rPr>
        <w:t>年</w:t>
      </w:r>
      <w:r>
        <w:rPr>
          <w:lang w:eastAsia="zh-CN"/>
        </w:rPr>
        <w:t>12</w:t>
      </w:r>
      <w:r>
        <w:rPr>
          <w:rFonts w:hint="eastAsia"/>
          <w:lang w:eastAsia="zh-CN"/>
        </w:rPr>
        <w:t>月</w:t>
      </w:r>
      <w:r>
        <w:rPr>
          <w:lang w:eastAsia="zh-CN"/>
        </w:rPr>
        <w:t>31</w:t>
      </w:r>
      <w:r>
        <w:rPr>
          <w:rFonts w:hint="eastAsia"/>
          <w:lang w:eastAsia="zh-CN"/>
        </w:rPr>
        <w:t>日债务方</w:t>
      </w:r>
      <w:r>
        <w:rPr>
          <w:lang w:eastAsia="zh-CN"/>
        </w:rPr>
        <w:t>12</w:t>
      </w:r>
      <w:r>
        <w:rPr>
          <w:rFonts w:hint="eastAsia"/>
          <w:lang w:eastAsia="zh-CN"/>
        </w:rPr>
        <w:t>个月或更长时间未偿债务（拖欠会费、欠款专账和取消的欠款专账）达</w:t>
      </w:r>
      <w:r>
        <w:rPr>
          <w:lang w:eastAsia="zh-CN"/>
        </w:rPr>
        <w:t>3</w:t>
      </w:r>
      <w:r w:rsidR="001C43CB">
        <w:rPr>
          <w:lang w:eastAsia="zh-CN"/>
        </w:rPr>
        <w:t xml:space="preserve"> </w:t>
      </w:r>
      <w:r>
        <w:rPr>
          <w:lang w:eastAsia="zh-CN"/>
        </w:rPr>
        <w:t>9</w:t>
      </w:r>
      <w:r>
        <w:rPr>
          <w:rFonts w:hint="eastAsia"/>
          <w:lang w:eastAsia="zh-CN"/>
        </w:rPr>
        <w:t>8</w:t>
      </w:r>
      <w:r>
        <w:rPr>
          <w:lang w:eastAsia="zh-CN"/>
        </w:rPr>
        <w:t>0</w:t>
      </w:r>
      <w:r>
        <w:rPr>
          <w:rFonts w:hint="eastAsia"/>
          <w:lang w:eastAsia="zh-CN"/>
        </w:rPr>
        <w:t>万瑞郎（</w:t>
      </w:r>
      <w:r>
        <w:rPr>
          <w:lang w:eastAsia="zh-CN"/>
        </w:rPr>
        <w:t>201</w:t>
      </w:r>
      <w:r w:rsidR="00EE2653">
        <w:rPr>
          <w:rFonts w:hint="eastAsia"/>
          <w:lang w:eastAsia="zh-CN"/>
        </w:rPr>
        <w:t>8</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日为</w:t>
      </w:r>
      <w:r>
        <w:rPr>
          <w:rFonts w:hint="eastAsia"/>
          <w:lang w:eastAsia="zh-CN"/>
        </w:rPr>
        <w:t>3</w:t>
      </w:r>
      <w:r w:rsidR="00F20D53">
        <w:rPr>
          <w:lang w:eastAsia="zh-CN"/>
        </w:rPr>
        <w:t xml:space="preserve"> </w:t>
      </w:r>
      <w:r>
        <w:rPr>
          <w:rFonts w:hint="eastAsia"/>
          <w:lang w:eastAsia="zh-CN"/>
        </w:rPr>
        <w:t>97</w:t>
      </w:r>
      <w:r>
        <w:rPr>
          <w:lang w:val="en-US" w:eastAsia="zh-CN"/>
        </w:rPr>
        <w:t>0</w:t>
      </w:r>
      <w:r>
        <w:rPr>
          <w:rFonts w:hint="eastAsia"/>
          <w:lang w:eastAsia="zh-CN"/>
        </w:rPr>
        <w:t>万瑞郎），国际电联的即期财务状况是健康的。</w:t>
      </w:r>
    </w:p>
    <w:p w14:paraId="7D265D4C" w14:textId="526C7049" w:rsidR="00BE3F85" w:rsidRDefault="00BE3F85" w:rsidP="00C50D7E">
      <w:pPr>
        <w:pStyle w:val="ListParagraph"/>
        <w:snapToGrid w:val="0"/>
        <w:ind w:left="0" w:firstLineChars="200" w:firstLine="480"/>
        <w:contextualSpacing w:val="0"/>
        <w:jc w:val="both"/>
        <w:rPr>
          <w:rFonts w:eastAsia="SimSun" w:cs="Microsoft YaHei"/>
          <w:lang w:eastAsia="zh-CN"/>
        </w:rPr>
      </w:pPr>
      <w:r w:rsidRPr="00BE3F85">
        <w:rPr>
          <w:rFonts w:eastAsia="SimSun" w:cs="Microsoft YaHei" w:hint="eastAsia"/>
          <w:lang w:eastAsia="zh-CN"/>
        </w:rPr>
        <w:t>本文件附件</w:t>
      </w:r>
      <w:r w:rsidRPr="00BE3F85">
        <w:rPr>
          <w:rFonts w:eastAsia="SimSun"/>
          <w:lang w:eastAsia="zh-CN"/>
        </w:rPr>
        <w:t>C</w:t>
      </w:r>
      <w:r w:rsidRPr="00BE3F85">
        <w:rPr>
          <w:rFonts w:eastAsia="SimSun" w:cs="Microsoft YaHei" w:hint="eastAsia"/>
          <w:lang w:eastAsia="zh-CN"/>
        </w:rPr>
        <w:t>显示了截至</w:t>
      </w:r>
      <w:r w:rsidRPr="00BE3F85">
        <w:rPr>
          <w:rFonts w:eastAsia="SimSun"/>
          <w:lang w:eastAsia="zh-CN"/>
        </w:rPr>
        <w:t>201</w:t>
      </w:r>
      <w:r w:rsidR="00540B2B">
        <w:rPr>
          <w:rFonts w:eastAsia="SimSun" w:hint="eastAsia"/>
          <w:lang w:eastAsia="zh-CN"/>
        </w:rPr>
        <w:t>9</w:t>
      </w:r>
      <w:r w:rsidRPr="00BE3F85">
        <w:rPr>
          <w:rFonts w:eastAsia="SimSun" w:cs="Microsoft YaHei" w:hint="eastAsia"/>
          <w:lang w:eastAsia="zh-CN"/>
        </w:rPr>
        <w:t>年</w:t>
      </w:r>
      <w:r w:rsidRPr="00BE3F85">
        <w:rPr>
          <w:rFonts w:eastAsia="SimSun"/>
          <w:lang w:eastAsia="zh-CN"/>
        </w:rPr>
        <w:t>12</w:t>
      </w:r>
      <w:r w:rsidRPr="00BE3F85">
        <w:rPr>
          <w:rFonts w:eastAsia="SimSun" w:cs="Microsoft YaHei" w:hint="eastAsia"/>
          <w:lang w:eastAsia="zh-CN"/>
        </w:rPr>
        <w:t>月</w:t>
      </w:r>
      <w:r w:rsidRPr="00BE3F85">
        <w:rPr>
          <w:rFonts w:eastAsia="SimSun"/>
          <w:lang w:eastAsia="zh-CN"/>
        </w:rPr>
        <w:t>31</w:t>
      </w:r>
      <w:r w:rsidRPr="00BE3F85">
        <w:rPr>
          <w:rFonts w:eastAsia="SimSun" w:cs="Microsoft YaHei" w:hint="eastAsia"/>
          <w:lang w:eastAsia="zh-CN"/>
        </w:rPr>
        <w:t>日国际电联正常预算的欠款状况。</w:t>
      </w:r>
    </w:p>
    <w:p w14:paraId="251C823A" w14:textId="77777777" w:rsidR="00A60E71" w:rsidRDefault="00A60E71" w:rsidP="00C50D7E">
      <w:pPr>
        <w:pStyle w:val="ListParagraph"/>
        <w:snapToGrid w:val="0"/>
        <w:ind w:left="0" w:firstLineChars="200" w:firstLine="480"/>
        <w:contextualSpacing w:val="0"/>
        <w:jc w:val="both"/>
        <w:rPr>
          <w:lang w:eastAsia="zh-CN"/>
        </w:rPr>
      </w:pPr>
    </w:p>
    <w:tbl>
      <w:tblPr>
        <w:tblW w:w="9574" w:type="dxa"/>
        <w:jc w:val="center"/>
        <w:tblLayout w:type="fixed"/>
        <w:tblLook w:val="04A0" w:firstRow="1" w:lastRow="0" w:firstColumn="1" w:lastColumn="0" w:noHBand="0" w:noVBand="1"/>
      </w:tblPr>
      <w:tblGrid>
        <w:gridCol w:w="5641"/>
        <w:gridCol w:w="2133"/>
        <w:gridCol w:w="1800"/>
      </w:tblGrid>
      <w:tr w:rsidR="00731387" w14:paraId="4D9576DD" w14:textId="77777777" w:rsidTr="00990265">
        <w:trPr>
          <w:trHeight w:val="20"/>
          <w:jc w:val="center"/>
        </w:trPr>
        <w:tc>
          <w:tcPr>
            <w:tcW w:w="5641" w:type="dxa"/>
            <w:tcBorders>
              <w:top w:val="single" w:sz="4" w:space="0" w:color="auto"/>
              <w:left w:val="single" w:sz="4" w:space="0" w:color="auto"/>
              <w:bottom w:val="single" w:sz="4" w:space="0" w:color="auto"/>
              <w:right w:val="single" w:sz="4" w:space="0" w:color="auto"/>
            </w:tcBorders>
            <w:noWrap/>
            <w:vAlign w:val="center"/>
            <w:hideMark/>
          </w:tcPr>
          <w:p w14:paraId="09E6C04C" w14:textId="77777777" w:rsidR="00731387" w:rsidRDefault="00731387" w:rsidP="006D5AAA">
            <w:pPr>
              <w:pStyle w:val="Tablehead"/>
              <w:keepNext w:val="0"/>
              <w:jc w:val="left"/>
              <w:rPr>
                <w:rFonts w:cs="Calibri"/>
                <w:szCs w:val="22"/>
                <w:lang w:val="en-US"/>
              </w:rPr>
            </w:pPr>
            <w:r>
              <w:rPr>
                <w:rFonts w:cs="Calibri" w:hint="eastAsia"/>
                <w:szCs w:val="22"/>
                <w:lang w:val="en-US" w:eastAsia="fr-FR"/>
              </w:rPr>
              <w:t>单位：千瑞郎</w:t>
            </w:r>
          </w:p>
        </w:tc>
        <w:tc>
          <w:tcPr>
            <w:tcW w:w="2133" w:type="dxa"/>
            <w:tcBorders>
              <w:top w:val="single" w:sz="4" w:space="0" w:color="auto"/>
              <w:left w:val="nil"/>
              <w:bottom w:val="single" w:sz="4" w:space="0" w:color="auto"/>
              <w:right w:val="single" w:sz="4" w:space="0" w:color="auto"/>
            </w:tcBorders>
            <w:noWrap/>
            <w:vAlign w:val="center"/>
            <w:hideMark/>
          </w:tcPr>
          <w:p w14:paraId="746BD5F5" w14:textId="77777777" w:rsidR="00731387" w:rsidRDefault="00731387" w:rsidP="00E74F90">
            <w:pPr>
              <w:pStyle w:val="Tablehead"/>
              <w:rPr>
                <w:rFonts w:cs="Calibri"/>
                <w:szCs w:val="22"/>
                <w:lang w:val="en-US" w:eastAsia="zh-CN"/>
              </w:rPr>
            </w:pPr>
            <w:r>
              <w:rPr>
                <w:rFonts w:cs="Calibri"/>
                <w:szCs w:val="22"/>
                <w:lang w:val="en-US" w:eastAsia="zh-CN"/>
              </w:rPr>
              <w:t>201</w:t>
            </w:r>
            <w:r w:rsidR="00244CF0">
              <w:rPr>
                <w:rFonts w:cs="Calibri" w:hint="eastAsia"/>
                <w:szCs w:val="22"/>
                <w:lang w:val="en-US" w:eastAsia="zh-CN"/>
              </w:rPr>
              <w:t>9</w:t>
            </w:r>
            <w:r>
              <w:rPr>
                <w:rFonts w:cs="Calibri" w:hint="eastAsia"/>
                <w:szCs w:val="22"/>
                <w:lang w:val="en-US" w:eastAsia="zh-CN"/>
              </w:rPr>
              <w:t>年</w:t>
            </w:r>
            <w:r>
              <w:rPr>
                <w:rFonts w:cs="Calibri"/>
                <w:szCs w:val="22"/>
                <w:lang w:val="en-US" w:eastAsia="zh-CN"/>
              </w:rPr>
              <w:t>12</w:t>
            </w:r>
            <w:r>
              <w:rPr>
                <w:rFonts w:cs="Calibri" w:hint="eastAsia"/>
                <w:szCs w:val="22"/>
                <w:lang w:val="en-US" w:eastAsia="zh-CN"/>
              </w:rPr>
              <w:t>月</w:t>
            </w:r>
            <w:r>
              <w:rPr>
                <w:rFonts w:cs="Calibri"/>
                <w:szCs w:val="22"/>
                <w:lang w:val="en-US" w:eastAsia="zh-CN"/>
              </w:rPr>
              <w:t>31</w:t>
            </w:r>
            <w:r>
              <w:rPr>
                <w:rFonts w:cs="Calibri" w:hint="eastAsia"/>
                <w:szCs w:val="22"/>
                <w:lang w:val="en-US" w:eastAsia="zh-CN"/>
              </w:rPr>
              <w:t>日</w:t>
            </w:r>
          </w:p>
        </w:tc>
        <w:tc>
          <w:tcPr>
            <w:tcW w:w="1800" w:type="dxa"/>
            <w:tcBorders>
              <w:top w:val="single" w:sz="4" w:space="0" w:color="auto"/>
              <w:left w:val="nil"/>
              <w:bottom w:val="single" w:sz="4" w:space="0" w:color="auto"/>
              <w:right w:val="single" w:sz="4" w:space="0" w:color="auto"/>
            </w:tcBorders>
            <w:vAlign w:val="center"/>
            <w:hideMark/>
          </w:tcPr>
          <w:p w14:paraId="67FC1A9A" w14:textId="77777777" w:rsidR="00731387" w:rsidRDefault="00731387" w:rsidP="00E74F90">
            <w:pPr>
              <w:pStyle w:val="Tablehead"/>
              <w:rPr>
                <w:rFonts w:cs="Calibri"/>
                <w:szCs w:val="22"/>
                <w:lang w:val="en-US" w:eastAsia="zh-CN"/>
              </w:rPr>
            </w:pPr>
            <w:r>
              <w:rPr>
                <w:rFonts w:cs="Calibri"/>
                <w:szCs w:val="22"/>
                <w:lang w:val="en-US" w:eastAsia="zh-CN"/>
              </w:rPr>
              <w:t>201</w:t>
            </w:r>
            <w:r w:rsidR="00244CF0">
              <w:rPr>
                <w:rFonts w:cs="Calibri" w:hint="eastAsia"/>
                <w:szCs w:val="22"/>
                <w:lang w:val="en-US" w:eastAsia="zh-CN"/>
              </w:rPr>
              <w:t>8</w:t>
            </w:r>
            <w:r>
              <w:rPr>
                <w:rFonts w:cs="Calibri" w:hint="eastAsia"/>
                <w:szCs w:val="22"/>
                <w:lang w:val="en-US" w:eastAsia="zh-CN"/>
              </w:rPr>
              <w:t>年</w:t>
            </w:r>
            <w:r>
              <w:rPr>
                <w:rFonts w:cs="Calibri"/>
                <w:szCs w:val="22"/>
                <w:lang w:val="en-US" w:eastAsia="zh-CN"/>
              </w:rPr>
              <w:t>12</w:t>
            </w:r>
            <w:r>
              <w:rPr>
                <w:rFonts w:cs="Calibri" w:hint="eastAsia"/>
                <w:szCs w:val="22"/>
                <w:lang w:val="en-US" w:eastAsia="zh-CN"/>
              </w:rPr>
              <w:t>月</w:t>
            </w:r>
            <w:r>
              <w:rPr>
                <w:rFonts w:cs="Calibri"/>
                <w:szCs w:val="22"/>
                <w:lang w:val="en-US" w:eastAsia="zh-CN"/>
              </w:rPr>
              <w:t>31</w:t>
            </w:r>
            <w:r>
              <w:rPr>
                <w:rFonts w:cs="Calibri" w:hint="eastAsia"/>
                <w:szCs w:val="22"/>
                <w:lang w:val="en-US" w:eastAsia="zh-CN"/>
              </w:rPr>
              <w:t>日</w:t>
            </w:r>
          </w:p>
        </w:tc>
      </w:tr>
      <w:tr w:rsidR="00244CF0" w14:paraId="3FF75E51" w14:textId="77777777" w:rsidTr="00C51622">
        <w:trPr>
          <w:trHeight w:val="372"/>
          <w:jc w:val="center"/>
        </w:trPr>
        <w:tc>
          <w:tcPr>
            <w:tcW w:w="5641" w:type="dxa"/>
            <w:tcBorders>
              <w:top w:val="nil"/>
              <w:left w:val="single" w:sz="4" w:space="0" w:color="auto"/>
              <w:bottom w:val="nil"/>
              <w:right w:val="single" w:sz="4" w:space="0" w:color="auto"/>
            </w:tcBorders>
            <w:noWrap/>
            <w:vAlign w:val="bottom"/>
            <w:hideMark/>
          </w:tcPr>
          <w:p w14:paraId="79FDCBDB" w14:textId="33E396DD" w:rsidR="00244CF0" w:rsidRDefault="00244CF0" w:rsidP="006D5AAA">
            <w:pPr>
              <w:pStyle w:val="Tabletext"/>
              <w:rPr>
                <w:rFonts w:cs="Calibri"/>
                <w:b/>
                <w:szCs w:val="22"/>
                <w:lang w:val="en-US" w:eastAsia="zh-CN"/>
              </w:rPr>
            </w:pPr>
            <w:r>
              <w:rPr>
                <w:rFonts w:cs="Calibri" w:hint="eastAsia"/>
                <w:szCs w:val="22"/>
                <w:lang w:val="en-US" w:eastAsia="zh-CN"/>
              </w:rPr>
              <w:t>当期</w:t>
            </w:r>
            <w:r w:rsidR="00A27AFA">
              <w:rPr>
                <w:rFonts w:cs="Calibri" w:hint="eastAsia"/>
                <w:szCs w:val="22"/>
                <w:lang w:val="en-US" w:eastAsia="zh-CN"/>
              </w:rPr>
              <w:t>应收款项</w:t>
            </w:r>
            <w:r>
              <w:rPr>
                <w:rFonts w:cs="Calibri"/>
                <w:szCs w:val="22"/>
                <w:lang w:val="en-US" w:eastAsia="zh-CN"/>
              </w:rPr>
              <w:t> – </w:t>
            </w:r>
            <w:r>
              <w:rPr>
                <w:rFonts w:cs="Calibri" w:hint="eastAsia"/>
                <w:szCs w:val="22"/>
                <w:lang w:val="en-US" w:eastAsia="zh-CN"/>
              </w:rPr>
              <w:t>兑换交易</w:t>
            </w:r>
          </w:p>
        </w:tc>
        <w:tc>
          <w:tcPr>
            <w:tcW w:w="2133" w:type="dxa"/>
            <w:tcBorders>
              <w:top w:val="nil"/>
              <w:left w:val="single" w:sz="4" w:space="0" w:color="auto"/>
              <w:bottom w:val="nil"/>
              <w:right w:val="single" w:sz="4" w:space="0" w:color="auto"/>
            </w:tcBorders>
            <w:shd w:val="clear" w:color="auto" w:fill="auto"/>
            <w:noWrap/>
            <w:vAlign w:val="bottom"/>
            <w:hideMark/>
          </w:tcPr>
          <w:p w14:paraId="18828D04"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7,</w:t>
            </w:r>
            <w:r>
              <w:rPr>
                <w:rFonts w:asciiTheme="minorHAnsi" w:hAnsiTheme="minorHAnsi" w:cs="Arial"/>
                <w:color w:val="000000"/>
                <w:sz w:val="22"/>
                <w:szCs w:val="22"/>
                <w:lang w:val="en-US" w:eastAsia="zh-CN"/>
              </w:rPr>
              <w:t>518</w:t>
            </w:r>
          </w:p>
        </w:tc>
        <w:tc>
          <w:tcPr>
            <w:tcW w:w="1800" w:type="dxa"/>
            <w:tcBorders>
              <w:top w:val="nil"/>
              <w:left w:val="nil"/>
              <w:bottom w:val="nil"/>
              <w:right w:val="single" w:sz="4" w:space="0" w:color="auto"/>
            </w:tcBorders>
            <w:shd w:val="clear" w:color="auto" w:fill="auto"/>
            <w:noWrap/>
            <w:vAlign w:val="bottom"/>
            <w:hideMark/>
          </w:tcPr>
          <w:p w14:paraId="6368A10D"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7,288</w:t>
            </w:r>
          </w:p>
        </w:tc>
      </w:tr>
      <w:tr w:rsidR="00244CF0" w14:paraId="7DD95678" w14:textId="77777777" w:rsidTr="00C51622">
        <w:trPr>
          <w:trHeight w:val="388"/>
          <w:jc w:val="center"/>
        </w:trPr>
        <w:tc>
          <w:tcPr>
            <w:tcW w:w="5641" w:type="dxa"/>
            <w:tcBorders>
              <w:top w:val="nil"/>
              <w:left w:val="single" w:sz="4" w:space="0" w:color="auto"/>
              <w:right w:val="single" w:sz="4" w:space="0" w:color="auto"/>
            </w:tcBorders>
            <w:noWrap/>
            <w:vAlign w:val="bottom"/>
            <w:hideMark/>
          </w:tcPr>
          <w:p w14:paraId="0FEA272A" w14:textId="7C006FEA" w:rsidR="00244CF0" w:rsidRDefault="00244CF0" w:rsidP="006D5AAA">
            <w:pPr>
              <w:pStyle w:val="Tabletext"/>
              <w:rPr>
                <w:rFonts w:cs="Calibri"/>
                <w:b/>
                <w:szCs w:val="22"/>
                <w:lang w:val="en-US" w:eastAsia="zh-CN"/>
              </w:rPr>
            </w:pPr>
            <w:r>
              <w:rPr>
                <w:rFonts w:cs="Calibri" w:hint="eastAsia"/>
                <w:szCs w:val="22"/>
                <w:lang w:val="en-US" w:eastAsia="zh-CN"/>
              </w:rPr>
              <w:t>当期</w:t>
            </w:r>
            <w:r w:rsidR="00A27AFA">
              <w:rPr>
                <w:rFonts w:cs="Calibri" w:hint="eastAsia"/>
                <w:szCs w:val="22"/>
                <w:lang w:val="en-US" w:eastAsia="zh-CN"/>
              </w:rPr>
              <w:t>应收款项</w:t>
            </w:r>
            <w:r>
              <w:rPr>
                <w:rFonts w:cs="Calibri"/>
                <w:szCs w:val="22"/>
                <w:lang w:val="en-US" w:eastAsia="zh-CN"/>
              </w:rPr>
              <w:t> – </w:t>
            </w:r>
            <w:r>
              <w:rPr>
                <w:rFonts w:cs="Calibri" w:hint="eastAsia"/>
                <w:szCs w:val="22"/>
                <w:lang w:val="en-US" w:eastAsia="zh-CN"/>
              </w:rPr>
              <w:t>兑换交易：损失准备金</w:t>
            </w:r>
          </w:p>
        </w:tc>
        <w:tc>
          <w:tcPr>
            <w:tcW w:w="2133" w:type="dxa"/>
            <w:tcBorders>
              <w:top w:val="nil"/>
              <w:left w:val="single" w:sz="4" w:space="0" w:color="auto"/>
              <w:bottom w:val="nil"/>
              <w:right w:val="single" w:sz="4" w:space="0" w:color="auto"/>
            </w:tcBorders>
            <w:shd w:val="clear" w:color="auto" w:fill="auto"/>
            <w:noWrap/>
            <w:vAlign w:val="bottom"/>
            <w:hideMark/>
          </w:tcPr>
          <w:p w14:paraId="24ED32A7"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046</w:t>
            </w:r>
          </w:p>
        </w:tc>
        <w:tc>
          <w:tcPr>
            <w:tcW w:w="1800" w:type="dxa"/>
            <w:tcBorders>
              <w:top w:val="nil"/>
              <w:left w:val="nil"/>
              <w:bottom w:val="nil"/>
              <w:right w:val="single" w:sz="4" w:space="0" w:color="auto"/>
            </w:tcBorders>
            <w:shd w:val="clear" w:color="auto" w:fill="auto"/>
            <w:noWrap/>
            <w:vAlign w:val="bottom"/>
            <w:hideMark/>
          </w:tcPr>
          <w:p w14:paraId="3ABCF394"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-1,881</w:t>
            </w:r>
          </w:p>
        </w:tc>
      </w:tr>
      <w:tr w:rsidR="00244CF0" w14:paraId="1C7C9807" w14:textId="77777777" w:rsidTr="00C51622">
        <w:trPr>
          <w:trHeight w:val="388"/>
          <w:jc w:val="center"/>
        </w:trPr>
        <w:tc>
          <w:tcPr>
            <w:tcW w:w="5641" w:type="dxa"/>
            <w:tcBorders>
              <w:top w:val="nil"/>
              <w:left w:val="single" w:sz="4" w:space="0" w:color="auto"/>
              <w:bottom w:val="single" w:sz="4" w:space="0" w:color="auto"/>
              <w:right w:val="single" w:sz="4" w:space="0" w:color="auto"/>
            </w:tcBorders>
            <w:noWrap/>
            <w:vAlign w:val="center"/>
          </w:tcPr>
          <w:p w14:paraId="15D73467" w14:textId="77777777" w:rsidR="00244CF0" w:rsidRDefault="00244CF0" w:rsidP="006D5AAA">
            <w:pPr>
              <w:pStyle w:val="Tabletext"/>
              <w:spacing w:before="0" w:after="0"/>
              <w:rPr>
                <w:rFonts w:cs="Calibri"/>
                <w:szCs w:val="22"/>
                <w:lang w:val="en-US" w:eastAsia="zh-CN"/>
              </w:rPr>
            </w:pPr>
          </w:p>
        </w:tc>
        <w:tc>
          <w:tcPr>
            <w:tcW w:w="2133" w:type="dxa"/>
            <w:tcBorders>
              <w:top w:val="nil"/>
              <w:left w:val="single" w:sz="4" w:space="0" w:color="auto"/>
              <w:bottom w:val="nil"/>
              <w:right w:val="single" w:sz="4" w:space="0" w:color="auto"/>
            </w:tcBorders>
            <w:shd w:val="clear" w:color="auto" w:fill="auto"/>
            <w:noWrap/>
            <w:vAlign w:val="center"/>
          </w:tcPr>
          <w:p w14:paraId="7C02222A" w14:textId="77777777" w:rsidR="00244CF0" w:rsidRPr="00C22889" w:rsidRDefault="00244CF0" w:rsidP="006D5AAA">
            <w:pPr>
              <w:overflowPunct/>
              <w:autoSpaceDE/>
              <w:autoSpaceDN/>
              <w:adjustRightInd/>
              <w:spacing w:before="0"/>
              <w:jc w:val="right"/>
              <w:textAlignment w:val="auto"/>
              <w:rPr>
                <w:rFonts w:asciiTheme="minorHAnsi" w:hAnsiTheme="minorHAnsi" w:cs="Arial"/>
                <w:b/>
                <w:bCs/>
                <w:color w:val="000000"/>
                <w:sz w:val="22"/>
                <w:szCs w:val="22"/>
                <w:lang w:val="en-US" w:eastAsia="zh-CN"/>
              </w:rPr>
            </w:pPr>
          </w:p>
        </w:tc>
        <w:tc>
          <w:tcPr>
            <w:tcW w:w="1800" w:type="dxa"/>
            <w:tcBorders>
              <w:top w:val="nil"/>
              <w:left w:val="nil"/>
              <w:bottom w:val="nil"/>
              <w:right w:val="single" w:sz="4" w:space="0" w:color="auto"/>
            </w:tcBorders>
            <w:shd w:val="clear" w:color="auto" w:fill="auto"/>
            <w:noWrap/>
            <w:vAlign w:val="center"/>
          </w:tcPr>
          <w:p w14:paraId="78E5A1C9" w14:textId="77777777" w:rsidR="00244CF0" w:rsidRPr="00C22889" w:rsidRDefault="00244CF0" w:rsidP="006D5AAA">
            <w:pPr>
              <w:overflowPunct/>
              <w:autoSpaceDE/>
              <w:autoSpaceDN/>
              <w:adjustRightInd/>
              <w:spacing w:before="0"/>
              <w:jc w:val="right"/>
              <w:textAlignment w:val="auto"/>
              <w:rPr>
                <w:rFonts w:asciiTheme="minorHAnsi" w:hAnsiTheme="minorHAnsi" w:cs="Arial"/>
                <w:b/>
                <w:bCs/>
                <w:color w:val="000000"/>
                <w:sz w:val="22"/>
                <w:szCs w:val="22"/>
                <w:lang w:val="en-US" w:eastAsia="zh-CN"/>
              </w:rPr>
            </w:pPr>
          </w:p>
        </w:tc>
      </w:tr>
      <w:tr w:rsidR="00244CF0" w14:paraId="10ADBB84" w14:textId="77777777" w:rsidTr="00C51622">
        <w:trPr>
          <w:trHeight w:val="372"/>
          <w:jc w:val="center"/>
        </w:trPr>
        <w:tc>
          <w:tcPr>
            <w:tcW w:w="5641" w:type="dxa"/>
            <w:tcBorders>
              <w:top w:val="single" w:sz="4" w:space="0" w:color="auto"/>
              <w:left w:val="single" w:sz="4" w:space="0" w:color="auto"/>
              <w:bottom w:val="single" w:sz="4" w:space="0" w:color="auto"/>
              <w:right w:val="single" w:sz="4" w:space="0" w:color="auto"/>
            </w:tcBorders>
            <w:noWrap/>
            <w:vAlign w:val="bottom"/>
            <w:hideMark/>
          </w:tcPr>
          <w:p w14:paraId="72E10FB1" w14:textId="1AAF1C25" w:rsidR="00244CF0" w:rsidRDefault="00244CF0" w:rsidP="006D5AAA">
            <w:pPr>
              <w:pStyle w:val="Tabletext"/>
              <w:rPr>
                <w:rFonts w:cs="Calibri"/>
                <w:b/>
                <w:szCs w:val="22"/>
                <w:lang w:val="en-US" w:eastAsia="zh-CN"/>
              </w:rPr>
            </w:pPr>
            <w:r>
              <w:rPr>
                <w:rFonts w:cs="Calibri" w:hint="eastAsia"/>
                <w:b/>
                <w:bCs/>
                <w:szCs w:val="22"/>
                <w:lang w:val="en-US" w:eastAsia="zh-CN"/>
              </w:rPr>
              <w:t>当期</w:t>
            </w:r>
            <w:r w:rsidR="00A27AFA">
              <w:rPr>
                <w:rFonts w:cs="Calibri" w:hint="eastAsia"/>
                <w:b/>
                <w:bCs/>
                <w:szCs w:val="22"/>
                <w:lang w:val="en-US" w:eastAsia="zh-CN"/>
              </w:rPr>
              <w:t>应收款项</w:t>
            </w:r>
            <w:r>
              <w:rPr>
                <w:rFonts w:cs="Calibri"/>
                <w:b/>
                <w:bCs/>
                <w:szCs w:val="22"/>
                <w:lang w:val="en-US" w:eastAsia="zh-CN"/>
              </w:rPr>
              <w:t> </w:t>
            </w:r>
            <w:r>
              <w:rPr>
                <w:rFonts w:cs="Calibri"/>
                <w:szCs w:val="22"/>
                <w:lang w:val="en-US" w:eastAsia="zh-CN"/>
              </w:rPr>
              <w:t>– </w:t>
            </w:r>
            <w:r>
              <w:rPr>
                <w:rFonts w:cs="Calibri" w:hint="eastAsia"/>
                <w:b/>
                <w:bCs/>
                <w:szCs w:val="22"/>
                <w:lang w:val="en-US" w:eastAsia="zh-CN"/>
              </w:rPr>
              <w:t>兑换交易：净值</w:t>
            </w:r>
          </w:p>
        </w:tc>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4009F" w14:textId="77777777" w:rsidR="00244CF0" w:rsidRPr="00C22889" w:rsidRDefault="00244CF0" w:rsidP="006D5AAA">
            <w:pPr>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6</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471</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338AF66" w14:textId="77777777" w:rsidR="00244CF0" w:rsidRPr="00C22889" w:rsidRDefault="00244CF0" w:rsidP="006D5AAA">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5,407</w:t>
            </w:r>
          </w:p>
        </w:tc>
      </w:tr>
      <w:tr w:rsidR="00244CF0" w14:paraId="3A940A55" w14:textId="77777777" w:rsidTr="00C51622">
        <w:trPr>
          <w:trHeight w:val="372"/>
          <w:jc w:val="center"/>
        </w:trPr>
        <w:tc>
          <w:tcPr>
            <w:tcW w:w="5641" w:type="dxa"/>
            <w:tcBorders>
              <w:top w:val="single" w:sz="4" w:space="0" w:color="auto"/>
              <w:left w:val="single" w:sz="4" w:space="0" w:color="auto"/>
              <w:bottom w:val="nil"/>
              <w:right w:val="single" w:sz="4" w:space="0" w:color="auto"/>
            </w:tcBorders>
            <w:noWrap/>
            <w:vAlign w:val="bottom"/>
            <w:hideMark/>
          </w:tcPr>
          <w:p w14:paraId="73FF7A29" w14:textId="49693A49" w:rsidR="00244CF0" w:rsidRPr="0076597E" w:rsidRDefault="00244CF0" w:rsidP="006D5AAA">
            <w:pPr>
              <w:pStyle w:val="Tabletext"/>
              <w:rPr>
                <w:rFonts w:cs="Calibri"/>
                <w:b/>
                <w:szCs w:val="22"/>
                <w:lang w:eastAsia="zh-CN"/>
              </w:rPr>
            </w:pPr>
            <w:r>
              <w:rPr>
                <w:rFonts w:cs="Calibri" w:hint="eastAsia"/>
                <w:szCs w:val="22"/>
                <w:lang w:val="fr-CH" w:eastAsia="zh-CN"/>
              </w:rPr>
              <w:t>当期</w:t>
            </w:r>
            <w:r w:rsidR="00A27AFA">
              <w:rPr>
                <w:rFonts w:cs="Calibri" w:hint="eastAsia"/>
                <w:szCs w:val="22"/>
                <w:lang w:val="fr-CH" w:eastAsia="zh-CN"/>
              </w:rPr>
              <w:t>应收款项</w:t>
            </w:r>
            <w:r>
              <w:rPr>
                <w:rFonts w:cs="Calibri"/>
                <w:szCs w:val="22"/>
                <w:lang w:val="en-US" w:eastAsia="zh-CN"/>
              </w:rPr>
              <w:t> – </w:t>
            </w:r>
            <w:r>
              <w:rPr>
                <w:rFonts w:cs="Calibri" w:hint="eastAsia"/>
                <w:szCs w:val="22"/>
                <w:lang w:val="fr-CH" w:eastAsia="zh-CN"/>
              </w:rPr>
              <w:t>非兑换交易</w:t>
            </w:r>
          </w:p>
        </w:tc>
        <w:tc>
          <w:tcPr>
            <w:tcW w:w="2133" w:type="dxa"/>
            <w:tcBorders>
              <w:top w:val="nil"/>
              <w:left w:val="single" w:sz="4" w:space="0" w:color="auto"/>
              <w:bottom w:val="nil"/>
              <w:right w:val="single" w:sz="4" w:space="0" w:color="auto"/>
            </w:tcBorders>
            <w:shd w:val="clear" w:color="auto" w:fill="auto"/>
            <w:noWrap/>
            <w:vAlign w:val="bottom"/>
            <w:hideMark/>
          </w:tcPr>
          <w:p w14:paraId="2AFE747A"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25</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881</w:t>
            </w:r>
          </w:p>
        </w:tc>
        <w:tc>
          <w:tcPr>
            <w:tcW w:w="1800" w:type="dxa"/>
            <w:tcBorders>
              <w:top w:val="nil"/>
              <w:left w:val="nil"/>
              <w:bottom w:val="nil"/>
              <w:right w:val="single" w:sz="4" w:space="0" w:color="auto"/>
            </w:tcBorders>
            <w:shd w:val="clear" w:color="auto" w:fill="auto"/>
            <w:noWrap/>
            <w:vAlign w:val="bottom"/>
            <w:hideMark/>
          </w:tcPr>
          <w:p w14:paraId="7EC73047"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109,812</w:t>
            </w:r>
          </w:p>
        </w:tc>
      </w:tr>
      <w:tr w:rsidR="00244CF0" w14:paraId="1E3054C4" w14:textId="77777777" w:rsidTr="00C51622">
        <w:trPr>
          <w:trHeight w:val="372"/>
          <w:jc w:val="center"/>
        </w:trPr>
        <w:tc>
          <w:tcPr>
            <w:tcW w:w="5641" w:type="dxa"/>
            <w:tcBorders>
              <w:top w:val="nil"/>
              <w:left w:val="single" w:sz="4" w:space="0" w:color="auto"/>
              <w:right w:val="single" w:sz="4" w:space="0" w:color="auto"/>
            </w:tcBorders>
            <w:noWrap/>
            <w:vAlign w:val="bottom"/>
            <w:hideMark/>
          </w:tcPr>
          <w:p w14:paraId="5C5D2024" w14:textId="16FD06A3" w:rsidR="00244CF0" w:rsidRDefault="00244CF0" w:rsidP="006D5AAA">
            <w:pPr>
              <w:pStyle w:val="Tabletext"/>
              <w:rPr>
                <w:rFonts w:cs="Calibri"/>
                <w:b/>
                <w:szCs w:val="22"/>
                <w:lang w:val="en-US" w:eastAsia="zh-CN"/>
              </w:rPr>
            </w:pPr>
            <w:r>
              <w:rPr>
                <w:rFonts w:cs="Calibri" w:hint="eastAsia"/>
                <w:szCs w:val="22"/>
                <w:lang w:val="en-US" w:eastAsia="zh-CN"/>
              </w:rPr>
              <w:t>当期</w:t>
            </w:r>
            <w:r w:rsidR="00A27AFA">
              <w:rPr>
                <w:rFonts w:cs="Calibri" w:hint="eastAsia"/>
                <w:szCs w:val="22"/>
                <w:lang w:val="en-US" w:eastAsia="zh-CN"/>
              </w:rPr>
              <w:t>应收款项</w:t>
            </w:r>
            <w:r>
              <w:rPr>
                <w:rFonts w:cs="Calibri"/>
                <w:szCs w:val="22"/>
                <w:lang w:val="en-US" w:eastAsia="zh-CN"/>
              </w:rPr>
              <w:t> – </w:t>
            </w:r>
            <w:r>
              <w:rPr>
                <w:rFonts w:cs="Calibri" w:hint="eastAsia"/>
                <w:szCs w:val="22"/>
                <w:lang w:val="en-US" w:eastAsia="zh-CN"/>
              </w:rPr>
              <w:t>非兑换交易：损失准备金</w:t>
            </w:r>
          </w:p>
        </w:tc>
        <w:tc>
          <w:tcPr>
            <w:tcW w:w="2133" w:type="dxa"/>
            <w:tcBorders>
              <w:top w:val="nil"/>
              <w:left w:val="single" w:sz="4" w:space="0" w:color="auto"/>
              <w:bottom w:val="nil"/>
              <w:right w:val="single" w:sz="4" w:space="0" w:color="auto"/>
            </w:tcBorders>
            <w:shd w:val="clear" w:color="auto" w:fill="auto"/>
            <w:noWrap/>
            <w:vAlign w:val="bottom"/>
            <w:hideMark/>
          </w:tcPr>
          <w:p w14:paraId="7BA6E6EE"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37</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566</w:t>
            </w:r>
          </w:p>
        </w:tc>
        <w:tc>
          <w:tcPr>
            <w:tcW w:w="1800" w:type="dxa"/>
            <w:tcBorders>
              <w:top w:val="nil"/>
              <w:left w:val="nil"/>
              <w:bottom w:val="nil"/>
              <w:right w:val="single" w:sz="4" w:space="0" w:color="auto"/>
            </w:tcBorders>
            <w:shd w:val="clear" w:color="auto" w:fill="auto"/>
            <w:noWrap/>
            <w:vAlign w:val="bottom"/>
            <w:hideMark/>
          </w:tcPr>
          <w:p w14:paraId="4CF64134"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-24,456</w:t>
            </w:r>
          </w:p>
        </w:tc>
      </w:tr>
      <w:tr w:rsidR="00244CF0" w14:paraId="60A1E517" w14:textId="77777777" w:rsidTr="00C51622">
        <w:trPr>
          <w:trHeight w:val="388"/>
          <w:jc w:val="center"/>
        </w:trPr>
        <w:tc>
          <w:tcPr>
            <w:tcW w:w="5641" w:type="dxa"/>
            <w:tcBorders>
              <w:top w:val="nil"/>
              <w:left w:val="single" w:sz="4" w:space="0" w:color="auto"/>
              <w:bottom w:val="single" w:sz="4" w:space="0" w:color="auto"/>
              <w:right w:val="single" w:sz="4" w:space="0" w:color="auto"/>
            </w:tcBorders>
            <w:noWrap/>
            <w:vAlign w:val="center"/>
          </w:tcPr>
          <w:p w14:paraId="3F3093C2" w14:textId="77777777" w:rsidR="00244CF0" w:rsidRDefault="00244CF0" w:rsidP="006D5AAA">
            <w:pPr>
              <w:pStyle w:val="Tabletext"/>
              <w:spacing w:before="0" w:after="0"/>
              <w:rPr>
                <w:rFonts w:cs="Calibri"/>
                <w:szCs w:val="22"/>
                <w:lang w:val="en-US" w:eastAsia="zh-CN"/>
              </w:rPr>
            </w:pPr>
          </w:p>
        </w:tc>
        <w:tc>
          <w:tcPr>
            <w:tcW w:w="2133" w:type="dxa"/>
            <w:tcBorders>
              <w:top w:val="nil"/>
              <w:left w:val="single" w:sz="4" w:space="0" w:color="auto"/>
              <w:bottom w:val="nil"/>
              <w:right w:val="single" w:sz="4" w:space="0" w:color="auto"/>
            </w:tcBorders>
            <w:shd w:val="clear" w:color="auto" w:fill="auto"/>
            <w:noWrap/>
            <w:vAlign w:val="bottom"/>
          </w:tcPr>
          <w:p w14:paraId="45A147ED"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800" w:type="dxa"/>
            <w:tcBorders>
              <w:top w:val="nil"/>
              <w:left w:val="nil"/>
              <w:bottom w:val="nil"/>
              <w:right w:val="single" w:sz="4" w:space="0" w:color="auto"/>
            </w:tcBorders>
            <w:shd w:val="clear" w:color="auto" w:fill="auto"/>
            <w:noWrap/>
            <w:vAlign w:val="bottom"/>
          </w:tcPr>
          <w:p w14:paraId="57512FC1"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244CF0" w14:paraId="4D08E3AE" w14:textId="77777777" w:rsidTr="00C51622">
        <w:trPr>
          <w:trHeight w:val="372"/>
          <w:jc w:val="center"/>
        </w:trPr>
        <w:tc>
          <w:tcPr>
            <w:tcW w:w="5641" w:type="dxa"/>
            <w:tcBorders>
              <w:top w:val="single" w:sz="4" w:space="0" w:color="auto"/>
              <w:left w:val="single" w:sz="4" w:space="0" w:color="auto"/>
              <w:bottom w:val="single" w:sz="4" w:space="0" w:color="auto"/>
              <w:right w:val="single" w:sz="4" w:space="0" w:color="auto"/>
            </w:tcBorders>
            <w:noWrap/>
            <w:vAlign w:val="bottom"/>
            <w:hideMark/>
          </w:tcPr>
          <w:p w14:paraId="3DDE855D" w14:textId="4EA10C4A" w:rsidR="00244CF0" w:rsidRPr="0076597E" w:rsidRDefault="00244CF0" w:rsidP="006D5AAA">
            <w:pPr>
              <w:pStyle w:val="Tabletext"/>
              <w:rPr>
                <w:rFonts w:cs="Calibri"/>
                <w:b/>
                <w:szCs w:val="22"/>
                <w:lang w:eastAsia="zh-CN"/>
              </w:rPr>
            </w:pPr>
            <w:r>
              <w:rPr>
                <w:rFonts w:cs="Calibri" w:hint="eastAsia"/>
                <w:b/>
                <w:bCs/>
                <w:szCs w:val="22"/>
                <w:lang w:val="fr-CH" w:eastAsia="zh-CN"/>
              </w:rPr>
              <w:t>当期</w:t>
            </w:r>
            <w:r w:rsidR="00A27AFA">
              <w:rPr>
                <w:rFonts w:cs="Calibri" w:hint="eastAsia"/>
                <w:b/>
                <w:bCs/>
                <w:szCs w:val="22"/>
                <w:lang w:val="fr-CH" w:eastAsia="zh-CN"/>
              </w:rPr>
              <w:t>应收款项</w:t>
            </w:r>
            <w:r>
              <w:rPr>
                <w:rFonts w:cs="Calibri"/>
                <w:b/>
                <w:bCs/>
                <w:szCs w:val="22"/>
                <w:lang w:val="en-US" w:eastAsia="zh-CN"/>
              </w:rPr>
              <w:t> </w:t>
            </w:r>
            <w:r w:rsidRPr="0076597E">
              <w:rPr>
                <w:rFonts w:cs="Calibri"/>
                <w:b/>
                <w:bCs/>
                <w:szCs w:val="22"/>
                <w:lang w:eastAsia="zh-CN"/>
              </w:rPr>
              <w:t>–</w:t>
            </w:r>
            <w:r>
              <w:rPr>
                <w:rFonts w:cs="Calibri"/>
                <w:b/>
                <w:bCs/>
                <w:szCs w:val="22"/>
                <w:lang w:val="en-US" w:eastAsia="zh-CN"/>
              </w:rPr>
              <w:t> </w:t>
            </w:r>
            <w:r>
              <w:rPr>
                <w:rFonts w:cs="Calibri" w:hint="eastAsia"/>
                <w:b/>
                <w:bCs/>
                <w:szCs w:val="22"/>
                <w:lang w:val="fr-CH" w:eastAsia="zh-CN"/>
              </w:rPr>
              <w:t>非兑换交易</w:t>
            </w:r>
            <w:r w:rsidRPr="0076597E">
              <w:rPr>
                <w:rFonts w:cs="Calibri" w:hint="eastAsia"/>
                <w:b/>
                <w:bCs/>
                <w:szCs w:val="22"/>
                <w:lang w:eastAsia="zh-CN"/>
              </w:rPr>
              <w:t>：</w:t>
            </w:r>
            <w:r>
              <w:rPr>
                <w:rFonts w:cs="Calibri" w:hint="eastAsia"/>
                <w:b/>
                <w:bCs/>
                <w:szCs w:val="22"/>
                <w:lang w:val="fr-CH" w:eastAsia="zh-CN"/>
              </w:rPr>
              <w:t>净值</w:t>
            </w:r>
          </w:p>
        </w:tc>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F0ABE" w14:textId="77777777" w:rsidR="00244CF0" w:rsidRPr="00C22889" w:rsidRDefault="00244CF0" w:rsidP="006D5AAA">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8</w:t>
            </w: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315</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23BD938" w14:textId="77777777" w:rsidR="00244CF0" w:rsidRPr="00C22889" w:rsidRDefault="00244CF0" w:rsidP="006D5AAA">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85,356</w:t>
            </w:r>
          </w:p>
        </w:tc>
      </w:tr>
      <w:tr w:rsidR="00244CF0" w14:paraId="64F07D8F" w14:textId="77777777" w:rsidTr="00C51622">
        <w:trPr>
          <w:trHeight w:val="372"/>
          <w:jc w:val="center"/>
        </w:trPr>
        <w:tc>
          <w:tcPr>
            <w:tcW w:w="5641" w:type="dxa"/>
            <w:tcBorders>
              <w:top w:val="single" w:sz="4" w:space="0" w:color="auto"/>
              <w:left w:val="single" w:sz="4" w:space="0" w:color="auto"/>
              <w:bottom w:val="nil"/>
              <w:right w:val="single" w:sz="4" w:space="0" w:color="auto"/>
            </w:tcBorders>
            <w:noWrap/>
            <w:vAlign w:val="bottom"/>
            <w:hideMark/>
          </w:tcPr>
          <w:p w14:paraId="691355BD" w14:textId="1A301FB2" w:rsidR="00244CF0" w:rsidRPr="0076597E" w:rsidRDefault="00244CF0" w:rsidP="006D5AAA">
            <w:pPr>
              <w:pStyle w:val="Tabletext"/>
              <w:rPr>
                <w:rFonts w:cs="Calibri"/>
                <w:szCs w:val="22"/>
                <w:lang w:eastAsia="zh-CN"/>
              </w:rPr>
            </w:pPr>
            <w:r>
              <w:rPr>
                <w:rFonts w:cs="Calibri" w:hint="eastAsia"/>
                <w:szCs w:val="22"/>
                <w:lang w:val="fr-CH" w:eastAsia="zh-CN"/>
              </w:rPr>
              <w:t>非当期</w:t>
            </w:r>
            <w:r w:rsidR="00A27AFA">
              <w:rPr>
                <w:rFonts w:cs="Calibri" w:hint="eastAsia"/>
                <w:szCs w:val="22"/>
                <w:lang w:val="fr-CH" w:eastAsia="zh-CN"/>
              </w:rPr>
              <w:t>应收款项</w:t>
            </w:r>
            <w:r>
              <w:rPr>
                <w:rFonts w:cs="Calibri"/>
                <w:szCs w:val="22"/>
                <w:lang w:val="en-US" w:eastAsia="zh-CN"/>
              </w:rPr>
              <w:t> – </w:t>
            </w:r>
            <w:r>
              <w:rPr>
                <w:rFonts w:cs="Calibri" w:hint="eastAsia"/>
                <w:szCs w:val="22"/>
                <w:lang w:val="fr-CH" w:eastAsia="zh-CN"/>
              </w:rPr>
              <w:t>兑换交易</w:t>
            </w:r>
          </w:p>
        </w:tc>
        <w:tc>
          <w:tcPr>
            <w:tcW w:w="2133" w:type="dxa"/>
            <w:tcBorders>
              <w:top w:val="nil"/>
              <w:left w:val="single" w:sz="4" w:space="0" w:color="auto"/>
              <w:bottom w:val="nil"/>
              <w:right w:val="single" w:sz="4" w:space="0" w:color="auto"/>
            </w:tcBorders>
            <w:shd w:val="clear" w:color="auto" w:fill="auto"/>
            <w:noWrap/>
            <w:vAlign w:val="bottom"/>
            <w:hideMark/>
          </w:tcPr>
          <w:p w14:paraId="25CD281A"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p>
        </w:tc>
        <w:tc>
          <w:tcPr>
            <w:tcW w:w="1800" w:type="dxa"/>
            <w:tcBorders>
              <w:top w:val="nil"/>
              <w:left w:val="nil"/>
              <w:bottom w:val="nil"/>
              <w:right w:val="single" w:sz="4" w:space="0" w:color="auto"/>
            </w:tcBorders>
            <w:shd w:val="clear" w:color="auto" w:fill="auto"/>
            <w:noWrap/>
            <w:vAlign w:val="bottom"/>
            <w:hideMark/>
          </w:tcPr>
          <w:p w14:paraId="4A882B43"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p>
        </w:tc>
      </w:tr>
      <w:tr w:rsidR="00244CF0" w14:paraId="291D9052" w14:textId="77777777" w:rsidTr="00C51622">
        <w:trPr>
          <w:trHeight w:val="388"/>
          <w:jc w:val="center"/>
        </w:trPr>
        <w:tc>
          <w:tcPr>
            <w:tcW w:w="5641" w:type="dxa"/>
            <w:tcBorders>
              <w:top w:val="nil"/>
              <w:left w:val="single" w:sz="4" w:space="0" w:color="auto"/>
              <w:bottom w:val="nil"/>
              <w:right w:val="single" w:sz="4" w:space="0" w:color="auto"/>
            </w:tcBorders>
            <w:noWrap/>
            <w:vAlign w:val="bottom"/>
            <w:hideMark/>
          </w:tcPr>
          <w:p w14:paraId="790DB714" w14:textId="0AD230A8" w:rsidR="00244CF0" w:rsidRPr="0076597E" w:rsidRDefault="00244CF0" w:rsidP="006D5AAA">
            <w:pPr>
              <w:pStyle w:val="Tabletext"/>
              <w:rPr>
                <w:rFonts w:cs="Calibri"/>
                <w:szCs w:val="22"/>
                <w:lang w:eastAsia="zh-CN"/>
              </w:rPr>
            </w:pPr>
            <w:r>
              <w:rPr>
                <w:rFonts w:cs="Calibri" w:hint="eastAsia"/>
                <w:szCs w:val="22"/>
                <w:lang w:val="fr-CH" w:eastAsia="zh-CN"/>
              </w:rPr>
              <w:t>非当期</w:t>
            </w:r>
            <w:r w:rsidR="00A27AFA">
              <w:rPr>
                <w:rFonts w:cs="Calibri" w:hint="eastAsia"/>
                <w:szCs w:val="22"/>
                <w:lang w:val="fr-CH" w:eastAsia="zh-CN"/>
              </w:rPr>
              <w:t>应收款项</w:t>
            </w:r>
            <w:r>
              <w:rPr>
                <w:rFonts w:cs="Calibri"/>
                <w:szCs w:val="22"/>
                <w:lang w:val="en-US" w:eastAsia="zh-CN"/>
              </w:rPr>
              <w:t> – </w:t>
            </w:r>
            <w:r>
              <w:rPr>
                <w:rFonts w:cs="Calibri" w:hint="eastAsia"/>
                <w:szCs w:val="22"/>
                <w:lang w:val="fr-CH" w:eastAsia="zh-CN"/>
              </w:rPr>
              <w:t>兑换交易</w:t>
            </w:r>
            <w:r w:rsidRPr="0076597E">
              <w:rPr>
                <w:rFonts w:cs="Calibri" w:hint="eastAsia"/>
                <w:szCs w:val="22"/>
                <w:lang w:eastAsia="zh-CN"/>
              </w:rPr>
              <w:t>：</w:t>
            </w:r>
            <w:r>
              <w:rPr>
                <w:rFonts w:cs="Calibri" w:hint="eastAsia"/>
                <w:szCs w:val="22"/>
                <w:lang w:val="fr-CH" w:eastAsia="zh-CN"/>
              </w:rPr>
              <w:t>损失准备金</w:t>
            </w:r>
          </w:p>
        </w:tc>
        <w:tc>
          <w:tcPr>
            <w:tcW w:w="2133" w:type="dxa"/>
            <w:tcBorders>
              <w:top w:val="nil"/>
              <w:left w:val="single" w:sz="4" w:space="0" w:color="auto"/>
              <w:bottom w:val="nil"/>
              <w:right w:val="single" w:sz="4" w:space="0" w:color="auto"/>
            </w:tcBorders>
            <w:shd w:val="clear" w:color="auto" w:fill="auto"/>
            <w:noWrap/>
            <w:vAlign w:val="bottom"/>
            <w:hideMark/>
          </w:tcPr>
          <w:p w14:paraId="1E357C32"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p>
        </w:tc>
        <w:tc>
          <w:tcPr>
            <w:tcW w:w="1800" w:type="dxa"/>
            <w:tcBorders>
              <w:top w:val="nil"/>
              <w:left w:val="nil"/>
              <w:bottom w:val="nil"/>
              <w:right w:val="single" w:sz="4" w:space="0" w:color="auto"/>
            </w:tcBorders>
            <w:shd w:val="clear" w:color="auto" w:fill="auto"/>
            <w:noWrap/>
            <w:vAlign w:val="bottom"/>
            <w:hideMark/>
          </w:tcPr>
          <w:p w14:paraId="04EA3C72"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p>
        </w:tc>
      </w:tr>
      <w:tr w:rsidR="00244CF0" w14:paraId="728F4754" w14:textId="77777777" w:rsidTr="00C51622">
        <w:trPr>
          <w:trHeight w:val="388"/>
          <w:jc w:val="center"/>
        </w:trPr>
        <w:tc>
          <w:tcPr>
            <w:tcW w:w="5641" w:type="dxa"/>
            <w:tcBorders>
              <w:top w:val="nil"/>
              <w:left w:val="single" w:sz="4" w:space="0" w:color="auto"/>
              <w:bottom w:val="single" w:sz="4" w:space="0" w:color="auto"/>
              <w:right w:val="single" w:sz="4" w:space="0" w:color="auto"/>
            </w:tcBorders>
            <w:noWrap/>
            <w:vAlign w:val="center"/>
          </w:tcPr>
          <w:p w14:paraId="6E366863" w14:textId="77777777" w:rsidR="00244CF0" w:rsidRDefault="00244CF0" w:rsidP="006D5AAA">
            <w:pPr>
              <w:pStyle w:val="Tabletext"/>
              <w:spacing w:before="0" w:after="0"/>
              <w:rPr>
                <w:rFonts w:cs="Calibri"/>
                <w:szCs w:val="22"/>
                <w:lang w:val="en-US" w:eastAsia="zh-CN"/>
              </w:rPr>
            </w:pPr>
          </w:p>
        </w:tc>
        <w:tc>
          <w:tcPr>
            <w:tcW w:w="2133" w:type="dxa"/>
            <w:tcBorders>
              <w:top w:val="nil"/>
              <w:left w:val="single" w:sz="4" w:space="0" w:color="auto"/>
              <w:bottom w:val="nil"/>
              <w:right w:val="single" w:sz="4" w:space="0" w:color="auto"/>
            </w:tcBorders>
            <w:shd w:val="clear" w:color="auto" w:fill="auto"/>
            <w:noWrap/>
            <w:vAlign w:val="bottom"/>
          </w:tcPr>
          <w:p w14:paraId="384F8C8F"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800" w:type="dxa"/>
            <w:tcBorders>
              <w:top w:val="nil"/>
              <w:left w:val="nil"/>
              <w:bottom w:val="nil"/>
              <w:right w:val="single" w:sz="4" w:space="0" w:color="auto"/>
            </w:tcBorders>
            <w:shd w:val="clear" w:color="auto" w:fill="auto"/>
            <w:noWrap/>
            <w:vAlign w:val="bottom"/>
          </w:tcPr>
          <w:p w14:paraId="5ED027AF"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244CF0" w14:paraId="3EB04FFC" w14:textId="77777777" w:rsidTr="00C51622">
        <w:trPr>
          <w:trHeight w:val="388"/>
          <w:jc w:val="center"/>
        </w:trPr>
        <w:tc>
          <w:tcPr>
            <w:tcW w:w="5641" w:type="dxa"/>
            <w:tcBorders>
              <w:top w:val="single" w:sz="4" w:space="0" w:color="auto"/>
              <w:left w:val="single" w:sz="4" w:space="0" w:color="auto"/>
              <w:bottom w:val="single" w:sz="4" w:space="0" w:color="auto"/>
              <w:right w:val="single" w:sz="4" w:space="0" w:color="auto"/>
            </w:tcBorders>
            <w:noWrap/>
            <w:vAlign w:val="center"/>
            <w:hideMark/>
          </w:tcPr>
          <w:p w14:paraId="7DB04AC9" w14:textId="128F08EE" w:rsidR="00244CF0" w:rsidRPr="0076597E" w:rsidRDefault="00244CF0" w:rsidP="006D5AAA">
            <w:pPr>
              <w:pStyle w:val="Tabletext"/>
              <w:rPr>
                <w:rFonts w:cs="Calibri"/>
                <w:b/>
                <w:szCs w:val="22"/>
                <w:lang w:eastAsia="zh-CN"/>
              </w:rPr>
            </w:pPr>
            <w:r>
              <w:rPr>
                <w:rFonts w:cs="Calibri" w:hint="eastAsia"/>
                <w:b/>
                <w:bCs/>
                <w:szCs w:val="22"/>
                <w:lang w:val="fr-CH" w:eastAsia="zh-CN"/>
              </w:rPr>
              <w:t>非当期</w:t>
            </w:r>
            <w:r w:rsidR="00A27AFA">
              <w:rPr>
                <w:rFonts w:cs="Calibri" w:hint="eastAsia"/>
                <w:b/>
                <w:bCs/>
                <w:szCs w:val="22"/>
                <w:lang w:val="fr-CH" w:eastAsia="zh-CN"/>
              </w:rPr>
              <w:t>应收款项</w:t>
            </w:r>
            <w:r>
              <w:rPr>
                <w:rFonts w:cs="Calibri"/>
                <w:b/>
                <w:bCs/>
                <w:szCs w:val="22"/>
                <w:lang w:val="en-US" w:eastAsia="zh-CN"/>
              </w:rPr>
              <w:t> </w:t>
            </w:r>
            <w:r>
              <w:rPr>
                <w:rFonts w:cs="Calibri"/>
                <w:szCs w:val="22"/>
                <w:lang w:val="en-US" w:eastAsia="zh-CN"/>
              </w:rPr>
              <w:t>– </w:t>
            </w:r>
            <w:r>
              <w:rPr>
                <w:rFonts w:cs="Calibri" w:hint="eastAsia"/>
                <w:b/>
                <w:bCs/>
                <w:szCs w:val="22"/>
                <w:lang w:val="fr-CH" w:eastAsia="zh-CN"/>
              </w:rPr>
              <w:t>兑换交易</w:t>
            </w:r>
            <w:r w:rsidRPr="0076597E">
              <w:rPr>
                <w:rFonts w:cs="Calibri" w:hint="eastAsia"/>
                <w:b/>
                <w:bCs/>
                <w:szCs w:val="22"/>
                <w:lang w:eastAsia="zh-CN"/>
              </w:rPr>
              <w:t>：</w:t>
            </w:r>
            <w:r>
              <w:rPr>
                <w:rFonts w:cs="Calibri" w:hint="eastAsia"/>
                <w:b/>
                <w:bCs/>
                <w:szCs w:val="22"/>
                <w:lang w:val="fr-CH" w:eastAsia="zh-CN"/>
              </w:rPr>
              <w:t>净值</w:t>
            </w:r>
          </w:p>
        </w:tc>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20929" w14:textId="77777777" w:rsidR="00244CF0" w:rsidRPr="00C22889" w:rsidRDefault="00244CF0" w:rsidP="006D5AAA">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D966BBE" w14:textId="77777777" w:rsidR="00244CF0" w:rsidRPr="00C22889" w:rsidRDefault="00244CF0" w:rsidP="006D5AAA">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w:t>
            </w:r>
          </w:p>
        </w:tc>
      </w:tr>
      <w:tr w:rsidR="00244CF0" w14:paraId="003B71AB" w14:textId="77777777" w:rsidTr="00C51622">
        <w:trPr>
          <w:trHeight w:val="404"/>
          <w:jc w:val="center"/>
        </w:trPr>
        <w:tc>
          <w:tcPr>
            <w:tcW w:w="5641" w:type="dxa"/>
            <w:tcBorders>
              <w:top w:val="single" w:sz="4" w:space="0" w:color="auto"/>
              <w:left w:val="single" w:sz="4" w:space="0" w:color="auto"/>
              <w:bottom w:val="nil"/>
              <w:right w:val="single" w:sz="4" w:space="0" w:color="auto"/>
            </w:tcBorders>
            <w:noWrap/>
            <w:vAlign w:val="bottom"/>
            <w:hideMark/>
          </w:tcPr>
          <w:p w14:paraId="0CF9490C" w14:textId="4CA63B48" w:rsidR="00244CF0" w:rsidRPr="0076597E" w:rsidRDefault="00244CF0" w:rsidP="006D5AAA">
            <w:pPr>
              <w:pStyle w:val="Tabletext"/>
              <w:rPr>
                <w:rFonts w:cs="Calibri"/>
                <w:szCs w:val="22"/>
                <w:lang w:eastAsia="zh-CN"/>
              </w:rPr>
            </w:pPr>
            <w:r>
              <w:rPr>
                <w:rFonts w:cs="Calibri" w:hint="eastAsia"/>
                <w:szCs w:val="22"/>
                <w:lang w:val="fr-CH" w:eastAsia="zh-CN"/>
              </w:rPr>
              <w:t>非当期</w:t>
            </w:r>
            <w:r w:rsidR="00A27AFA">
              <w:rPr>
                <w:rFonts w:cs="Calibri" w:hint="eastAsia"/>
                <w:szCs w:val="22"/>
                <w:lang w:val="fr-CH" w:eastAsia="zh-CN"/>
              </w:rPr>
              <w:t>应收款项</w:t>
            </w:r>
            <w:r>
              <w:rPr>
                <w:rFonts w:cs="Calibri"/>
                <w:szCs w:val="22"/>
                <w:lang w:val="en-US" w:eastAsia="zh-CN"/>
              </w:rPr>
              <w:t> – </w:t>
            </w:r>
            <w:r>
              <w:rPr>
                <w:rFonts w:cs="Calibri" w:hint="eastAsia"/>
                <w:szCs w:val="22"/>
                <w:lang w:val="fr-CH" w:eastAsia="zh-CN"/>
              </w:rPr>
              <w:t>非兑换交易</w:t>
            </w:r>
          </w:p>
        </w:tc>
        <w:tc>
          <w:tcPr>
            <w:tcW w:w="2133" w:type="dxa"/>
            <w:tcBorders>
              <w:top w:val="nil"/>
              <w:left w:val="single" w:sz="4" w:space="0" w:color="auto"/>
              <w:bottom w:val="nil"/>
              <w:right w:val="single" w:sz="4" w:space="0" w:color="auto"/>
            </w:tcBorders>
            <w:shd w:val="clear" w:color="auto" w:fill="auto"/>
            <w:noWrap/>
            <w:vAlign w:val="bottom"/>
            <w:hideMark/>
          </w:tcPr>
          <w:p w14:paraId="5274044F"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fr-CH" w:eastAsia="zh-CN"/>
              </w:rPr>
              <w:t>4</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325</w:t>
            </w:r>
          </w:p>
        </w:tc>
        <w:tc>
          <w:tcPr>
            <w:tcW w:w="1800" w:type="dxa"/>
            <w:tcBorders>
              <w:top w:val="nil"/>
              <w:left w:val="nil"/>
              <w:bottom w:val="nil"/>
              <w:right w:val="single" w:sz="4" w:space="0" w:color="auto"/>
            </w:tcBorders>
            <w:shd w:val="clear" w:color="auto" w:fill="auto"/>
            <w:noWrap/>
            <w:vAlign w:val="bottom"/>
            <w:hideMark/>
          </w:tcPr>
          <w:p w14:paraId="47D63852"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16,606</w:t>
            </w:r>
          </w:p>
        </w:tc>
      </w:tr>
      <w:tr w:rsidR="00244CF0" w14:paraId="2CD97D42" w14:textId="77777777" w:rsidTr="00C51622">
        <w:trPr>
          <w:trHeight w:val="404"/>
          <w:jc w:val="center"/>
        </w:trPr>
        <w:tc>
          <w:tcPr>
            <w:tcW w:w="5641" w:type="dxa"/>
            <w:tcBorders>
              <w:top w:val="nil"/>
              <w:left w:val="single" w:sz="4" w:space="0" w:color="auto"/>
              <w:right w:val="single" w:sz="4" w:space="0" w:color="auto"/>
            </w:tcBorders>
            <w:noWrap/>
            <w:vAlign w:val="bottom"/>
            <w:hideMark/>
          </w:tcPr>
          <w:p w14:paraId="0384525D" w14:textId="6308A70E" w:rsidR="00244CF0" w:rsidRPr="0076597E" w:rsidRDefault="00244CF0" w:rsidP="006D5AAA">
            <w:pPr>
              <w:pStyle w:val="Tabletext"/>
              <w:rPr>
                <w:rFonts w:cs="Calibri"/>
                <w:szCs w:val="22"/>
                <w:lang w:eastAsia="zh-CN"/>
              </w:rPr>
            </w:pPr>
            <w:r>
              <w:rPr>
                <w:rFonts w:cs="Calibri" w:hint="eastAsia"/>
                <w:szCs w:val="22"/>
                <w:lang w:val="fr-CH" w:eastAsia="zh-CN"/>
              </w:rPr>
              <w:t>非当期</w:t>
            </w:r>
            <w:r w:rsidR="00A27AFA">
              <w:rPr>
                <w:rFonts w:cs="Calibri" w:hint="eastAsia"/>
                <w:szCs w:val="22"/>
                <w:lang w:val="fr-CH" w:eastAsia="zh-CN"/>
              </w:rPr>
              <w:t>应收款项</w:t>
            </w:r>
            <w:r>
              <w:rPr>
                <w:rFonts w:cs="Calibri"/>
                <w:szCs w:val="22"/>
                <w:lang w:val="en-US" w:eastAsia="zh-CN"/>
              </w:rPr>
              <w:t> – </w:t>
            </w:r>
            <w:r>
              <w:rPr>
                <w:rFonts w:cs="Calibri" w:hint="eastAsia"/>
                <w:szCs w:val="22"/>
                <w:lang w:val="fr-CH" w:eastAsia="zh-CN"/>
              </w:rPr>
              <w:t>非兑换交易</w:t>
            </w:r>
            <w:r w:rsidRPr="0076597E">
              <w:rPr>
                <w:rFonts w:cs="Calibri" w:hint="eastAsia"/>
                <w:szCs w:val="22"/>
                <w:lang w:eastAsia="zh-CN"/>
              </w:rPr>
              <w:t>：</w:t>
            </w:r>
            <w:r>
              <w:rPr>
                <w:rFonts w:cs="Calibri" w:hint="eastAsia"/>
                <w:szCs w:val="22"/>
                <w:lang w:val="fr-CH" w:eastAsia="zh-CN"/>
              </w:rPr>
              <w:t>损失准备金</w:t>
            </w:r>
          </w:p>
        </w:tc>
        <w:tc>
          <w:tcPr>
            <w:tcW w:w="2133" w:type="dxa"/>
            <w:tcBorders>
              <w:top w:val="nil"/>
              <w:left w:val="single" w:sz="4" w:space="0" w:color="auto"/>
              <w:bottom w:val="nil"/>
              <w:right w:val="single" w:sz="4" w:space="0" w:color="auto"/>
            </w:tcBorders>
            <w:shd w:val="clear" w:color="auto" w:fill="auto"/>
            <w:noWrap/>
            <w:vAlign w:val="bottom"/>
            <w:hideMark/>
          </w:tcPr>
          <w:p w14:paraId="065877D5"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4,325</w:t>
            </w:r>
          </w:p>
        </w:tc>
        <w:tc>
          <w:tcPr>
            <w:tcW w:w="1800" w:type="dxa"/>
            <w:tcBorders>
              <w:top w:val="nil"/>
              <w:left w:val="nil"/>
              <w:bottom w:val="nil"/>
              <w:right w:val="single" w:sz="4" w:space="0" w:color="auto"/>
            </w:tcBorders>
            <w:shd w:val="clear" w:color="auto" w:fill="auto"/>
            <w:noWrap/>
            <w:vAlign w:val="bottom"/>
            <w:hideMark/>
          </w:tcPr>
          <w:p w14:paraId="0AF9D127"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-16,606</w:t>
            </w:r>
          </w:p>
        </w:tc>
      </w:tr>
      <w:tr w:rsidR="00244CF0" w14:paraId="60D19B92" w14:textId="77777777" w:rsidTr="00C51622">
        <w:trPr>
          <w:trHeight w:val="388"/>
          <w:jc w:val="center"/>
        </w:trPr>
        <w:tc>
          <w:tcPr>
            <w:tcW w:w="5641" w:type="dxa"/>
            <w:tcBorders>
              <w:top w:val="nil"/>
              <w:left w:val="single" w:sz="4" w:space="0" w:color="auto"/>
              <w:bottom w:val="single" w:sz="4" w:space="0" w:color="auto"/>
              <w:right w:val="single" w:sz="4" w:space="0" w:color="auto"/>
            </w:tcBorders>
            <w:noWrap/>
            <w:vAlign w:val="center"/>
          </w:tcPr>
          <w:p w14:paraId="2EA719A6" w14:textId="77777777" w:rsidR="00244CF0" w:rsidRDefault="00244CF0" w:rsidP="006D5AAA">
            <w:pPr>
              <w:pStyle w:val="Tabletext"/>
              <w:spacing w:before="0" w:after="0"/>
              <w:rPr>
                <w:rFonts w:cs="Calibri"/>
                <w:szCs w:val="22"/>
                <w:lang w:val="en-US" w:eastAsia="zh-CN"/>
              </w:rPr>
            </w:pPr>
          </w:p>
        </w:tc>
        <w:tc>
          <w:tcPr>
            <w:tcW w:w="2133" w:type="dxa"/>
            <w:tcBorders>
              <w:top w:val="nil"/>
              <w:left w:val="single" w:sz="4" w:space="0" w:color="auto"/>
              <w:bottom w:val="nil"/>
              <w:right w:val="single" w:sz="4" w:space="0" w:color="auto"/>
            </w:tcBorders>
            <w:shd w:val="clear" w:color="auto" w:fill="auto"/>
            <w:noWrap/>
            <w:vAlign w:val="bottom"/>
          </w:tcPr>
          <w:p w14:paraId="5B8FC04E"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800" w:type="dxa"/>
            <w:tcBorders>
              <w:top w:val="nil"/>
              <w:left w:val="nil"/>
              <w:bottom w:val="nil"/>
              <w:right w:val="single" w:sz="4" w:space="0" w:color="auto"/>
            </w:tcBorders>
            <w:shd w:val="clear" w:color="auto" w:fill="auto"/>
            <w:noWrap/>
            <w:vAlign w:val="bottom"/>
          </w:tcPr>
          <w:p w14:paraId="34D169B9" w14:textId="77777777" w:rsidR="00244CF0" w:rsidRPr="00C22889" w:rsidRDefault="00244CF0" w:rsidP="006D5AAA">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244CF0" w14:paraId="5D58B446" w14:textId="77777777" w:rsidTr="00C51622">
        <w:trPr>
          <w:trHeight w:val="388"/>
          <w:jc w:val="center"/>
        </w:trPr>
        <w:tc>
          <w:tcPr>
            <w:tcW w:w="5641" w:type="dxa"/>
            <w:tcBorders>
              <w:top w:val="single" w:sz="4" w:space="0" w:color="auto"/>
              <w:left w:val="single" w:sz="4" w:space="0" w:color="auto"/>
              <w:bottom w:val="single" w:sz="4" w:space="0" w:color="auto"/>
              <w:right w:val="single" w:sz="4" w:space="0" w:color="auto"/>
            </w:tcBorders>
            <w:noWrap/>
            <w:vAlign w:val="center"/>
            <w:hideMark/>
          </w:tcPr>
          <w:p w14:paraId="644A272C" w14:textId="69521438" w:rsidR="00244CF0" w:rsidRPr="0076597E" w:rsidRDefault="00244CF0" w:rsidP="006D5AAA">
            <w:pPr>
              <w:pStyle w:val="Tabletext"/>
              <w:rPr>
                <w:rFonts w:cs="Calibri"/>
                <w:b/>
                <w:szCs w:val="22"/>
                <w:lang w:eastAsia="zh-CN"/>
              </w:rPr>
            </w:pPr>
            <w:r>
              <w:rPr>
                <w:rFonts w:cs="Calibri" w:hint="eastAsia"/>
                <w:b/>
                <w:bCs/>
                <w:szCs w:val="22"/>
                <w:lang w:val="fr-CH" w:eastAsia="zh-CN"/>
              </w:rPr>
              <w:t>非当期</w:t>
            </w:r>
            <w:r w:rsidR="00A27AFA">
              <w:rPr>
                <w:rFonts w:cs="Calibri" w:hint="eastAsia"/>
                <w:b/>
                <w:bCs/>
                <w:szCs w:val="22"/>
                <w:lang w:val="fr-CH" w:eastAsia="zh-CN"/>
              </w:rPr>
              <w:t>应收款项</w:t>
            </w:r>
            <w:r>
              <w:rPr>
                <w:rFonts w:cs="Calibri"/>
                <w:b/>
                <w:bCs/>
                <w:szCs w:val="22"/>
                <w:lang w:val="en-US" w:eastAsia="zh-CN"/>
              </w:rPr>
              <w:t> </w:t>
            </w:r>
            <w:r>
              <w:rPr>
                <w:rFonts w:cs="Calibri"/>
                <w:szCs w:val="22"/>
                <w:lang w:val="en-US" w:eastAsia="zh-CN"/>
              </w:rPr>
              <w:t>– </w:t>
            </w:r>
            <w:r>
              <w:rPr>
                <w:rFonts w:cs="Calibri" w:hint="eastAsia"/>
                <w:b/>
                <w:bCs/>
                <w:szCs w:val="22"/>
                <w:lang w:val="fr-CH" w:eastAsia="zh-CN"/>
              </w:rPr>
              <w:t>非兑换交易</w:t>
            </w:r>
            <w:r w:rsidRPr="0076597E">
              <w:rPr>
                <w:rFonts w:cs="Calibri" w:hint="eastAsia"/>
                <w:b/>
                <w:bCs/>
                <w:szCs w:val="22"/>
                <w:lang w:eastAsia="zh-CN"/>
              </w:rPr>
              <w:t>：</w:t>
            </w:r>
            <w:r>
              <w:rPr>
                <w:rFonts w:cs="Calibri" w:hint="eastAsia"/>
                <w:b/>
                <w:bCs/>
                <w:szCs w:val="22"/>
                <w:lang w:val="fr-CH" w:eastAsia="zh-CN"/>
              </w:rPr>
              <w:t>净值</w:t>
            </w:r>
          </w:p>
        </w:tc>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DBBD9" w14:textId="77777777" w:rsidR="00244CF0" w:rsidRPr="00C22889" w:rsidRDefault="00244CF0" w:rsidP="006D5AAA">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EAC26C8" w14:textId="77777777" w:rsidR="00244CF0" w:rsidRPr="00C22889" w:rsidRDefault="00244CF0" w:rsidP="006D5AAA">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w:t>
            </w:r>
          </w:p>
        </w:tc>
      </w:tr>
    </w:tbl>
    <w:p w14:paraId="2F08D7BE"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rPr>
      </w:pPr>
      <w:bookmarkStart w:id="276" w:name="_Toc482870833"/>
      <w:bookmarkStart w:id="277" w:name="_Toc482892568"/>
      <w:bookmarkStart w:id="278" w:name="_Toc511813751"/>
      <w:bookmarkStart w:id="279" w:name="_Toc511817834"/>
      <w:bookmarkStart w:id="280" w:name="_Toc520280734"/>
      <w:bookmarkStart w:id="281" w:name="_Toc10536829"/>
      <w:bookmarkStart w:id="282" w:name="_Toc41905870"/>
      <w:bookmarkStart w:id="283" w:name="_Toc41906899"/>
      <w:bookmarkStart w:id="284" w:name="_Toc41907980"/>
      <w:bookmarkStart w:id="285" w:name="_Toc41908048"/>
      <w:r w:rsidRPr="00E67FD3">
        <w:rPr>
          <w:rFonts w:cs="Microsoft YaHei" w:hint="eastAsia"/>
          <w:sz w:val="24"/>
          <w:szCs w:val="24"/>
          <w:lang w:val="fr-FR"/>
        </w:rPr>
        <w:t>说明</w:t>
      </w:r>
      <w:r w:rsidRPr="00E67FD3">
        <w:rPr>
          <w:rFonts w:cs="Microsoft YaHei"/>
          <w:sz w:val="24"/>
          <w:szCs w:val="24"/>
          <w:lang w:val="fr-FR"/>
        </w:rPr>
        <w:t>9</w:t>
      </w:r>
      <w:r w:rsidRPr="00E67FD3">
        <w:rPr>
          <w:rFonts w:cs="Microsoft YaHei"/>
          <w:sz w:val="24"/>
          <w:szCs w:val="24"/>
          <w:lang w:val="fr-FR"/>
        </w:rPr>
        <w:tab/>
      </w:r>
      <w:r w:rsidRPr="00E67FD3">
        <w:rPr>
          <w:rFonts w:cs="Microsoft YaHei" w:hint="eastAsia"/>
          <w:sz w:val="24"/>
          <w:szCs w:val="24"/>
          <w:lang w:val="fr-FR"/>
        </w:rPr>
        <w:t>库存</w:t>
      </w:r>
      <w:bookmarkEnd w:id="276"/>
      <w:bookmarkEnd w:id="277"/>
      <w:bookmarkEnd w:id="278"/>
      <w:bookmarkEnd w:id="279"/>
      <w:bookmarkEnd w:id="280"/>
      <w:bookmarkEnd w:id="281"/>
      <w:bookmarkEnd w:id="282"/>
      <w:bookmarkEnd w:id="283"/>
      <w:bookmarkEnd w:id="284"/>
      <w:bookmarkEnd w:id="285"/>
    </w:p>
    <w:p w14:paraId="01496699" w14:textId="77777777" w:rsidR="00731387" w:rsidRDefault="00731387" w:rsidP="00731387">
      <w:pPr>
        <w:spacing w:after="120"/>
        <w:ind w:firstLineChars="200" w:firstLine="480"/>
        <w:rPr>
          <w:lang w:eastAsia="zh-CN"/>
        </w:rPr>
      </w:pPr>
      <w:r>
        <w:rPr>
          <w:rFonts w:hint="eastAsia"/>
          <w:lang w:eastAsia="zh-CN"/>
        </w:rPr>
        <w:t>出版物包括销售出版物和免费提供的出版物。办公用品包括印制国际电联出版物所用的纸张、用品和材料（</w:t>
      </w:r>
      <w:r>
        <w:rPr>
          <w:lang w:eastAsia="zh-CN"/>
        </w:rPr>
        <w:t>stores</w:t>
      </w:r>
      <w:r>
        <w:rPr>
          <w:rFonts w:hint="eastAsia"/>
          <w:lang w:eastAsia="zh-CN"/>
        </w:rPr>
        <w:t>）科处理的物品以及各种消耗品。</w:t>
      </w:r>
      <w:bookmarkStart w:id="286" w:name="_Toc329165785"/>
    </w:p>
    <w:tbl>
      <w:tblPr>
        <w:tblW w:w="9545"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623"/>
        <w:gridCol w:w="2127"/>
        <w:gridCol w:w="1795"/>
      </w:tblGrid>
      <w:tr w:rsidR="00731387" w14:paraId="1963FC6B" w14:textId="77777777" w:rsidTr="00E74F90">
        <w:trPr>
          <w:trHeight w:val="499"/>
          <w:jc w:val="center"/>
        </w:trPr>
        <w:tc>
          <w:tcPr>
            <w:tcW w:w="5623" w:type="dxa"/>
            <w:tcBorders>
              <w:bottom w:val="single" w:sz="4" w:space="0" w:color="000000"/>
            </w:tcBorders>
            <w:noWrap/>
            <w:vAlign w:val="center"/>
            <w:hideMark/>
          </w:tcPr>
          <w:p w14:paraId="77F1B580" w14:textId="77777777" w:rsidR="00731387" w:rsidRDefault="00731387" w:rsidP="00F4777D">
            <w:pPr>
              <w:pStyle w:val="Tablehead"/>
              <w:jc w:val="left"/>
              <w:rPr>
                <w:rFonts w:cs="Calibri"/>
                <w:szCs w:val="22"/>
                <w:lang w:val="en-US" w:eastAsia="zh-CN"/>
              </w:rPr>
            </w:pPr>
            <w:r>
              <w:rPr>
                <w:rFonts w:cs="Calibri" w:hint="eastAsia"/>
                <w:szCs w:val="22"/>
                <w:lang w:val="en-US" w:eastAsia="zh-CN"/>
              </w:rPr>
              <w:lastRenderedPageBreak/>
              <w:t>单位：千瑞郎</w:t>
            </w:r>
          </w:p>
        </w:tc>
        <w:tc>
          <w:tcPr>
            <w:tcW w:w="2127" w:type="dxa"/>
            <w:tcBorders>
              <w:bottom w:val="single" w:sz="4" w:space="0" w:color="000000"/>
            </w:tcBorders>
            <w:noWrap/>
            <w:vAlign w:val="center"/>
            <w:hideMark/>
          </w:tcPr>
          <w:p w14:paraId="0ECCD901" w14:textId="77777777" w:rsidR="00731387" w:rsidRDefault="00731387" w:rsidP="00990265">
            <w:pPr>
              <w:pStyle w:val="Tablehead"/>
              <w:rPr>
                <w:rFonts w:cs="Calibri"/>
                <w:szCs w:val="22"/>
                <w:lang w:val="en-US" w:eastAsia="zh-CN"/>
              </w:rPr>
            </w:pPr>
            <w:r>
              <w:rPr>
                <w:rFonts w:cs="Calibri"/>
                <w:szCs w:val="22"/>
                <w:lang w:val="en-US" w:eastAsia="zh-CN"/>
              </w:rPr>
              <w:t>201</w:t>
            </w:r>
            <w:r w:rsidR="00244CF0">
              <w:rPr>
                <w:rFonts w:cs="Calibri" w:hint="eastAsia"/>
                <w:szCs w:val="22"/>
                <w:lang w:val="en-US" w:eastAsia="zh-CN"/>
              </w:rPr>
              <w:t>9</w:t>
            </w:r>
            <w:r>
              <w:rPr>
                <w:rFonts w:cs="Calibri" w:hint="eastAsia"/>
                <w:szCs w:val="22"/>
                <w:lang w:val="en-US" w:eastAsia="zh-CN"/>
              </w:rPr>
              <w:t>年</w:t>
            </w:r>
            <w:r>
              <w:rPr>
                <w:rFonts w:cs="Calibri"/>
                <w:szCs w:val="22"/>
                <w:lang w:val="en-US" w:eastAsia="zh-CN"/>
              </w:rPr>
              <w:t>12</w:t>
            </w:r>
            <w:r>
              <w:rPr>
                <w:rFonts w:cs="Calibri" w:hint="eastAsia"/>
                <w:szCs w:val="22"/>
                <w:lang w:val="en-US" w:eastAsia="zh-CN"/>
              </w:rPr>
              <w:t>月</w:t>
            </w:r>
            <w:r>
              <w:rPr>
                <w:rFonts w:cs="Calibri"/>
                <w:szCs w:val="22"/>
                <w:lang w:val="en-US" w:eastAsia="zh-CN"/>
              </w:rPr>
              <w:t>31</w:t>
            </w:r>
            <w:r>
              <w:rPr>
                <w:rFonts w:cs="Calibri" w:hint="eastAsia"/>
                <w:szCs w:val="22"/>
                <w:lang w:val="en-US" w:eastAsia="zh-CN"/>
              </w:rPr>
              <w:t>日</w:t>
            </w:r>
          </w:p>
        </w:tc>
        <w:tc>
          <w:tcPr>
            <w:tcW w:w="1795" w:type="dxa"/>
            <w:tcBorders>
              <w:bottom w:val="single" w:sz="4" w:space="0" w:color="000000"/>
            </w:tcBorders>
            <w:vAlign w:val="center"/>
            <w:hideMark/>
          </w:tcPr>
          <w:p w14:paraId="63ADB0C9" w14:textId="77777777" w:rsidR="00731387" w:rsidRDefault="00731387" w:rsidP="00990265">
            <w:pPr>
              <w:pStyle w:val="Tablehead"/>
              <w:rPr>
                <w:rFonts w:cs="Calibri"/>
                <w:szCs w:val="22"/>
                <w:lang w:val="en-US" w:eastAsia="zh-CN"/>
              </w:rPr>
            </w:pPr>
            <w:r>
              <w:rPr>
                <w:rFonts w:cs="Calibri"/>
                <w:szCs w:val="22"/>
                <w:lang w:val="en-US" w:eastAsia="zh-CN"/>
              </w:rPr>
              <w:t>201</w:t>
            </w:r>
            <w:r w:rsidR="00244CF0">
              <w:rPr>
                <w:rFonts w:cs="Calibri" w:hint="eastAsia"/>
                <w:szCs w:val="22"/>
                <w:lang w:val="en-US" w:eastAsia="zh-CN"/>
              </w:rPr>
              <w:t>8</w:t>
            </w:r>
            <w:r>
              <w:rPr>
                <w:rFonts w:cs="Calibri" w:hint="eastAsia"/>
                <w:szCs w:val="22"/>
                <w:lang w:val="en-US" w:eastAsia="zh-CN"/>
              </w:rPr>
              <w:t>年</w:t>
            </w:r>
            <w:r>
              <w:rPr>
                <w:rFonts w:cs="Calibri"/>
                <w:szCs w:val="22"/>
                <w:lang w:val="en-US" w:eastAsia="zh-CN"/>
              </w:rPr>
              <w:t>12</w:t>
            </w:r>
            <w:r>
              <w:rPr>
                <w:rFonts w:cs="Calibri" w:hint="eastAsia"/>
                <w:szCs w:val="22"/>
                <w:lang w:val="en-US" w:eastAsia="zh-CN"/>
              </w:rPr>
              <w:t>月</w:t>
            </w:r>
            <w:r>
              <w:rPr>
                <w:rFonts w:cs="Calibri"/>
                <w:szCs w:val="22"/>
                <w:lang w:val="en-US" w:eastAsia="zh-CN"/>
              </w:rPr>
              <w:t>31</w:t>
            </w:r>
            <w:r>
              <w:rPr>
                <w:rFonts w:cs="Calibri" w:hint="eastAsia"/>
                <w:szCs w:val="22"/>
                <w:lang w:val="en-US" w:eastAsia="zh-CN"/>
              </w:rPr>
              <w:t>日</w:t>
            </w:r>
          </w:p>
        </w:tc>
      </w:tr>
      <w:tr w:rsidR="00E74F90" w14:paraId="791181B0" w14:textId="77777777" w:rsidTr="00E74F90">
        <w:trPr>
          <w:trHeight w:val="499"/>
          <w:jc w:val="center"/>
        </w:trPr>
        <w:tc>
          <w:tcPr>
            <w:tcW w:w="5623" w:type="dxa"/>
            <w:tcBorders>
              <w:top w:val="single" w:sz="4" w:space="0" w:color="000000"/>
            </w:tcBorders>
            <w:noWrap/>
            <w:vAlign w:val="center"/>
          </w:tcPr>
          <w:p w14:paraId="2BD74FD7" w14:textId="77777777" w:rsidR="00E74F90" w:rsidRDefault="00E74F90" w:rsidP="00F4777D">
            <w:pPr>
              <w:pStyle w:val="Tablehead"/>
              <w:jc w:val="left"/>
              <w:rPr>
                <w:rFonts w:cs="Calibri"/>
                <w:szCs w:val="22"/>
                <w:lang w:val="en-US" w:eastAsia="zh-CN"/>
              </w:rPr>
            </w:pPr>
          </w:p>
        </w:tc>
        <w:tc>
          <w:tcPr>
            <w:tcW w:w="2127" w:type="dxa"/>
            <w:tcBorders>
              <w:top w:val="single" w:sz="4" w:space="0" w:color="000000"/>
            </w:tcBorders>
            <w:noWrap/>
            <w:vAlign w:val="bottom"/>
          </w:tcPr>
          <w:p w14:paraId="7E1EC311" w14:textId="77777777" w:rsidR="00E74F90" w:rsidRPr="00C22889" w:rsidRDefault="00E74F90" w:rsidP="00E74F90">
            <w:pPr>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1795" w:type="dxa"/>
            <w:tcBorders>
              <w:top w:val="single" w:sz="4" w:space="0" w:color="000000"/>
            </w:tcBorders>
            <w:vAlign w:val="bottom"/>
          </w:tcPr>
          <w:p w14:paraId="7D2E6CD1" w14:textId="77777777" w:rsidR="00E74F90" w:rsidRPr="00C22889" w:rsidRDefault="00E74F90" w:rsidP="00E74F90">
            <w:pPr>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E74F90" w14:paraId="19BFB17B" w14:textId="77777777" w:rsidTr="00E74F90">
        <w:trPr>
          <w:jc w:val="center"/>
        </w:trPr>
        <w:tc>
          <w:tcPr>
            <w:tcW w:w="5623" w:type="dxa"/>
            <w:noWrap/>
            <w:vAlign w:val="bottom"/>
            <w:hideMark/>
          </w:tcPr>
          <w:p w14:paraId="2FA92F34" w14:textId="77777777" w:rsidR="00E74F90" w:rsidRDefault="00E74F90" w:rsidP="00F4777D">
            <w:pPr>
              <w:pStyle w:val="Tabletext"/>
              <w:keepNext/>
              <w:rPr>
                <w:rFonts w:cs="Calibri"/>
                <w:bCs/>
                <w:szCs w:val="22"/>
                <w:lang w:val="en-US" w:eastAsia="zh-CN"/>
              </w:rPr>
            </w:pPr>
            <w:r>
              <w:rPr>
                <w:rFonts w:cs="Calibri" w:hint="eastAsia"/>
                <w:color w:val="000000"/>
                <w:szCs w:val="22"/>
                <w:lang w:val="en-US" w:eastAsia="zh-CN"/>
              </w:rPr>
              <w:t>出版物</w:t>
            </w:r>
            <w:r>
              <w:rPr>
                <w:rFonts w:cs="Calibri"/>
                <w:color w:val="000000"/>
                <w:szCs w:val="22"/>
                <w:lang w:val="en-US" w:eastAsia="zh-CN"/>
              </w:rPr>
              <w:t> – </w:t>
            </w:r>
            <w:r>
              <w:rPr>
                <w:rFonts w:cs="Calibri" w:hint="eastAsia"/>
                <w:color w:val="000000"/>
                <w:szCs w:val="22"/>
                <w:lang w:val="en-US" w:eastAsia="zh-CN"/>
              </w:rPr>
              <w:t>毛值</w:t>
            </w:r>
          </w:p>
        </w:tc>
        <w:tc>
          <w:tcPr>
            <w:tcW w:w="2127" w:type="dxa"/>
            <w:shd w:val="clear" w:color="auto" w:fill="auto"/>
            <w:noWrap/>
            <w:vAlign w:val="bottom"/>
            <w:hideMark/>
          </w:tcPr>
          <w:p w14:paraId="0884B7E2"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55</w:t>
            </w:r>
          </w:p>
        </w:tc>
        <w:tc>
          <w:tcPr>
            <w:tcW w:w="1795" w:type="dxa"/>
            <w:shd w:val="clear" w:color="auto" w:fill="auto"/>
            <w:noWrap/>
            <w:vAlign w:val="bottom"/>
            <w:hideMark/>
          </w:tcPr>
          <w:p w14:paraId="668F1258"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334</w:t>
            </w:r>
          </w:p>
        </w:tc>
      </w:tr>
      <w:tr w:rsidR="00E74F90" w14:paraId="446169D1" w14:textId="77777777" w:rsidTr="00E74F90">
        <w:trPr>
          <w:jc w:val="center"/>
        </w:trPr>
        <w:tc>
          <w:tcPr>
            <w:tcW w:w="5623" w:type="dxa"/>
            <w:tcBorders>
              <w:bottom w:val="single" w:sz="8" w:space="0" w:color="000000"/>
            </w:tcBorders>
            <w:noWrap/>
            <w:vAlign w:val="bottom"/>
            <w:hideMark/>
          </w:tcPr>
          <w:p w14:paraId="6A088AA8" w14:textId="77777777" w:rsidR="00E74F90" w:rsidRDefault="00E74F90" w:rsidP="00F4777D">
            <w:pPr>
              <w:pStyle w:val="Tabletext"/>
              <w:keepNext/>
              <w:rPr>
                <w:rFonts w:cs="Calibri"/>
                <w:color w:val="000000"/>
                <w:szCs w:val="22"/>
                <w:lang w:val="en-US" w:eastAsia="zh-CN"/>
              </w:rPr>
            </w:pPr>
            <w:r>
              <w:rPr>
                <w:rFonts w:cs="Calibri" w:hint="eastAsia"/>
                <w:color w:val="000000"/>
                <w:szCs w:val="22"/>
                <w:lang w:val="en-US" w:eastAsia="zh-CN"/>
              </w:rPr>
              <w:t>折旧</w:t>
            </w:r>
          </w:p>
        </w:tc>
        <w:tc>
          <w:tcPr>
            <w:tcW w:w="2127" w:type="dxa"/>
            <w:tcBorders>
              <w:bottom w:val="single" w:sz="8" w:space="0" w:color="000000"/>
            </w:tcBorders>
            <w:shd w:val="clear" w:color="auto" w:fill="auto"/>
            <w:noWrap/>
            <w:vAlign w:val="bottom"/>
            <w:hideMark/>
          </w:tcPr>
          <w:p w14:paraId="64BC3A1A"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w:t>
            </w:r>
            <w:r>
              <w:rPr>
                <w:rFonts w:asciiTheme="minorHAnsi" w:hAnsiTheme="minorHAnsi" w:cs="Arial"/>
                <w:color w:val="000000"/>
                <w:sz w:val="22"/>
                <w:szCs w:val="22"/>
                <w:lang w:val="en-US" w:eastAsia="zh-CN"/>
              </w:rPr>
              <w:t>37</w:t>
            </w:r>
          </w:p>
        </w:tc>
        <w:tc>
          <w:tcPr>
            <w:tcW w:w="1795" w:type="dxa"/>
            <w:tcBorders>
              <w:bottom w:val="single" w:sz="8" w:space="0" w:color="000000"/>
            </w:tcBorders>
            <w:shd w:val="clear" w:color="auto" w:fill="auto"/>
            <w:noWrap/>
            <w:vAlign w:val="bottom"/>
            <w:hideMark/>
          </w:tcPr>
          <w:p w14:paraId="240DE6F1"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-203</w:t>
            </w:r>
          </w:p>
        </w:tc>
      </w:tr>
      <w:tr w:rsidR="00E74F90" w14:paraId="67E7D98C" w14:textId="77777777" w:rsidTr="00E74F90">
        <w:trPr>
          <w:jc w:val="center"/>
        </w:trPr>
        <w:tc>
          <w:tcPr>
            <w:tcW w:w="5623" w:type="dxa"/>
            <w:tcBorders>
              <w:top w:val="single" w:sz="8" w:space="0" w:color="000000"/>
              <w:left w:val="single" w:sz="8" w:space="0" w:color="000000"/>
              <w:bottom w:val="single" w:sz="8" w:space="0" w:color="000000"/>
            </w:tcBorders>
            <w:noWrap/>
            <w:vAlign w:val="bottom"/>
            <w:hideMark/>
          </w:tcPr>
          <w:p w14:paraId="68254E97" w14:textId="77777777" w:rsidR="00E74F90" w:rsidRDefault="00E74F90" w:rsidP="00E74F90">
            <w:pPr>
              <w:pStyle w:val="Tabletext"/>
              <w:rPr>
                <w:rFonts w:cs="Calibri"/>
                <w:b/>
                <w:bCs/>
                <w:color w:val="000000"/>
                <w:szCs w:val="22"/>
                <w:lang w:val="en-US" w:eastAsia="zh-CN"/>
              </w:rPr>
            </w:pPr>
            <w:r>
              <w:rPr>
                <w:rFonts w:cs="Calibri" w:hint="eastAsia"/>
                <w:b/>
                <w:bCs/>
                <w:color w:val="000000"/>
                <w:szCs w:val="22"/>
                <w:lang w:val="en-US" w:eastAsia="zh-CN"/>
              </w:rPr>
              <w:t>出版物</w:t>
            </w:r>
            <w:r>
              <w:rPr>
                <w:rFonts w:cs="Calibri" w:hint="eastAsia"/>
                <w:b/>
                <w:bCs/>
                <w:color w:val="000000"/>
                <w:szCs w:val="22"/>
                <w:lang w:val="en-US" w:eastAsia="zh-CN"/>
              </w:rPr>
              <w:t xml:space="preserve"> </w:t>
            </w:r>
            <w:r>
              <w:rPr>
                <w:rFonts w:cs="Calibri"/>
                <w:b/>
                <w:bCs/>
                <w:color w:val="000000"/>
                <w:szCs w:val="22"/>
                <w:lang w:val="en-US" w:eastAsia="zh-CN"/>
              </w:rPr>
              <w:t xml:space="preserve">– </w:t>
            </w:r>
            <w:r>
              <w:rPr>
                <w:rFonts w:cs="Calibri" w:hint="eastAsia"/>
                <w:b/>
                <w:bCs/>
                <w:color w:val="000000"/>
                <w:szCs w:val="22"/>
                <w:lang w:val="en-US" w:eastAsia="zh-CN"/>
              </w:rPr>
              <w:t>净值</w:t>
            </w:r>
          </w:p>
        </w:tc>
        <w:tc>
          <w:tcPr>
            <w:tcW w:w="2127" w:type="dxa"/>
            <w:tcBorders>
              <w:top w:val="single" w:sz="8" w:space="0" w:color="000000"/>
              <w:bottom w:val="single" w:sz="8" w:space="0" w:color="000000"/>
            </w:tcBorders>
            <w:shd w:val="clear" w:color="auto" w:fill="auto"/>
            <w:noWrap/>
            <w:vAlign w:val="bottom"/>
            <w:hideMark/>
          </w:tcPr>
          <w:p w14:paraId="7A44E49F"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117</w:t>
            </w:r>
          </w:p>
        </w:tc>
        <w:tc>
          <w:tcPr>
            <w:tcW w:w="1795" w:type="dxa"/>
            <w:tcBorders>
              <w:top w:val="single" w:sz="8" w:space="0" w:color="000000"/>
              <w:bottom w:val="single" w:sz="8" w:space="0" w:color="000000"/>
              <w:right w:val="single" w:sz="8" w:space="0" w:color="000000"/>
            </w:tcBorders>
            <w:shd w:val="clear" w:color="auto" w:fill="auto"/>
            <w:noWrap/>
            <w:vAlign w:val="bottom"/>
            <w:hideMark/>
          </w:tcPr>
          <w:p w14:paraId="4003ABEF"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131</w:t>
            </w:r>
          </w:p>
        </w:tc>
      </w:tr>
      <w:tr w:rsidR="00E74F90" w14:paraId="2E25B2B7" w14:textId="77777777" w:rsidTr="00E74F90">
        <w:trPr>
          <w:jc w:val="center"/>
        </w:trPr>
        <w:tc>
          <w:tcPr>
            <w:tcW w:w="5623" w:type="dxa"/>
            <w:tcBorders>
              <w:top w:val="single" w:sz="8" w:space="0" w:color="000000"/>
            </w:tcBorders>
            <w:noWrap/>
            <w:vAlign w:val="center"/>
            <w:hideMark/>
          </w:tcPr>
          <w:p w14:paraId="4491B503" w14:textId="77777777" w:rsidR="00E74F90" w:rsidRDefault="00E74F90" w:rsidP="00E74F90">
            <w:pPr>
              <w:pStyle w:val="Tabletext"/>
              <w:rPr>
                <w:rFonts w:cs="Calibri"/>
                <w:bCs/>
                <w:szCs w:val="22"/>
                <w:lang w:val="en-US" w:eastAsia="zh-CN"/>
              </w:rPr>
            </w:pPr>
            <w:r>
              <w:rPr>
                <w:rFonts w:cs="Calibri" w:hint="eastAsia"/>
                <w:color w:val="000000"/>
                <w:szCs w:val="22"/>
                <w:lang w:val="en-US" w:eastAsia="zh-CN"/>
              </w:rPr>
              <w:t>礼品</w:t>
            </w:r>
            <w:r>
              <w:rPr>
                <w:rFonts w:cs="Calibri"/>
                <w:color w:val="000000"/>
                <w:szCs w:val="22"/>
                <w:lang w:val="en-US" w:eastAsia="zh-CN"/>
              </w:rPr>
              <w:t> – </w:t>
            </w:r>
            <w:r>
              <w:rPr>
                <w:rFonts w:cs="Calibri" w:hint="eastAsia"/>
                <w:color w:val="000000"/>
                <w:szCs w:val="22"/>
                <w:lang w:val="en-US" w:eastAsia="zh-CN"/>
              </w:rPr>
              <w:t>毛值</w:t>
            </w:r>
          </w:p>
        </w:tc>
        <w:tc>
          <w:tcPr>
            <w:tcW w:w="2127" w:type="dxa"/>
            <w:tcBorders>
              <w:top w:val="single" w:sz="8" w:space="0" w:color="000000"/>
            </w:tcBorders>
            <w:shd w:val="clear" w:color="auto" w:fill="auto"/>
            <w:noWrap/>
            <w:vAlign w:val="bottom"/>
            <w:hideMark/>
          </w:tcPr>
          <w:p w14:paraId="24DA162C"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33</w:t>
            </w:r>
          </w:p>
        </w:tc>
        <w:tc>
          <w:tcPr>
            <w:tcW w:w="1795" w:type="dxa"/>
            <w:tcBorders>
              <w:top w:val="single" w:sz="8" w:space="0" w:color="000000"/>
            </w:tcBorders>
            <w:shd w:val="clear" w:color="auto" w:fill="auto"/>
            <w:noWrap/>
            <w:vAlign w:val="bottom"/>
            <w:hideMark/>
          </w:tcPr>
          <w:p w14:paraId="5D9166E8"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139</w:t>
            </w:r>
          </w:p>
        </w:tc>
      </w:tr>
      <w:tr w:rsidR="00E74F90" w14:paraId="38033559" w14:textId="77777777" w:rsidTr="00E74F90">
        <w:trPr>
          <w:jc w:val="center"/>
        </w:trPr>
        <w:tc>
          <w:tcPr>
            <w:tcW w:w="5623" w:type="dxa"/>
            <w:tcBorders>
              <w:bottom w:val="single" w:sz="8" w:space="0" w:color="000000"/>
            </w:tcBorders>
            <w:noWrap/>
            <w:vAlign w:val="center"/>
            <w:hideMark/>
          </w:tcPr>
          <w:p w14:paraId="7745E78D" w14:textId="77777777" w:rsidR="00E74F90" w:rsidRDefault="00E74F90" w:rsidP="00E74F90">
            <w:pPr>
              <w:pStyle w:val="Tabletext"/>
              <w:rPr>
                <w:rFonts w:cs="Calibri"/>
                <w:color w:val="000000"/>
                <w:szCs w:val="22"/>
                <w:lang w:val="en-US" w:eastAsia="zh-CN"/>
              </w:rPr>
            </w:pPr>
            <w:r>
              <w:rPr>
                <w:rFonts w:cs="Calibri" w:hint="eastAsia"/>
                <w:color w:val="000000"/>
                <w:szCs w:val="22"/>
                <w:lang w:val="en-US" w:eastAsia="zh-CN"/>
              </w:rPr>
              <w:t>折旧</w:t>
            </w:r>
          </w:p>
        </w:tc>
        <w:tc>
          <w:tcPr>
            <w:tcW w:w="2127" w:type="dxa"/>
            <w:tcBorders>
              <w:bottom w:val="single" w:sz="8" w:space="0" w:color="000000"/>
            </w:tcBorders>
            <w:shd w:val="clear" w:color="auto" w:fill="auto"/>
            <w:noWrap/>
            <w:vAlign w:val="bottom"/>
            <w:hideMark/>
          </w:tcPr>
          <w:p w14:paraId="4FD0FA97"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-8</w:t>
            </w:r>
            <w:r>
              <w:rPr>
                <w:rFonts w:asciiTheme="minorHAnsi" w:hAnsiTheme="minorHAnsi" w:cs="Arial"/>
                <w:color w:val="000000"/>
                <w:sz w:val="22"/>
                <w:szCs w:val="22"/>
                <w:lang w:val="en-US" w:eastAsia="zh-CN"/>
              </w:rPr>
              <w:t>5</w:t>
            </w:r>
          </w:p>
        </w:tc>
        <w:tc>
          <w:tcPr>
            <w:tcW w:w="1795" w:type="dxa"/>
            <w:tcBorders>
              <w:bottom w:val="single" w:sz="8" w:space="0" w:color="000000"/>
            </w:tcBorders>
            <w:shd w:val="clear" w:color="auto" w:fill="auto"/>
            <w:noWrap/>
            <w:vAlign w:val="bottom"/>
            <w:hideMark/>
          </w:tcPr>
          <w:p w14:paraId="1F2A6220"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-88</w:t>
            </w:r>
          </w:p>
        </w:tc>
      </w:tr>
      <w:tr w:rsidR="00E74F90" w14:paraId="7D182CC6" w14:textId="77777777" w:rsidTr="00E74F90">
        <w:trPr>
          <w:jc w:val="center"/>
        </w:trPr>
        <w:tc>
          <w:tcPr>
            <w:tcW w:w="5623" w:type="dxa"/>
            <w:tcBorders>
              <w:top w:val="single" w:sz="8" w:space="0" w:color="000000"/>
              <w:left w:val="single" w:sz="8" w:space="0" w:color="000000"/>
              <w:bottom w:val="single" w:sz="8" w:space="0" w:color="000000"/>
            </w:tcBorders>
            <w:noWrap/>
            <w:vAlign w:val="center"/>
            <w:hideMark/>
          </w:tcPr>
          <w:p w14:paraId="6E227B5C" w14:textId="77777777" w:rsidR="00E74F90" w:rsidRDefault="00E74F90" w:rsidP="00E74F90">
            <w:pPr>
              <w:pStyle w:val="Tabletext"/>
              <w:rPr>
                <w:rFonts w:cs="Calibri"/>
                <w:b/>
                <w:bCs/>
                <w:color w:val="000000"/>
                <w:szCs w:val="22"/>
                <w:lang w:val="en-US" w:eastAsia="zh-CN"/>
              </w:rPr>
            </w:pPr>
            <w:r>
              <w:rPr>
                <w:rFonts w:cs="Calibri" w:hint="eastAsia"/>
                <w:b/>
                <w:bCs/>
                <w:color w:val="000000"/>
                <w:szCs w:val="22"/>
                <w:lang w:val="en-US" w:eastAsia="zh-CN"/>
              </w:rPr>
              <w:t>礼品</w:t>
            </w:r>
            <w:r>
              <w:rPr>
                <w:rFonts w:cs="Calibri" w:hint="eastAsia"/>
                <w:b/>
                <w:bCs/>
                <w:color w:val="000000"/>
                <w:szCs w:val="22"/>
                <w:lang w:val="en-US" w:eastAsia="zh-CN"/>
              </w:rPr>
              <w:t xml:space="preserve"> </w:t>
            </w:r>
            <w:r>
              <w:rPr>
                <w:rFonts w:cs="Calibri"/>
                <w:b/>
                <w:bCs/>
                <w:color w:val="000000"/>
                <w:szCs w:val="22"/>
                <w:lang w:val="en-US" w:eastAsia="zh-CN"/>
              </w:rPr>
              <w:t xml:space="preserve">– </w:t>
            </w:r>
            <w:r>
              <w:rPr>
                <w:rFonts w:cs="Calibri" w:hint="eastAsia"/>
                <w:b/>
                <w:bCs/>
                <w:color w:val="000000"/>
                <w:szCs w:val="22"/>
                <w:lang w:val="en-US" w:eastAsia="zh-CN"/>
              </w:rPr>
              <w:t>净值</w:t>
            </w:r>
          </w:p>
        </w:tc>
        <w:tc>
          <w:tcPr>
            <w:tcW w:w="2127" w:type="dxa"/>
            <w:tcBorders>
              <w:top w:val="single" w:sz="8" w:space="0" w:color="000000"/>
              <w:bottom w:val="single" w:sz="8" w:space="0" w:color="000000"/>
            </w:tcBorders>
            <w:shd w:val="clear" w:color="auto" w:fill="auto"/>
            <w:noWrap/>
            <w:vAlign w:val="bottom"/>
            <w:hideMark/>
          </w:tcPr>
          <w:p w14:paraId="3BE36512"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48</w:t>
            </w:r>
          </w:p>
        </w:tc>
        <w:tc>
          <w:tcPr>
            <w:tcW w:w="1795" w:type="dxa"/>
            <w:tcBorders>
              <w:top w:val="single" w:sz="8" w:space="0" w:color="000000"/>
              <w:bottom w:val="single" w:sz="8" w:space="0" w:color="000000"/>
              <w:right w:val="single" w:sz="8" w:space="0" w:color="000000"/>
            </w:tcBorders>
            <w:shd w:val="clear" w:color="auto" w:fill="auto"/>
            <w:noWrap/>
            <w:vAlign w:val="bottom"/>
            <w:hideMark/>
          </w:tcPr>
          <w:p w14:paraId="1DA925B4"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51</w:t>
            </w:r>
          </w:p>
        </w:tc>
      </w:tr>
      <w:tr w:rsidR="00E74F90" w14:paraId="0516D744" w14:textId="77777777" w:rsidTr="00E74F90">
        <w:trPr>
          <w:jc w:val="center"/>
        </w:trPr>
        <w:tc>
          <w:tcPr>
            <w:tcW w:w="5623" w:type="dxa"/>
            <w:tcBorders>
              <w:top w:val="single" w:sz="8" w:space="0" w:color="000000"/>
            </w:tcBorders>
            <w:noWrap/>
            <w:vAlign w:val="center"/>
            <w:hideMark/>
          </w:tcPr>
          <w:p w14:paraId="237AA596" w14:textId="77777777" w:rsidR="00E74F90" w:rsidRDefault="00E74F90" w:rsidP="00E74F90">
            <w:pPr>
              <w:pStyle w:val="Tabletext"/>
              <w:rPr>
                <w:rFonts w:cs="Calibri"/>
                <w:color w:val="000000"/>
                <w:szCs w:val="22"/>
                <w:lang w:val="en-US"/>
              </w:rPr>
            </w:pPr>
            <w:r>
              <w:rPr>
                <w:rFonts w:cs="Calibri" w:hint="eastAsia"/>
                <w:color w:val="000000"/>
                <w:szCs w:val="22"/>
                <w:lang w:val="en-US" w:eastAsia="zh-CN"/>
              </w:rPr>
              <w:t>办</w:t>
            </w:r>
            <w:r>
              <w:rPr>
                <w:rFonts w:cs="Calibri" w:hint="eastAsia"/>
                <w:color w:val="000000"/>
                <w:szCs w:val="22"/>
                <w:lang w:val="en-US"/>
              </w:rPr>
              <w:t>公用品</w:t>
            </w:r>
            <w:r>
              <w:rPr>
                <w:rFonts w:cs="Calibri"/>
                <w:color w:val="000000"/>
                <w:szCs w:val="22"/>
                <w:lang w:val="en-US"/>
              </w:rPr>
              <w:t> – </w:t>
            </w:r>
            <w:r>
              <w:rPr>
                <w:rFonts w:cs="Calibri" w:hint="eastAsia"/>
                <w:color w:val="000000"/>
                <w:szCs w:val="22"/>
                <w:lang w:val="en-US"/>
              </w:rPr>
              <w:t>毛值</w:t>
            </w:r>
          </w:p>
        </w:tc>
        <w:tc>
          <w:tcPr>
            <w:tcW w:w="2127" w:type="dxa"/>
            <w:tcBorders>
              <w:top w:val="single" w:sz="8" w:space="0" w:color="000000"/>
            </w:tcBorders>
            <w:shd w:val="clear" w:color="auto" w:fill="auto"/>
            <w:noWrap/>
            <w:vAlign w:val="bottom"/>
            <w:hideMark/>
          </w:tcPr>
          <w:p w14:paraId="332F367F"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73</w:t>
            </w:r>
          </w:p>
        </w:tc>
        <w:tc>
          <w:tcPr>
            <w:tcW w:w="1795" w:type="dxa"/>
            <w:tcBorders>
              <w:top w:val="single" w:sz="8" w:space="0" w:color="000000"/>
            </w:tcBorders>
            <w:shd w:val="clear" w:color="auto" w:fill="auto"/>
            <w:noWrap/>
            <w:vAlign w:val="bottom"/>
            <w:hideMark/>
          </w:tcPr>
          <w:p w14:paraId="354A7929"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353</w:t>
            </w:r>
          </w:p>
        </w:tc>
      </w:tr>
      <w:tr w:rsidR="00E74F90" w14:paraId="22E23EF7" w14:textId="77777777" w:rsidTr="00E74F90">
        <w:trPr>
          <w:jc w:val="center"/>
        </w:trPr>
        <w:tc>
          <w:tcPr>
            <w:tcW w:w="5623" w:type="dxa"/>
            <w:tcBorders>
              <w:bottom w:val="single" w:sz="8" w:space="0" w:color="000000"/>
            </w:tcBorders>
            <w:noWrap/>
            <w:vAlign w:val="center"/>
            <w:hideMark/>
          </w:tcPr>
          <w:p w14:paraId="584CF61D" w14:textId="77777777" w:rsidR="00E74F90" w:rsidRDefault="00E74F90" w:rsidP="00E74F90">
            <w:pPr>
              <w:pStyle w:val="Tabletext"/>
              <w:rPr>
                <w:rFonts w:cs="Calibri"/>
                <w:bCs/>
                <w:szCs w:val="22"/>
                <w:lang w:val="en-US"/>
              </w:rPr>
            </w:pPr>
            <w:r>
              <w:rPr>
                <w:rFonts w:cs="Calibri" w:hint="eastAsia"/>
                <w:color w:val="000000"/>
                <w:szCs w:val="22"/>
                <w:lang w:val="en-US"/>
              </w:rPr>
              <w:t>折旧</w:t>
            </w:r>
          </w:p>
        </w:tc>
        <w:tc>
          <w:tcPr>
            <w:tcW w:w="2127" w:type="dxa"/>
            <w:tcBorders>
              <w:bottom w:val="single" w:sz="8" w:space="0" w:color="000000"/>
            </w:tcBorders>
            <w:shd w:val="clear" w:color="auto" w:fill="auto"/>
            <w:noWrap/>
            <w:vAlign w:val="bottom"/>
            <w:hideMark/>
          </w:tcPr>
          <w:p w14:paraId="1B8A8909"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0</w:t>
            </w:r>
          </w:p>
        </w:tc>
        <w:tc>
          <w:tcPr>
            <w:tcW w:w="1795" w:type="dxa"/>
            <w:tcBorders>
              <w:bottom w:val="single" w:sz="8" w:space="0" w:color="000000"/>
            </w:tcBorders>
            <w:shd w:val="clear" w:color="auto" w:fill="auto"/>
            <w:noWrap/>
            <w:vAlign w:val="bottom"/>
            <w:hideMark/>
          </w:tcPr>
          <w:p w14:paraId="2CB7D139"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0</w:t>
            </w:r>
          </w:p>
        </w:tc>
      </w:tr>
      <w:tr w:rsidR="00E74F90" w14:paraId="5597927C" w14:textId="77777777" w:rsidTr="00E74F90">
        <w:trPr>
          <w:jc w:val="center"/>
        </w:trPr>
        <w:tc>
          <w:tcPr>
            <w:tcW w:w="5623" w:type="dxa"/>
            <w:tcBorders>
              <w:top w:val="single" w:sz="8" w:space="0" w:color="000000"/>
              <w:left w:val="single" w:sz="8" w:space="0" w:color="000000"/>
              <w:bottom w:val="single" w:sz="8" w:space="0" w:color="000000"/>
            </w:tcBorders>
            <w:noWrap/>
            <w:vAlign w:val="center"/>
            <w:hideMark/>
          </w:tcPr>
          <w:p w14:paraId="5C96599A" w14:textId="77777777" w:rsidR="00E74F90" w:rsidRDefault="00E74F90" w:rsidP="00E74F90">
            <w:pPr>
              <w:pStyle w:val="Tabletext"/>
              <w:rPr>
                <w:rFonts w:cs="Calibri"/>
                <w:b/>
                <w:szCs w:val="22"/>
                <w:lang w:val="en-US"/>
              </w:rPr>
            </w:pPr>
            <w:r>
              <w:rPr>
                <w:rFonts w:cs="Calibri" w:hint="eastAsia"/>
                <w:b/>
                <w:color w:val="000000"/>
                <w:szCs w:val="22"/>
                <w:lang w:val="en-US"/>
              </w:rPr>
              <w:t>办公用品</w:t>
            </w:r>
            <w:r>
              <w:rPr>
                <w:rFonts w:cs="Calibri"/>
                <w:b/>
                <w:color w:val="000000"/>
                <w:szCs w:val="22"/>
                <w:lang w:val="en-US"/>
              </w:rPr>
              <w:t xml:space="preserve"> – </w:t>
            </w:r>
            <w:r>
              <w:rPr>
                <w:rFonts w:cs="Calibri" w:hint="eastAsia"/>
                <w:b/>
                <w:color w:val="000000"/>
                <w:szCs w:val="22"/>
                <w:lang w:val="en-US"/>
              </w:rPr>
              <w:t>净值</w:t>
            </w:r>
          </w:p>
        </w:tc>
        <w:tc>
          <w:tcPr>
            <w:tcW w:w="2127" w:type="dxa"/>
            <w:tcBorders>
              <w:top w:val="single" w:sz="8" w:space="0" w:color="000000"/>
              <w:bottom w:val="single" w:sz="8" w:space="0" w:color="000000"/>
            </w:tcBorders>
            <w:shd w:val="clear" w:color="auto" w:fill="auto"/>
            <w:noWrap/>
            <w:vAlign w:val="bottom"/>
            <w:hideMark/>
          </w:tcPr>
          <w:p w14:paraId="0EF85AEA"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73</w:t>
            </w:r>
          </w:p>
        </w:tc>
        <w:tc>
          <w:tcPr>
            <w:tcW w:w="1795" w:type="dxa"/>
            <w:tcBorders>
              <w:top w:val="single" w:sz="8" w:space="0" w:color="000000"/>
              <w:bottom w:val="single" w:sz="8" w:space="0" w:color="000000"/>
              <w:right w:val="single" w:sz="8" w:space="0" w:color="000000"/>
            </w:tcBorders>
            <w:shd w:val="clear" w:color="auto" w:fill="auto"/>
            <w:noWrap/>
            <w:vAlign w:val="bottom"/>
            <w:hideMark/>
          </w:tcPr>
          <w:p w14:paraId="68C4810C"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353</w:t>
            </w:r>
          </w:p>
        </w:tc>
      </w:tr>
      <w:tr w:rsidR="00E74F90" w14:paraId="06DB8F9D" w14:textId="77777777" w:rsidTr="00E74F90">
        <w:trPr>
          <w:jc w:val="center"/>
        </w:trPr>
        <w:tc>
          <w:tcPr>
            <w:tcW w:w="5623" w:type="dxa"/>
            <w:tcBorders>
              <w:top w:val="single" w:sz="8" w:space="0" w:color="000000"/>
              <w:left w:val="single" w:sz="8" w:space="0" w:color="000000"/>
              <w:bottom w:val="single" w:sz="8" w:space="0" w:color="000000"/>
            </w:tcBorders>
            <w:noWrap/>
            <w:vAlign w:val="center"/>
            <w:hideMark/>
          </w:tcPr>
          <w:p w14:paraId="32DB72D1" w14:textId="77777777" w:rsidR="00E74F90" w:rsidRDefault="00E74F90" w:rsidP="00E74F90">
            <w:pPr>
              <w:pStyle w:val="Tabletext"/>
              <w:rPr>
                <w:rFonts w:cs="Calibri"/>
                <w:b/>
                <w:color w:val="000000"/>
                <w:szCs w:val="22"/>
                <w:lang w:val="en-US"/>
              </w:rPr>
            </w:pPr>
            <w:r>
              <w:rPr>
                <w:rFonts w:cs="Calibri" w:hint="eastAsia"/>
                <w:b/>
                <w:color w:val="000000"/>
                <w:szCs w:val="22"/>
                <w:lang w:val="en-US"/>
              </w:rPr>
              <w:t>库存</w:t>
            </w:r>
            <w:r>
              <w:rPr>
                <w:rFonts w:cs="Calibri"/>
                <w:b/>
                <w:color w:val="000000"/>
                <w:szCs w:val="22"/>
                <w:lang w:val="en-US"/>
              </w:rPr>
              <w:t xml:space="preserve"> – </w:t>
            </w:r>
            <w:r>
              <w:rPr>
                <w:rFonts w:cs="Calibri" w:hint="eastAsia"/>
                <w:b/>
                <w:color w:val="000000"/>
                <w:szCs w:val="22"/>
                <w:lang w:val="en-US"/>
              </w:rPr>
              <w:t>净值</w:t>
            </w:r>
          </w:p>
        </w:tc>
        <w:tc>
          <w:tcPr>
            <w:tcW w:w="2127" w:type="dxa"/>
            <w:tcBorders>
              <w:top w:val="single" w:sz="8" w:space="0" w:color="000000"/>
              <w:bottom w:val="single" w:sz="8" w:space="0" w:color="000000"/>
            </w:tcBorders>
            <w:shd w:val="clear" w:color="auto" w:fill="auto"/>
            <w:noWrap/>
            <w:vAlign w:val="bottom"/>
            <w:hideMark/>
          </w:tcPr>
          <w:p w14:paraId="27D0989D" w14:textId="77777777" w:rsidR="00E74F90" w:rsidRPr="00C22889" w:rsidRDefault="00E74F90" w:rsidP="00E74F9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53</w:t>
            </w:r>
            <w:r>
              <w:rPr>
                <w:rFonts w:asciiTheme="minorHAnsi" w:hAnsiTheme="minorHAnsi" w:cs="Arial"/>
                <w:b/>
                <w:bCs/>
                <w:color w:val="000000"/>
                <w:sz w:val="22"/>
                <w:szCs w:val="22"/>
                <w:lang w:val="en-US" w:eastAsia="zh-CN"/>
              </w:rPr>
              <w:t>9</w:t>
            </w:r>
          </w:p>
        </w:tc>
        <w:tc>
          <w:tcPr>
            <w:tcW w:w="1795" w:type="dxa"/>
            <w:tcBorders>
              <w:top w:val="single" w:sz="8" w:space="0" w:color="000000"/>
              <w:bottom w:val="single" w:sz="8" w:space="0" w:color="000000"/>
              <w:right w:val="single" w:sz="8" w:space="0" w:color="000000"/>
            </w:tcBorders>
            <w:shd w:val="clear" w:color="auto" w:fill="auto"/>
            <w:noWrap/>
            <w:vAlign w:val="bottom"/>
            <w:hideMark/>
          </w:tcPr>
          <w:p w14:paraId="087B8CF7" w14:textId="77777777" w:rsidR="00E74F90" w:rsidRPr="00C22889" w:rsidRDefault="00E74F90" w:rsidP="00E74F9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535</w:t>
            </w:r>
          </w:p>
        </w:tc>
      </w:tr>
    </w:tbl>
    <w:p w14:paraId="30213022" w14:textId="52EC8BF0"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rPr>
      </w:pPr>
      <w:bookmarkStart w:id="287" w:name="_Toc482892569"/>
      <w:bookmarkStart w:id="288" w:name="_Toc482870834"/>
      <w:bookmarkStart w:id="289" w:name="_Toc511813752"/>
      <w:bookmarkStart w:id="290" w:name="_Toc511817835"/>
      <w:bookmarkStart w:id="291" w:name="_Toc520280735"/>
      <w:bookmarkStart w:id="292" w:name="_Toc10536830"/>
      <w:bookmarkStart w:id="293" w:name="_Toc41905871"/>
      <w:bookmarkStart w:id="294" w:name="_Toc41906900"/>
      <w:bookmarkStart w:id="295" w:name="_Toc41907981"/>
      <w:bookmarkStart w:id="296" w:name="_Toc41908049"/>
      <w:r w:rsidRPr="00E67FD3">
        <w:rPr>
          <w:rFonts w:cs="Microsoft YaHei" w:hint="eastAsia"/>
          <w:sz w:val="24"/>
          <w:szCs w:val="24"/>
          <w:lang w:val="fr-FR"/>
        </w:rPr>
        <w:t>说明</w:t>
      </w:r>
      <w:r w:rsidRPr="00E67FD3">
        <w:rPr>
          <w:rFonts w:cs="Microsoft YaHei"/>
          <w:sz w:val="24"/>
          <w:szCs w:val="24"/>
          <w:lang w:val="fr-FR"/>
        </w:rPr>
        <w:t>10</w:t>
      </w:r>
      <w:r w:rsidRPr="00E67FD3">
        <w:rPr>
          <w:rFonts w:cs="Microsoft YaHei"/>
          <w:sz w:val="24"/>
          <w:szCs w:val="24"/>
          <w:lang w:val="fr-FR"/>
        </w:rPr>
        <w:tab/>
      </w:r>
      <w:r w:rsidRPr="00E67FD3">
        <w:rPr>
          <w:rFonts w:cs="Microsoft YaHei" w:hint="eastAsia"/>
          <w:sz w:val="24"/>
          <w:szCs w:val="24"/>
          <w:lang w:val="fr-FR"/>
        </w:rPr>
        <w:t>其它</w:t>
      </w:r>
      <w:r w:rsidR="00A27AFA">
        <w:rPr>
          <w:rFonts w:cs="Microsoft YaHei" w:hint="eastAsia"/>
          <w:sz w:val="24"/>
          <w:szCs w:val="24"/>
          <w:lang w:val="fr-FR"/>
        </w:rPr>
        <w:t>应收款项</w:t>
      </w:r>
      <w:bookmarkEnd w:id="286"/>
      <w:bookmarkEnd w:id="287"/>
      <w:bookmarkEnd w:id="288"/>
      <w:bookmarkEnd w:id="289"/>
      <w:bookmarkEnd w:id="290"/>
      <w:bookmarkEnd w:id="291"/>
      <w:bookmarkEnd w:id="292"/>
      <w:bookmarkEnd w:id="293"/>
      <w:bookmarkEnd w:id="294"/>
      <w:bookmarkEnd w:id="295"/>
      <w:bookmarkEnd w:id="296"/>
    </w:p>
    <w:p w14:paraId="7F121E1F" w14:textId="77777777" w:rsidR="00510F49" w:rsidRPr="00510F49" w:rsidRDefault="00510F49" w:rsidP="00510F49">
      <w:pPr>
        <w:rPr>
          <w:lang w:eastAsia="zh-CN"/>
        </w:rPr>
      </w:pPr>
    </w:p>
    <w:tbl>
      <w:tblPr>
        <w:tblW w:w="9735" w:type="dxa"/>
        <w:jc w:val="center"/>
        <w:tblLook w:val="04A0" w:firstRow="1" w:lastRow="0" w:firstColumn="1" w:lastColumn="0" w:noHBand="0" w:noVBand="1"/>
      </w:tblPr>
      <w:tblGrid>
        <w:gridCol w:w="5435"/>
        <w:gridCol w:w="2126"/>
        <w:gridCol w:w="2174"/>
      </w:tblGrid>
      <w:tr w:rsidR="00731387" w14:paraId="66979D8F" w14:textId="77777777" w:rsidTr="00990265">
        <w:trPr>
          <w:trHeight w:val="340"/>
          <w:jc w:val="center"/>
        </w:trPr>
        <w:tc>
          <w:tcPr>
            <w:tcW w:w="5435" w:type="dxa"/>
            <w:tcBorders>
              <w:top w:val="single" w:sz="4" w:space="0" w:color="auto"/>
              <w:left w:val="single" w:sz="4" w:space="0" w:color="auto"/>
              <w:bottom w:val="single" w:sz="4" w:space="0" w:color="auto"/>
              <w:right w:val="single" w:sz="4" w:space="0" w:color="auto"/>
            </w:tcBorders>
            <w:noWrap/>
            <w:vAlign w:val="center"/>
            <w:hideMark/>
          </w:tcPr>
          <w:p w14:paraId="044067BD" w14:textId="77777777" w:rsidR="00731387" w:rsidRDefault="00731387" w:rsidP="00990265">
            <w:pPr>
              <w:pStyle w:val="Tablehead"/>
              <w:jc w:val="left"/>
              <w:rPr>
                <w:rFonts w:cs="Calibri"/>
                <w:szCs w:val="22"/>
                <w:lang w:val="en-US"/>
              </w:rPr>
            </w:pPr>
            <w:r>
              <w:rPr>
                <w:rFonts w:cs="Calibri" w:hint="eastAsia"/>
                <w:szCs w:val="22"/>
                <w:lang w:val="en-US" w:eastAsia="fr-FR"/>
              </w:rPr>
              <w:t>单位：千瑞郎</w:t>
            </w:r>
          </w:p>
        </w:tc>
        <w:tc>
          <w:tcPr>
            <w:tcW w:w="2126" w:type="dxa"/>
            <w:tcBorders>
              <w:top w:val="single" w:sz="4" w:space="0" w:color="auto"/>
              <w:left w:val="nil"/>
              <w:bottom w:val="single" w:sz="4" w:space="0" w:color="auto"/>
              <w:right w:val="single" w:sz="4" w:space="0" w:color="auto"/>
            </w:tcBorders>
            <w:noWrap/>
            <w:vAlign w:val="center"/>
            <w:hideMark/>
          </w:tcPr>
          <w:p w14:paraId="35D879E7" w14:textId="77777777" w:rsidR="00731387" w:rsidRDefault="00731387" w:rsidP="00990265">
            <w:pPr>
              <w:pStyle w:val="Tablehead"/>
              <w:rPr>
                <w:rFonts w:cs="Calibri"/>
                <w:szCs w:val="22"/>
                <w:lang w:val="en-US" w:eastAsia="zh-CN"/>
              </w:rPr>
            </w:pPr>
            <w:r>
              <w:rPr>
                <w:rFonts w:cs="Calibri"/>
                <w:szCs w:val="22"/>
                <w:lang w:val="en-US" w:eastAsia="zh-CN"/>
              </w:rPr>
              <w:t>201</w:t>
            </w:r>
            <w:r w:rsidR="00F91F89">
              <w:rPr>
                <w:rFonts w:cs="Calibri" w:hint="eastAsia"/>
                <w:szCs w:val="22"/>
                <w:lang w:val="en-US" w:eastAsia="zh-CN"/>
              </w:rPr>
              <w:t>9</w:t>
            </w:r>
            <w:r>
              <w:rPr>
                <w:rFonts w:cs="Calibri" w:hint="eastAsia"/>
                <w:szCs w:val="22"/>
                <w:lang w:val="en-US" w:eastAsia="zh-CN"/>
              </w:rPr>
              <w:t>年</w:t>
            </w:r>
            <w:r>
              <w:rPr>
                <w:rFonts w:cs="Calibri"/>
                <w:szCs w:val="22"/>
                <w:lang w:val="en-US" w:eastAsia="zh-CN"/>
              </w:rPr>
              <w:t>12</w:t>
            </w:r>
            <w:r>
              <w:rPr>
                <w:rFonts w:cs="Calibri" w:hint="eastAsia"/>
                <w:szCs w:val="22"/>
                <w:lang w:val="en-US" w:eastAsia="zh-CN"/>
              </w:rPr>
              <w:t>月</w:t>
            </w:r>
            <w:r>
              <w:rPr>
                <w:rFonts w:cs="Calibri"/>
                <w:szCs w:val="22"/>
                <w:lang w:val="en-US" w:eastAsia="zh-CN"/>
              </w:rPr>
              <w:t>31</w:t>
            </w:r>
            <w:r>
              <w:rPr>
                <w:rFonts w:cs="Calibri" w:hint="eastAsia"/>
                <w:szCs w:val="22"/>
                <w:lang w:val="en-US" w:eastAsia="zh-CN"/>
              </w:rPr>
              <w:t>日</w:t>
            </w:r>
          </w:p>
        </w:tc>
        <w:tc>
          <w:tcPr>
            <w:tcW w:w="2174" w:type="dxa"/>
            <w:tcBorders>
              <w:top w:val="single" w:sz="4" w:space="0" w:color="auto"/>
              <w:left w:val="nil"/>
              <w:bottom w:val="single" w:sz="4" w:space="0" w:color="auto"/>
              <w:right w:val="single" w:sz="4" w:space="0" w:color="auto"/>
            </w:tcBorders>
            <w:vAlign w:val="center"/>
            <w:hideMark/>
          </w:tcPr>
          <w:p w14:paraId="4CC96E41" w14:textId="77777777" w:rsidR="00731387" w:rsidRDefault="00731387" w:rsidP="00990265">
            <w:pPr>
              <w:pStyle w:val="Tablehead"/>
              <w:rPr>
                <w:rFonts w:cs="Calibri"/>
                <w:szCs w:val="22"/>
                <w:lang w:val="en-US" w:eastAsia="zh-CN"/>
              </w:rPr>
            </w:pPr>
            <w:r>
              <w:rPr>
                <w:rFonts w:cs="Calibri"/>
                <w:szCs w:val="22"/>
                <w:lang w:val="en-US" w:eastAsia="zh-CN"/>
              </w:rPr>
              <w:t>201</w:t>
            </w:r>
            <w:r w:rsidR="00F91F89">
              <w:rPr>
                <w:rFonts w:cs="Calibri" w:hint="eastAsia"/>
                <w:szCs w:val="22"/>
                <w:lang w:val="en-US" w:eastAsia="zh-CN"/>
              </w:rPr>
              <w:t>8</w:t>
            </w:r>
            <w:r>
              <w:rPr>
                <w:rFonts w:cs="Calibri" w:hint="eastAsia"/>
                <w:szCs w:val="22"/>
                <w:lang w:val="en-US" w:eastAsia="zh-CN"/>
              </w:rPr>
              <w:t>年</w:t>
            </w:r>
            <w:r>
              <w:rPr>
                <w:rFonts w:cs="Calibri"/>
                <w:szCs w:val="22"/>
                <w:lang w:val="en-US" w:eastAsia="zh-CN"/>
              </w:rPr>
              <w:t>12</w:t>
            </w:r>
            <w:r>
              <w:rPr>
                <w:rFonts w:cs="Calibri" w:hint="eastAsia"/>
                <w:szCs w:val="22"/>
                <w:lang w:val="en-US" w:eastAsia="zh-CN"/>
              </w:rPr>
              <w:t>月</w:t>
            </w:r>
            <w:r>
              <w:rPr>
                <w:rFonts w:cs="Calibri"/>
                <w:szCs w:val="22"/>
                <w:lang w:val="en-US" w:eastAsia="zh-CN"/>
              </w:rPr>
              <w:t>31</w:t>
            </w:r>
            <w:r>
              <w:rPr>
                <w:rFonts w:cs="Calibri" w:hint="eastAsia"/>
                <w:szCs w:val="22"/>
                <w:lang w:val="en-US" w:eastAsia="zh-CN"/>
              </w:rPr>
              <w:t>日</w:t>
            </w:r>
          </w:p>
        </w:tc>
      </w:tr>
      <w:tr w:rsidR="00D56C47" w14:paraId="358D56BC" w14:textId="77777777" w:rsidTr="00C51622">
        <w:trPr>
          <w:trHeight w:val="255"/>
          <w:jc w:val="center"/>
        </w:trPr>
        <w:tc>
          <w:tcPr>
            <w:tcW w:w="5435" w:type="dxa"/>
            <w:tcBorders>
              <w:top w:val="nil"/>
              <w:left w:val="single" w:sz="4" w:space="0" w:color="auto"/>
              <w:bottom w:val="nil"/>
              <w:right w:val="single" w:sz="4" w:space="0" w:color="auto"/>
            </w:tcBorders>
            <w:noWrap/>
            <w:vAlign w:val="bottom"/>
            <w:hideMark/>
          </w:tcPr>
          <w:p w14:paraId="61847101" w14:textId="77777777" w:rsidR="00D56C47" w:rsidRDefault="00D56C47" w:rsidP="00D56C47">
            <w:pPr>
              <w:pStyle w:val="Tabletext"/>
              <w:keepNext/>
              <w:keepLines/>
              <w:spacing w:before="20" w:after="20"/>
              <w:rPr>
                <w:bCs/>
                <w:szCs w:val="22"/>
                <w:lang w:val="en-US" w:eastAsia="zh-CN"/>
              </w:rPr>
            </w:pPr>
          </w:p>
        </w:tc>
        <w:tc>
          <w:tcPr>
            <w:tcW w:w="2126" w:type="dxa"/>
            <w:tcBorders>
              <w:top w:val="nil"/>
              <w:left w:val="single" w:sz="4" w:space="0" w:color="auto"/>
              <w:bottom w:val="nil"/>
              <w:right w:val="nil"/>
            </w:tcBorders>
            <w:shd w:val="clear" w:color="auto" w:fill="auto"/>
            <w:noWrap/>
            <w:vAlign w:val="bottom"/>
            <w:hideMark/>
          </w:tcPr>
          <w:p w14:paraId="30F02F72"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2174" w:type="dxa"/>
            <w:tcBorders>
              <w:top w:val="nil"/>
              <w:left w:val="single" w:sz="4" w:space="0" w:color="auto"/>
              <w:bottom w:val="nil"/>
              <w:right w:val="single" w:sz="4" w:space="0" w:color="auto"/>
            </w:tcBorders>
            <w:shd w:val="clear" w:color="auto" w:fill="auto"/>
            <w:noWrap/>
            <w:vAlign w:val="bottom"/>
            <w:hideMark/>
          </w:tcPr>
          <w:p w14:paraId="0958FA77"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D56C47" w14:paraId="020D98EA" w14:textId="77777777" w:rsidTr="00C51622">
        <w:trPr>
          <w:trHeight w:val="255"/>
          <w:jc w:val="center"/>
        </w:trPr>
        <w:tc>
          <w:tcPr>
            <w:tcW w:w="5435" w:type="dxa"/>
            <w:tcBorders>
              <w:top w:val="nil"/>
              <w:left w:val="single" w:sz="4" w:space="0" w:color="auto"/>
              <w:bottom w:val="nil"/>
              <w:right w:val="single" w:sz="4" w:space="0" w:color="auto"/>
            </w:tcBorders>
            <w:noWrap/>
            <w:vAlign w:val="bottom"/>
          </w:tcPr>
          <w:p w14:paraId="0A454A49" w14:textId="77777777" w:rsidR="00D56C47" w:rsidRDefault="00D56C47" w:rsidP="00D56C47">
            <w:pPr>
              <w:pStyle w:val="Tabletext"/>
              <w:spacing w:before="20" w:after="20"/>
              <w:rPr>
                <w:bCs/>
                <w:szCs w:val="22"/>
                <w:lang w:val="en-US" w:eastAsia="zh-CN"/>
              </w:rPr>
            </w:pPr>
            <w:r>
              <w:rPr>
                <w:rFonts w:hint="eastAsia"/>
                <w:bCs/>
                <w:szCs w:val="22"/>
                <w:lang w:val="en-US" w:eastAsia="zh-CN"/>
              </w:rPr>
              <w:t>职员预支</w:t>
            </w:r>
          </w:p>
        </w:tc>
        <w:tc>
          <w:tcPr>
            <w:tcW w:w="2126" w:type="dxa"/>
            <w:tcBorders>
              <w:top w:val="nil"/>
              <w:left w:val="single" w:sz="4" w:space="0" w:color="auto"/>
              <w:bottom w:val="nil"/>
              <w:right w:val="nil"/>
            </w:tcBorders>
            <w:shd w:val="clear" w:color="auto" w:fill="auto"/>
            <w:noWrap/>
            <w:vAlign w:val="bottom"/>
          </w:tcPr>
          <w:p w14:paraId="1F3F79C9"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1,7</w:t>
            </w:r>
            <w:r>
              <w:rPr>
                <w:rFonts w:asciiTheme="minorHAnsi" w:hAnsiTheme="minorHAnsi" w:cs="Arial"/>
                <w:color w:val="000000"/>
                <w:sz w:val="22"/>
                <w:szCs w:val="22"/>
                <w:lang w:val="en-US" w:eastAsia="zh-CN"/>
              </w:rPr>
              <w:t>84</w:t>
            </w:r>
          </w:p>
        </w:tc>
        <w:tc>
          <w:tcPr>
            <w:tcW w:w="2174" w:type="dxa"/>
            <w:tcBorders>
              <w:top w:val="nil"/>
              <w:left w:val="single" w:sz="4" w:space="0" w:color="auto"/>
              <w:bottom w:val="nil"/>
              <w:right w:val="single" w:sz="4" w:space="0" w:color="auto"/>
            </w:tcBorders>
            <w:shd w:val="clear" w:color="auto" w:fill="auto"/>
            <w:noWrap/>
            <w:vAlign w:val="bottom"/>
          </w:tcPr>
          <w:p w14:paraId="612FCE63"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1,762</w:t>
            </w:r>
          </w:p>
        </w:tc>
      </w:tr>
      <w:tr w:rsidR="00D56C47" w14:paraId="4C9D6D45"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5EB00087" w14:textId="77777777" w:rsidR="00D56C47" w:rsidRDefault="00D56C47" w:rsidP="00D56C47">
            <w:pPr>
              <w:pStyle w:val="Tabletext"/>
              <w:spacing w:before="20" w:after="20"/>
              <w:rPr>
                <w:bCs/>
                <w:szCs w:val="22"/>
                <w:lang w:val="en-US"/>
              </w:rPr>
            </w:pPr>
            <w:r>
              <w:rPr>
                <w:bCs/>
                <w:szCs w:val="22"/>
                <w:lang w:val="en-US" w:eastAsia="zh-CN"/>
              </w:rPr>
              <w:t>UNDP</w:t>
            </w:r>
            <w:r>
              <w:rPr>
                <w:rFonts w:hint="eastAsia"/>
                <w:bCs/>
                <w:szCs w:val="22"/>
                <w:lang w:val="en-US" w:eastAsia="zh-CN"/>
              </w:rPr>
              <w:t>经常账户</w:t>
            </w:r>
          </w:p>
        </w:tc>
        <w:tc>
          <w:tcPr>
            <w:tcW w:w="2126" w:type="dxa"/>
            <w:tcBorders>
              <w:top w:val="nil"/>
              <w:left w:val="single" w:sz="4" w:space="0" w:color="auto"/>
              <w:bottom w:val="nil"/>
              <w:right w:val="nil"/>
            </w:tcBorders>
            <w:shd w:val="clear" w:color="auto" w:fill="auto"/>
            <w:noWrap/>
            <w:vAlign w:val="bottom"/>
            <w:hideMark/>
          </w:tcPr>
          <w:p w14:paraId="21112BBD"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4</w:t>
            </w:r>
            <w:r>
              <w:rPr>
                <w:rFonts w:asciiTheme="minorHAnsi" w:hAnsiTheme="minorHAnsi" w:cs="Arial"/>
                <w:color w:val="000000"/>
                <w:sz w:val="22"/>
                <w:szCs w:val="22"/>
                <w:lang w:val="en-US" w:eastAsia="zh-CN"/>
              </w:rPr>
              <w:t>86</w:t>
            </w:r>
          </w:p>
        </w:tc>
        <w:tc>
          <w:tcPr>
            <w:tcW w:w="2174" w:type="dxa"/>
            <w:tcBorders>
              <w:top w:val="nil"/>
              <w:left w:val="single" w:sz="4" w:space="0" w:color="auto"/>
              <w:bottom w:val="nil"/>
              <w:right w:val="single" w:sz="4" w:space="0" w:color="auto"/>
            </w:tcBorders>
            <w:shd w:val="clear" w:color="auto" w:fill="auto"/>
            <w:noWrap/>
            <w:vAlign w:val="bottom"/>
          </w:tcPr>
          <w:p w14:paraId="2AC7C355"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428</w:t>
            </w:r>
          </w:p>
        </w:tc>
      </w:tr>
      <w:tr w:rsidR="00D56C47" w14:paraId="2F3ADDB4"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4E75BE4A" w14:textId="77777777" w:rsidR="00D56C47" w:rsidRDefault="00D56C47" w:rsidP="00D56C47">
            <w:pPr>
              <w:pStyle w:val="Tabletext"/>
              <w:spacing w:before="20" w:after="20"/>
              <w:rPr>
                <w:bCs/>
                <w:szCs w:val="22"/>
                <w:lang w:val="en-US"/>
              </w:rPr>
            </w:pPr>
            <w:r>
              <w:rPr>
                <w:rFonts w:hint="eastAsia"/>
                <w:bCs/>
                <w:szCs w:val="22"/>
                <w:lang w:val="en-US"/>
              </w:rPr>
              <w:t>南斯拉夫</w:t>
            </w:r>
          </w:p>
        </w:tc>
        <w:tc>
          <w:tcPr>
            <w:tcW w:w="2126" w:type="dxa"/>
            <w:tcBorders>
              <w:top w:val="nil"/>
              <w:left w:val="single" w:sz="4" w:space="0" w:color="auto"/>
              <w:bottom w:val="nil"/>
              <w:right w:val="single" w:sz="4" w:space="0" w:color="auto"/>
            </w:tcBorders>
            <w:shd w:val="clear" w:color="auto" w:fill="auto"/>
            <w:noWrap/>
            <w:vAlign w:val="bottom"/>
            <w:hideMark/>
          </w:tcPr>
          <w:p w14:paraId="16120F00"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1,189</w:t>
            </w:r>
          </w:p>
        </w:tc>
        <w:tc>
          <w:tcPr>
            <w:tcW w:w="2174" w:type="dxa"/>
            <w:tcBorders>
              <w:top w:val="nil"/>
              <w:left w:val="nil"/>
              <w:bottom w:val="nil"/>
              <w:right w:val="single" w:sz="4" w:space="0" w:color="auto"/>
            </w:tcBorders>
            <w:shd w:val="clear" w:color="auto" w:fill="auto"/>
            <w:noWrap/>
            <w:vAlign w:val="bottom"/>
            <w:hideMark/>
          </w:tcPr>
          <w:p w14:paraId="4DD63EFA"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1,189</w:t>
            </w:r>
          </w:p>
        </w:tc>
      </w:tr>
      <w:tr w:rsidR="00D56C47" w14:paraId="4C6AB0BE"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005816EA" w14:textId="77777777" w:rsidR="00D56C47" w:rsidRDefault="00D56C47" w:rsidP="00D56C47">
            <w:pPr>
              <w:pStyle w:val="Tabletext"/>
              <w:spacing w:before="20" w:after="20"/>
              <w:rPr>
                <w:bCs/>
                <w:szCs w:val="22"/>
                <w:lang w:val="en-US"/>
              </w:rPr>
            </w:pPr>
            <w:r>
              <w:rPr>
                <w:rFonts w:hint="eastAsia"/>
                <w:bCs/>
                <w:szCs w:val="22"/>
                <w:lang w:val="en-US"/>
              </w:rPr>
              <w:t>南斯拉夫债务准备金</w:t>
            </w:r>
          </w:p>
        </w:tc>
        <w:tc>
          <w:tcPr>
            <w:tcW w:w="2126" w:type="dxa"/>
            <w:tcBorders>
              <w:top w:val="nil"/>
              <w:left w:val="single" w:sz="4" w:space="0" w:color="auto"/>
              <w:bottom w:val="nil"/>
              <w:right w:val="single" w:sz="4" w:space="0" w:color="auto"/>
            </w:tcBorders>
            <w:shd w:val="clear" w:color="auto" w:fill="auto"/>
            <w:noWrap/>
            <w:vAlign w:val="bottom"/>
            <w:hideMark/>
          </w:tcPr>
          <w:p w14:paraId="4E73BE49"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-1,189</w:t>
            </w:r>
          </w:p>
        </w:tc>
        <w:tc>
          <w:tcPr>
            <w:tcW w:w="2174" w:type="dxa"/>
            <w:tcBorders>
              <w:top w:val="nil"/>
              <w:left w:val="nil"/>
              <w:bottom w:val="nil"/>
              <w:right w:val="single" w:sz="4" w:space="0" w:color="auto"/>
            </w:tcBorders>
            <w:shd w:val="clear" w:color="auto" w:fill="auto"/>
            <w:noWrap/>
            <w:vAlign w:val="bottom"/>
            <w:hideMark/>
          </w:tcPr>
          <w:p w14:paraId="4957E7F6"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-1,189</w:t>
            </w:r>
          </w:p>
        </w:tc>
      </w:tr>
      <w:tr w:rsidR="00D56C47" w14:paraId="49A9448D"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340B43D6" w14:textId="77777777" w:rsidR="00D56C47" w:rsidRDefault="00D56C47" w:rsidP="00D56C47">
            <w:pPr>
              <w:pStyle w:val="Tabletext"/>
              <w:spacing w:before="20" w:after="20"/>
              <w:rPr>
                <w:bCs/>
                <w:szCs w:val="22"/>
                <w:lang w:val="en-US"/>
              </w:rPr>
            </w:pPr>
            <w:r>
              <w:rPr>
                <w:rFonts w:hint="eastAsia"/>
                <w:lang w:eastAsia="zh-CN"/>
              </w:rPr>
              <w:t>预扣税</w:t>
            </w:r>
          </w:p>
        </w:tc>
        <w:tc>
          <w:tcPr>
            <w:tcW w:w="2126" w:type="dxa"/>
            <w:tcBorders>
              <w:top w:val="nil"/>
              <w:left w:val="single" w:sz="4" w:space="0" w:color="auto"/>
              <w:bottom w:val="nil"/>
              <w:right w:val="single" w:sz="4" w:space="0" w:color="auto"/>
            </w:tcBorders>
            <w:shd w:val="clear" w:color="auto" w:fill="auto"/>
            <w:noWrap/>
            <w:vAlign w:val="bottom"/>
            <w:hideMark/>
          </w:tcPr>
          <w:p w14:paraId="2F364847"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2</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152</w:t>
            </w:r>
          </w:p>
        </w:tc>
        <w:tc>
          <w:tcPr>
            <w:tcW w:w="2174" w:type="dxa"/>
            <w:tcBorders>
              <w:top w:val="nil"/>
              <w:left w:val="nil"/>
              <w:bottom w:val="nil"/>
              <w:right w:val="single" w:sz="4" w:space="0" w:color="auto"/>
            </w:tcBorders>
            <w:shd w:val="clear" w:color="auto" w:fill="auto"/>
            <w:noWrap/>
            <w:vAlign w:val="bottom"/>
            <w:hideMark/>
          </w:tcPr>
          <w:p w14:paraId="507F95F9"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1,872</w:t>
            </w:r>
          </w:p>
        </w:tc>
      </w:tr>
      <w:tr w:rsidR="00D56C47" w14:paraId="3BCD8468"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7DB7BFEB" w14:textId="77777777" w:rsidR="00D56C47" w:rsidRDefault="00D56C47" w:rsidP="00D56C47">
            <w:pPr>
              <w:pStyle w:val="Tabletext"/>
              <w:spacing w:before="20" w:after="20"/>
              <w:rPr>
                <w:bCs/>
                <w:szCs w:val="22"/>
                <w:lang w:val="en-US"/>
              </w:rPr>
            </w:pPr>
            <w:r>
              <w:rPr>
                <w:rFonts w:hint="eastAsia"/>
                <w:bCs/>
                <w:szCs w:val="22"/>
                <w:lang w:val="en-US"/>
              </w:rPr>
              <w:t>养恤金</w:t>
            </w:r>
          </w:p>
        </w:tc>
        <w:tc>
          <w:tcPr>
            <w:tcW w:w="2126" w:type="dxa"/>
            <w:tcBorders>
              <w:top w:val="nil"/>
              <w:left w:val="single" w:sz="4" w:space="0" w:color="auto"/>
              <w:bottom w:val="nil"/>
              <w:right w:val="nil"/>
            </w:tcBorders>
            <w:shd w:val="clear" w:color="auto" w:fill="auto"/>
            <w:noWrap/>
            <w:vAlign w:val="bottom"/>
            <w:hideMark/>
          </w:tcPr>
          <w:p w14:paraId="0D4A8D64"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220</w:t>
            </w:r>
          </w:p>
        </w:tc>
        <w:tc>
          <w:tcPr>
            <w:tcW w:w="2174" w:type="dxa"/>
            <w:tcBorders>
              <w:top w:val="nil"/>
              <w:left w:val="single" w:sz="4" w:space="0" w:color="auto"/>
              <w:bottom w:val="nil"/>
              <w:right w:val="single" w:sz="4" w:space="0" w:color="auto"/>
            </w:tcBorders>
            <w:shd w:val="clear" w:color="auto" w:fill="auto"/>
            <w:noWrap/>
            <w:vAlign w:val="bottom"/>
            <w:hideMark/>
          </w:tcPr>
          <w:p w14:paraId="001EE1EA"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236</w:t>
            </w:r>
          </w:p>
        </w:tc>
      </w:tr>
      <w:tr w:rsidR="00D56C47" w14:paraId="67042354"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565D5EAD" w14:textId="77777777" w:rsidR="00D56C47" w:rsidRDefault="00D56C47" w:rsidP="00D56C47">
            <w:pPr>
              <w:pStyle w:val="Tabletext"/>
              <w:spacing w:before="20" w:after="20"/>
              <w:rPr>
                <w:bCs/>
                <w:szCs w:val="22"/>
                <w:lang w:val="en-US"/>
              </w:rPr>
            </w:pPr>
            <w:r>
              <w:rPr>
                <w:rFonts w:hint="eastAsia"/>
                <w:bCs/>
                <w:szCs w:val="22"/>
                <w:lang w:val="en-US"/>
              </w:rPr>
              <w:t>应计利息</w:t>
            </w:r>
          </w:p>
        </w:tc>
        <w:tc>
          <w:tcPr>
            <w:tcW w:w="2126" w:type="dxa"/>
            <w:tcBorders>
              <w:top w:val="nil"/>
              <w:left w:val="single" w:sz="4" w:space="0" w:color="auto"/>
              <w:bottom w:val="nil"/>
              <w:right w:val="nil"/>
            </w:tcBorders>
            <w:shd w:val="clear" w:color="auto" w:fill="auto"/>
            <w:noWrap/>
            <w:vAlign w:val="bottom"/>
            <w:hideMark/>
          </w:tcPr>
          <w:p w14:paraId="5705F35B"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1,894</w:t>
            </w:r>
          </w:p>
        </w:tc>
        <w:tc>
          <w:tcPr>
            <w:tcW w:w="2174" w:type="dxa"/>
            <w:tcBorders>
              <w:top w:val="nil"/>
              <w:left w:val="single" w:sz="4" w:space="0" w:color="auto"/>
              <w:bottom w:val="nil"/>
              <w:right w:val="single" w:sz="4" w:space="0" w:color="auto"/>
            </w:tcBorders>
            <w:shd w:val="clear" w:color="auto" w:fill="auto"/>
            <w:noWrap/>
            <w:vAlign w:val="bottom"/>
            <w:hideMark/>
          </w:tcPr>
          <w:p w14:paraId="1A55C21A"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356</w:t>
            </w:r>
          </w:p>
        </w:tc>
      </w:tr>
      <w:tr w:rsidR="00D56C47" w14:paraId="7D5CF32D"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24CC3D16" w14:textId="3E24D1AE" w:rsidR="00D56C47" w:rsidRDefault="00A27AFA" w:rsidP="00D56C47">
            <w:pPr>
              <w:pStyle w:val="Tabletext"/>
              <w:spacing w:before="20" w:after="20"/>
              <w:rPr>
                <w:bCs/>
                <w:szCs w:val="22"/>
                <w:lang w:val="en-US"/>
              </w:rPr>
            </w:pPr>
            <w:r>
              <w:rPr>
                <w:rFonts w:hint="eastAsia"/>
                <w:bCs/>
                <w:szCs w:val="22"/>
                <w:lang w:val="en-US"/>
              </w:rPr>
              <w:t>应收款项</w:t>
            </w:r>
          </w:p>
        </w:tc>
        <w:tc>
          <w:tcPr>
            <w:tcW w:w="2126" w:type="dxa"/>
            <w:tcBorders>
              <w:top w:val="nil"/>
              <w:left w:val="single" w:sz="4" w:space="0" w:color="auto"/>
              <w:bottom w:val="nil"/>
              <w:right w:val="nil"/>
            </w:tcBorders>
            <w:shd w:val="clear" w:color="auto" w:fill="auto"/>
            <w:noWrap/>
            <w:vAlign w:val="bottom"/>
            <w:hideMark/>
          </w:tcPr>
          <w:p w14:paraId="4A503A3A"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678</w:t>
            </w:r>
          </w:p>
        </w:tc>
        <w:tc>
          <w:tcPr>
            <w:tcW w:w="2174" w:type="dxa"/>
            <w:tcBorders>
              <w:top w:val="nil"/>
              <w:left w:val="single" w:sz="4" w:space="0" w:color="auto"/>
              <w:bottom w:val="nil"/>
              <w:right w:val="single" w:sz="4" w:space="0" w:color="auto"/>
            </w:tcBorders>
            <w:shd w:val="clear" w:color="auto" w:fill="auto"/>
            <w:noWrap/>
            <w:vAlign w:val="bottom"/>
            <w:hideMark/>
          </w:tcPr>
          <w:p w14:paraId="02D6969F"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3</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900</w:t>
            </w:r>
          </w:p>
        </w:tc>
      </w:tr>
      <w:tr w:rsidR="00D56C47" w14:paraId="658A3CDF" w14:textId="77777777" w:rsidTr="00C51622">
        <w:trPr>
          <w:trHeight w:val="20"/>
          <w:jc w:val="center"/>
        </w:trPr>
        <w:tc>
          <w:tcPr>
            <w:tcW w:w="5435" w:type="dxa"/>
            <w:tcBorders>
              <w:top w:val="nil"/>
              <w:left w:val="single" w:sz="4" w:space="0" w:color="auto"/>
              <w:bottom w:val="nil"/>
              <w:right w:val="single" w:sz="4" w:space="0" w:color="auto"/>
            </w:tcBorders>
            <w:noWrap/>
            <w:vAlign w:val="bottom"/>
          </w:tcPr>
          <w:p w14:paraId="71EA0600" w14:textId="77777777" w:rsidR="00D56C47" w:rsidRDefault="00D56C47" w:rsidP="00D56C47">
            <w:pPr>
              <w:pStyle w:val="Tabletext"/>
              <w:spacing w:before="20" w:after="20"/>
              <w:rPr>
                <w:bCs/>
                <w:szCs w:val="22"/>
                <w:lang w:val="en-US"/>
              </w:rPr>
            </w:pPr>
          </w:p>
        </w:tc>
        <w:tc>
          <w:tcPr>
            <w:tcW w:w="2126" w:type="dxa"/>
            <w:tcBorders>
              <w:top w:val="nil"/>
              <w:left w:val="single" w:sz="4" w:space="0" w:color="auto"/>
              <w:bottom w:val="nil"/>
              <w:right w:val="nil"/>
            </w:tcBorders>
            <w:shd w:val="clear" w:color="auto" w:fill="auto"/>
            <w:noWrap/>
            <w:vAlign w:val="bottom"/>
          </w:tcPr>
          <w:p w14:paraId="39F51A1F"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2174" w:type="dxa"/>
            <w:tcBorders>
              <w:top w:val="nil"/>
              <w:left w:val="single" w:sz="4" w:space="0" w:color="auto"/>
              <w:bottom w:val="nil"/>
              <w:right w:val="single" w:sz="4" w:space="0" w:color="auto"/>
            </w:tcBorders>
            <w:shd w:val="clear" w:color="auto" w:fill="auto"/>
            <w:noWrap/>
            <w:vAlign w:val="bottom"/>
          </w:tcPr>
          <w:p w14:paraId="0AF7F54D"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D56C47" w14:paraId="69FFFBD6" w14:textId="77777777" w:rsidTr="00C51622">
        <w:trPr>
          <w:trHeight w:val="20"/>
          <w:jc w:val="center"/>
        </w:trPr>
        <w:tc>
          <w:tcPr>
            <w:tcW w:w="5435" w:type="dxa"/>
            <w:tcBorders>
              <w:top w:val="nil"/>
              <w:left w:val="single" w:sz="4" w:space="0" w:color="auto"/>
              <w:bottom w:val="nil"/>
              <w:right w:val="single" w:sz="4" w:space="0" w:color="auto"/>
            </w:tcBorders>
            <w:noWrap/>
            <w:vAlign w:val="bottom"/>
          </w:tcPr>
          <w:p w14:paraId="034E362B" w14:textId="77777777" w:rsidR="00D56C47" w:rsidRDefault="00D56C47" w:rsidP="00D56C47">
            <w:pPr>
              <w:pStyle w:val="Tabletext"/>
              <w:spacing w:before="20" w:after="20"/>
              <w:rPr>
                <w:bCs/>
                <w:szCs w:val="22"/>
                <w:lang w:val="en-US"/>
              </w:rPr>
            </w:pPr>
          </w:p>
        </w:tc>
        <w:tc>
          <w:tcPr>
            <w:tcW w:w="2126" w:type="dxa"/>
            <w:tcBorders>
              <w:top w:val="nil"/>
              <w:left w:val="single" w:sz="4" w:space="0" w:color="auto"/>
              <w:bottom w:val="nil"/>
              <w:right w:val="nil"/>
            </w:tcBorders>
            <w:shd w:val="clear" w:color="auto" w:fill="auto"/>
            <w:noWrap/>
            <w:vAlign w:val="bottom"/>
          </w:tcPr>
          <w:p w14:paraId="6A80CC76"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2174" w:type="dxa"/>
            <w:tcBorders>
              <w:top w:val="nil"/>
              <w:left w:val="single" w:sz="4" w:space="0" w:color="auto"/>
              <w:bottom w:val="nil"/>
              <w:right w:val="single" w:sz="4" w:space="0" w:color="auto"/>
            </w:tcBorders>
            <w:shd w:val="clear" w:color="auto" w:fill="auto"/>
            <w:noWrap/>
            <w:vAlign w:val="bottom"/>
          </w:tcPr>
          <w:p w14:paraId="6A30B797"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4E71D9" w14:paraId="04EB7F48" w14:textId="77777777" w:rsidTr="00C51622">
        <w:trPr>
          <w:trHeight w:val="20"/>
          <w:jc w:val="center"/>
        </w:trPr>
        <w:tc>
          <w:tcPr>
            <w:tcW w:w="5435" w:type="dxa"/>
            <w:tcBorders>
              <w:top w:val="single" w:sz="4" w:space="0" w:color="auto"/>
              <w:left w:val="single" w:sz="4" w:space="0" w:color="auto"/>
              <w:bottom w:val="single" w:sz="4" w:space="0" w:color="auto"/>
              <w:right w:val="single" w:sz="4" w:space="0" w:color="auto"/>
            </w:tcBorders>
            <w:noWrap/>
            <w:vAlign w:val="center"/>
            <w:hideMark/>
          </w:tcPr>
          <w:p w14:paraId="1C6D34BC" w14:textId="26D27F31" w:rsidR="004E71D9" w:rsidRDefault="004E71D9" w:rsidP="004E71D9">
            <w:pPr>
              <w:pStyle w:val="Tabletext"/>
              <w:spacing w:before="20" w:after="20"/>
              <w:rPr>
                <w:b/>
                <w:szCs w:val="22"/>
                <w:lang w:val="en-US"/>
              </w:rPr>
            </w:pPr>
            <w:r>
              <w:rPr>
                <w:rFonts w:hint="eastAsia"/>
                <w:b/>
                <w:szCs w:val="22"/>
                <w:lang w:val="en-US"/>
              </w:rPr>
              <w:t>其它</w:t>
            </w:r>
            <w:r w:rsidR="00A27AFA">
              <w:rPr>
                <w:rFonts w:hint="eastAsia"/>
                <w:b/>
                <w:szCs w:val="22"/>
                <w:lang w:val="en-US"/>
              </w:rPr>
              <w:t>应收款项</w:t>
            </w:r>
          </w:p>
        </w:tc>
        <w:tc>
          <w:tcPr>
            <w:tcW w:w="2126" w:type="dxa"/>
            <w:tcBorders>
              <w:top w:val="single" w:sz="4" w:space="0" w:color="auto"/>
              <w:left w:val="single" w:sz="4" w:space="0" w:color="auto"/>
              <w:bottom w:val="single" w:sz="4" w:space="0" w:color="auto"/>
              <w:right w:val="nil"/>
            </w:tcBorders>
            <w:shd w:val="clear" w:color="auto" w:fill="auto"/>
            <w:noWrap/>
            <w:vAlign w:val="center"/>
            <w:hideMark/>
          </w:tcPr>
          <w:p w14:paraId="248CCAAB" w14:textId="77777777" w:rsidR="004E71D9" w:rsidRPr="00C22889" w:rsidRDefault="004E71D9" w:rsidP="004E71D9">
            <w:pPr>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213</w:t>
            </w: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7C8B4" w14:textId="77777777" w:rsidR="004E71D9" w:rsidRPr="00C22889" w:rsidRDefault="004E71D9" w:rsidP="004E71D9">
            <w:pPr>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534</w:t>
            </w:r>
          </w:p>
        </w:tc>
      </w:tr>
    </w:tbl>
    <w:p w14:paraId="597E911F" w14:textId="77777777" w:rsidR="00731387" w:rsidRDefault="00731387" w:rsidP="00731387">
      <w:pPr>
        <w:ind w:firstLineChars="200" w:firstLine="480"/>
        <w:rPr>
          <w:lang w:eastAsia="zh-CN"/>
        </w:rPr>
      </w:pPr>
      <w:r>
        <w:rPr>
          <w:rFonts w:hint="eastAsia"/>
          <w:lang w:eastAsia="zh-CN"/>
        </w:rPr>
        <w:t>职员预支主要包括支付职员子女</w:t>
      </w:r>
      <w:r>
        <w:rPr>
          <w:lang w:eastAsia="zh-CN"/>
        </w:rPr>
        <w:t>97%</w:t>
      </w:r>
      <w:r>
        <w:rPr>
          <w:rFonts w:hint="eastAsia"/>
          <w:lang w:eastAsia="zh-CN"/>
        </w:rPr>
        <w:t>的教育补助金。</w:t>
      </w:r>
    </w:p>
    <w:p w14:paraId="6792334B" w14:textId="77777777" w:rsidR="00731387" w:rsidRDefault="00731387" w:rsidP="00731387">
      <w:pPr>
        <w:ind w:firstLineChars="200" w:firstLine="480"/>
        <w:rPr>
          <w:lang w:eastAsia="zh-CN"/>
        </w:rPr>
      </w:pPr>
      <w:r>
        <w:rPr>
          <w:rFonts w:hint="eastAsia"/>
          <w:lang w:eastAsia="zh-CN"/>
        </w:rPr>
        <w:t>从源课税（</w:t>
      </w:r>
      <w:r>
        <w:rPr>
          <w:lang w:eastAsia="zh-CN"/>
        </w:rPr>
        <w:t>Tax at source</w:t>
      </w:r>
      <w:r>
        <w:rPr>
          <w:rFonts w:hint="eastAsia"/>
          <w:lang w:eastAsia="zh-CN"/>
        </w:rPr>
        <w:t>）包括由瑞士联邦税务管理局返还的预扣税和从美国政府那里收回的所得税（</w:t>
      </w:r>
      <w:r>
        <w:rPr>
          <w:lang w:eastAsia="zh-CN"/>
        </w:rPr>
        <w:t>income tax</w:t>
      </w:r>
      <w:r>
        <w:rPr>
          <w:rFonts w:hint="eastAsia"/>
          <w:lang w:eastAsia="zh-CN"/>
        </w:rPr>
        <w:t>）。</w:t>
      </w:r>
      <w:r>
        <w:rPr>
          <w:lang w:eastAsia="zh-CN"/>
        </w:rPr>
        <w:t>201</w:t>
      </w:r>
      <w:r w:rsidR="000D59E6">
        <w:rPr>
          <w:lang w:eastAsia="zh-CN"/>
        </w:rPr>
        <w:t>9</w:t>
      </w:r>
      <w:r>
        <w:rPr>
          <w:rFonts w:hint="eastAsia"/>
          <w:lang w:eastAsia="zh-CN"/>
        </w:rPr>
        <w:t>年底，需从该主管部门收回的余额为</w:t>
      </w:r>
      <w:r w:rsidR="000D59E6">
        <w:rPr>
          <w:lang w:eastAsia="zh-CN"/>
        </w:rPr>
        <w:t>215</w:t>
      </w:r>
      <w:r>
        <w:rPr>
          <w:rFonts w:hint="eastAsia"/>
          <w:lang w:eastAsia="zh-CN"/>
        </w:rPr>
        <w:t>万瑞郎。</w:t>
      </w:r>
    </w:p>
    <w:p w14:paraId="6EC6A6B3" w14:textId="77777777" w:rsidR="00731387" w:rsidRDefault="00731387" w:rsidP="00731387">
      <w:pPr>
        <w:ind w:firstLineChars="200" w:firstLine="480"/>
        <w:rPr>
          <w:lang w:eastAsia="zh-CN"/>
        </w:rPr>
      </w:pPr>
      <w:r>
        <w:rPr>
          <w:rFonts w:hint="eastAsia"/>
          <w:lang w:eastAsia="zh-CN"/>
        </w:rPr>
        <w:t>曾为前南斯拉夫共和国债务提供了</w:t>
      </w:r>
      <w:r>
        <w:rPr>
          <w:lang w:eastAsia="zh-CN"/>
        </w:rPr>
        <w:t>100%</w:t>
      </w:r>
      <w:r>
        <w:rPr>
          <w:rFonts w:hint="eastAsia"/>
          <w:lang w:eastAsia="zh-CN"/>
        </w:rPr>
        <w:t>的准备金。欠款仍未结清。国际电联正在等待联合国大会就这笔债务做出决定。</w:t>
      </w:r>
    </w:p>
    <w:p w14:paraId="55F614CA" w14:textId="10B95812" w:rsidR="00731387" w:rsidRDefault="00A27AFA" w:rsidP="00731387">
      <w:pPr>
        <w:ind w:firstLineChars="200" w:firstLine="480"/>
        <w:rPr>
          <w:lang w:eastAsia="zh-CN"/>
        </w:rPr>
      </w:pPr>
      <w:r>
        <w:rPr>
          <w:rFonts w:hint="eastAsia"/>
          <w:lang w:eastAsia="zh-CN"/>
        </w:rPr>
        <w:t>应收款项</w:t>
      </w:r>
      <w:r w:rsidR="00731387">
        <w:rPr>
          <w:rFonts w:hint="eastAsia"/>
          <w:lang w:eastAsia="zh-CN"/>
        </w:rPr>
        <w:t>主要呈现为与</w:t>
      </w:r>
      <w:r w:rsidR="00731387">
        <w:rPr>
          <w:lang w:eastAsia="zh-CN"/>
        </w:rPr>
        <w:t>201</w:t>
      </w:r>
      <w:r w:rsidR="00C108D7">
        <w:rPr>
          <w:lang w:eastAsia="zh-CN"/>
        </w:rPr>
        <w:t>9</w:t>
      </w:r>
      <w:r w:rsidR="00731387">
        <w:rPr>
          <w:rFonts w:hint="eastAsia"/>
          <w:lang w:eastAsia="zh-CN"/>
        </w:rPr>
        <w:t>年预算相关的预付费用。</w:t>
      </w:r>
    </w:p>
    <w:p w14:paraId="5C887BA6" w14:textId="77777777" w:rsidR="00731387" w:rsidRPr="0076597E"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eastAsia="zh-CN"/>
        </w:rPr>
      </w:pPr>
      <w:bookmarkStart w:id="297" w:name="_Toc482892570"/>
      <w:bookmarkStart w:id="298" w:name="_Toc482870835"/>
      <w:bookmarkStart w:id="299" w:name="_Toc329165786"/>
      <w:bookmarkStart w:id="300" w:name="_Toc305594745"/>
      <w:bookmarkStart w:id="301" w:name="_Toc511813753"/>
      <w:bookmarkStart w:id="302" w:name="_Toc511817836"/>
      <w:bookmarkStart w:id="303" w:name="_Toc520280736"/>
      <w:bookmarkStart w:id="304" w:name="_Toc10536831"/>
      <w:bookmarkStart w:id="305" w:name="_Toc41905872"/>
      <w:bookmarkStart w:id="306" w:name="_Toc41906901"/>
      <w:bookmarkStart w:id="307" w:name="_Toc41907982"/>
      <w:bookmarkStart w:id="308" w:name="_Toc41908050"/>
      <w:r w:rsidRPr="00E67FD3">
        <w:rPr>
          <w:rFonts w:cs="Microsoft YaHei" w:hint="eastAsia"/>
          <w:sz w:val="24"/>
          <w:szCs w:val="24"/>
          <w:lang w:val="fr-FR" w:eastAsia="zh-CN"/>
        </w:rPr>
        <w:t>说明</w:t>
      </w:r>
      <w:r w:rsidRPr="0076597E">
        <w:rPr>
          <w:rFonts w:cs="Microsoft YaHei"/>
          <w:sz w:val="24"/>
          <w:szCs w:val="24"/>
          <w:lang w:eastAsia="zh-CN"/>
        </w:rPr>
        <w:t>11</w:t>
      </w:r>
      <w:r w:rsidRPr="0076597E">
        <w:rPr>
          <w:rFonts w:cs="Microsoft YaHei"/>
          <w:sz w:val="24"/>
          <w:szCs w:val="24"/>
          <w:lang w:eastAsia="zh-CN"/>
        </w:rPr>
        <w:tab/>
      </w:r>
      <w:r w:rsidRPr="00E67FD3">
        <w:rPr>
          <w:rFonts w:cs="Microsoft YaHei" w:hint="eastAsia"/>
          <w:sz w:val="24"/>
          <w:szCs w:val="24"/>
          <w:lang w:val="fr-FR" w:eastAsia="zh-CN"/>
        </w:rPr>
        <w:t>财产和设备</w:t>
      </w:r>
      <w:bookmarkEnd w:id="297"/>
      <w:bookmarkEnd w:id="298"/>
      <w:bookmarkEnd w:id="299"/>
      <w:bookmarkEnd w:id="300"/>
      <w:bookmarkEnd w:id="301"/>
      <w:bookmarkEnd w:id="302"/>
      <w:bookmarkEnd w:id="303"/>
      <w:bookmarkEnd w:id="304"/>
      <w:bookmarkEnd w:id="305"/>
      <w:bookmarkEnd w:id="306"/>
      <w:bookmarkEnd w:id="307"/>
      <w:bookmarkEnd w:id="308"/>
    </w:p>
    <w:p w14:paraId="7AFC6937" w14:textId="77777777" w:rsidR="00731387" w:rsidRDefault="00731387" w:rsidP="00731387">
      <w:pPr>
        <w:ind w:firstLineChars="200" w:firstLine="480"/>
        <w:rPr>
          <w:lang w:eastAsia="zh-CN"/>
        </w:rPr>
      </w:pPr>
      <w:r>
        <w:rPr>
          <w:rFonts w:hint="eastAsia"/>
          <w:lang w:eastAsia="zh-CN"/>
        </w:rPr>
        <w:t>国际电联办公楼包括下列楼宇：</w:t>
      </w:r>
    </w:p>
    <w:p w14:paraId="405D61FC" w14:textId="77777777" w:rsidR="00731387" w:rsidRPr="002E5509" w:rsidRDefault="00731387" w:rsidP="00731387">
      <w:pPr>
        <w:pStyle w:val="enumlev1"/>
        <w:rPr>
          <w:lang w:eastAsia="zh-CN"/>
        </w:rPr>
      </w:pPr>
      <w:r w:rsidRPr="002E5509">
        <w:lastRenderedPageBreak/>
        <w:t>–</w:t>
      </w:r>
      <w:r w:rsidRPr="002E5509">
        <w:tab/>
      </w:r>
      <w:r>
        <w:rPr>
          <w:rFonts w:hint="eastAsia"/>
        </w:rPr>
        <w:t>塔楼</w:t>
      </w:r>
      <w:r w:rsidRPr="002E5509">
        <w:rPr>
          <w:rFonts w:hint="eastAsia"/>
        </w:rPr>
        <w:t>，</w:t>
      </w:r>
      <w:r>
        <w:rPr>
          <w:rFonts w:hint="eastAsia"/>
        </w:rPr>
        <w:t>日内瓦</w:t>
      </w:r>
      <w:r w:rsidRPr="002E5509">
        <w:t>rue de Varembé</w:t>
      </w:r>
      <w:r w:rsidRPr="002E5509">
        <w:rPr>
          <w:rFonts w:hint="eastAsia"/>
          <w:lang w:eastAsia="zh-CN"/>
        </w:rPr>
        <w:t>；</w:t>
      </w:r>
    </w:p>
    <w:p w14:paraId="5984D5E4" w14:textId="77777777" w:rsidR="00731387" w:rsidRPr="002E5509" w:rsidRDefault="00731387" w:rsidP="00731387">
      <w:pPr>
        <w:pStyle w:val="enumlev1"/>
      </w:pPr>
      <w:r w:rsidRPr="002E5509">
        <w:t>–</w:t>
      </w:r>
      <w:r w:rsidRPr="002E5509">
        <w:tab/>
        <w:t>Varembé</w:t>
      </w:r>
      <w:r>
        <w:rPr>
          <w:rFonts w:hint="eastAsia"/>
        </w:rPr>
        <w:t>楼</w:t>
      </w:r>
      <w:r w:rsidRPr="002E5509">
        <w:rPr>
          <w:rFonts w:hint="eastAsia"/>
        </w:rPr>
        <w:t>，</w:t>
      </w:r>
      <w:r>
        <w:rPr>
          <w:rFonts w:hint="eastAsia"/>
        </w:rPr>
        <w:t>日内瓦</w:t>
      </w:r>
      <w:r w:rsidRPr="002E5509">
        <w:t>rue de Varembé</w:t>
      </w:r>
      <w:r w:rsidRPr="002E5509">
        <w:t>；</w:t>
      </w:r>
    </w:p>
    <w:p w14:paraId="580E6165" w14:textId="77777777" w:rsidR="00731387" w:rsidRPr="002E5509" w:rsidRDefault="00731387" w:rsidP="00731387">
      <w:pPr>
        <w:pStyle w:val="enumlev1"/>
      </w:pPr>
      <w:r w:rsidRPr="002E5509">
        <w:t>–</w:t>
      </w:r>
      <w:r w:rsidRPr="002E5509">
        <w:tab/>
        <w:t>C</w:t>
      </w:r>
      <w:r>
        <w:rPr>
          <w:rFonts w:hint="eastAsia"/>
        </w:rPr>
        <w:t>翼和咖啡厅</w:t>
      </w:r>
      <w:r w:rsidRPr="002E5509">
        <w:rPr>
          <w:rFonts w:hint="eastAsia"/>
        </w:rPr>
        <w:t>，</w:t>
      </w:r>
      <w:r>
        <w:rPr>
          <w:rFonts w:hint="eastAsia"/>
        </w:rPr>
        <w:t>日内瓦</w:t>
      </w:r>
      <w:r w:rsidRPr="002E5509">
        <w:t>rue de Varembé</w:t>
      </w:r>
      <w:r w:rsidRPr="002E5509">
        <w:t>；</w:t>
      </w:r>
    </w:p>
    <w:p w14:paraId="3ABB4A2A" w14:textId="77777777" w:rsidR="00731387" w:rsidRPr="002E5509" w:rsidRDefault="00731387" w:rsidP="00731387">
      <w:pPr>
        <w:pStyle w:val="enumlev1"/>
        <w:rPr>
          <w:lang w:eastAsia="zh-CN"/>
        </w:rPr>
      </w:pPr>
      <w:r w:rsidRPr="002E5509">
        <w:rPr>
          <w:lang w:eastAsia="zh-CN"/>
        </w:rPr>
        <w:t>–</w:t>
      </w:r>
      <w:r w:rsidRPr="002E5509">
        <w:rPr>
          <w:lang w:eastAsia="zh-CN"/>
        </w:rPr>
        <w:tab/>
        <w:t>Montbrillant</w:t>
      </w:r>
      <w:r>
        <w:rPr>
          <w:rFonts w:hint="eastAsia"/>
          <w:lang w:eastAsia="zh-CN"/>
        </w:rPr>
        <w:t>楼</w:t>
      </w:r>
      <w:r w:rsidRPr="002E5509">
        <w:rPr>
          <w:rFonts w:hint="eastAsia"/>
          <w:lang w:eastAsia="zh-CN"/>
        </w:rPr>
        <w:t>，</w:t>
      </w:r>
      <w:r>
        <w:rPr>
          <w:rFonts w:hint="eastAsia"/>
          <w:lang w:eastAsia="zh-CN"/>
        </w:rPr>
        <w:t>日内瓦</w:t>
      </w:r>
      <w:r w:rsidRPr="002E5509">
        <w:rPr>
          <w:lang w:eastAsia="zh-CN"/>
        </w:rPr>
        <w:t>rue de Varembé</w:t>
      </w:r>
      <w:r>
        <w:rPr>
          <w:lang w:eastAsia="zh-CN"/>
        </w:rPr>
        <w:t>。</w:t>
      </w:r>
    </w:p>
    <w:p w14:paraId="3E190B5E" w14:textId="77777777" w:rsidR="00731387" w:rsidRPr="00136BAE" w:rsidRDefault="00731387" w:rsidP="00731387">
      <w:pPr>
        <w:ind w:firstLineChars="200" w:firstLine="480"/>
        <w:rPr>
          <w:lang w:eastAsia="zh-CN"/>
        </w:rPr>
      </w:pPr>
      <w:r w:rsidRPr="002E5509">
        <w:rPr>
          <w:lang w:eastAsia="zh-CN"/>
        </w:rPr>
        <w:t>2010</w:t>
      </w:r>
      <w:r>
        <w:rPr>
          <w:rFonts w:hint="eastAsia"/>
          <w:lang w:eastAsia="zh-CN"/>
        </w:rPr>
        <w:t>年首批</w:t>
      </w:r>
      <w:r w:rsidRPr="002E5509">
        <w:rPr>
          <w:lang w:eastAsia="zh-CN"/>
        </w:rPr>
        <w:t>IPSAS</w:t>
      </w:r>
      <w:r>
        <w:rPr>
          <w:rFonts w:hint="eastAsia"/>
          <w:lang w:eastAsia="zh-CN"/>
        </w:rPr>
        <w:t>财务报表的外部咨询机构独立确定了这些建筑物的价值。该价值代表建筑物建成后以及自建筑入住后减去累计折旧得出的翻修估值。</w:t>
      </w:r>
    </w:p>
    <w:p w14:paraId="61D5F461" w14:textId="77777777" w:rsidR="00731387" w:rsidRDefault="00731387" w:rsidP="00731387">
      <w:pPr>
        <w:spacing w:after="120"/>
        <w:ind w:firstLineChars="200" w:firstLine="480"/>
        <w:rPr>
          <w:lang w:eastAsia="zh-CN"/>
        </w:rPr>
      </w:pPr>
      <w:r>
        <w:rPr>
          <w:rFonts w:hint="eastAsia"/>
          <w:lang w:eastAsia="zh-CN"/>
        </w:rPr>
        <w:t>以下说明</w:t>
      </w:r>
      <w:r>
        <w:rPr>
          <w:lang w:eastAsia="zh-CN"/>
        </w:rPr>
        <w:t>201</w:t>
      </w:r>
      <w:r w:rsidR="007B3829">
        <w:rPr>
          <w:lang w:eastAsia="zh-CN"/>
        </w:rPr>
        <w:t>9</w:t>
      </w:r>
      <w:r>
        <w:rPr>
          <w:rFonts w:hint="eastAsia"/>
          <w:lang w:eastAsia="zh-CN"/>
        </w:rPr>
        <w:t>年期间财产、固定资产和设备的净账面金额的变化情况。</w:t>
      </w:r>
    </w:p>
    <w:p w14:paraId="758B17A2" w14:textId="77777777" w:rsidR="0092081E" w:rsidRDefault="00731387" w:rsidP="0092081E">
      <w:pPr>
        <w:spacing w:after="120"/>
        <w:ind w:firstLineChars="200" w:firstLine="480"/>
        <w:rPr>
          <w:lang w:eastAsia="zh-CN"/>
        </w:rPr>
      </w:pPr>
      <w:r>
        <w:rPr>
          <w:rFonts w:hint="eastAsia"/>
          <w:lang w:eastAsia="zh-CN"/>
        </w:rPr>
        <w:t>截至</w:t>
      </w:r>
      <w:r>
        <w:rPr>
          <w:lang w:eastAsia="zh-CN"/>
        </w:rPr>
        <w:t>201</w:t>
      </w:r>
      <w:r w:rsidR="007B3829">
        <w:rPr>
          <w:lang w:eastAsia="zh-CN"/>
        </w:rPr>
        <w:t>9</w:t>
      </w:r>
      <w:r>
        <w:rPr>
          <w:rFonts w:hint="eastAsia"/>
          <w:lang w:eastAsia="zh-CN"/>
        </w:rPr>
        <w:t>年</w:t>
      </w:r>
      <w:r>
        <w:rPr>
          <w:lang w:eastAsia="zh-CN"/>
        </w:rPr>
        <w:t>12</w:t>
      </w:r>
      <w:r>
        <w:rPr>
          <w:rFonts w:hint="eastAsia"/>
          <w:lang w:eastAsia="zh-CN"/>
        </w:rPr>
        <w:t>月没有任何财产、固定资产或设备被承诺作为债务抵押。</w:t>
      </w:r>
    </w:p>
    <w:p w14:paraId="5BCEC2A5" w14:textId="60930CA6" w:rsidR="00C646CF" w:rsidRDefault="0092081E" w:rsidP="0092081E">
      <w:pPr>
        <w:spacing w:after="120"/>
        <w:ind w:firstLineChars="200" w:firstLine="480"/>
        <w:rPr>
          <w:szCs w:val="24"/>
          <w:lang w:eastAsia="zh-CN"/>
        </w:rPr>
      </w:pPr>
      <w:r w:rsidRPr="0092081E">
        <w:rPr>
          <w:lang w:eastAsia="zh-CN"/>
        </w:rPr>
        <w:t>应该注意的是，移动设备越来越多，</w:t>
      </w:r>
      <w:r>
        <w:rPr>
          <w:rFonts w:hint="eastAsia"/>
          <w:lang w:eastAsia="zh-CN"/>
        </w:rPr>
        <w:t>职员</w:t>
      </w:r>
      <w:r w:rsidRPr="0092081E">
        <w:rPr>
          <w:lang w:eastAsia="zh-CN"/>
        </w:rPr>
        <w:t>经常远程工作。跟踪</w:t>
      </w:r>
      <w:r>
        <w:rPr>
          <w:rFonts w:hint="eastAsia"/>
          <w:lang w:eastAsia="zh-CN"/>
        </w:rPr>
        <w:t>这些</w:t>
      </w:r>
      <w:r w:rsidRPr="0092081E">
        <w:rPr>
          <w:lang w:eastAsia="zh-CN"/>
        </w:rPr>
        <w:t>设备需要时间</w:t>
      </w:r>
      <w:r>
        <w:rPr>
          <w:rFonts w:hint="eastAsia"/>
          <w:lang w:eastAsia="zh-CN"/>
        </w:rPr>
        <w:t>和</w:t>
      </w:r>
      <w:r w:rsidRPr="0092081E">
        <w:rPr>
          <w:lang w:eastAsia="zh-CN"/>
        </w:rPr>
        <w:t>人力资源，在</w:t>
      </w:r>
      <w:r>
        <w:rPr>
          <w:rFonts w:hint="eastAsia"/>
          <w:lang w:eastAsia="zh-CN"/>
        </w:rPr>
        <w:t>规定</w:t>
      </w:r>
      <w:r w:rsidRPr="0092081E">
        <w:rPr>
          <w:lang w:eastAsia="zh-CN"/>
        </w:rPr>
        <w:t>的时间</w:t>
      </w:r>
      <w:r>
        <w:rPr>
          <w:rFonts w:hint="eastAsia"/>
          <w:lang w:eastAsia="zh-CN"/>
        </w:rPr>
        <w:t>段</w:t>
      </w:r>
      <w:r w:rsidRPr="0092081E">
        <w:rPr>
          <w:lang w:eastAsia="zh-CN"/>
        </w:rPr>
        <w:t>内是</w:t>
      </w:r>
      <w:r>
        <w:rPr>
          <w:rFonts w:hint="eastAsia"/>
          <w:lang w:eastAsia="zh-CN"/>
        </w:rPr>
        <w:t>不可能实现</w:t>
      </w:r>
      <w:r w:rsidRPr="0092081E">
        <w:rPr>
          <w:lang w:eastAsia="zh-CN"/>
        </w:rPr>
        <w:t>的。</w:t>
      </w:r>
    </w:p>
    <w:p w14:paraId="260E1D25" w14:textId="77777777" w:rsidR="00731387" w:rsidRDefault="00731387" w:rsidP="00731387">
      <w:pPr>
        <w:keepNext/>
        <w:keepLines/>
        <w:tabs>
          <w:tab w:val="left" w:pos="720"/>
        </w:tabs>
        <w:overflowPunct/>
        <w:adjustRightInd/>
        <w:spacing w:before="0"/>
        <w:rPr>
          <w:lang w:eastAsia="zh-CN"/>
        </w:rPr>
      </w:pPr>
    </w:p>
    <w:tbl>
      <w:tblPr>
        <w:tblW w:w="46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9"/>
        <w:gridCol w:w="1086"/>
        <w:gridCol w:w="870"/>
        <w:gridCol w:w="795"/>
        <w:gridCol w:w="895"/>
        <w:gridCol w:w="867"/>
        <w:gridCol w:w="1053"/>
        <w:gridCol w:w="1053"/>
      </w:tblGrid>
      <w:tr w:rsidR="00731387" w14:paraId="47C48CCB" w14:textId="77777777" w:rsidTr="00990265">
        <w:trPr>
          <w:jc w:val="center"/>
        </w:trPr>
        <w:tc>
          <w:tcPr>
            <w:tcW w:w="22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80C8D2" w14:textId="77777777" w:rsidR="00731387" w:rsidRDefault="00731387" w:rsidP="00F6715F">
            <w:pPr>
              <w:pStyle w:val="Tablehead"/>
              <w:keepLines/>
              <w:rPr>
                <w:szCs w:val="22"/>
                <w:lang w:val="en-US" w:eastAsia="zh-CN"/>
              </w:rPr>
            </w:pPr>
            <w:r>
              <w:rPr>
                <w:rFonts w:hint="eastAsia"/>
                <w:szCs w:val="22"/>
                <w:lang w:val="en-US" w:eastAsia="zh-CN"/>
              </w:rPr>
              <w:t>资产类别</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A4D27E" w14:textId="77777777" w:rsidR="00731387" w:rsidRDefault="00731387" w:rsidP="00F6715F">
            <w:pPr>
              <w:pStyle w:val="Tablehead"/>
              <w:keepLines/>
              <w:rPr>
                <w:szCs w:val="22"/>
                <w:lang w:val="en-US"/>
              </w:rPr>
            </w:pPr>
            <w:r>
              <w:rPr>
                <w:rFonts w:hint="eastAsia"/>
                <w:szCs w:val="22"/>
                <w:lang w:val="en-US"/>
              </w:rPr>
              <w:t>办公楼</w:t>
            </w:r>
          </w:p>
        </w:tc>
        <w:tc>
          <w:tcPr>
            <w:tcW w:w="8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2BFA12" w14:textId="77777777" w:rsidR="00731387" w:rsidRDefault="00731387" w:rsidP="00F6715F">
            <w:pPr>
              <w:pStyle w:val="Tablehead"/>
              <w:keepLines/>
              <w:rPr>
                <w:szCs w:val="22"/>
                <w:lang w:val="en-US"/>
              </w:rPr>
            </w:pPr>
            <w:r>
              <w:rPr>
                <w:rFonts w:hint="eastAsia"/>
                <w:szCs w:val="22"/>
                <w:lang w:val="en-US"/>
              </w:rPr>
              <w:t>机器和设备</w:t>
            </w:r>
          </w:p>
        </w:tc>
        <w:tc>
          <w:tcPr>
            <w:tcW w:w="7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257DA1" w14:textId="77777777" w:rsidR="00731387" w:rsidRDefault="00731387" w:rsidP="00F6715F">
            <w:pPr>
              <w:pStyle w:val="Tablehead"/>
              <w:keepLines/>
              <w:rPr>
                <w:szCs w:val="22"/>
                <w:lang w:val="en-US" w:eastAsia="zh-CN"/>
              </w:rPr>
            </w:pPr>
            <w:r>
              <w:rPr>
                <w:rFonts w:hint="eastAsia"/>
                <w:szCs w:val="22"/>
                <w:lang w:val="en-US" w:eastAsia="zh-CN"/>
              </w:rPr>
              <w:t>家具</w:t>
            </w:r>
            <w:r>
              <w:rPr>
                <w:szCs w:val="22"/>
                <w:lang w:val="en-US" w:eastAsia="zh-CN"/>
              </w:rPr>
              <w:br/>
            </w:r>
            <w:r>
              <w:rPr>
                <w:rFonts w:hint="eastAsia"/>
                <w:szCs w:val="22"/>
                <w:lang w:val="en-US" w:eastAsia="zh-CN"/>
              </w:rPr>
              <w:t>安装</w:t>
            </w:r>
          </w:p>
        </w:tc>
        <w:tc>
          <w:tcPr>
            <w:tcW w:w="8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512AFC" w14:textId="77777777" w:rsidR="00731387" w:rsidRDefault="00731387" w:rsidP="00F6715F">
            <w:pPr>
              <w:pStyle w:val="Tablehead"/>
              <w:keepLines/>
              <w:rPr>
                <w:szCs w:val="22"/>
                <w:lang w:val="en-US" w:eastAsia="zh-CN"/>
              </w:rPr>
            </w:pPr>
            <w:r>
              <w:rPr>
                <w:rFonts w:hint="eastAsia"/>
                <w:szCs w:val="22"/>
                <w:lang w:val="en-US" w:eastAsia="zh-CN"/>
              </w:rPr>
              <w:t>计算机</w:t>
            </w:r>
            <w:r>
              <w:rPr>
                <w:szCs w:val="22"/>
                <w:lang w:val="en-US" w:eastAsia="zh-CN"/>
              </w:rPr>
              <w:br/>
            </w:r>
            <w:r>
              <w:rPr>
                <w:rFonts w:hint="eastAsia"/>
                <w:szCs w:val="22"/>
                <w:lang w:val="en-US" w:eastAsia="zh-CN"/>
              </w:rPr>
              <w:t>设备</w:t>
            </w:r>
          </w:p>
        </w:tc>
        <w:tc>
          <w:tcPr>
            <w:tcW w:w="8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EAC070" w14:textId="77777777" w:rsidR="00731387" w:rsidRDefault="00731387" w:rsidP="00F6715F">
            <w:pPr>
              <w:pStyle w:val="Tablehead"/>
              <w:keepLines/>
              <w:rPr>
                <w:szCs w:val="22"/>
                <w:lang w:val="en-US" w:eastAsia="zh-CN"/>
              </w:rPr>
            </w:pPr>
            <w:r>
              <w:rPr>
                <w:rFonts w:hint="eastAsia"/>
                <w:szCs w:val="22"/>
                <w:lang w:val="en-US" w:eastAsia="zh-CN"/>
              </w:rPr>
              <w:t>车辆</w:t>
            </w:r>
          </w:p>
        </w:tc>
        <w:tc>
          <w:tcPr>
            <w:tcW w:w="1053" w:type="dxa"/>
            <w:tcBorders>
              <w:top w:val="single" w:sz="4" w:space="0" w:color="auto"/>
              <w:left w:val="single" w:sz="4" w:space="0" w:color="auto"/>
              <w:bottom w:val="single" w:sz="4" w:space="0" w:color="auto"/>
              <w:right w:val="single" w:sz="4" w:space="0" w:color="auto"/>
            </w:tcBorders>
            <w:hideMark/>
          </w:tcPr>
          <w:p w14:paraId="56E5800C" w14:textId="77777777" w:rsidR="00731387" w:rsidRDefault="00731387" w:rsidP="00F6715F">
            <w:pPr>
              <w:pStyle w:val="Tablehead"/>
              <w:keepLines/>
              <w:rPr>
                <w:szCs w:val="22"/>
                <w:lang w:val="en-US" w:eastAsia="zh-CN"/>
              </w:rPr>
            </w:pPr>
            <w:r>
              <w:rPr>
                <w:rFonts w:hint="eastAsia"/>
                <w:szCs w:val="22"/>
                <w:lang w:val="en-US" w:eastAsia="zh-CN"/>
              </w:rPr>
              <w:t>低价值资产</w:t>
            </w:r>
          </w:p>
        </w:tc>
        <w:tc>
          <w:tcPr>
            <w:tcW w:w="1053" w:type="dxa"/>
            <w:tcBorders>
              <w:top w:val="single" w:sz="4" w:space="0" w:color="auto"/>
              <w:left w:val="single" w:sz="4" w:space="0" w:color="auto"/>
              <w:bottom w:val="single" w:sz="4" w:space="0" w:color="auto"/>
              <w:right w:val="single" w:sz="4" w:space="0" w:color="auto"/>
            </w:tcBorders>
          </w:tcPr>
          <w:p w14:paraId="3D6E33C3" w14:textId="77777777" w:rsidR="00731387" w:rsidRPr="00D477D8" w:rsidRDefault="00731387" w:rsidP="00F6715F">
            <w:pPr>
              <w:pStyle w:val="Tablehead"/>
              <w:keepLines/>
              <w:rPr>
                <w:rFonts w:ascii="Arial" w:hAnsi="Arial" w:cs="Arial"/>
                <w:b w:val="0"/>
                <w:bCs/>
                <w:color w:val="000000"/>
                <w:sz w:val="18"/>
                <w:szCs w:val="18"/>
                <w:lang w:val="en-US" w:eastAsia="zh-CN"/>
              </w:rPr>
            </w:pPr>
            <w:r w:rsidRPr="00136BAE">
              <w:rPr>
                <w:rFonts w:hint="eastAsia"/>
                <w:szCs w:val="22"/>
                <w:lang w:val="en-US" w:eastAsia="zh-CN"/>
              </w:rPr>
              <w:t>总计</w:t>
            </w:r>
          </w:p>
        </w:tc>
      </w:tr>
      <w:tr w:rsidR="00C646CF" w14:paraId="7E4A243B" w14:textId="77777777" w:rsidTr="00C51622">
        <w:trPr>
          <w:jc w:val="center"/>
        </w:trPr>
        <w:tc>
          <w:tcPr>
            <w:tcW w:w="2259" w:type="dxa"/>
            <w:tcBorders>
              <w:top w:val="single" w:sz="4" w:space="0" w:color="auto"/>
              <w:left w:val="single" w:sz="4" w:space="0" w:color="auto"/>
              <w:bottom w:val="single" w:sz="4" w:space="0" w:color="auto"/>
              <w:right w:val="single" w:sz="4" w:space="0" w:color="auto"/>
            </w:tcBorders>
            <w:hideMark/>
          </w:tcPr>
          <w:p w14:paraId="5A5A1020" w14:textId="77777777" w:rsidR="00C646CF" w:rsidRDefault="00C646CF" w:rsidP="00F6715F">
            <w:pPr>
              <w:pStyle w:val="Tabletext"/>
              <w:keepNext/>
              <w:spacing w:before="20" w:after="20"/>
              <w:rPr>
                <w:b/>
                <w:bCs/>
                <w:szCs w:val="22"/>
                <w:lang w:val="en-US" w:eastAsia="zh-CN"/>
              </w:rPr>
            </w:pPr>
            <w:r>
              <w:rPr>
                <w:rFonts w:cs="Arial"/>
                <w:b/>
                <w:bCs/>
                <w:color w:val="000000"/>
                <w:szCs w:val="22"/>
                <w:lang w:val="en-US"/>
              </w:rPr>
              <w:t>1</w:t>
            </w:r>
            <w:r>
              <w:rPr>
                <w:rFonts w:cs="Arial" w:hint="eastAsia"/>
                <w:b/>
                <w:bCs/>
                <w:color w:val="000000"/>
                <w:szCs w:val="22"/>
                <w:lang w:val="en-US"/>
              </w:rPr>
              <w:t>月</w:t>
            </w:r>
            <w:r>
              <w:rPr>
                <w:rFonts w:cs="Arial"/>
                <w:b/>
                <w:bCs/>
                <w:color w:val="000000"/>
                <w:szCs w:val="22"/>
                <w:lang w:val="en-US"/>
              </w:rPr>
              <w:t>1</w:t>
            </w:r>
            <w:r>
              <w:rPr>
                <w:rFonts w:cs="Arial" w:hint="eastAsia"/>
                <w:b/>
                <w:bCs/>
                <w:color w:val="000000"/>
                <w:szCs w:val="22"/>
                <w:lang w:val="en-US"/>
              </w:rPr>
              <w:t>日时的成本</w:t>
            </w:r>
          </w:p>
        </w:tc>
        <w:tc>
          <w:tcPr>
            <w:tcW w:w="1086" w:type="dxa"/>
            <w:tcBorders>
              <w:top w:val="single" w:sz="4" w:space="0" w:color="auto"/>
              <w:left w:val="nil"/>
              <w:bottom w:val="single" w:sz="4" w:space="0" w:color="auto"/>
              <w:right w:val="nil"/>
            </w:tcBorders>
            <w:shd w:val="clear" w:color="auto" w:fill="auto"/>
            <w:vAlign w:val="center"/>
            <w:hideMark/>
          </w:tcPr>
          <w:p w14:paraId="4C29874C"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124,877</w:t>
            </w:r>
          </w:p>
        </w:tc>
        <w:tc>
          <w:tcPr>
            <w:tcW w:w="870" w:type="dxa"/>
            <w:tcBorders>
              <w:top w:val="single" w:sz="4" w:space="0" w:color="auto"/>
              <w:left w:val="nil"/>
              <w:bottom w:val="single" w:sz="4" w:space="0" w:color="auto"/>
              <w:right w:val="nil"/>
            </w:tcBorders>
            <w:shd w:val="clear" w:color="000000" w:fill="FFFFFF"/>
            <w:vAlign w:val="center"/>
            <w:hideMark/>
          </w:tcPr>
          <w:p w14:paraId="7038491F"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2,073</w:t>
            </w:r>
          </w:p>
        </w:tc>
        <w:tc>
          <w:tcPr>
            <w:tcW w:w="795" w:type="dxa"/>
            <w:tcBorders>
              <w:top w:val="single" w:sz="4" w:space="0" w:color="auto"/>
              <w:left w:val="nil"/>
              <w:bottom w:val="single" w:sz="4" w:space="0" w:color="auto"/>
              <w:right w:val="nil"/>
            </w:tcBorders>
            <w:shd w:val="clear" w:color="auto" w:fill="auto"/>
            <w:vAlign w:val="center"/>
            <w:hideMark/>
          </w:tcPr>
          <w:p w14:paraId="3A5A1449"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1,683</w:t>
            </w:r>
          </w:p>
        </w:tc>
        <w:tc>
          <w:tcPr>
            <w:tcW w:w="895" w:type="dxa"/>
            <w:tcBorders>
              <w:top w:val="single" w:sz="4" w:space="0" w:color="auto"/>
              <w:left w:val="nil"/>
              <w:bottom w:val="single" w:sz="4" w:space="0" w:color="auto"/>
              <w:right w:val="nil"/>
            </w:tcBorders>
            <w:shd w:val="clear" w:color="000000" w:fill="FFFFFF"/>
            <w:vAlign w:val="center"/>
            <w:hideMark/>
          </w:tcPr>
          <w:p w14:paraId="2CC90F42"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8,542</w:t>
            </w:r>
          </w:p>
        </w:tc>
        <w:tc>
          <w:tcPr>
            <w:tcW w:w="867" w:type="dxa"/>
            <w:tcBorders>
              <w:top w:val="single" w:sz="4" w:space="0" w:color="auto"/>
              <w:left w:val="nil"/>
              <w:bottom w:val="single" w:sz="4" w:space="0" w:color="auto"/>
              <w:right w:val="nil"/>
            </w:tcBorders>
            <w:shd w:val="clear" w:color="auto" w:fill="auto"/>
            <w:vAlign w:val="center"/>
            <w:hideMark/>
          </w:tcPr>
          <w:p w14:paraId="385B2F8B"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259</w:t>
            </w:r>
          </w:p>
        </w:tc>
        <w:tc>
          <w:tcPr>
            <w:tcW w:w="1053" w:type="dxa"/>
            <w:tcBorders>
              <w:top w:val="single" w:sz="4" w:space="0" w:color="auto"/>
              <w:left w:val="nil"/>
              <w:bottom w:val="nil"/>
              <w:right w:val="nil"/>
            </w:tcBorders>
            <w:shd w:val="clear" w:color="auto" w:fill="auto"/>
            <w:vAlign w:val="center"/>
            <w:hideMark/>
          </w:tcPr>
          <w:p w14:paraId="1D3BB5CC"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15,084</w:t>
            </w:r>
          </w:p>
        </w:tc>
        <w:tc>
          <w:tcPr>
            <w:tcW w:w="1053" w:type="dxa"/>
            <w:tcBorders>
              <w:top w:val="single" w:sz="4" w:space="0" w:color="auto"/>
              <w:left w:val="nil"/>
              <w:bottom w:val="nil"/>
              <w:right w:val="single" w:sz="4" w:space="0" w:color="auto"/>
            </w:tcBorders>
            <w:shd w:val="clear" w:color="auto" w:fill="auto"/>
            <w:vAlign w:val="center"/>
          </w:tcPr>
          <w:p w14:paraId="16BA25D5"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152,518</w:t>
            </w:r>
          </w:p>
        </w:tc>
      </w:tr>
      <w:tr w:rsidR="00C646CF" w14:paraId="6FA77BC8" w14:textId="77777777" w:rsidTr="00C51622">
        <w:trPr>
          <w:jc w:val="center"/>
        </w:trPr>
        <w:tc>
          <w:tcPr>
            <w:tcW w:w="2259" w:type="dxa"/>
            <w:tcBorders>
              <w:top w:val="single" w:sz="4" w:space="0" w:color="auto"/>
              <w:left w:val="single" w:sz="4" w:space="0" w:color="auto"/>
              <w:bottom w:val="nil"/>
              <w:right w:val="single" w:sz="4" w:space="0" w:color="auto"/>
            </w:tcBorders>
            <w:hideMark/>
          </w:tcPr>
          <w:p w14:paraId="7D5CF30D" w14:textId="77777777" w:rsidR="00C646CF" w:rsidRDefault="00C646CF" w:rsidP="00F6715F">
            <w:pPr>
              <w:pStyle w:val="Tabletext"/>
              <w:keepNext/>
              <w:spacing w:before="20" w:after="20"/>
              <w:rPr>
                <w:szCs w:val="22"/>
                <w:lang w:val="en-US" w:eastAsia="zh-CN"/>
              </w:rPr>
            </w:pPr>
            <w:r>
              <w:rPr>
                <w:rFonts w:hint="eastAsia"/>
                <w:bCs/>
                <w:szCs w:val="22"/>
                <w:lang w:val="en-US"/>
              </w:rPr>
              <w:t>增补</w:t>
            </w:r>
          </w:p>
        </w:tc>
        <w:tc>
          <w:tcPr>
            <w:tcW w:w="1086" w:type="dxa"/>
            <w:tcBorders>
              <w:top w:val="nil"/>
              <w:left w:val="nil"/>
              <w:bottom w:val="nil"/>
              <w:right w:val="nil"/>
            </w:tcBorders>
            <w:shd w:val="clear" w:color="auto" w:fill="auto"/>
            <w:hideMark/>
          </w:tcPr>
          <w:p w14:paraId="71E5313B"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77</w:t>
            </w:r>
          </w:p>
        </w:tc>
        <w:tc>
          <w:tcPr>
            <w:tcW w:w="870" w:type="dxa"/>
            <w:tcBorders>
              <w:top w:val="nil"/>
              <w:left w:val="nil"/>
              <w:bottom w:val="nil"/>
              <w:right w:val="nil"/>
            </w:tcBorders>
            <w:shd w:val="clear" w:color="auto" w:fill="auto"/>
            <w:hideMark/>
          </w:tcPr>
          <w:p w14:paraId="009E99DA"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14</w:t>
            </w:r>
          </w:p>
        </w:tc>
        <w:tc>
          <w:tcPr>
            <w:tcW w:w="795" w:type="dxa"/>
            <w:tcBorders>
              <w:top w:val="nil"/>
              <w:left w:val="nil"/>
              <w:bottom w:val="nil"/>
              <w:right w:val="nil"/>
            </w:tcBorders>
            <w:shd w:val="clear" w:color="auto" w:fill="auto"/>
          </w:tcPr>
          <w:p w14:paraId="5F80E595"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24</w:t>
            </w:r>
          </w:p>
        </w:tc>
        <w:tc>
          <w:tcPr>
            <w:tcW w:w="895" w:type="dxa"/>
            <w:tcBorders>
              <w:top w:val="nil"/>
              <w:left w:val="nil"/>
              <w:bottom w:val="nil"/>
              <w:right w:val="nil"/>
            </w:tcBorders>
            <w:shd w:val="clear" w:color="auto" w:fill="auto"/>
            <w:hideMark/>
          </w:tcPr>
          <w:p w14:paraId="6EF47778"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457</w:t>
            </w:r>
          </w:p>
        </w:tc>
        <w:tc>
          <w:tcPr>
            <w:tcW w:w="867" w:type="dxa"/>
            <w:tcBorders>
              <w:top w:val="nil"/>
              <w:left w:val="nil"/>
              <w:bottom w:val="nil"/>
              <w:right w:val="nil"/>
            </w:tcBorders>
            <w:shd w:val="clear" w:color="auto" w:fill="auto"/>
            <w:vAlign w:val="bottom"/>
            <w:hideMark/>
          </w:tcPr>
          <w:p w14:paraId="339822F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37</w:t>
            </w:r>
          </w:p>
        </w:tc>
        <w:tc>
          <w:tcPr>
            <w:tcW w:w="1053" w:type="dxa"/>
            <w:tcBorders>
              <w:top w:val="single" w:sz="4" w:space="0" w:color="auto"/>
              <w:left w:val="nil"/>
              <w:bottom w:val="nil"/>
              <w:right w:val="nil"/>
            </w:tcBorders>
            <w:shd w:val="clear" w:color="auto" w:fill="auto"/>
            <w:vAlign w:val="center"/>
            <w:hideMark/>
          </w:tcPr>
          <w:p w14:paraId="6E814433"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977</w:t>
            </w:r>
          </w:p>
        </w:tc>
        <w:tc>
          <w:tcPr>
            <w:tcW w:w="1053" w:type="dxa"/>
            <w:tcBorders>
              <w:top w:val="single" w:sz="4" w:space="0" w:color="auto"/>
              <w:left w:val="nil"/>
              <w:bottom w:val="nil"/>
              <w:right w:val="single" w:sz="4" w:space="0" w:color="auto"/>
            </w:tcBorders>
            <w:shd w:val="clear" w:color="auto" w:fill="auto"/>
            <w:vAlign w:val="center"/>
          </w:tcPr>
          <w:p w14:paraId="702251C2"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1,585</w:t>
            </w:r>
          </w:p>
        </w:tc>
      </w:tr>
      <w:tr w:rsidR="00C646CF" w14:paraId="4F448C86" w14:textId="77777777" w:rsidTr="00C51622">
        <w:trPr>
          <w:jc w:val="center"/>
        </w:trPr>
        <w:tc>
          <w:tcPr>
            <w:tcW w:w="2259" w:type="dxa"/>
            <w:tcBorders>
              <w:top w:val="nil"/>
              <w:left w:val="single" w:sz="4" w:space="0" w:color="auto"/>
              <w:bottom w:val="nil"/>
              <w:right w:val="single" w:sz="4" w:space="0" w:color="auto"/>
            </w:tcBorders>
            <w:hideMark/>
          </w:tcPr>
          <w:p w14:paraId="07448EB0"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礼品</w:t>
            </w:r>
          </w:p>
        </w:tc>
        <w:tc>
          <w:tcPr>
            <w:tcW w:w="1086" w:type="dxa"/>
            <w:tcBorders>
              <w:top w:val="nil"/>
              <w:left w:val="nil"/>
              <w:bottom w:val="nil"/>
              <w:right w:val="nil"/>
            </w:tcBorders>
            <w:shd w:val="clear" w:color="auto" w:fill="auto"/>
          </w:tcPr>
          <w:p w14:paraId="6C22A01F"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tcPr>
          <w:p w14:paraId="0765A938"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795" w:type="dxa"/>
            <w:tcBorders>
              <w:top w:val="nil"/>
              <w:left w:val="nil"/>
              <w:bottom w:val="nil"/>
              <w:right w:val="nil"/>
            </w:tcBorders>
            <w:shd w:val="clear" w:color="auto" w:fill="auto"/>
          </w:tcPr>
          <w:p w14:paraId="621988CE"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vAlign w:val="bottom"/>
          </w:tcPr>
          <w:p w14:paraId="08A24146"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53AEC643"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tcPr>
          <w:p w14:paraId="72F8DC24"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single" w:sz="4" w:space="0" w:color="auto"/>
            </w:tcBorders>
            <w:shd w:val="clear" w:color="auto" w:fill="auto"/>
            <w:vAlign w:val="bottom"/>
          </w:tcPr>
          <w:p w14:paraId="50224F2F"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r>
      <w:tr w:rsidR="00C646CF" w14:paraId="62DC09AB" w14:textId="77777777" w:rsidTr="00C51622">
        <w:trPr>
          <w:jc w:val="center"/>
        </w:trPr>
        <w:tc>
          <w:tcPr>
            <w:tcW w:w="2259" w:type="dxa"/>
            <w:tcBorders>
              <w:top w:val="nil"/>
              <w:left w:val="single" w:sz="4" w:space="0" w:color="auto"/>
              <w:bottom w:val="nil"/>
              <w:right w:val="single" w:sz="4" w:space="0" w:color="auto"/>
            </w:tcBorders>
            <w:hideMark/>
          </w:tcPr>
          <w:p w14:paraId="13CFD157"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处置</w:t>
            </w:r>
          </w:p>
        </w:tc>
        <w:tc>
          <w:tcPr>
            <w:tcW w:w="1086" w:type="dxa"/>
            <w:tcBorders>
              <w:top w:val="nil"/>
              <w:left w:val="nil"/>
              <w:bottom w:val="nil"/>
              <w:right w:val="nil"/>
            </w:tcBorders>
            <w:shd w:val="clear" w:color="auto" w:fill="auto"/>
          </w:tcPr>
          <w:p w14:paraId="269EB639"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hideMark/>
          </w:tcPr>
          <w:p w14:paraId="31C1645A"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-41</w:t>
            </w:r>
          </w:p>
        </w:tc>
        <w:tc>
          <w:tcPr>
            <w:tcW w:w="795" w:type="dxa"/>
            <w:tcBorders>
              <w:top w:val="nil"/>
              <w:left w:val="nil"/>
              <w:bottom w:val="nil"/>
              <w:right w:val="nil"/>
            </w:tcBorders>
            <w:shd w:val="clear" w:color="auto" w:fill="auto"/>
          </w:tcPr>
          <w:p w14:paraId="63339AA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95" w:type="dxa"/>
            <w:tcBorders>
              <w:top w:val="nil"/>
              <w:left w:val="nil"/>
              <w:bottom w:val="nil"/>
              <w:right w:val="nil"/>
            </w:tcBorders>
            <w:shd w:val="clear" w:color="auto" w:fill="auto"/>
            <w:hideMark/>
          </w:tcPr>
          <w:p w14:paraId="4DC0B6DC"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-18</w:t>
            </w:r>
          </w:p>
        </w:tc>
        <w:tc>
          <w:tcPr>
            <w:tcW w:w="867" w:type="dxa"/>
            <w:tcBorders>
              <w:top w:val="nil"/>
              <w:left w:val="nil"/>
              <w:bottom w:val="nil"/>
              <w:right w:val="nil"/>
            </w:tcBorders>
            <w:shd w:val="clear" w:color="auto" w:fill="auto"/>
            <w:vAlign w:val="bottom"/>
          </w:tcPr>
          <w:p w14:paraId="7533E69E"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1053" w:type="dxa"/>
            <w:tcBorders>
              <w:top w:val="nil"/>
              <w:left w:val="nil"/>
              <w:bottom w:val="nil"/>
              <w:right w:val="nil"/>
            </w:tcBorders>
            <w:shd w:val="clear" w:color="auto" w:fill="auto"/>
            <w:vAlign w:val="bottom"/>
          </w:tcPr>
          <w:p w14:paraId="63232D4A"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-586</w:t>
            </w:r>
          </w:p>
        </w:tc>
        <w:tc>
          <w:tcPr>
            <w:tcW w:w="1053" w:type="dxa"/>
            <w:tcBorders>
              <w:top w:val="nil"/>
              <w:left w:val="nil"/>
              <w:bottom w:val="nil"/>
              <w:right w:val="single" w:sz="4" w:space="0" w:color="auto"/>
            </w:tcBorders>
            <w:shd w:val="clear" w:color="auto" w:fill="auto"/>
            <w:vAlign w:val="bottom"/>
          </w:tcPr>
          <w:p w14:paraId="578D4D5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-645</w:t>
            </w:r>
          </w:p>
        </w:tc>
      </w:tr>
      <w:tr w:rsidR="00C646CF" w14:paraId="097015EC" w14:textId="77777777" w:rsidTr="00C51622">
        <w:trPr>
          <w:jc w:val="center"/>
        </w:trPr>
        <w:tc>
          <w:tcPr>
            <w:tcW w:w="2259" w:type="dxa"/>
            <w:tcBorders>
              <w:top w:val="nil"/>
              <w:left w:val="single" w:sz="4" w:space="0" w:color="auto"/>
              <w:bottom w:val="nil"/>
              <w:right w:val="single" w:sz="4" w:space="0" w:color="auto"/>
            </w:tcBorders>
            <w:hideMark/>
          </w:tcPr>
          <w:p w14:paraId="2E6BDEE2"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减值损失</w:t>
            </w:r>
          </w:p>
        </w:tc>
        <w:tc>
          <w:tcPr>
            <w:tcW w:w="1086" w:type="dxa"/>
            <w:tcBorders>
              <w:top w:val="nil"/>
              <w:left w:val="nil"/>
              <w:bottom w:val="nil"/>
              <w:right w:val="nil"/>
            </w:tcBorders>
            <w:shd w:val="clear" w:color="auto" w:fill="auto"/>
          </w:tcPr>
          <w:p w14:paraId="7B523DF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vAlign w:val="bottom"/>
          </w:tcPr>
          <w:p w14:paraId="1D1F4F72"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795" w:type="dxa"/>
            <w:tcBorders>
              <w:top w:val="nil"/>
              <w:left w:val="nil"/>
              <w:bottom w:val="nil"/>
              <w:right w:val="nil"/>
            </w:tcBorders>
            <w:shd w:val="clear" w:color="auto" w:fill="auto"/>
            <w:vAlign w:val="bottom"/>
          </w:tcPr>
          <w:p w14:paraId="55379CDB"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tcPr>
          <w:p w14:paraId="51897299"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20FE26C9"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tcPr>
          <w:p w14:paraId="5122A045"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w:t>
            </w:r>
          </w:p>
        </w:tc>
        <w:tc>
          <w:tcPr>
            <w:tcW w:w="1053" w:type="dxa"/>
            <w:tcBorders>
              <w:top w:val="nil"/>
              <w:left w:val="nil"/>
              <w:bottom w:val="nil"/>
              <w:right w:val="single" w:sz="4" w:space="0" w:color="auto"/>
            </w:tcBorders>
            <w:shd w:val="clear" w:color="auto" w:fill="auto"/>
            <w:vAlign w:val="bottom"/>
          </w:tcPr>
          <w:p w14:paraId="386B5A33"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w:t>
            </w:r>
          </w:p>
        </w:tc>
      </w:tr>
      <w:tr w:rsidR="00C646CF" w14:paraId="057911BD" w14:textId="77777777" w:rsidTr="00C51622">
        <w:trPr>
          <w:jc w:val="center"/>
        </w:trPr>
        <w:tc>
          <w:tcPr>
            <w:tcW w:w="2259" w:type="dxa"/>
            <w:tcBorders>
              <w:top w:val="nil"/>
              <w:left w:val="single" w:sz="4" w:space="0" w:color="auto"/>
              <w:bottom w:val="nil"/>
              <w:right w:val="single" w:sz="4" w:space="0" w:color="auto"/>
            </w:tcBorders>
            <w:hideMark/>
          </w:tcPr>
          <w:p w14:paraId="2C05A579"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重新分类与校正</w:t>
            </w:r>
          </w:p>
        </w:tc>
        <w:tc>
          <w:tcPr>
            <w:tcW w:w="1086" w:type="dxa"/>
            <w:tcBorders>
              <w:top w:val="nil"/>
              <w:left w:val="nil"/>
              <w:bottom w:val="nil"/>
              <w:right w:val="nil"/>
            </w:tcBorders>
            <w:shd w:val="clear" w:color="auto" w:fill="auto"/>
          </w:tcPr>
          <w:p w14:paraId="6FA9E94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47</w:t>
            </w:r>
          </w:p>
        </w:tc>
        <w:tc>
          <w:tcPr>
            <w:tcW w:w="870" w:type="dxa"/>
            <w:tcBorders>
              <w:top w:val="nil"/>
              <w:left w:val="nil"/>
              <w:bottom w:val="nil"/>
              <w:right w:val="nil"/>
            </w:tcBorders>
            <w:shd w:val="clear" w:color="auto" w:fill="auto"/>
          </w:tcPr>
          <w:p w14:paraId="646705DC"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795" w:type="dxa"/>
            <w:tcBorders>
              <w:top w:val="nil"/>
              <w:left w:val="nil"/>
              <w:bottom w:val="nil"/>
              <w:right w:val="nil"/>
            </w:tcBorders>
            <w:shd w:val="clear" w:color="auto" w:fill="auto"/>
          </w:tcPr>
          <w:p w14:paraId="5F58A442"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hideMark/>
          </w:tcPr>
          <w:p w14:paraId="66A261EC"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7E9394CA"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tcPr>
          <w:p w14:paraId="7EC0057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14</w:t>
            </w:r>
          </w:p>
        </w:tc>
        <w:tc>
          <w:tcPr>
            <w:tcW w:w="1053" w:type="dxa"/>
            <w:tcBorders>
              <w:top w:val="nil"/>
              <w:left w:val="nil"/>
              <w:bottom w:val="nil"/>
              <w:right w:val="single" w:sz="4" w:space="0" w:color="auto"/>
            </w:tcBorders>
            <w:shd w:val="clear" w:color="auto" w:fill="auto"/>
            <w:vAlign w:val="bottom"/>
          </w:tcPr>
          <w:p w14:paraId="279E7847"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61</w:t>
            </w:r>
          </w:p>
        </w:tc>
      </w:tr>
      <w:tr w:rsidR="00C646CF" w14:paraId="1E2FD5D2" w14:textId="77777777" w:rsidTr="00C51622">
        <w:trPr>
          <w:jc w:val="center"/>
        </w:trPr>
        <w:tc>
          <w:tcPr>
            <w:tcW w:w="2259" w:type="dxa"/>
            <w:tcBorders>
              <w:top w:val="nil"/>
              <w:left w:val="single" w:sz="4" w:space="0" w:color="auto"/>
              <w:bottom w:val="single" w:sz="4" w:space="0" w:color="auto"/>
              <w:right w:val="single" w:sz="4" w:space="0" w:color="auto"/>
            </w:tcBorders>
            <w:hideMark/>
          </w:tcPr>
          <w:p w14:paraId="10AA4040"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重新估值</w:t>
            </w:r>
          </w:p>
        </w:tc>
        <w:tc>
          <w:tcPr>
            <w:tcW w:w="1086" w:type="dxa"/>
            <w:tcBorders>
              <w:top w:val="nil"/>
              <w:left w:val="nil"/>
              <w:bottom w:val="nil"/>
              <w:right w:val="nil"/>
            </w:tcBorders>
            <w:shd w:val="clear" w:color="auto" w:fill="auto"/>
          </w:tcPr>
          <w:p w14:paraId="6E6FA0C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tcPr>
          <w:p w14:paraId="4B76ED38"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795" w:type="dxa"/>
            <w:tcBorders>
              <w:top w:val="nil"/>
              <w:left w:val="nil"/>
              <w:bottom w:val="nil"/>
              <w:right w:val="nil"/>
            </w:tcBorders>
            <w:shd w:val="clear" w:color="auto" w:fill="auto"/>
          </w:tcPr>
          <w:p w14:paraId="2C7766C5"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tcPr>
          <w:p w14:paraId="7BAE5CD8"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6B2CBD08"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tcPr>
          <w:p w14:paraId="2E5CD1C5"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single" w:sz="4" w:space="0" w:color="auto"/>
              <w:right w:val="single" w:sz="4" w:space="0" w:color="auto"/>
            </w:tcBorders>
            <w:shd w:val="clear" w:color="auto" w:fill="auto"/>
            <w:vAlign w:val="bottom"/>
          </w:tcPr>
          <w:p w14:paraId="39E841C4"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w:t>
            </w:r>
          </w:p>
        </w:tc>
      </w:tr>
      <w:tr w:rsidR="00C646CF" w14:paraId="5D21FD45" w14:textId="77777777" w:rsidTr="00C51622">
        <w:trPr>
          <w:jc w:val="center"/>
        </w:trPr>
        <w:tc>
          <w:tcPr>
            <w:tcW w:w="2259" w:type="dxa"/>
            <w:tcBorders>
              <w:top w:val="single" w:sz="4" w:space="0" w:color="auto"/>
              <w:left w:val="single" w:sz="4" w:space="0" w:color="auto"/>
              <w:bottom w:val="single" w:sz="4" w:space="0" w:color="auto"/>
              <w:right w:val="single" w:sz="4" w:space="0" w:color="auto"/>
            </w:tcBorders>
            <w:hideMark/>
          </w:tcPr>
          <w:p w14:paraId="2C2A960F" w14:textId="77777777" w:rsidR="00C646CF" w:rsidRDefault="00C646CF" w:rsidP="00F6715F">
            <w:pPr>
              <w:pStyle w:val="Tabletext"/>
              <w:keepNext/>
              <w:spacing w:before="20" w:after="20"/>
              <w:rPr>
                <w:b/>
                <w:bCs/>
                <w:szCs w:val="22"/>
                <w:lang w:val="en-US" w:eastAsia="zh-CN"/>
              </w:rPr>
            </w:pPr>
            <w:r>
              <w:rPr>
                <w:rFonts w:cs="Arial"/>
                <w:b/>
                <w:bCs/>
                <w:color w:val="000000"/>
                <w:szCs w:val="22"/>
                <w:lang w:val="en-US"/>
              </w:rPr>
              <w:t>12</w:t>
            </w:r>
            <w:r>
              <w:rPr>
                <w:rFonts w:cs="Arial" w:hint="eastAsia"/>
                <w:b/>
                <w:bCs/>
                <w:color w:val="000000"/>
                <w:szCs w:val="22"/>
                <w:lang w:val="en-US"/>
              </w:rPr>
              <w:t>月</w:t>
            </w:r>
            <w:r>
              <w:rPr>
                <w:b/>
                <w:bCs/>
                <w:szCs w:val="22"/>
                <w:lang w:val="en-US"/>
              </w:rPr>
              <w:t>31</w:t>
            </w:r>
            <w:r>
              <w:rPr>
                <w:rFonts w:cs="Arial" w:hint="eastAsia"/>
                <w:b/>
                <w:bCs/>
                <w:color w:val="000000"/>
                <w:szCs w:val="22"/>
                <w:lang w:val="en-US"/>
              </w:rPr>
              <w:t>日时的成本</w:t>
            </w:r>
          </w:p>
        </w:tc>
        <w:tc>
          <w:tcPr>
            <w:tcW w:w="1086" w:type="dxa"/>
            <w:tcBorders>
              <w:top w:val="single" w:sz="4" w:space="0" w:color="auto"/>
              <w:left w:val="nil"/>
              <w:bottom w:val="single" w:sz="4" w:space="0" w:color="auto"/>
              <w:right w:val="nil"/>
            </w:tcBorders>
            <w:shd w:val="clear" w:color="auto" w:fill="auto"/>
            <w:vAlign w:val="center"/>
            <w:hideMark/>
          </w:tcPr>
          <w:p w14:paraId="78CB7CD6"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125,000</w:t>
            </w:r>
          </w:p>
        </w:tc>
        <w:tc>
          <w:tcPr>
            <w:tcW w:w="870" w:type="dxa"/>
            <w:tcBorders>
              <w:top w:val="single" w:sz="4" w:space="0" w:color="auto"/>
              <w:left w:val="nil"/>
              <w:bottom w:val="single" w:sz="4" w:space="0" w:color="auto"/>
              <w:right w:val="nil"/>
            </w:tcBorders>
            <w:shd w:val="clear" w:color="auto" w:fill="auto"/>
            <w:vAlign w:val="center"/>
            <w:hideMark/>
          </w:tcPr>
          <w:p w14:paraId="31811135"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2,046</w:t>
            </w:r>
          </w:p>
        </w:tc>
        <w:tc>
          <w:tcPr>
            <w:tcW w:w="795" w:type="dxa"/>
            <w:tcBorders>
              <w:top w:val="single" w:sz="4" w:space="0" w:color="auto"/>
              <w:left w:val="nil"/>
              <w:bottom w:val="single" w:sz="4" w:space="0" w:color="auto"/>
              <w:right w:val="nil"/>
            </w:tcBorders>
            <w:shd w:val="clear" w:color="auto" w:fill="auto"/>
            <w:vAlign w:val="center"/>
            <w:hideMark/>
          </w:tcPr>
          <w:p w14:paraId="3F7DF4A6"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1,707</w:t>
            </w:r>
          </w:p>
        </w:tc>
        <w:tc>
          <w:tcPr>
            <w:tcW w:w="895" w:type="dxa"/>
            <w:tcBorders>
              <w:top w:val="single" w:sz="4" w:space="0" w:color="auto"/>
              <w:left w:val="nil"/>
              <w:bottom w:val="single" w:sz="4" w:space="0" w:color="auto"/>
              <w:right w:val="nil"/>
            </w:tcBorders>
            <w:shd w:val="clear" w:color="auto" w:fill="auto"/>
            <w:vAlign w:val="center"/>
            <w:hideMark/>
          </w:tcPr>
          <w:p w14:paraId="5E1F4857"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8,981</w:t>
            </w:r>
          </w:p>
        </w:tc>
        <w:tc>
          <w:tcPr>
            <w:tcW w:w="867" w:type="dxa"/>
            <w:tcBorders>
              <w:top w:val="single" w:sz="4" w:space="0" w:color="auto"/>
              <w:left w:val="nil"/>
              <w:bottom w:val="single" w:sz="4" w:space="0" w:color="auto"/>
              <w:right w:val="nil"/>
            </w:tcBorders>
            <w:shd w:val="clear" w:color="auto" w:fill="auto"/>
            <w:vAlign w:val="center"/>
            <w:hideMark/>
          </w:tcPr>
          <w:p w14:paraId="712708BF"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296</w:t>
            </w:r>
          </w:p>
        </w:tc>
        <w:tc>
          <w:tcPr>
            <w:tcW w:w="1053" w:type="dxa"/>
            <w:tcBorders>
              <w:top w:val="single" w:sz="4" w:space="0" w:color="auto"/>
              <w:left w:val="nil"/>
              <w:bottom w:val="single" w:sz="4" w:space="0" w:color="auto"/>
              <w:right w:val="nil"/>
            </w:tcBorders>
            <w:shd w:val="clear" w:color="auto" w:fill="auto"/>
            <w:vAlign w:val="center"/>
            <w:hideMark/>
          </w:tcPr>
          <w:p w14:paraId="01876ABF"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15,488</w:t>
            </w:r>
          </w:p>
        </w:tc>
        <w:tc>
          <w:tcPr>
            <w:tcW w:w="1053" w:type="dxa"/>
            <w:tcBorders>
              <w:top w:val="nil"/>
              <w:left w:val="nil"/>
              <w:bottom w:val="single" w:sz="4" w:space="0" w:color="auto"/>
              <w:right w:val="single" w:sz="4" w:space="0" w:color="auto"/>
            </w:tcBorders>
            <w:shd w:val="clear" w:color="auto" w:fill="auto"/>
            <w:vAlign w:val="center"/>
          </w:tcPr>
          <w:p w14:paraId="4316CF78"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153,518</w:t>
            </w:r>
          </w:p>
        </w:tc>
      </w:tr>
      <w:tr w:rsidR="00C646CF" w14:paraId="6F6F6F42" w14:textId="77777777" w:rsidTr="00C51622">
        <w:trPr>
          <w:jc w:val="center"/>
        </w:trPr>
        <w:tc>
          <w:tcPr>
            <w:tcW w:w="2259" w:type="dxa"/>
            <w:tcBorders>
              <w:top w:val="single" w:sz="4" w:space="0" w:color="auto"/>
              <w:left w:val="single" w:sz="4" w:space="0" w:color="auto"/>
              <w:bottom w:val="single" w:sz="4" w:space="0" w:color="auto"/>
              <w:right w:val="single" w:sz="4" w:space="0" w:color="auto"/>
            </w:tcBorders>
            <w:hideMark/>
          </w:tcPr>
          <w:p w14:paraId="7BFE1ABA" w14:textId="77777777" w:rsidR="00C646CF" w:rsidRDefault="00C646CF" w:rsidP="00F6715F">
            <w:pPr>
              <w:pStyle w:val="Tabletext"/>
              <w:keepNext/>
              <w:spacing w:before="20" w:after="20"/>
              <w:rPr>
                <w:b/>
                <w:bCs/>
                <w:szCs w:val="22"/>
                <w:lang w:val="en-US" w:eastAsia="zh-CN"/>
              </w:rPr>
            </w:pPr>
            <w:r>
              <w:rPr>
                <w:rFonts w:cs="Arial"/>
                <w:b/>
                <w:bCs/>
                <w:color w:val="000000"/>
                <w:szCs w:val="22"/>
                <w:lang w:val="en-US"/>
              </w:rPr>
              <w:t>1</w:t>
            </w:r>
            <w:r>
              <w:rPr>
                <w:rFonts w:cs="Arial" w:hint="eastAsia"/>
                <w:b/>
                <w:bCs/>
                <w:color w:val="000000"/>
                <w:szCs w:val="22"/>
                <w:lang w:val="en-US"/>
              </w:rPr>
              <w:t>月</w:t>
            </w:r>
            <w:r>
              <w:rPr>
                <w:rFonts w:cs="Arial"/>
                <w:b/>
                <w:bCs/>
                <w:color w:val="000000"/>
                <w:szCs w:val="22"/>
                <w:lang w:val="en-US"/>
              </w:rPr>
              <w:t>1</w:t>
            </w:r>
            <w:r>
              <w:rPr>
                <w:rFonts w:cs="Arial" w:hint="eastAsia"/>
                <w:b/>
                <w:bCs/>
                <w:color w:val="000000"/>
                <w:szCs w:val="22"/>
                <w:lang w:val="en-US"/>
              </w:rPr>
              <w:t>日时的折旧</w:t>
            </w:r>
          </w:p>
        </w:tc>
        <w:tc>
          <w:tcPr>
            <w:tcW w:w="1086" w:type="dxa"/>
            <w:tcBorders>
              <w:top w:val="nil"/>
              <w:left w:val="nil"/>
              <w:bottom w:val="single" w:sz="4" w:space="0" w:color="auto"/>
              <w:right w:val="nil"/>
            </w:tcBorders>
            <w:shd w:val="clear" w:color="auto" w:fill="auto"/>
            <w:vAlign w:val="center"/>
            <w:hideMark/>
          </w:tcPr>
          <w:p w14:paraId="5E544987"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30,219</w:t>
            </w:r>
          </w:p>
        </w:tc>
        <w:tc>
          <w:tcPr>
            <w:tcW w:w="870" w:type="dxa"/>
            <w:tcBorders>
              <w:top w:val="nil"/>
              <w:left w:val="nil"/>
              <w:bottom w:val="single" w:sz="4" w:space="0" w:color="auto"/>
              <w:right w:val="nil"/>
            </w:tcBorders>
            <w:shd w:val="clear" w:color="auto" w:fill="auto"/>
            <w:vAlign w:val="center"/>
            <w:hideMark/>
          </w:tcPr>
          <w:p w14:paraId="6295B8E7"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2,029</w:t>
            </w:r>
          </w:p>
        </w:tc>
        <w:tc>
          <w:tcPr>
            <w:tcW w:w="795" w:type="dxa"/>
            <w:tcBorders>
              <w:top w:val="nil"/>
              <w:left w:val="nil"/>
              <w:bottom w:val="single" w:sz="4" w:space="0" w:color="auto"/>
              <w:right w:val="nil"/>
            </w:tcBorders>
            <w:shd w:val="clear" w:color="auto" w:fill="auto"/>
            <w:vAlign w:val="center"/>
            <w:hideMark/>
          </w:tcPr>
          <w:p w14:paraId="24E34F3C"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1,604</w:t>
            </w:r>
          </w:p>
        </w:tc>
        <w:tc>
          <w:tcPr>
            <w:tcW w:w="895" w:type="dxa"/>
            <w:tcBorders>
              <w:top w:val="nil"/>
              <w:left w:val="nil"/>
              <w:bottom w:val="single" w:sz="4" w:space="0" w:color="auto"/>
              <w:right w:val="nil"/>
            </w:tcBorders>
            <w:shd w:val="clear" w:color="auto" w:fill="auto"/>
            <w:vAlign w:val="center"/>
            <w:hideMark/>
          </w:tcPr>
          <w:p w14:paraId="3F63780E"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7,746</w:t>
            </w:r>
          </w:p>
        </w:tc>
        <w:tc>
          <w:tcPr>
            <w:tcW w:w="867" w:type="dxa"/>
            <w:tcBorders>
              <w:top w:val="nil"/>
              <w:left w:val="nil"/>
              <w:bottom w:val="single" w:sz="4" w:space="0" w:color="auto"/>
              <w:right w:val="nil"/>
            </w:tcBorders>
            <w:shd w:val="clear" w:color="auto" w:fill="auto"/>
            <w:vAlign w:val="center"/>
            <w:hideMark/>
          </w:tcPr>
          <w:p w14:paraId="660180F5"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212</w:t>
            </w:r>
          </w:p>
        </w:tc>
        <w:tc>
          <w:tcPr>
            <w:tcW w:w="1053" w:type="dxa"/>
            <w:tcBorders>
              <w:top w:val="nil"/>
              <w:left w:val="nil"/>
              <w:bottom w:val="nil"/>
              <w:right w:val="nil"/>
            </w:tcBorders>
            <w:shd w:val="clear" w:color="auto" w:fill="auto"/>
            <w:vAlign w:val="center"/>
            <w:hideMark/>
          </w:tcPr>
          <w:p w14:paraId="62BD28F8"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15,084</w:t>
            </w:r>
          </w:p>
        </w:tc>
        <w:tc>
          <w:tcPr>
            <w:tcW w:w="1053" w:type="dxa"/>
            <w:tcBorders>
              <w:top w:val="nil"/>
              <w:left w:val="nil"/>
              <w:bottom w:val="nil"/>
              <w:right w:val="single" w:sz="4" w:space="0" w:color="auto"/>
            </w:tcBorders>
            <w:shd w:val="clear" w:color="auto" w:fill="auto"/>
            <w:vAlign w:val="center"/>
          </w:tcPr>
          <w:p w14:paraId="0DD99680"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56,893</w:t>
            </w:r>
          </w:p>
        </w:tc>
      </w:tr>
      <w:tr w:rsidR="00C646CF" w14:paraId="41BA99F6" w14:textId="77777777" w:rsidTr="00C51622">
        <w:trPr>
          <w:jc w:val="center"/>
        </w:trPr>
        <w:tc>
          <w:tcPr>
            <w:tcW w:w="2259" w:type="dxa"/>
            <w:tcBorders>
              <w:top w:val="single" w:sz="4" w:space="0" w:color="auto"/>
              <w:left w:val="single" w:sz="4" w:space="0" w:color="auto"/>
              <w:bottom w:val="nil"/>
              <w:right w:val="single" w:sz="4" w:space="0" w:color="auto"/>
            </w:tcBorders>
            <w:hideMark/>
          </w:tcPr>
          <w:p w14:paraId="210C311D" w14:textId="77777777" w:rsidR="00C646CF" w:rsidRDefault="00C646CF" w:rsidP="00F6715F">
            <w:pPr>
              <w:pStyle w:val="Tabletext"/>
              <w:keepNext/>
              <w:spacing w:before="20" w:after="20"/>
              <w:rPr>
                <w:szCs w:val="22"/>
                <w:lang w:val="en-US" w:eastAsia="fr-FR"/>
              </w:rPr>
            </w:pPr>
            <w:r>
              <w:rPr>
                <w:rFonts w:hint="eastAsia"/>
                <w:bCs/>
                <w:szCs w:val="22"/>
                <w:lang w:val="en-US"/>
              </w:rPr>
              <w:t>年度期间得到确认</w:t>
            </w:r>
          </w:p>
        </w:tc>
        <w:tc>
          <w:tcPr>
            <w:tcW w:w="1086" w:type="dxa"/>
            <w:tcBorders>
              <w:top w:val="nil"/>
              <w:left w:val="nil"/>
              <w:bottom w:val="nil"/>
              <w:right w:val="nil"/>
            </w:tcBorders>
            <w:shd w:val="clear" w:color="auto" w:fill="auto"/>
            <w:hideMark/>
          </w:tcPr>
          <w:p w14:paraId="6BC4DC0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3,067</w:t>
            </w:r>
          </w:p>
        </w:tc>
        <w:tc>
          <w:tcPr>
            <w:tcW w:w="870" w:type="dxa"/>
            <w:tcBorders>
              <w:top w:val="nil"/>
              <w:left w:val="nil"/>
              <w:bottom w:val="nil"/>
              <w:right w:val="nil"/>
            </w:tcBorders>
            <w:shd w:val="clear" w:color="auto" w:fill="auto"/>
            <w:hideMark/>
          </w:tcPr>
          <w:p w14:paraId="7A39149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17</w:t>
            </w:r>
          </w:p>
        </w:tc>
        <w:tc>
          <w:tcPr>
            <w:tcW w:w="795" w:type="dxa"/>
            <w:tcBorders>
              <w:top w:val="nil"/>
              <w:left w:val="nil"/>
              <w:bottom w:val="nil"/>
              <w:right w:val="nil"/>
            </w:tcBorders>
            <w:shd w:val="clear" w:color="auto" w:fill="auto"/>
            <w:hideMark/>
          </w:tcPr>
          <w:p w14:paraId="7AD7B30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26</w:t>
            </w:r>
          </w:p>
        </w:tc>
        <w:tc>
          <w:tcPr>
            <w:tcW w:w="895" w:type="dxa"/>
            <w:tcBorders>
              <w:top w:val="nil"/>
              <w:left w:val="nil"/>
              <w:bottom w:val="nil"/>
              <w:right w:val="nil"/>
            </w:tcBorders>
            <w:shd w:val="clear" w:color="auto" w:fill="auto"/>
            <w:hideMark/>
          </w:tcPr>
          <w:p w14:paraId="3FFB189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478</w:t>
            </w:r>
          </w:p>
        </w:tc>
        <w:tc>
          <w:tcPr>
            <w:tcW w:w="867" w:type="dxa"/>
            <w:tcBorders>
              <w:top w:val="nil"/>
              <w:left w:val="nil"/>
              <w:bottom w:val="nil"/>
              <w:right w:val="nil"/>
            </w:tcBorders>
            <w:shd w:val="clear" w:color="auto" w:fill="auto"/>
            <w:vAlign w:val="bottom"/>
            <w:hideMark/>
          </w:tcPr>
          <w:p w14:paraId="1EEB09A3"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17</w:t>
            </w:r>
          </w:p>
        </w:tc>
        <w:tc>
          <w:tcPr>
            <w:tcW w:w="1053" w:type="dxa"/>
            <w:tcBorders>
              <w:top w:val="single" w:sz="4" w:space="0" w:color="auto"/>
              <w:left w:val="nil"/>
              <w:bottom w:val="nil"/>
              <w:right w:val="nil"/>
            </w:tcBorders>
            <w:shd w:val="clear" w:color="auto" w:fill="auto"/>
            <w:vAlign w:val="center"/>
          </w:tcPr>
          <w:p w14:paraId="39DD6F35"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990</w:t>
            </w:r>
          </w:p>
        </w:tc>
        <w:tc>
          <w:tcPr>
            <w:tcW w:w="1053" w:type="dxa"/>
            <w:tcBorders>
              <w:top w:val="single" w:sz="4" w:space="0" w:color="auto"/>
              <w:left w:val="nil"/>
              <w:bottom w:val="nil"/>
              <w:right w:val="single" w:sz="4" w:space="0" w:color="auto"/>
            </w:tcBorders>
            <w:shd w:val="clear" w:color="auto" w:fill="auto"/>
            <w:vAlign w:val="center"/>
          </w:tcPr>
          <w:p w14:paraId="7F00188B"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4,595</w:t>
            </w:r>
          </w:p>
        </w:tc>
      </w:tr>
      <w:tr w:rsidR="00C646CF" w14:paraId="19EC9501" w14:textId="77777777" w:rsidTr="00C51622">
        <w:trPr>
          <w:jc w:val="center"/>
        </w:trPr>
        <w:tc>
          <w:tcPr>
            <w:tcW w:w="2259" w:type="dxa"/>
            <w:tcBorders>
              <w:top w:val="nil"/>
              <w:left w:val="single" w:sz="4" w:space="0" w:color="auto"/>
              <w:bottom w:val="nil"/>
              <w:right w:val="single" w:sz="4" w:space="0" w:color="auto"/>
            </w:tcBorders>
            <w:hideMark/>
          </w:tcPr>
          <w:p w14:paraId="2EB149CF" w14:textId="77777777" w:rsidR="00C646CF" w:rsidRDefault="00C646CF" w:rsidP="00F6715F">
            <w:pPr>
              <w:pStyle w:val="Tabletext"/>
              <w:keepNext/>
              <w:spacing w:before="20" w:after="20"/>
              <w:rPr>
                <w:rFonts w:cs="Arial"/>
                <w:color w:val="000000"/>
                <w:szCs w:val="22"/>
                <w:lang w:val="en-US"/>
              </w:rPr>
            </w:pPr>
            <w:r>
              <w:rPr>
                <w:rFonts w:cs="Arial" w:hint="eastAsia"/>
                <w:color w:val="000000"/>
                <w:szCs w:val="22"/>
                <w:lang w:val="en-US"/>
              </w:rPr>
              <w:t>处置</w:t>
            </w:r>
          </w:p>
        </w:tc>
        <w:tc>
          <w:tcPr>
            <w:tcW w:w="1086" w:type="dxa"/>
            <w:tcBorders>
              <w:top w:val="nil"/>
              <w:left w:val="nil"/>
              <w:bottom w:val="nil"/>
              <w:right w:val="nil"/>
            </w:tcBorders>
            <w:shd w:val="clear" w:color="auto" w:fill="auto"/>
          </w:tcPr>
          <w:p w14:paraId="62696310"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hideMark/>
          </w:tcPr>
          <w:p w14:paraId="000A46FD"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-41</w:t>
            </w:r>
          </w:p>
        </w:tc>
        <w:tc>
          <w:tcPr>
            <w:tcW w:w="795" w:type="dxa"/>
            <w:tcBorders>
              <w:top w:val="nil"/>
              <w:left w:val="nil"/>
              <w:bottom w:val="nil"/>
              <w:right w:val="nil"/>
            </w:tcBorders>
            <w:shd w:val="clear" w:color="auto" w:fill="auto"/>
          </w:tcPr>
          <w:p w14:paraId="25521A2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95" w:type="dxa"/>
            <w:tcBorders>
              <w:top w:val="nil"/>
              <w:left w:val="nil"/>
              <w:bottom w:val="nil"/>
              <w:right w:val="nil"/>
            </w:tcBorders>
            <w:shd w:val="clear" w:color="auto" w:fill="auto"/>
            <w:hideMark/>
          </w:tcPr>
          <w:p w14:paraId="59C1ED29"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-18</w:t>
            </w:r>
          </w:p>
        </w:tc>
        <w:tc>
          <w:tcPr>
            <w:tcW w:w="867" w:type="dxa"/>
            <w:tcBorders>
              <w:top w:val="nil"/>
              <w:left w:val="nil"/>
              <w:bottom w:val="nil"/>
              <w:right w:val="nil"/>
            </w:tcBorders>
            <w:shd w:val="clear" w:color="auto" w:fill="auto"/>
            <w:vAlign w:val="bottom"/>
          </w:tcPr>
          <w:p w14:paraId="7FB41EB3"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1053" w:type="dxa"/>
            <w:tcBorders>
              <w:top w:val="nil"/>
              <w:left w:val="nil"/>
              <w:bottom w:val="nil"/>
              <w:right w:val="nil"/>
            </w:tcBorders>
            <w:shd w:val="clear" w:color="auto" w:fill="auto"/>
            <w:vAlign w:val="bottom"/>
          </w:tcPr>
          <w:p w14:paraId="3C0AACF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-586</w:t>
            </w:r>
          </w:p>
        </w:tc>
        <w:tc>
          <w:tcPr>
            <w:tcW w:w="1053" w:type="dxa"/>
            <w:tcBorders>
              <w:top w:val="nil"/>
              <w:left w:val="nil"/>
              <w:bottom w:val="nil"/>
              <w:right w:val="single" w:sz="4" w:space="0" w:color="auto"/>
            </w:tcBorders>
            <w:shd w:val="clear" w:color="auto" w:fill="auto"/>
            <w:vAlign w:val="bottom"/>
          </w:tcPr>
          <w:p w14:paraId="00997365"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-645</w:t>
            </w:r>
          </w:p>
        </w:tc>
      </w:tr>
      <w:tr w:rsidR="00C646CF" w14:paraId="02170E9C" w14:textId="77777777" w:rsidTr="00C51622">
        <w:trPr>
          <w:jc w:val="center"/>
        </w:trPr>
        <w:tc>
          <w:tcPr>
            <w:tcW w:w="2259" w:type="dxa"/>
            <w:tcBorders>
              <w:top w:val="nil"/>
              <w:left w:val="single" w:sz="4" w:space="0" w:color="auto"/>
              <w:bottom w:val="nil"/>
              <w:right w:val="single" w:sz="4" w:space="0" w:color="auto"/>
            </w:tcBorders>
            <w:hideMark/>
          </w:tcPr>
          <w:p w14:paraId="241CFA65"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减值损失</w:t>
            </w:r>
          </w:p>
        </w:tc>
        <w:tc>
          <w:tcPr>
            <w:tcW w:w="1086" w:type="dxa"/>
            <w:tcBorders>
              <w:top w:val="nil"/>
              <w:left w:val="nil"/>
              <w:bottom w:val="nil"/>
              <w:right w:val="nil"/>
            </w:tcBorders>
            <w:shd w:val="clear" w:color="auto" w:fill="auto"/>
          </w:tcPr>
          <w:p w14:paraId="06BEA80F"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vAlign w:val="bottom"/>
          </w:tcPr>
          <w:p w14:paraId="5B41FB7C"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795" w:type="dxa"/>
            <w:tcBorders>
              <w:top w:val="nil"/>
              <w:left w:val="nil"/>
              <w:bottom w:val="nil"/>
              <w:right w:val="nil"/>
            </w:tcBorders>
            <w:shd w:val="clear" w:color="auto" w:fill="auto"/>
          </w:tcPr>
          <w:p w14:paraId="0D59B6CE"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tcPr>
          <w:p w14:paraId="45C6A419"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709233D0"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hideMark/>
          </w:tcPr>
          <w:p w14:paraId="33DA9F82"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single" w:sz="4" w:space="0" w:color="auto"/>
            </w:tcBorders>
            <w:shd w:val="clear" w:color="auto" w:fill="auto"/>
            <w:vAlign w:val="bottom"/>
          </w:tcPr>
          <w:p w14:paraId="65261C42"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w:t>
            </w:r>
          </w:p>
        </w:tc>
      </w:tr>
      <w:tr w:rsidR="00C646CF" w14:paraId="6F8EB6D1" w14:textId="77777777" w:rsidTr="00C51622">
        <w:trPr>
          <w:jc w:val="center"/>
        </w:trPr>
        <w:tc>
          <w:tcPr>
            <w:tcW w:w="2259" w:type="dxa"/>
            <w:tcBorders>
              <w:top w:val="nil"/>
              <w:left w:val="single" w:sz="4" w:space="0" w:color="auto"/>
              <w:bottom w:val="nil"/>
              <w:right w:val="single" w:sz="4" w:space="0" w:color="auto"/>
            </w:tcBorders>
            <w:hideMark/>
          </w:tcPr>
          <w:p w14:paraId="49982919"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重新分类与校正</w:t>
            </w:r>
          </w:p>
        </w:tc>
        <w:tc>
          <w:tcPr>
            <w:tcW w:w="1086" w:type="dxa"/>
            <w:tcBorders>
              <w:top w:val="nil"/>
              <w:left w:val="nil"/>
              <w:bottom w:val="nil"/>
              <w:right w:val="nil"/>
            </w:tcBorders>
            <w:shd w:val="clear" w:color="auto" w:fill="auto"/>
          </w:tcPr>
          <w:p w14:paraId="6D6D8749"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tcPr>
          <w:p w14:paraId="1DEBFF3F"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795" w:type="dxa"/>
            <w:tcBorders>
              <w:top w:val="nil"/>
              <w:left w:val="nil"/>
              <w:bottom w:val="nil"/>
              <w:right w:val="nil"/>
            </w:tcBorders>
            <w:shd w:val="clear" w:color="auto" w:fill="auto"/>
          </w:tcPr>
          <w:p w14:paraId="01ABD3F4"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hideMark/>
          </w:tcPr>
          <w:p w14:paraId="37EEF6BB"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657C3B86"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hideMark/>
          </w:tcPr>
          <w:p w14:paraId="6A04817B"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single" w:sz="4" w:space="0" w:color="auto"/>
            </w:tcBorders>
            <w:shd w:val="clear" w:color="auto" w:fill="auto"/>
            <w:vAlign w:val="bottom"/>
          </w:tcPr>
          <w:p w14:paraId="49E84AE9"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w:t>
            </w:r>
          </w:p>
        </w:tc>
      </w:tr>
      <w:tr w:rsidR="00C646CF" w14:paraId="031F5EDE" w14:textId="77777777" w:rsidTr="00C51622">
        <w:trPr>
          <w:jc w:val="center"/>
        </w:trPr>
        <w:tc>
          <w:tcPr>
            <w:tcW w:w="2259" w:type="dxa"/>
            <w:tcBorders>
              <w:top w:val="nil"/>
              <w:left w:val="single" w:sz="4" w:space="0" w:color="auto"/>
              <w:bottom w:val="single" w:sz="4" w:space="0" w:color="auto"/>
              <w:right w:val="single" w:sz="4" w:space="0" w:color="auto"/>
            </w:tcBorders>
            <w:hideMark/>
          </w:tcPr>
          <w:p w14:paraId="51085886"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重新估值</w:t>
            </w:r>
          </w:p>
        </w:tc>
        <w:tc>
          <w:tcPr>
            <w:tcW w:w="1086" w:type="dxa"/>
            <w:tcBorders>
              <w:top w:val="nil"/>
              <w:left w:val="nil"/>
              <w:bottom w:val="nil"/>
              <w:right w:val="nil"/>
            </w:tcBorders>
            <w:shd w:val="clear" w:color="auto" w:fill="auto"/>
          </w:tcPr>
          <w:p w14:paraId="4838FC6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tcPr>
          <w:p w14:paraId="4D37A83A"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795" w:type="dxa"/>
            <w:tcBorders>
              <w:top w:val="nil"/>
              <w:left w:val="nil"/>
              <w:bottom w:val="nil"/>
              <w:right w:val="nil"/>
            </w:tcBorders>
            <w:shd w:val="clear" w:color="auto" w:fill="auto"/>
            <w:hideMark/>
          </w:tcPr>
          <w:p w14:paraId="6B3D845F"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tcPr>
          <w:p w14:paraId="320C1F68"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161DAC08"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hideMark/>
          </w:tcPr>
          <w:p w14:paraId="0B5D5AD1"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single" w:sz="4" w:space="0" w:color="auto"/>
            </w:tcBorders>
            <w:shd w:val="clear" w:color="auto" w:fill="auto"/>
            <w:vAlign w:val="bottom"/>
          </w:tcPr>
          <w:p w14:paraId="1771C857"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w:t>
            </w:r>
          </w:p>
        </w:tc>
      </w:tr>
      <w:tr w:rsidR="00C646CF" w14:paraId="26BD4BE4" w14:textId="77777777" w:rsidTr="00C51622">
        <w:trPr>
          <w:jc w:val="center"/>
        </w:trPr>
        <w:tc>
          <w:tcPr>
            <w:tcW w:w="2259" w:type="dxa"/>
            <w:tcBorders>
              <w:top w:val="single" w:sz="4" w:space="0" w:color="auto"/>
              <w:left w:val="single" w:sz="4" w:space="0" w:color="auto"/>
              <w:bottom w:val="single" w:sz="4" w:space="0" w:color="auto"/>
              <w:right w:val="single" w:sz="4" w:space="0" w:color="auto"/>
            </w:tcBorders>
            <w:hideMark/>
          </w:tcPr>
          <w:p w14:paraId="65871308" w14:textId="77777777" w:rsidR="00C646CF" w:rsidRDefault="00C646CF" w:rsidP="00F6715F">
            <w:pPr>
              <w:pStyle w:val="Tabletext"/>
              <w:keepNext/>
              <w:spacing w:before="20" w:after="20"/>
              <w:rPr>
                <w:b/>
                <w:bCs/>
                <w:szCs w:val="22"/>
                <w:lang w:val="en-US" w:eastAsia="zh-CN"/>
              </w:rPr>
            </w:pPr>
            <w:r>
              <w:rPr>
                <w:rFonts w:cs="Arial"/>
                <w:b/>
                <w:bCs/>
                <w:color w:val="000000"/>
                <w:szCs w:val="22"/>
                <w:lang w:val="en-US"/>
              </w:rPr>
              <w:t>12</w:t>
            </w:r>
            <w:r>
              <w:rPr>
                <w:rFonts w:cs="Arial" w:hint="eastAsia"/>
                <w:b/>
                <w:bCs/>
                <w:color w:val="000000"/>
                <w:szCs w:val="22"/>
                <w:lang w:val="en-US"/>
              </w:rPr>
              <w:t>月</w:t>
            </w:r>
            <w:r>
              <w:rPr>
                <w:rFonts w:cs="Arial"/>
                <w:b/>
                <w:bCs/>
                <w:color w:val="000000"/>
                <w:szCs w:val="22"/>
                <w:lang w:val="en-US"/>
              </w:rPr>
              <w:t>31</w:t>
            </w:r>
            <w:r>
              <w:rPr>
                <w:rFonts w:cs="Arial" w:hint="eastAsia"/>
                <w:b/>
                <w:bCs/>
                <w:color w:val="000000"/>
                <w:szCs w:val="22"/>
                <w:lang w:val="en-US"/>
              </w:rPr>
              <w:t>日时的折旧</w:t>
            </w:r>
          </w:p>
        </w:tc>
        <w:tc>
          <w:tcPr>
            <w:tcW w:w="1086" w:type="dxa"/>
            <w:tcBorders>
              <w:top w:val="single" w:sz="4" w:space="0" w:color="auto"/>
              <w:left w:val="nil"/>
              <w:bottom w:val="single" w:sz="4" w:space="0" w:color="auto"/>
              <w:right w:val="nil"/>
            </w:tcBorders>
            <w:shd w:val="clear" w:color="auto" w:fill="auto"/>
            <w:vAlign w:val="center"/>
            <w:hideMark/>
          </w:tcPr>
          <w:p w14:paraId="09F21671"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33,286</w:t>
            </w:r>
          </w:p>
        </w:tc>
        <w:tc>
          <w:tcPr>
            <w:tcW w:w="870" w:type="dxa"/>
            <w:tcBorders>
              <w:top w:val="single" w:sz="4" w:space="0" w:color="auto"/>
              <w:left w:val="nil"/>
              <w:bottom w:val="single" w:sz="4" w:space="0" w:color="auto"/>
              <w:right w:val="nil"/>
            </w:tcBorders>
            <w:shd w:val="clear" w:color="auto" w:fill="auto"/>
            <w:vAlign w:val="center"/>
            <w:hideMark/>
          </w:tcPr>
          <w:p w14:paraId="2753B32F"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2,005</w:t>
            </w:r>
          </w:p>
        </w:tc>
        <w:tc>
          <w:tcPr>
            <w:tcW w:w="795" w:type="dxa"/>
            <w:tcBorders>
              <w:top w:val="single" w:sz="4" w:space="0" w:color="auto"/>
              <w:left w:val="nil"/>
              <w:bottom w:val="single" w:sz="4" w:space="0" w:color="auto"/>
              <w:right w:val="nil"/>
            </w:tcBorders>
            <w:shd w:val="clear" w:color="auto" w:fill="auto"/>
            <w:vAlign w:val="center"/>
            <w:hideMark/>
          </w:tcPr>
          <w:p w14:paraId="510DEC83"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1,631</w:t>
            </w:r>
          </w:p>
        </w:tc>
        <w:tc>
          <w:tcPr>
            <w:tcW w:w="895" w:type="dxa"/>
            <w:tcBorders>
              <w:top w:val="single" w:sz="4" w:space="0" w:color="auto"/>
              <w:left w:val="nil"/>
              <w:bottom w:val="single" w:sz="4" w:space="0" w:color="auto"/>
              <w:right w:val="nil"/>
            </w:tcBorders>
            <w:shd w:val="clear" w:color="auto" w:fill="auto"/>
            <w:vAlign w:val="center"/>
            <w:hideMark/>
          </w:tcPr>
          <w:p w14:paraId="1E3740A6"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8,205</w:t>
            </w:r>
          </w:p>
        </w:tc>
        <w:tc>
          <w:tcPr>
            <w:tcW w:w="867" w:type="dxa"/>
            <w:tcBorders>
              <w:top w:val="single" w:sz="4" w:space="0" w:color="auto"/>
              <w:left w:val="nil"/>
              <w:bottom w:val="single" w:sz="4" w:space="0" w:color="auto"/>
              <w:right w:val="nil"/>
            </w:tcBorders>
            <w:shd w:val="clear" w:color="auto" w:fill="auto"/>
            <w:vAlign w:val="center"/>
            <w:hideMark/>
          </w:tcPr>
          <w:p w14:paraId="48B7D8BA"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229</w:t>
            </w:r>
          </w:p>
        </w:tc>
        <w:tc>
          <w:tcPr>
            <w:tcW w:w="1053" w:type="dxa"/>
            <w:tcBorders>
              <w:top w:val="single" w:sz="4" w:space="0" w:color="auto"/>
              <w:left w:val="nil"/>
              <w:bottom w:val="single" w:sz="4" w:space="0" w:color="auto"/>
              <w:right w:val="nil"/>
            </w:tcBorders>
            <w:shd w:val="clear" w:color="auto" w:fill="auto"/>
            <w:vAlign w:val="center"/>
            <w:hideMark/>
          </w:tcPr>
          <w:p w14:paraId="500228CB"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15,488</w:t>
            </w:r>
          </w:p>
        </w:tc>
        <w:tc>
          <w:tcPr>
            <w:tcW w:w="1053" w:type="dxa"/>
            <w:tcBorders>
              <w:top w:val="single" w:sz="4" w:space="0" w:color="auto"/>
              <w:left w:val="nil"/>
              <w:bottom w:val="single" w:sz="4" w:space="0" w:color="auto"/>
              <w:right w:val="single" w:sz="4" w:space="0" w:color="auto"/>
            </w:tcBorders>
            <w:shd w:val="clear" w:color="auto" w:fill="auto"/>
            <w:vAlign w:val="center"/>
          </w:tcPr>
          <w:p w14:paraId="7DE3C9AF"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60,843</w:t>
            </w:r>
          </w:p>
        </w:tc>
      </w:tr>
      <w:tr w:rsidR="00C646CF" w14:paraId="1D208A92" w14:textId="77777777" w:rsidTr="00C51622">
        <w:trPr>
          <w:jc w:val="center"/>
        </w:trPr>
        <w:tc>
          <w:tcPr>
            <w:tcW w:w="2259" w:type="dxa"/>
            <w:tcBorders>
              <w:top w:val="single" w:sz="4" w:space="0" w:color="auto"/>
              <w:left w:val="single" w:sz="4" w:space="0" w:color="auto"/>
              <w:bottom w:val="single" w:sz="4" w:space="0" w:color="auto"/>
              <w:right w:val="single" w:sz="4" w:space="0" w:color="auto"/>
            </w:tcBorders>
            <w:hideMark/>
          </w:tcPr>
          <w:p w14:paraId="4715337C" w14:textId="77777777" w:rsidR="00C646CF" w:rsidRDefault="00C646CF" w:rsidP="00F6715F">
            <w:pPr>
              <w:pStyle w:val="Tabletext"/>
              <w:keepNext/>
              <w:spacing w:before="20" w:after="20"/>
              <w:rPr>
                <w:b/>
                <w:bCs/>
                <w:szCs w:val="22"/>
                <w:lang w:val="en-US" w:eastAsia="zh-CN"/>
              </w:rPr>
            </w:pPr>
            <w:r>
              <w:rPr>
                <w:rFonts w:cs="Arial"/>
                <w:b/>
                <w:bCs/>
                <w:color w:val="000000"/>
                <w:szCs w:val="22"/>
                <w:lang w:val="en-US" w:eastAsia="zh-CN"/>
              </w:rPr>
              <w:t>1</w:t>
            </w:r>
            <w:r>
              <w:rPr>
                <w:rFonts w:cs="Arial" w:hint="eastAsia"/>
                <w:b/>
                <w:bCs/>
                <w:color w:val="000000"/>
                <w:szCs w:val="22"/>
                <w:lang w:val="en-US" w:eastAsia="zh-CN"/>
              </w:rPr>
              <w:t>月</w:t>
            </w:r>
            <w:r>
              <w:rPr>
                <w:rFonts w:cs="Arial"/>
                <w:b/>
                <w:bCs/>
                <w:color w:val="000000"/>
                <w:szCs w:val="22"/>
                <w:lang w:val="en-US" w:eastAsia="zh-CN"/>
              </w:rPr>
              <w:t>1</w:t>
            </w:r>
            <w:r>
              <w:rPr>
                <w:rFonts w:cs="Arial" w:hint="eastAsia"/>
                <w:b/>
                <w:bCs/>
                <w:color w:val="000000"/>
                <w:szCs w:val="22"/>
                <w:lang w:val="en-US" w:eastAsia="zh-CN"/>
              </w:rPr>
              <w:t>日时的</w:t>
            </w:r>
            <w:r>
              <w:rPr>
                <w:rFonts w:cs="Arial"/>
                <w:b/>
                <w:bCs/>
                <w:color w:val="000000"/>
                <w:szCs w:val="22"/>
                <w:lang w:val="en-US" w:eastAsia="zh-CN"/>
              </w:rPr>
              <w:br/>
            </w:r>
            <w:r>
              <w:rPr>
                <w:rFonts w:cs="Arial" w:hint="eastAsia"/>
                <w:b/>
                <w:bCs/>
                <w:color w:val="000000"/>
                <w:szCs w:val="22"/>
                <w:lang w:val="en-US" w:eastAsia="zh-CN"/>
              </w:rPr>
              <w:t>净账面金额</w:t>
            </w:r>
          </w:p>
        </w:tc>
        <w:tc>
          <w:tcPr>
            <w:tcW w:w="1086" w:type="dxa"/>
            <w:tcBorders>
              <w:top w:val="nil"/>
              <w:left w:val="nil"/>
              <w:bottom w:val="single" w:sz="4" w:space="0" w:color="auto"/>
              <w:right w:val="nil"/>
            </w:tcBorders>
            <w:shd w:val="clear" w:color="auto" w:fill="auto"/>
            <w:vAlign w:val="center"/>
            <w:hideMark/>
          </w:tcPr>
          <w:p w14:paraId="1364E4BB"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94,657</w:t>
            </w:r>
          </w:p>
        </w:tc>
        <w:tc>
          <w:tcPr>
            <w:tcW w:w="870" w:type="dxa"/>
            <w:tcBorders>
              <w:top w:val="nil"/>
              <w:left w:val="nil"/>
              <w:bottom w:val="single" w:sz="4" w:space="0" w:color="auto"/>
              <w:right w:val="nil"/>
            </w:tcBorders>
            <w:shd w:val="clear" w:color="auto" w:fill="auto"/>
            <w:vAlign w:val="center"/>
            <w:hideMark/>
          </w:tcPr>
          <w:p w14:paraId="20A794C1"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44</w:t>
            </w:r>
          </w:p>
        </w:tc>
        <w:tc>
          <w:tcPr>
            <w:tcW w:w="795" w:type="dxa"/>
            <w:tcBorders>
              <w:top w:val="nil"/>
              <w:left w:val="nil"/>
              <w:bottom w:val="single" w:sz="4" w:space="0" w:color="auto"/>
              <w:right w:val="nil"/>
            </w:tcBorders>
            <w:shd w:val="clear" w:color="auto" w:fill="auto"/>
            <w:vAlign w:val="center"/>
            <w:hideMark/>
          </w:tcPr>
          <w:p w14:paraId="58027A24"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79</w:t>
            </w:r>
          </w:p>
        </w:tc>
        <w:tc>
          <w:tcPr>
            <w:tcW w:w="895" w:type="dxa"/>
            <w:tcBorders>
              <w:top w:val="nil"/>
              <w:left w:val="nil"/>
              <w:bottom w:val="single" w:sz="4" w:space="0" w:color="auto"/>
              <w:right w:val="nil"/>
            </w:tcBorders>
            <w:shd w:val="clear" w:color="auto" w:fill="auto"/>
            <w:vAlign w:val="center"/>
            <w:hideMark/>
          </w:tcPr>
          <w:p w14:paraId="7214A299"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797</w:t>
            </w:r>
          </w:p>
        </w:tc>
        <w:tc>
          <w:tcPr>
            <w:tcW w:w="867" w:type="dxa"/>
            <w:tcBorders>
              <w:top w:val="nil"/>
              <w:left w:val="nil"/>
              <w:bottom w:val="single" w:sz="4" w:space="0" w:color="auto"/>
              <w:right w:val="nil"/>
            </w:tcBorders>
            <w:shd w:val="clear" w:color="auto" w:fill="auto"/>
            <w:vAlign w:val="center"/>
            <w:hideMark/>
          </w:tcPr>
          <w:p w14:paraId="1CAEBA86"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48</w:t>
            </w:r>
          </w:p>
        </w:tc>
        <w:tc>
          <w:tcPr>
            <w:tcW w:w="1053" w:type="dxa"/>
            <w:tcBorders>
              <w:top w:val="nil"/>
              <w:left w:val="nil"/>
              <w:bottom w:val="single" w:sz="4" w:space="0" w:color="auto"/>
              <w:right w:val="nil"/>
            </w:tcBorders>
            <w:shd w:val="clear" w:color="auto" w:fill="auto"/>
            <w:vAlign w:val="center"/>
            <w:hideMark/>
          </w:tcPr>
          <w:p w14:paraId="763672BB"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w:t>
            </w:r>
          </w:p>
        </w:tc>
        <w:tc>
          <w:tcPr>
            <w:tcW w:w="1053" w:type="dxa"/>
            <w:tcBorders>
              <w:top w:val="nil"/>
              <w:left w:val="nil"/>
              <w:bottom w:val="single" w:sz="4" w:space="0" w:color="auto"/>
              <w:right w:val="single" w:sz="4" w:space="0" w:color="auto"/>
            </w:tcBorders>
            <w:shd w:val="clear" w:color="auto" w:fill="auto"/>
            <w:vAlign w:val="center"/>
          </w:tcPr>
          <w:p w14:paraId="21DC57C9"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95,624</w:t>
            </w:r>
          </w:p>
        </w:tc>
      </w:tr>
      <w:tr w:rsidR="00C646CF" w14:paraId="2271D363" w14:textId="77777777" w:rsidTr="00C51622">
        <w:trPr>
          <w:jc w:val="center"/>
        </w:trPr>
        <w:tc>
          <w:tcPr>
            <w:tcW w:w="2259" w:type="dxa"/>
            <w:tcBorders>
              <w:top w:val="single" w:sz="4" w:space="0" w:color="auto"/>
              <w:left w:val="single" w:sz="4" w:space="0" w:color="auto"/>
              <w:bottom w:val="single" w:sz="4" w:space="0" w:color="auto"/>
              <w:right w:val="single" w:sz="4" w:space="0" w:color="auto"/>
            </w:tcBorders>
            <w:hideMark/>
          </w:tcPr>
          <w:p w14:paraId="0470C0A2" w14:textId="77777777" w:rsidR="00C646CF" w:rsidRDefault="00C646CF" w:rsidP="00F6715F">
            <w:pPr>
              <w:pStyle w:val="Tabletext"/>
              <w:keepNext/>
              <w:spacing w:before="20" w:after="20"/>
              <w:rPr>
                <w:b/>
                <w:bCs/>
                <w:szCs w:val="22"/>
                <w:lang w:val="en-US" w:eastAsia="zh-CN"/>
              </w:rPr>
            </w:pPr>
            <w:r>
              <w:rPr>
                <w:rFonts w:cs="Arial"/>
                <w:b/>
                <w:bCs/>
                <w:color w:val="000000"/>
                <w:szCs w:val="22"/>
                <w:lang w:val="en-US" w:eastAsia="zh-CN"/>
              </w:rPr>
              <w:t>12</w:t>
            </w:r>
            <w:r>
              <w:rPr>
                <w:rFonts w:cs="Arial" w:hint="eastAsia"/>
                <w:b/>
                <w:bCs/>
                <w:color w:val="000000"/>
                <w:szCs w:val="22"/>
                <w:lang w:val="en-US" w:eastAsia="zh-CN"/>
              </w:rPr>
              <w:t>月</w:t>
            </w:r>
            <w:r>
              <w:rPr>
                <w:rFonts w:cs="Arial"/>
                <w:b/>
                <w:bCs/>
                <w:color w:val="000000"/>
                <w:szCs w:val="22"/>
                <w:lang w:val="en-US" w:eastAsia="zh-CN"/>
              </w:rPr>
              <w:t>31</w:t>
            </w:r>
            <w:r>
              <w:rPr>
                <w:rFonts w:cs="Arial" w:hint="eastAsia"/>
                <w:b/>
                <w:bCs/>
                <w:color w:val="000000"/>
                <w:szCs w:val="22"/>
                <w:lang w:val="en-US" w:eastAsia="zh-CN"/>
              </w:rPr>
              <w:t>日时的</w:t>
            </w:r>
            <w:r>
              <w:rPr>
                <w:rFonts w:cs="Arial"/>
                <w:b/>
                <w:bCs/>
                <w:color w:val="000000"/>
                <w:szCs w:val="22"/>
                <w:lang w:val="en-US" w:eastAsia="zh-CN"/>
              </w:rPr>
              <w:br/>
            </w:r>
            <w:r>
              <w:rPr>
                <w:rFonts w:cs="Arial" w:hint="eastAsia"/>
                <w:b/>
                <w:bCs/>
                <w:color w:val="000000"/>
                <w:szCs w:val="22"/>
                <w:lang w:val="en-US" w:eastAsia="zh-CN"/>
              </w:rPr>
              <w:t>净账面金额</w:t>
            </w:r>
          </w:p>
        </w:tc>
        <w:tc>
          <w:tcPr>
            <w:tcW w:w="1086" w:type="dxa"/>
            <w:tcBorders>
              <w:top w:val="nil"/>
              <w:left w:val="nil"/>
              <w:bottom w:val="single" w:sz="4" w:space="0" w:color="auto"/>
              <w:right w:val="nil"/>
            </w:tcBorders>
            <w:shd w:val="clear" w:color="auto" w:fill="auto"/>
            <w:vAlign w:val="center"/>
            <w:hideMark/>
          </w:tcPr>
          <w:p w14:paraId="749AC62A"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91,714</w:t>
            </w:r>
          </w:p>
        </w:tc>
        <w:tc>
          <w:tcPr>
            <w:tcW w:w="870" w:type="dxa"/>
            <w:tcBorders>
              <w:top w:val="nil"/>
              <w:left w:val="nil"/>
              <w:bottom w:val="single" w:sz="4" w:space="0" w:color="auto"/>
              <w:right w:val="nil"/>
            </w:tcBorders>
            <w:shd w:val="clear" w:color="auto" w:fill="auto"/>
            <w:vAlign w:val="center"/>
            <w:hideMark/>
          </w:tcPr>
          <w:p w14:paraId="70B125C0"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41</w:t>
            </w:r>
          </w:p>
        </w:tc>
        <w:tc>
          <w:tcPr>
            <w:tcW w:w="795" w:type="dxa"/>
            <w:tcBorders>
              <w:top w:val="nil"/>
              <w:left w:val="nil"/>
              <w:bottom w:val="single" w:sz="4" w:space="0" w:color="auto"/>
              <w:right w:val="nil"/>
            </w:tcBorders>
            <w:shd w:val="clear" w:color="auto" w:fill="auto"/>
            <w:vAlign w:val="center"/>
            <w:hideMark/>
          </w:tcPr>
          <w:p w14:paraId="5702378D"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76</w:t>
            </w:r>
          </w:p>
        </w:tc>
        <w:tc>
          <w:tcPr>
            <w:tcW w:w="895" w:type="dxa"/>
            <w:tcBorders>
              <w:top w:val="nil"/>
              <w:left w:val="nil"/>
              <w:bottom w:val="single" w:sz="4" w:space="0" w:color="auto"/>
              <w:right w:val="nil"/>
            </w:tcBorders>
            <w:shd w:val="clear" w:color="auto" w:fill="auto"/>
            <w:vAlign w:val="center"/>
            <w:hideMark/>
          </w:tcPr>
          <w:p w14:paraId="0B19FF5B"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776</w:t>
            </w:r>
          </w:p>
        </w:tc>
        <w:tc>
          <w:tcPr>
            <w:tcW w:w="867" w:type="dxa"/>
            <w:tcBorders>
              <w:top w:val="nil"/>
              <w:left w:val="nil"/>
              <w:bottom w:val="single" w:sz="4" w:space="0" w:color="auto"/>
              <w:right w:val="nil"/>
            </w:tcBorders>
            <w:shd w:val="clear" w:color="auto" w:fill="auto"/>
            <w:vAlign w:val="center"/>
            <w:hideMark/>
          </w:tcPr>
          <w:p w14:paraId="7F660572"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67</w:t>
            </w:r>
          </w:p>
        </w:tc>
        <w:tc>
          <w:tcPr>
            <w:tcW w:w="1053" w:type="dxa"/>
            <w:tcBorders>
              <w:top w:val="nil"/>
              <w:left w:val="nil"/>
              <w:bottom w:val="single" w:sz="4" w:space="0" w:color="auto"/>
              <w:right w:val="nil"/>
            </w:tcBorders>
            <w:shd w:val="clear" w:color="auto" w:fill="auto"/>
            <w:vAlign w:val="center"/>
            <w:hideMark/>
          </w:tcPr>
          <w:p w14:paraId="07EBD9E2"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p>
        </w:tc>
        <w:tc>
          <w:tcPr>
            <w:tcW w:w="1053" w:type="dxa"/>
            <w:tcBorders>
              <w:top w:val="nil"/>
              <w:left w:val="nil"/>
              <w:bottom w:val="single" w:sz="4" w:space="0" w:color="auto"/>
              <w:right w:val="single" w:sz="4" w:space="0" w:color="auto"/>
            </w:tcBorders>
            <w:shd w:val="clear" w:color="auto" w:fill="auto"/>
            <w:vAlign w:val="center"/>
          </w:tcPr>
          <w:p w14:paraId="7E126321"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92,675</w:t>
            </w:r>
          </w:p>
        </w:tc>
      </w:tr>
    </w:tbl>
    <w:p w14:paraId="03C7541C" w14:textId="77777777" w:rsidR="00731387" w:rsidRDefault="00731387" w:rsidP="00731387">
      <w:pPr>
        <w:tabs>
          <w:tab w:val="left" w:pos="720"/>
        </w:tabs>
        <w:overflowPunct/>
        <w:adjustRightInd/>
        <w:spacing w:before="0"/>
        <w:rPr>
          <w:b/>
          <w:lang w:eastAsia="zh-CN"/>
        </w:rPr>
      </w:pPr>
      <w:bookmarkStart w:id="309" w:name="_Toc482870836"/>
      <w:r>
        <w:rPr>
          <w:lang w:eastAsia="zh-CN"/>
        </w:rPr>
        <w:br w:type="page"/>
      </w:r>
    </w:p>
    <w:p w14:paraId="10F2732B"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rPr>
      </w:pPr>
      <w:bookmarkStart w:id="310" w:name="_Toc482892571"/>
      <w:bookmarkStart w:id="311" w:name="_Toc511813754"/>
      <w:bookmarkStart w:id="312" w:name="_Toc511817837"/>
      <w:bookmarkStart w:id="313" w:name="_Toc520280737"/>
      <w:bookmarkStart w:id="314" w:name="_Toc10536832"/>
      <w:bookmarkStart w:id="315" w:name="_Toc41905873"/>
      <w:bookmarkStart w:id="316" w:name="_Toc41906902"/>
      <w:bookmarkStart w:id="317" w:name="_Toc41907983"/>
      <w:bookmarkStart w:id="318" w:name="_Toc41908051"/>
      <w:r w:rsidRPr="00E67FD3">
        <w:rPr>
          <w:rFonts w:cs="Microsoft YaHei" w:hint="eastAsia"/>
          <w:sz w:val="24"/>
          <w:szCs w:val="24"/>
          <w:lang w:val="fr-FR"/>
        </w:rPr>
        <w:lastRenderedPageBreak/>
        <w:t>说明</w:t>
      </w:r>
      <w:r w:rsidRPr="00E67FD3">
        <w:rPr>
          <w:rFonts w:cs="Microsoft YaHei"/>
          <w:sz w:val="24"/>
          <w:szCs w:val="24"/>
          <w:lang w:val="fr-FR"/>
        </w:rPr>
        <w:t>12</w:t>
      </w:r>
      <w:r w:rsidRPr="00E67FD3">
        <w:rPr>
          <w:rFonts w:cs="Microsoft YaHei"/>
          <w:sz w:val="24"/>
          <w:szCs w:val="24"/>
          <w:lang w:val="fr-FR"/>
        </w:rPr>
        <w:tab/>
      </w:r>
      <w:r w:rsidRPr="00E67FD3">
        <w:rPr>
          <w:rFonts w:cs="Microsoft YaHei" w:hint="eastAsia"/>
          <w:sz w:val="24"/>
          <w:szCs w:val="24"/>
          <w:lang w:val="fr-FR"/>
        </w:rPr>
        <w:t>无形资产</w:t>
      </w:r>
      <w:bookmarkEnd w:id="309"/>
      <w:bookmarkEnd w:id="310"/>
      <w:bookmarkEnd w:id="311"/>
      <w:bookmarkEnd w:id="312"/>
      <w:bookmarkEnd w:id="313"/>
      <w:bookmarkEnd w:id="314"/>
      <w:bookmarkEnd w:id="315"/>
      <w:bookmarkEnd w:id="316"/>
      <w:bookmarkEnd w:id="317"/>
      <w:bookmarkEnd w:id="318"/>
    </w:p>
    <w:tbl>
      <w:tblPr>
        <w:tblW w:w="4635" w:type="pct"/>
        <w:jc w:val="center"/>
        <w:tblLayout w:type="fixed"/>
        <w:tblLook w:val="04A0" w:firstRow="1" w:lastRow="0" w:firstColumn="1" w:lastColumn="0" w:noHBand="0" w:noVBand="1"/>
      </w:tblPr>
      <w:tblGrid>
        <w:gridCol w:w="2167"/>
        <w:gridCol w:w="1689"/>
        <w:gridCol w:w="1690"/>
        <w:gridCol w:w="1690"/>
        <w:gridCol w:w="1690"/>
      </w:tblGrid>
      <w:tr w:rsidR="00731387" w14:paraId="03DF8D14" w14:textId="77777777" w:rsidTr="000A0546">
        <w:trPr>
          <w:trHeight w:val="480"/>
          <w:jc w:val="center"/>
        </w:trPr>
        <w:tc>
          <w:tcPr>
            <w:tcW w:w="2167" w:type="dxa"/>
            <w:tcBorders>
              <w:top w:val="single" w:sz="4" w:space="0" w:color="auto"/>
              <w:left w:val="single" w:sz="4" w:space="0" w:color="auto"/>
              <w:bottom w:val="nil"/>
              <w:right w:val="nil"/>
            </w:tcBorders>
            <w:vAlign w:val="center"/>
            <w:hideMark/>
          </w:tcPr>
          <w:p w14:paraId="4038E68D" w14:textId="77777777" w:rsidR="00731387" w:rsidRDefault="00731387" w:rsidP="00990265">
            <w:pPr>
              <w:pStyle w:val="Tablehead"/>
              <w:keepLines/>
              <w:spacing w:before="20" w:after="20"/>
              <w:jc w:val="left"/>
              <w:rPr>
                <w:szCs w:val="22"/>
                <w:lang w:val="en-US" w:eastAsia="zh-CN"/>
              </w:rPr>
            </w:pPr>
            <w:r>
              <w:rPr>
                <w:rFonts w:hint="eastAsia"/>
                <w:szCs w:val="22"/>
                <w:lang w:val="en-US" w:eastAsia="zh-CN"/>
              </w:rPr>
              <w:t>资产类别</w:t>
            </w:r>
          </w:p>
        </w:tc>
        <w:tc>
          <w:tcPr>
            <w:tcW w:w="1689" w:type="dxa"/>
            <w:tcBorders>
              <w:top w:val="single" w:sz="4" w:space="0" w:color="auto"/>
              <w:left w:val="single" w:sz="4" w:space="0" w:color="auto"/>
              <w:bottom w:val="single" w:sz="4" w:space="0" w:color="auto"/>
              <w:right w:val="single" w:sz="4" w:space="0" w:color="000000"/>
            </w:tcBorders>
            <w:vAlign w:val="center"/>
            <w:hideMark/>
          </w:tcPr>
          <w:p w14:paraId="61F19652" w14:textId="77777777" w:rsidR="00731387" w:rsidRDefault="00731387" w:rsidP="00990265">
            <w:pPr>
              <w:pStyle w:val="Tablehead"/>
              <w:keepLines/>
              <w:spacing w:before="20" w:after="20"/>
              <w:rPr>
                <w:szCs w:val="22"/>
                <w:lang w:val="en-US" w:eastAsia="zh-CN"/>
              </w:rPr>
            </w:pPr>
            <w:r>
              <w:rPr>
                <w:rFonts w:hint="eastAsia"/>
                <w:szCs w:val="22"/>
                <w:lang w:val="en-US" w:eastAsia="zh-CN"/>
              </w:rPr>
              <w:t>内部</w:t>
            </w:r>
            <w:r>
              <w:rPr>
                <w:szCs w:val="22"/>
                <w:lang w:val="en-US" w:eastAsia="zh-CN"/>
              </w:rPr>
              <w:br/>
            </w:r>
            <w:r>
              <w:rPr>
                <w:rFonts w:hint="eastAsia"/>
                <w:szCs w:val="22"/>
                <w:lang w:val="en-US" w:eastAsia="zh-CN"/>
              </w:rPr>
              <w:t>开发</w:t>
            </w:r>
          </w:p>
        </w:tc>
        <w:tc>
          <w:tcPr>
            <w:tcW w:w="1690" w:type="dxa"/>
            <w:tcBorders>
              <w:top w:val="single" w:sz="4" w:space="0" w:color="auto"/>
              <w:left w:val="single" w:sz="4" w:space="0" w:color="000000"/>
              <w:bottom w:val="single" w:sz="4" w:space="0" w:color="auto"/>
              <w:right w:val="single" w:sz="4" w:space="0" w:color="auto"/>
            </w:tcBorders>
            <w:vAlign w:val="center"/>
            <w:hideMark/>
          </w:tcPr>
          <w:p w14:paraId="0C20C599" w14:textId="77777777" w:rsidR="00731387" w:rsidRDefault="00731387" w:rsidP="00990265">
            <w:pPr>
              <w:pStyle w:val="Tablehead"/>
              <w:keepLines/>
              <w:spacing w:before="20" w:after="20"/>
              <w:rPr>
                <w:szCs w:val="22"/>
                <w:lang w:val="en-US" w:eastAsia="zh-CN"/>
              </w:rPr>
            </w:pPr>
            <w:r>
              <w:rPr>
                <w:rFonts w:hint="eastAsia"/>
                <w:szCs w:val="22"/>
                <w:lang w:val="en-US" w:eastAsia="zh-CN"/>
              </w:rPr>
              <w:t>软件</w:t>
            </w:r>
          </w:p>
        </w:tc>
        <w:tc>
          <w:tcPr>
            <w:tcW w:w="1690" w:type="dxa"/>
            <w:tcBorders>
              <w:top w:val="single" w:sz="4" w:space="0" w:color="auto"/>
              <w:left w:val="single" w:sz="4" w:space="0" w:color="auto"/>
              <w:bottom w:val="single" w:sz="4" w:space="0" w:color="auto"/>
              <w:right w:val="single" w:sz="4" w:space="0" w:color="auto"/>
            </w:tcBorders>
            <w:vAlign w:val="center"/>
          </w:tcPr>
          <w:p w14:paraId="60493115" w14:textId="77777777" w:rsidR="00731387" w:rsidRDefault="00731387" w:rsidP="00990265">
            <w:pPr>
              <w:pStyle w:val="Tablehead"/>
              <w:keepLines/>
              <w:spacing w:before="20" w:after="20"/>
              <w:rPr>
                <w:szCs w:val="22"/>
                <w:lang w:val="en-US" w:eastAsia="zh-CN"/>
              </w:rPr>
            </w:pPr>
            <w:r w:rsidRPr="00EB2BB4">
              <w:rPr>
                <w:rFonts w:cs="Arial"/>
                <w:bCs/>
                <w:color w:val="000000"/>
                <w:sz w:val="20"/>
                <w:lang w:val="en-US" w:eastAsia="zh-CN"/>
              </w:rPr>
              <w:t>LVA</w:t>
            </w:r>
            <w:r>
              <w:rPr>
                <w:rFonts w:cs="Arial" w:hint="eastAsia"/>
                <w:bCs/>
                <w:color w:val="000000"/>
                <w:sz w:val="20"/>
                <w:lang w:val="en-US" w:eastAsia="zh-CN"/>
              </w:rPr>
              <w:t>软件</w:t>
            </w:r>
          </w:p>
        </w:tc>
        <w:tc>
          <w:tcPr>
            <w:tcW w:w="1690" w:type="dxa"/>
            <w:tcBorders>
              <w:top w:val="single" w:sz="4" w:space="0" w:color="auto"/>
              <w:left w:val="single" w:sz="4" w:space="0" w:color="auto"/>
              <w:bottom w:val="single" w:sz="4" w:space="0" w:color="auto"/>
              <w:right w:val="single" w:sz="4" w:space="0" w:color="auto"/>
            </w:tcBorders>
            <w:vAlign w:val="center"/>
            <w:hideMark/>
          </w:tcPr>
          <w:p w14:paraId="72ECDCCD" w14:textId="77777777" w:rsidR="00731387" w:rsidRDefault="00731387" w:rsidP="00990265">
            <w:pPr>
              <w:pStyle w:val="Tablehead"/>
              <w:keepLines/>
              <w:spacing w:before="20" w:after="20"/>
              <w:rPr>
                <w:szCs w:val="22"/>
                <w:lang w:val="en-US" w:eastAsia="zh-CN"/>
              </w:rPr>
            </w:pPr>
            <w:r>
              <w:rPr>
                <w:rFonts w:hint="eastAsia"/>
                <w:szCs w:val="22"/>
                <w:lang w:val="en-US" w:eastAsia="zh-CN"/>
              </w:rPr>
              <w:t>合计</w:t>
            </w:r>
          </w:p>
        </w:tc>
      </w:tr>
      <w:tr w:rsidR="00F07540" w14:paraId="39CF3C7D" w14:textId="77777777" w:rsidTr="00F07540">
        <w:trPr>
          <w:trHeight w:val="212"/>
          <w:jc w:val="center"/>
        </w:trPr>
        <w:tc>
          <w:tcPr>
            <w:tcW w:w="2167" w:type="dxa"/>
            <w:tcBorders>
              <w:top w:val="single" w:sz="4" w:space="0" w:color="auto"/>
              <w:left w:val="single" w:sz="4" w:space="0" w:color="auto"/>
              <w:bottom w:val="nil"/>
              <w:right w:val="nil"/>
            </w:tcBorders>
            <w:hideMark/>
          </w:tcPr>
          <w:p w14:paraId="3233DB42" w14:textId="77777777" w:rsidR="00F07540" w:rsidRDefault="00F07540" w:rsidP="00990265">
            <w:pPr>
              <w:pStyle w:val="Tabletext"/>
              <w:spacing w:before="20" w:after="20"/>
              <w:rPr>
                <w:rFonts w:cs="Arial"/>
                <w:b/>
                <w:bCs/>
                <w:color w:val="000000"/>
                <w:szCs w:val="22"/>
                <w:lang w:val="en-US" w:eastAsia="zh-CN"/>
              </w:rPr>
            </w:pPr>
            <w:r>
              <w:rPr>
                <w:rFonts w:cs="Arial"/>
                <w:b/>
                <w:bCs/>
                <w:color w:val="000000"/>
                <w:szCs w:val="22"/>
                <w:lang w:val="en-US" w:eastAsia="zh-CN"/>
              </w:rPr>
              <w:t> </w:t>
            </w:r>
          </w:p>
        </w:tc>
        <w:tc>
          <w:tcPr>
            <w:tcW w:w="1689" w:type="dxa"/>
            <w:tcBorders>
              <w:top w:val="nil"/>
              <w:left w:val="single" w:sz="4" w:space="0" w:color="auto"/>
              <w:bottom w:val="single" w:sz="4" w:space="0" w:color="auto"/>
              <w:right w:val="single" w:sz="4" w:space="0" w:color="auto"/>
            </w:tcBorders>
            <w:vAlign w:val="center"/>
            <w:hideMark/>
          </w:tcPr>
          <w:p w14:paraId="0A6F4627" w14:textId="77777777" w:rsidR="00F07540" w:rsidRDefault="00F07540" w:rsidP="005C7232">
            <w:pPr>
              <w:keepNext/>
              <w:keepLines/>
              <w:overflowPunct/>
              <w:adjustRightInd/>
              <w:spacing w:before="0"/>
              <w:jc w:val="center"/>
              <w:rPr>
                <w:rFonts w:cs="Arial"/>
                <w:b/>
                <w:bCs/>
                <w:color w:val="000000"/>
                <w:sz w:val="22"/>
                <w:szCs w:val="22"/>
                <w:lang w:val="en-US" w:eastAsia="zh-CN"/>
              </w:rPr>
            </w:pPr>
            <w:r>
              <w:rPr>
                <w:rFonts w:cs="Arial"/>
                <w:b/>
                <w:bCs/>
                <w:color w:val="000000"/>
                <w:sz w:val="22"/>
                <w:szCs w:val="22"/>
                <w:lang w:val="en-US" w:eastAsia="zh-CN"/>
              </w:rPr>
              <w:t>201</w:t>
            </w:r>
            <w:r>
              <w:rPr>
                <w:rFonts w:cs="Arial" w:hint="eastAsia"/>
                <w:b/>
                <w:bCs/>
                <w:color w:val="000000"/>
                <w:sz w:val="22"/>
                <w:szCs w:val="22"/>
                <w:lang w:val="en-US" w:eastAsia="zh-CN"/>
              </w:rPr>
              <w:t>9</w:t>
            </w:r>
            <w:r>
              <w:rPr>
                <w:rFonts w:cs="Arial" w:hint="eastAsia"/>
                <w:b/>
                <w:bCs/>
                <w:color w:val="000000"/>
                <w:sz w:val="22"/>
                <w:szCs w:val="22"/>
                <w:lang w:val="en-US" w:eastAsia="zh-CN"/>
              </w:rPr>
              <w:t>年</w:t>
            </w:r>
          </w:p>
        </w:tc>
        <w:tc>
          <w:tcPr>
            <w:tcW w:w="1690" w:type="dxa"/>
            <w:tcBorders>
              <w:top w:val="nil"/>
              <w:left w:val="nil"/>
              <w:bottom w:val="single" w:sz="4" w:space="0" w:color="auto"/>
              <w:right w:val="single" w:sz="4" w:space="0" w:color="auto"/>
            </w:tcBorders>
            <w:vAlign w:val="center"/>
            <w:hideMark/>
          </w:tcPr>
          <w:p w14:paraId="69E2EB1B" w14:textId="77777777" w:rsidR="00F07540" w:rsidRDefault="00F07540" w:rsidP="005C7232">
            <w:pPr>
              <w:keepNext/>
              <w:keepLines/>
              <w:overflowPunct/>
              <w:adjustRightInd/>
              <w:spacing w:before="0"/>
              <w:jc w:val="center"/>
              <w:rPr>
                <w:rFonts w:cs="Arial"/>
                <w:b/>
                <w:bCs/>
                <w:color w:val="000000"/>
                <w:sz w:val="22"/>
                <w:szCs w:val="22"/>
                <w:lang w:val="en-US" w:eastAsia="zh-CN"/>
              </w:rPr>
            </w:pPr>
            <w:r>
              <w:rPr>
                <w:rFonts w:cs="Arial"/>
                <w:b/>
                <w:bCs/>
                <w:color w:val="000000"/>
                <w:sz w:val="22"/>
                <w:szCs w:val="22"/>
                <w:lang w:val="en-US" w:eastAsia="zh-CN"/>
              </w:rPr>
              <w:t>201</w:t>
            </w:r>
            <w:r>
              <w:rPr>
                <w:rFonts w:cs="Arial" w:hint="eastAsia"/>
                <w:b/>
                <w:bCs/>
                <w:color w:val="000000"/>
                <w:sz w:val="22"/>
                <w:szCs w:val="22"/>
                <w:lang w:val="en-US" w:eastAsia="zh-CN"/>
              </w:rPr>
              <w:t>9</w:t>
            </w:r>
            <w:r>
              <w:rPr>
                <w:rFonts w:cs="Arial" w:hint="eastAsia"/>
                <w:b/>
                <w:bCs/>
                <w:color w:val="000000"/>
                <w:sz w:val="22"/>
                <w:szCs w:val="22"/>
                <w:lang w:val="en-US" w:eastAsia="zh-CN"/>
              </w:rPr>
              <w:t>年</w:t>
            </w:r>
          </w:p>
        </w:tc>
        <w:tc>
          <w:tcPr>
            <w:tcW w:w="1690" w:type="dxa"/>
            <w:tcBorders>
              <w:top w:val="nil"/>
              <w:left w:val="single" w:sz="4" w:space="0" w:color="auto"/>
              <w:bottom w:val="single" w:sz="4" w:space="0" w:color="auto"/>
              <w:right w:val="single" w:sz="4" w:space="0" w:color="auto"/>
            </w:tcBorders>
            <w:vAlign w:val="center"/>
          </w:tcPr>
          <w:p w14:paraId="416259B4" w14:textId="77777777" w:rsidR="00F07540" w:rsidRDefault="00F07540" w:rsidP="005C7232">
            <w:pPr>
              <w:keepNext/>
              <w:keepLines/>
              <w:overflowPunct/>
              <w:adjustRightInd/>
              <w:spacing w:before="0"/>
              <w:jc w:val="center"/>
              <w:rPr>
                <w:rFonts w:cs="Arial"/>
                <w:b/>
                <w:bCs/>
                <w:color w:val="000000"/>
                <w:sz w:val="22"/>
                <w:szCs w:val="22"/>
                <w:lang w:val="en-US" w:eastAsia="zh-CN"/>
              </w:rPr>
            </w:pPr>
            <w:r>
              <w:rPr>
                <w:rFonts w:cs="Arial"/>
                <w:b/>
                <w:bCs/>
                <w:color w:val="000000"/>
                <w:sz w:val="22"/>
                <w:szCs w:val="22"/>
                <w:lang w:val="en-US" w:eastAsia="zh-CN"/>
              </w:rPr>
              <w:t>201</w:t>
            </w:r>
            <w:r>
              <w:rPr>
                <w:rFonts w:cs="Arial" w:hint="eastAsia"/>
                <w:b/>
                <w:bCs/>
                <w:color w:val="000000"/>
                <w:sz w:val="22"/>
                <w:szCs w:val="22"/>
                <w:lang w:val="en-US" w:eastAsia="zh-CN"/>
              </w:rPr>
              <w:t>9</w:t>
            </w:r>
            <w:r>
              <w:rPr>
                <w:rFonts w:cs="Arial" w:hint="eastAsia"/>
                <w:b/>
                <w:bCs/>
                <w:color w:val="000000"/>
                <w:sz w:val="22"/>
                <w:szCs w:val="22"/>
                <w:lang w:val="en-US" w:eastAsia="zh-CN"/>
              </w:rPr>
              <w:t>年</w:t>
            </w:r>
          </w:p>
        </w:tc>
        <w:tc>
          <w:tcPr>
            <w:tcW w:w="1690" w:type="dxa"/>
            <w:tcBorders>
              <w:top w:val="nil"/>
              <w:left w:val="single" w:sz="4" w:space="0" w:color="auto"/>
              <w:bottom w:val="single" w:sz="4" w:space="0" w:color="auto"/>
              <w:right w:val="single" w:sz="4" w:space="0" w:color="auto"/>
            </w:tcBorders>
            <w:vAlign w:val="center"/>
            <w:hideMark/>
          </w:tcPr>
          <w:p w14:paraId="751821A2" w14:textId="77777777" w:rsidR="00F07540" w:rsidRDefault="00F07540" w:rsidP="005C7232">
            <w:pPr>
              <w:jc w:val="center"/>
              <w:rPr>
                <w:rFonts w:cs="Arial"/>
                <w:b/>
                <w:bCs/>
                <w:color w:val="000000"/>
                <w:sz w:val="22"/>
                <w:szCs w:val="22"/>
                <w:lang w:val="en-US" w:eastAsia="zh-CN"/>
              </w:rPr>
            </w:pPr>
          </w:p>
        </w:tc>
      </w:tr>
      <w:tr w:rsidR="00F07540" w14:paraId="3D3EC3E7" w14:textId="77777777" w:rsidTr="00C51622">
        <w:trPr>
          <w:trHeight w:val="255"/>
          <w:jc w:val="center"/>
        </w:trPr>
        <w:tc>
          <w:tcPr>
            <w:tcW w:w="2167" w:type="dxa"/>
            <w:tcBorders>
              <w:top w:val="single" w:sz="4" w:space="0" w:color="auto"/>
              <w:left w:val="single" w:sz="4" w:space="0" w:color="auto"/>
              <w:bottom w:val="single" w:sz="4" w:space="0" w:color="auto"/>
              <w:right w:val="nil"/>
            </w:tcBorders>
            <w:hideMark/>
          </w:tcPr>
          <w:p w14:paraId="5E504BF8" w14:textId="77777777" w:rsidR="00F07540" w:rsidRDefault="00F07540" w:rsidP="00F07540">
            <w:pPr>
              <w:pStyle w:val="Tabletext"/>
              <w:spacing w:before="20" w:after="20"/>
              <w:rPr>
                <w:b/>
                <w:bCs/>
                <w:szCs w:val="22"/>
                <w:lang w:val="en-US" w:eastAsia="zh-CN"/>
              </w:rPr>
            </w:pPr>
            <w:r>
              <w:rPr>
                <w:b/>
                <w:bCs/>
                <w:szCs w:val="22"/>
                <w:lang w:val="en-US" w:eastAsia="zh-CN"/>
              </w:rPr>
              <w:t>1</w:t>
            </w:r>
            <w:r>
              <w:rPr>
                <w:rFonts w:hint="eastAsia"/>
                <w:b/>
                <w:bCs/>
                <w:szCs w:val="22"/>
                <w:lang w:val="en-US" w:eastAsia="zh-CN"/>
              </w:rPr>
              <w:t>月</w:t>
            </w:r>
            <w:r>
              <w:rPr>
                <w:b/>
                <w:bCs/>
                <w:szCs w:val="22"/>
                <w:lang w:val="en-US" w:eastAsia="zh-CN"/>
              </w:rPr>
              <w:t>1</w:t>
            </w:r>
            <w:r>
              <w:rPr>
                <w:rFonts w:hint="eastAsia"/>
                <w:b/>
                <w:bCs/>
                <w:szCs w:val="22"/>
                <w:lang w:val="en-US" w:eastAsia="zh-CN"/>
              </w:rPr>
              <w:t>日时的成本</w:t>
            </w:r>
          </w:p>
        </w:tc>
        <w:tc>
          <w:tcPr>
            <w:tcW w:w="1689" w:type="dxa"/>
            <w:tcBorders>
              <w:top w:val="nil"/>
              <w:left w:val="single" w:sz="4" w:space="0" w:color="auto"/>
              <w:bottom w:val="single" w:sz="4" w:space="0" w:color="auto"/>
              <w:right w:val="single" w:sz="4" w:space="0" w:color="auto"/>
            </w:tcBorders>
            <w:shd w:val="clear" w:color="auto" w:fill="auto"/>
            <w:vAlign w:val="center"/>
            <w:hideMark/>
          </w:tcPr>
          <w:p w14:paraId="497F4AA6"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2,860</w:t>
            </w:r>
          </w:p>
        </w:tc>
        <w:tc>
          <w:tcPr>
            <w:tcW w:w="1690" w:type="dxa"/>
            <w:tcBorders>
              <w:top w:val="nil"/>
              <w:left w:val="nil"/>
              <w:bottom w:val="single" w:sz="4" w:space="0" w:color="auto"/>
              <w:right w:val="single" w:sz="4" w:space="0" w:color="auto"/>
            </w:tcBorders>
            <w:shd w:val="clear" w:color="000000" w:fill="FFFFFF"/>
            <w:noWrap/>
            <w:vAlign w:val="center"/>
            <w:hideMark/>
          </w:tcPr>
          <w:p w14:paraId="335FAF2D"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6,457</w:t>
            </w:r>
          </w:p>
        </w:tc>
        <w:tc>
          <w:tcPr>
            <w:tcW w:w="1690" w:type="dxa"/>
            <w:tcBorders>
              <w:top w:val="nil"/>
              <w:left w:val="nil"/>
              <w:bottom w:val="single" w:sz="4" w:space="0" w:color="auto"/>
              <w:right w:val="single" w:sz="4" w:space="0" w:color="auto"/>
            </w:tcBorders>
            <w:shd w:val="clear" w:color="auto" w:fill="auto"/>
            <w:vAlign w:val="center"/>
          </w:tcPr>
          <w:p w14:paraId="78D02843"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659</w:t>
            </w:r>
          </w:p>
        </w:tc>
        <w:tc>
          <w:tcPr>
            <w:tcW w:w="1690" w:type="dxa"/>
            <w:tcBorders>
              <w:top w:val="nil"/>
              <w:left w:val="nil"/>
              <w:bottom w:val="single" w:sz="4" w:space="0" w:color="auto"/>
              <w:right w:val="single" w:sz="4" w:space="0" w:color="auto"/>
            </w:tcBorders>
            <w:shd w:val="clear" w:color="000000" w:fill="FFFFFF"/>
            <w:noWrap/>
            <w:vAlign w:val="center"/>
            <w:hideMark/>
          </w:tcPr>
          <w:p w14:paraId="64A58727"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9,975</w:t>
            </w:r>
          </w:p>
        </w:tc>
      </w:tr>
      <w:tr w:rsidR="00F07540" w14:paraId="26042BA7" w14:textId="77777777" w:rsidTr="00C51622">
        <w:trPr>
          <w:trHeight w:val="255"/>
          <w:jc w:val="center"/>
        </w:trPr>
        <w:tc>
          <w:tcPr>
            <w:tcW w:w="2167" w:type="dxa"/>
            <w:tcBorders>
              <w:top w:val="nil"/>
              <w:left w:val="single" w:sz="4" w:space="0" w:color="auto"/>
              <w:bottom w:val="nil"/>
              <w:right w:val="nil"/>
            </w:tcBorders>
            <w:hideMark/>
          </w:tcPr>
          <w:p w14:paraId="2BEE3B81" w14:textId="77777777" w:rsidR="00F07540" w:rsidRDefault="00F07540" w:rsidP="00F07540">
            <w:pPr>
              <w:pStyle w:val="Tabletext"/>
              <w:spacing w:before="20" w:after="20"/>
              <w:rPr>
                <w:szCs w:val="22"/>
                <w:lang w:val="en-US" w:eastAsia="zh-CN"/>
              </w:rPr>
            </w:pPr>
            <w:r>
              <w:rPr>
                <w:rFonts w:hint="eastAsia"/>
                <w:bCs/>
                <w:szCs w:val="22"/>
                <w:lang w:val="en-US"/>
              </w:rPr>
              <w:t>增补</w:t>
            </w:r>
          </w:p>
        </w:tc>
        <w:tc>
          <w:tcPr>
            <w:tcW w:w="1689" w:type="dxa"/>
            <w:tcBorders>
              <w:top w:val="nil"/>
              <w:left w:val="single" w:sz="4" w:space="0" w:color="auto"/>
              <w:bottom w:val="nil"/>
              <w:right w:val="single" w:sz="4" w:space="0" w:color="auto"/>
            </w:tcBorders>
            <w:shd w:val="clear" w:color="auto" w:fill="auto"/>
            <w:hideMark/>
          </w:tcPr>
          <w:p w14:paraId="6D6D7B62"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471</w:t>
            </w:r>
          </w:p>
        </w:tc>
        <w:tc>
          <w:tcPr>
            <w:tcW w:w="1690" w:type="dxa"/>
            <w:tcBorders>
              <w:top w:val="nil"/>
              <w:left w:val="nil"/>
              <w:bottom w:val="nil"/>
              <w:right w:val="single" w:sz="4" w:space="0" w:color="auto"/>
            </w:tcBorders>
            <w:shd w:val="clear" w:color="auto" w:fill="auto"/>
            <w:noWrap/>
            <w:vAlign w:val="bottom"/>
            <w:hideMark/>
          </w:tcPr>
          <w:p w14:paraId="1C234F4C"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301</w:t>
            </w:r>
          </w:p>
        </w:tc>
        <w:tc>
          <w:tcPr>
            <w:tcW w:w="1690" w:type="dxa"/>
            <w:tcBorders>
              <w:top w:val="nil"/>
              <w:left w:val="nil"/>
              <w:bottom w:val="nil"/>
              <w:right w:val="single" w:sz="4" w:space="0" w:color="auto"/>
            </w:tcBorders>
            <w:shd w:val="clear" w:color="auto" w:fill="auto"/>
            <w:vAlign w:val="bottom"/>
          </w:tcPr>
          <w:p w14:paraId="11A5D148"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208</w:t>
            </w:r>
          </w:p>
        </w:tc>
        <w:tc>
          <w:tcPr>
            <w:tcW w:w="1690" w:type="dxa"/>
            <w:tcBorders>
              <w:top w:val="nil"/>
              <w:left w:val="nil"/>
              <w:bottom w:val="nil"/>
              <w:right w:val="single" w:sz="4" w:space="0" w:color="auto"/>
            </w:tcBorders>
            <w:shd w:val="clear" w:color="auto" w:fill="auto"/>
            <w:noWrap/>
            <w:vAlign w:val="bottom"/>
            <w:hideMark/>
          </w:tcPr>
          <w:p w14:paraId="215A7340"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980</w:t>
            </w:r>
          </w:p>
        </w:tc>
      </w:tr>
      <w:tr w:rsidR="00F07540" w14:paraId="784D98D9" w14:textId="77777777" w:rsidTr="00C51622">
        <w:trPr>
          <w:trHeight w:val="255"/>
          <w:jc w:val="center"/>
        </w:trPr>
        <w:tc>
          <w:tcPr>
            <w:tcW w:w="2167" w:type="dxa"/>
            <w:tcBorders>
              <w:top w:val="nil"/>
              <w:left w:val="single" w:sz="4" w:space="0" w:color="auto"/>
              <w:bottom w:val="nil"/>
              <w:right w:val="nil"/>
            </w:tcBorders>
            <w:hideMark/>
          </w:tcPr>
          <w:p w14:paraId="090B7180" w14:textId="77777777" w:rsidR="00F07540" w:rsidRDefault="00F07540" w:rsidP="00F07540">
            <w:pPr>
              <w:pStyle w:val="Tabletext"/>
              <w:spacing w:before="20" w:after="20"/>
              <w:rPr>
                <w:bCs/>
                <w:szCs w:val="22"/>
                <w:lang w:val="en-US"/>
              </w:rPr>
            </w:pPr>
            <w:r>
              <w:rPr>
                <w:rFonts w:hint="eastAsia"/>
                <w:bCs/>
                <w:szCs w:val="22"/>
                <w:lang w:val="en-US"/>
              </w:rPr>
              <w:t>礼品</w:t>
            </w:r>
          </w:p>
        </w:tc>
        <w:tc>
          <w:tcPr>
            <w:tcW w:w="1689" w:type="dxa"/>
            <w:tcBorders>
              <w:top w:val="nil"/>
              <w:left w:val="single" w:sz="4" w:space="0" w:color="auto"/>
              <w:bottom w:val="nil"/>
              <w:right w:val="single" w:sz="4" w:space="0" w:color="auto"/>
            </w:tcBorders>
            <w:shd w:val="clear" w:color="auto" w:fill="auto"/>
            <w:hideMark/>
          </w:tcPr>
          <w:p w14:paraId="170DE816"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0B8D4A65"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466BB339"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2CC763D4"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w:t>
            </w:r>
          </w:p>
        </w:tc>
      </w:tr>
      <w:tr w:rsidR="00F07540" w14:paraId="1C6F4F8D" w14:textId="77777777" w:rsidTr="00C51622">
        <w:trPr>
          <w:trHeight w:val="255"/>
          <w:jc w:val="center"/>
        </w:trPr>
        <w:tc>
          <w:tcPr>
            <w:tcW w:w="2167" w:type="dxa"/>
            <w:tcBorders>
              <w:top w:val="nil"/>
              <w:left w:val="single" w:sz="4" w:space="0" w:color="auto"/>
              <w:bottom w:val="nil"/>
              <w:right w:val="nil"/>
            </w:tcBorders>
            <w:hideMark/>
          </w:tcPr>
          <w:p w14:paraId="53EDBF0E" w14:textId="77777777" w:rsidR="00F07540" w:rsidRDefault="00F07540" w:rsidP="00F07540">
            <w:pPr>
              <w:pStyle w:val="Tabletext"/>
              <w:spacing w:before="20" w:after="20"/>
              <w:rPr>
                <w:bCs/>
                <w:szCs w:val="22"/>
                <w:lang w:val="en-US"/>
              </w:rPr>
            </w:pPr>
            <w:r>
              <w:rPr>
                <w:rFonts w:hint="eastAsia"/>
                <w:bCs/>
                <w:szCs w:val="22"/>
                <w:lang w:val="en-US"/>
              </w:rPr>
              <w:t>处置</w:t>
            </w:r>
          </w:p>
        </w:tc>
        <w:tc>
          <w:tcPr>
            <w:tcW w:w="1689" w:type="dxa"/>
            <w:tcBorders>
              <w:top w:val="nil"/>
              <w:left w:val="single" w:sz="4" w:space="0" w:color="auto"/>
              <w:bottom w:val="nil"/>
              <w:right w:val="single" w:sz="4" w:space="0" w:color="auto"/>
            </w:tcBorders>
            <w:shd w:val="clear" w:color="auto" w:fill="auto"/>
            <w:hideMark/>
          </w:tcPr>
          <w:p w14:paraId="62C77099"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183788BB"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-11</w:t>
            </w:r>
          </w:p>
        </w:tc>
        <w:tc>
          <w:tcPr>
            <w:tcW w:w="1690" w:type="dxa"/>
            <w:tcBorders>
              <w:top w:val="nil"/>
              <w:left w:val="nil"/>
              <w:bottom w:val="nil"/>
              <w:right w:val="single" w:sz="4" w:space="0" w:color="auto"/>
            </w:tcBorders>
            <w:shd w:val="clear" w:color="auto" w:fill="auto"/>
            <w:vAlign w:val="bottom"/>
          </w:tcPr>
          <w:p w14:paraId="25853E09"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-151</w:t>
            </w:r>
          </w:p>
        </w:tc>
        <w:tc>
          <w:tcPr>
            <w:tcW w:w="1690" w:type="dxa"/>
            <w:tcBorders>
              <w:top w:val="nil"/>
              <w:left w:val="nil"/>
              <w:bottom w:val="nil"/>
              <w:right w:val="single" w:sz="4" w:space="0" w:color="auto"/>
            </w:tcBorders>
            <w:shd w:val="clear" w:color="auto" w:fill="auto"/>
            <w:noWrap/>
            <w:vAlign w:val="bottom"/>
            <w:hideMark/>
          </w:tcPr>
          <w:p w14:paraId="03A9996B"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-162</w:t>
            </w:r>
          </w:p>
        </w:tc>
      </w:tr>
      <w:tr w:rsidR="00F07540" w14:paraId="7BA80052" w14:textId="77777777" w:rsidTr="00C51622">
        <w:trPr>
          <w:trHeight w:val="255"/>
          <w:jc w:val="center"/>
        </w:trPr>
        <w:tc>
          <w:tcPr>
            <w:tcW w:w="2167" w:type="dxa"/>
            <w:tcBorders>
              <w:top w:val="nil"/>
              <w:left w:val="single" w:sz="4" w:space="0" w:color="auto"/>
              <w:bottom w:val="nil"/>
              <w:right w:val="nil"/>
            </w:tcBorders>
            <w:hideMark/>
          </w:tcPr>
          <w:p w14:paraId="754B981B" w14:textId="77777777" w:rsidR="00F07540" w:rsidRDefault="00F07540" w:rsidP="00F07540">
            <w:pPr>
              <w:pStyle w:val="Tabletext"/>
              <w:spacing w:before="20" w:after="20"/>
              <w:rPr>
                <w:szCs w:val="22"/>
                <w:lang w:val="en-US" w:eastAsia="zh-CN"/>
              </w:rPr>
            </w:pPr>
            <w:r>
              <w:rPr>
                <w:rFonts w:hint="eastAsia"/>
                <w:szCs w:val="22"/>
                <w:lang w:val="en-US" w:eastAsia="zh-CN"/>
              </w:rPr>
              <w:t>减值损失</w:t>
            </w:r>
          </w:p>
        </w:tc>
        <w:tc>
          <w:tcPr>
            <w:tcW w:w="1689" w:type="dxa"/>
            <w:tcBorders>
              <w:top w:val="nil"/>
              <w:left w:val="single" w:sz="4" w:space="0" w:color="auto"/>
              <w:bottom w:val="nil"/>
              <w:right w:val="single" w:sz="4" w:space="0" w:color="auto"/>
            </w:tcBorders>
            <w:shd w:val="clear" w:color="auto" w:fill="auto"/>
            <w:hideMark/>
          </w:tcPr>
          <w:p w14:paraId="70173360"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451AD58C"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317F3673"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7858A467"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w:t>
            </w:r>
          </w:p>
        </w:tc>
      </w:tr>
      <w:tr w:rsidR="00F07540" w14:paraId="0289F676" w14:textId="77777777" w:rsidTr="00C51622">
        <w:trPr>
          <w:trHeight w:val="255"/>
          <w:jc w:val="center"/>
        </w:trPr>
        <w:tc>
          <w:tcPr>
            <w:tcW w:w="2167" w:type="dxa"/>
            <w:tcBorders>
              <w:top w:val="nil"/>
              <w:left w:val="single" w:sz="4" w:space="0" w:color="auto"/>
              <w:bottom w:val="nil"/>
              <w:right w:val="nil"/>
            </w:tcBorders>
            <w:hideMark/>
          </w:tcPr>
          <w:p w14:paraId="77214232" w14:textId="77777777" w:rsidR="00F07540" w:rsidRDefault="00F07540" w:rsidP="00F07540">
            <w:pPr>
              <w:pStyle w:val="Tabletext"/>
              <w:spacing w:before="20" w:after="20"/>
              <w:rPr>
                <w:szCs w:val="22"/>
                <w:lang w:val="en-US" w:eastAsia="zh-CN"/>
              </w:rPr>
            </w:pPr>
            <w:r>
              <w:rPr>
                <w:rFonts w:hint="eastAsia"/>
                <w:bCs/>
                <w:szCs w:val="22"/>
                <w:lang w:val="en-US"/>
              </w:rPr>
              <w:t>重新分类与校正</w:t>
            </w:r>
          </w:p>
        </w:tc>
        <w:tc>
          <w:tcPr>
            <w:tcW w:w="1689" w:type="dxa"/>
            <w:tcBorders>
              <w:top w:val="nil"/>
              <w:left w:val="single" w:sz="4" w:space="0" w:color="auto"/>
              <w:bottom w:val="nil"/>
              <w:right w:val="single" w:sz="4" w:space="0" w:color="auto"/>
            </w:tcBorders>
            <w:shd w:val="clear" w:color="auto" w:fill="auto"/>
            <w:hideMark/>
          </w:tcPr>
          <w:p w14:paraId="51F57478"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21</w:t>
            </w:r>
          </w:p>
        </w:tc>
        <w:tc>
          <w:tcPr>
            <w:tcW w:w="1690" w:type="dxa"/>
            <w:tcBorders>
              <w:top w:val="nil"/>
              <w:left w:val="nil"/>
              <w:bottom w:val="nil"/>
              <w:right w:val="single" w:sz="4" w:space="0" w:color="auto"/>
            </w:tcBorders>
            <w:shd w:val="clear" w:color="auto" w:fill="auto"/>
            <w:noWrap/>
            <w:vAlign w:val="bottom"/>
            <w:hideMark/>
          </w:tcPr>
          <w:p w14:paraId="5082069F"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2744D23D"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2</w:t>
            </w:r>
          </w:p>
        </w:tc>
        <w:tc>
          <w:tcPr>
            <w:tcW w:w="1690" w:type="dxa"/>
            <w:tcBorders>
              <w:top w:val="nil"/>
              <w:left w:val="nil"/>
              <w:bottom w:val="nil"/>
              <w:right w:val="single" w:sz="4" w:space="0" w:color="auto"/>
            </w:tcBorders>
            <w:shd w:val="clear" w:color="auto" w:fill="auto"/>
            <w:noWrap/>
            <w:vAlign w:val="bottom"/>
            <w:hideMark/>
          </w:tcPr>
          <w:p w14:paraId="164224C9"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23</w:t>
            </w:r>
          </w:p>
        </w:tc>
      </w:tr>
      <w:tr w:rsidR="00F07540" w14:paraId="4A72D0EE" w14:textId="77777777" w:rsidTr="00C51622">
        <w:trPr>
          <w:trHeight w:val="255"/>
          <w:jc w:val="center"/>
        </w:trPr>
        <w:tc>
          <w:tcPr>
            <w:tcW w:w="2167" w:type="dxa"/>
            <w:tcBorders>
              <w:top w:val="nil"/>
              <w:left w:val="single" w:sz="4" w:space="0" w:color="auto"/>
              <w:bottom w:val="nil"/>
              <w:right w:val="nil"/>
            </w:tcBorders>
            <w:hideMark/>
          </w:tcPr>
          <w:p w14:paraId="01C0AC44" w14:textId="77777777" w:rsidR="00F07540" w:rsidRDefault="00F07540" w:rsidP="00F07540">
            <w:pPr>
              <w:pStyle w:val="Tabletext"/>
              <w:spacing w:before="20" w:after="20"/>
              <w:rPr>
                <w:bCs/>
                <w:szCs w:val="22"/>
                <w:lang w:val="en-US"/>
              </w:rPr>
            </w:pPr>
            <w:r>
              <w:rPr>
                <w:rFonts w:hint="eastAsia"/>
                <w:bCs/>
                <w:szCs w:val="22"/>
                <w:lang w:val="en-US"/>
              </w:rPr>
              <w:t>重新估值</w:t>
            </w:r>
          </w:p>
        </w:tc>
        <w:tc>
          <w:tcPr>
            <w:tcW w:w="1689" w:type="dxa"/>
            <w:tcBorders>
              <w:top w:val="nil"/>
              <w:left w:val="single" w:sz="4" w:space="0" w:color="auto"/>
              <w:bottom w:val="nil"/>
              <w:right w:val="single" w:sz="4" w:space="0" w:color="auto"/>
            </w:tcBorders>
            <w:shd w:val="clear" w:color="auto" w:fill="auto"/>
            <w:hideMark/>
          </w:tcPr>
          <w:p w14:paraId="579D644D"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4C1DC645"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2D4C1145"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5A3F537D"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w:t>
            </w:r>
          </w:p>
        </w:tc>
      </w:tr>
      <w:tr w:rsidR="00F07540" w14:paraId="299A9521" w14:textId="77777777" w:rsidTr="00C51622">
        <w:trPr>
          <w:trHeight w:val="255"/>
          <w:jc w:val="center"/>
        </w:trPr>
        <w:tc>
          <w:tcPr>
            <w:tcW w:w="2167" w:type="dxa"/>
            <w:tcBorders>
              <w:top w:val="single" w:sz="4" w:space="0" w:color="auto"/>
              <w:left w:val="single" w:sz="4" w:space="0" w:color="auto"/>
              <w:bottom w:val="single" w:sz="4" w:space="0" w:color="auto"/>
              <w:right w:val="nil"/>
            </w:tcBorders>
            <w:hideMark/>
          </w:tcPr>
          <w:p w14:paraId="31C6113B" w14:textId="77777777" w:rsidR="00F07540" w:rsidRDefault="00F07540" w:rsidP="00F07540">
            <w:pPr>
              <w:pStyle w:val="Tabletext"/>
              <w:spacing w:before="20" w:after="20"/>
              <w:rPr>
                <w:b/>
                <w:bCs/>
                <w:szCs w:val="22"/>
                <w:lang w:val="en-US" w:eastAsia="fr-FR"/>
              </w:rPr>
            </w:pPr>
            <w:r>
              <w:rPr>
                <w:b/>
                <w:bCs/>
                <w:szCs w:val="22"/>
                <w:lang w:val="en-US" w:eastAsia="fr-FR"/>
              </w:rPr>
              <w:t>12</w:t>
            </w:r>
            <w:r>
              <w:rPr>
                <w:rFonts w:hint="eastAsia"/>
                <w:b/>
                <w:bCs/>
                <w:szCs w:val="22"/>
                <w:lang w:val="en-US" w:eastAsia="fr-FR"/>
              </w:rPr>
              <w:t>月</w:t>
            </w:r>
            <w:r>
              <w:rPr>
                <w:b/>
                <w:bCs/>
                <w:szCs w:val="22"/>
                <w:lang w:val="en-US" w:eastAsia="fr-FR"/>
              </w:rPr>
              <w:t>31</w:t>
            </w:r>
            <w:r>
              <w:rPr>
                <w:rFonts w:hint="eastAsia"/>
                <w:b/>
                <w:bCs/>
                <w:szCs w:val="22"/>
                <w:lang w:val="en-US"/>
              </w:rPr>
              <w:t>日时的成本</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FC4F3"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3,351</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14:paraId="248360D1"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6,746</w:t>
            </w:r>
          </w:p>
        </w:tc>
        <w:tc>
          <w:tcPr>
            <w:tcW w:w="1690" w:type="dxa"/>
            <w:tcBorders>
              <w:top w:val="single" w:sz="4" w:space="0" w:color="auto"/>
              <w:left w:val="nil"/>
              <w:bottom w:val="single" w:sz="4" w:space="0" w:color="auto"/>
              <w:right w:val="single" w:sz="4" w:space="0" w:color="auto"/>
            </w:tcBorders>
            <w:shd w:val="clear" w:color="auto" w:fill="auto"/>
            <w:vAlign w:val="center"/>
          </w:tcPr>
          <w:p w14:paraId="5F25F0CA"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718</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14:paraId="4D935E6F"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10,815</w:t>
            </w:r>
          </w:p>
        </w:tc>
      </w:tr>
      <w:tr w:rsidR="00F07540" w14:paraId="6F666378" w14:textId="77777777" w:rsidTr="00C51622">
        <w:trPr>
          <w:trHeight w:val="255"/>
          <w:jc w:val="center"/>
        </w:trPr>
        <w:tc>
          <w:tcPr>
            <w:tcW w:w="2167" w:type="dxa"/>
            <w:tcBorders>
              <w:top w:val="nil"/>
              <w:left w:val="single" w:sz="4" w:space="0" w:color="auto"/>
              <w:bottom w:val="single" w:sz="4" w:space="0" w:color="auto"/>
              <w:right w:val="nil"/>
            </w:tcBorders>
            <w:hideMark/>
          </w:tcPr>
          <w:p w14:paraId="2A57CD6F" w14:textId="77777777" w:rsidR="00F07540" w:rsidRDefault="00F07540" w:rsidP="00F07540">
            <w:pPr>
              <w:pStyle w:val="Tabletext"/>
              <w:spacing w:before="20" w:after="20"/>
              <w:rPr>
                <w:b/>
                <w:bCs/>
                <w:szCs w:val="22"/>
                <w:lang w:val="en-US" w:eastAsia="fr-FR"/>
              </w:rPr>
            </w:pPr>
            <w:r>
              <w:rPr>
                <w:b/>
                <w:bCs/>
                <w:szCs w:val="22"/>
                <w:lang w:val="en-US" w:eastAsia="fr-FR"/>
              </w:rPr>
              <w:t>1</w:t>
            </w:r>
            <w:r>
              <w:rPr>
                <w:rFonts w:hint="eastAsia"/>
                <w:b/>
                <w:bCs/>
                <w:szCs w:val="22"/>
                <w:lang w:val="en-US" w:eastAsia="fr-FR"/>
              </w:rPr>
              <w:t>月</w:t>
            </w:r>
            <w:r>
              <w:rPr>
                <w:b/>
                <w:bCs/>
                <w:szCs w:val="22"/>
                <w:lang w:val="en-US" w:eastAsia="fr-FR"/>
              </w:rPr>
              <w:t>1</w:t>
            </w:r>
            <w:r>
              <w:rPr>
                <w:rFonts w:hint="eastAsia"/>
                <w:b/>
                <w:bCs/>
                <w:szCs w:val="22"/>
                <w:lang w:val="en-US"/>
              </w:rPr>
              <w:t>日时的折旧</w:t>
            </w:r>
          </w:p>
        </w:tc>
        <w:tc>
          <w:tcPr>
            <w:tcW w:w="1689" w:type="dxa"/>
            <w:tcBorders>
              <w:top w:val="nil"/>
              <w:left w:val="single" w:sz="4" w:space="0" w:color="auto"/>
              <w:bottom w:val="single" w:sz="4" w:space="0" w:color="auto"/>
              <w:right w:val="single" w:sz="4" w:space="0" w:color="auto"/>
            </w:tcBorders>
            <w:shd w:val="clear" w:color="auto" w:fill="auto"/>
            <w:vAlign w:val="center"/>
            <w:hideMark/>
          </w:tcPr>
          <w:p w14:paraId="0570E8E1"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1,688</w:t>
            </w:r>
          </w:p>
        </w:tc>
        <w:tc>
          <w:tcPr>
            <w:tcW w:w="1690" w:type="dxa"/>
            <w:tcBorders>
              <w:top w:val="nil"/>
              <w:left w:val="nil"/>
              <w:bottom w:val="single" w:sz="4" w:space="0" w:color="auto"/>
              <w:right w:val="single" w:sz="4" w:space="0" w:color="auto"/>
            </w:tcBorders>
            <w:shd w:val="clear" w:color="auto" w:fill="auto"/>
            <w:noWrap/>
            <w:vAlign w:val="center"/>
            <w:hideMark/>
          </w:tcPr>
          <w:p w14:paraId="57A2B323"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5,570</w:t>
            </w:r>
          </w:p>
        </w:tc>
        <w:tc>
          <w:tcPr>
            <w:tcW w:w="1690" w:type="dxa"/>
            <w:tcBorders>
              <w:top w:val="nil"/>
              <w:left w:val="nil"/>
              <w:bottom w:val="single" w:sz="4" w:space="0" w:color="auto"/>
              <w:right w:val="single" w:sz="4" w:space="0" w:color="auto"/>
            </w:tcBorders>
            <w:shd w:val="clear" w:color="auto" w:fill="auto"/>
            <w:vAlign w:val="center"/>
          </w:tcPr>
          <w:p w14:paraId="17BF36C9"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659</w:t>
            </w:r>
          </w:p>
        </w:tc>
        <w:tc>
          <w:tcPr>
            <w:tcW w:w="1690" w:type="dxa"/>
            <w:tcBorders>
              <w:top w:val="nil"/>
              <w:left w:val="nil"/>
              <w:bottom w:val="single" w:sz="4" w:space="0" w:color="auto"/>
              <w:right w:val="single" w:sz="4" w:space="0" w:color="auto"/>
            </w:tcBorders>
            <w:shd w:val="clear" w:color="auto" w:fill="auto"/>
            <w:noWrap/>
            <w:vAlign w:val="center"/>
            <w:hideMark/>
          </w:tcPr>
          <w:p w14:paraId="1DA5742B"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7,917</w:t>
            </w:r>
          </w:p>
        </w:tc>
      </w:tr>
      <w:tr w:rsidR="00F07540" w14:paraId="34883494" w14:textId="77777777" w:rsidTr="00C51622">
        <w:trPr>
          <w:trHeight w:val="255"/>
          <w:jc w:val="center"/>
        </w:trPr>
        <w:tc>
          <w:tcPr>
            <w:tcW w:w="2167" w:type="dxa"/>
            <w:tcBorders>
              <w:top w:val="nil"/>
              <w:left w:val="single" w:sz="4" w:space="0" w:color="auto"/>
              <w:bottom w:val="nil"/>
              <w:right w:val="nil"/>
            </w:tcBorders>
            <w:hideMark/>
          </w:tcPr>
          <w:p w14:paraId="4602E83B" w14:textId="77777777" w:rsidR="00F07540" w:rsidRDefault="00F07540" w:rsidP="00F07540">
            <w:pPr>
              <w:pStyle w:val="Tabletext"/>
              <w:spacing w:before="20" w:after="20"/>
              <w:rPr>
                <w:szCs w:val="22"/>
                <w:lang w:val="en-US" w:eastAsia="fr-FR"/>
              </w:rPr>
            </w:pPr>
            <w:r>
              <w:rPr>
                <w:rFonts w:hint="eastAsia"/>
                <w:bCs/>
                <w:szCs w:val="22"/>
                <w:lang w:val="en-US"/>
              </w:rPr>
              <w:t>年度期间得到确认</w:t>
            </w:r>
          </w:p>
        </w:tc>
        <w:tc>
          <w:tcPr>
            <w:tcW w:w="1689" w:type="dxa"/>
            <w:tcBorders>
              <w:top w:val="nil"/>
              <w:left w:val="single" w:sz="4" w:space="0" w:color="auto"/>
              <w:bottom w:val="nil"/>
              <w:right w:val="single" w:sz="4" w:space="0" w:color="auto"/>
            </w:tcBorders>
            <w:shd w:val="clear" w:color="auto" w:fill="auto"/>
            <w:hideMark/>
          </w:tcPr>
          <w:p w14:paraId="7894002A"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507</w:t>
            </w:r>
          </w:p>
        </w:tc>
        <w:tc>
          <w:tcPr>
            <w:tcW w:w="1690" w:type="dxa"/>
            <w:tcBorders>
              <w:top w:val="nil"/>
              <w:left w:val="nil"/>
              <w:bottom w:val="nil"/>
              <w:right w:val="single" w:sz="4" w:space="0" w:color="auto"/>
            </w:tcBorders>
            <w:shd w:val="clear" w:color="auto" w:fill="auto"/>
            <w:noWrap/>
            <w:vAlign w:val="bottom"/>
            <w:hideMark/>
          </w:tcPr>
          <w:p w14:paraId="60D73834"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450</w:t>
            </w:r>
          </w:p>
        </w:tc>
        <w:tc>
          <w:tcPr>
            <w:tcW w:w="1690" w:type="dxa"/>
            <w:tcBorders>
              <w:top w:val="nil"/>
              <w:left w:val="nil"/>
              <w:bottom w:val="nil"/>
              <w:right w:val="single" w:sz="4" w:space="0" w:color="auto"/>
            </w:tcBorders>
            <w:shd w:val="clear" w:color="auto" w:fill="auto"/>
            <w:vAlign w:val="bottom"/>
          </w:tcPr>
          <w:p w14:paraId="3B9400ED"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210</w:t>
            </w:r>
          </w:p>
        </w:tc>
        <w:tc>
          <w:tcPr>
            <w:tcW w:w="1690" w:type="dxa"/>
            <w:tcBorders>
              <w:top w:val="nil"/>
              <w:left w:val="nil"/>
              <w:bottom w:val="nil"/>
              <w:right w:val="single" w:sz="4" w:space="0" w:color="auto"/>
            </w:tcBorders>
            <w:shd w:val="clear" w:color="auto" w:fill="auto"/>
            <w:noWrap/>
            <w:vAlign w:val="bottom"/>
            <w:hideMark/>
          </w:tcPr>
          <w:p w14:paraId="37F45C5D"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1,167</w:t>
            </w:r>
          </w:p>
        </w:tc>
      </w:tr>
      <w:tr w:rsidR="00F07540" w14:paraId="19AFC2B6" w14:textId="77777777" w:rsidTr="00C51622">
        <w:trPr>
          <w:trHeight w:val="255"/>
          <w:jc w:val="center"/>
        </w:trPr>
        <w:tc>
          <w:tcPr>
            <w:tcW w:w="2167" w:type="dxa"/>
            <w:tcBorders>
              <w:top w:val="nil"/>
              <w:left w:val="single" w:sz="4" w:space="0" w:color="auto"/>
              <w:bottom w:val="nil"/>
              <w:right w:val="nil"/>
            </w:tcBorders>
            <w:hideMark/>
          </w:tcPr>
          <w:p w14:paraId="6855CE9B" w14:textId="77777777" w:rsidR="00F07540" w:rsidRDefault="00F07540" w:rsidP="00F07540">
            <w:pPr>
              <w:pStyle w:val="Tabletext"/>
              <w:spacing w:before="20" w:after="20"/>
              <w:rPr>
                <w:bCs/>
                <w:szCs w:val="22"/>
                <w:lang w:val="en-US"/>
              </w:rPr>
            </w:pPr>
            <w:r>
              <w:rPr>
                <w:rFonts w:hint="eastAsia"/>
                <w:bCs/>
                <w:szCs w:val="22"/>
                <w:lang w:val="en-US"/>
              </w:rPr>
              <w:t>处置</w:t>
            </w:r>
          </w:p>
        </w:tc>
        <w:tc>
          <w:tcPr>
            <w:tcW w:w="1689" w:type="dxa"/>
            <w:tcBorders>
              <w:top w:val="nil"/>
              <w:left w:val="single" w:sz="4" w:space="0" w:color="auto"/>
              <w:bottom w:val="nil"/>
              <w:right w:val="single" w:sz="4" w:space="0" w:color="auto"/>
            </w:tcBorders>
            <w:shd w:val="clear" w:color="auto" w:fill="auto"/>
            <w:hideMark/>
          </w:tcPr>
          <w:p w14:paraId="3EE3FD08"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4B6EE4E3"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-4</w:t>
            </w:r>
          </w:p>
        </w:tc>
        <w:tc>
          <w:tcPr>
            <w:tcW w:w="1690" w:type="dxa"/>
            <w:tcBorders>
              <w:top w:val="nil"/>
              <w:left w:val="nil"/>
              <w:bottom w:val="nil"/>
              <w:right w:val="single" w:sz="4" w:space="0" w:color="auto"/>
            </w:tcBorders>
            <w:shd w:val="clear" w:color="auto" w:fill="auto"/>
            <w:vAlign w:val="bottom"/>
          </w:tcPr>
          <w:p w14:paraId="784FAF27"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-151</w:t>
            </w:r>
          </w:p>
        </w:tc>
        <w:tc>
          <w:tcPr>
            <w:tcW w:w="1690" w:type="dxa"/>
            <w:tcBorders>
              <w:top w:val="nil"/>
              <w:left w:val="nil"/>
              <w:bottom w:val="nil"/>
              <w:right w:val="single" w:sz="4" w:space="0" w:color="auto"/>
            </w:tcBorders>
            <w:shd w:val="clear" w:color="auto" w:fill="auto"/>
            <w:noWrap/>
            <w:vAlign w:val="bottom"/>
            <w:hideMark/>
          </w:tcPr>
          <w:p w14:paraId="23FF7171"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-155</w:t>
            </w:r>
          </w:p>
        </w:tc>
      </w:tr>
      <w:tr w:rsidR="00F07540" w14:paraId="467C03F8" w14:textId="77777777" w:rsidTr="00C51622">
        <w:trPr>
          <w:trHeight w:val="255"/>
          <w:jc w:val="center"/>
        </w:trPr>
        <w:tc>
          <w:tcPr>
            <w:tcW w:w="2167" w:type="dxa"/>
            <w:tcBorders>
              <w:top w:val="nil"/>
              <w:left w:val="single" w:sz="4" w:space="0" w:color="auto"/>
              <w:bottom w:val="nil"/>
              <w:right w:val="nil"/>
            </w:tcBorders>
            <w:hideMark/>
          </w:tcPr>
          <w:p w14:paraId="06CD7E9C" w14:textId="77777777" w:rsidR="00F07540" w:rsidRDefault="00F07540" w:rsidP="00F07540">
            <w:pPr>
              <w:pStyle w:val="Tabletext"/>
              <w:spacing w:before="20" w:after="20"/>
              <w:rPr>
                <w:bCs/>
                <w:szCs w:val="22"/>
                <w:lang w:val="en-US"/>
              </w:rPr>
            </w:pPr>
            <w:r>
              <w:rPr>
                <w:rFonts w:hint="eastAsia"/>
                <w:bCs/>
                <w:szCs w:val="22"/>
                <w:lang w:val="en-US"/>
              </w:rPr>
              <w:t>减值损失</w:t>
            </w:r>
          </w:p>
        </w:tc>
        <w:tc>
          <w:tcPr>
            <w:tcW w:w="1689" w:type="dxa"/>
            <w:tcBorders>
              <w:top w:val="nil"/>
              <w:left w:val="single" w:sz="4" w:space="0" w:color="auto"/>
              <w:bottom w:val="nil"/>
              <w:right w:val="single" w:sz="4" w:space="0" w:color="auto"/>
            </w:tcBorders>
            <w:shd w:val="clear" w:color="auto" w:fill="auto"/>
            <w:hideMark/>
          </w:tcPr>
          <w:p w14:paraId="147EECE2"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64525525"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45994B60"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24ED8109"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w:t>
            </w:r>
          </w:p>
        </w:tc>
      </w:tr>
      <w:tr w:rsidR="00F07540" w14:paraId="2671C1F6" w14:textId="77777777" w:rsidTr="00C51622">
        <w:trPr>
          <w:trHeight w:val="255"/>
          <w:jc w:val="center"/>
        </w:trPr>
        <w:tc>
          <w:tcPr>
            <w:tcW w:w="2167" w:type="dxa"/>
            <w:tcBorders>
              <w:top w:val="nil"/>
              <w:left w:val="single" w:sz="4" w:space="0" w:color="auto"/>
              <w:bottom w:val="nil"/>
              <w:right w:val="nil"/>
            </w:tcBorders>
            <w:hideMark/>
          </w:tcPr>
          <w:p w14:paraId="1EB128CC" w14:textId="77777777" w:rsidR="00F07540" w:rsidRDefault="00F07540" w:rsidP="00F07540">
            <w:pPr>
              <w:pStyle w:val="Tabletext"/>
              <w:spacing w:before="20" w:after="20"/>
              <w:rPr>
                <w:szCs w:val="22"/>
                <w:lang w:val="en-US" w:eastAsia="fr-FR"/>
              </w:rPr>
            </w:pPr>
            <w:r>
              <w:rPr>
                <w:rFonts w:hint="eastAsia"/>
                <w:bCs/>
                <w:szCs w:val="22"/>
                <w:lang w:val="en-US"/>
              </w:rPr>
              <w:t>重新分类与校正</w:t>
            </w:r>
          </w:p>
        </w:tc>
        <w:tc>
          <w:tcPr>
            <w:tcW w:w="1689" w:type="dxa"/>
            <w:tcBorders>
              <w:top w:val="nil"/>
              <w:left w:val="single" w:sz="4" w:space="0" w:color="auto"/>
              <w:bottom w:val="nil"/>
              <w:right w:val="single" w:sz="4" w:space="0" w:color="auto"/>
            </w:tcBorders>
            <w:shd w:val="clear" w:color="auto" w:fill="auto"/>
            <w:hideMark/>
          </w:tcPr>
          <w:p w14:paraId="0D76DC93"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23F8AB4D"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15D06FC8"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785D1814"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w:t>
            </w:r>
          </w:p>
        </w:tc>
      </w:tr>
      <w:tr w:rsidR="00F07540" w14:paraId="6521AABA" w14:textId="77777777" w:rsidTr="00C51622">
        <w:trPr>
          <w:trHeight w:val="255"/>
          <w:jc w:val="center"/>
        </w:trPr>
        <w:tc>
          <w:tcPr>
            <w:tcW w:w="2167" w:type="dxa"/>
            <w:tcBorders>
              <w:top w:val="nil"/>
              <w:left w:val="single" w:sz="4" w:space="0" w:color="auto"/>
              <w:bottom w:val="nil"/>
              <w:right w:val="nil"/>
            </w:tcBorders>
            <w:hideMark/>
          </w:tcPr>
          <w:p w14:paraId="752AB63B" w14:textId="77777777" w:rsidR="00F07540" w:rsidRDefault="00F07540" w:rsidP="00F07540">
            <w:pPr>
              <w:pStyle w:val="Tabletext"/>
              <w:spacing w:before="20" w:after="20"/>
              <w:rPr>
                <w:szCs w:val="22"/>
                <w:lang w:val="en-US" w:eastAsia="fr-FR"/>
              </w:rPr>
            </w:pPr>
            <w:r>
              <w:rPr>
                <w:rFonts w:hint="eastAsia"/>
                <w:szCs w:val="22"/>
                <w:lang w:val="en-US" w:eastAsia="fr-FR"/>
              </w:rPr>
              <w:t>重新估值</w:t>
            </w:r>
          </w:p>
        </w:tc>
        <w:tc>
          <w:tcPr>
            <w:tcW w:w="1689" w:type="dxa"/>
            <w:tcBorders>
              <w:top w:val="nil"/>
              <w:left w:val="single" w:sz="4" w:space="0" w:color="auto"/>
              <w:bottom w:val="nil"/>
              <w:right w:val="single" w:sz="4" w:space="0" w:color="auto"/>
            </w:tcBorders>
            <w:shd w:val="clear" w:color="auto" w:fill="auto"/>
            <w:hideMark/>
          </w:tcPr>
          <w:p w14:paraId="029DFAA9"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01A5D760"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52443746"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1E094826"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w:t>
            </w:r>
          </w:p>
        </w:tc>
      </w:tr>
      <w:tr w:rsidR="00F07540" w14:paraId="082750FB" w14:textId="77777777" w:rsidTr="00C51622">
        <w:trPr>
          <w:trHeight w:val="255"/>
          <w:jc w:val="center"/>
        </w:trPr>
        <w:tc>
          <w:tcPr>
            <w:tcW w:w="2167" w:type="dxa"/>
            <w:tcBorders>
              <w:top w:val="single" w:sz="4" w:space="0" w:color="auto"/>
              <w:left w:val="single" w:sz="4" w:space="0" w:color="auto"/>
              <w:bottom w:val="single" w:sz="4" w:space="0" w:color="auto"/>
              <w:right w:val="nil"/>
            </w:tcBorders>
            <w:hideMark/>
          </w:tcPr>
          <w:p w14:paraId="579F8200" w14:textId="77777777" w:rsidR="00F07540" w:rsidRDefault="00F07540" w:rsidP="00F07540">
            <w:pPr>
              <w:pStyle w:val="Tabletext"/>
              <w:spacing w:before="20" w:after="20"/>
              <w:rPr>
                <w:b/>
                <w:bCs/>
                <w:szCs w:val="22"/>
                <w:lang w:val="en-US" w:eastAsia="fr-FR"/>
              </w:rPr>
            </w:pPr>
            <w:r>
              <w:rPr>
                <w:b/>
                <w:bCs/>
                <w:szCs w:val="22"/>
                <w:lang w:val="en-US" w:eastAsia="fr-FR"/>
              </w:rPr>
              <w:t>12</w:t>
            </w:r>
            <w:r>
              <w:rPr>
                <w:rFonts w:hint="eastAsia"/>
                <w:b/>
                <w:bCs/>
                <w:szCs w:val="22"/>
                <w:lang w:val="en-US" w:eastAsia="fr-FR"/>
              </w:rPr>
              <w:t>月</w:t>
            </w:r>
            <w:r>
              <w:rPr>
                <w:b/>
                <w:bCs/>
                <w:szCs w:val="22"/>
                <w:lang w:val="en-US" w:eastAsia="fr-FR"/>
              </w:rPr>
              <w:t>31</w:t>
            </w:r>
            <w:r>
              <w:rPr>
                <w:rFonts w:hint="eastAsia"/>
                <w:b/>
                <w:bCs/>
                <w:szCs w:val="22"/>
                <w:lang w:val="en-US"/>
              </w:rPr>
              <w:t>日时的折旧</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B3170"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2,195</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14:paraId="68B45DB1"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6,016</w:t>
            </w:r>
          </w:p>
        </w:tc>
        <w:tc>
          <w:tcPr>
            <w:tcW w:w="1690" w:type="dxa"/>
            <w:tcBorders>
              <w:top w:val="single" w:sz="4" w:space="0" w:color="auto"/>
              <w:left w:val="nil"/>
              <w:bottom w:val="single" w:sz="4" w:space="0" w:color="auto"/>
              <w:right w:val="single" w:sz="4" w:space="0" w:color="auto"/>
            </w:tcBorders>
            <w:shd w:val="clear" w:color="auto" w:fill="auto"/>
            <w:vAlign w:val="center"/>
          </w:tcPr>
          <w:p w14:paraId="6A7B3E7E"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718</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14:paraId="151956E5"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8,929</w:t>
            </w:r>
          </w:p>
        </w:tc>
      </w:tr>
      <w:tr w:rsidR="00F07540" w14:paraId="1925D873" w14:textId="77777777" w:rsidTr="00C51622">
        <w:trPr>
          <w:trHeight w:val="255"/>
          <w:jc w:val="center"/>
        </w:trPr>
        <w:tc>
          <w:tcPr>
            <w:tcW w:w="2167" w:type="dxa"/>
            <w:tcBorders>
              <w:top w:val="nil"/>
              <w:left w:val="single" w:sz="4" w:space="0" w:color="auto"/>
              <w:bottom w:val="single" w:sz="4" w:space="0" w:color="auto"/>
              <w:right w:val="nil"/>
            </w:tcBorders>
            <w:hideMark/>
          </w:tcPr>
          <w:p w14:paraId="675A7317" w14:textId="77777777" w:rsidR="00F07540" w:rsidRDefault="00F07540" w:rsidP="00F07540">
            <w:pPr>
              <w:pStyle w:val="Tabletext"/>
              <w:spacing w:before="20" w:after="20"/>
              <w:rPr>
                <w:b/>
                <w:bCs/>
                <w:szCs w:val="22"/>
                <w:lang w:val="en-US" w:eastAsia="zh-CN"/>
              </w:rPr>
            </w:pPr>
            <w:r>
              <w:rPr>
                <w:b/>
                <w:bCs/>
                <w:szCs w:val="22"/>
                <w:lang w:val="en-US" w:eastAsia="zh-CN"/>
              </w:rPr>
              <w:t>1</w:t>
            </w:r>
            <w:r>
              <w:rPr>
                <w:rFonts w:hint="eastAsia"/>
                <w:b/>
                <w:bCs/>
                <w:szCs w:val="22"/>
                <w:lang w:val="en-US" w:eastAsia="zh-CN"/>
              </w:rPr>
              <w:t>月</w:t>
            </w:r>
            <w:r>
              <w:rPr>
                <w:b/>
                <w:bCs/>
                <w:szCs w:val="22"/>
                <w:lang w:val="en-US" w:eastAsia="zh-CN"/>
              </w:rPr>
              <w:t>1</w:t>
            </w:r>
            <w:r>
              <w:rPr>
                <w:rFonts w:hint="eastAsia"/>
                <w:b/>
                <w:bCs/>
                <w:szCs w:val="22"/>
                <w:lang w:val="en-US"/>
              </w:rPr>
              <w:t>日时的净账面金额</w:t>
            </w:r>
          </w:p>
        </w:tc>
        <w:tc>
          <w:tcPr>
            <w:tcW w:w="1689" w:type="dxa"/>
            <w:tcBorders>
              <w:top w:val="nil"/>
              <w:left w:val="single" w:sz="4" w:space="0" w:color="auto"/>
              <w:bottom w:val="single" w:sz="4" w:space="0" w:color="auto"/>
              <w:right w:val="single" w:sz="4" w:space="0" w:color="auto"/>
            </w:tcBorders>
            <w:shd w:val="clear" w:color="auto" w:fill="auto"/>
            <w:vAlign w:val="center"/>
            <w:hideMark/>
          </w:tcPr>
          <w:p w14:paraId="13FE2541"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1,172</w:t>
            </w:r>
          </w:p>
        </w:tc>
        <w:tc>
          <w:tcPr>
            <w:tcW w:w="1690" w:type="dxa"/>
            <w:tcBorders>
              <w:top w:val="nil"/>
              <w:left w:val="nil"/>
              <w:bottom w:val="single" w:sz="4" w:space="0" w:color="auto"/>
              <w:right w:val="single" w:sz="4" w:space="0" w:color="auto"/>
            </w:tcBorders>
            <w:shd w:val="clear" w:color="auto" w:fill="auto"/>
            <w:vAlign w:val="center"/>
            <w:hideMark/>
          </w:tcPr>
          <w:p w14:paraId="17E7F7AC"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886</w:t>
            </w:r>
          </w:p>
        </w:tc>
        <w:tc>
          <w:tcPr>
            <w:tcW w:w="1690" w:type="dxa"/>
            <w:tcBorders>
              <w:top w:val="nil"/>
              <w:left w:val="nil"/>
              <w:bottom w:val="single" w:sz="4" w:space="0" w:color="auto"/>
              <w:right w:val="single" w:sz="4" w:space="0" w:color="auto"/>
            </w:tcBorders>
            <w:shd w:val="clear" w:color="auto" w:fill="auto"/>
            <w:vAlign w:val="center"/>
          </w:tcPr>
          <w:p w14:paraId="391538C8"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w:t>
            </w:r>
          </w:p>
        </w:tc>
        <w:tc>
          <w:tcPr>
            <w:tcW w:w="1690" w:type="dxa"/>
            <w:tcBorders>
              <w:top w:val="nil"/>
              <w:left w:val="nil"/>
              <w:bottom w:val="single" w:sz="4" w:space="0" w:color="auto"/>
              <w:right w:val="single" w:sz="4" w:space="0" w:color="auto"/>
            </w:tcBorders>
            <w:shd w:val="clear" w:color="auto" w:fill="auto"/>
            <w:vAlign w:val="center"/>
            <w:hideMark/>
          </w:tcPr>
          <w:p w14:paraId="7E302C71"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2,058</w:t>
            </w:r>
          </w:p>
        </w:tc>
      </w:tr>
      <w:tr w:rsidR="00F07540" w14:paraId="47186AD3" w14:textId="77777777" w:rsidTr="00C51622">
        <w:trPr>
          <w:trHeight w:val="302"/>
          <w:jc w:val="center"/>
        </w:trPr>
        <w:tc>
          <w:tcPr>
            <w:tcW w:w="2167" w:type="dxa"/>
            <w:tcBorders>
              <w:top w:val="nil"/>
              <w:left w:val="single" w:sz="4" w:space="0" w:color="auto"/>
              <w:bottom w:val="single" w:sz="4" w:space="0" w:color="auto"/>
              <w:right w:val="nil"/>
            </w:tcBorders>
            <w:hideMark/>
          </w:tcPr>
          <w:p w14:paraId="5BED6EBF" w14:textId="77777777" w:rsidR="00F07540" w:rsidRDefault="00F07540" w:rsidP="00F07540">
            <w:pPr>
              <w:pStyle w:val="Tabletext"/>
              <w:spacing w:before="20" w:after="20"/>
              <w:rPr>
                <w:b/>
                <w:bCs/>
                <w:szCs w:val="22"/>
                <w:lang w:val="en-US" w:eastAsia="zh-CN"/>
              </w:rPr>
            </w:pPr>
            <w:r>
              <w:rPr>
                <w:b/>
                <w:bCs/>
                <w:szCs w:val="22"/>
                <w:lang w:val="en-US" w:eastAsia="zh-CN"/>
              </w:rPr>
              <w:t>12</w:t>
            </w:r>
            <w:r>
              <w:rPr>
                <w:rFonts w:hint="eastAsia"/>
                <w:b/>
                <w:bCs/>
                <w:szCs w:val="22"/>
                <w:lang w:val="en-US" w:eastAsia="zh-CN"/>
              </w:rPr>
              <w:t>月</w:t>
            </w:r>
            <w:r>
              <w:rPr>
                <w:b/>
                <w:bCs/>
                <w:szCs w:val="22"/>
                <w:lang w:val="en-US" w:eastAsia="zh-CN"/>
              </w:rPr>
              <w:t>31</w:t>
            </w:r>
            <w:r>
              <w:rPr>
                <w:rFonts w:hint="eastAsia"/>
                <w:b/>
                <w:bCs/>
                <w:szCs w:val="22"/>
                <w:lang w:val="en-US"/>
              </w:rPr>
              <w:t>日时的净账面金额</w:t>
            </w:r>
          </w:p>
        </w:tc>
        <w:tc>
          <w:tcPr>
            <w:tcW w:w="1689" w:type="dxa"/>
            <w:tcBorders>
              <w:top w:val="nil"/>
              <w:left w:val="single" w:sz="4" w:space="0" w:color="auto"/>
              <w:bottom w:val="single" w:sz="4" w:space="0" w:color="auto"/>
              <w:right w:val="single" w:sz="4" w:space="0" w:color="auto"/>
            </w:tcBorders>
            <w:shd w:val="clear" w:color="auto" w:fill="auto"/>
            <w:vAlign w:val="center"/>
            <w:hideMark/>
          </w:tcPr>
          <w:p w14:paraId="3EBE6D5A"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1,156</w:t>
            </w:r>
          </w:p>
        </w:tc>
        <w:tc>
          <w:tcPr>
            <w:tcW w:w="1690" w:type="dxa"/>
            <w:tcBorders>
              <w:top w:val="nil"/>
              <w:left w:val="nil"/>
              <w:bottom w:val="single" w:sz="4" w:space="0" w:color="auto"/>
              <w:right w:val="single" w:sz="4" w:space="0" w:color="auto"/>
            </w:tcBorders>
            <w:shd w:val="clear" w:color="auto" w:fill="auto"/>
            <w:vAlign w:val="center"/>
            <w:hideMark/>
          </w:tcPr>
          <w:p w14:paraId="2A75F8FA"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730</w:t>
            </w:r>
          </w:p>
        </w:tc>
        <w:tc>
          <w:tcPr>
            <w:tcW w:w="1690" w:type="dxa"/>
            <w:tcBorders>
              <w:top w:val="nil"/>
              <w:left w:val="nil"/>
              <w:bottom w:val="single" w:sz="4" w:space="0" w:color="auto"/>
              <w:right w:val="single" w:sz="4" w:space="0" w:color="auto"/>
            </w:tcBorders>
            <w:shd w:val="clear" w:color="auto" w:fill="auto"/>
            <w:vAlign w:val="center"/>
          </w:tcPr>
          <w:p w14:paraId="0ADD5C26"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-0</w:t>
            </w:r>
          </w:p>
        </w:tc>
        <w:tc>
          <w:tcPr>
            <w:tcW w:w="1690" w:type="dxa"/>
            <w:tcBorders>
              <w:top w:val="nil"/>
              <w:left w:val="nil"/>
              <w:bottom w:val="single" w:sz="4" w:space="0" w:color="auto"/>
              <w:right w:val="single" w:sz="4" w:space="0" w:color="auto"/>
            </w:tcBorders>
            <w:shd w:val="clear" w:color="auto" w:fill="auto"/>
            <w:vAlign w:val="center"/>
            <w:hideMark/>
          </w:tcPr>
          <w:p w14:paraId="6924E2A9"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1,886</w:t>
            </w:r>
          </w:p>
        </w:tc>
      </w:tr>
    </w:tbl>
    <w:p w14:paraId="0EC6FD0B" w14:textId="77777777" w:rsidR="00731387" w:rsidRDefault="00731387" w:rsidP="00731387">
      <w:pPr>
        <w:ind w:firstLineChars="200" w:firstLine="480"/>
        <w:rPr>
          <w:lang w:val="en-US" w:eastAsia="zh-CN"/>
        </w:rPr>
      </w:pPr>
      <w:r>
        <w:rPr>
          <w:rFonts w:hint="eastAsia"/>
          <w:lang w:eastAsia="zh-CN"/>
        </w:rPr>
        <w:t>根据</w:t>
      </w:r>
      <w:r>
        <w:rPr>
          <w:lang w:eastAsia="zh-CN"/>
        </w:rPr>
        <w:t>IPSAS</w:t>
      </w:r>
      <w:r>
        <w:rPr>
          <w:rFonts w:hint="eastAsia"/>
          <w:lang w:eastAsia="zh-CN"/>
        </w:rPr>
        <w:t>第</w:t>
      </w:r>
      <w:r>
        <w:rPr>
          <w:lang w:eastAsia="zh-CN"/>
        </w:rPr>
        <w:t>31</w:t>
      </w:r>
      <w:r>
        <w:rPr>
          <w:rFonts w:hint="eastAsia"/>
          <w:lang w:eastAsia="zh-CN"/>
        </w:rPr>
        <w:t>号要求，为改善向成员提供的服务，尤其是国际电联文件的获取、管理和存档，已对内部开发进行了资本化。资本化的软件为标准软件，升级包用于国际电联的日常活动。</w:t>
      </w:r>
    </w:p>
    <w:p w14:paraId="02E6410D"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rPr>
      </w:pPr>
      <w:bookmarkStart w:id="319" w:name="_Toc511813755"/>
      <w:bookmarkStart w:id="320" w:name="_Toc511817838"/>
      <w:bookmarkStart w:id="321" w:name="_Toc520280738"/>
      <w:bookmarkStart w:id="322" w:name="_Toc10536833"/>
      <w:bookmarkStart w:id="323" w:name="_Toc41905874"/>
      <w:bookmarkStart w:id="324" w:name="_Toc41906903"/>
      <w:bookmarkStart w:id="325" w:name="_Toc41907984"/>
      <w:bookmarkStart w:id="326" w:name="_Toc41908052"/>
      <w:bookmarkStart w:id="327" w:name="_Toc482892572"/>
      <w:bookmarkStart w:id="328" w:name="_Toc482870837"/>
      <w:bookmarkStart w:id="329" w:name="_Toc329165788"/>
      <w:bookmarkStart w:id="330" w:name="_Toc305594747"/>
      <w:r w:rsidRPr="00E67FD3">
        <w:rPr>
          <w:rFonts w:cs="Microsoft YaHei" w:hint="eastAsia"/>
          <w:sz w:val="24"/>
          <w:szCs w:val="24"/>
          <w:lang w:val="fr-FR"/>
        </w:rPr>
        <w:t>说明</w:t>
      </w:r>
      <w:r w:rsidRPr="00E67FD3">
        <w:rPr>
          <w:rFonts w:cs="Microsoft YaHei"/>
          <w:sz w:val="24"/>
          <w:szCs w:val="24"/>
          <w:lang w:val="fr-FR"/>
        </w:rPr>
        <w:t>13</w:t>
      </w:r>
      <w:r w:rsidRPr="00E67FD3">
        <w:rPr>
          <w:rFonts w:cs="Microsoft YaHei"/>
          <w:sz w:val="24"/>
          <w:szCs w:val="24"/>
          <w:lang w:val="fr-FR"/>
        </w:rPr>
        <w:tab/>
      </w:r>
      <w:r w:rsidRPr="00E67FD3">
        <w:rPr>
          <w:rFonts w:cs="Microsoft YaHei" w:hint="eastAsia"/>
          <w:sz w:val="24"/>
          <w:szCs w:val="24"/>
          <w:lang w:val="fr-FR"/>
        </w:rPr>
        <w:t>建设中的资产</w:t>
      </w:r>
      <w:bookmarkEnd w:id="319"/>
      <w:bookmarkEnd w:id="320"/>
      <w:bookmarkEnd w:id="321"/>
      <w:bookmarkEnd w:id="322"/>
      <w:bookmarkEnd w:id="323"/>
      <w:bookmarkEnd w:id="324"/>
      <w:bookmarkEnd w:id="325"/>
      <w:bookmarkEnd w:id="326"/>
    </w:p>
    <w:tbl>
      <w:tblPr>
        <w:tblW w:w="7188" w:type="dxa"/>
        <w:jc w:val="center"/>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042"/>
        <w:gridCol w:w="1520"/>
        <w:gridCol w:w="1383"/>
        <w:gridCol w:w="1243"/>
      </w:tblGrid>
      <w:tr w:rsidR="00731387" w:rsidRPr="000A6EEF" w14:paraId="6B70604F" w14:textId="77777777" w:rsidTr="001B74BB">
        <w:trPr>
          <w:trHeight w:val="226"/>
          <w:tblHeader/>
          <w:jc w:val="center"/>
        </w:trPr>
        <w:tc>
          <w:tcPr>
            <w:tcW w:w="3042" w:type="dxa"/>
            <w:tcBorders>
              <w:bottom w:val="single" w:sz="4" w:space="0" w:color="000000"/>
            </w:tcBorders>
            <w:shd w:val="clear" w:color="auto" w:fill="auto"/>
            <w:hideMark/>
          </w:tcPr>
          <w:p w14:paraId="565A5016" w14:textId="77777777" w:rsidR="00731387" w:rsidRPr="00C533AF" w:rsidRDefault="00731387" w:rsidP="00990265">
            <w:pPr>
              <w:pStyle w:val="Tablehead"/>
              <w:rPr>
                <w:lang w:val="en-US" w:eastAsia="zh-CN"/>
              </w:rPr>
            </w:pPr>
            <w:r w:rsidRPr="00C533AF">
              <w:rPr>
                <w:rFonts w:hint="eastAsia"/>
                <w:lang w:val="en-US" w:eastAsia="zh-CN"/>
              </w:rPr>
              <w:t>资产类别</w:t>
            </w:r>
          </w:p>
        </w:tc>
        <w:tc>
          <w:tcPr>
            <w:tcW w:w="1520" w:type="dxa"/>
            <w:tcBorders>
              <w:bottom w:val="single" w:sz="4" w:space="0" w:color="000000"/>
            </w:tcBorders>
            <w:shd w:val="clear" w:color="auto" w:fill="auto"/>
            <w:hideMark/>
          </w:tcPr>
          <w:p w14:paraId="61BF36F5" w14:textId="77777777" w:rsidR="00731387" w:rsidRPr="00C533AF" w:rsidRDefault="00731387" w:rsidP="00990265">
            <w:pPr>
              <w:pStyle w:val="Tablehead"/>
              <w:rPr>
                <w:lang w:val="en-US" w:eastAsia="zh-CN"/>
              </w:rPr>
            </w:pPr>
            <w:r w:rsidRPr="00C533AF">
              <w:rPr>
                <w:rFonts w:hint="eastAsia"/>
                <w:lang w:val="en-US" w:eastAsia="zh-CN"/>
              </w:rPr>
              <w:t>在建楼宇</w:t>
            </w:r>
          </w:p>
        </w:tc>
        <w:tc>
          <w:tcPr>
            <w:tcW w:w="1383" w:type="dxa"/>
            <w:tcBorders>
              <w:bottom w:val="single" w:sz="4" w:space="0" w:color="000000"/>
            </w:tcBorders>
            <w:shd w:val="clear" w:color="auto" w:fill="auto"/>
            <w:hideMark/>
          </w:tcPr>
          <w:p w14:paraId="7FAC331C" w14:textId="77777777" w:rsidR="00731387" w:rsidRPr="00C533AF" w:rsidRDefault="00731387" w:rsidP="00990265">
            <w:pPr>
              <w:pStyle w:val="Tablehead"/>
              <w:rPr>
                <w:lang w:val="en-US" w:eastAsia="zh-CN"/>
              </w:rPr>
            </w:pPr>
            <w:r w:rsidRPr="00C533AF">
              <w:rPr>
                <w:rFonts w:hint="eastAsia"/>
                <w:lang w:val="en-US" w:eastAsia="zh-CN"/>
              </w:rPr>
              <w:t>其他建设</w:t>
            </w:r>
          </w:p>
        </w:tc>
        <w:tc>
          <w:tcPr>
            <w:tcW w:w="1243" w:type="dxa"/>
            <w:tcBorders>
              <w:bottom w:val="single" w:sz="4" w:space="0" w:color="000000"/>
            </w:tcBorders>
            <w:shd w:val="clear" w:color="auto" w:fill="auto"/>
            <w:hideMark/>
          </w:tcPr>
          <w:p w14:paraId="0C31BEC6" w14:textId="77777777" w:rsidR="00731387" w:rsidRPr="00C533AF" w:rsidRDefault="00731387" w:rsidP="00990265">
            <w:pPr>
              <w:pStyle w:val="Tablehead"/>
              <w:rPr>
                <w:lang w:val="en-US" w:eastAsia="zh-CN"/>
              </w:rPr>
            </w:pPr>
            <w:r w:rsidRPr="00C533AF">
              <w:rPr>
                <w:rFonts w:hint="eastAsia"/>
                <w:lang w:val="en-US" w:eastAsia="zh-CN"/>
              </w:rPr>
              <w:t>合计</w:t>
            </w:r>
          </w:p>
        </w:tc>
      </w:tr>
      <w:tr w:rsidR="00A726C1" w:rsidRPr="000A6EEF" w14:paraId="7F01110D" w14:textId="77777777" w:rsidTr="001B74BB">
        <w:trPr>
          <w:trHeight w:val="120"/>
          <w:jc w:val="center"/>
        </w:trPr>
        <w:tc>
          <w:tcPr>
            <w:tcW w:w="3042" w:type="dxa"/>
            <w:tcBorders>
              <w:top w:val="single" w:sz="4" w:space="0" w:color="000000"/>
              <w:bottom w:val="single" w:sz="4" w:space="0" w:color="000000"/>
            </w:tcBorders>
            <w:shd w:val="clear" w:color="auto" w:fill="auto"/>
            <w:vAlign w:val="center"/>
            <w:hideMark/>
          </w:tcPr>
          <w:p w14:paraId="512BA13F" w14:textId="77777777" w:rsidR="00A726C1" w:rsidRPr="00C533AF" w:rsidRDefault="00A726C1" w:rsidP="00A726C1">
            <w:pPr>
              <w:overflowPunct/>
              <w:adjustRightInd/>
              <w:spacing w:before="0"/>
              <w:textAlignment w:val="auto"/>
              <w:rPr>
                <w:rFonts w:cs="Arial"/>
                <w:b/>
                <w:bCs/>
                <w:color w:val="000000"/>
                <w:sz w:val="22"/>
                <w:szCs w:val="22"/>
                <w:lang w:val="en-US" w:eastAsia="zh-CN"/>
              </w:rPr>
            </w:pPr>
            <w:r w:rsidRPr="00C533AF">
              <w:rPr>
                <w:rFonts w:cs="Arial" w:hint="eastAsia"/>
                <w:b/>
                <w:bCs/>
                <w:color w:val="000000"/>
                <w:sz w:val="22"/>
                <w:szCs w:val="22"/>
                <w:lang w:val="en-US" w:eastAsia="zh-CN"/>
              </w:rPr>
              <w:t>1</w:t>
            </w:r>
            <w:r w:rsidRPr="00C533AF">
              <w:rPr>
                <w:rFonts w:cs="Arial" w:hint="eastAsia"/>
                <w:b/>
                <w:bCs/>
                <w:color w:val="000000"/>
                <w:sz w:val="22"/>
                <w:szCs w:val="22"/>
                <w:lang w:val="en-US" w:eastAsia="zh-CN"/>
              </w:rPr>
              <w:t>月</w:t>
            </w:r>
            <w:r w:rsidRPr="00C533AF">
              <w:rPr>
                <w:rFonts w:cs="Arial" w:hint="eastAsia"/>
                <w:b/>
                <w:bCs/>
                <w:color w:val="000000"/>
                <w:sz w:val="22"/>
                <w:szCs w:val="22"/>
                <w:lang w:val="en-US" w:eastAsia="zh-CN"/>
              </w:rPr>
              <w:t>1</w:t>
            </w:r>
            <w:r w:rsidRPr="00C533AF">
              <w:rPr>
                <w:rFonts w:cs="Arial" w:hint="eastAsia"/>
                <w:b/>
                <w:bCs/>
                <w:color w:val="000000"/>
                <w:sz w:val="22"/>
                <w:szCs w:val="22"/>
                <w:lang w:val="en-US" w:eastAsia="zh-CN"/>
              </w:rPr>
              <w:t>日时的成本</w:t>
            </w:r>
          </w:p>
        </w:tc>
        <w:tc>
          <w:tcPr>
            <w:tcW w:w="1520" w:type="dxa"/>
            <w:tcBorders>
              <w:top w:val="single" w:sz="4" w:space="0" w:color="000000"/>
              <w:bottom w:val="single" w:sz="4" w:space="0" w:color="000000"/>
            </w:tcBorders>
            <w:shd w:val="clear" w:color="auto" w:fill="auto"/>
            <w:vAlign w:val="center"/>
            <w:hideMark/>
          </w:tcPr>
          <w:p w14:paraId="11D5D31E" w14:textId="77777777" w:rsidR="00A726C1" w:rsidRPr="00C533AF" w:rsidRDefault="00A726C1" w:rsidP="00A726C1">
            <w:pPr>
              <w:overflowPunct/>
              <w:autoSpaceDE/>
              <w:autoSpaceDN/>
              <w:adjustRightInd/>
              <w:spacing w:before="0"/>
              <w:jc w:val="right"/>
              <w:textAlignment w:val="auto"/>
              <w:rPr>
                <w:rFonts w:cstheme="minorHAnsi"/>
                <w:b/>
                <w:bCs/>
                <w:sz w:val="22"/>
                <w:szCs w:val="22"/>
                <w:lang w:eastAsia="en-GB"/>
              </w:rPr>
            </w:pPr>
            <w:r w:rsidRPr="00C533AF">
              <w:rPr>
                <w:rFonts w:cstheme="minorHAnsi"/>
                <w:b/>
                <w:bCs/>
                <w:sz w:val="22"/>
                <w:szCs w:val="22"/>
                <w:lang w:eastAsia="en-GB"/>
              </w:rPr>
              <w:t>1,326</w:t>
            </w:r>
          </w:p>
        </w:tc>
        <w:tc>
          <w:tcPr>
            <w:tcW w:w="1383" w:type="dxa"/>
            <w:tcBorders>
              <w:top w:val="single" w:sz="4" w:space="0" w:color="000000"/>
              <w:bottom w:val="single" w:sz="4" w:space="0" w:color="000000"/>
            </w:tcBorders>
            <w:shd w:val="clear" w:color="auto" w:fill="auto"/>
            <w:noWrap/>
            <w:vAlign w:val="center"/>
            <w:hideMark/>
          </w:tcPr>
          <w:p w14:paraId="5310E895" w14:textId="77777777" w:rsidR="00A726C1" w:rsidRPr="00C533AF" w:rsidRDefault="00A726C1" w:rsidP="00A726C1">
            <w:pPr>
              <w:overflowPunct/>
              <w:autoSpaceDE/>
              <w:autoSpaceDN/>
              <w:adjustRightInd/>
              <w:spacing w:before="0"/>
              <w:jc w:val="right"/>
              <w:textAlignment w:val="auto"/>
              <w:rPr>
                <w:rFonts w:cstheme="minorHAnsi"/>
                <w:b/>
                <w:bCs/>
                <w:sz w:val="22"/>
                <w:szCs w:val="22"/>
                <w:lang w:eastAsia="en-GB"/>
              </w:rPr>
            </w:pPr>
            <w:r w:rsidRPr="00C533AF">
              <w:rPr>
                <w:rFonts w:cstheme="minorHAnsi"/>
                <w:b/>
                <w:bCs/>
                <w:sz w:val="22"/>
                <w:szCs w:val="22"/>
                <w:lang w:eastAsia="en-GB"/>
              </w:rPr>
              <w:t>983</w:t>
            </w:r>
          </w:p>
        </w:tc>
        <w:tc>
          <w:tcPr>
            <w:tcW w:w="1243" w:type="dxa"/>
            <w:tcBorders>
              <w:top w:val="single" w:sz="4" w:space="0" w:color="000000"/>
              <w:bottom w:val="single" w:sz="4" w:space="0" w:color="000000"/>
            </w:tcBorders>
            <w:shd w:val="clear" w:color="000000" w:fill="FFFFFF"/>
            <w:noWrap/>
            <w:vAlign w:val="center"/>
            <w:hideMark/>
          </w:tcPr>
          <w:p w14:paraId="4AB78F4B"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2,309</w:t>
            </w:r>
          </w:p>
        </w:tc>
      </w:tr>
      <w:tr w:rsidR="00A726C1" w:rsidRPr="000A6EEF" w14:paraId="762111DF" w14:textId="77777777" w:rsidTr="001B74BB">
        <w:trPr>
          <w:trHeight w:val="120"/>
          <w:jc w:val="center"/>
        </w:trPr>
        <w:tc>
          <w:tcPr>
            <w:tcW w:w="3042" w:type="dxa"/>
            <w:tcBorders>
              <w:top w:val="single" w:sz="4" w:space="0" w:color="000000"/>
            </w:tcBorders>
            <w:hideMark/>
          </w:tcPr>
          <w:p w14:paraId="66F813A2" w14:textId="77777777" w:rsidR="00A726C1" w:rsidRPr="00C533AF" w:rsidRDefault="00A726C1" w:rsidP="00A726C1">
            <w:pPr>
              <w:pStyle w:val="Tabletext"/>
              <w:spacing w:before="20" w:after="20"/>
              <w:rPr>
                <w:szCs w:val="22"/>
                <w:lang w:val="en-US" w:eastAsia="zh-CN"/>
              </w:rPr>
            </w:pPr>
            <w:r w:rsidRPr="00C533AF">
              <w:rPr>
                <w:rFonts w:hint="eastAsia"/>
                <w:bCs/>
                <w:szCs w:val="22"/>
                <w:lang w:val="en-US"/>
              </w:rPr>
              <w:t>增补</w:t>
            </w:r>
          </w:p>
        </w:tc>
        <w:tc>
          <w:tcPr>
            <w:tcW w:w="1520" w:type="dxa"/>
            <w:tcBorders>
              <w:top w:val="single" w:sz="4" w:space="0" w:color="000000"/>
            </w:tcBorders>
            <w:shd w:val="clear" w:color="auto" w:fill="auto"/>
            <w:noWrap/>
            <w:vAlign w:val="bottom"/>
            <w:hideMark/>
          </w:tcPr>
          <w:p w14:paraId="56162E0E" w14:textId="77777777" w:rsidR="00A726C1" w:rsidRPr="00C533AF" w:rsidRDefault="00A726C1" w:rsidP="00A726C1">
            <w:pPr>
              <w:overflowPunct/>
              <w:autoSpaceDE/>
              <w:autoSpaceDN/>
              <w:adjustRightInd/>
              <w:spacing w:before="0"/>
              <w:jc w:val="right"/>
              <w:textAlignment w:val="auto"/>
              <w:rPr>
                <w:rFonts w:cstheme="minorHAnsi"/>
                <w:sz w:val="22"/>
                <w:szCs w:val="22"/>
                <w:lang w:eastAsia="en-GB"/>
              </w:rPr>
            </w:pPr>
            <w:r w:rsidRPr="00C533AF">
              <w:rPr>
                <w:rFonts w:cstheme="minorHAnsi"/>
                <w:sz w:val="22"/>
                <w:szCs w:val="22"/>
                <w:lang w:eastAsia="en-GB"/>
              </w:rPr>
              <w:t>2,671</w:t>
            </w:r>
          </w:p>
        </w:tc>
        <w:tc>
          <w:tcPr>
            <w:tcW w:w="1383" w:type="dxa"/>
            <w:tcBorders>
              <w:top w:val="single" w:sz="4" w:space="0" w:color="000000"/>
            </w:tcBorders>
            <w:shd w:val="clear" w:color="auto" w:fill="auto"/>
            <w:noWrap/>
            <w:vAlign w:val="bottom"/>
            <w:hideMark/>
          </w:tcPr>
          <w:p w14:paraId="2BF1A0C2"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293</w:t>
            </w:r>
          </w:p>
        </w:tc>
        <w:tc>
          <w:tcPr>
            <w:tcW w:w="1243" w:type="dxa"/>
            <w:tcBorders>
              <w:top w:val="single" w:sz="4" w:space="0" w:color="000000"/>
            </w:tcBorders>
            <w:shd w:val="clear" w:color="auto" w:fill="auto"/>
            <w:noWrap/>
            <w:vAlign w:val="center"/>
            <w:hideMark/>
          </w:tcPr>
          <w:p w14:paraId="6FB10BDD"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2,965</w:t>
            </w:r>
          </w:p>
        </w:tc>
      </w:tr>
      <w:tr w:rsidR="00A726C1" w:rsidRPr="000A6EEF" w14:paraId="6F4A4552" w14:textId="77777777" w:rsidTr="001B74BB">
        <w:trPr>
          <w:trHeight w:val="120"/>
          <w:jc w:val="center"/>
        </w:trPr>
        <w:tc>
          <w:tcPr>
            <w:tcW w:w="3042" w:type="dxa"/>
            <w:hideMark/>
          </w:tcPr>
          <w:p w14:paraId="6DB78A20" w14:textId="77777777" w:rsidR="00A726C1" w:rsidRPr="00C533AF" w:rsidRDefault="00A726C1" w:rsidP="00A726C1">
            <w:pPr>
              <w:pStyle w:val="Tabletext"/>
              <w:spacing w:before="20" w:after="20"/>
              <w:rPr>
                <w:bCs/>
                <w:szCs w:val="22"/>
                <w:lang w:val="en-US"/>
              </w:rPr>
            </w:pPr>
            <w:r w:rsidRPr="00C533AF">
              <w:rPr>
                <w:rFonts w:hint="eastAsia"/>
                <w:bCs/>
                <w:szCs w:val="22"/>
                <w:lang w:val="en-US"/>
              </w:rPr>
              <w:t>礼品</w:t>
            </w:r>
          </w:p>
        </w:tc>
        <w:tc>
          <w:tcPr>
            <w:tcW w:w="1520" w:type="dxa"/>
            <w:shd w:val="clear" w:color="auto" w:fill="auto"/>
            <w:noWrap/>
            <w:vAlign w:val="bottom"/>
            <w:hideMark/>
          </w:tcPr>
          <w:p w14:paraId="353AE00B"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2EB1C78F"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75419050"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4DB0E085" w14:textId="77777777" w:rsidTr="001B74BB">
        <w:trPr>
          <w:trHeight w:val="120"/>
          <w:jc w:val="center"/>
        </w:trPr>
        <w:tc>
          <w:tcPr>
            <w:tcW w:w="3042" w:type="dxa"/>
            <w:hideMark/>
          </w:tcPr>
          <w:p w14:paraId="0F524929" w14:textId="77777777" w:rsidR="00A726C1" w:rsidRPr="00C533AF" w:rsidRDefault="00A726C1" w:rsidP="00A726C1">
            <w:pPr>
              <w:pStyle w:val="Tabletext"/>
              <w:spacing w:before="20" w:after="20"/>
              <w:rPr>
                <w:bCs/>
                <w:szCs w:val="22"/>
                <w:lang w:val="en-US"/>
              </w:rPr>
            </w:pPr>
            <w:r w:rsidRPr="00C533AF">
              <w:rPr>
                <w:rFonts w:hint="eastAsia"/>
                <w:bCs/>
                <w:szCs w:val="22"/>
                <w:lang w:val="en-US"/>
              </w:rPr>
              <w:t>处置</w:t>
            </w:r>
          </w:p>
        </w:tc>
        <w:tc>
          <w:tcPr>
            <w:tcW w:w="1520" w:type="dxa"/>
            <w:shd w:val="clear" w:color="auto" w:fill="auto"/>
            <w:noWrap/>
            <w:vAlign w:val="bottom"/>
            <w:hideMark/>
          </w:tcPr>
          <w:p w14:paraId="62CD72CC"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7EB9F231"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3E8D4C32"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4F30A241" w14:textId="77777777" w:rsidTr="001B74BB">
        <w:trPr>
          <w:trHeight w:val="120"/>
          <w:jc w:val="center"/>
        </w:trPr>
        <w:tc>
          <w:tcPr>
            <w:tcW w:w="3042" w:type="dxa"/>
            <w:hideMark/>
          </w:tcPr>
          <w:p w14:paraId="15A23DAA" w14:textId="77777777" w:rsidR="00A726C1" w:rsidRPr="00C533AF" w:rsidRDefault="00A726C1" w:rsidP="00A726C1">
            <w:pPr>
              <w:pStyle w:val="Tabletext"/>
              <w:spacing w:before="20" w:after="20"/>
              <w:rPr>
                <w:szCs w:val="22"/>
                <w:lang w:val="en-US" w:eastAsia="zh-CN"/>
              </w:rPr>
            </w:pPr>
            <w:r w:rsidRPr="00C533AF">
              <w:rPr>
                <w:rFonts w:hint="eastAsia"/>
                <w:szCs w:val="22"/>
                <w:lang w:val="en-US" w:eastAsia="zh-CN"/>
              </w:rPr>
              <w:t>减值损失</w:t>
            </w:r>
          </w:p>
        </w:tc>
        <w:tc>
          <w:tcPr>
            <w:tcW w:w="1520" w:type="dxa"/>
            <w:shd w:val="clear" w:color="auto" w:fill="auto"/>
            <w:noWrap/>
            <w:vAlign w:val="bottom"/>
            <w:hideMark/>
          </w:tcPr>
          <w:p w14:paraId="0C245317"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689452E6"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1D3D2E94"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7945ECA6" w14:textId="77777777" w:rsidTr="001B74BB">
        <w:trPr>
          <w:trHeight w:val="120"/>
          <w:jc w:val="center"/>
        </w:trPr>
        <w:tc>
          <w:tcPr>
            <w:tcW w:w="3042" w:type="dxa"/>
            <w:hideMark/>
          </w:tcPr>
          <w:p w14:paraId="17CD8430" w14:textId="77777777" w:rsidR="00A726C1" w:rsidRPr="00C533AF" w:rsidRDefault="00A726C1" w:rsidP="00A726C1">
            <w:pPr>
              <w:pStyle w:val="Tabletext"/>
              <w:spacing w:before="20" w:after="20"/>
              <w:rPr>
                <w:szCs w:val="22"/>
                <w:lang w:val="en-US" w:eastAsia="zh-CN"/>
              </w:rPr>
            </w:pPr>
            <w:r w:rsidRPr="00C533AF">
              <w:rPr>
                <w:rFonts w:hint="eastAsia"/>
                <w:bCs/>
                <w:szCs w:val="22"/>
                <w:lang w:val="en-US"/>
              </w:rPr>
              <w:t>重新分类与校正</w:t>
            </w:r>
          </w:p>
        </w:tc>
        <w:tc>
          <w:tcPr>
            <w:tcW w:w="1520" w:type="dxa"/>
            <w:shd w:val="clear" w:color="auto" w:fill="auto"/>
            <w:noWrap/>
            <w:vAlign w:val="bottom"/>
            <w:hideMark/>
          </w:tcPr>
          <w:p w14:paraId="4254E07B" w14:textId="77777777" w:rsidR="00A726C1" w:rsidRPr="00C533AF" w:rsidRDefault="00A726C1" w:rsidP="00A726C1">
            <w:pPr>
              <w:overflowPunct/>
              <w:autoSpaceDE/>
              <w:autoSpaceDN/>
              <w:adjustRightInd/>
              <w:spacing w:before="0"/>
              <w:jc w:val="right"/>
              <w:textAlignment w:val="auto"/>
              <w:rPr>
                <w:rFonts w:cstheme="minorHAnsi"/>
                <w:sz w:val="22"/>
                <w:szCs w:val="22"/>
                <w:lang w:eastAsia="en-GB"/>
              </w:rPr>
            </w:pPr>
            <w:r w:rsidRPr="00C533AF">
              <w:rPr>
                <w:rFonts w:cstheme="minorHAnsi"/>
                <w:sz w:val="22"/>
                <w:szCs w:val="22"/>
                <w:lang w:eastAsia="en-GB"/>
              </w:rPr>
              <w:t>-49</w:t>
            </w:r>
          </w:p>
        </w:tc>
        <w:tc>
          <w:tcPr>
            <w:tcW w:w="1383" w:type="dxa"/>
            <w:shd w:val="clear" w:color="auto" w:fill="auto"/>
            <w:noWrap/>
            <w:vAlign w:val="bottom"/>
            <w:hideMark/>
          </w:tcPr>
          <w:p w14:paraId="4D34AD9E"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-34</w:t>
            </w:r>
          </w:p>
        </w:tc>
        <w:tc>
          <w:tcPr>
            <w:tcW w:w="1243" w:type="dxa"/>
            <w:shd w:val="clear" w:color="auto" w:fill="auto"/>
            <w:noWrap/>
            <w:vAlign w:val="center"/>
            <w:hideMark/>
          </w:tcPr>
          <w:p w14:paraId="78F5658E"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(83)</w:t>
            </w:r>
          </w:p>
        </w:tc>
      </w:tr>
      <w:tr w:rsidR="00A726C1" w:rsidRPr="000A6EEF" w14:paraId="225A70BE" w14:textId="77777777" w:rsidTr="001B74BB">
        <w:trPr>
          <w:trHeight w:val="120"/>
          <w:jc w:val="center"/>
        </w:trPr>
        <w:tc>
          <w:tcPr>
            <w:tcW w:w="3042" w:type="dxa"/>
            <w:tcBorders>
              <w:bottom w:val="single" w:sz="4" w:space="0" w:color="000000"/>
            </w:tcBorders>
            <w:hideMark/>
          </w:tcPr>
          <w:p w14:paraId="0A948415" w14:textId="77777777" w:rsidR="00A726C1" w:rsidRPr="00C533AF" w:rsidRDefault="00A726C1" w:rsidP="00A726C1">
            <w:pPr>
              <w:pStyle w:val="Tabletext"/>
              <w:spacing w:before="20" w:after="20"/>
              <w:rPr>
                <w:bCs/>
                <w:szCs w:val="22"/>
                <w:lang w:val="en-US"/>
              </w:rPr>
            </w:pPr>
            <w:r w:rsidRPr="00C533AF">
              <w:rPr>
                <w:rFonts w:hint="eastAsia"/>
                <w:bCs/>
                <w:szCs w:val="22"/>
                <w:lang w:val="en-US"/>
              </w:rPr>
              <w:t>重新估值</w:t>
            </w:r>
          </w:p>
        </w:tc>
        <w:tc>
          <w:tcPr>
            <w:tcW w:w="1520" w:type="dxa"/>
            <w:tcBorders>
              <w:bottom w:val="single" w:sz="4" w:space="0" w:color="000000"/>
            </w:tcBorders>
            <w:shd w:val="clear" w:color="auto" w:fill="auto"/>
            <w:noWrap/>
            <w:vAlign w:val="bottom"/>
            <w:hideMark/>
          </w:tcPr>
          <w:p w14:paraId="7E9BE321"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tcBorders>
              <w:bottom w:val="single" w:sz="4" w:space="0" w:color="000000"/>
            </w:tcBorders>
            <w:shd w:val="clear" w:color="auto" w:fill="auto"/>
            <w:noWrap/>
            <w:vAlign w:val="bottom"/>
            <w:hideMark/>
          </w:tcPr>
          <w:p w14:paraId="3D657076"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tcBorders>
              <w:bottom w:val="single" w:sz="4" w:space="0" w:color="000000"/>
            </w:tcBorders>
            <w:shd w:val="clear" w:color="auto" w:fill="auto"/>
            <w:noWrap/>
            <w:vAlign w:val="center"/>
            <w:hideMark/>
          </w:tcPr>
          <w:p w14:paraId="779821ED"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21DC9A01" w14:textId="77777777" w:rsidTr="001B74BB">
        <w:trPr>
          <w:trHeight w:val="120"/>
          <w:jc w:val="center"/>
        </w:trPr>
        <w:tc>
          <w:tcPr>
            <w:tcW w:w="3042" w:type="dxa"/>
            <w:tcBorders>
              <w:top w:val="single" w:sz="4" w:space="0" w:color="000000"/>
              <w:bottom w:val="single" w:sz="4" w:space="0" w:color="000000"/>
            </w:tcBorders>
            <w:shd w:val="clear" w:color="auto" w:fill="auto"/>
            <w:vAlign w:val="center"/>
            <w:hideMark/>
          </w:tcPr>
          <w:p w14:paraId="02A3F561" w14:textId="77777777" w:rsidR="00A726C1" w:rsidRPr="00C533AF" w:rsidRDefault="00A726C1" w:rsidP="00A726C1">
            <w:pPr>
              <w:overflowPunct/>
              <w:adjustRightInd/>
              <w:spacing w:before="0"/>
              <w:textAlignment w:val="auto"/>
              <w:rPr>
                <w:rFonts w:cs="Arial"/>
                <w:b/>
                <w:bCs/>
                <w:color w:val="000000"/>
                <w:sz w:val="22"/>
                <w:szCs w:val="22"/>
                <w:lang w:val="en-US" w:eastAsia="zh-CN"/>
              </w:rPr>
            </w:pPr>
            <w:r w:rsidRPr="00C533AF">
              <w:rPr>
                <w:rFonts w:cs="Arial" w:hint="eastAsia"/>
                <w:b/>
                <w:bCs/>
                <w:color w:val="000000"/>
                <w:sz w:val="22"/>
                <w:szCs w:val="22"/>
                <w:lang w:val="en-US" w:eastAsia="zh-CN"/>
              </w:rPr>
              <w:t>12</w:t>
            </w:r>
            <w:r w:rsidRPr="00C533AF">
              <w:rPr>
                <w:rFonts w:cs="Arial" w:hint="eastAsia"/>
                <w:b/>
                <w:bCs/>
                <w:color w:val="000000"/>
                <w:sz w:val="22"/>
                <w:szCs w:val="22"/>
                <w:lang w:val="en-US" w:eastAsia="zh-CN"/>
              </w:rPr>
              <w:t>月</w:t>
            </w:r>
            <w:r w:rsidRPr="00C533AF">
              <w:rPr>
                <w:rFonts w:cs="Arial" w:hint="eastAsia"/>
                <w:b/>
                <w:bCs/>
                <w:color w:val="000000"/>
                <w:sz w:val="22"/>
                <w:szCs w:val="22"/>
                <w:lang w:val="en-US" w:eastAsia="zh-CN"/>
              </w:rPr>
              <w:t>31</w:t>
            </w:r>
            <w:r w:rsidRPr="00C533AF">
              <w:rPr>
                <w:rFonts w:cs="Arial" w:hint="eastAsia"/>
                <w:b/>
                <w:bCs/>
                <w:color w:val="000000"/>
                <w:sz w:val="22"/>
                <w:szCs w:val="22"/>
                <w:lang w:val="en-US" w:eastAsia="zh-CN"/>
              </w:rPr>
              <w:t>日时的成本</w:t>
            </w:r>
          </w:p>
        </w:tc>
        <w:tc>
          <w:tcPr>
            <w:tcW w:w="1520" w:type="dxa"/>
            <w:tcBorders>
              <w:top w:val="single" w:sz="4" w:space="0" w:color="000000"/>
              <w:bottom w:val="single" w:sz="4" w:space="0" w:color="000000"/>
            </w:tcBorders>
            <w:shd w:val="clear" w:color="auto" w:fill="auto"/>
            <w:vAlign w:val="center"/>
            <w:hideMark/>
          </w:tcPr>
          <w:p w14:paraId="6709413C"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3,948</w:t>
            </w:r>
          </w:p>
        </w:tc>
        <w:tc>
          <w:tcPr>
            <w:tcW w:w="1383" w:type="dxa"/>
            <w:tcBorders>
              <w:top w:val="single" w:sz="4" w:space="0" w:color="000000"/>
              <w:bottom w:val="single" w:sz="4" w:space="0" w:color="000000"/>
            </w:tcBorders>
            <w:shd w:val="clear" w:color="auto" w:fill="auto"/>
            <w:vAlign w:val="center"/>
            <w:hideMark/>
          </w:tcPr>
          <w:p w14:paraId="69188113"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1,242</w:t>
            </w:r>
          </w:p>
        </w:tc>
        <w:tc>
          <w:tcPr>
            <w:tcW w:w="1243" w:type="dxa"/>
            <w:tcBorders>
              <w:top w:val="single" w:sz="4" w:space="0" w:color="000000"/>
              <w:bottom w:val="single" w:sz="4" w:space="0" w:color="000000"/>
            </w:tcBorders>
            <w:shd w:val="clear" w:color="auto" w:fill="auto"/>
            <w:vAlign w:val="center"/>
            <w:hideMark/>
          </w:tcPr>
          <w:p w14:paraId="6C1CA46B"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5,190</w:t>
            </w:r>
          </w:p>
        </w:tc>
      </w:tr>
      <w:tr w:rsidR="00A726C1" w:rsidRPr="000A6EEF" w14:paraId="44BE4B2B" w14:textId="77777777" w:rsidTr="001B74BB">
        <w:trPr>
          <w:trHeight w:val="226"/>
          <w:jc w:val="center"/>
        </w:trPr>
        <w:tc>
          <w:tcPr>
            <w:tcW w:w="3042" w:type="dxa"/>
            <w:tcBorders>
              <w:top w:val="single" w:sz="4" w:space="0" w:color="000000"/>
              <w:bottom w:val="single" w:sz="4" w:space="0" w:color="000000"/>
            </w:tcBorders>
            <w:shd w:val="clear" w:color="auto" w:fill="auto"/>
            <w:vAlign w:val="center"/>
            <w:hideMark/>
          </w:tcPr>
          <w:p w14:paraId="270CD907" w14:textId="77777777" w:rsidR="00A726C1" w:rsidRPr="00C533AF" w:rsidRDefault="00A726C1" w:rsidP="00A726C1">
            <w:pPr>
              <w:overflowPunct/>
              <w:adjustRightInd/>
              <w:spacing w:before="0"/>
              <w:textAlignment w:val="auto"/>
              <w:rPr>
                <w:rFonts w:cs="Arial"/>
                <w:b/>
                <w:bCs/>
                <w:color w:val="000000"/>
                <w:sz w:val="22"/>
                <w:szCs w:val="22"/>
                <w:lang w:val="en-US" w:eastAsia="zh-CN"/>
              </w:rPr>
            </w:pPr>
            <w:r w:rsidRPr="00C533AF">
              <w:rPr>
                <w:rFonts w:cs="Arial" w:hint="eastAsia"/>
                <w:b/>
                <w:bCs/>
                <w:color w:val="000000"/>
                <w:sz w:val="22"/>
                <w:szCs w:val="22"/>
                <w:lang w:val="en-US" w:eastAsia="zh-CN"/>
              </w:rPr>
              <w:t>1</w:t>
            </w:r>
            <w:r w:rsidRPr="00C533AF">
              <w:rPr>
                <w:rFonts w:cs="Arial" w:hint="eastAsia"/>
                <w:b/>
                <w:bCs/>
                <w:color w:val="000000"/>
                <w:sz w:val="22"/>
                <w:szCs w:val="22"/>
                <w:lang w:val="en-US" w:eastAsia="zh-CN"/>
              </w:rPr>
              <w:t>月</w:t>
            </w:r>
            <w:r w:rsidRPr="00C533AF">
              <w:rPr>
                <w:rFonts w:cs="Arial" w:hint="eastAsia"/>
                <w:b/>
                <w:bCs/>
                <w:color w:val="000000"/>
                <w:sz w:val="22"/>
                <w:szCs w:val="22"/>
                <w:lang w:val="en-US" w:eastAsia="zh-CN"/>
              </w:rPr>
              <w:t>1</w:t>
            </w:r>
            <w:r w:rsidRPr="00C533AF">
              <w:rPr>
                <w:rFonts w:cs="Arial" w:hint="eastAsia"/>
                <w:b/>
                <w:bCs/>
                <w:color w:val="000000"/>
                <w:sz w:val="22"/>
                <w:szCs w:val="22"/>
                <w:lang w:val="en-US" w:eastAsia="zh-CN"/>
              </w:rPr>
              <w:t>日时的折旧</w:t>
            </w:r>
          </w:p>
        </w:tc>
        <w:tc>
          <w:tcPr>
            <w:tcW w:w="1520" w:type="dxa"/>
            <w:tcBorders>
              <w:top w:val="single" w:sz="4" w:space="0" w:color="000000"/>
              <w:bottom w:val="single" w:sz="4" w:space="0" w:color="000000"/>
            </w:tcBorders>
            <w:shd w:val="clear" w:color="auto" w:fill="auto"/>
            <w:noWrap/>
            <w:vAlign w:val="center"/>
            <w:hideMark/>
          </w:tcPr>
          <w:p w14:paraId="32EEB204"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p>
        </w:tc>
        <w:tc>
          <w:tcPr>
            <w:tcW w:w="1383" w:type="dxa"/>
            <w:tcBorders>
              <w:top w:val="single" w:sz="4" w:space="0" w:color="000000"/>
              <w:bottom w:val="single" w:sz="4" w:space="0" w:color="000000"/>
            </w:tcBorders>
            <w:shd w:val="clear" w:color="auto" w:fill="auto"/>
            <w:noWrap/>
            <w:vAlign w:val="center"/>
            <w:hideMark/>
          </w:tcPr>
          <w:p w14:paraId="0A302071"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w:t>
            </w:r>
          </w:p>
        </w:tc>
        <w:tc>
          <w:tcPr>
            <w:tcW w:w="1243" w:type="dxa"/>
            <w:tcBorders>
              <w:top w:val="single" w:sz="4" w:space="0" w:color="000000"/>
              <w:bottom w:val="single" w:sz="4" w:space="0" w:color="000000"/>
            </w:tcBorders>
            <w:shd w:val="clear" w:color="auto" w:fill="auto"/>
            <w:vAlign w:val="center"/>
            <w:hideMark/>
          </w:tcPr>
          <w:p w14:paraId="7359527C"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w:t>
            </w:r>
          </w:p>
        </w:tc>
      </w:tr>
      <w:tr w:rsidR="00A726C1" w:rsidRPr="000A6EEF" w14:paraId="089FEFB4" w14:textId="77777777" w:rsidTr="001B74BB">
        <w:trPr>
          <w:trHeight w:val="120"/>
          <w:jc w:val="center"/>
        </w:trPr>
        <w:tc>
          <w:tcPr>
            <w:tcW w:w="3042" w:type="dxa"/>
            <w:tcBorders>
              <w:top w:val="single" w:sz="4" w:space="0" w:color="000000"/>
            </w:tcBorders>
            <w:shd w:val="clear" w:color="auto" w:fill="auto"/>
            <w:hideMark/>
          </w:tcPr>
          <w:p w14:paraId="53568EA8" w14:textId="77777777" w:rsidR="00A726C1" w:rsidRPr="00C533AF" w:rsidRDefault="00A726C1" w:rsidP="00A726C1">
            <w:pPr>
              <w:overflowPunct/>
              <w:adjustRightInd/>
              <w:spacing w:before="0"/>
              <w:textAlignment w:val="auto"/>
              <w:rPr>
                <w:rFonts w:cs="Arial"/>
                <w:color w:val="000000"/>
                <w:sz w:val="22"/>
                <w:szCs w:val="22"/>
                <w:lang w:val="en-US" w:eastAsia="zh-CN"/>
              </w:rPr>
            </w:pPr>
            <w:r w:rsidRPr="00C533AF">
              <w:rPr>
                <w:rFonts w:cs="Arial" w:hint="eastAsia"/>
                <w:color w:val="000000"/>
                <w:sz w:val="22"/>
                <w:szCs w:val="22"/>
                <w:lang w:val="en-US" w:eastAsia="zh-CN"/>
              </w:rPr>
              <w:t>年度期间得到确认</w:t>
            </w:r>
          </w:p>
        </w:tc>
        <w:tc>
          <w:tcPr>
            <w:tcW w:w="1520" w:type="dxa"/>
            <w:tcBorders>
              <w:top w:val="single" w:sz="4" w:space="0" w:color="000000"/>
            </w:tcBorders>
            <w:shd w:val="clear" w:color="auto" w:fill="auto"/>
            <w:noWrap/>
            <w:vAlign w:val="center"/>
            <w:hideMark/>
          </w:tcPr>
          <w:p w14:paraId="3AAB9B4C"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tcBorders>
              <w:top w:val="single" w:sz="4" w:space="0" w:color="000000"/>
            </w:tcBorders>
            <w:shd w:val="clear" w:color="auto" w:fill="auto"/>
            <w:noWrap/>
            <w:vAlign w:val="bottom"/>
            <w:hideMark/>
          </w:tcPr>
          <w:p w14:paraId="64718B66"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tcBorders>
              <w:top w:val="single" w:sz="4" w:space="0" w:color="000000"/>
            </w:tcBorders>
            <w:shd w:val="clear" w:color="auto" w:fill="auto"/>
            <w:noWrap/>
            <w:vAlign w:val="center"/>
            <w:hideMark/>
          </w:tcPr>
          <w:p w14:paraId="72FDAB42"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0E6A6612" w14:textId="77777777" w:rsidTr="001B74BB">
        <w:trPr>
          <w:trHeight w:val="120"/>
          <w:jc w:val="center"/>
        </w:trPr>
        <w:tc>
          <w:tcPr>
            <w:tcW w:w="3042" w:type="dxa"/>
            <w:hideMark/>
          </w:tcPr>
          <w:p w14:paraId="7ABB6F14" w14:textId="77777777" w:rsidR="00A726C1" w:rsidRPr="00C533AF" w:rsidRDefault="00A726C1" w:rsidP="00A726C1">
            <w:pPr>
              <w:pStyle w:val="Tabletext"/>
              <w:spacing w:before="20" w:after="20"/>
              <w:rPr>
                <w:bCs/>
                <w:szCs w:val="22"/>
                <w:lang w:val="en-US"/>
              </w:rPr>
            </w:pPr>
            <w:r w:rsidRPr="00C533AF">
              <w:rPr>
                <w:rFonts w:hint="eastAsia"/>
                <w:bCs/>
                <w:szCs w:val="22"/>
                <w:lang w:val="en-US"/>
              </w:rPr>
              <w:t>处置</w:t>
            </w:r>
          </w:p>
        </w:tc>
        <w:tc>
          <w:tcPr>
            <w:tcW w:w="1520" w:type="dxa"/>
            <w:shd w:val="clear" w:color="auto" w:fill="auto"/>
            <w:noWrap/>
            <w:vAlign w:val="bottom"/>
            <w:hideMark/>
          </w:tcPr>
          <w:p w14:paraId="03A1564B"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5F7830D1"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20F5BD43"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786E036D" w14:textId="77777777" w:rsidTr="001B74BB">
        <w:trPr>
          <w:trHeight w:val="120"/>
          <w:jc w:val="center"/>
        </w:trPr>
        <w:tc>
          <w:tcPr>
            <w:tcW w:w="3042" w:type="dxa"/>
            <w:hideMark/>
          </w:tcPr>
          <w:p w14:paraId="22DA72E5" w14:textId="77777777" w:rsidR="00A726C1" w:rsidRPr="00C533AF" w:rsidRDefault="00A726C1" w:rsidP="00A726C1">
            <w:pPr>
              <w:pStyle w:val="Tabletext"/>
              <w:spacing w:before="20" w:after="20"/>
              <w:rPr>
                <w:szCs w:val="22"/>
                <w:lang w:val="en-US" w:eastAsia="zh-CN"/>
              </w:rPr>
            </w:pPr>
            <w:r w:rsidRPr="00C533AF">
              <w:rPr>
                <w:rFonts w:hint="eastAsia"/>
                <w:szCs w:val="22"/>
                <w:lang w:val="en-US" w:eastAsia="zh-CN"/>
              </w:rPr>
              <w:t>减值损失</w:t>
            </w:r>
          </w:p>
        </w:tc>
        <w:tc>
          <w:tcPr>
            <w:tcW w:w="1520" w:type="dxa"/>
            <w:shd w:val="clear" w:color="auto" w:fill="auto"/>
            <w:noWrap/>
            <w:vAlign w:val="bottom"/>
            <w:hideMark/>
          </w:tcPr>
          <w:p w14:paraId="31767111"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27DC63A8"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4CE7ECA3"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3442AFB4" w14:textId="77777777" w:rsidTr="001B74BB">
        <w:trPr>
          <w:trHeight w:val="120"/>
          <w:jc w:val="center"/>
        </w:trPr>
        <w:tc>
          <w:tcPr>
            <w:tcW w:w="3042" w:type="dxa"/>
            <w:hideMark/>
          </w:tcPr>
          <w:p w14:paraId="2F86611D" w14:textId="77777777" w:rsidR="00A726C1" w:rsidRPr="00C533AF" w:rsidRDefault="00A726C1" w:rsidP="00A726C1">
            <w:pPr>
              <w:pStyle w:val="Tabletext"/>
              <w:spacing w:before="20" w:after="20"/>
              <w:rPr>
                <w:szCs w:val="22"/>
                <w:lang w:val="en-US" w:eastAsia="zh-CN"/>
              </w:rPr>
            </w:pPr>
            <w:r w:rsidRPr="00C533AF">
              <w:rPr>
                <w:rFonts w:hint="eastAsia"/>
                <w:bCs/>
                <w:szCs w:val="22"/>
                <w:lang w:val="en-US"/>
              </w:rPr>
              <w:t>重新分类与校正</w:t>
            </w:r>
          </w:p>
        </w:tc>
        <w:tc>
          <w:tcPr>
            <w:tcW w:w="1520" w:type="dxa"/>
            <w:shd w:val="clear" w:color="auto" w:fill="auto"/>
            <w:noWrap/>
            <w:vAlign w:val="bottom"/>
            <w:hideMark/>
          </w:tcPr>
          <w:p w14:paraId="51485A65"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5FC0ABC2"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7D8A0DDC"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39E34C30" w14:textId="77777777" w:rsidTr="001B74BB">
        <w:trPr>
          <w:trHeight w:val="120"/>
          <w:jc w:val="center"/>
        </w:trPr>
        <w:tc>
          <w:tcPr>
            <w:tcW w:w="3042" w:type="dxa"/>
            <w:tcBorders>
              <w:bottom w:val="single" w:sz="4" w:space="0" w:color="000000"/>
            </w:tcBorders>
            <w:hideMark/>
          </w:tcPr>
          <w:p w14:paraId="7D5B4CC0" w14:textId="77777777" w:rsidR="00A726C1" w:rsidRPr="00C533AF" w:rsidRDefault="00A726C1" w:rsidP="00A726C1">
            <w:pPr>
              <w:pStyle w:val="Tabletext"/>
              <w:spacing w:before="20" w:after="20"/>
              <w:rPr>
                <w:bCs/>
                <w:szCs w:val="22"/>
                <w:lang w:val="en-US"/>
              </w:rPr>
            </w:pPr>
            <w:r w:rsidRPr="00C533AF">
              <w:rPr>
                <w:rFonts w:hint="eastAsia"/>
                <w:bCs/>
                <w:szCs w:val="22"/>
                <w:lang w:val="en-US"/>
              </w:rPr>
              <w:lastRenderedPageBreak/>
              <w:t>重新估值</w:t>
            </w:r>
          </w:p>
        </w:tc>
        <w:tc>
          <w:tcPr>
            <w:tcW w:w="1520" w:type="dxa"/>
            <w:tcBorders>
              <w:bottom w:val="single" w:sz="4" w:space="0" w:color="000000"/>
            </w:tcBorders>
            <w:shd w:val="clear" w:color="auto" w:fill="auto"/>
            <w:noWrap/>
            <w:vAlign w:val="bottom"/>
            <w:hideMark/>
          </w:tcPr>
          <w:p w14:paraId="329C6314"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tcBorders>
              <w:bottom w:val="single" w:sz="4" w:space="0" w:color="000000"/>
            </w:tcBorders>
            <w:shd w:val="clear" w:color="auto" w:fill="auto"/>
            <w:noWrap/>
            <w:vAlign w:val="bottom"/>
            <w:hideMark/>
          </w:tcPr>
          <w:p w14:paraId="3491BD86"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tcBorders>
              <w:bottom w:val="single" w:sz="4" w:space="0" w:color="000000"/>
            </w:tcBorders>
            <w:shd w:val="clear" w:color="auto" w:fill="auto"/>
            <w:noWrap/>
            <w:vAlign w:val="center"/>
            <w:hideMark/>
          </w:tcPr>
          <w:p w14:paraId="56208D8D"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526F0FB1" w14:textId="77777777" w:rsidTr="001B74BB">
        <w:trPr>
          <w:trHeight w:val="226"/>
          <w:jc w:val="center"/>
        </w:trPr>
        <w:tc>
          <w:tcPr>
            <w:tcW w:w="3042" w:type="dxa"/>
            <w:tcBorders>
              <w:top w:val="single" w:sz="4" w:space="0" w:color="000000"/>
              <w:bottom w:val="single" w:sz="4" w:space="0" w:color="000000"/>
            </w:tcBorders>
            <w:shd w:val="clear" w:color="auto" w:fill="auto"/>
            <w:vAlign w:val="center"/>
            <w:hideMark/>
          </w:tcPr>
          <w:p w14:paraId="5FEEB1D7" w14:textId="77777777" w:rsidR="00A726C1" w:rsidRPr="00C533AF" w:rsidRDefault="00A726C1" w:rsidP="00A726C1">
            <w:pPr>
              <w:overflowPunct/>
              <w:adjustRightInd/>
              <w:spacing w:before="0"/>
              <w:textAlignment w:val="auto"/>
              <w:rPr>
                <w:rFonts w:cs="Arial"/>
                <w:b/>
                <w:bCs/>
                <w:color w:val="000000"/>
                <w:sz w:val="22"/>
                <w:szCs w:val="22"/>
                <w:lang w:val="en-US" w:eastAsia="zh-CN"/>
              </w:rPr>
            </w:pPr>
            <w:r w:rsidRPr="00C533AF">
              <w:rPr>
                <w:rFonts w:cs="Arial" w:hint="eastAsia"/>
                <w:b/>
                <w:bCs/>
                <w:color w:val="000000"/>
                <w:sz w:val="22"/>
                <w:szCs w:val="22"/>
                <w:lang w:val="en-US" w:eastAsia="zh-CN"/>
              </w:rPr>
              <w:t>12</w:t>
            </w:r>
            <w:r w:rsidRPr="00C533AF">
              <w:rPr>
                <w:rFonts w:cs="Arial" w:hint="eastAsia"/>
                <w:b/>
                <w:bCs/>
                <w:color w:val="000000"/>
                <w:sz w:val="22"/>
                <w:szCs w:val="22"/>
                <w:lang w:val="en-US" w:eastAsia="zh-CN"/>
              </w:rPr>
              <w:t>月</w:t>
            </w:r>
            <w:r w:rsidRPr="00C533AF">
              <w:rPr>
                <w:rFonts w:cs="Arial" w:hint="eastAsia"/>
                <w:b/>
                <w:bCs/>
                <w:color w:val="000000"/>
                <w:sz w:val="22"/>
                <w:szCs w:val="22"/>
                <w:lang w:val="en-US" w:eastAsia="zh-CN"/>
              </w:rPr>
              <w:t>31</w:t>
            </w:r>
            <w:r w:rsidRPr="00C533AF">
              <w:rPr>
                <w:rFonts w:cs="Arial" w:hint="eastAsia"/>
                <w:b/>
                <w:bCs/>
                <w:color w:val="000000"/>
                <w:sz w:val="22"/>
                <w:szCs w:val="22"/>
                <w:lang w:val="en-US" w:eastAsia="zh-CN"/>
              </w:rPr>
              <w:t>日时的折旧</w:t>
            </w:r>
          </w:p>
        </w:tc>
        <w:tc>
          <w:tcPr>
            <w:tcW w:w="1520" w:type="dxa"/>
            <w:tcBorders>
              <w:top w:val="single" w:sz="4" w:space="0" w:color="000000"/>
              <w:bottom w:val="single" w:sz="4" w:space="0" w:color="000000"/>
            </w:tcBorders>
            <w:shd w:val="clear" w:color="auto" w:fill="auto"/>
            <w:vAlign w:val="center"/>
            <w:hideMark/>
          </w:tcPr>
          <w:p w14:paraId="63296E3A"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w:t>
            </w:r>
          </w:p>
        </w:tc>
        <w:tc>
          <w:tcPr>
            <w:tcW w:w="1383" w:type="dxa"/>
            <w:tcBorders>
              <w:top w:val="single" w:sz="4" w:space="0" w:color="000000"/>
              <w:bottom w:val="single" w:sz="4" w:space="0" w:color="000000"/>
            </w:tcBorders>
            <w:shd w:val="clear" w:color="auto" w:fill="auto"/>
            <w:noWrap/>
            <w:vAlign w:val="center"/>
            <w:hideMark/>
          </w:tcPr>
          <w:p w14:paraId="4776A134"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w:t>
            </w:r>
          </w:p>
        </w:tc>
        <w:tc>
          <w:tcPr>
            <w:tcW w:w="1243" w:type="dxa"/>
            <w:tcBorders>
              <w:top w:val="single" w:sz="4" w:space="0" w:color="000000"/>
              <w:bottom w:val="single" w:sz="4" w:space="0" w:color="000000"/>
            </w:tcBorders>
            <w:shd w:val="clear" w:color="auto" w:fill="auto"/>
            <w:vAlign w:val="center"/>
            <w:hideMark/>
          </w:tcPr>
          <w:p w14:paraId="2D132494"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w:t>
            </w:r>
          </w:p>
        </w:tc>
      </w:tr>
      <w:tr w:rsidR="00A726C1" w:rsidRPr="000A6EEF" w14:paraId="6D54C960" w14:textId="77777777" w:rsidTr="001B74BB">
        <w:trPr>
          <w:trHeight w:val="240"/>
          <w:jc w:val="center"/>
        </w:trPr>
        <w:tc>
          <w:tcPr>
            <w:tcW w:w="3042" w:type="dxa"/>
            <w:tcBorders>
              <w:top w:val="single" w:sz="4" w:space="0" w:color="000000"/>
              <w:bottom w:val="single" w:sz="4" w:space="0" w:color="000000"/>
            </w:tcBorders>
            <w:shd w:val="clear" w:color="auto" w:fill="auto"/>
            <w:vAlign w:val="center"/>
            <w:hideMark/>
          </w:tcPr>
          <w:p w14:paraId="09B9CF8C" w14:textId="77777777" w:rsidR="00A726C1" w:rsidRPr="00C533AF" w:rsidRDefault="00A726C1" w:rsidP="00A726C1">
            <w:pPr>
              <w:overflowPunct/>
              <w:adjustRightInd/>
              <w:spacing w:before="0"/>
              <w:textAlignment w:val="auto"/>
              <w:rPr>
                <w:rFonts w:cs="Arial"/>
                <w:b/>
                <w:bCs/>
                <w:color w:val="000000"/>
                <w:sz w:val="22"/>
                <w:szCs w:val="22"/>
                <w:lang w:val="en-US" w:eastAsia="zh-CN"/>
              </w:rPr>
            </w:pPr>
            <w:r w:rsidRPr="00C533AF">
              <w:rPr>
                <w:rFonts w:cs="Arial" w:hint="eastAsia"/>
                <w:b/>
                <w:bCs/>
                <w:color w:val="000000"/>
                <w:sz w:val="22"/>
                <w:szCs w:val="22"/>
                <w:lang w:val="en-US" w:eastAsia="zh-CN"/>
              </w:rPr>
              <w:t>1</w:t>
            </w:r>
            <w:r w:rsidRPr="00C533AF">
              <w:rPr>
                <w:rFonts w:cs="Arial" w:hint="eastAsia"/>
                <w:b/>
                <w:bCs/>
                <w:color w:val="000000"/>
                <w:sz w:val="22"/>
                <w:szCs w:val="22"/>
                <w:lang w:val="en-US" w:eastAsia="zh-CN"/>
              </w:rPr>
              <w:t>月</w:t>
            </w:r>
            <w:r w:rsidRPr="00C533AF">
              <w:rPr>
                <w:rFonts w:cs="Arial" w:hint="eastAsia"/>
                <w:b/>
                <w:bCs/>
                <w:color w:val="000000"/>
                <w:sz w:val="22"/>
                <w:szCs w:val="22"/>
                <w:lang w:val="en-US" w:eastAsia="zh-CN"/>
              </w:rPr>
              <w:t>1</w:t>
            </w:r>
            <w:r w:rsidRPr="00C533AF">
              <w:rPr>
                <w:rFonts w:cs="Arial" w:hint="eastAsia"/>
                <w:b/>
                <w:bCs/>
                <w:color w:val="000000"/>
                <w:sz w:val="22"/>
                <w:szCs w:val="22"/>
                <w:lang w:val="en-US" w:eastAsia="zh-CN"/>
              </w:rPr>
              <w:t>日时的净账面金额</w:t>
            </w:r>
          </w:p>
        </w:tc>
        <w:tc>
          <w:tcPr>
            <w:tcW w:w="1520" w:type="dxa"/>
            <w:tcBorders>
              <w:top w:val="single" w:sz="4" w:space="0" w:color="000000"/>
              <w:bottom w:val="single" w:sz="4" w:space="0" w:color="000000"/>
            </w:tcBorders>
            <w:shd w:val="clear" w:color="auto" w:fill="auto"/>
            <w:vAlign w:val="center"/>
            <w:hideMark/>
          </w:tcPr>
          <w:p w14:paraId="385BE3F5"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1,326</w:t>
            </w:r>
          </w:p>
        </w:tc>
        <w:tc>
          <w:tcPr>
            <w:tcW w:w="1383" w:type="dxa"/>
            <w:tcBorders>
              <w:top w:val="single" w:sz="4" w:space="0" w:color="000000"/>
              <w:bottom w:val="single" w:sz="4" w:space="0" w:color="000000"/>
            </w:tcBorders>
            <w:shd w:val="clear" w:color="auto" w:fill="auto"/>
            <w:vAlign w:val="center"/>
            <w:hideMark/>
          </w:tcPr>
          <w:p w14:paraId="38450D63"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983</w:t>
            </w:r>
          </w:p>
        </w:tc>
        <w:tc>
          <w:tcPr>
            <w:tcW w:w="1243" w:type="dxa"/>
            <w:tcBorders>
              <w:top w:val="single" w:sz="4" w:space="0" w:color="000000"/>
              <w:bottom w:val="single" w:sz="4" w:space="0" w:color="000000"/>
            </w:tcBorders>
            <w:shd w:val="clear" w:color="auto" w:fill="auto"/>
            <w:vAlign w:val="center"/>
            <w:hideMark/>
          </w:tcPr>
          <w:p w14:paraId="4C1F7192"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2,309</w:t>
            </w:r>
          </w:p>
        </w:tc>
      </w:tr>
      <w:tr w:rsidR="00A726C1" w:rsidRPr="000A6EEF" w14:paraId="022616D8" w14:textId="77777777" w:rsidTr="001B74BB">
        <w:trPr>
          <w:trHeight w:val="233"/>
          <w:jc w:val="center"/>
        </w:trPr>
        <w:tc>
          <w:tcPr>
            <w:tcW w:w="3042" w:type="dxa"/>
            <w:tcBorders>
              <w:top w:val="single" w:sz="4" w:space="0" w:color="000000"/>
            </w:tcBorders>
            <w:shd w:val="clear" w:color="auto" w:fill="auto"/>
            <w:vAlign w:val="center"/>
            <w:hideMark/>
          </w:tcPr>
          <w:p w14:paraId="68BE51D2" w14:textId="77777777" w:rsidR="00A726C1" w:rsidRPr="00C533AF" w:rsidRDefault="00A726C1" w:rsidP="00A726C1">
            <w:pPr>
              <w:overflowPunct/>
              <w:adjustRightInd/>
              <w:spacing w:before="0"/>
              <w:textAlignment w:val="auto"/>
              <w:rPr>
                <w:rFonts w:cs="Arial"/>
                <w:b/>
                <w:bCs/>
                <w:color w:val="000000"/>
                <w:sz w:val="22"/>
                <w:szCs w:val="22"/>
                <w:lang w:val="en-US" w:eastAsia="zh-CN"/>
              </w:rPr>
            </w:pPr>
            <w:r w:rsidRPr="00C533AF">
              <w:rPr>
                <w:rFonts w:cs="Arial" w:hint="eastAsia"/>
                <w:b/>
                <w:bCs/>
                <w:color w:val="000000"/>
                <w:sz w:val="22"/>
                <w:szCs w:val="22"/>
                <w:lang w:val="en-US" w:eastAsia="zh-CN"/>
              </w:rPr>
              <w:t>12</w:t>
            </w:r>
            <w:r w:rsidRPr="00C533AF">
              <w:rPr>
                <w:rFonts w:cs="Arial" w:hint="eastAsia"/>
                <w:b/>
                <w:bCs/>
                <w:color w:val="000000"/>
                <w:sz w:val="22"/>
                <w:szCs w:val="22"/>
                <w:lang w:val="en-US" w:eastAsia="zh-CN"/>
              </w:rPr>
              <w:t>月</w:t>
            </w:r>
            <w:r w:rsidRPr="00C533AF">
              <w:rPr>
                <w:rFonts w:cs="Arial" w:hint="eastAsia"/>
                <w:b/>
                <w:bCs/>
                <w:color w:val="000000"/>
                <w:sz w:val="22"/>
                <w:szCs w:val="22"/>
                <w:lang w:val="en-US" w:eastAsia="zh-CN"/>
              </w:rPr>
              <w:t>31</w:t>
            </w:r>
            <w:r w:rsidRPr="00C533AF">
              <w:rPr>
                <w:rFonts w:cs="Arial" w:hint="eastAsia"/>
                <w:b/>
                <w:bCs/>
                <w:color w:val="000000"/>
                <w:sz w:val="22"/>
                <w:szCs w:val="22"/>
                <w:lang w:val="en-US" w:eastAsia="zh-CN"/>
              </w:rPr>
              <w:t>时的净账面金额</w:t>
            </w:r>
          </w:p>
        </w:tc>
        <w:tc>
          <w:tcPr>
            <w:tcW w:w="1520" w:type="dxa"/>
            <w:tcBorders>
              <w:top w:val="single" w:sz="4" w:space="0" w:color="000000"/>
            </w:tcBorders>
            <w:shd w:val="clear" w:color="auto" w:fill="auto"/>
            <w:vAlign w:val="center"/>
            <w:hideMark/>
          </w:tcPr>
          <w:p w14:paraId="6855DF7F"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3,948</w:t>
            </w:r>
          </w:p>
        </w:tc>
        <w:tc>
          <w:tcPr>
            <w:tcW w:w="1383" w:type="dxa"/>
            <w:tcBorders>
              <w:top w:val="single" w:sz="4" w:space="0" w:color="000000"/>
            </w:tcBorders>
            <w:shd w:val="clear" w:color="auto" w:fill="auto"/>
            <w:vAlign w:val="center"/>
            <w:hideMark/>
          </w:tcPr>
          <w:p w14:paraId="416BEECB"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1,242</w:t>
            </w:r>
          </w:p>
        </w:tc>
        <w:tc>
          <w:tcPr>
            <w:tcW w:w="1243" w:type="dxa"/>
            <w:tcBorders>
              <w:top w:val="single" w:sz="4" w:space="0" w:color="000000"/>
            </w:tcBorders>
            <w:shd w:val="clear" w:color="auto" w:fill="auto"/>
            <w:vAlign w:val="center"/>
            <w:hideMark/>
          </w:tcPr>
          <w:p w14:paraId="64B4AB8C"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5,190</w:t>
            </w:r>
          </w:p>
        </w:tc>
      </w:tr>
    </w:tbl>
    <w:p w14:paraId="0A470F0D" w14:textId="77777777" w:rsidR="00731387" w:rsidRPr="005F1200" w:rsidRDefault="00731387" w:rsidP="008B0856">
      <w:pPr>
        <w:ind w:firstLineChars="200" w:firstLine="480"/>
        <w:rPr>
          <w:lang w:val="en-US" w:eastAsia="zh-CN"/>
        </w:rPr>
      </w:pPr>
      <w:bookmarkStart w:id="331" w:name="_Toc41905875"/>
      <w:r>
        <w:rPr>
          <w:rFonts w:hint="eastAsia"/>
          <w:lang w:val="en-US" w:eastAsia="zh-CN"/>
        </w:rPr>
        <w:t>已做出决定，另行披露建设中的资产，以便对新楼项目做出预期，从而在施工阶段对项目进行透明的跟进。</w:t>
      </w:r>
      <w:bookmarkEnd w:id="331"/>
    </w:p>
    <w:p w14:paraId="63190A23" w14:textId="77777777" w:rsidR="00731387" w:rsidRPr="0076597E"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en-US" w:eastAsia="zh-CN"/>
        </w:rPr>
      </w:pPr>
      <w:bookmarkStart w:id="332" w:name="_Toc511813756"/>
      <w:bookmarkStart w:id="333" w:name="_Toc511817839"/>
      <w:bookmarkStart w:id="334" w:name="_Toc520280739"/>
      <w:bookmarkStart w:id="335" w:name="_Toc10536834"/>
      <w:bookmarkStart w:id="336" w:name="_Toc41905876"/>
      <w:bookmarkStart w:id="337" w:name="_Toc41906904"/>
      <w:bookmarkStart w:id="338" w:name="_Toc41907985"/>
      <w:bookmarkStart w:id="339" w:name="_Toc41908053"/>
      <w:r w:rsidRPr="00E67FD3">
        <w:rPr>
          <w:rFonts w:cs="Microsoft YaHei" w:hint="eastAsia"/>
          <w:sz w:val="24"/>
          <w:szCs w:val="24"/>
          <w:lang w:val="fr-FR" w:eastAsia="zh-CN"/>
        </w:rPr>
        <w:t>说明</w:t>
      </w:r>
      <w:r w:rsidRPr="0076597E">
        <w:rPr>
          <w:rFonts w:cs="Microsoft YaHei"/>
          <w:sz w:val="24"/>
          <w:szCs w:val="24"/>
          <w:lang w:val="en-US" w:eastAsia="zh-CN"/>
        </w:rPr>
        <w:t>14</w:t>
      </w:r>
      <w:r w:rsidRPr="0076597E">
        <w:rPr>
          <w:rFonts w:cs="Microsoft YaHei"/>
          <w:sz w:val="24"/>
          <w:szCs w:val="24"/>
          <w:lang w:val="en-US" w:eastAsia="zh-CN"/>
        </w:rPr>
        <w:tab/>
      </w:r>
      <w:r w:rsidRPr="00E67FD3">
        <w:rPr>
          <w:rFonts w:cs="Microsoft YaHei" w:hint="eastAsia"/>
          <w:sz w:val="24"/>
          <w:szCs w:val="24"/>
          <w:lang w:val="fr-FR" w:eastAsia="zh-CN"/>
        </w:rPr>
        <w:t>供货商和其它债权方</w:t>
      </w:r>
      <w:bookmarkEnd w:id="327"/>
      <w:bookmarkEnd w:id="328"/>
      <w:bookmarkEnd w:id="329"/>
      <w:bookmarkEnd w:id="330"/>
      <w:bookmarkEnd w:id="332"/>
      <w:bookmarkEnd w:id="333"/>
      <w:bookmarkEnd w:id="334"/>
      <w:bookmarkEnd w:id="335"/>
      <w:bookmarkEnd w:id="336"/>
      <w:bookmarkEnd w:id="337"/>
      <w:bookmarkEnd w:id="338"/>
      <w:bookmarkEnd w:id="339"/>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83"/>
        <w:gridCol w:w="2523"/>
        <w:gridCol w:w="2523"/>
      </w:tblGrid>
      <w:tr w:rsidR="00DE7638" w:rsidRPr="00FC5490" w14:paraId="6F4C89AE" w14:textId="77777777" w:rsidTr="00DE7638">
        <w:trPr>
          <w:trHeight w:val="499"/>
        </w:trPr>
        <w:tc>
          <w:tcPr>
            <w:tcW w:w="2380" w:type="pct"/>
            <w:tcBorders>
              <w:bottom w:val="single" w:sz="4" w:space="0" w:color="000000"/>
            </w:tcBorders>
            <w:noWrap/>
            <w:vAlign w:val="center"/>
            <w:hideMark/>
          </w:tcPr>
          <w:p w14:paraId="52A6DC30" w14:textId="77777777" w:rsidR="00DE7638" w:rsidRPr="00FC5490" w:rsidRDefault="00DE7638" w:rsidP="005667C6">
            <w:pPr>
              <w:overflowPunct/>
              <w:autoSpaceDE/>
              <w:autoSpaceDN/>
              <w:adjustRightInd/>
              <w:spacing w:before="0"/>
              <w:textAlignment w:val="auto"/>
              <w:rPr>
                <w:rFonts w:cs="Arial"/>
                <w:b/>
                <w:bCs/>
                <w:color w:val="000000"/>
                <w:sz w:val="22"/>
                <w:szCs w:val="22"/>
                <w:lang w:val="en-US" w:eastAsia="zh-CN"/>
              </w:rPr>
            </w:pPr>
            <w:bookmarkStart w:id="340" w:name="_Toc305764088"/>
            <w:r w:rsidRPr="00FC5490">
              <w:rPr>
                <w:rFonts w:cs="Microsoft YaHei" w:hint="eastAsia"/>
                <w:b/>
                <w:sz w:val="22"/>
                <w:szCs w:val="22"/>
                <w:lang w:val="en-US" w:eastAsia="zh-CN"/>
              </w:rPr>
              <w:t>单位</w:t>
            </w:r>
            <w:r w:rsidRPr="00FC5490">
              <w:rPr>
                <w:rFonts w:cs="Microsoft YaHei" w:hint="eastAsia"/>
                <w:b/>
                <w:sz w:val="22"/>
                <w:szCs w:val="22"/>
                <w:lang w:val="en-US"/>
              </w:rPr>
              <w:t>：千瑞郎</w:t>
            </w:r>
          </w:p>
        </w:tc>
        <w:tc>
          <w:tcPr>
            <w:tcW w:w="1310" w:type="pct"/>
            <w:tcBorders>
              <w:bottom w:val="single" w:sz="4" w:space="0" w:color="000000"/>
            </w:tcBorders>
            <w:noWrap/>
            <w:vAlign w:val="center"/>
            <w:hideMark/>
          </w:tcPr>
          <w:p w14:paraId="6659F52D" w14:textId="77777777" w:rsidR="00DE7638" w:rsidRPr="00FC5490" w:rsidRDefault="00DE7638" w:rsidP="005667C6">
            <w:pPr>
              <w:overflowPunct/>
              <w:autoSpaceDE/>
              <w:autoSpaceDN/>
              <w:adjustRightInd/>
              <w:spacing w:before="0"/>
              <w:jc w:val="right"/>
              <w:textAlignment w:val="auto"/>
              <w:rPr>
                <w:rFonts w:cs="Arial"/>
                <w:b/>
                <w:bCs/>
                <w:color w:val="000000"/>
                <w:sz w:val="22"/>
                <w:szCs w:val="22"/>
                <w:lang w:val="en-US" w:eastAsia="zh-CN"/>
              </w:rPr>
            </w:pPr>
            <w:r w:rsidRPr="00FC5490">
              <w:rPr>
                <w:b/>
                <w:sz w:val="22"/>
                <w:szCs w:val="22"/>
                <w:lang w:val="en-US" w:eastAsia="zh-CN"/>
              </w:rPr>
              <w:t>201</w:t>
            </w:r>
            <w:r w:rsidRPr="00FC5490">
              <w:rPr>
                <w:rFonts w:hint="eastAsia"/>
                <w:b/>
                <w:sz w:val="22"/>
                <w:szCs w:val="22"/>
                <w:lang w:val="en-US" w:eastAsia="zh-CN"/>
              </w:rPr>
              <w:t>9</w:t>
            </w:r>
            <w:r w:rsidRPr="00FC5490">
              <w:rPr>
                <w:rFonts w:cs="Microsoft YaHei" w:hint="eastAsia"/>
                <w:b/>
                <w:sz w:val="22"/>
                <w:szCs w:val="22"/>
                <w:lang w:val="en-US" w:eastAsia="zh-CN"/>
              </w:rPr>
              <w:t>年</w:t>
            </w:r>
            <w:r w:rsidRPr="00FC5490">
              <w:rPr>
                <w:b/>
                <w:sz w:val="22"/>
                <w:szCs w:val="22"/>
                <w:lang w:val="en-US" w:eastAsia="zh-CN"/>
              </w:rPr>
              <w:t>12</w:t>
            </w:r>
            <w:r w:rsidRPr="00FC5490">
              <w:rPr>
                <w:rFonts w:cs="Microsoft YaHei" w:hint="eastAsia"/>
                <w:b/>
                <w:sz w:val="22"/>
                <w:szCs w:val="22"/>
                <w:lang w:val="en-US" w:eastAsia="zh-CN"/>
              </w:rPr>
              <w:t>月</w:t>
            </w:r>
            <w:r w:rsidRPr="00FC5490">
              <w:rPr>
                <w:b/>
                <w:sz w:val="22"/>
                <w:szCs w:val="22"/>
                <w:lang w:val="en-US" w:eastAsia="zh-CN"/>
              </w:rPr>
              <w:t>31</w:t>
            </w:r>
            <w:r w:rsidRPr="00FC5490">
              <w:rPr>
                <w:rFonts w:cs="Microsoft YaHei" w:hint="eastAsia"/>
                <w:b/>
                <w:sz w:val="22"/>
                <w:szCs w:val="22"/>
                <w:lang w:val="en-US" w:eastAsia="zh-CN"/>
              </w:rPr>
              <w:t>日</w:t>
            </w:r>
          </w:p>
        </w:tc>
        <w:tc>
          <w:tcPr>
            <w:tcW w:w="1310" w:type="pct"/>
            <w:tcBorders>
              <w:bottom w:val="single" w:sz="4" w:space="0" w:color="000000"/>
            </w:tcBorders>
            <w:noWrap/>
            <w:vAlign w:val="center"/>
            <w:hideMark/>
          </w:tcPr>
          <w:p w14:paraId="241FB417" w14:textId="77777777" w:rsidR="00DE7638" w:rsidRPr="00FC5490" w:rsidRDefault="00DE7638" w:rsidP="005667C6">
            <w:pPr>
              <w:overflowPunct/>
              <w:autoSpaceDE/>
              <w:autoSpaceDN/>
              <w:adjustRightInd/>
              <w:spacing w:before="0"/>
              <w:jc w:val="right"/>
              <w:textAlignment w:val="auto"/>
              <w:rPr>
                <w:rFonts w:cs="Arial"/>
                <w:b/>
                <w:bCs/>
                <w:color w:val="000000"/>
                <w:sz w:val="22"/>
                <w:szCs w:val="22"/>
                <w:lang w:val="en-US" w:eastAsia="zh-CN"/>
              </w:rPr>
            </w:pPr>
            <w:r w:rsidRPr="00FC5490">
              <w:rPr>
                <w:b/>
                <w:sz w:val="22"/>
                <w:szCs w:val="22"/>
                <w:lang w:val="en-US" w:eastAsia="zh-CN"/>
              </w:rPr>
              <w:t>201</w:t>
            </w:r>
            <w:r w:rsidRPr="00FC5490">
              <w:rPr>
                <w:rFonts w:hint="eastAsia"/>
                <w:b/>
                <w:sz w:val="22"/>
                <w:szCs w:val="22"/>
                <w:lang w:val="en-US" w:eastAsia="zh-CN"/>
              </w:rPr>
              <w:t>8</w:t>
            </w:r>
            <w:r w:rsidRPr="00FC5490">
              <w:rPr>
                <w:rFonts w:cs="Microsoft YaHei" w:hint="eastAsia"/>
                <w:b/>
                <w:sz w:val="22"/>
                <w:szCs w:val="22"/>
                <w:lang w:val="en-US" w:eastAsia="zh-CN"/>
              </w:rPr>
              <w:t>年</w:t>
            </w:r>
            <w:r w:rsidRPr="00FC5490">
              <w:rPr>
                <w:b/>
                <w:sz w:val="22"/>
                <w:szCs w:val="22"/>
                <w:lang w:val="en-US" w:eastAsia="zh-CN"/>
              </w:rPr>
              <w:t>17</w:t>
            </w:r>
            <w:r w:rsidRPr="00FC5490">
              <w:rPr>
                <w:rFonts w:cs="Microsoft YaHei" w:hint="eastAsia"/>
                <w:b/>
                <w:sz w:val="22"/>
                <w:szCs w:val="22"/>
                <w:lang w:val="en-US" w:eastAsia="zh-CN"/>
              </w:rPr>
              <w:t>月</w:t>
            </w:r>
            <w:r w:rsidRPr="00FC5490">
              <w:rPr>
                <w:b/>
                <w:sz w:val="22"/>
                <w:szCs w:val="22"/>
                <w:lang w:val="en-US" w:eastAsia="zh-CN"/>
              </w:rPr>
              <w:t>31</w:t>
            </w:r>
            <w:r w:rsidRPr="00FC5490">
              <w:rPr>
                <w:rFonts w:cs="Microsoft YaHei" w:hint="eastAsia"/>
                <w:b/>
                <w:sz w:val="22"/>
                <w:szCs w:val="22"/>
                <w:lang w:val="en-US" w:eastAsia="zh-CN"/>
              </w:rPr>
              <w:t>日</w:t>
            </w:r>
          </w:p>
        </w:tc>
      </w:tr>
      <w:tr w:rsidR="00DE7638" w:rsidRPr="00FC5490" w14:paraId="5923D9DA" w14:textId="77777777" w:rsidTr="00DE7638">
        <w:trPr>
          <w:trHeight w:val="300"/>
        </w:trPr>
        <w:tc>
          <w:tcPr>
            <w:tcW w:w="2380" w:type="pct"/>
            <w:tcBorders>
              <w:top w:val="single" w:sz="4" w:space="0" w:color="000000"/>
            </w:tcBorders>
            <w:noWrap/>
            <w:vAlign w:val="center"/>
            <w:hideMark/>
          </w:tcPr>
          <w:p w14:paraId="664AC24F" w14:textId="77777777" w:rsidR="00DE7638" w:rsidRPr="00FC5490" w:rsidRDefault="00DE7638" w:rsidP="005667C6">
            <w:pPr>
              <w:overflowPunct/>
              <w:autoSpaceDE/>
              <w:autoSpaceDN/>
              <w:adjustRightInd/>
              <w:spacing w:before="0"/>
              <w:textAlignment w:val="auto"/>
              <w:rPr>
                <w:rFonts w:cs="Arial"/>
                <w:color w:val="000000"/>
                <w:sz w:val="22"/>
                <w:szCs w:val="22"/>
                <w:lang w:val="en-US" w:eastAsia="zh-CN"/>
              </w:rPr>
            </w:pPr>
          </w:p>
        </w:tc>
        <w:tc>
          <w:tcPr>
            <w:tcW w:w="1310" w:type="pct"/>
            <w:tcBorders>
              <w:top w:val="single" w:sz="4" w:space="0" w:color="000000"/>
            </w:tcBorders>
            <w:shd w:val="clear" w:color="auto" w:fill="auto"/>
            <w:noWrap/>
            <w:vAlign w:val="bottom"/>
            <w:hideMark/>
          </w:tcPr>
          <w:p w14:paraId="5D0D3254"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p>
        </w:tc>
        <w:tc>
          <w:tcPr>
            <w:tcW w:w="1310" w:type="pct"/>
            <w:tcBorders>
              <w:top w:val="single" w:sz="4" w:space="0" w:color="000000"/>
            </w:tcBorders>
            <w:shd w:val="clear" w:color="auto" w:fill="auto"/>
            <w:noWrap/>
            <w:vAlign w:val="bottom"/>
            <w:hideMark/>
          </w:tcPr>
          <w:p w14:paraId="5E50B45A"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p>
        </w:tc>
      </w:tr>
      <w:tr w:rsidR="00DE7638" w:rsidRPr="00FC5490" w14:paraId="06CC5FCA" w14:textId="77777777" w:rsidTr="00DE7638">
        <w:trPr>
          <w:trHeight w:val="300"/>
        </w:trPr>
        <w:tc>
          <w:tcPr>
            <w:tcW w:w="2380" w:type="pct"/>
            <w:noWrap/>
            <w:vAlign w:val="bottom"/>
            <w:hideMark/>
          </w:tcPr>
          <w:p w14:paraId="4F697562" w14:textId="77777777" w:rsidR="00DE7638" w:rsidRPr="00FC5490" w:rsidRDefault="00DE7638" w:rsidP="005667C6">
            <w:pPr>
              <w:overflowPunct/>
              <w:autoSpaceDE/>
              <w:autoSpaceDN/>
              <w:adjustRightInd/>
              <w:spacing w:before="0"/>
              <w:textAlignment w:val="auto"/>
              <w:rPr>
                <w:rFonts w:cs="Arial"/>
                <w:color w:val="000000"/>
                <w:sz w:val="22"/>
                <w:szCs w:val="22"/>
                <w:lang w:val="en-US" w:eastAsia="zh-CN"/>
              </w:rPr>
            </w:pPr>
            <w:r w:rsidRPr="00FC5490">
              <w:rPr>
                <w:rFonts w:cs="Microsoft YaHei" w:hint="eastAsia"/>
                <w:color w:val="000000"/>
                <w:sz w:val="22"/>
                <w:szCs w:val="22"/>
                <w:lang w:val="en-US" w:eastAsia="zh-CN"/>
              </w:rPr>
              <w:t>供货商</w:t>
            </w:r>
          </w:p>
        </w:tc>
        <w:tc>
          <w:tcPr>
            <w:tcW w:w="1310" w:type="pct"/>
            <w:shd w:val="clear" w:color="auto" w:fill="auto"/>
            <w:noWrap/>
            <w:vAlign w:val="bottom"/>
            <w:hideMark/>
          </w:tcPr>
          <w:p w14:paraId="1BC90DBD"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r w:rsidRPr="00FC5490">
              <w:rPr>
                <w:rFonts w:cs="Arial"/>
                <w:color w:val="000000"/>
                <w:sz w:val="22"/>
                <w:szCs w:val="22"/>
                <w:lang w:val="en-US" w:eastAsia="zh-CN"/>
              </w:rPr>
              <w:t>4,772</w:t>
            </w:r>
          </w:p>
        </w:tc>
        <w:tc>
          <w:tcPr>
            <w:tcW w:w="1310" w:type="pct"/>
            <w:shd w:val="clear" w:color="auto" w:fill="auto"/>
            <w:noWrap/>
            <w:vAlign w:val="bottom"/>
            <w:hideMark/>
          </w:tcPr>
          <w:p w14:paraId="0B20DD09"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r w:rsidRPr="00FC5490">
              <w:rPr>
                <w:rFonts w:cs="Arial"/>
                <w:color w:val="000000"/>
                <w:sz w:val="22"/>
                <w:szCs w:val="22"/>
                <w:lang w:val="en-US" w:eastAsia="zh-CN"/>
              </w:rPr>
              <w:t>4,660</w:t>
            </w:r>
          </w:p>
        </w:tc>
      </w:tr>
      <w:tr w:rsidR="00DE7638" w:rsidRPr="00FC5490" w14:paraId="5B36E43A" w14:textId="77777777" w:rsidTr="00DE7638">
        <w:trPr>
          <w:trHeight w:val="300"/>
        </w:trPr>
        <w:tc>
          <w:tcPr>
            <w:tcW w:w="2380" w:type="pct"/>
            <w:noWrap/>
            <w:vAlign w:val="bottom"/>
            <w:hideMark/>
          </w:tcPr>
          <w:p w14:paraId="698380BA" w14:textId="77777777" w:rsidR="00DE7638" w:rsidRPr="00FC5490" w:rsidRDefault="00DE7638" w:rsidP="005667C6">
            <w:pPr>
              <w:overflowPunct/>
              <w:autoSpaceDE/>
              <w:autoSpaceDN/>
              <w:adjustRightInd/>
              <w:spacing w:before="0"/>
              <w:textAlignment w:val="auto"/>
              <w:rPr>
                <w:rFonts w:cs="Arial"/>
                <w:color w:val="000000"/>
                <w:sz w:val="22"/>
                <w:szCs w:val="22"/>
                <w:lang w:val="en-US" w:eastAsia="zh-CN"/>
              </w:rPr>
            </w:pPr>
            <w:r w:rsidRPr="00FC5490">
              <w:rPr>
                <w:rFonts w:cs="Microsoft YaHei" w:hint="eastAsia"/>
                <w:color w:val="000000"/>
                <w:sz w:val="22"/>
                <w:szCs w:val="22"/>
                <w:lang w:val="en-US" w:eastAsia="zh-CN"/>
              </w:rPr>
              <w:t>已收定金</w:t>
            </w:r>
          </w:p>
        </w:tc>
        <w:tc>
          <w:tcPr>
            <w:tcW w:w="1310" w:type="pct"/>
            <w:shd w:val="clear" w:color="auto" w:fill="auto"/>
            <w:noWrap/>
            <w:vAlign w:val="bottom"/>
            <w:hideMark/>
          </w:tcPr>
          <w:p w14:paraId="74EE502F"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r w:rsidRPr="00FC5490">
              <w:rPr>
                <w:rFonts w:cs="Arial"/>
                <w:color w:val="000000"/>
                <w:sz w:val="22"/>
                <w:szCs w:val="22"/>
                <w:lang w:val="en-US" w:eastAsia="zh-CN"/>
              </w:rPr>
              <w:t>3,042</w:t>
            </w:r>
          </w:p>
        </w:tc>
        <w:tc>
          <w:tcPr>
            <w:tcW w:w="1310" w:type="pct"/>
            <w:shd w:val="clear" w:color="auto" w:fill="auto"/>
            <w:noWrap/>
            <w:vAlign w:val="bottom"/>
            <w:hideMark/>
          </w:tcPr>
          <w:p w14:paraId="75871B80"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r w:rsidRPr="00FC5490">
              <w:rPr>
                <w:rFonts w:cs="Arial"/>
                <w:color w:val="000000"/>
                <w:sz w:val="22"/>
                <w:szCs w:val="22"/>
                <w:lang w:val="en-US" w:eastAsia="zh-CN"/>
              </w:rPr>
              <w:t>3,173</w:t>
            </w:r>
          </w:p>
        </w:tc>
      </w:tr>
      <w:tr w:rsidR="00DE7638" w:rsidRPr="00FC5490" w14:paraId="5E7B2165" w14:textId="77777777" w:rsidTr="00DE7638">
        <w:trPr>
          <w:trHeight w:val="300"/>
        </w:trPr>
        <w:tc>
          <w:tcPr>
            <w:tcW w:w="2380" w:type="pct"/>
            <w:noWrap/>
            <w:vAlign w:val="bottom"/>
            <w:hideMark/>
          </w:tcPr>
          <w:p w14:paraId="63DE601B" w14:textId="77777777" w:rsidR="00DE7638" w:rsidRPr="00FC5490" w:rsidRDefault="00DE7638" w:rsidP="005667C6">
            <w:pPr>
              <w:overflowPunct/>
              <w:autoSpaceDE/>
              <w:autoSpaceDN/>
              <w:adjustRightInd/>
              <w:spacing w:before="0"/>
              <w:textAlignment w:val="auto"/>
              <w:rPr>
                <w:rFonts w:cs="Arial"/>
                <w:color w:val="000000"/>
                <w:sz w:val="22"/>
                <w:szCs w:val="22"/>
                <w:lang w:val="en-US" w:eastAsia="zh-CN"/>
              </w:rPr>
            </w:pPr>
            <w:r w:rsidRPr="00FC5490">
              <w:rPr>
                <w:rFonts w:cs="Microsoft YaHei" w:hint="eastAsia"/>
                <w:color w:val="000000"/>
                <w:sz w:val="22"/>
                <w:szCs w:val="22"/>
                <w:lang w:val="en-US" w:eastAsia="zh-CN"/>
              </w:rPr>
              <w:t>已收预付款</w:t>
            </w:r>
          </w:p>
        </w:tc>
        <w:tc>
          <w:tcPr>
            <w:tcW w:w="1310" w:type="pct"/>
            <w:shd w:val="clear" w:color="auto" w:fill="auto"/>
            <w:noWrap/>
            <w:vAlign w:val="bottom"/>
            <w:hideMark/>
          </w:tcPr>
          <w:p w14:paraId="6519E03F"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r w:rsidRPr="00FC5490">
              <w:rPr>
                <w:rFonts w:cs="Arial"/>
                <w:color w:val="000000"/>
                <w:sz w:val="22"/>
                <w:szCs w:val="22"/>
                <w:lang w:val="en-US" w:eastAsia="zh-CN"/>
              </w:rPr>
              <w:t>694</w:t>
            </w:r>
          </w:p>
        </w:tc>
        <w:tc>
          <w:tcPr>
            <w:tcW w:w="1310" w:type="pct"/>
            <w:shd w:val="clear" w:color="auto" w:fill="auto"/>
            <w:noWrap/>
            <w:vAlign w:val="bottom"/>
            <w:hideMark/>
          </w:tcPr>
          <w:p w14:paraId="2CBCB511"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r w:rsidRPr="00FC5490">
              <w:rPr>
                <w:rFonts w:cs="Arial"/>
                <w:color w:val="000000"/>
                <w:sz w:val="22"/>
                <w:szCs w:val="22"/>
                <w:lang w:val="en-US" w:eastAsia="zh-CN"/>
              </w:rPr>
              <w:t>1,072</w:t>
            </w:r>
          </w:p>
        </w:tc>
      </w:tr>
      <w:tr w:rsidR="00DE7638" w:rsidRPr="00FC5490" w14:paraId="20F2AC4A" w14:textId="77777777" w:rsidTr="00DE7638">
        <w:trPr>
          <w:trHeight w:val="300"/>
        </w:trPr>
        <w:tc>
          <w:tcPr>
            <w:tcW w:w="2380" w:type="pct"/>
            <w:tcBorders>
              <w:bottom w:val="single" w:sz="4" w:space="0" w:color="000000"/>
            </w:tcBorders>
            <w:noWrap/>
            <w:vAlign w:val="bottom"/>
            <w:hideMark/>
          </w:tcPr>
          <w:p w14:paraId="34BCFFD3" w14:textId="77777777" w:rsidR="00DE7638" w:rsidRPr="00FC5490" w:rsidRDefault="00DE7638" w:rsidP="005667C6">
            <w:pPr>
              <w:overflowPunct/>
              <w:autoSpaceDE/>
              <w:autoSpaceDN/>
              <w:adjustRightInd/>
              <w:spacing w:before="0"/>
              <w:textAlignment w:val="auto"/>
              <w:rPr>
                <w:rFonts w:cs="Arial"/>
                <w:color w:val="000000"/>
                <w:sz w:val="22"/>
                <w:szCs w:val="22"/>
                <w:lang w:val="en-US" w:eastAsia="zh-CN"/>
              </w:rPr>
            </w:pPr>
          </w:p>
        </w:tc>
        <w:tc>
          <w:tcPr>
            <w:tcW w:w="1310" w:type="pct"/>
            <w:tcBorders>
              <w:bottom w:val="single" w:sz="4" w:space="0" w:color="000000"/>
            </w:tcBorders>
            <w:shd w:val="clear" w:color="auto" w:fill="auto"/>
            <w:noWrap/>
            <w:vAlign w:val="bottom"/>
            <w:hideMark/>
          </w:tcPr>
          <w:p w14:paraId="51AF1D37"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p>
        </w:tc>
        <w:tc>
          <w:tcPr>
            <w:tcW w:w="1310" w:type="pct"/>
            <w:tcBorders>
              <w:bottom w:val="single" w:sz="4" w:space="0" w:color="000000"/>
            </w:tcBorders>
            <w:shd w:val="clear" w:color="auto" w:fill="auto"/>
            <w:noWrap/>
            <w:vAlign w:val="bottom"/>
            <w:hideMark/>
          </w:tcPr>
          <w:p w14:paraId="46009F79"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p>
        </w:tc>
      </w:tr>
      <w:tr w:rsidR="00DE7638" w:rsidRPr="00FC5490" w14:paraId="2B965B1B" w14:textId="77777777" w:rsidTr="00DE7638">
        <w:trPr>
          <w:trHeight w:val="499"/>
        </w:trPr>
        <w:tc>
          <w:tcPr>
            <w:tcW w:w="2380" w:type="pct"/>
            <w:tcBorders>
              <w:top w:val="single" w:sz="4" w:space="0" w:color="000000"/>
            </w:tcBorders>
            <w:noWrap/>
            <w:vAlign w:val="center"/>
            <w:hideMark/>
          </w:tcPr>
          <w:p w14:paraId="18C869BA" w14:textId="77777777" w:rsidR="00DE7638" w:rsidRPr="00FC5490" w:rsidRDefault="00DE7638" w:rsidP="005667C6">
            <w:pPr>
              <w:overflowPunct/>
              <w:autoSpaceDE/>
              <w:autoSpaceDN/>
              <w:adjustRightInd/>
              <w:spacing w:before="0"/>
              <w:textAlignment w:val="auto"/>
              <w:rPr>
                <w:rFonts w:cs="Arial"/>
                <w:b/>
                <w:bCs/>
                <w:color w:val="000000"/>
                <w:sz w:val="22"/>
                <w:szCs w:val="22"/>
                <w:lang w:val="en-US" w:eastAsia="zh-CN"/>
              </w:rPr>
            </w:pPr>
            <w:r w:rsidRPr="00FC5490">
              <w:rPr>
                <w:rFonts w:cs="Microsoft YaHei" w:hint="eastAsia"/>
                <w:b/>
                <w:bCs/>
                <w:color w:val="000000"/>
                <w:sz w:val="22"/>
                <w:szCs w:val="22"/>
                <w:lang w:val="en-US" w:eastAsia="zh-CN"/>
              </w:rPr>
              <w:t>供货商和其它债权方</w:t>
            </w:r>
          </w:p>
        </w:tc>
        <w:tc>
          <w:tcPr>
            <w:tcW w:w="1310" w:type="pct"/>
            <w:tcBorders>
              <w:top w:val="single" w:sz="4" w:space="0" w:color="000000"/>
            </w:tcBorders>
            <w:shd w:val="clear" w:color="auto" w:fill="auto"/>
            <w:noWrap/>
            <w:vAlign w:val="center"/>
            <w:hideMark/>
          </w:tcPr>
          <w:p w14:paraId="5B8CCC0D" w14:textId="77777777" w:rsidR="00DE7638" w:rsidRPr="00FC5490" w:rsidRDefault="00DE7638" w:rsidP="005667C6">
            <w:pPr>
              <w:overflowPunct/>
              <w:autoSpaceDE/>
              <w:autoSpaceDN/>
              <w:adjustRightInd/>
              <w:spacing w:before="0"/>
              <w:jc w:val="right"/>
              <w:textAlignment w:val="auto"/>
              <w:rPr>
                <w:rFonts w:cs="Arial"/>
                <w:b/>
                <w:bCs/>
                <w:color w:val="000000"/>
                <w:sz w:val="22"/>
                <w:szCs w:val="22"/>
                <w:lang w:val="en-US" w:eastAsia="zh-CN"/>
              </w:rPr>
            </w:pPr>
            <w:r w:rsidRPr="00FC5490">
              <w:rPr>
                <w:rFonts w:cs="Arial"/>
                <w:b/>
                <w:bCs/>
                <w:color w:val="000000"/>
                <w:sz w:val="22"/>
                <w:szCs w:val="22"/>
                <w:lang w:val="en-US" w:eastAsia="zh-CN"/>
              </w:rPr>
              <w:t>8,508</w:t>
            </w:r>
          </w:p>
        </w:tc>
        <w:tc>
          <w:tcPr>
            <w:tcW w:w="1310" w:type="pct"/>
            <w:tcBorders>
              <w:top w:val="single" w:sz="4" w:space="0" w:color="000000"/>
            </w:tcBorders>
            <w:shd w:val="clear" w:color="auto" w:fill="auto"/>
            <w:noWrap/>
            <w:vAlign w:val="center"/>
            <w:hideMark/>
          </w:tcPr>
          <w:p w14:paraId="437CF380" w14:textId="77777777" w:rsidR="00DE7638" w:rsidRPr="00FC5490" w:rsidRDefault="00DE7638" w:rsidP="005667C6">
            <w:pPr>
              <w:overflowPunct/>
              <w:autoSpaceDE/>
              <w:autoSpaceDN/>
              <w:adjustRightInd/>
              <w:spacing w:before="0"/>
              <w:jc w:val="right"/>
              <w:textAlignment w:val="auto"/>
              <w:rPr>
                <w:rFonts w:cs="Arial"/>
                <w:b/>
                <w:bCs/>
                <w:color w:val="000000"/>
                <w:sz w:val="22"/>
                <w:szCs w:val="22"/>
                <w:lang w:val="en-US" w:eastAsia="zh-CN"/>
              </w:rPr>
            </w:pPr>
            <w:r w:rsidRPr="00FC5490">
              <w:rPr>
                <w:rFonts w:cs="Arial"/>
                <w:b/>
                <w:bCs/>
                <w:color w:val="000000"/>
                <w:sz w:val="22"/>
                <w:szCs w:val="22"/>
                <w:lang w:val="en-US" w:eastAsia="zh-CN"/>
              </w:rPr>
              <w:t>8,905</w:t>
            </w:r>
          </w:p>
        </w:tc>
      </w:tr>
    </w:tbl>
    <w:p w14:paraId="4231D9F9" w14:textId="77777777" w:rsidR="00731387" w:rsidRDefault="00731387" w:rsidP="00731387">
      <w:pPr>
        <w:ind w:firstLineChars="200" w:firstLine="480"/>
        <w:rPr>
          <w:lang w:eastAsia="zh-CN"/>
        </w:rPr>
      </w:pPr>
      <w:r>
        <w:rPr>
          <w:rFonts w:hint="eastAsia"/>
          <w:lang w:eastAsia="zh-CN"/>
        </w:rPr>
        <w:t>与供货商相关的金额主要涉及尚未支付的发票、人员账目以及有待与</w:t>
      </w:r>
      <w:r>
        <w:rPr>
          <w:lang w:eastAsia="zh-CN"/>
        </w:rPr>
        <w:t>UNDP</w:t>
      </w:r>
      <w:r>
        <w:rPr>
          <w:rFonts w:hint="eastAsia"/>
          <w:lang w:eastAsia="zh-CN"/>
        </w:rPr>
        <w:t>结算的</w:t>
      </w:r>
      <w:r>
        <w:rPr>
          <w:lang w:eastAsia="zh-CN"/>
        </w:rPr>
        <w:t>IOV</w:t>
      </w:r>
      <w:r>
        <w:rPr>
          <w:rFonts w:hint="eastAsia"/>
          <w:lang w:eastAsia="zh-CN"/>
        </w:rPr>
        <w:t>发票。</w:t>
      </w:r>
    </w:p>
    <w:p w14:paraId="0D840405" w14:textId="4C8E86DA" w:rsidR="00731387" w:rsidRDefault="00731387" w:rsidP="00731387">
      <w:pPr>
        <w:ind w:firstLineChars="200" w:firstLine="480"/>
        <w:rPr>
          <w:lang w:eastAsia="zh-CN"/>
        </w:rPr>
      </w:pPr>
      <w:r>
        <w:rPr>
          <w:rFonts w:hint="eastAsia"/>
          <w:lang w:eastAsia="zh-CN"/>
        </w:rPr>
        <w:t>收到的定金用于卫星网络申报和</w:t>
      </w:r>
      <w:r w:rsidR="00C62F7A">
        <w:rPr>
          <w:rFonts w:hint="eastAsia"/>
          <w:lang w:eastAsia="zh-CN"/>
        </w:rPr>
        <w:t>未来购买出版物或发票</w:t>
      </w:r>
      <w:r>
        <w:rPr>
          <w:rFonts w:hint="eastAsia"/>
          <w:lang w:eastAsia="zh-CN"/>
        </w:rPr>
        <w:t>。这些款项将退还受益方或用于结付未来用于结付卫星网络申报和</w:t>
      </w:r>
      <w:r w:rsidR="00C62F7A">
        <w:rPr>
          <w:rFonts w:hint="eastAsia"/>
          <w:lang w:eastAsia="zh-CN"/>
        </w:rPr>
        <w:t>出版物</w:t>
      </w:r>
      <w:r>
        <w:rPr>
          <w:rFonts w:hint="eastAsia"/>
          <w:lang w:eastAsia="zh-CN"/>
        </w:rPr>
        <w:t>的发票。</w:t>
      </w:r>
    </w:p>
    <w:p w14:paraId="1C9AF023" w14:textId="446CD0D5" w:rsidR="00731387" w:rsidRDefault="00731387" w:rsidP="00731387">
      <w:pPr>
        <w:ind w:firstLineChars="200" w:firstLine="480"/>
        <w:rPr>
          <w:lang w:eastAsia="zh-CN"/>
        </w:rPr>
      </w:pPr>
      <w:r>
        <w:rPr>
          <w:rFonts w:hint="eastAsia"/>
          <w:lang w:eastAsia="zh-CN"/>
        </w:rPr>
        <w:t>首期付款是为了举办</w:t>
      </w:r>
      <w:r w:rsidR="00C62F7A">
        <w:rPr>
          <w:rFonts w:hint="eastAsia"/>
          <w:lang w:eastAsia="zh-CN"/>
        </w:rPr>
        <w:t>R</w:t>
      </w:r>
      <w:r w:rsidR="00C62F7A">
        <w:rPr>
          <w:lang w:eastAsia="zh-CN"/>
        </w:rPr>
        <w:t>A</w:t>
      </w:r>
      <w:r>
        <w:rPr>
          <w:lang w:eastAsia="zh-CN"/>
        </w:rPr>
        <w:t>-1</w:t>
      </w:r>
      <w:r w:rsidR="00C62F7A">
        <w:rPr>
          <w:lang w:eastAsia="zh-CN"/>
        </w:rPr>
        <w:t>9</w:t>
      </w:r>
      <w:r w:rsidR="00C62F7A">
        <w:rPr>
          <w:rFonts w:hint="eastAsia"/>
          <w:lang w:eastAsia="zh-CN"/>
        </w:rPr>
        <w:t>、</w:t>
      </w:r>
      <w:r w:rsidR="00C62F7A">
        <w:rPr>
          <w:rFonts w:hint="eastAsia"/>
          <w:lang w:eastAsia="zh-CN"/>
        </w:rPr>
        <w:t>W</w:t>
      </w:r>
      <w:r w:rsidR="00C62F7A">
        <w:rPr>
          <w:lang w:eastAsia="zh-CN"/>
        </w:rPr>
        <w:t>RC-19</w:t>
      </w:r>
      <w:r w:rsidR="00C62F7A">
        <w:rPr>
          <w:rFonts w:hint="eastAsia"/>
          <w:lang w:eastAsia="zh-CN"/>
        </w:rPr>
        <w:t>和</w:t>
      </w:r>
      <w:r w:rsidR="00C62F7A">
        <w:rPr>
          <w:rFonts w:hint="eastAsia"/>
          <w:lang w:eastAsia="zh-CN"/>
        </w:rPr>
        <w:t>G</w:t>
      </w:r>
      <w:r w:rsidR="00C62F7A">
        <w:rPr>
          <w:lang w:eastAsia="zh-CN"/>
        </w:rPr>
        <w:t>SR-19</w:t>
      </w:r>
      <w:r w:rsidR="00C62F7A">
        <w:rPr>
          <w:rFonts w:hint="eastAsia"/>
          <w:lang w:eastAsia="zh-CN"/>
        </w:rPr>
        <w:t>等</w:t>
      </w:r>
      <w:r>
        <w:rPr>
          <w:rFonts w:hint="eastAsia"/>
          <w:lang w:eastAsia="zh-CN"/>
        </w:rPr>
        <w:t>活动，由东道国预先向国际电联账户做出的预付款。</w:t>
      </w:r>
      <w:bookmarkStart w:id="341" w:name="_Toc328992862"/>
      <w:r w:rsidR="00C62F7A">
        <w:rPr>
          <w:rFonts w:hint="eastAsia"/>
          <w:lang w:eastAsia="zh-CN"/>
        </w:rPr>
        <w:t>相关</w:t>
      </w:r>
      <w:r w:rsidR="00C62F7A" w:rsidRPr="00C62F7A">
        <w:rPr>
          <w:lang w:eastAsia="zh-CN"/>
        </w:rPr>
        <w:t>活动结束后，余额将按照签署的协议</w:t>
      </w:r>
      <w:r w:rsidR="00C62F7A">
        <w:rPr>
          <w:rFonts w:hint="eastAsia"/>
          <w:lang w:eastAsia="zh-CN"/>
        </w:rPr>
        <w:t>返还</w:t>
      </w:r>
      <w:r w:rsidR="00C62F7A" w:rsidRPr="00C62F7A">
        <w:rPr>
          <w:lang w:eastAsia="zh-CN"/>
        </w:rPr>
        <w:t>东道国。</w:t>
      </w:r>
      <w:bookmarkEnd w:id="341"/>
    </w:p>
    <w:p w14:paraId="7EFB2AA7"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rPr>
      </w:pPr>
      <w:bookmarkStart w:id="342" w:name="_Toc482892573"/>
      <w:bookmarkStart w:id="343" w:name="_Toc482870838"/>
      <w:bookmarkStart w:id="344" w:name="_Toc329165789"/>
      <w:bookmarkStart w:id="345" w:name="_Toc305594748"/>
      <w:bookmarkStart w:id="346" w:name="_Toc511813757"/>
      <w:bookmarkStart w:id="347" w:name="_Toc511817840"/>
      <w:bookmarkStart w:id="348" w:name="_Toc520280740"/>
      <w:bookmarkStart w:id="349" w:name="_Toc10536835"/>
      <w:bookmarkStart w:id="350" w:name="_Toc41905877"/>
      <w:bookmarkStart w:id="351" w:name="_Toc41906905"/>
      <w:bookmarkStart w:id="352" w:name="_Toc41907986"/>
      <w:bookmarkStart w:id="353" w:name="_Toc41908054"/>
      <w:bookmarkEnd w:id="340"/>
      <w:r w:rsidRPr="00E67FD3">
        <w:rPr>
          <w:rFonts w:cs="Microsoft YaHei" w:hint="eastAsia"/>
          <w:sz w:val="24"/>
          <w:szCs w:val="24"/>
          <w:lang w:val="fr-FR"/>
        </w:rPr>
        <w:t>说明</w:t>
      </w:r>
      <w:r w:rsidRPr="00E67FD3">
        <w:rPr>
          <w:rFonts w:cs="Microsoft YaHei"/>
          <w:sz w:val="24"/>
          <w:szCs w:val="24"/>
          <w:lang w:val="fr-FR"/>
        </w:rPr>
        <w:t>15</w:t>
      </w:r>
      <w:r w:rsidRPr="00E67FD3">
        <w:rPr>
          <w:rFonts w:cs="Microsoft YaHei"/>
          <w:sz w:val="24"/>
          <w:szCs w:val="24"/>
          <w:lang w:val="fr-FR"/>
        </w:rPr>
        <w:tab/>
      </w:r>
      <w:r w:rsidRPr="00E67FD3">
        <w:rPr>
          <w:rFonts w:cs="Microsoft YaHei" w:hint="eastAsia"/>
          <w:sz w:val="24"/>
          <w:szCs w:val="24"/>
          <w:lang w:val="fr-FR"/>
        </w:rPr>
        <w:t>递延收入</w:t>
      </w:r>
      <w:bookmarkEnd w:id="342"/>
      <w:bookmarkEnd w:id="343"/>
      <w:bookmarkEnd w:id="344"/>
      <w:bookmarkEnd w:id="345"/>
      <w:bookmarkEnd w:id="346"/>
      <w:bookmarkEnd w:id="347"/>
      <w:bookmarkEnd w:id="348"/>
      <w:bookmarkEnd w:id="349"/>
      <w:bookmarkEnd w:id="350"/>
      <w:bookmarkEnd w:id="351"/>
      <w:bookmarkEnd w:id="352"/>
      <w:bookmarkEnd w:id="353"/>
    </w:p>
    <w:tbl>
      <w:tblPr>
        <w:tblW w:w="97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68"/>
        <w:gridCol w:w="2410"/>
        <w:gridCol w:w="2457"/>
      </w:tblGrid>
      <w:tr w:rsidR="00731387" w14:paraId="28026A4A" w14:textId="77777777" w:rsidTr="00545539">
        <w:trPr>
          <w:trHeight w:val="499"/>
          <w:jc w:val="center"/>
        </w:trPr>
        <w:tc>
          <w:tcPr>
            <w:tcW w:w="4868" w:type="dxa"/>
            <w:tcBorders>
              <w:bottom w:val="single" w:sz="4" w:space="0" w:color="000000"/>
            </w:tcBorders>
            <w:noWrap/>
            <w:vAlign w:val="center"/>
            <w:hideMark/>
          </w:tcPr>
          <w:p w14:paraId="04A054DD" w14:textId="77777777" w:rsidR="00731387" w:rsidRDefault="00731387" w:rsidP="00990265">
            <w:pPr>
              <w:pStyle w:val="Tablehead"/>
              <w:spacing w:before="0" w:after="0"/>
              <w:jc w:val="left"/>
              <w:rPr>
                <w:szCs w:val="22"/>
                <w:lang w:val="en-US"/>
              </w:rPr>
            </w:pPr>
            <w:r>
              <w:rPr>
                <w:rFonts w:hint="eastAsia"/>
                <w:szCs w:val="22"/>
                <w:lang w:val="en-US"/>
              </w:rPr>
              <w:t>单位：千瑞郎</w:t>
            </w:r>
          </w:p>
        </w:tc>
        <w:tc>
          <w:tcPr>
            <w:tcW w:w="2410" w:type="dxa"/>
            <w:tcBorders>
              <w:bottom w:val="single" w:sz="4" w:space="0" w:color="000000"/>
            </w:tcBorders>
            <w:noWrap/>
            <w:vAlign w:val="center"/>
            <w:hideMark/>
          </w:tcPr>
          <w:p w14:paraId="15E45012" w14:textId="77777777" w:rsidR="00731387" w:rsidRDefault="00731387" w:rsidP="007974C6">
            <w:pPr>
              <w:pStyle w:val="Tablehead"/>
              <w:spacing w:before="0" w:after="0"/>
              <w:jc w:val="right"/>
              <w:rPr>
                <w:szCs w:val="22"/>
                <w:lang w:val="en-US"/>
              </w:rPr>
            </w:pPr>
            <w:r>
              <w:rPr>
                <w:szCs w:val="22"/>
                <w:lang w:val="en-US"/>
              </w:rPr>
              <w:t>201</w:t>
            </w:r>
            <w:r w:rsidR="007974C6">
              <w:rPr>
                <w:szCs w:val="22"/>
                <w:lang w:val="en-US" w:eastAsia="zh-CN"/>
              </w:rPr>
              <w:t>9</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c>
          <w:tcPr>
            <w:tcW w:w="2457" w:type="dxa"/>
            <w:tcBorders>
              <w:bottom w:val="single" w:sz="4" w:space="0" w:color="000000"/>
            </w:tcBorders>
            <w:vAlign w:val="center"/>
            <w:hideMark/>
          </w:tcPr>
          <w:p w14:paraId="72E07556" w14:textId="77777777" w:rsidR="00731387" w:rsidRDefault="00731387" w:rsidP="007974C6">
            <w:pPr>
              <w:pStyle w:val="Tablehead"/>
              <w:spacing w:before="0" w:after="0"/>
              <w:jc w:val="right"/>
              <w:rPr>
                <w:szCs w:val="22"/>
                <w:lang w:val="en-US"/>
              </w:rPr>
            </w:pPr>
            <w:r>
              <w:rPr>
                <w:szCs w:val="22"/>
                <w:lang w:val="en-US"/>
              </w:rPr>
              <w:t>201</w:t>
            </w:r>
            <w:r w:rsidR="007974C6">
              <w:rPr>
                <w:szCs w:val="22"/>
                <w:lang w:val="en-US" w:eastAsia="zh-CN"/>
              </w:rPr>
              <w:t>8</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r>
      <w:tr w:rsidR="008C224F" w14:paraId="40401CC1" w14:textId="77777777" w:rsidTr="00545539">
        <w:trPr>
          <w:trHeight w:val="255"/>
          <w:jc w:val="center"/>
        </w:trPr>
        <w:tc>
          <w:tcPr>
            <w:tcW w:w="4868" w:type="dxa"/>
            <w:tcBorders>
              <w:top w:val="single" w:sz="4" w:space="0" w:color="000000"/>
            </w:tcBorders>
            <w:noWrap/>
            <w:vAlign w:val="bottom"/>
          </w:tcPr>
          <w:p w14:paraId="7FB47112" w14:textId="77777777" w:rsidR="008C224F" w:rsidRPr="00C96F6F" w:rsidRDefault="008C224F" w:rsidP="008C224F">
            <w:pPr>
              <w:pStyle w:val="Tabletext"/>
              <w:spacing w:before="20" w:after="20"/>
              <w:rPr>
                <w:bCs/>
                <w:szCs w:val="22"/>
                <w:lang w:val="en-US" w:eastAsia="zh-CN"/>
              </w:rPr>
            </w:pPr>
          </w:p>
        </w:tc>
        <w:tc>
          <w:tcPr>
            <w:tcW w:w="2410" w:type="dxa"/>
            <w:tcBorders>
              <w:top w:val="single" w:sz="4" w:space="0" w:color="000000"/>
            </w:tcBorders>
            <w:shd w:val="clear" w:color="auto" w:fill="auto"/>
            <w:noWrap/>
            <w:vAlign w:val="bottom"/>
            <w:hideMark/>
          </w:tcPr>
          <w:p w14:paraId="4862B7B9"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p>
        </w:tc>
        <w:tc>
          <w:tcPr>
            <w:tcW w:w="2457" w:type="dxa"/>
            <w:tcBorders>
              <w:top w:val="single" w:sz="4" w:space="0" w:color="000000"/>
            </w:tcBorders>
            <w:shd w:val="clear" w:color="auto" w:fill="auto"/>
            <w:noWrap/>
            <w:vAlign w:val="bottom"/>
            <w:hideMark/>
          </w:tcPr>
          <w:p w14:paraId="0E2F1B89"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p>
        </w:tc>
      </w:tr>
      <w:tr w:rsidR="008C224F" w14:paraId="0D4BD147" w14:textId="77777777" w:rsidTr="00545539">
        <w:trPr>
          <w:trHeight w:val="20"/>
          <w:jc w:val="center"/>
        </w:trPr>
        <w:tc>
          <w:tcPr>
            <w:tcW w:w="4868" w:type="dxa"/>
            <w:noWrap/>
            <w:vAlign w:val="bottom"/>
            <w:hideMark/>
          </w:tcPr>
          <w:p w14:paraId="769BE49D" w14:textId="77777777" w:rsidR="008C224F" w:rsidRPr="00C96F6F" w:rsidRDefault="008C224F" w:rsidP="008C224F">
            <w:pPr>
              <w:pStyle w:val="Tabletext"/>
              <w:spacing w:before="20" w:after="20"/>
              <w:rPr>
                <w:bCs/>
                <w:szCs w:val="22"/>
                <w:lang w:val="en-US" w:eastAsia="zh-CN"/>
              </w:rPr>
            </w:pPr>
            <w:r w:rsidRPr="00C96F6F">
              <w:rPr>
                <w:rFonts w:cs="Arial" w:hint="eastAsia"/>
                <w:szCs w:val="22"/>
                <w:lang w:val="en-US"/>
              </w:rPr>
              <w:t>会费</w:t>
            </w:r>
            <w:r w:rsidRPr="00C96F6F">
              <w:rPr>
                <w:rFonts w:cs="Arial"/>
                <w:szCs w:val="22"/>
                <w:lang w:val="en-US"/>
              </w:rPr>
              <w:t xml:space="preserve"> – </w:t>
            </w:r>
            <w:r w:rsidRPr="00C96F6F">
              <w:rPr>
                <w:rFonts w:cs="Arial" w:hint="eastAsia"/>
                <w:szCs w:val="22"/>
                <w:lang w:val="en-US" w:eastAsia="zh-CN"/>
              </w:rPr>
              <w:t>成员国</w:t>
            </w:r>
          </w:p>
        </w:tc>
        <w:tc>
          <w:tcPr>
            <w:tcW w:w="2410" w:type="dxa"/>
            <w:shd w:val="clear" w:color="auto" w:fill="auto"/>
            <w:noWrap/>
            <w:vAlign w:val="bottom"/>
            <w:hideMark/>
          </w:tcPr>
          <w:p w14:paraId="559E4655"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109,</w:t>
            </w:r>
            <w:r>
              <w:rPr>
                <w:rFonts w:cs="Arial"/>
                <w:color w:val="000000"/>
                <w:sz w:val="22"/>
                <w:szCs w:val="22"/>
                <w:lang w:val="en-US" w:eastAsia="zh-CN"/>
              </w:rPr>
              <w:t>661</w:t>
            </w:r>
          </w:p>
        </w:tc>
        <w:tc>
          <w:tcPr>
            <w:tcW w:w="2457" w:type="dxa"/>
            <w:shd w:val="clear" w:color="auto" w:fill="auto"/>
            <w:noWrap/>
            <w:vAlign w:val="bottom"/>
            <w:hideMark/>
          </w:tcPr>
          <w:p w14:paraId="33FD08EA"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109,551</w:t>
            </w:r>
          </w:p>
        </w:tc>
      </w:tr>
      <w:tr w:rsidR="008C224F" w14:paraId="117F161D" w14:textId="77777777" w:rsidTr="00545539">
        <w:trPr>
          <w:trHeight w:val="20"/>
          <w:jc w:val="center"/>
        </w:trPr>
        <w:tc>
          <w:tcPr>
            <w:tcW w:w="4868" w:type="dxa"/>
            <w:noWrap/>
            <w:vAlign w:val="center"/>
          </w:tcPr>
          <w:p w14:paraId="30A84339" w14:textId="77777777" w:rsidR="008C224F" w:rsidRPr="00C96F6F" w:rsidRDefault="008C224F" w:rsidP="008C224F">
            <w:pPr>
              <w:pStyle w:val="Tabletext"/>
              <w:spacing w:before="20" w:after="20"/>
              <w:rPr>
                <w:bCs/>
                <w:szCs w:val="22"/>
                <w:lang w:val="en-US" w:eastAsia="zh-CN"/>
              </w:rPr>
            </w:pPr>
            <w:r w:rsidRPr="00C96F6F">
              <w:rPr>
                <w:rFonts w:cs="Arial" w:hint="eastAsia"/>
                <w:szCs w:val="22"/>
                <w:lang w:val="en-US"/>
              </w:rPr>
              <w:t>会费</w:t>
            </w:r>
            <w:r w:rsidRPr="00C96F6F">
              <w:rPr>
                <w:rFonts w:cs="Arial"/>
                <w:szCs w:val="22"/>
                <w:lang w:val="en-US"/>
              </w:rPr>
              <w:t xml:space="preserve"> – </w:t>
            </w:r>
            <w:r w:rsidRPr="00C96F6F">
              <w:rPr>
                <w:rFonts w:cs="Arial" w:hint="eastAsia"/>
                <w:szCs w:val="22"/>
                <w:lang w:val="en-US" w:eastAsia="zh-CN"/>
              </w:rPr>
              <w:t>部门成员</w:t>
            </w:r>
          </w:p>
        </w:tc>
        <w:tc>
          <w:tcPr>
            <w:tcW w:w="2410" w:type="dxa"/>
            <w:shd w:val="clear" w:color="auto" w:fill="auto"/>
            <w:noWrap/>
            <w:vAlign w:val="bottom"/>
          </w:tcPr>
          <w:p w14:paraId="42279E8D"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14,</w:t>
            </w:r>
            <w:r>
              <w:rPr>
                <w:rFonts w:cs="Arial"/>
                <w:color w:val="000000"/>
                <w:sz w:val="22"/>
                <w:szCs w:val="22"/>
                <w:lang w:val="en-US" w:eastAsia="zh-CN"/>
              </w:rPr>
              <w:t>166</w:t>
            </w:r>
          </w:p>
        </w:tc>
        <w:tc>
          <w:tcPr>
            <w:tcW w:w="2457" w:type="dxa"/>
            <w:shd w:val="clear" w:color="auto" w:fill="auto"/>
            <w:noWrap/>
            <w:vAlign w:val="bottom"/>
          </w:tcPr>
          <w:p w14:paraId="04FA4D96"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14,049</w:t>
            </w:r>
          </w:p>
        </w:tc>
      </w:tr>
      <w:tr w:rsidR="008C224F" w14:paraId="59739D37" w14:textId="77777777" w:rsidTr="00545539">
        <w:trPr>
          <w:trHeight w:val="20"/>
          <w:jc w:val="center"/>
        </w:trPr>
        <w:tc>
          <w:tcPr>
            <w:tcW w:w="4868" w:type="dxa"/>
            <w:noWrap/>
            <w:vAlign w:val="center"/>
            <w:hideMark/>
          </w:tcPr>
          <w:p w14:paraId="538006DD" w14:textId="77777777" w:rsidR="008C224F" w:rsidRPr="00C96F6F" w:rsidRDefault="008C224F" w:rsidP="008C224F">
            <w:pPr>
              <w:pStyle w:val="Tabletext"/>
              <w:spacing w:before="20" w:after="20"/>
              <w:rPr>
                <w:bCs/>
                <w:szCs w:val="22"/>
                <w:lang w:val="en-US"/>
              </w:rPr>
            </w:pPr>
            <w:r w:rsidRPr="00C96F6F">
              <w:rPr>
                <w:rFonts w:cs="Arial" w:hint="eastAsia"/>
                <w:szCs w:val="22"/>
                <w:lang w:val="en-US"/>
              </w:rPr>
              <w:t>会费</w:t>
            </w:r>
            <w:r w:rsidRPr="00C96F6F">
              <w:rPr>
                <w:rFonts w:cs="Arial"/>
                <w:szCs w:val="22"/>
                <w:lang w:val="en-US"/>
              </w:rPr>
              <w:t xml:space="preserve"> –</w:t>
            </w:r>
            <w:r w:rsidRPr="00C96F6F">
              <w:rPr>
                <w:rFonts w:cs="Arial"/>
                <w:szCs w:val="22"/>
                <w:lang w:val="en-US" w:eastAsia="zh-CN"/>
              </w:rPr>
              <w:t xml:space="preserve"> </w:t>
            </w:r>
            <w:r w:rsidRPr="00C96F6F">
              <w:rPr>
                <w:rFonts w:cs="Arial" w:hint="eastAsia"/>
                <w:szCs w:val="22"/>
                <w:lang w:val="en-US"/>
              </w:rPr>
              <w:t>部门</w:t>
            </w:r>
            <w:r w:rsidRPr="00C96F6F">
              <w:rPr>
                <w:rFonts w:cs="Arial" w:hint="eastAsia"/>
                <w:szCs w:val="22"/>
                <w:lang w:val="en-US" w:eastAsia="zh-CN"/>
              </w:rPr>
              <w:t>准</w:t>
            </w:r>
            <w:r w:rsidRPr="00C96F6F">
              <w:rPr>
                <w:rFonts w:cs="Arial" w:hint="eastAsia"/>
                <w:szCs w:val="22"/>
                <w:lang w:val="en-US"/>
              </w:rPr>
              <w:t>成员</w:t>
            </w:r>
          </w:p>
        </w:tc>
        <w:tc>
          <w:tcPr>
            <w:tcW w:w="2410" w:type="dxa"/>
            <w:shd w:val="clear" w:color="auto" w:fill="auto"/>
            <w:noWrap/>
            <w:vAlign w:val="bottom"/>
            <w:hideMark/>
          </w:tcPr>
          <w:p w14:paraId="71942C31"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2</w:t>
            </w:r>
            <w:r w:rsidRPr="00A72B2E">
              <w:rPr>
                <w:rFonts w:cs="Arial"/>
                <w:color w:val="000000"/>
                <w:sz w:val="22"/>
                <w:szCs w:val="22"/>
                <w:lang w:val="en-US" w:eastAsia="zh-CN"/>
              </w:rPr>
              <w:t>,</w:t>
            </w:r>
            <w:r>
              <w:rPr>
                <w:rFonts w:cs="Arial"/>
                <w:color w:val="000000"/>
                <w:sz w:val="22"/>
                <w:szCs w:val="22"/>
                <w:lang w:val="en-US" w:eastAsia="zh-CN"/>
              </w:rPr>
              <w:t>123</w:t>
            </w:r>
          </w:p>
        </w:tc>
        <w:tc>
          <w:tcPr>
            <w:tcW w:w="2457" w:type="dxa"/>
            <w:shd w:val="clear" w:color="auto" w:fill="auto"/>
            <w:noWrap/>
            <w:vAlign w:val="bottom"/>
            <w:hideMark/>
          </w:tcPr>
          <w:p w14:paraId="5C7040D2"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1,925</w:t>
            </w:r>
          </w:p>
        </w:tc>
      </w:tr>
      <w:tr w:rsidR="008C224F" w14:paraId="69166540" w14:textId="77777777" w:rsidTr="00545539">
        <w:trPr>
          <w:trHeight w:val="20"/>
          <w:jc w:val="center"/>
        </w:trPr>
        <w:tc>
          <w:tcPr>
            <w:tcW w:w="4868" w:type="dxa"/>
            <w:noWrap/>
            <w:vAlign w:val="center"/>
            <w:hideMark/>
          </w:tcPr>
          <w:p w14:paraId="43633A85" w14:textId="77777777" w:rsidR="008C224F" w:rsidRPr="00C96F6F" w:rsidRDefault="008C224F" w:rsidP="008C224F">
            <w:pPr>
              <w:pStyle w:val="Tabletext"/>
              <w:spacing w:before="20" w:after="20"/>
              <w:rPr>
                <w:rFonts w:cs="Arial"/>
                <w:szCs w:val="22"/>
                <w:lang w:val="en-US" w:eastAsia="zh-CN"/>
              </w:rPr>
            </w:pPr>
            <w:r w:rsidRPr="00C96F6F">
              <w:rPr>
                <w:rFonts w:cs="Arial" w:hint="eastAsia"/>
                <w:szCs w:val="22"/>
                <w:lang w:val="en-US"/>
              </w:rPr>
              <w:t>会费</w:t>
            </w:r>
            <w:r w:rsidRPr="00C96F6F">
              <w:rPr>
                <w:rFonts w:cs="Arial"/>
                <w:szCs w:val="22"/>
                <w:lang w:val="en-US"/>
              </w:rPr>
              <w:t xml:space="preserve"> – </w:t>
            </w:r>
            <w:r w:rsidRPr="00C96F6F">
              <w:rPr>
                <w:rFonts w:cs="Arial" w:hint="eastAsia"/>
                <w:szCs w:val="22"/>
                <w:lang w:val="en-US" w:eastAsia="zh-CN"/>
              </w:rPr>
              <w:t>学术成员</w:t>
            </w:r>
          </w:p>
        </w:tc>
        <w:tc>
          <w:tcPr>
            <w:tcW w:w="2410" w:type="dxa"/>
            <w:shd w:val="clear" w:color="auto" w:fill="auto"/>
            <w:noWrap/>
            <w:vAlign w:val="bottom"/>
            <w:hideMark/>
          </w:tcPr>
          <w:p w14:paraId="50C8DD9A"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3</w:t>
            </w:r>
            <w:r>
              <w:rPr>
                <w:rFonts w:cs="Arial"/>
                <w:color w:val="000000"/>
                <w:sz w:val="22"/>
                <w:szCs w:val="22"/>
                <w:lang w:val="en-US" w:eastAsia="zh-CN"/>
              </w:rPr>
              <w:t>81</w:t>
            </w:r>
          </w:p>
        </w:tc>
        <w:tc>
          <w:tcPr>
            <w:tcW w:w="2457" w:type="dxa"/>
            <w:shd w:val="clear" w:color="auto" w:fill="auto"/>
            <w:noWrap/>
            <w:vAlign w:val="bottom"/>
            <w:hideMark/>
          </w:tcPr>
          <w:p w14:paraId="44EA3C41"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376</w:t>
            </w:r>
          </w:p>
        </w:tc>
      </w:tr>
      <w:tr w:rsidR="008C224F" w14:paraId="15335D43" w14:textId="77777777" w:rsidTr="00545539">
        <w:trPr>
          <w:trHeight w:val="20"/>
          <w:jc w:val="center"/>
        </w:trPr>
        <w:tc>
          <w:tcPr>
            <w:tcW w:w="4868" w:type="dxa"/>
            <w:noWrap/>
            <w:vAlign w:val="center"/>
            <w:hideMark/>
          </w:tcPr>
          <w:p w14:paraId="1B3727B6" w14:textId="77777777" w:rsidR="008C224F" w:rsidRPr="00C96F6F" w:rsidRDefault="008C224F" w:rsidP="008C224F">
            <w:pPr>
              <w:pStyle w:val="Tabletext"/>
              <w:spacing w:before="20" w:after="20"/>
              <w:rPr>
                <w:bCs/>
                <w:szCs w:val="22"/>
                <w:lang w:val="en-US" w:eastAsia="zh-CN"/>
              </w:rPr>
            </w:pPr>
            <w:r w:rsidRPr="00C96F6F">
              <w:rPr>
                <w:rFonts w:cs="Arial" w:hint="eastAsia"/>
                <w:szCs w:val="22"/>
                <w:lang w:val="en-US" w:eastAsia="zh-CN"/>
              </w:rPr>
              <w:t>出版物及杂项</w:t>
            </w:r>
          </w:p>
        </w:tc>
        <w:tc>
          <w:tcPr>
            <w:tcW w:w="2410" w:type="dxa"/>
            <w:shd w:val="clear" w:color="auto" w:fill="auto"/>
            <w:noWrap/>
            <w:vAlign w:val="bottom"/>
            <w:hideMark/>
          </w:tcPr>
          <w:p w14:paraId="2DFB3454"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w:t>
            </w:r>
          </w:p>
        </w:tc>
        <w:tc>
          <w:tcPr>
            <w:tcW w:w="2457" w:type="dxa"/>
            <w:shd w:val="clear" w:color="auto" w:fill="auto"/>
            <w:noWrap/>
            <w:vAlign w:val="bottom"/>
            <w:hideMark/>
          </w:tcPr>
          <w:p w14:paraId="191351BC"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w:t>
            </w:r>
          </w:p>
        </w:tc>
      </w:tr>
      <w:tr w:rsidR="008C224F" w14:paraId="51159B65" w14:textId="77777777" w:rsidTr="00545539">
        <w:trPr>
          <w:trHeight w:val="20"/>
          <w:jc w:val="center"/>
        </w:trPr>
        <w:tc>
          <w:tcPr>
            <w:tcW w:w="4868" w:type="dxa"/>
            <w:noWrap/>
            <w:vAlign w:val="center"/>
            <w:hideMark/>
          </w:tcPr>
          <w:p w14:paraId="6E8D7D26" w14:textId="77777777" w:rsidR="008C224F" w:rsidRPr="00C96F6F" w:rsidRDefault="008C224F" w:rsidP="008C224F">
            <w:pPr>
              <w:pStyle w:val="Tabletext"/>
              <w:spacing w:before="20" w:after="20"/>
              <w:rPr>
                <w:bCs/>
                <w:szCs w:val="22"/>
                <w:lang w:val="en-US" w:eastAsia="zh-CN"/>
              </w:rPr>
            </w:pPr>
            <w:r w:rsidRPr="00C96F6F">
              <w:rPr>
                <w:rFonts w:cs="Arial" w:hint="eastAsia"/>
                <w:szCs w:val="22"/>
                <w:lang w:val="en-US" w:eastAsia="zh-CN"/>
              </w:rPr>
              <w:t>卫星网络申报（</w:t>
            </w:r>
            <w:r w:rsidRPr="00C96F6F">
              <w:rPr>
                <w:rFonts w:cs="Arial"/>
                <w:szCs w:val="22"/>
                <w:lang w:val="en-US" w:eastAsia="zh-CN"/>
              </w:rPr>
              <w:t>SNF</w:t>
            </w:r>
            <w:r w:rsidRPr="00C96F6F">
              <w:rPr>
                <w:rFonts w:cs="Arial" w:hint="eastAsia"/>
                <w:szCs w:val="22"/>
                <w:lang w:val="en-US" w:eastAsia="zh-CN"/>
              </w:rPr>
              <w:t>）</w:t>
            </w:r>
          </w:p>
        </w:tc>
        <w:tc>
          <w:tcPr>
            <w:tcW w:w="2410" w:type="dxa"/>
            <w:shd w:val="clear" w:color="auto" w:fill="auto"/>
            <w:noWrap/>
            <w:vAlign w:val="bottom"/>
            <w:hideMark/>
          </w:tcPr>
          <w:p w14:paraId="45070248"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w:t>
            </w:r>
            <w:r w:rsidRPr="00A72B2E">
              <w:rPr>
                <w:rFonts w:cs="Arial"/>
                <w:color w:val="000000"/>
                <w:sz w:val="22"/>
                <w:szCs w:val="22"/>
                <w:lang w:val="en-US" w:eastAsia="zh-CN"/>
              </w:rPr>
              <w:t>,</w:t>
            </w:r>
            <w:r>
              <w:rPr>
                <w:rFonts w:cs="Arial"/>
                <w:color w:val="000000"/>
                <w:sz w:val="22"/>
                <w:szCs w:val="22"/>
                <w:lang w:val="en-US" w:eastAsia="zh-CN"/>
              </w:rPr>
              <w:t>097</w:t>
            </w:r>
          </w:p>
        </w:tc>
        <w:tc>
          <w:tcPr>
            <w:tcW w:w="2457" w:type="dxa"/>
            <w:shd w:val="clear" w:color="auto" w:fill="auto"/>
            <w:noWrap/>
            <w:vAlign w:val="bottom"/>
            <w:hideMark/>
          </w:tcPr>
          <w:p w14:paraId="38EF5827"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w:t>
            </w:r>
            <w:r w:rsidRPr="00A72B2E">
              <w:rPr>
                <w:rFonts w:cs="Arial"/>
                <w:color w:val="000000"/>
                <w:sz w:val="22"/>
                <w:szCs w:val="22"/>
                <w:lang w:val="en-US" w:eastAsia="zh-CN"/>
              </w:rPr>
              <w:t>,614</w:t>
            </w:r>
          </w:p>
        </w:tc>
      </w:tr>
      <w:tr w:rsidR="008C224F" w14:paraId="6F26DB60" w14:textId="77777777" w:rsidTr="00545539">
        <w:trPr>
          <w:trHeight w:val="20"/>
          <w:jc w:val="center"/>
        </w:trPr>
        <w:tc>
          <w:tcPr>
            <w:tcW w:w="4868" w:type="dxa"/>
            <w:noWrap/>
            <w:vAlign w:val="bottom"/>
          </w:tcPr>
          <w:p w14:paraId="44F7599E" w14:textId="77777777" w:rsidR="008C224F" w:rsidRPr="00A72B2E" w:rsidRDefault="008C224F" w:rsidP="008C224F">
            <w:pPr>
              <w:overflowPunct/>
              <w:autoSpaceDE/>
              <w:autoSpaceDN/>
              <w:adjustRightInd/>
              <w:spacing w:before="0"/>
              <w:textAlignment w:val="auto"/>
              <w:rPr>
                <w:rFonts w:cs="Arial"/>
                <w:color w:val="000000"/>
                <w:sz w:val="22"/>
                <w:szCs w:val="22"/>
                <w:lang w:val="en-US" w:eastAsia="zh-CN"/>
              </w:rPr>
            </w:pPr>
            <w:r>
              <w:rPr>
                <w:rFonts w:cs="Arial"/>
                <w:color w:val="000000"/>
                <w:sz w:val="22"/>
                <w:szCs w:val="22"/>
                <w:lang w:val="en-US" w:eastAsia="zh-CN"/>
              </w:rPr>
              <w:t>Other</w:t>
            </w:r>
          </w:p>
        </w:tc>
        <w:tc>
          <w:tcPr>
            <w:tcW w:w="2410" w:type="dxa"/>
            <w:shd w:val="clear" w:color="auto" w:fill="auto"/>
            <w:noWrap/>
            <w:vAlign w:val="bottom"/>
          </w:tcPr>
          <w:p w14:paraId="6035D9C3"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5,000</w:t>
            </w:r>
          </w:p>
        </w:tc>
        <w:tc>
          <w:tcPr>
            <w:tcW w:w="2457" w:type="dxa"/>
            <w:shd w:val="clear" w:color="auto" w:fill="auto"/>
            <w:noWrap/>
            <w:vAlign w:val="bottom"/>
          </w:tcPr>
          <w:p w14:paraId="0CF0061A"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2,000</w:t>
            </w:r>
          </w:p>
        </w:tc>
      </w:tr>
      <w:tr w:rsidR="008C224F" w14:paraId="6C51BEFE" w14:textId="77777777" w:rsidTr="00545539">
        <w:trPr>
          <w:trHeight w:val="20"/>
          <w:jc w:val="center"/>
        </w:trPr>
        <w:tc>
          <w:tcPr>
            <w:tcW w:w="4868" w:type="dxa"/>
            <w:tcBorders>
              <w:bottom w:val="single" w:sz="4" w:space="0" w:color="000000"/>
            </w:tcBorders>
            <w:noWrap/>
            <w:vAlign w:val="center"/>
          </w:tcPr>
          <w:p w14:paraId="40BADA1A" w14:textId="77777777" w:rsidR="008C224F" w:rsidRPr="00C96F6F" w:rsidRDefault="008C224F" w:rsidP="008C224F">
            <w:pPr>
              <w:pStyle w:val="Tabletext"/>
              <w:spacing w:before="20" w:after="20"/>
              <w:rPr>
                <w:rFonts w:cs="Arial"/>
                <w:szCs w:val="22"/>
                <w:lang w:val="en-US" w:eastAsia="zh-CN"/>
              </w:rPr>
            </w:pPr>
            <w:r w:rsidRPr="00C96F6F">
              <w:rPr>
                <w:rFonts w:ascii="Arial" w:hAnsi="Arial" w:cs="Arial" w:hint="eastAsia"/>
                <w:color w:val="000000"/>
                <w:szCs w:val="22"/>
                <w:lang w:val="en-US" w:eastAsia="zh-CN"/>
              </w:rPr>
              <w:t>捐款</w:t>
            </w:r>
            <w:r w:rsidRPr="00C96F6F">
              <w:rPr>
                <w:rFonts w:ascii="Arial" w:hAnsi="Arial" w:cs="Arial"/>
                <w:color w:val="000000"/>
                <w:szCs w:val="22"/>
                <w:lang w:val="en-US" w:eastAsia="zh-CN"/>
              </w:rPr>
              <w:t xml:space="preserve"> – </w:t>
            </w:r>
            <w:r w:rsidRPr="00C96F6F">
              <w:rPr>
                <w:rFonts w:ascii="Arial" w:hAnsi="Arial" w:cs="Arial" w:hint="eastAsia"/>
                <w:color w:val="000000"/>
                <w:szCs w:val="22"/>
                <w:lang w:val="en-US" w:eastAsia="zh-CN"/>
              </w:rPr>
              <w:t>预算外</w:t>
            </w:r>
          </w:p>
        </w:tc>
        <w:tc>
          <w:tcPr>
            <w:tcW w:w="2410" w:type="dxa"/>
            <w:tcBorders>
              <w:bottom w:val="single" w:sz="4" w:space="0" w:color="000000"/>
            </w:tcBorders>
            <w:shd w:val="clear" w:color="auto" w:fill="auto"/>
            <w:noWrap/>
            <w:vAlign w:val="bottom"/>
          </w:tcPr>
          <w:p w14:paraId="5B4DE465"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1</w:t>
            </w:r>
            <w:r w:rsidRPr="00A72B2E">
              <w:rPr>
                <w:rFonts w:cs="Arial"/>
                <w:color w:val="000000"/>
                <w:sz w:val="22"/>
                <w:szCs w:val="22"/>
                <w:lang w:val="en-US" w:eastAsia="zh-CN"/>
              </w:rPr>
              <w:t>,</w:t>
            </w:r>
            <w:r>
              <w:rPr>
                <w:rFonts w:cs="Arial"/>
                <w:color w:val="000000"/>
                <w:sz w:val="22"/>
                <w:szCs w:val="22"/>
                <w:lang w:val="en-US" w:eastAsia="zh-CN"/>
              </w:rPr>
              <w:t>263</w:t>
            </w:r>
          </w:p>
        </w:tc>
        <w:tc>
          <w:tcPr>
            <w:tcW w:w="2457" w:type="dxa"/>
            <w:tcBorders>
              <w:bottom w:val="single" w:sz="4" w:space="0" w:color="000000"/>
            </w:tcBorders>
            <w:shd w:val="clear" w:color="auto" w:fill="auto"/>
            <w:noWrap/>
            <w:vAlign w:val="bottom"/>
          </w:tcPr>
          <w:p w14:paraId="563FE56F"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4,759</w:t>
            </w:r>
          </w:p>
        </w:tc>
      </w:tr>
      <w:tr w:rsidR="008C224F" w14:paraId="3F76CDCF" w14:textId="77777777" w:rsidTr="00545539">
        <w:trPr>
          <w:trHeight w:val="20"/>
          <w:jc w:val="center"/>
        </w:trPr>
        <w:tc>
          <w:tcPr>
            <w:tcW w:w="4868" w:type="dxa"/>
            <w:tcBorders>
              <w:top w:val="single" w:sz="4" w:space="0" w:color="000000"/>
            </w:tcBorders>
            <w:noWrap/>
            <w:vAlign w:val="center"/>
            <w:hideMark/>
          </w:tcPr>
          <w:p w14:paraId="17191727" w14:textId="77777777" w:rsidR="008C224F" w:rsidRPr="00C96F6F" w:rsidRDefault="008C224F" w:rsidP="008C224F">
            <w:pPr>
              <w:pStyle w:val="Tabletext"/>
              <w:spacing w:before="20" w:after="20"/>
              <w:rPr>
                <w:b/>
                <w:szCs w:val="22"/>
                <w:lang w:val="en-US" w:eastAsia="zh-CN"/>
              </w:rPr>
            </w:pPr>
            <w:r w:rsidRPr="00C96F6F">
              <w:rPr>
                <w:rFonts w:cs="Arial" w:hint="eastAsia"/>
                <w:b/>
                <w:szCs w:val="22"/>
                <w:lang w:val="en-US" w:eastAsia="zh-CN"/>
              </w:rPr>
              <w:t>递延收入</w:t>
            </w:r>
          </w:p>
        </w:tc>
        <w:tc>
          <w:tcPr>
            <w:tcW w:w="2410" w:type="dxa"/>
            <w:tcBorders>
              <w:top w:val="single" w:sz="4" w:space="0" w:color="000000"/>
            </w:tcBorders>
            <w:shd w:val="clear" w:color="auto" w:fill="auto"/>
            <w:noWrap/>
            <w:vAlign w:val="center"/>
            <w:hideMark/>
          </w:tcPr>
          <w:p w14:paraId="3899F6D4" w14:textId="77777777" w:rsidR="008C224F" w:rsidRPr="00A72B2E" w:rsidRDefault="008C224F" w:rsidP="008C224F">
            <w:pPr>
              <w:overflowPunct/>
              <w:autoSpaceDE/>
              <w:autoSpaceDN/>
              <w:adjustRightInd/>
              <w:spacing w:before="0"/>
              <w:jc w:val="right"/>
              <w:textAlignment w:val="auto"/>
              <w:rPr>
                <w:rFonts w:cs="Arial"/>
                <w:b/>
                <w:bCs/>
                <w:sz w:val="22"/>
                <w:szCs w:val="22"/>
                <w:lang w:val="en-US" w:eastAsia="zh-CN"/>
              </w:rPr>
            </w:pPr>
            <w:r w:rsidRPr="00A72B2E">
              <w:rPr>
                <w:rFonts w:cs="Arial"/>
                <w:b/>
                <w:bCs/>
                <w:sz w:val="22"/>
                <w:szCs w:val="22"/>
                <w:lang w:val="en-US" w:eastAsia="zh-CN"/>
              </w:rPr>
              <w:t>13</w:t>
            </w:r>
            <w:r>
              <w:rPr>
                <w:rFonts w:cs="Arial"/>
                <w:b/>
                <w:bCs/>
                <w:sz w:val="22"/>
                <w:szCs w:val="22"/>
                <w:lang w:val="en-US" w:eastAsia="zh-CN"/>
              </w:rPr>
              <w:t>5</w:t>
            </w:r>
            <w:r w:rsidRPr="00A72B2E">
              <w:rPr>
                <w:rFonts w:cs="Arial"/>
                <w:b/>
                <w:bCs/>
                <w:sz w:val="22"/>
                <w:szCs w:val="22"/>
                <w:lang w:val="en-US" w:eastAsia="zh-CN"/>
              </w:rPr>
              <w:t>,</w:t>
            </w:r>
            <w:r>
              <w:rPr>
                <w:rFonts w:cs="Arial"/>
                <w:b/>
                <w:bCs/>
                <w:sz w:val="22"/>
                <w:szCs w:val="22"/>
                <w:lang w:val="en-US" w:eastAsia="zh-CN"/>
              </w:rPr>
              <w:t>642</w:t>
            </w:r>
          </w:p>
        </w:tc>
        <w:tc>
          <w:tcPr>
            <w:tcW w:w="2457" w:type="dxa"/>
            <w:tcBorders>
              <w:top w:val="single" w:sz="4" w:space="0" w:color="000000"/>
            </w:tcBorders>
            <w:shd w:val="clear" w:color="auto" w:fill="auto"/>
            <w:noWrap/>
            <w:vAlign w:val="center"/>
            <w:hideMark/>
          </w:tcPr>
          <w:p w14:paraId="059EFDAF" w14:textId="77777777" w:rsidR="008C224F" w:rsidRPr="00A72B2E" w:rsidRDefault="008C224F" w:rsidP="008C224F">
            <w:pPr>
              <w:overflowPunct/>
              <w:autoSpaceDE/>
              <w:autoSpaceDN/>
              <w:adjustRightInd/>
              <w:spacing w:before="0"/>
              <w:jc w:val="right"/>
              <w:textAlignment w:val="auto"/>
              <w:rPr>
                <w:rFonts w:cs="Arial"/>
                <w:b/>
                <w:bCs/>
                <w:sz w:val="22"/>
                <w:szCs w:val="22"/>
                <w:lang w:val="en-US" w:eastAsia="zh-CN"/>
              </w:rPr>
            </w:pPr>
            <w:r w:rsidRPr="00A72B2E">
              <w:rPr>
                <w:rFonts w:cs="Arial"/>
                <w:b/>
                <w:bCs/>
                <w:sz w:val="22"/>
                <w:szCs w:val="22"/>
                <w:lang w:val="en-US" w:eastAsia="zh-CN"/>
              </w:rPr>
              <w:t>136,273</w:t>
            </w:r>
          </w:p>
        </w:tc>
      </w:tr>
    </w:tbl>
    <w:p w14:paraId="4BC2509F" w14:textId="684E5EE1" w:rsidR="00731387" w:rsidRDefault="00731387" w:rsidP="00731387">
      <w:pPr>
        <w:ind w:firstLineChars="200" w:firstLine="480"/>
        <w:rPr>
          <w:lang w:eastAsia="zh-CN"/>
        </w:rPr>
      </w:pPr>
      <w:bookmarkStart w:id="354" w:name="_Toc305594749"/>
      <w:r>
        <w:rPr>
          <w:lang w:eastAsia="zh-CN"/>
        </w:rPr>
        <w:t>201</w:t>
      </w:r>
      <w:r w:rsidR="00021A65">
        <w:rPr>
          <w:rFonts w:hint="eastAsia"/>
          <w:lang w:eastAsia="zh-CN"/>
        </w:rPr>
        <w:t>9</w:t>
      </w:r>
      <w:r>
        <w:rPr>
          <w:rFonts w:hint="eastAsia"/>
          <w:lang w:eastAsia="zh-CN"/>
        </w:rPr>
        <w:t>年的会费递延收入是指与</w:t>
      </w:r>
      <w:r>
        <w:rPr>
          <w:lang w:eastAsia="zh-CN"/>
        </w:rPr>
        <w:t>20</w:t>
      </w:r>
      <w:r w:rsidR="00021A65">
        <w:rPr>
          <w:rFonts w:hint="eastAsia"/>
          <w:lang w:eastAsia="zh-CN"/>
        </w:rPr>
        <w:t>20</w:t>
      </w:r>
      <w:r>
        <w:rPr>
          <w:rFonts w:hint="eastAsia"/>
          <w:lang w:eastAsia="zh-CN"/>
        </w:rPr>
        <w:t>年</w:t>
      </w:r>
      <w:r w:rsidR="00253226">
        <w:rPr>
          <w:rFonts w:hint="eastAsia"/>
          <w:lang w:eastAsia="zh-CN"/>
        </w:rPr>
        <w:t>会费</w:t>
      </w:r>
      <w:r>
        <w:rPr>
          <w:rFonts w:hint="eastAsia"/>
          <w:lang w:eastAsia="zh-CN"/>
        </w:rPr>
        <w:t>相关的收入。</w:t>
      </w:r>
      <w:bookmarkEnd w:id="354"/>
      <w:r>
        <w:rPr>
          <w:rFonts w:hint="eastAsia"/>
          <w:lang w:eastAsia="zh-CN"/>
        </w:rPr>
        <w:t>卫星网络申报的递延收入涉及</w:t>
      </w:r>
      <w:r>
        <w:rPr>
          <w:lang w:eastAsia="zh-CN"/>
        </w:rPr>
        <w:t>201</w:t>
      </w:r>
      <w:r w:rsidR="00021A65">
        <w:rPr>
          <w:rFonts w:hint="eastAsia"/>
          <w:lang w:eastAsia="zh-CN"/>
        </w:rPr>
        <w:t>9</w:t>
      </w:r>
      <w:r>
        <w:rPr>
          <w:rFonts w:hint="eastAsia"/>
          <w:lang w:eastAsia="zh-CN"/>
        </w:rPr>
        <w:t>年底</w:t>
      </w:r>
      <w:r w:rsidR="00253226">
        <w:rPr>
          <w:rFonts w:hint="eastAsia"/>
          <w:lang w:eastAsia="zh-CN"/>
        </w:rPr>
        <w:t>准备</w:t>
      </w:r>
      <w:r>
        <w:rPr>
          <w:rFonts w:hint="eastAsia"/>
          <w:lang w:eastAsia="zh-CN"/>
        </w:rPr>
        <w:t>并于</w:t>
      </w:r>
      <w:r>
        <w:rPr>
          <w:lang w:eastAsia="zh-CN"/>
        </w:rPr>
        <w:t>20</w:t>
      </w:r>
      <w:r w:rsidR="00021A65">
        <w:rPr>
          <w:rFonts w:hint="eastAsia"/>
          <w:lang w:eastAsia="zh-CN"/>
        </w:rPr>
        <w:t>20</w:t>
      </w:r>
      <w:r>
        <w:rPr>
          <w:rFonts w:hint="eastAsia"/>
          <w:lang w:eastAsia="zh-CN"/>
        </w:rPr>
        <w:t>年公布的</w:t>
      </w:r>
      <w:r w:rsidR="00253226">
        <w:rPr>
          <w:rFonts w:hint="eastAsia"/>
          <w:lang w:eastAsia="zh-CN"/>
        </w:rPr>
        <w:t>申报资料</w:t>
      </w:r>
      <w:r>
        <w:rPr>
          <w:rFonts w:hint="eastAsia"/>
          <w:lang w:eastAsia="zh-CN"/>
        </w:rPr>
        <w:t>。</w:t>
      </w:r>
      <w:r w:rsidR="00253226" w:rsidRPr="00253226">
        <w:rPr>
          <w:lang w:eastAsia="zh-CN"/>
        </w:rPr>
        <w:t>其他递延收入涉及为新</w:t>
      </w:r>
      <w:r w:rsidR="00253226">
        <w:rPr>
          <w:rFonts w:hint="eastAsia"/>
          <w:lang w:eastAsia="zh-CN"/>
        </w:rPr>
        <w:t>办公楼</w:t>
      </w:r>
      <w:r w:rsidR="00253226" w:rsidRPr="00253226">
        <w:rPr>
          <w:lang w:eastAsia="zh-CN"/>
        </w:rPr>
        <w:t>开具发票但尚未支付的赞助协议</w:t>
      </w:r>
      <w:r w:rsidR="00253226">
        <w:rPr>
          <w:rFonts w:hint="eastAsia"/>
          <w:lang w:eastAsia="zh-CN"/>
        </w:rPr>
        <w:t>。</w:t>
      </w:r>
    </w:p>
    <w:p w14:paraId="789BB61B" w14:textId="77777777" w:rsidR="00731387" w:rsidRPr="0076597E"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eastAsia="zh-CN"/>
        </w:rPr>
      </w:pPr>
      <w:bookmarkStart w:id="355" w:name="_Toc329165790"/>
      <w:bookmarkStart w:id="356" w:name="_Toc305594750"/>
      <w:bookmarkStart w:id="357" w:name="_Toc482892574"/>
      <w:bookmarkStart w:id="358" w:name="_Toc482870839"/>
      <w:bookmarkStart w:id="359" w:name="_Toc511813758"/>
      <w:bookmarkStart w:id="360" w:name="_Toc511817841"/>
      <w:bookmarkStart w:id="361" w:name="_Toc520280741"/>
      <w:bookmarkStart w:id="362" w:name="_Toc10536836"/>
      <w:bookmarkStart w:id="363" w:name="_Toc41905878"/>
      <w:bookmarkStart w:id="364" w:name="_Toc41906906"/>
      <w:bookmarkStart w:id="365" w:name="_Toc41907987"/>
      <w:bookmarkStart w:id="366" w:name="_Toc41908055"/>
      <w:r w:rsidRPr="00E67FD3">
        <w:rPr>
          <w:rFonts w:cs="Microsoft YaHei" w:hint="eastAsia"/>
          <w:sz w:val="24"/>
          <w:szCs w:val="24"/>
          <w:lang w:val="fr-FR" w:eastAsia="zh-CN"/>
        </w:rPr>
        <w:lastRenderedPageBreak/>
        <w:t>说明</w:t>
      </w:r>
      <w:r w:rsidRPr="0076597E">
        <w:rPr>
          <w:rFonts w:cs="Microsoft YaHei"/>
          <w:sz w:val="24"/>
          <w:szCs w:val="24"/>
          <w:lang w:eastAsia="zh-CN"/>
        </w:rPr>
        <w:t>16</w:t>
      </w:r>
      <w:r w:rsidRPr="0076597E">
        <w:rPr>
          <w:rFonts w:cs="Microsoft YaHei"/>
          <w:sz w:val="24"/>
          <w:szCs w:val="24"/>
          <w:lang w:eastAsia="zh-CN"/>
        </w:rPr>
        <w:tab/>
      </w:r>
      <w:r w:rsidRPr="00E67FD3">
        <w:rPr>
          <w:rFonts w:cs="Microsoft YaHei" w:hint="eastAsia"/>
          <w:sz w:val="24"/>
          <w:szCs w:val="24"/>
          <w:lang w:val="fr-FR" w:eastAsia="zh-CN"/>
        </w:rPr>
        <w:t>借款及其它</w:t>
      </w:r>
      <w:bookmarkEnd w:id="355"/>
      <w:bookmarkEnd w:id="356"/>
      <w:r w:rsidRPr="00E67FD3">
        <w:rPr>
          <w:rFonts w:cs="Microsoft YaHei" w:hint="eastAsia"/>
          <w:sz w:val="24"/>
          <w:szCs w:val="24"/>
          <w:lang w:val="fr-FR" w:eastAsia="zh-CN"/>
        </w:rPr>
        <w:t>财务负债</w:t>
      </w:r>
      <w:bookmarkEnd w:id="357"/>
      <w:bookmarkEnd w:id="358"/>
      <w:bookmarkEnd w:id="359"/>
      <w:bookmarkEnd w:id="360"/>
      <w:bookmarkEnd w:id="361"/>
      <w:bookmarkEnd w:id="362"/>
      <w:bookmarkEnd w:id="363"/>
      <w:bookmarkEnd w:id="364"/>
      <w:bookmarkEnd w:id="365"/>
      <w:bookmarkEnd w:id="366"/>
    </w:p>
    <w:tbl>
      <w:tblPr>
        <w:tblW w:w="8794" w:type="dxa"/>
        <w:jc w:val="center"/>
        <w:tblLook w:val="04A0" w:firstRow="1" w:lastRow="0" w:firstColumn="1" w:lastColumn="0" w:noHBand="0" w:noVBand="1"/>
      </w:tblPr>
      <w:tblGrid>
        <w:gridCol w:w="3861"/>
        <w:gridCol w:w="1276"/>
        <w:gridCol w:w="1843"/>
        <w:gridCol w:w="1814"/>
      </w:tblGrid>
      <w:tr w:rsidR="00731387" w14:paraId="1C1A1257" w14:textId="77777777" w:rsidTr="007160FC">
        <w:trPr>
          <w:trHeight w:val="1035"/>
          <w:jc w:val="center"/>
        </w:trPr>
        <w:tc>
          <w:tcPr>
            <w:tcW w:w="3861" w:type="dxa"/>
            <w:tcBorders>
              <w:top w:val="single" w:sz="4" w:space="0" w:color="auto"/>
              <w:left w:val="single" w:sz="4" w:space="0" w:color="auto"/>
              <w:bottom w:val="single" w:sz="4" w:space="0" w:color="auto"/>
              <w:right w:val="single" w:sz="4" w:space="0" w:color="auto"/>
            </w:tcBorders>
            <w:noWrap/>
            <w:vAlign w:val="center"/>
            <w:hideMark/>
          </w:tcPr>
          <w:p w14:paraId="08A61B8E" w14:textId="77777777" w:rsidR="00731387" w:rsidRDefault="00731387" w:rsidP="00990265">
            <w:pPr>
              <w:keepNext/>
              <w:keepLines/>
              <w:widowControl w:val="0"/>
              <w:kinsoku w:val="0"/>
              <w:spacing w:before="40" w:after="40"/>
              <w:rPr>
                <w:b/>
                <w:color w:val="000000"/>
                <w:sz w:val="22"/>
                <w:szCs w:val="22"/>
                <w:lang w:val="en-US" w:eastAsia="zh-CN"/>
              </w:rPr>
            </w:pPr>
            <w:r>
              <w:rPr>
                <w:rFonts w:hint="eastAsia"/>
                <w:b/>
                <w:color w:val="000000"/>
                <w:sz w:val="22"/>
                <w:szCs w:val="22"/>
                <w:lang w:val="en-US"/>
              </w:rPr>
              <w:t>单位：千瑞郎</w:t>
            </w:r>
          </w:p>
        </w:tc>
        <w:tc>
          <w:tcPr>
            <w:tcW w:w="1276" w:type="dxa"/>
            <w:tcBorders>
              <w:top w:val="single" w:sz="4" w:space="0" w:color="auto"/>
              <w:left w:val="nil"/>
              <w:bottom w:val="single" w:sz="4" w:space="0" w:color="auto"/>
              <w:right w:val="single" w:sz="4" w:space="0" w:color="auto"/>
            </w:tcBorders>
            <w:noWrap/>
            <w:vAlign w:val="center"/>
            <w:hideMark/>
          </w:tcPr>
          <w:p w14:paraId="677BBFDF" w14:textId="77777777" w:rsidR="00731387" w:rsidRDefault="00731387" w:rsidP="00990265">
            <w:pPr>
              <w:keepNext/>
              <w:keepLines/>
              <w:widowControl w:val="0"/>
              <w:kinsoku w:val="0"/>
              <w:spacing w:before="40" w:after="40"/>
              <w:jc w:val="center"/>
              <w:rPr>
                <w:b/>
                <w:sz w:val="22"/>
                <w:szCs w:val="22"/>
                <w:lang w:val="en-US" w:eastAsia="zh-CN"/>
              </w:rPr>
            </w:pPr>
            <w:r>
              <w:rPr>
                <w:rFonts w:hint="eastAsia"/>
                <w:b/>
                <w:color w:val="000000"/>
                <w:sz w:val="22"/>
                <w:szCs w:val="22"/>
                <w:lang w:val="en-US" w:eastAsia="zh-CN"/>
              </w:rPr>
              <w:t>到期日</w:t>
            </w:r>
          </w:p>
        </w:tc>
        <w:tc>
          <w:tcPr>
            <w:tcW w:w="1843" w:type="dxa"/>
            <w:tcBorders>
              <w:top w:val="single" w:sz="4" w:space="0" w:color="auto"/>
              <w:left w:val="nil"/>
              <w:bottom w:val="single" w:sz="4" w:space="0" w:color="auto"/>
              <w:right w:val="single" w:sz="4" w:space="0" w:color="auto"/>
            </w:tcBorders>
            <w:noWrap/>
            <w:vAlign w:val="center"/>
            <w:hideMark/>
          </w:tcPr>
          <w:p w14:paraId="117CAB13" w14:textId="77777777" w:rsidR="00731387" w:rsidRDefault="00731387" w:rsidP="00990265">
            <w:pPr>
              <w:keepNext/>
              <w:keepLines/>
              <w:widowControl w:val="0"/>
              <w:kinsoku w:val="0"/>
              <w:spacing w:before="40" w:after="40"/>
              <w:jc w:val="center"/>
              <w:rPr>
                <w:b/>
                <w:sz w:val="22"/>
                <w:szCs w:val="22"/>
                <w:lang w:val="en-US" w:eastAsia="zh-CN"/>
              </w:rPr>
            </w:pPr>
            <w:r>
              <w:rPr>
                <w:b/>
                <w:color w:val="000000"/>
                <w:sz w:val="22"/>
                <w:szCs w:val="22"/>
                <w:lang w:val="en-US" w:eastAsia="zh-CN"/>
              </w:rPr>
              <w:t>201</w:t>
            </w:r>
            <w:r w:rsidR="00B94D59">
              <w:rPr>
                <w:rFonts w:hint="eastAsia"/>
                <w:b/>
                <w:color w:val="000000"/>
                <w:sz w:val="22"/>
                <w:szCs w:val="22"/>
                <w:lang w:val="en-US" w:eastAsia="zh-CN"/>
              </w:rPr>
              <w:t>9</w:t>
            </w:r>
            <w:r>
              <w:rPr>
                <w:rFonts w:hint="eastAsia"/>
                <w:b/>
                <w:color w:val="000000"/>
                <w:sz w:val="22"/>
                <w:szCs w:val="22"/>
                <w:lang w:val="en-US" w:eastAsia="zh-CN"/>
              </w:rPr>
              <w:t>年</w:t>
            </w:r>
            <w:r>
              <w:rPr>
                <w:b/>
                <w:color w:val="000000"/>
                <w:sz w:val="22"/>
                <w:szCs w:val="22"/>
                <w:lang w:val="en-US" w:eastAsia="zh-CN"/>
              </w:rPr>
              <w:t>12</w:t>
            </w:r>
            <w:r>
              <w:rPr>
                <w:rFonts w:hint="eastAsia"/>
                <w:b/>
                <w:color w:val="000000"/>
                <w:sz w:val="22"/>
                <w:szCs w:val="22"/>
                <w:lang w:val="en-US" w:eastAsia="zh-CN"/>
              </w:rPr>
              <w:t>月</w:t>
            </w:r>
            <w:r>
              <w:rPr>
                <w:b/>
                <w:color w:val="000000"/>
                <w:sz w:val="22"/>
                <w:szCs w:val="22"/>
                <w:lang w:val="en-US" w:eastAsia="zh-CN"/>
              </w:rPr>
              <w:t>31</w:t>
            </w:r>
            <w:r>
              <w:rPr>
                <w:rFonts w:hint="eastAsia"/>
                <w:b/>
                <w:color w:val="000000"/>
                <w:sz w:val="22"/>
                <w:szCs w:val="22"/>
                <w:lang w:val="en-US" w:eastAsia="zh-CN"/>
              </w:rPr>
              <w:t>日</w:t>
            </w:r>
          </w:p>
        </w:tc>
        <w:tc>
          <w:tcPr>
            <w:tcW w:w="1814" w:type="dxa"/>
            <w:tcBorders>
              <w:top w:val="single" w:sz="4" w:space="0" w:color="auto"/>
              <w:left w:val="nil"/>
              <w:bottom w:val="single" w:sz="4" w:space="0" w:color="auto"/>
              <w:right w:val="single" w:sz="4" w:space="0" w:color="auto"/>
            </w:tcBorders>
            <w:noWrap/>
            <w:vAlign w:val="center"/>
            <w:hideMark/>
          </w:tcPr>
          <w:p w14:paraId="76BBC24E" w14:textId="77777777" w:rsidR="00731387" w:rsidRDefault="00731387" w:rsidP="00990265">
            <w:pPr>
              <w:keepNext/>
              <w:keepLines/>
              <w:widowControl w:val="0"/>
              <w:kinsoku w:val="0"/>
              <w:spacing w:before="40" w:after="40"/>
              <w:jc w:val="center"/>
              <w:rPr>
                <w:b/>
                <w:color w:val="000000"/>
                <w:sz w:val="22"/>
                <w:szCs w:val="22"/>
                <w:lang w:val="en-US" w:eastAsia="zh-CN"/>
              </w:rPr>
            </w:pPr>
            <w:r>
              <w:rPr>
                <w:b/>
                <w:color w:val="000000"/>
                <w:sz w:val="22"/>
                <w:szCs w:val="22"/>
                <w:lang w:val="en-US" w:eastAsia="zh-CN"/>
              </w:rPr>
              <w:t>201</w:t>
            </w:r>
            <w:r w:rsidR="00B94D59">
              <w:rPr>
                <w:rFonts w:hint="eastAsia"/>
                <w:b/>
                <w:color w:val="000000"/>
                <w:sz w:val="22"/>
                <w:szCs w:val="22"/>
                <w:lang w:val="en-US" w:eastAsia="zh-CN"/>
              </w:rPr>
              <w:t>8</w:t>
            </w:r>
            <w:r>
              <w:rPr>
                <w:rFonts w:hint="eastAsia"/>
                <w:b/>
                <w:color w:val="000000"/>
                <w:sz w:val="22"/>
                <w:szCs w:val="22"/>
                <w:lang w:val="en-US" w:eastAsia="zh-CN"/>
              </w:rPr>
              <w:t>年</w:t>
            </w:r>
            <w:r>
              <w:rPr>
                <w:b/>
                <w:color w:val="000000"/>
                <w:sz w:val="22"/>
                <w:szCs w:val="22"/>
                <w:lang w:val="en-US" w:eastAsia="zh-CN"/>
              </w:rPr>
              <w:t>12</w:t>
            </w:r>
            <w:r>
              <w:rPr>
                <w:rFonts w:hint="eastAsia"/>
                <w:b/>
                <w:color w:val="000000"/>
                <w:sz w:val="22"/>
                <w:szCs w:val="22"/>
                <w:lang w:val="en-US" w:eastAsia="zh-CN"/>
              </w:rPr>
              <w:t>月</w:t>
            </w:r>
            <w:r>
              <w:rPr>
                <w:b/>
                <w:color w:val="000000"/>
                <w:sz w:val="22"/>
                <w:szCs w:val="22"/>
                <w:lang w:val="en-US" w:eastAsia="zh-CN"/>
              </w:rPr>
              <w:t>31</w:t>
            </w:r>
            <w:r>
              <w:rPr>
                <w:rFonts w:hint="eastAsia"/>
                <w:b/>
                <w:color w:val="000000"/>
                <w:sz w:val="22"/>
                <w:szCs w:val="22"/>
                <w:lang w:val="en-US" w:eastAsia="zh-CN"/>
              </w:rPr>
              <w:t>日</w:t>
            </w:r>
          </w:p>
        </w:tc>
      </w:tr>
      <w:tr w:rsidR="00231345" w14:paraId="339843FC" w14:textId="77777777" w:rsidTr="007160FC">
        <w:trPr>
          <w:trHeight w:val="255"/>
          <w:jc w:val="center"/>
        </w:trPr>
        <w:tc>
          <w:tcPr>
            <w:tcW w:w="3861" w:type="dxa"/>
            <w:tcBorders>
              <w:top w:val="nil"/>
              <w:left w:val="single" w:sz="4" w:space="0" w:color="auto"/>
              <w:bottom w:val="nil"/>
              <w:right w:val="single" w:sz="4" w:space="0" w:color="auto"/>
            </w:tcBorders>
            <w:noWrap/>
            <w:vAlign w:val="bottom"/>
            <w:hideMark/>
          </w:tcPr>
          <w:p w14:paraId="2F3E4B94" w14:textId="77777777" w:rsidR="00231345" w:rsidRDefault="00231345" w:rsidP="00231345">
            <w:pPr>
              <w:keepNext/>
              <w:keepLines/>
              <w:widowControl w:val="0"/>
              <w:kinsoku w:val="0"/>
              <w:spacing w:before="20" w:after="20"/>
              <w:rPr>
                <w:b/>
                <w:color w:val="000000"/>
                <w:sz w:val="22"/>
                <w:szCs w:val="22"/>
                <w:u w:val="single"/>
                <w:lang w:val="en-US" w:eastAsia="zh-CN"/>
              </w:rPr>
            </w:pPr>
            <w:r>
              <w:rPr>
                <w:rFonts w:hint="eastAsia"/>
                <w:color w:val="000000"/>
                <w:sz w:val="22"/>
                <w:szCs w:val="22"/>
                <w:u w:val="single"/>
                <w:lang w:val="en-US" w:eastAsia="zh-CN"/>
              </w:rPr>
              <w:t>从</w:t>
            </w:r>
            <w:r>
              <w:rPr>
                <w:color w:val="000000"/>
                <w:sz w:val="22"/>
                <w:szCs w:val="22"/>
                <w:u w:val="single"/>
                <w:lang w:val="en-US" w:eastAsia="zh-CN"/>
              </w:rPr>
              <w:t>FIPOI</w:t>
            </w:r>
            <w:r>
              <w:rPr>
                <w:rFonts w:hint="eastAsia"/>
                <w:color w:val="000000"/>
                <w:sz w:val="22"/>
                <w:szCs w:val="22"/>
                <w:u w:val="single"/>
                <w:lang w:val="en-US" w:eastAsia="zh-CN"/>
              </w:rPr>
              <w:t>获得的初始借款数额</w:t>
            </w:r>
          </w:p>
        </w:tc>
        <w:tc>
          <w:tcPr>
            <w:tcW w:w="1276" w:type="dxa"/>
            <w:tcBorders>
              <w:top w:val="nil"/>
              <w:left w:val="nil"/>
              <w:bottom w:val="nil"/>
              <w:right w:val="single" w:sz="4" w:space="0" w:color="auto"/>
            </w:tcBorders>
            <w:shd w:val="clear" w:color="auto" w:fill="auto"/>
            <w:noWrap/>
            <w:vAlign w:val="bottom"/>
            <w:hideMark/>
          </w:tcPr>
          <w:p w14:paraId="03E63A8C"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hideMark/>
          </w:tcPr>
          <w:p w14:paraId="3260AECE"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14" w:type="dxa"/>
            <w:tcBorders>
              <w:top w:val="nil"/>
              <w:left w:val="nil"/>
              <w:bottom w:val="nil"/>
              <w:right w:val="single" w:sz="4" w:space="0" w:color="auto"/>
            </w:tcBorders>
            <w:shd w:val="clear" w:color="auto" w:fill="auto"/>
            <w:noWrap/>
            <w:vAlign w:val="bottom"/>
            <w:hideMark/>
          </w:tcPr>
          <w:p w14:paraId="421ED32D"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r>
      <w:tr w:rsidR="00231345" w14:paraId="1A2CD859" w14:textId="77777777" w:rsidTr="007160FC">
        <w:trPr>
          <w:trHeight w:val="255"/>
          <w:jc w:val="center"/>
        </w:trPr>
        <w:tc>
          <w:tcPr>
            <w:tcW w:w="3861" w:type="dxa"/>
            <w:tcBorders>
              <w:top w:val="nil"/>
              <w:left w:val="single" w:sz="4" w:space="0" w:color="auto"/>
              <w:bottom w:val="nil"/>
              <w:right w:val="single" w:sz="4" w:space="0" w:color="auto"/>
            </w:tcBorders>
            <w:noWrap/>
            <w:vAlign w:val="bottom"/>
          </w:tcPr>
          <w:p w14:paraId="7374DDD4" w14:textId="77777777" w:rsidR="00231345" w:rsidRDefault="00231345" w:rsidP="00231345">
            <w:pPr>
              <w:keepNext/>
              <w:keepLines/>
              <w:widowControl w:val="0"/>
              <w:kinsoku w:val="0"/>
              <w:spacing w:before="20" w:after="20"/>
              <w:rPr>
                <w:color w:val="000000"/>
                <w:sz w:val="22"/>
                <w:szCs w:val="22"/>
                <w:u w:val="single"/>
                <w:lang w:val="en-US" w:eastAsia="zh-CN"/>
              </w:rPr>
            </w:pPr>
          </w:p>
        </w:tc>
        <w:tc>
          <w:tcPr>
            <w:tcW w:w="1276" w:type="dxa"/>
            <w:tcBorders>
              <w:top w:val="nil"/>
              <w:left w:val="nil"/>
              <w:bottom w:val="nil"/>
              <w:right w:val="single" w:sz="4" w:space="0" w:color="auto"/>
            </w:tcBorders>
            <w:shd w:val="clear" w:color="auto" w:fill="auto"/>
            <w:noWrap/>
            <w:vAlign w:val="bottom"/>
          </w:tcPr>
          <w:p w14:paraId="656F1290"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tcPr>
          <w:p w14:paraId="71280496"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14" w:type="dxa"/>
            <w:tcBorders>
              <w:top w:val="nil"/>
              <w:left w:val="nil"/>
              <w:bottom w:val="nil"/>
              <w:right w:val="single" w:sz="4" w:space="0" w:color="auto"/>
            </w:tcBorders>
            <w:shd w:val="clear" w:color="auto" w:fill="auto"/>
            <w:noWrap/>
            <w:vAlign w:val="bottom"/>
          </w:tcPr>
          <w:p w14:paraId="2744EC60"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r>
      <w:tr w:rsidR="00231345" w14:paraId="7675B2EA" w14:textId="77777777" w:rsidTr="007160FC">
        <w:trPr>
          <w:trHeight w:val="255"/>
          <w:jc w:val="center"/>
        </w:trPr>
        <w:tc>
          <w:tcPr>
            <w:tcW w:w="3861" w:type="dxa"/>
            <w:tcBorders>
              <w:top w:val="nil"/>
              <w:left w:val="single" w:sz="4" w:space="0" w:color="auto"/>
              <w:bottom w:val="nil"/>
              <w:right w:val="single" w:sz="4" w:space="0" w:color="auto"/>
            </w:tcBorders>
            <w:noWrap/>
            <w:vAlign w:val="bottom"/>
            <w:hideMark/>
          </w:tcPr>
          <w:p w14:paraId="45748E05" w14:textId="77777777" w:rsidR="00231345" w:rsidRPr="00431A01" w:rsidRDefault="00231345" w:rsidP="00231345">
            <w:pPr>
              <w:widowControl w:val="0"/>
              <w:kinsoku w:val="0"/>
              <w:spacing w:before="20" w:after="20"/>
              <w:rPr>
                <w:b/>
                <w:color w:val="000000"/>
                <w:sz w:val="22"/>
                <w:szCs w:val="22"/>
                <w:lang w:val="fr-CH" w:eastAsia="zh-CN"/>
              </w:rPr>
            </w:pPr>
            <w:r w:rsidRPr="00431A01">
              <w:rPr>
                <w:color w:val="000000"/>
                <w:sz w:val="22"/>
                <w:szCs w:val="22"/>
                <w:lang w:val="fr-CH" w:eastAsia="zh-CN"/>
              </w:rPr>
              <w:t>2 634 780</w:t>
            </w:r>
            <w:r>
              <w:rPr>
                <w:rFonts w:hint="eastAsia"/>
                <w:color w:val="000000"/>
                <w:sz w:val="22"/>
                <w:szCs w:val="22"/>
                <w:lang w:val="en-US" w:eastAsia="zh-CN"/>
              </w:rPr>
              <w:t>瑞郎</w:t>
            </w:r>
            <w:r w:rsidRPr="00431A01">
              <w:rPr>
                <w:color w:val="000000"/>
                <w:sz w:val="22"/>
                <w:szCs w:val="22"/>
                <w:lang w:val="fr-CH" w:eastAsia="zh-CN"/>
              </w:rPr>
              <w:t xml:space="preserve"> –</w:t>
            </w:r>
            <w:r>
              <w:rPr>
                <w:color w:val="000000"/>
                <w:sz w:val="22"/>
                <w:szCs w:val="22"/>
                <w:lang w:val="fr-CH" w:eastAsia="zh-CN"/>
              </w:rPr>
              <w:t xml:space="preserve"> </w:t>
            </w:r>
            <w:r>
              <w:rPr>
                <w:rFonts w:ascii="Arial" w:hAnsi="Arial" w:cs="Arial" w:hint="eastAsia"/>
                <w:color w:val="000000"/>
                <w:sz w:val="20"/>
                <w:lang w:val="fr-CH" w:eastAsia="zh-CN"/>
              </w:rPr>
              <w:t>从</w:t>
            </w:r>
            <w:r w:rsidRPr="00FA61CD">
              <w:rPr>
                <w:color w:val="000000"/>
                <w:sz w:val="22"/>
                <w:lang w:val="fr-CH"/>
              </w:rPr>
              <w:t>1990</w:t>
            </w:r>
            <w:r>
              <w:rPr>
                <w:rFonts w:hint="eastAsia"/>
                <w:color w:val="000000"/>
                <w:sz w:val="22"/>
                <w:lang w:val="fr-CH" w:eastAsia="zh-CN"/>
              </w:rPr>
              <w:t>年起</w:t>
            </w:r>
          </w:p>
        </w:tc>
        <w:tc>
          <w:tcPr>
            <w:tcW w:w="1276" w:type="dxa"/>
            <w:tcBorders>
              <w:top w:val="nil"/>
              <w:left w:val="nil"/>
              <w:bottom w:val="nil"/>
              <w:right w:val="single" w:sz="4" w:space="0" w:color="auto"/>
            </w:tcBorders>
            <w:shd w:val="clear" w:color="auto" w:fill="auto"/>
            <w:noWrap/>
            <w:vAlign w:val="bottom"/>
            <w:hideMark/>
          </w:tcPr>
          <w:p w14:paraId="23793ECB"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2020</w:t>
            </w:r>
          </w:p>
        </w:tc>
        <w:tc>
          <w:tcPr>
            <w:tcW w:w="1843" w:type="dxa"/>
            <w:tcBorders>
              <w:top w:val="nil"/>
              <w:left w:val="nil"/>
              <w:bottom w:val="nil"/>
              <w:right w:val="single" w:sz="4" w:space="0" w:color="auto"/>
            </w:tcBorders>
            <w:shd w:val="clear" w:color="auto" w:fill="auto"/>
            <w:noWrap/>
            <w:vAlign w:val="bottom"/>
            <w:hideMark/>
          </w:tcPr>
          <w:p w14:paraId="7D6AB793"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102</w:t>
            </w:r>
          </w:p>
        </w:tc>
        <w:tc>
          <w:tcPr>
            <w:tcW w:w="1814" w:type="dxa"/>
            <w:tcBorders>
              <w:top w:val="nil"/>
              <w:left w:val="nil"/>
              <w:bottom w:val="nil"/>
              <w:right w:val="single" w:sz="4" w:space="0" w:color="auto"/>
            </w:tcBorders>
            <w:shd w:val="clear" w:color="auto" w:fill="auto"/>
            <w:noWrap/>
            <w:vAlign w:val="bottom"/>
            <w:hideMark/>
          </w:tcPr>
          <w:p w14:paraId="02118DB3"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204</w:t>
            </w:r>
          </w:p>
        </w:tc>
      </w:tr>
      <w:tr w:rsidR="00231345" w14:paraId="60639199" w14:textId="77777777" w:rsidTr="007160FC">
        <w:trPr>
          <w:trHeight w:val="255"/>
          <w:jc w:val="center"/>
        </w:trPr>
        <w:tc>
          <w:tcPr>
            <w:tcW w:w="3861" w:type="dxa"/>
            <w:tcBorders>
              <w:top w:val="nil"/>
              <w:left w:val="single" w:sz="4" w:space="0" w:color="auto"/>
              <w:bottom w:val="nil"/>
              <w:right w:val="single" w:sz="4" w:space="0" w:color="auto"/>
            </w:tcBorders>
            <w:noWrap/>
            <w:vAlign w:val="bottom"/>
            <w:hideMark/>
          </w:tcPr>
          <w:p w14:paraId="1C5D9F44" w14:textId="77777777" w:rsidR="00231345" w:rsidRPr="00431A01" w:rsidRDefault="00231345" w:rsidP="00231345">
            <w:pPr>
              <w:widowControl w:val="0"/>
              <w:kinsoku w:val="0"/>
              <w:spacing w:before="20" w:after="20"/>
              <w:rPr>
                <w:b/>
                <w:color w:val="000000"/>
                <w:sz w:val="22"/>
                <w:szCs w:val="22"/>
                <w:lang w:val="fr-CH" w:eastAsia="zh-CN"/>
              </w:rPr>
            </w:pPr>
            <w:r w:rsidRPr="00431A01">
              <w:rPr>
                <w:color w:val="000000"/>
                <w:sz w:val="22"/>
                <w:szCs w:val="22"/>
                <w:lang w:val="fr-CH" w:eastAsia="zh-CN"/>
              </w:rPr>
              <w:t>19 627 590</w:t>
            </w:r>
            <w:r>
              <w:rPr>
                <w:rFonts w:hint="eastAsia"/>
                <w:color w:val="000000"/>
                <w:sz w:val="22"/>
                <w:szCs w:val="22"/>
                <w:lang w:val="en-US" w:eastAsia="zh-CN"/>
              </w:rPr>
              <w:t>瑞郎</w:t>
            </w:r>
            <w:r w:rsidRPr="00431A01">
              <w:rPr>
                <w:rFonts w:hint="eastAsia"/>
                <w:color w:val="000000"/>
                <w:sz w:val="22"/>
                <w:szCs w:val="22"/>
                <w:lang w:val="fr-CH" w:eastAsia="zh-CN"/>
              </w:rPr>
              <w:t xml:space="preserve"> </w:t>
            </w:r>
            <w:r w:rsidRPr="00431A01">
              <w:rPr>
                <w:color w:val="000000"/>
                <w:sz w:val="22"/>
                <w:szCs w:val="22"/>
                <w:lang w:val="fr-CH" w:eastAsia="zh-CN"/>
              </w:rPr>
              <w:t>–</w:t>
            </w:r>
            <w:r>
              <w:rPr>
                <w:color w:val="000000"/>
                <w:sz w:val="22"/>
                <w:szCs w:val="22"/>
                <w:lang w:val="fr-CH" w:eastAsia="zh-CN"/>
              </w:rPr>
              <w:t xml:space="preserve"> </w:t>
            </w:r>
            <w:r>
              <w:rPr>
                <w:rFonts w:ascii="Arial" w:hAnsi="Arial" w:cs="Arial" w:hint="eastAsia"/>
                <w:color w:val="000000"/>
                <w:sz w:val="20"/>
                <w:lang w:val="fr-CH" w:eastAsia="zh-CN"/>
              </w:rPr>
              <w:t>从</w:t>
            </w:r>
            <w:r w:rsidRPr="00FA61CD">
              <w:rPr>
                <w:color w:val="000000"/>
                <w:sz w:val="22"/>
                <w:lang w:val="fr-CH"/>
              </w:rPr>
              <w:t>1990</w:t>
            </w:r>
            <w:r>
              <w:rPr>
                <w:rFonts w:hint="eastAsia"/>
                <w:color w:val="000000"/>
                <w:sz w:val="22"/>
                <w:lang w:val="fr-CH" w:eastAsia="zh-CN"/>
              </w:rPr>
              <w:t>年起</w:t>
            </w:r>
          </w:p>
        </w:tc>
        <w:tc>
          <w:tcPr>
            <w:tcW w:w="1276" w:type="dxa"/>
            <w:tcBorders>
              <w:top w:val="nil"/>
              <w:left w:val="nil"/>
              <w:bottom w:val="nil"/>
              <w:right w:val="single" w:sz="4" w:space="0" w:color="auto"/>
            </w:tcBorders>
            <w:shd w:val="clear" w:color="auto" w:fill="auto"/>
            <w:noWrap/>
            <w:vAlign w:val="bottom"/>
            <w:hideMark/>
          </w:tcPr>
          <w:p w14:paraId="4EB3BF9B"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2039</w:t>
            </w:r>
          </w:p>
        </w:tc>
        <w:tc>
          <w:tcPr>
            <w:tcW w:w="1843" w:type="dxa"/>
            <w:tcBorders>
              <w:top w:val="nil"/>
              <w:left w:val="nil"/>
              <w:bottom w:val="nil"/>
              <w:right w:val="single" w:sz="4" w:space="0" w:color="auto"/>
            </w:tcBorders>
            <w:shd w:val="clear" w:color="auto" w:fill="auto"/>
            <w:noWrap/>
            <w:vAlign w:val="bottom"/>
            <w:hideMark/>
          </w:tcPr>
          <w:p w14:paraId="60CA7739"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8,856</w:t>
            </w:r>
          </w:p>
        </w:tc>
        <w:tc>
          <w:tcPr>
            <w:tcW w:w="1814" w:type="dxa"/>
            <w:tcBorders>
              <w:top w:val="nil"/>
              <w:left w:val="nil"/>
              <w:bottom w:val="nil"/>
              <w:right w:val="single" w:sz="4" w:space="0" w:color="auto"/>
            </w:tcBorders>
            <w:shd w:val="clear" w:color="auto" w:fill="auto"/>
            <w:noWrap/>
            <w:vAlign w:val="bottom"/>
            <w:hideMark/>
          </w:tcPr>
          <w:p w14:paraId="524C9E59"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9,299</w:t>
            </w:r>
          </w:p>
        </w:tc>
      </w:tr>
      <w:tr w:rsidR="00231345" w14:paraId="39605A72" w14:textId="77777777" w:rsidTr="007160FC">
        <w:trPr>
          <w:trHeight w:val="255"/>
          <w:jc w:val="center"/>
        </w:trPr>
        <w:tc>
          <w:tcPr>
            <w:tcW w:w="3861" w:type="dxa"/>
            <w:tcBorders>
              <w:top w:val="nil"/>
              <w:left w:val="single" w:sz="4" w:space="0" w:color="auto"/>
              <w:bottom w:val="nil"/>
              <w:right w:val="single" w:sz="4" w:space="0" w:color="auto"/>
            </w:tcBorders>
            <w:noWrap/>
            <w:vAlign w:val="bottom"/>
            <w:hideMark/>
          </w:tcPr>
          <w:p w14:paraId="66D58F8B" w14:textId="77777777" w:rsidR="00231345" w:rsidRPr="00EA41C7" w:rsidRDefault="00231345" w:rsidP="00231345">
            <w:pPr>
              <w:widowControl w:val="0"/>
              <w:kinsoku w:val="0"/>
              <w:spacing w:before="20" w:after="20"/>
              <w:rPr>
                <w:b/>
                <w:color w:val="000000"/>
                <w:sz w:val="22"/>
                <w:szCs w:val="22"/>
                <w:lang w:val="fr-CH" w:eastAsia="zh-CN"/>
              </w:rPr>
            </w:pPr>
            <w:r w:rsidRPr="00EA41C7">
              <w:rPr>
                <w:color w:val="000000"/>
                <w:sz w:val="22"/>
                <w:szCs w:val="22"/>
                <w:lang w:val="fr-CH" w:eastAsia="zh-CN"/>
              </w:rPr>
              <w:t>45 427 250</w:t>
            </w:r>
            <w:r>
              <w:rPr>
                <w:rFonts w:hint="eastAsia"/>
                <w:color w:val="000000"/>
                <w:sz w:val="22"/>
                <w:szCs w:val="22"/>
                <w:lang w:val="en-US" w:eastAsia="zh-CN"/>
              </w:rPr>
              <w:t>瑞郎</w:t>
            </w:r>
            <w:r w:rsidRPr="00EA41C7">
              <w:rPr>
                <w:rFonts w:hint="eastAsia"/>
                <w:color w:val="000000"/>
                <w:sz w:val="22"/>
                <w:szCs w:val="22"/>
                <w:lang w:val="fr-CH" w:eastAsia="zh-CN"/>
              </w:rPr>
              <w:t xml:space="preserve"> </w:t>
            </w:r>
            <w:r w:rsidRPr="00EA41C7">
              <w:rPr>
                <w:color w:val="000000"/>
                <w:sz w:val="22"/>
                <w:szCs w:val="22"/>
                <w:lang w:val="fr-CH" w:eastAsia="zh-CN"/>
              </w:rPr>
              <w:t>–</w:t>
            </w:r>
            <w:r>
              <w:rPr>
                <w:color w:val="000000"/>
                <w:sz w:val="22"/>
                <w:szCs w:val="22"/>
                <w:lang w:val="fr-CH" w:eastAsia="zh-CN"/>
              </w:rPr>
              <w:t xml:space="preserve"> </w:t>
            </w:r>
            <w:r>
              <w:rPr>
                <w:rFonts w:ascii="Arial" w:hAnsi="Arial" w:cs="Arial" w:hint="eastAsia"/>
                <w:color w:val="000000"/>
                <w:sz w:val="20"/>
                <w:lang w:val="fr-CH" w:eastAsia="zh-CN"/>
              </w:rPr>
              <w:t>从</w:t>
            </w:r>
            <w:r>
              <w:rPr>
                <w:color w:val="000000"/>
                <w:sz w:val="22"/>
                <w:lang w:val="fr-CH"/>
              </w:rPr>
              <w:t>2002</w:t>
            </w:r>
            <w:r>
              <w:rPr>
                <w:rFonts w:hint="eastAsia"/>
                <w:color w:val="000000"/>
                <w:sz w:val="22"/>
                <w:lang w:val="fr-CH" w:eastAsia="zh-CN"/>
              </w:rPr>
              <w:t>年起</w:t>
            </w:r>
          </w:p>
        </w:tc>
        <w:tc>
          <w:tcPr>
            <w:tcW w:w="1276" w:type="dxa"/>
            <w:tcBorders>
              <w:top w:val="nil"/>
              <w:left w:val="nil"/>
              <w:bottom w:val="nil"/>
              <w:right w:val="single" w:sz="4" w:space="0" w:color="auto"/>
            </w:tcBorders>
            <w:shd w:val="clear" w:color="auto" w:fill="auto"/>
            <w:noWrap/>
            <w:vAlign w:val="bottom"/>
            <w:hideMark/>
          </w:tcPr>
          <w:p w14:paraId="29F0B618"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2051</w:t>
            </w:r>
          </w:p>
        </w:tc>
        <w:tc>
          <w:tcPr>
            <w:tcW w:w="1843" w:type="dxa"/>
            <w:tcBorders>
              <w:top w:val="nil"/>
              <w:left w:val="nil"/>
              <w:bottom w:val="nil"/>
              <w:right w:val="single" w:sz="4" w:space="0" w:color="auto"/>
            </w:tcBorders>
            <w:shd w:val="clear" w:color="auto" w:fill="auto"/>
            <w:noWrap/>
            <w:vAlign w:val="bottom"/>
            <w:hideMark/>
          </w:tcPr>
          <w:p w14:paraId="12866E18"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29,074</w:t>
            </w:r>
          </w:p>
        </w:tc>
        <w:tc>
          <w:tcPr>
            <w:tcW w:w="1814" w:type="dxa"/>
            <w:tcBorders>
              <w:top w:val="nil"/>
              <w:left w:val="nil"/>
              <w:bottom w:val="nil"/>
              <w:right w:val="single" w:sz="4" w:space="0" w:color="auto"/>
            </w:tcBorders>
            <w:shd w:val="clear" w:color="auto" w:fill="auto"/>
            <w:noWrap/>
            <w:vAlign w:val="bottom"/>
            <w:hideMark/>
          </w:tcPr>
          <w:p w14:paraId="4A3A4B1C"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29,982</w:t>
            </w:r>
          </w:p>
        </w:tc>
      </w:tr>
      <w:tr w:rsidR="00231345" w14:paraId="33EB7183" w14:textId="77777777" w:rsidTr="007160FC">
        <w:trPr>
          <w:trHeight w:val="255"/>
          <w:jc w:val="center"/>
        </w:trPr>
        <w:tc>
          <w:tcPr>
            <w:tcW w:w="3861" w:type="dxa"/>
            <w:tcBorders>
              <w:top w:val="nil"/>
              <w:left w:val="single" w:sz="4" w:space="0" w:color="auto"/>
              <w:bottom w:val="nil"/>
              <w:right w:val="single" w:sz="4" w:space="0" w:color="auto"/>
            </w:tcBorders>
            <w:noWrap/>
            <w:vAlign w:val="bottom"/>
            <w:hideMark/>
          </w:tcPr>
          <w:p w14:paraId="407AA91F" w14:textId="77777777" w:rsidR="00231345" w:rsidRPr="00EA41C7" w:rsidRDefault="00231345" w:rsidP="00231345">
            <w:pPr>
              <w:widowControl w:val="0"/>
              <w:kinsoku w:val="0"/>
              <w:spacing w:before="20" w:after="20"/>
              <w:rPr>
                <w:b/>
                <w:color w:val="000000"/>
                <w:sz w:val="22"/>
                <w:szCs w:val="22"/>
                <w:lang w:val="fr-CH" w:eastAsia="zh-CN"/>
              </w:rPr>
            </w:pPr>
            <w:r w:rsidRPr="00EA41C7">
              <w:rPr>
                <w:color w:val="000000"/>
                <w:sz w:val="22"/>
                <w:szCs w:val="22"/>
                <w:lang w:val="fr-CH"/>
              </w:rPr>
              <w:t>2 000 000</w:t>
            </w:r>
            <w:r>
              <w:rPr>
                <w:rFonts w:hint="eastAsia"/>
                <w:color w:val="000000"/>
                <w:sz w:val="22"/>
                <w:szCs w:val="22"/>
                <w:lang w:val="en-US" w:eastAsia="zh-CN"/>
              </w:rPr>
              <w:t>瑞郎</w:t>
            </w:r>
            <w:r w:rsidRPr="00EA41C7">
              <w:rPr>
                <w:rFonts w:hint="eastAsia"/>
                <w:color w:val="000000"/>
                <w:sz w:val="22"/>
                <w:szCs w:val="22"/>
                <w:lang w:val="fr-CH" w:eastAsia="zh-CN"/>
              </w:rPr>
              <w:t xml:space="preserve"> </w:t>
            </w:r>
            <w:r w:rsidRPr="00EA41C7">
              <w:rPr>
                <w:color w:val="000000"/>
                <w:sz w:val="22"/>
                <w:szCs w:val="22"/>
                <w:lang w:val="fr-CH"/>
              </w:rPr>
              <w:t>–</w:t>
            </w:r>
            <w:r>
              <w:rPr>
                <w:color w:val="000000"/>
                <w:sz w:val="22"/>
                <w:szCs w:val="22"/>
                <w:lang w:val="fr-CH"/>
              </w:rPr>
              <w:t xml:space="preserve"> </w:t>
            </w:r>
            <w:r>
              <w:rPr>
                <w:rFonts w:ascii="Arial" w:hAnsi="Arial" w:cs="Arial" w:hint="eastAsia"/>
                <w:color w:val="000000"/>
                <w:sz w:val="20"/>
                <w:lang w:val="fr-CH" w:eastAsia="zh-CN"/>
              </w:rPr>
              <w:t>从</w:t>
            </w:r>
            <w:r>
              <w:rPr>
                <w:color w:val="000000"/>
                <w:sz w:val="22"/>
                <w:lang w:val="fr-CH"/>
              </w:rPr>
              <w:t>2002</w:t>
            </w:r>
            <w:r>
              <w:rPr>
                <w:rFonts w:hint="eastAsia"/>
                <w:color w:val="000000"/>
                <w:sz w:val="22"/>
                <w:lang w:val="fr-CH" w:eastAsia="zh-CN"/>
              </w:rPr>
              <w:t>年起</w:t>
            </w:r>
          </w:p>
        </w:tc>
        <w:tc>
          <w:tcPr>
            <w:tcW w:w="1276" w:type="dxa"/>
            <w:tcBorders>
              <w:top w:val="nil"/>
              <w:left w:val="nil"/>
              <w:bottom w:val="nil"/>
              <w:right w:val="single" w:sz="4" w:space="0" w:color="auto"/>
            </w:tcBorders>
            <w:shd w:val="clear" w:color="auto" w:fill="auto"/>
            <w:noWrap/>
            <w:vAlign w:val="bottom"/>
            <w:hideMark/>
          </w:tcPr>
          <w:p w14:paraId="3CB6DEB5"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2051</w:t>
            </w:r>
          </w:p>
        </w:tc>
        <w:tc>
          <w:tcPr>
            <w:tcW w:w="1843" w:type="dxa"/>
            <w:tcBorders>
              <w:top w:val="nil"/>
              <w:left w:val="nil"/>
              <w:bottom w:val="nil"/>
              <w:right w:val="single" w:sz="4" w:space="0" w:color="auto"/>
            </w:tcBorders>
            <w:shd w:val="clear" w:color="auto" w:fill="auto"/>
            <w:noWrap/>
            <w:vAlign w:val="bottom"/>
            <w:hideMark/>
          </w:tcPr>
          <w:p w14:paraId="4E8A946E"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1,280</w:t>
            </w:r>
          </w:p>
        </w:tc>
        <w:tc>
          <w:tcPr>
            <w:tcW w:w="1814" w:type="dxa"/>
            <w:tcBorders>
              <w:top w:val="nil"/>
              <w:left w:val="nil"/>
              <w:bottom w:val="nil"/>
              <w:right w:val="single" w:sz="4" w:space="0" w:color="auto"/>
            </w:tcBorders>
            <w:shd w:val="clear" w:color="auto" w:fill="auto"/>
            <w:noWrap/>
            <w:vAlign w:val="bottom"/>
            <w:hideMark/>
          </w:tcPr>
          <w:p w14:paraId="356D0F29"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1,320</w:t>
            </w:r>
          </w:p>
        </w:tc>
      </w:tr>
      <w:tr w:rsidR="00231345" w14:paraId="066F8756" w14:textId="77777777" w:rsidTr="007160FC">
        <w:trPr>
          <w:trHeight w:val="255"/>
          <w:jc w:val="center"/>
        </w:trPr>
        <w:tc>
          <w:tcPr>
            <w:tcW w:w="3861" w:type="dxa"/>
            <w:tcBorders>
              <w:top w:val="nil"/>
              <w:left w:val="single" w:sz="4" w:space="0" w:color="auto"/>
              <w:bottom w:val="nil"/>
              <w:right w:val="single" w:sz="4" w:space="0" w:color="auto"/>
            </w:tcBorders>
            <w:noWrap/>
            <w:vAlign w:val="bottom"/>
          </w:tcPr>
          <w:p w14:paraId="6A6E6B5B" w14:textId="77777777" w:rsidR="00231345" w:rsidRPr="00183E85" w:rsidRDefault="00231345" w:rsidP="00231345">
            <w:pPr>
              <w:overflowPunct/>
              <w:adjustRightInd/>
              <w:spacing w:before="0"/>
              <w:textAlignment w:val="auto"/>
              <w:rPr>
                <w:rFonts w:ascii="Arial" w:hAnsi="Arial" w:cs="Arial"/>
                <w:color w:val="000000"/>
                <w:sz w:val="20"/>
                <w:lang w:val="en-US" w:eastAsia="zh-CN"/>
              </w:rPr>
            </w:pPr>
            <w:r>
              <w:rPr>
                <w:rFonts w:ascii="Arial" w:hAnsi="Arial" w:cs="Arial" w:hint="eastAsia"/>
                <w:color w:val="000000"/>
                <w:sz w:val="20"/>
                <w:lang w:val="en-US" w:eastAsia="zh-CN"/>
              </w:rPr>
              <w:t>新楼项目</w:t>
            </w:r>
          </w:p>
        </w:tc>
        <w:tc>
          <w:tcPr>
            <w:tcW w:w="1276" w:type="dxa"/>
            <w:tcBorders>
              <w:top w:val="nil"/>
              <w:left w:val="nil"/>
              <w:bottom w:val="nil"/>
              <w:right w:val="single" w:sz="4" w:space="0" w:color="auto"/>
            </w:tcBorders>
            <w:shd w:val="clear" w:color="auto" w:fill="auto"/>
            <w:noWrap/>
            <w:vAlign w:val="bottom"/>
          </w:tcPr>
          <w:p w14:paraId="291967D0"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tcPr>
          <w:p w14:paraId="4EB063AA"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5,637</w:t>
            </w:r>
          </w:p>
        </w:tc>
        <w:tc>
          <w:tcPr>
            <w:tcW w:w="1814" w:type="dxa"/>
            <w:tcBorders>
              <w:top w:val="nil"/>
              <w:left w:val="nil"/>
              <w:bottom w:val="nil"/>
              <w:right w:val="single" w:sz="4" w:space="0" w:color="auto"/>
            </w:tcBorders>
            <w:shd w:val="clear" w:color="auto" w:fill="auto"/>
            <w:noWrap/>
            <w:vAlign w:val="bottom"/>
          </w:tcPr>
          <w:p w14:paraId="5FEC4713"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2,387</w:t>
            </w:r>
          </w:p>
        </w:tc>
      </w:tr>
      <w:tr w:rsidR="00231345" w14:paraId="0976C3D2" w14:textId="77777777" w:rsidTr="007160FC">
        <w:trPr>
          <w:trHeight w:val="499"/>
          <w:jc w:val="center"/>
        </w:trPr>
        <w:tc>
          <w:tcPr>
            <w:tcW w:w="3861" w:type="dxa"/>
            <w:tcBorders>
              <w:top w:val="single" w:sz="4" w:space="0" w:color="auto"/>
              <w:left w:val="single" w:sz="4" w:space="0" w:color="auto"/>
              <w:bottom w:val="single" w:sz="4" w:space="0" w:color="auto"/>
              <w:right w:val="single" w:sz="4" w:space="0" w:color="auto"/>
            </w:tcBorders>
            <w:noWrap/>
            <w:vAlign w:val="center"/>
            <w:hideMark/>
          </w:tcPr>
          <w:p w14:paraId="7FA7A323" w14:textId="77777777" w:rsidR="00231345" w:rsidRDefault="00231345" w:rsidP="00231345">
            <w:pPr>
              <w:widowControl w:val="0"/>
              <w:kinsoku w:val="0"/>
              <w:spacing w:before="20" w:after="20"/>
              <w:rPr>
                <w:b/>
                <w:color w:val="000000"/>
                <w:sz w:val="22"/>
                <w:szCs w:val="22"/>
                <w:lang w:val="en-US" w:eastAsia="zh-CN"/>
              </w:rPr>
            </w:pPr>
            <w:r>
              <w:rPr>
                <w:rFonts w:hint="eastAsia"/>
                <w:b/>
                <w:color w:val="000000"/>
                <w:sz w:val="22"/>
                <w:szCs w:val="22"/>
                <w:lang w:val="en-US" w:eastAsia="zh-CN"/>
              </w:rPr>
              <w:t>借款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D2A7F0F"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2593A57"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44,949</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741FF7EA"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43,193</w:t>
            </w:r>
          </w:p>
        </w:tc>
      </w:tr>
      <w:tr w:rsidR="00231345" w14:paraId="3AE63CD8" w14:textId="77777777" w:rsidTr="007160FC">
        <w:trPr>
          <w:trHeight w:val="255"/>
          <w:jc w:val="center"/>
        </w:trPr>
        <w:tc>
          <w:tcPr>
            <w:tcW w:w="3861" w:type="dxa"/>
            <w:tcBorders>
              <w:left w:val="single" w:sz="4" w:space="0" w:color="auto"/>
              <w:bottom w:val="nil"/>
              <w:right w:val="single" w:sz="4" w:space="0" w:color="auto"/>
            </w:tcBorders>
            <w:noWrap/>
            <w:vAlign w:val="bottom"/>
            <w:hideMark/>
          </w:tcPr>
          <w:p w14:paraId="2C4313DA" w14:textId="77777777" w:rsidR="00231345" w:rsidRDefault="00231345" w:rsidP="00231345">
            <w:pPr>
              <w:widowControl w:val="0"/>
              <w:kinsoku w:val="0"/>
              <w:spacing w:before="20" w:after="20"/>
              <w:rPr>
                <w:b/>
                <w:color w:val="000000"/>
                <w:sz w:val="22"/>
                <w:szCs w:val="22"/>
                <w:lang w:val="en-US"/>
              </w:rPr>
            </w:pPr>
            <w:r>
              <w:rPr>
                <w:rFonts w:hint="eastAsia"/>
                <w:color w:val="000000"/>
                <w:sz w:val="22"/>
                <w:szCs w:val="22"/>
                <w:lang w:val="en-US"/>
              </w:rPr>
              <w:t>短期借款</w:t>
            </w:r>
          </w:p>
        </w:tc>
        <w:tc>
          <w:tcPr>
            <w:tcW w:w="1276" w:type="dxa"/>
            <w:tcBorders>
              <w:top w:val="nil"/>
              <w:left w:val="nil"/>
              <w:bottom w:val="nil"/>
              <w:right w:val="single" w:sz="4" w:space="0" w:color="auto"/>
            </w:tcBorders>
            <w:shd w:val="clear" w:color="auto" w:fill="auto"/>
            <w:noWrap/>
            <w:vAlign w:val="bottom"/>
            <w:hideMark/>
          </w:tcPr>
          <w:p w14:paraId="245D4D64"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hideMark/>
          </w:tcPr>
          <w:p w14:paraId="2A6EBBD6"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1,493</w:t>
            </w:r>
          </w:p>
        </w:tc>
        <w:tc>
          <w:tcPr>
            <w:tcW w:w="1814" w:type="dxa"/>
            <w:tcBorders>
              <w:top w:val="nil"/>
              <w:left w:val="nil"/>
              <w:bottom w:val="nil"/>
              <w:right w:val="single" w:sz="4" w:space="0" w:color="auto"/>
            </w:tcBorders>
            <w:shd w:val="clear" w:color="auto" w:fill="auto"/>
            <w:noWrap/>
            <w:vAlign w:val="bottom"/>
            <w:hideMark/>
          </w:tcPr>
          <w:p w14:paraId="7528D7A8"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1,493</w:t>
            </w:r>
          </w:p>
        </w:tc>
      </w:tr>
      <w:tr w:rsidR="00231345" w14:paraId="604A0224" w14:textId="77777777" w:rsidTr="007160FC">
        <w:trPr>
          <w:trHeight w:val="255"/>
          <w:jc w:val="center"/>
        </w:trPr>
        <w:tc>
          <w:tcPr>
            <w:tcW w:w="3861" w:type="dxa"/>
            <w:tcBorders>
              <w:top w:val="nil"/>
              <w:left w:val="single" w:sz="4" w:space="0" w:color="auto"/>
              <w:bottom w:val="nil"/>
              <w:right w:val="single" w:sz="4" w:space="0" w:color="auto"/>
            </w:tcBorders>
            <w:noWrap/>
            <w:vAlign w:val="bottom"/>
            <w:hideMark/>
          </w:tcPr>
          <w:p w14:paraId="2DB90B34" w14:textId="77777777" w:rsidR="00231345" w:rsidRDefault="00231345" w:rsidP="00231345">
            <w:pPr>
              <w:widowControl w:val="0"/>
              <w:kinsoku w:val="0"/>
              <w:spacing w:before="20" w:after="20"/>
              <w:rPr>
                <w:b/>
                <w:color w:val="000000"/>
                <w:sz w:val="22"/>
                <w:szCs w:val="22"/>
                <w:lang w:val="en-US"/>
              </w:rPr>
            </w:pPr>
            <w:r>
              <w:rPr>
                <w:rFonts w:hint="eastAsia"/>
                <w:color w:val="000000"/>
                <w:sz w:val="22"/>
                <w:szCs w:val="22"/>
                <w:lang w:val="en-US"/>
              </w:rPr>
              <w:t>长期借款</w:t>
            </w:r>
          </w:p>
        </w:tc>
        <w:tc>
          <w:tcPr>
            <w:tcW w:w="1276" w:type="dxa"/>
            <w:tcBorders>
              <w:top w:val="nil"/>
              <w:left w:val="nil"/>
              <w:bottom w:val="nil"/>
              <w:right w:val="single" w:sz="4" w:space="0" w:color="auto"/>
            </w:tcBorders>
            <w:shd w:val="clear" w:color="auto" w:fill="auto"/>
            <w:noWrap/>
            <w:vAlign w:val="bottom"/>
            <w:hideMark/>
          </w:tcPr>
          <w:p w14:paraId="2EEF9079"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hideMark/>
          </w:tcPr>
          <w:p w14:paraId="37864FD8"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43,456</w:t>
            </w:r>
          </w:p>
        </w:tc>
        <w:tc>
          <w:tcPr>
            <w:tcW w:w="1814" w:type="dxa"/>
            <w:tcBorders>
              <w:top w:val="nil"/>
              <w:left w:val="nil"/>
              <w:bottom w:val="nil"/>
              <w:right w:val="single" w:sz="4" w:space="0" w:color="auto"/>
            </w:tcBorders>
            <w:shd w:val="clear" w:color="auto" w:fill="auto"/>
            <w:noWrap/>
            <w:vAlign w:val="bottom"/>
            <w:hideMark/>
          </w:tcPr>
          <w:p w14:paraId="36B1DBCC"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41,699</w:t>
            </w:r>
          </w:p>
        </w:tc>
      </w:tr>
      <w:tr w:rsidR="00231345" w14:paraId="40A6D310" w14:textId="77777777" w:rsidTr="007160FC">
        <w:trPr>
          <w:trHeight w:val="499"/>
          <w:jc w:val="center"/>
        </w:trPr>
        <w:tc>
          <w:tcPr>
            <w:tcW w:w="3861" w:type="dxa"/>
            <w:tcBorders>
              <w:top w:val="single" w:sz="4" w:space="0" w:color="auto"/>
              <w:left w:val="single" w:sz="4" w:space="0" w:color="auto"/>
              <w:bottom w:val="single" w:sz="4" w:space="0" w:color="auto"/>
              <w:right w:val="single" w:sz="4" w:space="0" w:color="auto"/>
            </w:tcBorders>
            <w:noWrap/>
            <w:vAlign w:val="center"/>
            <w:hideMark/>
          </w:tcPr>
          <w:p w14:paraId="12410189" w14:textId="77777777" w:rsidR="00231345" w:rsidRDefault="00231345" w:rsidP="00231345">
            <w:pPr>
              <w:overflowPunct/>
              <w:adjustRightInd/>
              <w:spacing w:before="0"/>
              <w:rPr>
                <w:rFonts w:asciiTheme="minorHAnsi" w:hAnsiTheme="minorHAnsi" w:cs="Arial"/>
                <w:b/>
                <w:bCs/>
                <w:color w:val="000000"/>
                <w:sz w:val="22"/>
                <w:szCs w:val="22"/>
                <w:lang w:val="en-US" w:eastAsia="zh-CN"/>
              </w:rPr>
            </w:pPr>
            <w:r>
              <w:rPr>
                <w:rFonts w:hint="eastAsia"/>
                <w:b/>
                <w:color w:val="000000"/>
                <w:sz w:val="22"/>
                <w:szCs w:val="22"/>
                <w:lang w:val="en-US" w:eastAsia="zh-CN"/>
              </w:rPr>
              <w:t>借款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2E4B22B"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A940DCF"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44,949</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1CE2B783"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43,193</w:t>
            </w:r>
          </w:p>
        </w:tc>
      </w:tr>
      <w:tr w:rsidR="00231345" w14:paraId="451F8500" w14:textId="77777777" w:rsidTr="007160FC">
        <w:trPr>
          <w:trHeight w:val="255"/>
          <w:jc w:val="center"/>
        </w:trPr>
        <w:tc>
          <w:tcPr>
            <w:tcW w:w="3861" w:type="dxa"/>
            <w:tcBorders>
              <w:left w:val="single" w:sz="4" w:space="0" w:color="auto"/>
              <w:bottom w:val="nil"/>
              <w:right w:val="single" w:sz="4" w:space="0" w:color="auto"/>
            </w:tcBorders>
            <w:noWrap/>
            <w:vAlign w:val="bottom"/>
            <w:hideMark/>
          </w:tcPr>
          <w:p w14:paraId="5AFBE8AC" w14:textId="77777777" w:rsidR="00231345" w:rsidRDefault="00231345" w:rsidP="00231345">
            <w:pPr>
              <w:overflowPunct/>
              <w:adjustRightInd/>
              <w:spacing w:before="0"/>
              <w:rPr>
                <w:rFonts w:asciiTheme="minorHAnsi" w:hAnsiTheme="minorHAnsi" w:cs="Arial"/>
                <w:color w:val="000000"/>
                <w:sz w:val="22"/>
                <w:szCs w:val="22"/>
                <w:lang w:val="en-US" w:eastAsia="zh-CN"/>
              </w:rPr>
            </w:pPr>
            <w:r>
              <w:rPr>
                <w:rFonts w:asciiTheme="minorHAnsi" w:hAnsiTheme="minorHAnsi" w:cs="Arial" w:hint="eastAsia"/>
                <w:color w:val="000000"/>
                <w:sz w:val="22"/>
                <w:szCs w:val="22"/>
                <w:lang w:val="en-US" w:eastAsia="zh-CN"/>
              </w:rPr>
              <w:t>借款</w:t>
            </w:r>
            <w:r>
              <w:rPr>
                <w:rFonts w:asciiTheme="minorHAnsi" w:hAnsiTheme="minorHAnsi" w:cs="Arial" w:hint="eastAsia"/>
                <w:color w:val="000000"/>
                <w:sz w:val="22"/>
                <w:szCs w:val="22"/>
                <w:lang w:val="en-US" w:eastAsia="zh-CN"/>
              </w:rPr>
              <w:t xml:space="preserve"> </w:t>
            </w:r>
            <w:r>
              <w:rPr>
                <w:rFonts w:asciiTheme="minorHAnsi" w:hAnsiTheme="minorHAnsi" w:cs="Arial"/>
                <w:color w:val="000000"/>
                <w:sz w:val="22"/>
                <w:szCs w:val="22"/>
                <w:lang w:val="en-US" w:eastAsia="zh-CN"/>
              </w:rPr>
              <w:t xml:space="preserve">– </w:t>
            </w:r>
            <w:r>
              <w:rPr>
                <w:rFonts w:asciiTheme="minorHAnsi" w:hAnsiTheme="minorHAnsi" w:cs="Arial" w:hint="eastAsia"/>
                <w:color w:val="000000"/>
                <w:sz w:val="22"/>
                <w:szCs w:val="22"/>
                <w:lang w:val="en-US" w:eastAsia="zh-CN"/>
              </w:rPr>
              <w:t>短期</w:t>
            </w:r>
          </w:p>
        </w:tc>
        <w:tc>
          <w:tcPr>
            <w:tcW w:w="1276" w:type="dxa"/>
            <w:tcBorders>
              <w:top w:val="nil"/>
              <w:left w:val="nil"/>
              <w:bottom w:val="nil"/>
              <w:right w:val="single" w:sz="4" w:space="0" w:color="auto"/>
            </w:tcBorders>
            <w:shd w:val="clear" w:color="auto" w:fill="auto"/>
            <w:noWrap/>
            <w:vAlign w:val="bottom"/>
            <w:hideMark/>
          </w:tcPr>
          <w:p w14:paraId="0D1A02DA"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hideMark/>
          </w:tcPr>
          <w:p w14:paraId="39EC1C0B"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1,493</w:t>
            </w:r>
          </w:p>
        </w:tc>
        <w:tc>
          <w:tcPr>
            <w:tcW w:w="1814" w:type="dxa"/>
            <w:tcBorders>
              <w:top w:val="nil"/>
              <w:left w:val="nil"/>
              <w:bottom w:val="nil"/>
              <w:right w:val="single" w:sz="4" w:space="0" w:color="auto"/>
            </w:tcBorders>
            <w:shd w:val="clear" w:color="auto" w:fill="auto"/>
            <w:noWrap/>
            <w:vAlign w:val="bottom"/>
            <w:hideMark/>
          </w:tcPr>
          <w:p w14:paraId="31FCAA56"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1,493</w:t>
            </w:r>
          </w:p>
        </w:tc>
      </w:tr>
      <w:tr w:rsidR="00231345" w14:paraId="09ACAD0F" w14:textId="77777777" w:rsidTr="007160FC">
        <w:trPr>
          <w:trHeight w:val="255"/>
          <w:jc w:val="center"/>
        </w:trPr>
        <w:tc>
          <w:tcPr>
            <w:tcW w:w="38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3E3015" w14:textId="77777777" w:rsidR="00231345" w:rsidRDefault="00231345" w:rsidP="00231345">
            <w:pPr>
              <w:overflowPunct/>
              <w:adjustRightInd/>
              <w:spacing w:before="0"/>
              <w:rPr>
                <w:rFonts w:asciiTheme="minorHAnsi" w:hAnsiTheme="minorHAnsi" w:cs="Arial"/>
                <w:b/>
                <w:bCs/>
                <w:color w:val="000000"/>
                <w:sz w:val="22"/>
                <w:szCs w:val="22"/>
                <w:lang w:val="en-US" w:eastAsia="zh-CN"/>
              </w:rPr>
            </w:pPr>
            <w:r>
              <w:rPr>
                <w:rFonts w:hint="eastAsia"/>
                <w:b/>
                <w:color w:val="000000"/>
                <w:sz w:val="22"/>
                <w:szCs w:val="22"/>
                <w:lang w:val="en-US" w:eastAsia="zh-CN"/>
              </w:rPr>
              <w:t>借款</w:t>
            </w:r>
            <w:r>
              <w:rPr>
                <w:rFonts w:hint="eastAsia"/>
                <w:b/>
                <w:color w:val="000000"/>
                <w:sz w:val="22"/>
                <w:szCs w:val="22"/>
                <w:lang w:val="en-US" w:eastAsia="zh-CN"/>
              </w:rPr>
              <w:t xml:space="preserve"> </w:t>
            </w:r>
            <w:r>
              <w:rPr>
                <w:rFonts w:asciiTheme="minorHAnsi" w:hAnsiTheme="minorHAnsi" w:cs="Arial"/>
                <w:b/>
                <w:bCs/>
                <w:color w:val="000000"/>
                <w:sz w:val="22"/>
                <w:szCs w:val="22"/>
                <w:lang w:val="en-US" w:eastAsia="zh-CN"/>
              </w:rPr>
              <w:t xml:space="preserve">– </w:t>
            </w:r>
            <w:r>
              <w:rPr>
                <w:rFonts w:asciiTheme="minorHAnsi" w:hAnsiTheme="minorHAnsi" w:cs="Arial" w:hint="eastAsia"/>
                <w:b/>
                <w:bCs/>
                <w:color w:val="000000"/>
                <w:sz w:val="22"/>
                <w:szCs w:val="22"/>
                <w:lang w:val="en-US" w:eastAsia="zh-CN"/>
              </w:rPr>
              <w:t>流动</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DC782BA"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9EEDF08"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1,493</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2BEEF7FF"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1,493</w:t>
            </w:r>
          </w:p>
        </w:tc>
      </w:tr>
      <w:tr w:rsidR="00231345" w14:paraId="2C7FD0F0" w14:textId="77777777" w:rsidTr="007160FC">
        <w:trPr>
          <w:trHeight w:val="255"/>
          <w:jc w:val="center"/>
        </w:trPr>
        <w:tc>
          <w:tcPr>
            <w:tcW w:w="3861" w:type="dxa"/>
            <w:tcBorders>
              <w:top w:val="nil"/>
              <w:left w:val="single" w:sz="4" w:space="0" w:color="auto"/>
              <w:bottom w:val="nil"/>
              <w:right w:val="single" w:sz="4" w:space="0" w:color="auto"/>
            </w:tcBorders>
            <w:shd w:val="clear" w:color="auto" w:fill="FFFFFF"/>
            <w:noWrap/>
            <w:vAlign w:val="bottom"/>
          </w:tcPr>
          <w:p w14:paraId="4077CD80" w14:textId="77777777" w:rsidR="00231345" w:rsidRDefault="00231345" w:rsidP="00231345">
            <w:pPr>
              <w:overflowPunct/>
              <w:adjustRightInd/>
              <w:spacing w:before="0"/>
              <w:rPr>
                <w:rFonts w:asciiTheme="minorHAnsi" w:hAnsiTheme="minorHAnsi" w:cs="Arial"/>
                <w:color w:val="000000"/>
                <w:sz w:val="22"/>
                <w:szCs w:val="22"/>
                <w:lang w:val="en-US" w:eastAsia="zh-CN"/>
              </w:rPr>
            </w:pPr>
            <w:r>
              <w:rPr>
                <w:rFonts w:asciiTheme="minorHAnsi" w:hAnsiTheme="minorHAnsi" w:cs="Arial" w:hint="eastAsia"/>
                <w:color w:val="000000"/>
                <w:sz w:val="22"/>
                <w:szCs w:val="22"/>
                <w:lang w:val="en-US" w:eastAsia="zh-CN"/>
              </w:rPr>
              <w:t>借款</w:t>
            </w:r>
            <w:r>
              <w:rPr>
                <w:rFonts w:asciiTheme="minorHAnsi" w:hAnsiTheme="minorHAnsi" w:cs="Arial" w:hint="eastAsia"/>
                <w:color w:val="000000"/>
                <w:sz w:val="22"/>
                <w:szCs w:val="22"/>
                <w:lang w:val="en-US" w:eastAsia="zh-CN"/>
              </w:rPr>
              <w:t xml:space="preserve"> </w:t>
            </w:r>
            <w:r>
              <w:rPr>
                <w:rFonts w:asciiTheme="minorHAnsi" w:hAnsiTheme="minorHAnsi" w:cs="Arial"/>
                <w:color w:val="000000"/>
                <w:sz w:val="22"/>
                <w:szCs w:val="22"/>
                <w:lang w:val="en-US" w:eastAsia="zh-CN"/>
              </w:rPr>
              <w:t xml:space="preserve">– </w:t>
            </w:r>
            <w:r>
              <w:rPr>
                <w:rFonts w:asciiTheme="minorHAnsi" w:hAnsiTheme="minorHAnsi" w:cs="Arial" w:hint="eastAsia"/>
                <w:color w:val="000000"/>
                <w:sz w:val="22"/>
                <w:szCs w:val="22"/>
                <w:lang w:val="en-US" w:eastAsia="zh-CN"/>
              </w:rPr>
              <w:t>长期</w:t>
            </w:r>
          </w:p>
        </w:tc>
        <w:tc>
          <w:tcPr>
            <w:tcW w:w="1276" w:type="dxa"/>
            <w:tcBorders>
              <w:top w:val="nil"/>
              <w:left w:val="nil"/>
              <w:bottom w:val="nil"/>
              <w:right w:val="single" w:sz="4" w:space="0" w:color="auto"/>
            </w:tcBorders>
            <w:shd w:val="clear" w:color="auto" w:fill="auto"/>
            <w:noWrap/>
            <w:vAlign w:val="bottom"/>
          </w:tcPr>
          <w:p w14:paraId="4F13720E"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tcPr>
          <w:p w14:paraId="380B52A9"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43,456</w:t>
            </w:r>
          </w:p>
        </w:tc>
        <w:tc>
          <w:tcPr>
            <w:tcW w:w="1814" w:type="dxa"/>
            <w:tcBorders>
              <w:top w:val="nil"/>
              <w:left w:val="nil"/>
              <w:bottom w:val="nil"/>
              <w:right w:val="single" w:sz="4" w:space="0" w:color="auto"/>
            </w:tcBorders>
            <w:shd w:val="clear" w:color="auto" w:fill="auto"/>
            <w:noWrap/>
            <w:vAlign w:val="bottom"/>
          </w:tcPr>
          <w:p w14:paraId="256EF37D"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41,699</w:t>
            </w:r>
          </w:p>
        </w:tc>
      </w:tr>
      <w:tr w:rsidR="00231345" w14:paraId="34A86562" w14:textId="77777777" w:rsidTr="007160FC">
        <w:trPr>
          <w:trHeight w:val="255"/>
          <w:jc w:val="center"/>
        </w:trPr>
        <w:tc>
          <w:tcPr>
            <w:tcW w:w="38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7F4873" w14:textId="77777777" w:rsidR="00231345" w:rsidRDefault="00231345" w:rsidP="00231345">
            <w:pPr>
              <w:overflowPunct/>
              <w:adjustRightInd/>
              <w:spacing w:before="0"/>
              <w:rPr>
                <w:rFonts w:asciiTheme="minorHAnsi" w:hAnsiTheme="minorHAnsi" w:cs="Arial"/>
                <w:b/>
                <w:bCs/>
                <w:color w:val="000000"/>
                <w:sz w:val="22"/>
                <w:szCs w:val="22"/>
                <w:lang w:val="en-US" w:eastAsia="zh-CN"/>
              </w:rPr>
            </w:pPr>
            <w:r>
              <w:rPr>
                <w:rFonts w:hint="eastAsia"/>
                <w:b/>
                <w:color w:val="000000"/>
                <w:sz w:val="22"/>
                <w:szCs w:val="22"/>
                <w:lang w:val="en-US" w:eastAsia="zh-CN"/>
              </w:rPr>
              <w:t>借款</w:t>
            </w:r>
            <w:r>
              <w:rPr>
                <w:rFonts w:asciiTheme="minorHAnsi" w:hAnsiTheme="minorHAnsi" w:cs="Arial" w:hint="eastAsia"/>
                <w:b/>
                <w:bCs/>
                <w:color w:val="000000"/>
                <w:sz w:val="22"/>
                <w:szCs w:val="22"/>
                <w:lang w:val="en-US" w:eastAsia="zh-CN"/>
              </w:rPr>
              <w:t xml:space="preserve"> </w:t>
            </w:r>
            <w:r>
              <w:rPr>
                <w:rFonts w:asciiTheme="minorHAnsi" w:hAnsiTheme="minorHAnsi" w:cs="Arial"/>
                <w:b/>
                <w:bCs/>
                <w:color w:val="000000"/>
                <w:sz w:val="22"/>
                <w:szCs w:val="22"/>
                <w:lang w:val="en-US" w:eastAsia="zh-CN"/>
              </w:rPr>
              <w:t xml:space="preserve">– </w:t>
            </w:r>
            <w:r>
              <w:rPr>
                <w:rFonts w:asciiTheme="minorHAnsi" w:hAnsiTheme="minorHAnsi" w:cs="Arial" w:hint="eastAsia"/>
                <w:b/>
                <w:bCs/>
                <w:color w:val="000000"/>
                <w:sz w:val="22"/>
                <w:szCs w:val="22"/>
                <w:lang w:val="en-US" w:eastAsia="zh-CN"/>
              </w:rPr>
              <w:t>非流动</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40B45A2"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F7B3A3C"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43,456</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2575D63B"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41,699</w:t>
            </w:r>
          </w:p>
        </w:tc>
      </w:tr>
    </w:tbl>
    <w:p w14:paraId="3B46332C" w14:textId="77777777" w:rsidR="00731387" w:rsidRDefault="00731387" w:rsidP="00731387">
      <w:pPr>
        <w:spacing w:before="240"/>
        <w:ind w:firstLineChars="200" w:firstLine="480"/>
        <w:jc w:val="both"/>
        <w:rPr>
          <w:lang w:val="en-US" w:eastAsia="zh-CN"/>
        </w:rPr>
      </w:pPr>
      <w:bookmarkStart w:id="367" w:name="_Toc329011641"/>
      <w:bookmarkStart w:id="368" w:name="_Toc305764090"/>
      <w:r>
        <w:rPr>
          <w:rFonts w:hint="eastAsia"/>
          <w:lang w:val="en-US" w:eastAsia="zh-CN"/>
        </w:rPr>
        <w:t>新楼最早要到</w:t>
      </w:r>
      <w:r>
        <w:rPr>
          <w:rFonts w:hint="eastAsia"/>
          <w:lang w:val="en-US" w:eastAsia="zh-CN"/>
        </w:rPr>
        <w:t>2026</w:t>
      </w:r>
      <w:r>
        <w:rPr>
          <w:rFonts w:hint="eastAsia"/>
          <w:lang w:val="en-US" w:eastAsia="zh-CN"/>
        </w:rPr>
        <w:t>年初才能交付。顺利交付后，国际电联开始偿还新楼贷款。</w:t>
      </w:r>
    </w:p>
    <w:p w14:paraId="0F25FF45" w14:textId="58F577CA" w:rsidR="00731387" w:rsidRDefault="00731387" w:rsidP="00731387">
      <w:pPr>
        <w:spacing w:before="240"/>
        <w:ind w:firstLineChars="200" w:firstLine="480"/>
        <w:rPr>
          <w:lang w:eastAsia="zh-CN"/>
        </w:rPr>
      </w:pPr>
      <w:r>
        <w:rPr>
          <w:rFonts w:hint="eastAsia"/>
          <w:lang w:eastAsia="zh-CN"/>
        </w:rPr>
        <w:t>截至</w:t>
      </w:r>
      <w:r>
        <w:rPr>
          <w:lang w:eastAsia="zh-CN"/>
        </w:rPr>
        <w:t>201</w:t>
      </w:r>
      <w:r w:rsidR="00C37CA3">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日的借款现值为</w:t>
      </w:r>
      <w:r>
        <w:rPr>
          <w:lang w:eastAsia="zh-CN"/>
        </w:rPr>
        <w:t>2</w:t>
      </w:r>
      <w:r>
        <w:rPr>
          <w:lang w:val="en-US" w:eastAsia="zh-CN"/>
        </w:rPr>
        <w:t> </w:t>
      </w:r>
      <w:r>
        <w:rPr>
          <w:rFonts w:hint="eastAsia"/>
          <w:lang w:eastAsia="zh-CN"/>
        </w:rPr>
        <w:t>5</w:t>
      </w:r>
      <w:r w:rsidR="00C37CA3">
        <w:rPr>
          <w:lang w:eastAsia="zh-CN"/>
        </w:rPr>
        <w:t>2</w:t>
      </w:r>
      <w:r>
        <w:rPr>
          <w:lang w:eastAsia="zh-CN"/>
        </w:rPr>
        <w:t>0</w:t>
      </w:r>
      <w:r>
        <w:rPr>
          <w:rFonts w:hint="eastAsia"/>
          <w:lang w:eastAsia="zh-CN"/>
        </w:rPr>
        <w:t>万瑞郎，</w:t>
      </w:r>
      <w:r>
        <w:rPr>
          <w:lang w:eastAsia="zh-CN"/>
        </w:rPr>
        <w:t>201</w:t>
      </w:r>
      <w:r w:rsidR="00E03AB9">
        <w:rPr>
          <w:lang w:eastAsia="zh-CN"/>
        </w:rPr>
        <w:t>8</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日为</w:t>
      </w:r>
      <w:r>
        <w:rPr>
          <w:lang w:eastAsia="zh-CN"/>
        </w:rPr>
        <w:t>2</w:t>
      </w:r>
      <w:r>
        <w:rPr>
          <w:lang w:val="en-US" w:eastAsia="zh-CN"/>
        </w:rPr>
        <w:t> </w:t>
      </w:r>
      <w:r w:rsidR="00C37CA3">
        <w:rPr>
          <w:lang w:eastAsia="zh-CN"/>
        </w:rPr>
        <w:t>58</w:t>
      </w:r>
      <w:r>
        <w:rPr>
          <w:lang w:eastAsia="zh-CN"/>
        </w:rPr>
        <w:t>0</w:t>
      </w:r>
      <w:r>
        <w:rPr>
          <w:rFonts w:hint="eastAsia"/>
          <w:lang w:eastAsia="zh-CN"/>
        </w:rPr>
        <w:t>万瑞郎，该值与毛额（</w:t>
      </w:r>
      <w:r>
        <w:rPr>
          <w:lang w:eastAsia="zh-CN"/>
        </w:rPr>
        <w:t>gross amount</w:t>
      </w:r>
      <w:r>
        <w:rPr>
          <w:rFonts w:hint="eastAsia"/>
          <w:lang w:eastAsia="zh-CN"/>
        </w:rPr>
        <w:t>）之间的差额为借款期结束之前的总未付利息现值。</w:t>
      </w:r>
    </w:p>
    <w:p w14:paraId="3FBEBD34" w14:textId="5784E9B9" w:rsidR="00731387" w:rsidRPr="0076597E"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eastAsia="zh-CN"/>
        </w:rPr>
      </w:pPr>
      <w:bookmarkStart w:id="369" w:name="_Toc482892575"/>
      <w:bookmarkStart w:id="370" w:name="_Toc482870840"/>
      <w:bookmarkStart w:id="371" w:name="_Toc329165791"/>
      <w:bookmarkStart w:id="372" w:name="_Toc305594751"/>
      <w:bookmarkStart w:id="373" w:name="_Toc511813759"/>
      <w:bookmarkStart w:id="374" w:name="_Toc511817842"/>
      <w:bookmarkStart w:id="375" w:name="_Toc520280742"/>
      <w:bookmarkStart w:id="376" w:name="_Toc10536837"/>
      <w:bookmarkStart w:id="377" w:name="_Toc41905879"/>
      <w:bookmarkStart w:id="378" w:name="_Toc41906907"/>
      <w:bookmarkStart w:id="379" w:name="_Toc41907988"/>
      <w:bookmarkStart w:id="380" w:name="_Toc41908056"/>
      <w:bookmarkEnd w:id="367"/>
      <w:bookmarkEnd w:id="368"/>
      <w:r w:rsidRPr="00E67FD3">
        <w:rPr>
          <w:rFonts w:cs="Microsoft YaHei" w:hint="eastAsia"/>
          <w:sz w:val="24"/>
          <w:szCs w:val="24"/>
          <w:lang w:val="fr-FR" w:eastAsia="zh-CN"/>
        </w:rPr>
        <w:t>说明</w:t>
      </w:r>
      <w:r w:rsidRPr="0076597E">
        <w:rPr>
          <w:rFonts w:cs="Microsoft YaHei"/>
          <w:sz w:val="24"/>
          <w:szCs w:val="24"/>
          <w:lang w:eastAsia="zh-CN"/>
        </w:rPr>
        <w:t>17</w:t>
      </w:r>
      <w:r w:rsidRPr="0076597E">
        <w:rPr>
          <w:rFonts w:cs="Microsoft YaHei"/>
          <w:sz w:val="24"/>
          <w:szCs w:val="24"/>
          <w:lang w:eastAsia="zh-CN"/>
        </w:rPr>
        <w:tab/>
      </w:r>
      <w:r w:rsidRPr="00E67FD3">
        <w:rPr>
          <w:rFonts w:cs="Microsoft YaHei" w:hint="eastAsia"/>
          <w:sz w:val="24"/>
          <w:szCs w:val="24"/>
          <w:lang w:val="fr-FR" w:eastAsia="zh-CN"/>
        </w:rPr>
        <w:t>职员福利</w:t>
      </w:r>
      <w:bookmarkEnd w:id="369"/>
      <w:bookmarkEnd w:id="370"/>
      <w:bookmarkEnd w:id="371"/>
      <w:bookmarkEnd w:id="372"/>
      <w:bookmarkEnd w:id="373"/>
      <w:bookmarkEnd w:id="374"/>
      <w:bookmarkEnd w:id="375"/>
      <w:bookmarkEnd w:id="376"/>
      <w:bookmarkEnd w:id="377"/>
      <w:bookmarkEnd w:id="378"/>
      <w:bookmarkEnd w:id="379"/>
      <w:bookmarkEnd w:id="380"/>
    </w:p>
    <w:p w14:paraId="136D4424" w14:textId="0A8A8DB8" w:rsidR="00731387" w:rsidRDefault="00731387" w:rsidP="00731387">
      <w:pPr>
        <w:keepNext/>
        <w:keepLines/>
        <w:ind w:firstLineChars="200" w:firstLine="480"/>
        <w:rPr>
          <w:szCs w:val="24"/>
          <w:lang w:val="en-US" w:eastAsia="zh-CN"/>
        </w:rPr>
      </w:pPr>
      <w:r>
        <w:rPr>
          <w:rFonts w:hint="eastAsia"/>
          <w:lang w:eastAsia="zh-CN"/>
        </w:rPr>
        <w:t>职员福利系指国际电联为职员所提供服务而</w:t>
      </w:r>
      <w:r w:rsidR="006327F8">
        <w:rPr>
          <w:rFonts w:hint="eastAsia"/>
          <w:lang w:eastAsia="zh-CN"/>
        </w:rPr>
        <w:t>回报</w:t>
      </w:r>
      <w:r>
        <w:rPr>
          <w:rFonts w:hint="eastAsia"/>
          <w:lang w:eastAsia="zh-CN"/>
        </w:rPr>
        <w:t>的各种形式的补偿，</w:t>
      </w:r>
      <w:bookmarkStart w:id="381" w:name="_Toc329011642"/>
      <w:bookmarkStart w:id="382" w:name="_Toc305764091"/>
      <w:r w:rsidR="006327F8" w:rsidRPr="006327F8">
        <w:rPr>
          <w:rFonts w:hint="eastAsia"/>
          <w:lang w:eastAsia="zh-CN"/>
        </w:rPr>
        <w:t>雇员获得</w:t>
      </w:r>
      <w:r w:rsidR="006327F8">
        <w:rPr>
          <w:rFonts w:hint="eastAsia"/>
          <w:lang w:eastAsia="zh-CN"/>
        </w:rPr>
        <w:t>这些补偿即表示他们的工作得到</w:t>
      </w:r>
      <w:r w:rsidR="006327F8" w:rsidRPr="006327F8">
        <w:rPr>
          <w:rFonts w:hint="eastAsia"/>
          <w:lang w:eastAsia="zh-CN"/>
        </w:rPr>
        <w:t>认可。</w:t>
      </w:r>
    </w:p>
    <w:p w14:paraId="61DBE128" w14:textId="4A5D81A9" w:rsidR="00731387" w:rsidRDefault="00731387" w:rsidP="00731387">
      <w:pPr>
        <w:pStyle w:val="Heading2"/>
        <w:spacing w:before="240"/>
        <w:rPr>
          <w:lang w:eastAsia="zh-CN"/>
        </w:rPr>
      </w:pPr>
      <w:bookmarkStart w:id="383" w:name="_Toc482870841"/>
      <w:bookmarkStart w:id="384" w:name="_Toc482892576"/>
      <w:bookmarkStart w:id="385" w:name="_Toc511813760"/>
      <w:bookmarkStart w:id="386" w:name="_Toc511817843"/>
      <w:bookmarkStart w:id="387" w:name="_Toc520280743"/>
      <w:bookmarkStart w:id="388" w:name="_Toc10536838"/>
      <w:bookmarkStart w:id="389" w:name="_Toc41905880"/>
      <w:bookmarkStart w:id="390" w:name="_Toc41906908"/>
      <w:bookmarkStart w:id="391" w:name="_Toc41907989"/>
      <w:bookmarkStart w:id="392" w:name="_Toc41908057"/>
      <w:r>
        <w:rPr>
          <w:lang w:eastAsia="zh-CN"/>
        </w:rPr>
        <w:t>17.1</w:t>
      </w:r>
      <w:r>
        <w:rPr>
          <w:lang w:eastAsia="zh-CN"/>
        </w:rPr>
        <w:tab/>
      </w:r>
      <w:bookmarkStart w:id="393" w:name="_Toc329165792"/>
      <w:bookmarkEnd w:id="381"/>
      <w:bookmarkEnd w:id="382"/>
      <w:r>
        <w:rPr>
          <w:rFonts w:hint="eastAsia"/>
          <w:lang w:eastAsia="zh-CN"/>
        </w:rPr>
        <w:t>短期职员福利</w:t>
      </w:r>
      <w:bookmarkEnd w:id="383"/>
      <w:bookmarkEnd w:id="384"/>
      <w:bookmarkEnd w:id="385"/>
      <w:bookmarkEnd w:id="386"/>
      <w:bookmarkEnd w:id="387"/>
      <w:bookmarkEnd w:id="388"/>
      <w:bookmarkEnd w:id="389"/>
      <w:bookmarkEnd w:id="390"/>
      <w:bookmarkEnd w:id="391"/>
      <w:bookmarkEnd w:id="392"/>
      <w:bookmarkEnd w:id="393"/>
    </w:p>
    <w:p w14:paraId="4B59B1B1" w14:textId="77777777" w:rsidR="00731387" w:rsidRPr="0076597E" w:rsidRDefault="00731387" w:rsidP="00FB05CD">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spacing w:before="120" w:after="120"/>
        <w:ind w:left="567" w:hanging="567"/>
        <w:textAlignment w:val="baseline"/>
        <w:rPr>
          <w:lang w:val="en-US" w:eastAsia="zh-CN"/>
        </w:rPr>
      </w:pPr>
      <w:bookmarkStart w:id="394" w:name="_Toc41905881"/>
      <w:r w:rsidRPr="0076597E">
        <w:rPr>
          <w:lang w:val="en-US" w:eastAsia="zh-CN"/>
        </w:rPr>
        <w:t>201</w:t>
      </w:r>
      <w:r w:rsidR="006E692B" w:rsidRPr="0076597E">
        <w:rPr>
          <w:lang w:val="en-US" w:eastAsia="zh-CN"/>
        </w:rPr>
        <w:t>9</w:t>
      </w:r>
      <w:r w:rsidRPr="00382DF3">
        <w:rPr>
          <w:rFonts w:cs="Microsoft YaHei" w:hint="eastAsia"/>
          <w:lang w:val="fr-FR" w:eastAsia="zh-CN"/>
        </w:rPr>
        <w:t>年</w:t>
      </w:r>
      <w:r w:rsidRPr="0076597E">
        <w:rPr>
          <w:lang w:val="en-US" w:eastAsia="zh-CN"/>
        </w:rPr>
        <w:t>12</w:t>
      </w:r>
      <w:r w:rsidRPr="00382DF3">
        <w:rPr>
          <w:rFonts w:cs="Microsoft YaHei" w:hint="eastAsia"/>
          <w:lang w:val="fr-FR" w:eastAsia="zh-CN"/>
        </w:rPr>
        <w:t>月</w:t>
      </w:r>
      <w:r w:rsidRPr="0076597E">
        <w:rPr>
          <w:lang w:val="en-US" w:eastAsia="zh-CN"/>
        </w:rPr>
        <w:t>31</w:t>
      </w:r>
      <w:r w:rsidRPr="00382DF3">
        <w:rPr>
          <w:rFonts w:cs="Microsoft YaHei" w:hint="eastAsia"/>
          <w:lang w:val="fr-FR" w:eastAsia="zh-CN"/>
        </w:rPr>
        <w:t>日的数字</w:t>
      </w:r>
      <w:bookmarkEnd w:id="3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965"/>
        <w:gridCol w:w="1965"/>
        <w:gridCol w:w="2238"/>
      </w:tblGrid>
      <w:tr w:rsidR="00731387" w14:paraId="3B9ACB1A" w14:textId="77777777" w:rsidTr="00990265">
        <w:trPr>
          <w:jc w:val="center"/>
        </w:trPr>
        <w:tc>
          <w:tcPr>
            <w:tcW w:w="3461" w:type="dxa"/>
            <w:tcBorders>
              <w:top w:val="single" w:sz="4" w:space="0" w:color="auto"/>
              <w:left w:val="single" w:sz="4" w:space="0" w:color="auto"/>
              <w:bottom w:val="single" w:sz="4" w:space="0" w:color="auto"/>
              <w:right w:val="single" w:sz="4" w:space="0" w:color="auto"/>
            </w:tcBorders>
            <w:vAlign w:val="center"/>
          </w:tcPr>
          <w:p w14:paraId="4B02BE4C" w14:textId="77777777" w:rsidR="00731387" w:rsidRDefault="00731387" w:rsidP="00990265">
            <w:pPr>
              <w:pStyle w:val="Tablehead"/>
              <w:jc w:val="left"/>
              <w:rPr>
                <w:szCs w:val="22"/>
                <w:lang w:val="en-US" w:eastAsia="zh-CN"/>
              </w:rPr>
            </w:pPr>
          </w:p>
        </w:tc>
        <w:tc>
          <w:tcPr>
            <w:tcW w:w="6168" w:type="dxa"/>
            <w:gridSpan w:val="3"/>
            <w:tcBorders>
              <w:top w:val="single" w:sz="4" w:space="0" w:color="auto"/>
              <w:left w:val="single" w:sz="4" w:space="0" w:color="auto"/>
              <w:bottom w:val="single" w:sz="4" w:space="0" w:color="auto"/>
              <w:right w:val="single" w:sz="4" w:space="0" w:color="auto"/>
            </w:tcBorders>
            <w:hideMark/>
          </w:tcPr>
          <w:p w14:paraId="434B5222" w14:textId="77777777" w:rsidR="00731387" w:rsidRDefault="00731387" w:rsidP="00990265">
            <w:pPr>
              <w:pStyle w:val="Tablehead"/>
              <w:rPr>
                <w:szCs w:val="22"/>
                <w:lang w:val="en-US"/>
              </w:rPr>
            </w:pPr>
            <w:r>
              <w:rPr>
                <w:rFonts w:hint="eastAsia"/>
                <w:szCs w:val="22"/>
                <w:lang w:val="en-US"/>
              </w:rPr>
              <w:t>职员福利</w:t>
            </w:r>
            <w:r>
              <w:rPr>
                <w:szCs w:val="22"/>
                <w:lang w:val="en-US"/>
              </w:rPr>
              <w:t xml:space="preserve"> – </w:t>
            </w:r>
            <w:r>
              <w:rPr>
                <w:rFonts w:hint="eastAsia"/>
                <w:szCs w:val="22"/>
                <w:lang w:val="en-US"/>
              </w:rPr>
              <w:t>短期</w:t>
            </w:r>
          </w:p>
        </w:tc>
      </w:tr>
      <w:tr w:rsidR="00731387" w14:paraId="4F9F0C9F" w14:textId="77777777" w:rsidTr="00CF404F">
        <w:trPr>
          <w:jc w:val="center"/>
        </w:trPr>
        <w:tc>
          <w:tcPr>
            <w:tcW w:w="3461" w:type="dxa"/>
            <w:tcBorders>
              <w:top w:val="single" w:sz="4" w:space="0" w:color="auto"/>
              <w:left w:val="single" w:sz="4" w:space="0" w:color="000000"/>
              <w:bottom w:val="single" w:sz="4" w:space="0" w:color="000000"/>
              <w:right w:val="single" w:sz="4" w:space="0" w:color="auto"/>
            </w:tcBorders>
            <w:hideMark/>
          </w:tcPr>
          <w:p w14:paraId="3C6E7BBD" w14:textId="77777777" w:rsidR="00731387" w:rsidRDefault="00731387" w:rsidP="00990265">
            <w:pPr>
              <w:pStyle w:val="Tablehead"/>
              <w:jc w:val="left"/>
              <w:rPr>
                <w:szCs w:val="22"/>
                <w:lang w:val="en-US"/>
              </w:rPr>
            </w:pPr>
            <w:r>
              <w:rPr>
                <w:rFonts w:hint="eastAsia"/>
                <w:szCs w:val="22"/>
                <w:lang w:val="en-US" w:eastAsia="zh-CN"/>
              </w:rPr>
              <w:t>单位：</w:t>
            </w:r>
            <w:r>
              <w:rPr>
                <w:rFonts w:hint="eastAsia"/>
                <w:szCs w:val="22"/>
                <w:lang w:val="en-US"/>
              </w:rPr>
              <w:t>千瑞郎</w:t>
            </w:r>
          </w:p>
        </w:tc>
        <w:tc>
          <w:tcPr>
            <w:tcW w:w="1965" w:type="dxa"/>
            <w:tcBorders>
              <w:top w:val="single" w:sz="4" w:space="0" w:color="auto"/>
              <w:left w:val="single" w:sz="4" w:space="0" w:color="auto"/>
              <w:bottom w:val="single" w:sz="4" w:space="0" w:color="auto"/>
              <w:right w:val="single" w:sz="4" w:space="0" w:color="auto"/>
            </w:tcBorders>
            <w:vAlign w:val="center"/>
            <w:hideMark/>
          </w:tcPr>
          <w:p w14:paraId="758DCC96" w14:textId="77777777" w:rsidR="00731387" w:rsidRDefault="00731387" w:rsidP="00990265">
            <w:pPr>
              <w:pStyle w:val="Tablehead"/>
              <w:snapToGrid w:val="0"/>
              <w:spacing w:before="0" w:after="0"/>
              <w:rPr>
                <w:szCs w:val="22"/>
                <w:lang w:val="en-US" w:eastAsia="zh-CN"/>
              </w:rPr>
            </w:pPr>
            <w:r>
              <w:rPr>
                <w:rFonts w:hint="eastAsia"/>
                <w:szCs w:val="22"/>
                <w:lang w:val="en-US" w:eastAsia="zh-CN"/>
              </w:rPr>
              <w:t>加班</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BEE88E8" w14:textId="77777777" w:rsidR="00731387" w:rsidRDefault="00731387" w:rsidP="00990265">
            <w:pPr>
              <w:pStyle w:val="Tablehead"/>
              <w:snapToGrid w:val="0"/>
              <w:spacing w:before="0" w:after="0"/>
              <w:rPr>
                <w:szCs w:val="22"/>
                <w:lang w:val="en-US" w:eastAsia="zh-CN"/>
              </w:rPr>
            </w:pPr>
            <w:r>
              <w:rPr>
                <w:rFonts w:hint="eastAsia"/>
                <w:szCs w:val="22"/>
                <w:lang w:val="en-US" w:eastAsia="zh-CN"/>
              </w:rPr>
              <w:t>应计休假</w:t>
            </w:r>
          </w:p>
        </w:tc>
        <w:tc>
          <w:tcPr>
            <w:tcW w:w="2238" w:type="dxa"/>
            <w:tcBorders>
              <w:top w:val="single" w:sz="4" w:space="0" w:color="auto"/>
              <w:left w:val="single" w:sz="4" w:space="0" w:color="auto"/>
              <w:bottom w:val="single" w:sz="4" w:space="0" w:color="auto"/>
              <w:right w:val="single" w:sz="4" w:space="0" w:color="auto"/>
            </w:tcBorders>
            <w:vAlign w:val="center"/>
            <w:hideMark/>
          </w:tcPr>
          <w:p w14:paraId="69071434" w14:textId="77777777" w:rsidR="00731387" w:rsidRDefault="00731387" w:rsidP="00990265">
            <w:pPr>
              <w:pStyle w:val="Tablehead"/>
              <w:snapToGrid w:val="0"/>
              <w:spacing w:before="0" w:after="0"/>
              <w:rPr>
                <w:szCs w:val="22"/>
                <w:lang w:val="en-US" w:eastAsia="zh-CN"/>
              </w:rPr>
            </w:pPr>
            <w:r>
              <w:rPr>
                <w:rFonts w:hint="eastAsia"/>
                <w:szCs w:val="22"/>
                <w:lang w:val="en-US"/>
              </w:rPr>
              <w:t>职员福利</w:t>
            </w:r>
            <w:r>
              <w:rPr>
                <w:szCs w:val="22"/>
                <w:lang w:val="en-US"/>
              </w:rPr>
              <w:t xml:space="preserve"> – </w:t>
            </w:r>
            <w:r>
              <w:rPr>
                <w:rFonts w:hint="eastAsia"/>
                <w:szCs w:val="22"/>
                <w:lang w:val="en-US"/>
              </w:rPr>
              <w:t>短期</w:t>
            </w:r>
            <w:r>
              <w:rPr>
                <w:szCs w:val="22"/>
                <w:lang w:val="en-US" w:eastAsia="zh-CN"/>
              </w:rPr>
              <w:br/>
            </w:r>
            <w:r>
              <w:rPr>
                <w:rFonts w:hint="eastAsia"/>
                <w:szCs w:val="22"/>
                <w:lang w:val="en-US" w:eastAsia="zh-CN"/>
              </w:rPr>
              <w:t>合计</w:t>
            </w:r>
          </w:p>
        </w:tc>
      </w:tr>
      <w:tr w:rsidR="0039280B" w14:paraId="67D3EE4F" w14:textId="77777777" w:rsidTr="00B33C8D">
        <w:trPr>
          <w:jc w:val="center"/>
        </w:trPr>
        <w:tc>
          <w:tcPr>
            <w:tcW w:w="3461" w:type="dxa"/>
            <w:tcBorders>
              <w:top w:val="single" w:sz="4" w:space="0" w:color="000000"/>
              <w:left w:val="single" w:sz="4" w:space="0" w:color="000000"/>
              <w:bottom w:val="single" w:sz="4" w:space="0" w:color="000000"/>
              <w:right w:val="nil"/>
            </w:tcBorders>
            <w:hideMark/>
          </w:tcPr>
          <w:p w14:paraId="23B401A9" w14:textId="77777777" w:rsidR="0039280B" w:rsidRPr="004469DA" w:rsidRDefault="0039280B" w:rsidP="0039280B">
            <w:pPr>
              <w:pStyle w:val="Tabletext"/>
              <w:ind w:right="208"/>
              <w:rPr>
                <w:szCs w:val="22"/>
                <w:lang w:val="en-US" w:eastAsia="zh-CN"/>
              </w:rPr>
            </w:pPr>
            <w:r w:rsidRPr="004469DA">
              <w:rPr>
                <w:rFonts w:hint="eastAsia"/>
                <w:b/>
                <w:bCs/>
                <w:szCs w:val="22"/>
                <w:lang w:val="en-US" w:eastAsia="zh-CN"/>
              </w:rPr>
              <w:t>期初余额</w:t>
            </w:r>
          </w:p>
        </w:tc>
        <w:tc>
          <w:tcPr>
            <w:tcW w:w="1965" w:type="dxa"/>
            <w:tcBorders>
              <w:top w:val="nil"/>
              <w:left w:val="nil"/>
              <w:bottom w:val="single" w:sz="4" w:space="0" w:color="auto"/>
              <w:right w:val="single" w:sz="4" w:space="0" w:color="auto"/>
            </w:tcBorders>
            <w:shd w:val="clear" w:color="auto" w:fill="auto"/>
            <w:vAlign w:val="center"/>
            <w:hideMark/>
          </w:tcPr>
          <w:p w14:paraId="4BB07853" w14:textId="77777777" w:rsidR="0039280B" w:rsidRPr="00754E3B" w:rsidRDefault="0039280B" w:rsidP="0039280B">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39</w:t>
            </w:r>
          </w:p>
        </w:tc>
        <w:tc>
          <w:tcPr>
            <w:tcW w:w="1965" w:type="dxa"/>
            <w:tcBorders>
              <w:top w:val="nil"/>
              <w:left w:val="nil"/>
              <w:bottom w:val="single" w:sz="4" w:space="0" w:color="auto"/>
              <w:right w:val="single" w:sz="4" w:space="0" w:color="auto"/>
            </w:tcBorders>
            <w:shd w:val="clear" w:color="auto" w:fill="auto"/>
            <w:vAlign w:val="center"/>
            <w:hideMark/>
          </w:tcPr>
          <w:p w14:paraId="4C04F061" w14:textId="77777777" w:rsidR="0039280B" w:rsidRPr="00754E3B" w:rsidRDefault="0039280B" w:rsidP="0039280B">
            <w:pPr>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1</w:t>
            </w:r>
            <w:r>
              <w:rPr>
                <w:rFonts w:cs="Arial"/>
                <w:b/>
                <w:bCs/>
                <w:color w:val="000000"/>
                <w:sz w:val="22"/>
                <w:szCs w:val="22"/>
                <w:lang w:val="en-US" w:eastAsia="zh-CN"/>
              </w:rPr>
              <w:t>48</w:t>
            </w:r>
          </w:p>
        </w:tc>
        <w:tc>
          <w:tcPr>
            <w:tcW w:w="2238" w:type="dxa"/>
            <w:tcBorders>
              <w:top w:val="nil"/>
              <w:left w:val="nil"/>
              <w:bottom w:val="single" w:sz="4" w:space="0" w:color="auto"/>
              <w:right w:val="single" w:sz="4" w:space="0" w:color="auto"/>
            </w:tcBorders>
            <w:shd w:val="clear" w:color="auto" w:fill="auto"/>
            <w:vAlign w:val="center"/>
            <w:hideMark/>
          </w:tcPr>
          <w:p w14:paraId="7486861D" w14:textId="77777777" w:rsidR="0039280B" w:rsidRPr="00754E3B" w:rsidRDefault="0039280B" w:rsidP="0039280B">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187</w:t>
            </w:r>
          </w:p>
        </w:tc>
      </w:tr>
      <w:tr w:rsidR="0039280B" w14:paraId="1776A1D9" w14:textId="77777777" w:rsidTr="00B33C8D">
        <w:trPr>
          <w:jc w:val="center"/>
        </w:trPr>
        <w:tc>
          <w:tcPr>
            <w:tcW w:w="3461" w:type="dxa"/>
            <w:tcBorders>
              <w:top w:val="single" w:sz="4" w:space="0" w:color="000000"/>
              <w:left w:val="single" w:sz="4" w:space="0" w:color="000000"/>
              <w:bottom w:val="nil"/>
              <w:right w:val="nil"/>
            </w:tcBorders>
            <w:hideMark/>
          </w:tcPr>
          <w:p w14:paraId="486A3C91" w14:textId="77777777" w:rsidR="0039280B" w:rsidRPr="004469DA" w:rsidRDefault="0039280B" w:rsidP="0039280B">
            <w:pPr>
              <w:tabs>
                <w:tab w:val="left" w:pos="720"/>
              </w:tabs>
              <w:overflowPunct/>
              <w:adjustRightInd/>
              <w:spacing w:before="0"/>
              <w:rPr>
                <w:sz w:val="22"/>
                <w:szCs w:val="22"/>
                <w:lang w:val="en-US"/>
              </w:rPr>
            </w:pPr>
            <w:r w:rsidRPr="004469DA">
              <w:rPr>
                <w:rFonts w:hint="eastAsia"/>
                <w:sz w:val="22"/>
                <w:szCs w:val="22"/>
                <w:lang w:val="en-US"/>
              </w:rPr>
              <w:t>增长</w:t>
            </w:r>
          </w:p>
        </w:tc>
        <w:tc>
          <w:tcPr>
            <w:tcW w:w="1965" w:type="dxa"/>
            <w:tcBorders>
              <w:top w:val="nil"/>
              <w:left w:val="nil"/>
              <w:bottom w:val="nil"/>
              <w:right w:val="single" w:sz="4" w:space="0" w:color="auto"/>
            </w:tcBorders>
            <w:shd w:val="clear" w:color="auto" w:fill="auto"/>
            <w:vAlign w:val="bottom"/>
            <w:hideMark/>
          </w:tcPr>
          <w:p w14:paraId="2EA267C9" w14:textId="77777777" w:rsidR="0039280B" w:rsidRPr="00754E3B" w:rsidRDefault="0039280B" w:rsidP="0039280B">
            <w:pPr>
              <w:overflowPunct/>
              <w:autoSpaceDE/>
              <w:autoSpaceDN/>
              <w:adjustRightInd/>
              <w:spacing w:before="0"/>
              <w:jc w:val="right"/>
              <w:textAlignment w:val="auto"/>
              <w:rPr>
                <w:rFonts w:cs="Arial"/>
                <w:sz w:val="22"/>
                <w:szCs w:val="22"/>
                <w:lang w:val="en-US" w:eastAsia="zh-CN"/>
              </w:rPr>
            </w:pPr>
            <w:r>
              <w:rPr>
                <w:rFonts w:cs="Arial"/>
                <w:sz w:val="22"/>
                <w:szCs w:val="22"/>
                <w:lang w:val="en-US" w:eastAsia="zh-CN"/>
              </w:rPr>
              <w:t>46</w:t>
            </w:r>
          </w:p>
        </w:tc>
        <w:tc>
          <w:tcPr>
            <w:tcW w:w="1965" w:type="dxa"/>
            <w:tcBorders>
              <w:top w:val="nil"/>
              <w:left w:val="nil"/>
              <w:bottom w:val="nil"/>
              <w:right w:val="single" w:sz="4" w:space="0" w:color="auto"/>
            </w:tcBorders>
            <w:shd w:val="clear" w:color="auto" w:fill="auto"/>
            <w:vAlign w:val="bottom"/>
            <w:hideMark/>
          </w:tcPr>
          <w:p w14:paraId="27744D15"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1</w:t>
            </w:r>
            <w:r>
              <w:rPr>
                <w:rFonts w:cs="Arial"/>
                <w:color w:val="000000"/>
                <w:sz w:val="22"/>
                <w:szCs w:val="22"/>
                <w:lang w:val="en-US" w:eastAsia="zh-CN"/>
              </w:rPr>
              <w:t>32</w:t>
            </w:r>
          </w:p>
        </w:tc>
        <w:tc>
          <w:tcPr>
            <w:tcW w:w="2238" w:type="dxa"/>
            <w:tcBorders>
              <w:top w:val="nil"/>
              <w:left w:val="nil"/>
              <w:bottom w:val="nil"/>
              <w:right w:val="single" w:sz="4" w:space="0" w:color="auto"/>
            </w:tcBorders>
            <w:shd w:val="clear" w:color="auto" w:fill="auto"/>
            <w:vAlign w:val="bottom"/>
            <w:hideMark/>
          </w:tcPr>
          <w:p w14:paraId="33BDE7E9"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1</w:t>
            </w:r>
            <w:r>
              <w:rPr>
                <w:rFonts w:cs="Arial"/>
                <w:color w:val="000000"/>
                <w:sz w:val="22"/>
                <w:szCs w:val="22"/>
                <w:lang w:val="en-US" w:eastAsia="zh-CN"/>
              </w:rPr>
              <w:t>78</w:t>
            </w:r>
          </w:p>
        </w:tc>
      </w:tr>
      <w:tr w:rsidR="0039280B" w14:paraId="08AFE9D5" w14:textId="77777777" w:rsidTr="00CF404F">
        <w:trPr>
          <w:jc w:val="center"/>
        </w:trPr>
        <w:tc>
          <w:tcPr>
            <w:tcW w:w="3461" w:type="dxa"/>
            <w:tcBorders>
              <w:top w:val="nil"/>
              <w:left w:val="single" w:sz="4" w:space="0" w:color="000000"/>
              <w:bottom w:val="nil"/>
              <w:right w:val="nil"/>
            </w:tcBorders>
            <w:hideMark/>
          </w:tcPr>
          <w:p w14:paraId="3D2BD142" w14:textId="77777777" w:rsidR="0039280B" w:rsidRPr="004469DA" w:rsidRDefault="0039280B" w:rsidP="0039280B">
            <w:pPr>
              <w:tabs>
                <w:tab w:val="left" w:pos="720"/>
              </w:tabs>
              <w:overflowPunct/>
              <w:adjustRightInd/>
              <w:spacing w:before="0"/>
              <w:rPr>
                <w:sz w:val="22"/>
                <w:szCs w:val="22"/>
                <w:lang w:val="en-US" w:eastAsia="zh-CN"/>
              </w:rPr>
            </w:pPr>
            <w:r w:rsidRPr="004469DA">
              <w:rPr>
                <w:rFonts w:hint="eastAsia"/>
                <w:sz w:val="22"/>
                <w:szCs w:val="22"/>
                <w:lang w:val="en-US" w:eastAsia="zh-CN"/>
              </w:rPr>
              <w:t>年内使用</w:t>
            </w:r>
          </w:p>
        </w:tc>
        <w:tc>
          <w:tcPr>
            <w:tcW w:w="1965" w:type="dxa"/>
            <w:tcBorders>
              <w:top w:val="nil"/>
              <w:left w:val="nil"/>
              <w:bottom w:val="nil"/>
              <w:right w:val="single" w:sz="4" w:space="0" w:color="auto"/>
            </w:tcBorders>
            <w:shd w:val="clear" w:color="auto" w:fill="auto"/>
            <w:vAlign w:val="bottom"/>
            <w:hideMark/>
          </w:tcPr>
          <w:p w14:paraId="55079922"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Pr>
                <w:rFonts w:cs="Arial"/>
                <w:color w:val="000000"/>
                <w:sz w:val="22"/>
                <w:szCs w:val="22"/>
                <w:lang w:val="en-US" w:eastAsia="zh-CN"/>
              </w:rPr>
              <w:t>39</w:t>
            </w:r>
          </w:p>
        </w:tc>
        <w:tc>
          <w:tcPr>
            <w:tcW w:w="1965" w:type="dxa"/>
            <w:tcBorders>
              <w:top w:val="nil"/>
              <w:left w:val="nil"/>
              <w:bottom w:val="nil"/>
              <w:right w:val="single" w:sz="4" w:space="0" w:color="auto"/>
            </w:tcBorders>
            <w:shd w:val="clear" w:color="auto" w:fill="auto"/>
            <w:vAlign w:val="bottom"/>
            <w:hideMark/>
          </w:tcPr>
          <w:p w14:paraId="1F8A841F"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Pr>
                <w:rFonts w:cs="Arial"/>
                <w:color w:val="000000"/>
                <w:sz w:val="22"/>
                <w:szCs w:val="22"/>
                <w:lang w:val="en-US" w:eastAsia="zh-CN"/>
              </w:rPr>
              <w:t>7</w:t>
            </w:r>
          </w:p>
        </w:tc>
        <w:tc>
          <w:tcPr>
            <w:tcW w:w="2238" w:type="dxa"/>
            <w:tcBorders>
              <w:top w:val="nil"/>
              <w:left w:val="nil"/>
              <w:bottom w:val="nil"/>
              <w:right w:val="single" w:sz="4" w:space="0" w:color="auto"/>
            </w:tcBorders>
            <w:shd w:val="clear" w:color="auto" w:fill="auto"/>
            <w:vAlign w:val="bottom"/>
            <w:hideMark/>
          </w:tcPr>
          <w:p w14:paraId="1FFB59C7"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Pr>
                <w:rFonts w:cs="Arial"/>
                <w:color w:val="000000"/>
                <w:sz w:val="22"/>
                <w:szCs w:val="22"/>
                <w:lang w:val="en-US" w:eastAsia="zh-CN"/>
              </w:rPr>
              <w:t>46</w:t>
            </w:r>
          </w:p>
        </w:tc>
      </w:tr>
      <w:tr w:rsidR="0039280B" w14:paraId="1C02B195" w14:textId="77777777" w:rsidTr="00CF404F">
        <w:trPr>
          <w:jc w:val="center"/>
        </w:trPr>
        <w:tc>
          <w:tcPr>
            <w:tcW w:w="3461" w:type="dxa"/>
            <w:tcBorders>
              <w:top w:val="nil"/>
              <w:left w:val="single" w:sz="4" w:space="0" w:color="000000"/>
              <w:bottom w:val="nil"/>
              <w:right w:val="nil"/>
            </w:tcBorders>
            <w:hideMark/>
          </w:tcPr>
          <w:p w14:paraId="5FAA4F3E" w14:textId="77777777" w:rsidR="0039280B" w:rsidRPr="004469DA" w:rsidRDefault="0039280B" w:rsidP="0039280B">
            <w:pPr>
              <w:tabs>
                <w:tab w:val="left" w:pos="720"/>
              </w:tabs>
              <w:overflowPunct/>
              <w:adjustRightInd/>
              <w:spacing w:before="0"/>
              <w:rPr>
                <w:sz w:val="22"/>
                <w:szCs w:val="22"/>
                <w:lang w:val="en-US"/>
              </w:rPr>
            </w:pPr>
            <w:r w:rsidRPr="004469DA">
              <w:rPr>
                <w:rFonts w:hint="eastAsia"/>
                <w:sz w:val="22"/>
                <w:szCs w:val="22"/>
                <w:lang w:val="en-US" w:eastAsia="zh-CN"/>
              </w:rPr>
              <w:t>免除</w:t>
            </w:r>
          </w:p>
        </w:tc>
        <w:tc>
          <w:tcPr>
            <w:tcW w:w="1965" w:type="dxa"/>
            <w:tcBorders>
              <w:top w:val="nil"/>
              <w:left w:val="nil"/>
              <w:bottom w:val="nil"/>
              <w:right w:val="single" w:sz="4" w:space="0" w:color="auto"/>
            </w:tcBorders>
            <w:shd w:val="clear" w:color="auto" w:fill="auto"/>
            <w:vAlign w:val="bottom"/>
            <w:hideMark/>
          </w:tcPr>
          <w:p w14:paraId="23AEE693"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965" w:type="dxa"/>
            <w:tcBorders>
              <w:top w:val="nil"/>
              <w:left w:val="nil"/>
              <w:bottom w:val="nil"/>
              <w:right w:val="single" w:sz="4" w:space="0" w:color="auto"/>
            </w:tcBorders>
            <w:shd w:val="clear" w:color="auto" w:fill="auto"/>
            <w:vAlign w:val="bottom"/>
            <w:hideMark/>
          </w:tcPr>
          <w:p w14:paraId="07D06235"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-58</w:t>
            </w:r>
          </w:p>
        </w:tc>
        <w:tc>
          <w:tcPr>
            <w:tcW w:w="2238" w:type="dxa"/>
            <w:tcBorders>
              <w:top w:val="nil"/>
              <w:left w:val="nil"/>
              <w:bottom w:val="nil"/>
              <w:right w:val="single" w:sz="4" w:space="0" w:color="auto"/>
            </w:tcBorders>
            <w:shd w:val="clear" w:color="auto" w:fill="auto"/>
            <w:vAlign w:val="bottom"/>
            <w:hideMark/>
          </w:tcPr>
          <w:p w14:paraId="605445B2"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Pr>
                <w:rFonts w:cs="Arial"/>
                <w:color w:val="000000"/>
                <w:sz w:val="22"/>
                <w:szCs w:val="22"/>
                <w:lang w:val="en-US" w:eastAsia="zh-CN"/>
              </w:rPr>
              <w:t>58</w:t>
            </w:r>
          </w:p>
        </w:tc>
      </w:tr>
      <w:tr w:rsidR="0039280B" w14:paraId="58B5E6DF" w14:textId="77777777" w:rsidTr="00CF404F">
        <w:trPr>
          <w:jc w:val="center"/>
        </w:trPr>
        <w:tc>
          <w:tcPr>
            <w:tcW w:w="3461" w:type="dxa"/>
            <w:tcBorders>
              <w:top w:val="nil"/>
              <w:left w:val="single" w:sz="4" w:space="0" w:color="000000"/>
              <w:bottom w:val="nil"/>
              <w:right w:val="nil"/>
            </w:tcBorders>
            <w:hideMark/>
          </w:tcPr>
          <w:p w14:paraId="2E635488" w14:textId="77777777" w:rsidR="0039280B" w:rsidRPr="004469DA" w:rsidRDefault="0039280B" w:rsidP="0039280B">
            <w:pPr>
              <w:tabs>
                <w:tab w:val="left" w:pos="720"/>
              </w:tabs>
              <w:overflowPunct/>
              <w:adjustRightInd/>
              <w:spacing w:before="0"/>
              <w:rPr>
                <w:sz w:val="22"/>
                <w:szCs w:val="22"/>
                <w:lang w:val="en-US" w:eastAsia="zh-CN"/>
              </w:rPr>
            </w:pPr>
            <w:r w:rsidRPr="004469DA">
              <w:rPr>
                <w:rFonts w:hint="eastAsia"/>
                <w:sz w:val="22"/>
                <w:szCs w:val="22"/>
                <w:lang w:val="en-US" w:eastAsia="zh-CN"/>
              </w:rPr>
              <w:t>转账</w:t>
            </w:r>
          </w:p>
        </w:tc>
        <w:tc>
          <w:tcPr>
            <w:tcW w:w="1965" w:type="dxa"/>
            <w:tcBorders>
              <w:top w:val="nil"/>
              <w:left w:val="nil"/>
              <w:bottom w:val="nil"/>
              <w:right w:val="single" w:sz="4" w:space="0" w:color="auto"/>
            </w:tcBorders>
            <w:shd w:val="clear" w:color="auto" w:fill="auto"/>
            <w:vAlign w:val="bottom"/>
            <w:hideMark/>
          </w:tcPr>
          <w:p w14:paraId="33AEB01C"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965" w:type="dxa"/>
            <w:tcBorders>
              <w:top w:val="nil"/>
              <w:left w:val="nil"/>
              <w:bottom w:val="nil"/>
              <w:right w:val="single" w:sz="4" w:space="0" w:color="auto"/>
            </w:tcBorders>
            <w:shd w:val="clear" w:color="auto" w:fill="auto"/>
            <w:vAlign w:val="bottom"/>
            <w:hideMark/>
          </w:tcPr>
          <w:p w14:paraId="4FA6FFAF"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Pr>
                <w:rFonts w:cs="Arial"/>
                <w:color w:val="000000"/>
                <w:sz w:val="22"/>
                <w:szCs w:val="22"/>
                <w:lang w:val="en-US" w:eastAsia="zh-CN"/>
              </w:rPr>
              <w:t>84</w:t>
            </w:r>
          </w:p>
        </w:tc>
        <w:tc>
          <w:tcPr>
            <w:tcW w:w="2238" w:type="dxa"/>
            <w:tcBorders>
              <w:top w:val="nil"/>
              <w:left w:val="nil"/>
              <w:bottom w:val="nil"/>
              <w:right w:val="single" w:sz="4" w:space="0" w:color="auto"/>
            </w:tcBorders>
            <w:shd w:val="clear" w:color="auto" w:fill="auto"/>
            <w:vAlign w:val="bottom"/>
            <w:hideMark/>
          </w:tcPr>
          <w:p w14:paraId="54ABAA6C"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Pr>
                <w:rFonts w:cs="Arial"/>
                <w:color w:val="000000"/>
                <w:sz w:val="22"/>
                <w:szCs w:val="22"/>
                <w:lang w:val="en-US" w:eastAsia="zh-CN"/>
              </w:rPr>
              <w:t>84</w:t>
            </w:r>
          </w:p>
        </w:tc>
      </w:tr>
      <w:tr w:rsidR="0039280B" w14:paraId="44E7DFE2" w14:textId="77777777" w:rsidTr="00CF404F">
        <w:trPr>
          <w:jc w:val="center"/>
        </w:trPr>
        <w:tc>
          <w:tcPr>
            <w:tcW w:w="3461" w:type="dxa"/>
            <w:tcBorders>
              <w:top w:val="nil"/>
              <w:left w:val="single" w:sz="4" w:space="0" w:color="000000"/>
              <w:bottom w:val="single" w:sz="4" w:space="0" w:color="000000"/>
              <w:right w:val="nil"/>
            </w:tcBorders>
          </w:tcPr>
          <w:p w14:paraId="5566D998" w14:textId="77777777" w:rsidR="0039280B" w:rsidRPr="004469DA" w:rsidRDefault="0039280B" w:rsidP="0039280B">
            <w:pPr>
              <w:tabs>
                <w:tab w:val="left" w:pos="720"/>
              </w:tabs>
              <w:overflowPunct/>
              <w:adjustRightInd/>
              <w:spacing w:before="0"/>
              <w:rPr>
                <w:sz w:val="22"/>
                <w:szCs w:val="22"/>
                <w:lang w:val="en-US" w:eastAsia="zh-CN"/>
              </w:rPr>
            </w:pPr>
            <w:r w:rsidRPr="004469DA">
              <w:rPr>
                <w:rFonts w:hint="eastAsia"/>
                <w:sz w:val="22"/>
                <w:szCs w:val="22"/>
                <w:lang w:val="en-US" w:eastAsia="zh-CN"/>
              </w:rPr>
              <w:t>未实现的外汇收益</w:t>
            </w:r>
          </w:p>
        </w:tc>
        <w:tc>
          <w:tcPr>
            <w:tcW w:w="1965" w:type="dxa"/>
            <w:tcBorders>
              <w:top w:val="nil"/>
              <w:left w:val="nil"/>
              <w:bottom w:val="nil"/>
              <w:right w:val="single" w:sz="4" w:space="0" w:color="auto"/>
            </w:tcBorders>
            <w:shd w:val="clear" w:color="auto" w:fill="auto"/>
            <w:vAlign w:val="bottom"/>
          </w:tcPr>
          <w:p w14:paraId="65B67B3A"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965" w:type="dxa"/>
            <w:tcBorders>
              <w:top w:val="nil"/>
              <w:left w:val="nil"/>
              <w:bottom w:val="nil"/>
              <w:right w:val="single" w:sz="4" w:space="0" w:color="auto"/>
            </w:tcBorders>
            <w:shd w:val="clear" w:color="auto" w:fill="auto"/>
            <w:vAlign w:val="bottom"/>
          </w:tcPr>
          <w:p w14:paraId="24A24633"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2238" w:type="dxa"/>
            <w:tcBorders>
              <w:top w:val="nil"/>
              <w:left w:val="nil"/>
              <w:bottom w:val="nil"/>
              <w:right w:val="single" w:sz="4" w:space="0" w:color="auto"/>
            </w:tcBorders>
            <w:shd w:val="clear" w:color="auto" w:fill="auto"/>
            <w:vAlign w:val="bottom"/>
          </w:tcPr>
          <w:p w14:paraId="006BDC1C"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p>
        </w:tc>
      </w:tr>
      <w:tr w:rsidR="0039280B" w14:paraId="3F448AEF" w14:textId="77777777" w:rsidTr="00CF404F">
        <w:trPr>
          <w:jc w:val="center"/>
        </w:trPr>
        <w:tc>
          <w:tcPr>
            <w:tcW w:w="3461" w:type="dxa"/>
            <w:tcBorders>
              <w:top w:val="single" w:sz="4" w:space="0" w:color="000000"/>
              <w:left w:val="single" w:sz="4" w:space="0" w:color="auto"/>
              <w:bottom w:val="single" w:sz="4" w:space="0" w:color="auto"/>
              <w:right w:val="single" w:sz="4" w:space="0" w:color="auto"/>
            </w:tcBorders>
            <w:hideMark/>
          </w:tcPr>
          <w:p w14:paraId="0E84C669" w14:textId="77777777" w:rsidR="0039280B" w:rsidRPr="004469DA" w:rsidRDefault="0039280B" w:rsidP="0039280B">
            <w:pPr>
              <w:pStyle w:val="Tabletext"/>
              <w:ind w:right="208"/>
              <w:rPr>
                <w:szCs w:val="22"/>
                <w:lang w:val="en-US"/>
              </w:rPr>
            </w:pPr>
            <w:r w:rsidRPr="004469DA">
              <w:rPr>
                <w:rFonts w:ascii="SimSun" w:hAnsi="SimSun" w:cs="SimSun" w:hint="eastAsia"/>
                <w:b/>
                <w:bCs/>
                <w:szCs w:val="22"/>
                <w:lang w:val="en-US"/>
              </w:rPr>
              <w:t>期</w:t>
            </w:r>
            <w:r w:rsidRPr="004469DA">
              <w:rPr>
                <w:rFonts w:ascii="SimSun" w:hAnsi="SimSun" w:cs="SimSun" w:hint="eastAsia"/>
                <w:b/>
                <w:bCs/>
                <w:szCs w:val="22"/>
                <w:lang w:val="en-US" w:eastAsia="zh-CN"/>
              </w:rPr>
              <w:t>终</w:t>
            </w:r>
            <w:r w:rsidRPr="004469DA">
              <w:rPr>
                <w:rFonts w:ascii="SimSun" w:hAnsi="SimSun" w:cs="SimSun" w:hint="eastAsia"/>
                <w:b/>
                <w:bCs/>
                <w:szCs w:val="22"/>
                <w:lang w:val="en-US"/>
              </w:rPr>
              <w:t>余额</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16BC58E7" w14:textId="77777777" w:rsidR="0039280B" w:rsidRPr="00754E3B" w:rsidRDefault="0039280B" w:rsidP="0039280B">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46</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52AB5695" w14:textId="77777777" w:rsidR="0039280B" w:rsidRPr="00754E3B" w:rsidRDefault="0039280B" w:rsidP="0039280B">
            <w:pPr>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1</w:t>
            </w:r>
            <w:r>
              <w:rPr>
                <w:rFonts w:cs="Arial"/>
                <w:b/>
                <w:bCs/>
                <w:color w:val="000000"/>
                <w:sz w:val="22"/>
                <w:szCs w:val="22"/>
                <w:lang w:val="en-US" w:eastAsia="zh-CN"/>
              </w:rPr>
              <w:t>32</w:t>
            </w:r>
          </w:p>
        </w:tc>
        <w:tc>
          <w:tcPr>
            <w:tcW w:w="2238" w:type="dxa"/>
            <w:tcBorders>
              <w:top w:val="single" w:sz="4" w:space="0" w:color="auto"/>
              <w:left w:val="nil"/>
              <w:bottom w:val="single" w:sz="4" w:space="0" w:color="auto"/>
              <w:right w:val="single" w:sz="4" w:space="0" w:color="auto"/>
            </w:tcBorders>
            <w:shd w:val="clear" w:color="auto" w:fill="auto"/>
            <w:vAlign w:val="center"/>
            <w:hideMark/>
          </w:tcPr>
          <w:p w14:paraId="1225629B" w14:textId="77777777" w:rsidR="0039280B" w:rsidRPr="00754E3B" w:rsidRDefault="0039280B" w:rsidP="0039280B">
            <w:pPr>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1</w:t>
            </w:r>
            <w:r>
              <w:rPr>
                <w:rFonts w:cs="Arial"/>
                <w:b/>
                <w:bCs/>
                <w:color w:val="000000"/>
                <w:sz w:val="22"/>
                <w:szCs w:val="22"/>
                <w:lang w:val="en-US" w:eastAsia="zh-CN"/>
              </w:rPr>
              <w:t>78</w:t>
            </w:r>
          </w:p>
        </w:tc>
      </w:tr>
    </w:tbl>
    <w:p w14:paraId="4392B643" w14:textId="77777777" w:rsidR="00731387" w:rsidRDefault="00731387" w:rsidP="00731387">
      <w:pPr>
        <w:ind w:firstLineChars="200" w:firstLine="480"/>
        <w:rPr>
          <w:lang w:eastAsia="zh-CN"/>
        </w:rPr>
      </w:pPr>
      <w:r>
        <w:rPr>
          <w:rFonts w:hint="eastAsia"/>
          <w:lang w:eastAsia="zh-CN"/>
        </w:rPr>
        <w:lastRenderedPageBreak/>
        <w:t>加班是按照《人事规则和人事细则》，以联合国共同制度内当地组织拥有的当地条件和做法为基础计算的。</w:t>
      </w:r>
    </w:p>
    <w:p w14:paraId="6E66EE18" w14:textId="77777777" w:rsidR="00731387" w:rsidRDefault="00731387" w:rsidP="00731387">
      <w:pPr>
        <w:ind w:firstLineChars="200" w:firstLine="480"/>
        <w:rPr>
          <w:rFonts w:cs="Arial"/>
          <w:color w:val="000000"/>
          <w:szCs w:val="24"/>
          <w:lang w:val="en-US" w:eastAsia="zh-CN"/>
        </w:rPr>
      </w:pPr>
      <w:r>
        <w:rPr>
          <w:rFonts w:hint="eastAsia"/>
          <w:lang w:eastAsia="zh-CN"/>
        </w:rPr>
        <w:t>应计休假系指该财务期内积存的休假。</w:t>
      </w:r>
    </w:p>
    <w:p w14:paraId="7DC9130A" w14:textId="0642D1CF" w:rsidR="00731387" w:rsidRDefault="00731387" w:rsidP="00731387">
      <w:pPr>
        <w:pStyle w:val="Heading2"/>
        <w:spacing w:before="240"/>
        <w:rPr>
          <w:lang w:eastAsia="zh-CN"/>
        </w:rPr>
      </w:pPr>
      <w:bookmarkStart w:id="395" w:name="_Toc329011643"/>
      <w:bookmarkStart w:id="396" w:name="_Toc305764092"/>
      <w:bookmarkStart w:id="397" w:name="_Toc482892577"/>
      <w:bookmarkStart w:id="398" w:name="_Toc482870842"/>
      <w:bookmarkStart w:id="399" w:name="_Toc511813761"/>
      <w:bookmarkStart w:id="400" w:name="_Toc511817844"/>
      <w:bookmarkStart w:id="401" w:name="_Toc520280744"/>
      <w:bookmarkStart w:id="402" w:name="_Toc10536839"/>
      <w:bookmarkStart w:id="403" w:name="_Toc41905882"/>
      <w:bookmarkStart w:id="404" w:name="_Toc41906909"/>
      <w:bookmarkStart w:id="405" w:name="_Toc41907990"/>
      <w:bookmarkStart w:id="406" w:name="_Toc41908058"/>
      <w:r>
        <w:rPr>
          <w:lang w:eastAsia="zh-CN"/>
        </w:rPr>
        <w:t>17.2</w:t>
      </w:r>
      <w:r>
        <w:rPr>
          <w:lang w:eastAsia="zh-CN"/>
        </w:rPr>
        <w:tab/>
      </w:r>
      <w:bookmarkEnd w:id="395"/>
      <w:bookmarkEnd w:id="396"/>
      <w:r>
        <w:rPr>
          <w:rFonts w:hint="eastAsia"/>
          <w:lang w:eastAsia="zh-CN"/>
        </w:rPr>
        <w:t>长期职员福利</w:t>
      </w:r>
      <w:bookmarkEnd w:id="397"/>
      <w:bookmarkEnd w:id="398"/>
      <w:bookmarkEnd w:id="399"/>
      <w:bookmarkEnd w:id="400"/>
      <w:bookmarkEnd w:id="401"/>
      <w:bookmarkEnd w:id="402"/>
      <w:bookmarkEnd w:id="403"/>
      <w:bookmarkEnd w:id="404"/>
      <w:bookmarkEnd w:id="405"/>
      <w:bookmarkEnd w:id="406"/>
    </w:p>
    <w:p w14:paraId="25EC5E72" w14:textId="77777777" w:rsidR="00731387" w:rsidRPr="0076597E" w:rsidRDefault="00731387" w:rsidP="00382DF3">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spacing w:before="120" w:after="120"/>
        <w:ind w:left="567" w:hanging="567"/>
        <w:textAlignment w:val="baseline"/>
        <w:outlineLvl w:val="0"/>
        <w:rPr>
          <w:lang w:val="en-US" w:eastAsia="zh-CN"/>
        </w:rPr>
      </w:pPr>
      <w:bookmarkStart w:id="407" w:name="_Toc41905883"/>
      <w:bookmarkStart w:id="408" w:name="_Toc41906910"/>
      <w:bookmarkStart w:id="409" w:name="_Toc41907991"/>
      <w:bookmarkStart w:id="410" w:name="_Toc41908059"/>
      <w:r w:rsidRPr="0076597E">
        <w:rPr>
          <w:lang w:val="en-US" w:eastAsia="zh-CN"/>
        </w:rPr>
        <w:t>201</w:t>
      </w:r>
      <w:r w:rsidR="000F1532" w:rsidRPr="0076597E">
        <w:rPr>
          <w:lang w:val="en-US" w:eastAsia="zh-CN"/>
        </w:rPr>
        <w:t>9</w:t>
      </w:r>
      <w:r w:rsidRPr="00382DF3">
        <w:rPr>
          <w:rFonts w:cs="Microsoft YaHei" w:hint="eastAsia"/>
          <w:lang w:val="fr-FR" w:eastAsia="zh-CN"/>
        </w:rPr>
        <w:t>年</w:t>
      </w:r>
      <w:r w:rsidRPr="0076597E">
        <w:rPr>
          <w:lang w:val="en-US" w:eastAsia="zh-CN"/>
        </w:rPr>
        <w:t>12</w:t>
      </w:r>
      <w:r w:rsidRPr="00382DF3">
        <w:rPr>
          <w:rFonts w:cs="Microsoft YaHei" w:hint="eastAsia"/>
          <w:lang w:val="fr-FR" w:eastAsia="zh-CN"/>
        </w:rPr>
        <w:t>月</w:t>
      </w:r>
      <w:r w:rsidRPr="0076597E">
        <w:rPr>
          <w:lang w:val="en-US" w:eastAsia="zh-CN"/>
        </w:rPr>
        <w:t>31</w:t>
      </w:r>
      <w:r w:rsidRPr="00382DF3">
        <w:rPr>
          <w:rFonts w:cs="Microsoft YaHei" w:hint="eastAsia"/>
          <w:lang w:val="fr-FR" w:eastAsia="zh-CN"/>
        </w:rPr>
        <w:t>日的数字</w:t>
      </w:r>
      <w:bookmarkEnd w:id="407"/>
      <w:bookmarkEnd w:id="408"/>
      <w:bookmarkEnd w:id="409"/>
      <w:bookmarkEnd w:id="410"/>
    </w:p>
    <w:tbl>
      <w:tblPr>
        <w:tblW w:w="9517" w:type="dxa"/>
        <w:tblLook w:val="04A0" w:firstRow="1" w:lastRow="0" w:firstColumn="1" w:lastColumn="0" w:noHBand="0" w:noVBand="1"/>
      </w:tblPr>
      <w:tblGrid>
        <w:gridCol w:w="2503"/>
        <w:gridCol w:w="1126"/>
        <w:gridCol w:w="1186"/>
        <w:gridCol w:w="1328"/>
        <w:gridCol w:w="1600"/>
        <w:gridCol w:w="1774"/>
      </w:tblGrid>
      <w:tr w:rsidR="00731387" w14:paraId="0B67C11D" w14:textId="77777777" w:rsidTr="00990265">
        <w:trPr>
          <w:trHeight w:val="895"/>
        </w:trPr>
        <w:tc>
          <w:tcPr>
            <w:tcW w:w="2503" w:type="dxa"/>
            <w:noWrap/>
            <w:vAlign w:val="bottom"/>
            <w:hideMark/>
          </w:tcPr>
          <w:p w14:paraId="77EFFFF8" w14:textId="77777777" w:rsidR="00731387" w:rsidRPr="0076597E" w:rsidRDefault="00731387" w:rsidP="00990265">
            <w:pPr>
              <w:rPr>
                <w:b/>
                <w:bCs/>
                <w:lang w:val="en-US" w:eastAsia="zh-CN"/>
              </w:rPr>
            </w:pPr>
          </w:p>
        </w:tc>
        <w:tc>
          <w:tcPr>
            <w:tcW w:w="7014" w:type="dxa"/>
            <w:gridSpan w:val="5"/>
            <w:tcBorders>
              <w:top w:val="single" w:sz="4" w:space="0" w:color="auto"/>
              <w:left w:val="single" w:sz="4" w:space="0" w:color="auto"/>
              <w:bottom w:val="single" w:sz="4" w:space="0" w:color="auto"/>
              <w:right w:val="single" w:sz="4" w:space="0" w:color="000000"/>
            </w:tcBorders>
            <w:vAlign w:val="center"/>
            <w:hideMark/>
          </w:tcPr>
          <w:p w14:paraId="4D3BD503" w14:textId="77777777" w:rsidR="00731387" w:rsidRPr="00AA3715" w:rsidRDefault="00731387" w:rsidP="00990265">
            <w:pPr>
              <w:overflowPunct/>
              <w:adjustRightInd/>
              <w:spacing w:before="0"/>
              <w:jc w:val="center"/>
              <w:rPr>
                <w:rFonts w:ascii="Arial" w:hAnsi="Arial" w:cs="Arial"/>
                <w:b/>
                <w:bCs/>
                <w:color w:val="000000"/>
                <w:sz w:val="20"/>
                <w:lang w:val="en-US" w:eastAsia="zh-CN"/>
              </w:rPr>
            </w:pPr>
            <w:r w:rsidRPr="00AA3715">
              <w:rPr>
                <w:rFonts w:hint="eastAsia"/>
                <w:b/>
                <w:bCs/>
                <w:lang w:eastAsia="zh-CN"/>
              </w:rPr>
              <w:t>职员福利</w:t>
            </w:r>
            <w:r w:rsidRPr="00AA3715">
              <w:rPr>
                <w:rFonts w:hint="eastAsia"/>
                <w:b/>
                <w:bCs/>
                <w:lang w:val="en-US" w:eastAsia="zh-CN"/>
              </w:rPr>
              <w:t xml:space="preserve"> </w:t>
            </w:r>
            <w:r w:rsidRPr="00AA3715">
              <w:rPr>
                <w:b/>
                <w:bCs/>
                <w:lang w:val="en-US" w:eastAsia="zh-CN"/>
              </w:rPr>
              <w:t xml:space="preserve">– </w:t>
            </w:r>
            <w:r w:rsidRPr="00AA3715">
              <w:rPr>
                <w:rFonts w:hint="eastAsia"/>
                <w:b/>
                <w:bCs/>
                <w:lang w:eastAsia="zh-CN"/>
              </w:rPr>
              <w:t>长期</w:t>
            </w:r>
          </w:p>
        </w:tc>
      </w:tr>
      <w:tr w:rsidR="00731387" w14:paraId="6CCAD03E" w14:textId="77777777" w:rsidTr="00990265">
        <w:trPr>
          <w:trHeight w:val="1083"/>
        </w:trPr>
        <w:tc>
          <w:tcPr>
            <w:tcW w:w="2503" w:type="dxa"/>
            <w:tcBorders>
              <w:top w:val="single" w:sz="4" w:space="0" w:color="auto"/>
              <w:left w:val="single" w:sz="4" w:space="0" w:color="auto"/>
              <w:bottom w:val="single" w:sz="4" w:space="0" w:color="auto"/>
              <w:right w:val="nil"/>
            </w:tcBorders>
            <w:noWrap/>
            <w:vAlign w:val="center"/>
            <w:hideMark/>
          </w:tcPr>
          <w:p w14:paraId="26683407" w14:textId="77777777" w:rsidR="00731387" w:rsidRDefault="00731387" w:rsidP="00990265">
            <w:pPr>
              <w:pStyle w:val="Tablehead"/>
              <w:jc w:val="left"/>
              <w:rPr>
                <w:lang w:val="en-US" w:eastAsia="zh-CN"/>
              </w:rPr>
            </w:pPr>
            <w:r>
              <w:rPr>
                <w:rFonts w:hint="eastAsia"/>
                <w:lang w:val="en-US" w:eastAsia="zh-CN"/>
              </w:rPr>
              <w:t>单位：千瑞郎</w:t>
            </w:r>
          </w:p>
        </w:tc>
        <w:tc>
          <w:tcPr>
            <w:tcW w:w="1126" w:type="dxa"/>
            <w:tcBorders>
              <w:top w:val="nil"/>
              <w:left w:val="single" w:sz="4" w:space="0" w:color="auto"/>
              <w:bottom w:val="single" w:sz="4" w:space="0" w:color="auto"/>
              <w:right w:val="single" w:sz="4" w:space="0" w:color="auto"/>
            </w:tcBorders>
            <w:vAlign w:val="center"/>
            <w:hideMark/>
          </w:tcPr>
          <w:p w14:paraId="06A0B6C1" w14:textId="77777777" w:rsidR="00731387" w:rsidRDefault="00731387" w:rsidP="00990265">
            <w:pPr>
              <w:pStyle w:val="Tablehead"/>
              <w:snapToGrid w:val="0"/>
              <w:spacing w:before="0" w:after="0"/>
              <w:rPr>
                <w:lang w:val="en-US" w:eastAsia="zh-CN"/>
              </w:rPr>
            </w:pPr>
            <w:r>
              <w:rPr>
                <w:rFonts w:hint="eastAsia"/>
                <w:lang w:val="en-US" w:eastAsia="zh-CN"/>
              </w:rPr>
              <w:t>离职后</w:t>
            </w:r>
            <w:r>
              <w:rPr>
                <w:lang w:val="en-US" w:eastAsia="zh-CN"/>
              </w:rPr>
              <w:br/>
            </w:r>
            <w:r>
              <w:rPr>
                <w:rFonts w:hint="eastAsia"/>
                <w:lang w:val="en-US" w:eastAsia="zh-CN"/>
              </w:rPr>
              <w:t>健康保险</w:t>
            </w:r>
          </w:p>
        </w:tc>
        <w:tc>
          <w:tcPr>
            <w:tcW w:w="1186" w:type="dxa"/>
            <w:tcBorders>
              <w:top w:val="nil"/>
              <w:left w:val="nil"/>
              <w:bottom w:val="single" w:sz="4" w:space="0" w:color="auto"/>
              <w:right w:val="single" w:sz="4" w:space="0" w:color="auto"/>
            </w:tcBorders>
            <w:vAlign w:val="center"/>
            <w:hideMark/>
          </w:tcPr>
          <w:p w14:paraId="5E8FC528" w14:textId="77777777" w:rsidR="00731387" w:rsidRDefault="00731387" w:rsidP="00990265">
            <w:pPr>
              <w:pStyle w:val="Tablehead"/>
              <w:snapToGrid w:val="0"/>
              <w:spacing w:before="0" w:after="0"/>
              <w:rPr>
                <w:lang w:val="en-US" w:eastAsia="zh-CN"/>
              </w:rPr>
            </w:pPr>
            <w:r>
              <w:rPr>
                <w:rFonts w:hint="eastAsia"/>
                <w:lang w:val="en-US" w:eastAsia="zh-CN"/>
              </w:rPr>
              <w:t>养恤金</w:t>
            </w:r>
          </w:p>
        </w:tc>
        <w:tc>
          <w:tcPr>
            <w:tcW w:w="1328" w:type="dxa"/>
            <w:tcBorders>
              <w:top w:val="nil"/>
              <w:left w:val="nil"/>
              <w:bottom w:val="single" w:sz="4" w:space="0" w:color="auto"/>
              <w:right w:val="single" w:sz="4" w:space="0" w:color="auto"/>
            </w:tcBorders>
            <w:vAlign w:val="center"/>
            <w:hideMark/>
          </w:tcPr>
          <w:p w14:paraId="4C8B6E77" w14:textId="77777777" w:rsidR="00731387" w:rsidRDefault="00731387" w:rsidP="00990265">
            <w:pPr>
              <w:pStyle w:val="Tablehead"/>
              <w:snapToGrid w:val="0"/>
              <w:spacing w:before="0" w:after="0"/>
              <w:rPr>
                <w:lang w:val="en-US" w:eastAsia="zh-CN"/>
              </w:rPr>
            </w:pPr>
            <w:r>
              <w:rPr>
                <w:rFonts w:hint="eastAsia"/>
                <w:lang w:val="en-US" w:eastAsia="zh-CN"/>
              </w:rPr>
              <w:t>安置</w:t>
            </w:r>
            <w:r>
              <w:rPr>
                <w:lang w:val="en-US"/>
              </w:rPr>
              <w:t>/</w:t>
            </w:r>
            <w:r>
              <w:rPr>
                <w:rFonts w:hint="eastAsia"/>
                <w:lang w:val="en-US"/>
              </w:rPr>
              <w:t>归国</w:t>
            </w:r>
          </w:p>
        </w:tc>
        <w:tc>
          <w:tcPr>
            <w:tcW w:w="1600" w:type="dxa"/>
            <w:tcBorders>
              <w:top w:val="nil"/>
              <w:left w:val="nil"/>
              <w:bottom w:val="single" w:sz="4" w:space="0" w:color="auto"/>
              <w:right w:val="single" w:sz="4" w:space="0" w:color="auto"/>
            </w:tcBorders>
            <w:vAlign w:val="center"/>
            <w:hideMark/>
          </w:tcPr>
          <w:p w14:paraId="1C19AA64" w14:textId="77777777" w:rsidR="00731387" w:rsidRDefault="00731387" w:rsidP="00990265">
            <w:pPr>
              <w:pStyle w:val="Tablehead"/>
              <w:snapToGrid w:val="0"/>
              <w:spacing w:before="0" w:after="0"/>
              <w:rPr>
                <w:szCs w:val="24"/>
                <w:lang w:val="en-US" w:eastAsia="zh-CN"/>
              </w:rPr>
            </w:pPr>
            <w:r>
              <w:rPr>
                <w:rFonts w:hint="eastAsia"/>
                <w:szCs w:val="24"/>
                <w:lang w:val="en-US" w:eastAsia="zh-CN"/>
              </w:rPr>
              <w:t>累积休假</w:t>
            </w:r>
          </w:p>
        </w:tc>
        <w:tc>
          <w:tcPr>
            <w:tcW w:w="1774" w:type="dxa"/>
            <w:tcBorders>
              <w:top w:val="nil"/>
              <w:left w:val="nil"/>
              <w:bottom w:val="single" w:sz="4" w:space="0" w:color="auto"/>
              <w:right w:val="single" w:sz="4" w:space="0" w:color="auto"/>
            </w:tcBorders>
            <w:vAlign w:val="center"/>
            <w:hideMark/>
          </w:tcPr>
          <w:p w14:paraId="1FAA8C08" w14:textId="77777777" w:rsidR="00731387" w:rsidRDefault="00731387" w:rsidP="00990265">
            <w:pPr>
              <w:pStyle w:val="Tablehead"/>
              <w:snapToGrid w:val="0"/>
              <w:spacing w:before="40"/>
              <w:rPr>
                <w:lang w:val="en-US" w:eastAsia="zh-CN"/>
              </w:rPr>
            </w:pPr>
            <w:r>
              <w:rPr>
                <w:rFonts w:hint="eastAsia"/>
                <w:szCs w:val="24"/>
                <w:lang w:val="en-US" w:eastAsia="zh-CN"/>
              </w:rPr>
              <w:t>职员福利</w:t>
            </w:r>
            <w:r>
              <w:rPr>
                <w:rFonts w:hint="eastAsia"/>
                <w:szCs w:val="24"/>
                <w:lang w:val="en-US" w:eastAsia="zh-CN"/>
              </w:rPr>
              <w:t xml:space="preserve"> </w:t>
            </w:r>
            <w:r>
              <w:rPr>
                <w:szCs w:val="24"/>
                <w:lang w:val="en-US" w:eastAsia="zh-CN"/>
              </w:rPr>
              <w:t xml:space="preserve">– </w:t>
            </w:r>
            <w:r>
              <w:rPr>
                <w:szCs w:val="24"/>
                <w:lang w:val="en-US" w:eastAsia="zh-CN"/>
              </w:rPr>
              <w:br/>
            </w:r>
            <w:r>
              <w:rPr>
                <w:rFonts w:hint="eastAsia"/>
                <w:szCs w:val="24"/>
                <w:lang w:val="en-US" w:eastAsia="zh-CN"/>
              </w:rPr>
              <w:t>长期合计</w:t>
            </w:r>
          </w:p>
        </w:tc>
      </w:tr>
      <w:tr w:rsidR="00F14DF8" w14:paraId="42489720" w14:textId="77777777" w:rsidTr="005667C6">
        <w:trPr>
          <w:trHeight w:val="361"/>
        </w:trPr>
        <w:tc>
          <w:tcPr>
            <w:tcW w:w="2503" w:type="dxa"/>
            <w:tcBorders>
              <w:top w:val="nil"/>
              <w:left w:val="single" w:sz="4" w:space="0" w:color="auto"/>
              <w:bottom w:val="single" w:sz="4" w:space="0" w:color="auto"/>
              <w:right w:val="nil"/>
            </w:tcBorders>
            <w:noWrap/>
            <w:hideMark/>
          </w:tcPr>
          <w:p w14:paraId="3BA3C359" w14:textId="77777777" w:rsidR="00F14DF8" w:rsidRDefault="00F14DF8" w:rsidP="00F14DF8">
            <w:pPr>
              <w:pStyle w:val="Tabletext"/>
              <w:ind w:right="208"/>
              <w:rPr>
                <w:lang w:val="en-US" w:eastAsia="zh-CN"/>
              </w:rPr>
            </w:pPr>
            <w:r>
              <w:rPr>
                <w:rFonts w:hint="eastAsia"/>
                <w:b/>
                <w:bCs/>
                <w:szCs w:val="18"/>
                <w:lang w:val="en-US" w:eastAsia="zh-CN"/>
              </w:rPr>
              <w:t>期初余额</w:t>
            </w:r>
          </w:p>
        </w:tc>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148A0BAB"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552</w:t>
            </w:r>
            <w:r w:rsidRPr="00672A3E">
              <w:rPr>
                <w:rFonts w:cs="Arial"/>
                <w:b/>
                <w:bCs/>
                <w:color w:val="000000"/>
                <w:sz w:val="22"/>
                <w:szCs w:val="22"/>
                <w:lang w:val="en-US" w:eastAsia="zh-CN"/>
              </w:rPr>
              <w:t>,</w:t>
            </w:r>
            <w:r>
              <w:rPr>
                <w:rFonts w:cs="Arial"/>
                <w:b/>
                <w:bCs/>
                <w:color w:val="000000"/>
                <w:sz w:val="22"/>
                <w:szCs w:val="22"/>
                <w:lang w:val="en-US" w:eastAsia="zh-CN"/>
              </w:rPr>
              <w:t>240</w:t>
            </w:r>
          </w:p>
        </w:tc>
        <w:tc>
          <w:tcPr>
            <w:tcW w:w="1186" w:type="dxa"/>
            <w:tcBorders>
              <w:top w:val="nil"/>
              <w:left w:val="nil"/>
              <w:bottom w:val="single" w:sz="4" w:space="0" w:color="auto"/>
              <w:right w:val="single" w:sz="4" w:space="0" w:color="auto"/>
            </w:tcBorders>
            <w:shd w:val="clear" w:color="auto" w:fill="auto"/>
            <w:noWrap/>
            <w:vAlign w:val="center"/>
            <w:hideMark/>
          </w:tcPr>
          <w:p w14:paraId="0EEE6CE6"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54</w:t>
            </w:r>
          </w:p>
        </w:tc>
        <w:tc>
          <w:tcPr>
            <w:tcW w:w="1328" w:type="dxa"/>
            <w:tcBorders>
              <w:top w:val="nil"/>
              <w:left w:val="nil"/>
              <w:bottom w:val="single" w:sz="4" w:space="0" w:color="auto"/>
              <w:right w:val="single" w:sz="4" w:space="0" w:color="auto"/>
            </w:tcBorders>
            <w:shd w:val="clear" w:color="auto" w:fill="auto"/>
            <w:noWrap/>
            <w:vAlign w:val="center"/>
            <w:hideMark/>
          </w:tcPr>
          <w:p w14:paraId="6BD47BDC"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12,</w:t>
            </w:r>
            <w:r>
              <w:rPr>
                <w:rFonts w:cs="Arial"/>
                <w:b/>
                <w:bCs/>
                <w:color w:val="000000"/>
                <w:sz w:val="22"/>
                <w:szCs w:val="22"/>
                <w:lang w:val="en-US" w:eastAsia="zh-CN"/>
              </w:rPr>
              <w:t>341</w:t>
            </w:r>
          </w:p>
        </w:tc>
        <w:tc>
          <w:tcPr>
            <w:tcW w:w="1600" w:type="dxa"/>
            <w:tcBorders>
              <w:top w:val="nil"/>
              <w:left w:val="nil"/>
              <w:bottom w:val="single" w:sz="4" w:space="0" w:color="auto"/>
              <w:right w:val="single" w:sz="4" w:space="0" w:color="auto"/>
            </w:tcBorders>
            <w:shd w:val="clear" w:color="auto" w:fill="auto"/>
            <w:noWrap/>
            <w:vAlign w:val="center"/>
            <w:hideMark/>
          </w:tcPr>
          <w:p w14:paraId="51A08BA0"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8,</w:t>
            </w:r>
            <w:r>
              <w:rPr>
                <w:rFonts w:cs="Arial"/>
                <w:b/>
                <w:bCs/>
                <w:color w:val="000000"/>
                <w:sz w:val="22"/>
                <w:szCs w:val="22"/>
                <w:lang w:val="en-US" w:eastAsia="zh-CN"/>
              </w:rPr>
              <w:t>777</w:t>
            </w:r>
          </w:p>
        </w:tc>
        <w:tc>
          <w:tcPr>
            <w:tcW w:w="1774" w:type="dxa"/>
            <w:tcBorders>
              <w:top w:val="nil"/>
              <w:left w:val="nil"/>
              <w:bottom w:val="single" w:sz="4" w:space="0" w:color="auto"/>
              <w:right w:val="single" w:sz="4" w:space="0" w:color="auto"/>
            </w:tcBorders>
            <w:shd w:val="clear" w:color="auto" w:fill="auto"/>
            <w:noWrap/>
            <w:vAlign w:val="center"/>
            <w:hideMark/>
          </w:tcPr>
          <w:p w14:paraId="171957C3"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573</w:t>
            </w:r>
            <w:r w:rsidRPr="00672A3E">
              <w:rPr>
                <w:rFonts w:cs="Arial"/>
                <w:b/>
                <w:bCs/>
                <w:color w:val="000000"/>
                <w:sz w:val="22"/>
                <w:szCs w:val="22"/>
                <w:lang w:val="en-US" w:eastAsia="zh-CN"/>
              </w:rPr>
              <w:t>,</w:t>
            </w:r>
            <w:r>
              <w:rPr>
                <w:rFonts w:cs="Arial"/>
                <w:b/>
                <w:bCs/>
                <w:color w:val="000000"/>
                <w:sz w:val="22"/>
                <w:szCs w:val="22"/>
                <w:lang w:val="en-US" w:eastAsia="zh-CN"/>
              </w:rPr>
              <w:t>412</w:t>
            </w:r>
          </w:p>
        </w:tc>
      </w:tr>
      <w:tr w:rsidR="00F14DF8" w14:paraId="2B10CCD4" w14:textId="77777777" w:rsidTr="005667C6">
        <w:trPr>
          <w:trHeight w:val="361"/>
        </w:trPr>
        <w:tc>
          <w:tcPr>
            <w:tcW w:w="2503" w:type="dxa"/>
            <w:tcBorders>
              <w:top w:val="nil"/>
              <w:left w:val="single" w:sz="4" w:space="0" w:color="auto"/>
              <w:bottom w:val="nil"/>
              <w:right w:val="single" w:sz="4" w:space="0" w:color="auto"/>
            </w:tcBorders>
            <w:noWrap/>
            <w:hideMark/>
          </w:tcPr>
          <w:p w14:paraId="75DA84CF" w14:textId="77777777" w:rsidR="00F14DF8" w:rsidRDefault="00F14DF8" w:rsidP="00F14DF8">
            <w:pPr>
              <w:tabs>
                <w:tab w:val="left" w:pos="720"/>
              </w:tabs>
              <w:overflowPunct/>
              <w:adjustRightInd/>
              <w:spacing w:before="0"/>
              <w:rPr>
                <w:sz w:val="22"/>
                <w:szCs w:val="22"/>
                <w:lang w:val="en-US"/>
              </w:rPr>
            </w:pPr>
            <w:r>
              <w:rPr>
                <w:rFonts w:hint="eastAsia"/>
                <w:sz w:val="22"/>
                <w:szCs w:val="22"/>
                <w:lang w:val="en-US"/>
              </w:rPr>
              <w:t>增长</w:t>
            </w:r>
          </w:p>
        </w:tc>
        <w:tc>
          <w:tcPr>
            <w:tcW w:w="1126" w:type="dxa"/>
            <w:tcBorders>
              <w:top w:val="nil"/>
              <w:left w:val="nil"/>
              <w:bottom w:val="nil"/>
              <w:right w:val="single" w:sz="4" w:space="0" w:color="auto"/>
            </w:tcBorders>
            <w:shd w:val="clear" w:color="auto" w:fill="auto"/>
            <w:noWrap/>
            <w:vAlign w:val="bottom"/>
            <w:hideMark/>
          </w:tcPr>
          <w:p w14:paraId="5B25DF66"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59,656</w:t>
            </w:r>
          </w:p>
        </w:tc>
        <w:tc>
          <w:tcPr>
            <w:tcW w:w="1186" w:type="dxa"/>
            <w:tcBorders>
              <w:top w:val="nil"/>
              <w:left w:val="nil"/>
              <w:bottom w:val="nil"/>
              <w:right w:val="single" w:sz="4" w:space="0" w:color="auto"/>
            </w:tcBorders>
            <w:shd w:val="clear" w:color="auto" w:fill="auto"/>
            <w:noWrap/>
            <w:vAlign w:val="bottom"/>
            <w:hideMark/>
          </w:tcPr>
          <w:p w14:paraId="56F842F7"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vAlign w:val="bottom"/>
            <w:hideMark/>
          </w:tcPr>
          <w:p w14:paraId="0D2DE1B0"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1,717</w:t>
            </w:r>
          </w:p>
        </w:tc>
        <w:tc>
          <w:tcPr>
            <w:tcW w:w="1600" w:type="dxa"/>
            <w:tcBorders>
              <w:top w:val="nil"/>
              <w:left w:val="nil"/>
              <w:bottom w:val="nil"/>
              <w:right w:val="single" w:sz="4" w:space="0" w:color="auto"/>
            </w:tcBorders>
            <w:shd w:val="clear" w:color="auto" w:fill="auto"/>
            <w:noWrap/>
            <w:vAlign w:val="bottom"/>
            <w:hideMark/>
          </w:tcPr>
          <w:p w14:paraId="3437DC41"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766</w:t>
            </w:r>
          </w:p>
        </w:tc>
        <w:tc>
          <w:tcPr>
            <w:tcW w:w="1774" w:type="dxa"/>
            <w:tcBorders>
              <w:top w:val="nil"/>
              <w:left w:val="nil"/>
              <w:bottom w:val="nil"/>
              <w:right w:val="single" w:sz="4" w:space="0" w:color="auto"/>
            </w:tcBorders>
            <w:shd w:val="clear" w:color="auto" w:fill="auto"/>
            <w:noWrap/>
            <w:vAlign w:val="bottom"/>
            <w:hideMark/>
          </w:tcPr>
          <w:p w14:paraId="5E096FBF"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62,139</w:t>
            </w:r>
          </w:p>
        </w:tc>
      </w:tr>
      <w:tr w:rsidR="00F14DF8" w14:paraId="73EA1072" w14:textId="77777777" w:rsidTr="005667C6">
        <w:trPr>
          <w:trHeight w:val="361"/>
        </w:trPr>
        <w:tc>
          <w:tcPr>
            <w:tcW w:w="2503" w:type="dxa"/>
            <w:tcBorders>
              <w:top w:val="nil"/>
              <w:left w:val="single" w:sz="4" w:space="0" w:color="auto"/>
              <w:bottom w:val="nil"/>
              <w:right w:val="single" w:sz="4" w:space="0" w:color="auto"/>
            </w:tcBorders>
            <w:noWrap/>
            <w:hideMark/>
          </w:tcPr>
          <w:p w14:paraId="3E8E9DB5" w14:textId="77777777" w:rsidR="00F14DF8" w:rsidRDefault="00F14DF8" w:rsidP="00F14DF8">
            <w:pPr>
              <w:tabs>
                <w:tab w:val="left" w:pos="720"/>
              </w:tabs>
              <w:overflowPunct/>
              <w:adjustRightInd/>
              <w:spacing w:before="0"/>
              <w:rPr>
                <w:sz w:val="22"/>
                <w:szCs w:val="22"/>
                <w:lang w:val="en-US"/>
              </w:rPr>
            </w:pPr>
            <w:r>
              <w:rPr>
                <w:rFonts w:hint="eastAsia"/>
                <w:sz w:val="22"/>
                <w:szCs w:val="22"/>
                <w:lang w:val="en-US"/>
              </w:rPr>
              <w:t>年内使用</w:t>
            </w:r>
          </w:p>
        </w:tc>
        <w:tc>
          <w:tcPr>
            <w:tcW w:w="1126" w:type="dxa"/>
            <w:tcBorders>
              <w:top w:val="nil"/>
              <w:left w:val="nil"/>
              <w:bottom w:val="nil"/>
              <w:right w:val="single" w:sz="4" w:space="0" w:color="auto"/>
            </w:tcBorders>
            <w:shd w:val="clear" w:color="auto" w:fill="auto"/>
            <w:noWrap/>
            <w:vAlign w:val="bottom"/>
            <w:hideMark/>
          </w:tcPr>
          <w:p w14:paraId="0045078B"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186" w:type="dxa"/>
            <w:tcBorders>
              <w:top w:val="nil"/>
              <w:left w:val="nil"/>
              <w:bottom w:val="nil"/>
              <w:right w:val="single" w:sz="4" w:space="0" w:color="auto"/>
            </w:tcBorders>
            <w:shd w:val="clear" w:color="auto" w:fill="auto"/>
            <w:noWrap/>
            <w:vAlign w:val="bottom"/>
            <w:hideMark/>
          </w:tcPr>
          <w:p w14:paraId="733F0A5A"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vAlign w:val="bottom"/>
            <w:hideMark/>
          </w:tcPr>
          <w:p w14:paraId="547D1B00"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-5</w:t>
            </w:r>
            <w:r>
              <w:rPr>
                <w:rFonts w:cs="Arial"/>
                <w:color w:val="000000"/>
                <w:sz w:val="22"/>
                <w:szCs w:val="22"/>
                <w:lang w:val="en-US" w:eastAsia="zh-CN"/>
              </w:rPr>
              <w:t>58</w:t>
            </w:r>
          </w:p>
        </w:tc>
        <w:tc>
          <w:tcPr>
            <w:tcW w:w="1600" w:type="dxa"/>
            <w:tcBorders>
              <w:top w:val="nil"/>
              <w:left w:val="nil"/>
              <w:bottom w:val="nil"/>
              <w:right w:val="single" w:sz="4" w:space="0" w:color="auto"/>
            </w:tcBorders>
            <w:shd w:val="clear" w:color="auto" w:fill="auto"/>
            <w:noWrap/>
            <w:vAlign w:val="bottom"/>
            <w:hideMark/>
          </w:tcPr>
          <w:p w14:paraId="5E81C469"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-1</w:t>
            </w:r>
            <w:r>
              <w:rPr>
                <w:rFonts w:cs="Arial"/>
                <w:color w:val="000000"/>
                <w:sz w:val="22"/>
                <w:szCs w:val="22"/>
                <w:lang w:val="en-US" w:eastAsia="zh-CN"/>
              </w:rPr>
              <w:t>87</w:t>
            </w:r>
          </w:p>
        </w:tc>
        <w:tc>
          <w:tcPr>
            <w:tcW w:w="1774" w:type="dxa"/>
            <w:tcBorders>
              <w:top w:val="nil"/>
              <w:left w:val="nil"/>
              <w:bottom w:val="nil"/>
              <w:right w:val="single" w:sz="4" w:space="0" w:color="auto"/>
            </w:tcBorders>
            <w:shd w:val="clear" w:color="auto" w:fill="auto"/>
            <w:noWrap/>
            <w:vAlign w:val="bottom"/>
            <w:hideMark/>
          </w:tcPr>
          <w:p w14:paraId="3358E230"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-745</w:t>
            </w:r>
          </w:p>
        </w:tc>
      </w:tr>
      <w:tr w:rsidR="00F14DF8" w14:paraId="004E07C3" w14:textId="77777777" w:rsidTr="005667C6">
        <w:trPr>
          <w:trHeight w:val="361"/>
        </w:trPr>
        <w:tc>
          <w:tcPr>
            <w:tcW w:w="2503" w:type="dxa"/>
            <w:tcBorders>
              <w:top w:val="nil"/>
              <w:left w:val="single" w:sz="4" w:space="0" w:color="auto"/>
              <w:bottom w:val="nil"/>
              <w:right w:val="single" w:sz="4" w:space="0" w:color="auto"/>
            </w:tcBorders>
            <w:noWrap/>
            <w:hideMark/>
          </w:tcPr>
          <w:p w14:paraId="7585CA6A" w14:textId="77777777" w:rsidR="00F14DF8" w:rsidRDefault="00F14DF8" w:rsidP="00F14DF8">
            <w:pPr>
              <w:tabs>
                <w:tab w:val="left" w:pos="720"/>
              </w:tabs>
              <w:overflowPunct/>
              <w:adjustRightInd/>
              <w:spacing w:before="0"/>
              <w:rPr>
                <w:sz w:val="22"/>
                <w:szCs w:val="22"/>
                <w:lang w:val="en-US"/>
              </w:rPr>
            </w:pPr>
            <w:r>
              <w:rPr>
                <w:rFonts w:hint="eastAsia"/>
                <w:sz w:val="22"/>
                <w:szCs w:val="22"/>
                <w:lang w:val="en-US"/>
              </w:rPr>
              <w:t>免除</w:t>
            </w:r>
          </w:p>
        </w:tc>
        <w:tc>
          <w:tcPr>
            <w:tcW w:w="1126" w:type="dxa"/>
            <w:tcBorders>
              <w:top w:val="nil"/>
              <w:left w:val="nil"/>
              <w:bottom w:val="nil"/>
              <w:right w:val="single" w:sz="4" w:space="0" w:color="auto"/>
            </w:tcBorders>
            <w:shd w:val="clear" w:color="auto" w:fill="auto"/>
            <w:noWrap/>
            <w:vAlign w:val="bottom"/>
            <w:hideMark/>
          </w:tcPr>
          <w:p w14:paraId="28B33F04"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186" w:type="dxa"/>
            <w:tcBorders>
              <w:top w:val="nil"/>
              <w:left w:val="nil"/>
              <w:bottom w:val="nil"/>
              <w:right w:val="single" w:sz="4" w:space="0" w:color="auto"/>
            </w:tcBorders>
            <w:shd w:val="clear" w:color="auto" w:fill="auto"/>
            <w:noWrap/>
            <w:vAlign w:val="bottom"/>
            <w:hideMark/>
          </w:tcPr>
          <w:p w14:paraId="7F8555B0"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vAlign w:val="bottom"/>
            <w:hideMark/>
          </w:tcPr>
          <w:p w14:paraId="39354DF4"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p>
        </w:tc>
        <w:tc>
          <w:tcPr>
            <w:tcW w:w="1600" w:type="dxa"/>
            <w:tcBorders>
              <w:top w:val="nil"/>
              <w:left w:val="nil"/>
              <w:bottom w:val="nil"/>
              <w:right w:val="single" w:sz="4" w:space="0" w:color="auto"/>
            </w:tcBorders>
            <w:shd w:val="clear" w:color="auto" w:fill="auto"/>
            <w:noWrap/>
            <w:vAlign w:val="bottom"/>
            <w:hideMark/>
          </w:tcPr>
          <w:p w14:paraId="4CFC5DC9"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w:t>
            </w:r>
            <w:r>
              <w:rPr>
                <w:rFonts w:cs="Arial"/>
                <w:color w:val="000000"/>
                <w:sz w:val="22"/>
                <w:szCs w:val="22"/>
                <w:lang w:val="en-US" w:eastAsia="zh-CN"/>
              </w:rPr>
              <w:t>33</w:t>
            </w:r>
          </w:p>
        </w:tc>
        <w:tc>
          <w:tcPr>
            <w:tcW w:w="1774" w:type="dxa"/>
            <w:tcBorders>
              <w:top w:val="nil"/>
              <w:left w:val="nil"/>
              <w:bottom w:val="nil"/>
              <w:right w:val="single" w:sz="4" w:space="0" w:color="auto"/>
            </w:tcBorders>
            <w:shd w:val="clear" w:color="auto" w:fill="auto"/>
            <w:noWrap/>
            <w:vAlign w:val="bottom"/>
            <w:hideMark/>
          </w:tcPr>
          <w:p w14:paraId="08A6C130"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w:t>
            </w:r>
          </w:p>
        </w:tc>
      </w:tr>
      <w:tr w:rsidR="00F14DF8" w14:paraId="3955C273" w14:textId="77777777" w:rsidTr="00F14DF8">
        <w:trPr>
          <w:trHeight w:val="451"/>
        </w:trPr>
        <w:tc>
          <w:tcPr>
            <w:tcW w:w="2503" w:type="dxa"/>
            <w:tcBorders>
              <w:top w:val="nil"/>
              <w:left w:val="single" w:sz="4" w:space="0" w:color="auto"/>
              <w:bottom w:val="nil"/>
              <w:right w:val="nil"/>
            </w:tcBorders>
            <w:noWrap/>
            <w:hideMark/>
          </w:tcPr>
          <w:p w14:paraId="4C8C7597" w14:textId="77777777" w:rsidR="00F14DF8" w:rsidRDefault="00F14DF8" w:rsidP="00F14DF8">
            <w:pPr>
              <w:tabs>
                <w:tab w:val="left" w:pos="720"/>
              </w:tabs>
              <w:overflowPunct/>
              <w:adjustRightInd/>
              <w:spacing w:before="0"/>
              <w:rPr>
                <w:sz w:val="22"/>
                <w:szCs w:val="22"/>
                <w:lang w:val="en-US" w:eastAsia="zh-CN"/>
              </w:rPr>
            </w:pPr>
            <w:r>
              <w:rPr>
                <w:rFonts w:hint="eastAsia"/>
                <w:sz w:val="22"/>
                <w:szCs w:val="22"/>
                <w:lang w:val="en-US"/>
              </w:rPr>
              <w:t>转入短期</w:t>
            </w:r>
            <w:r>
              <w:rPr>
                <w:rFonts w:hint="eastAsia"/>
                <w:sz w:val="22"/>
                <w:szCs w:val="22"/>
                <w:lang w:val="en-US" w:eastAsia="zh-CN"/>
              </w:rPr>
              <w:t>/</w:t>
            </w:r>
            <w:r>
              <w:rPr>
                <w:rFonts w:hint="eastAsia"/>
                <w:sz w:val="22"/>
                <w:szCs w:val="22"/>
                <w:lang w:val="en-US" w:eastAsia="zh-CN"/>
              </w:rPr>
              <w:t>由短期转出</w:t>
            </w:r>
          </w:p>
        </w:tc>
        <w:tc>
          <w:tcPr>
            <w:tcW w:w="1126" w:type="dxa"/>
            <w:tcBorders>
              <w:top w:val="nil"/>
              <w:left w:val="single" w:sz="4" w:space="0" w:color="auto"/>
              <w:bottom w:val="nil"/>
              <w:right w:val="single" w:sz="4" w:space="0" w:color="auto"/>
            </w:tcBorders>
            <w:shd w:val="clear" w:color="auto" w:fill="auto"/>
            <w:noWrap/>
            <w:hideMark/>
          </w:tcPr>
          <w:p w14:paraId="43881313"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186" w:type="dxa"/>
            <w:tcBorders>
              <w:top w:val="nil"/>
              <w:left w:val="nil"/>
              <w:bottom w:val="nil"/>
              <w:right w:val="single" w:sz="4" w:space="0" w:color="auto"/>
            </w:tcBorders>
            <w:shd w:val="clear" w:color="auto" w:fill="auto"/>
            <w:noWrap/>
            <w:hideMark/>
          </w:tcPr>
          <w:p w14:paraId="5650935F"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hideMark/>
          </w:tcPr>
          <w:p w14:paraId="6C328AB0"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600" w:type="dxa"/>
            <w:tcBorders>
              <w:top w:val="nil"/>
              <w:left w:val="nil"/>
              <w:bottom w:val="nil"/>
              <w:right w:val="single" w:sz="4" w:space="0" w:color="auto"/>
            </w:tcBorders>
            <w:shd w:val="clear" w:color="auto" w:fill="auto"/>
            <w:noWrap/>
            <w:hideMark/>
          </w:tcPr>
          <w:p w14:paraId="69FF6058"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84</w:t>
            </w:r>
          </w:p>
        </w:tc>
        <w:tc>
          <w:tcPr>
            <w:tcW w:w="1774" w:type="dxa"/>
            <w:tcBorders>
              <w:top w:val="nil"/>
              <w:left w:val="nil"/>
              <w:bottom w:val="nil"/>
              <w:right w:val="single" w:sz="4" w:space="0" w:color="auto"/>
            </w:tcBorders>
            <w:shd w:val="clear" w:color="auto" w:fill="auto"/>
            <w:noWrap/>
            <w:hideMark/>
          </w:tcPr>
          <w:p w14:paraId="05200B14"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84</w:t>
            </w:r>
          </w:p>
        </w:tc>
      </w:tr>
      <w:tr w:rsidR="00F14DF8" w14:paraId="4EB18419" w14:textId="77777777" w:rsidTr="005667C6">
        <w:trPr>
          <w:trHeight w:val="361"/>
        </w:trPr>
        <w:tc>
          <w:tcPr>
            <w:tcW w:w="2503" w:type="dxa"/>
            <w:tcBorders>
              <w:top w:val="nil"/>
              <w:left w:val="single" w:sz="4" w:space="0" w:color="auto"/>
              <w:bottom w:val="nil"/>
              <w:right w:val="nil"/>
            </w:tcBorders>
            <w:noWrap/>
            <w:vAlign w:val="bottom"/>
          </w:tcPr>
          <w:p w14:paraId="2A119ADB" w14:textId="77777777" w:rsidR="00F14DF8" w:rsidRPr="00A81A5E" w:rsidRDefault="00F14DF8" w:rsidP="00F14DF8">
            <w:pPr>
              <w:overflowPunct/>
              <w:adjustRightInd/>
              <w:spacing w:before="0"/>
              <w:textAlignment w:val="auto"/>
              <w:rPr>
                <w:rFonts w:ascii="Arial" w:hAnsi="Arial" w:cs="Arial"/>
                <w:color w:val="000000"/>
                <w:sz w:val="20"/>
                <w:lang w:val="en-US" w:eastAsia="zh-CN"/>
              </w:rPr>
            </w:pPr>
            <w:r>
              <w:rPr>
                <w:rFonts w:ascii="Arial" w:hAnsi="Arial" w:cs="Arial" w:hint="eastAsia"/>
                <w:color w:val="000000"/>
                <w:sz w:val="20"/>
                <w:lang w:val="en-US" w:eastAsia="zh-CN"/>
              </w:rPr>
              <w:t>未实现的外汇收益</w:t>
            </w:r>
          </w:p>
        </w:tc>
        <w:tc>
          <w:tcPr>
            <w:tcW w:w="1126" w:type="dxa"/>
            <w:tcBorders>
              <w:top w:val="nil"/>
              <w:left w:val="single" w:sz="4" w:space="0" w:color="auto"/>
              <w:bottom w:val="nil"/>
              <w:right w:val="single" w:sz="4" w:space="0" w:color="auto"/>
            </w:tcBorders>
            <w:shd w:val="clear" w:color="auto" w:fill="auto"/>
            <w:noWrap/>
            <w:vAlign w:val="bottom"/>
          </w:tcPr>
          <w:p w14:paraId="006E9EAD"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186" w:type="dxa"/>
            <w:tcBorders>
              <w:top w:val="nil"/>
              <w:left w:val="nil"/>
              <w:bottom w:val="nil"/>
              <w:right w:val="single" w:sz="4" w:space="0" w:color="auto"/>
            </w:tcBorders>
            <w:shd w:val="clear" w:color="auto" w:fill="auto"/>
            <w:noWrap/>
            <w:vAlign w:val="bottom"/>
          </w:tcPr>
          <w:p w14:paraId="2ECA0188"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vAlign w:val="bottom"/>
          </w:tcPr>
          <w:p w14:paraId="16A9781B"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600" w:type="dxa"/>
            <w:tcBorders>
              <w:top w:val="nil"/>
              <w:left w:val="nil"/>
              <w:bottom w:val="nil"/>
              <w:right w:val="single" w:sz="4" w:space="0" w:color="auto"/>
            </w:tcBorders>
            <w:shd w:val="clear" w:color="auto" w:fill="auto"/>
            <w:noWrap/>
            <w:vAlign w:val="bottom"/>
          </w:tcPr>
          <w:p w14:paraId="7E715D8A"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774" w:type="dxa"/>
            <w:tcBorders>
              <w:top w:val="nil"/>
              <w:left w:val="nil"/>
              <w:bottom w:val="nil"/>
              <w:right w:val="single" w:sz="4" w:space="0" w:color="auto"/>
            </w:tcBorders>
            <w:shd w:val="clear" w:color="auto" w:fill="auto"/>
            <w:noWrap/>
            <w:vAlign w:val="bottom"/>
          </w:tcPr>
          <w:p w14:paraId="5E1E6264"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r>
      <w:tr w:rsidR="00F14DF8" w14:paraId="06E5537C" w14:textId="77777777" w:rsidTr="005667C6">
        <w:trPr>
          <w:trHeight w:val="361"/>
        </w:trPr>
        <w:tc>
          <w:tcPr>
            <w:tcW w:w="2503" w:type="dxa"/>
            <w:tcBorders>
              <w:top w:val="single" w:sz="4" w:space="0" w:color="auto"/>
              <w:left w:val="single" w:sz="4" w:space="0" w:color="auto"/>
              <w:bottom w:val="single" w:sz="4" w:space="0" w:color="auto"/>
              <w:right w:val="nil"/>
            </w:tcBorders>
            <w:noWrap/>
            <w:vAlign w:val="center"/>
            <w:hideMark/>
          </w:tcPr>
          <w:p w14:paraId="0B2590E5" w14:textId="77777777" w:rsidR="00F14DF8" w:rsidRDefault="00F14DF8" w:rsidP="00F14DF8">
            <w:pPr>
              <w:pStyle w:val="Tabletext"/>
              <w:rPr>
                <w:b/>
                <w:bCs/>
                <w:lang w:val="en-US"/>
              </w:rPr>
            </w:pPr>
            <w:r>
              <w:rPr>
                <w:rFonts w:hint="eastAsia"/>
                <w:b/>
                <w:bCs/>
                <w:szCs w:val="24"/>
                <w:lang w:val="en-US"/>
              </w:rPr>
              <w:t>期终余额</w:t>
            </w:r>
          </w:p>
        </w:tc>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3B34648D" w14:textId="77777777" w:rsidR="00F14DF8" w:rsidRPr="00672A3E" w:rsidRDefault="00F14DF8" w:rsidP="00F14DF8">
            <w:pPr>
              <w:overflowPunct/>
              <w:autoSpaceDE/>
              <w:autoSpaceDN/>
              <w:adjustRightInd/>
              <w:spacing w:before="0"/>
              <w:ind w:right="110"/>
              <w:jc w:val="right"/>
              <w:textAlignment w:val="auto"/>
              <w:rPr>
                <w:rFonts w:cs="Arial"/>
                <w:b/>
                <w:bCs/>
                <w:color w:val="000000"/>
                <w:sz w:val="22"/>
                <w:szCs w:val="22"/>
                <w:lang w:val="en-US" w:eastAsia="zh-CN"/>
              </w:rPr>
            </w:pPr>
            <w:r>
              <w:rPr>
                <w:rFonts w:cs="Arial"/>
                <w:b/>
                <w:bCs/>
                <w:color w:val="000000"/>
                <w:sz w:val="22"/>
                <w:szCs w:val="22"/>
                <w:lang w:val="en-US" w:eastAsia="zh-CN"/>
              </w:rPr>
              <w:t>611</w:t>
            </w:r>
            <w:r w:rsidRPr="00672A3E">
              <w:rPr>
                <w:rFonts w:cs="Arial"/>
                <w:b/>
                <w:bCs/>
                <w:color w:val="000000"/>
                <w:sz w:val="22"/>
                <w:szCs w:val="22"/>
                <w:lang w:val="en-US" w:eastAsia="zh-CN"/>
              </w:rPr>
              <w:t>,</w:t>
            </w:r>
            <w:r>
              <w:rPr>
                <w:rFonts w:cs="Arial"/>
                <w:b/>
                <w:bCs/>
                <w:color w:val="000000"/>
                <w:sz w:val="22"/>
                <w:szCs w:val="22"/>
                <w:lang w:val="en-US" w:eastAsia="zh-CN"/>
              </w:rPr>
              <w:t>896</w:t>
            </w:r>
          </w:p>
        </w:tc>
        <w:tc>
          <w:tcPr>
            <w:tcW w:w="1186" w:type="dxa"/>
            <w:tcBorders>
              <w:top w:val="nil"/>
              <w:left w:val="nil"/>
              <w:bottom w:val="single" w:sz="4" w:space="0" w:color="auto"/>
              <w:right w:val="single" w:sz="4" w:space="0" w:color="auto"/>
            </w:tcBorders>
            <w:shd w:val="clear" w:color="auto" w:fill="auto"/>
            <w:noWrap/>
            <w:vAlign w:val="center"/>
            <w:hideMark/>
          </w:tcPr>
          <w:p w14:paraId="64025A60"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54</w:t>
            </w:r>
          </w:p>
        </w:tc>
        <w:tc>
          <w:tcPr>
            <w:tcW w:w="1328" w:type="dxa"/>
            <w:tcBorders>
              <w:top w:val="nil"/>
              <w:left w:val="nil"/>
              <w:bottom w:val="single" w:sz="4" w:space="0" w:color="auto"/>
              <w:right w:val="single" w:sz="4" w:space="0" w:color="auto"/>
            </w:tcBorders>
            <w:shd w:val="clear" w:color="auto" w:fill="auto"/>
            <w:noWrap/>
            <w:vAlign w:val="center"/>
            <w:hideMark/>
          </w:tcPr>
          <w:p w14:paraId="4951F6F5"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1</w:t>
            </w:r>
            <w:r>
              <w:rPr>
                <w:rFonts w:cs="Arial"/>
                <w:b/>
                <w:bCs/>
                <w:color w:val="000000"/>
                <w:sz w:val="22"/>
                <w:szCs w:val="22"/>
                <w:lang w:val="en-US" w:eastAsia="zh-CN"/>
              </w:rPr>
              <w:t>3</w:t>
            </w:r>
            <w:r w:rsidRPr="00672A3E">
              <w:rPr>
                <w:rFonts w:cs="Arial"/>
                <w:b/>
                <w:bCs/>
                <w:color w:val="000000"/>
                <w:sz w:val="22"/>
                <w:szCs w:val="22"/>
                <w:lang w:val="en-US" w:eastAsia="zh-CN"/>
              </w:rPr>
              <w:t>,</w:t>
            </w:r>
            <w:r>
              <w:rPr>
                <w:rFonts w:cs="Arial"/>
                <w:b/>
                <w:bCs/>
                <w:color w:val="000000"/>
                <w:sz w:val="22"/>
                <w:szCs w:val="22"/>
                <w:lang w:val="en-US" w:eastAsia="zh-CN"/>
              </w:rPr>
              <w:t>500</w:t>
            </w:r>
          </w:p>
        </w:tc>
        <w:tc>
          <w:tcPr>
            <w:tcW w:w="1600" w:type="dxa"/>
            <w:tcBorders>
              <w:top w:val="nil"/>
              <w:left w:val="nil"/>
              <w:bottom w:val="single" w:sz="4" w:space="0" w:color="auto"/>
              <w:right w:val="single" w:sz="4" w:space="0" w:color="auto"/>
            </w:tcBorders>
            <w:shd w:val="clear" w:color="auto" w:fill="auto"/>
            <w:noWrap/>
            <w:vAlign w:val="center"/>
            <w:hideMark/>
          </w:tcPr>
          <w:p w14:paraId="687BE5ED"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9</w:t>
            </w:r>
            <w:r w:rsidRPr="00672A3E">
              <w:rPr>
                <w:rFonts w:cs="Arial"/>
                <w:b/>
                <w:bCs/>
                <w:color w:val="000000"/>
                <w:sz w:val="22"/>
                <w:szCs w:val="22"/>
                <w:lang w:val="en-US" w:eastAsia="zh-CN"/>
              </w:rPr>
              <w:t>,</w:t>
            </w:r>
            <w:r>
              <w:rPr>
                <w:rFonts w:cs="Arial"/>
                <w:b/>
                <w:bCs/>
                <w:color w:val="000000"/>
                <w:sz w:val="22"/>
                <w:szCs w:val="22"/>
                <w:lang w:val="en-US" w:eastAsia="zh-CN"/>
              </w:rPr>
              <w:t>407</w:t>
            </w:r>
          </w:p>
        </w:tc>
        <w:tc>
          <w:tcPr>
            <w:tcW w:w="1774" w:type="dxa"/>
            <w:tcBorders>
              <w:top w:val="nil"/>
              <w:left w:val="nil"/>
              <w:bottom w:val="single" w:sz="4" w:space="0" w:color="auto"/>
              <w:right w:val="single" w:sz="4" w:space="0" w:color="auto"/>
            </w:tcBorders>
            <w:shd w:val="clear" w:color="auto" w:fill="auto"/>
            <w:noWrap/>
            <w:vAlign w:val="bottom"/>
            <w:hideMark/>
          </w:tcPr>
          <w:p w14:paraId="74309587"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634</w:t>
            </w:r>
            <w:r w:rsidRPr="00672A3E">
              <w:rPr>
                <w:rFonts w:cs="Arial"/>
                <w:b/>
                <w:bCs/>
                <w:color w:val="000000"/>
                <w:sz w:val="22"/>
                <w:szCs w:val="22"/>
                <w:lang w:val="en-US" w:eastAsia="zh-CN"/>
              </w:rPr>
              <w:t>,</w:t>
            </w:r>
            <w:r>
              <w:rPr>
                <w:rFonts w:cs="Arial"/>
                <w:b/>
                <w:bCs/>
                <w:color w:val="000000"/>
                <w:sz w:val="22"/>
                <w:szCs w:val="22"/>
                <w:lang w:val="en-US" w:eastAsia="zh-CN"/>
              </w:rPr>
              <w:t>857</w:t>
            </w:r>
          </w:p>
        </w:tc>
      </w:tr>
    </w:tbl>
    <w:p w14:paraId="26C05DD7" w14:textId="77777777" w:rsidR="00731387" w:rsidRDefault="00731387" w:rsidP="00731387">
      <w:pPr>
        <w:ind w:firstLineChars="200" w:firstLine="480"/>
        <w:rPr>
          <w:lang w:eastAsia="zh-CN"/>
        </w:rPr>
      </w:pPr>
      <w:r>
        <w:rPr>
          <w:rFonts w:hint="eastAsia"/>
          <w:lang w:eastAsia="zh-CN"/>
        </w:rPr>
        <w:t>长期福利系指离职后福利，主要为离职后健康保险（</w:t>
      </w:r>
      <w:r>
        <w:rPr>
          <w:lang w:eastAsia="zh-CN"/>
        </w:rPr>
        <w:t>ASHI</w:t>
      </w:r>
      <w:r>
        <w:rPr>
          <w:rFonts w:hint="eastAsia"/>
          <w:lang w:eastAsia="zh-CN"/>
        </w:rPr>
        <w:t>）计划、归国补助金、应计休假，以及对国际电联部分前职员的先前养恤金和医疗保险计划的承付款项。</w:t>
      </w:r>
    </w:p>
    <w:p w14:paraId="3CDCD7DF" w14:textId="77777777" w:rsidR="00731387" w:rsidRPr="0076597E" w:rsidRDefault="00731387" w:rsidP="00382DF3">
      <w:pPr>
        <w:pStyle w:val="Heading3"/>
        <w:tabs>
          <w:tab w:val="clear" w:pos="794"/>
          <w:tab w:val="clear" w:pos="1191"/>
          <w:tab w:val="clear" w:pos="1588"/>
          <w:tab w:val="clear" w:pos="1985"/>
          <w:tab w:val="left" w:pos="567"/>
          <w:tab w:val="left" w:pos="1134"/>
          <w:tab w:val="left" w:pos="1701"/>
          <w:tab w:val="left" w:pos="2268"/>
          <w:tab w:val="left" w:pos="2835"/>
        </w:tabs>
        <w:ind w:left="1134" w:hanging="1134"/>
        <w:rPr>
          <w:b w:val="0"/>
          <w:bCs/>
          <w:i w:val="0"/>
          <w:iCs/>
          <w:lang w:eastAsia="zh-CN"/>
        </w:rPr>
      </w:pPr>
      <w:bookmarkStart w:id="411" w:name="_Toc41905884"/>
      <w:r w:rsidRPr="0076597E">
        <w:rPr>
          <w:b w:val="0"/>
          <w:bCs/>
          <w:i w:val="0"/>
          <w:iCs/>
          <w:lang w:eastAsia="zh-CN"/>
        </w:rPr>
        <w:t>17.2.1</w:t>
      </w:r>
      <w:r w:rsidRPr="0076597E">
        <w:rPr>
          <w:b w:val="0"/>
          <w:bCs/>
          <w:i w:val="0"/>
          <w:iCs/>
          <w:lang w:eastAsia="zh-CN"/>
        </w:rPr>
        <w:tab/>
        <w:t>ASHI</w:t>
      </w:r>
      <w:r w:rsidRPr="00382DF3">
        <w:rPr>
          <w:rFonts w:eastAsia="STKaiti" w:cs="Microsoft YaHei" w:hint="eastAsia"/>
          <w:b w:val="0"/>
          <w:bCs/>
          <w:i w:val="0"/>
          <w:iCs/>
          <w:lang w:val="fr-FR" w:eastAsia="zh-CN"/>
        </w:rPr>
        <w:t>计划的离职后福利的精算估值</w:t>
      </w:r>
      <w:bookmarkEnd w:id="411"/>
    </w:p>
    <w:p w14:paraId="7F526CE2" w14:textId="77777777" w:rsidR="00731387" w:rsidRDefault="00731387" w:rsidP="00731387">
      <w:pPr>
        <w:keepNext/>
        <w:keepLines/>
        <w:ind w:firstLineChars="200" w:firstLine="480"/>
        <w:rPr>
          <w:lang w:eastAsia="zh-CN"/>
        </w:rPr>
      </w:pPr>
      <w:r>
        <w:rPr>
          <w:rFonts w:hint="eastAsia"/>
          <w:lang w:eastAsia="zh-CN"/>
        </w:rPr>
        <w:t>承付款项结算通过一家独立咨询公司进行的年度精算研究确定。最近于</w:t>
      </w:r>
      <w:r>
        <w:rPr>
          <w:lang w:eastAsia="zh-CN"/>
        </w:rPr>
        <w:t>20</w:t>
      </w:r>
      <w:r w:rsidR="006124E9">
        <w:rPr>
          <w:lang w:eastAsia="zh-CN"/>
        </w:rPr>
        <w:t>20</w:t>
      </w:r>
      <w:r>
        <w:rPr>
          <w:rFonts w:hint="eastAsia"/>
          <w:lang w:eastAsia="zh-CN"/>
        </w:rPr>
        <w:t>年</w:t>
      </w:r>
      <w:r>
        <w:rPr>
          <w:lang w:eastAsia="zh-CN"/>
        </w:rPr>
        <w:t>1</w:t>
      </w:r>
      <w:r>
        <w:rPr>
          <w:rFonts w:hint="eastAsia"/>
          <w:lang w:eastAsia="zh-CN"/>
        </w:rPr>
        <w:t>月进行的估值符合</w:t>
      </w:r>
      <w:r>
        <w:rPr>
          <w:lang w:eastAsia="zh-CN"/>
        </w:rPr>
        <w:t>201</w:t>
      </w:r>
      <w:r w:rsidR="006124E9">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日特定条件的职员离职后医疗保险福利的国际电联承付款项确定为</w:t>
      </w:r>
      <w:r w:rsidR="006124E9">
        <w:rPr>
          <w:lang w:eastAsia="zh-CN"/>
        </w:rPr>
        <w:t>6</w:t>
      </w:r>
      <w:r>
        <w:rPr>
          <w:lang w:eastAsia="zh-CN"/>
        </w:rPr>
        <w:t>.</w:t>
      </w:r>
      <w:r w:rsidR="006124E9">
        <w:rPr>
          <w:lang w:eastAsia="zh-CN"/>
        </w:rPr>
        <w:t>1189</w:t>
      </w:r>
      <w:r>
        <w:rPr>
          <w:rFonts w:hint="eastAsia"/>
          <w:lang w:eastAsia="zh-CN"/>
        </w:rPr>
        <w:t>亿瑞郎。精算研究基于国际电联提供的数据。</w:t>
      </w:r>
    </w:p>
    <w:p w14:paraId="1828295E" w14:textId="77777777" w:rsidR="00731387" w:rsidRPr="00382DF3" w:rsidRDefault="00731387" w:rsidP="00382DF3">
      <w:pPr>
        <w:pStyle w:val="Heading3"/>
        <w:tabs>
          <w:tab w:val="clear" w:pos="794"/>
          <w:tab w:val="clear" w:pos="1191"/>
          <w:tab w:val="clear" w:pos="1588"/>
          <w:tab w:val="clear" w:pos="1985"/>
          <w:tab w:val="left" w:pos="567"/>
          <w:tab w:val="left" w:pos="1134"/>
          <w:tab w:val="left" w:pos="1701"/>
          <w:tab w:val="left" w:pos="2268"/>
          <w:tab w:val="left" w:pos="2835"/>
        </w:tabs>
        <w:ind w:left="1134" w:hanging="1134"/>
        <w:rPr>
          <w:b w:val="0"/>
          <w:bCs/>
          <w:i w:val="0"/>
          <w:iCs/>
          <w:lang w:val="fr-FR" w:eastAsia="zh-CN"/>
        </w:rPr>
      </w:pPr>
      <w:bookmarkStart w:id="412" w:name="_Toc41905885"/>
      <w:r w:rsidRPr="00382DF3">
        <w:rPr>
          <w:b w:val="0"/>
          <w:bCs/>
          <w:i w:val="0"/>
          <w:iCs/>
          <w:lang w:val="fr-FR" w:eastAsia="zh-CN"/>
        </w:rPr>
        <w:t>17.2.2</w:t>
      </w:r>
      <w:r w:rsidRPr="00382DF3">
        <w:rPr>
          <w:b w:val="0"/>
          <w:bCs/>
          <w:i w:val="0"/>
          <w:iCs/>
          <w:lang w:val="fr-FR" w:eastAsia="zh-CN"/>
        </w:rPr>
        <w:tab/>
      </w:r>
      <w:r w:rsidRPr="00382DF3">
        <w:rPr>
          <w:rFonts w:ascii="STKaiti" w:eastAsia="STKaiti" w:hAnsi="STKaiti" w:hint="eastAsia"/>
          <w:b w:val="0"/>
          <w:bCs/>
          <w:i w:val="0"/>
          <w:iCs/>
          <w:lang w:val="fr-FR" w:eastAsia="zh-CN"/>
        </w:rPr>
        <w:t>精算估值</w:t>
      </w:r>
      <w:r w:rsidRPr="00382DF3">
        <w:rPr>
          <w:rFonts w:ascii="STKaiti" w:eastAsia="STKaiti" w:hAnsi="STKaiti"/>
          <w:b w:val="0"/>
          <w:bCs/>
          <w:i w:val="0"/>
          <w:iCs/>
          <w:lang w:val="fr-FR" w:eastAsia="zh-CN"/>
        </w:rPr>
        <w:t xml:space="preserve"> – </w:t>
      </w:r>
      <w:r w:rsidRPr="00382DF3">
        <w:rPr>
          <w:rFonts w:ascii="STKaiti" w:eastAsia="STKaiti" w:hAnsi="STKaiti" w:hint="eastAsia"/>
          <w:b w:val="0"/>
          <w:bCs/>
          <w:i w:val="0"/>
          <w:iCs/>
          <w:lang w:val="fr-FR" w:eastAsia="zh-CN"/>
        </w:rPr>
        <w:t>假设和方法</w:t>
      </w:r>
      <w:bookmarkEnd w:id="412"/>
    </w:p>
    <w:p w14:paraId="57C7BA03" w14:textId="77777777" w:rsidR="00731387" w:rsidRDefault="00731387" w:rsidP="00731387">
      <w:pPr>
        <w:spacing w:after="120"/>
        <w:ind w:firstLineChars="200" w:firstLine="480"/>
        <w:rPr>
          <w:lang w:eastAsia="zh-CN"/>
        </w:rPr>
      </w:pPr>
      <w:r>
        <w:rPr>
          <w:rFonts w:hint="eastAsia"/>
          <w:lang w:eastAsia="zh-CN"/>
        </w:rPr>
        <w:t>在</w:t>
      </w:r>
      <w:r w:rsidRPr="0076597E">
        <w:rPr>
          <w:lang w:val="fr-FR" w:eastAsia="zh-CN"/>
        </w:rPr>
        <w:t>201</w:t>
      </w:r>
      <w:r w:rsidR="00E2139F" w:rsidRPr="0076597E">
        <w:rPr>
          <w:lang w:val="fr-FR" w:eastAsia="zh-CN"/>
        </w:rPr>
        <w:t>9</w:t>
      </w:r>
      <w:r>
        <w:rPr>
          <w:rFonts w:hint="eastAsia"/>
          <w:lang w:eastAsia="zh-CN"/>
        </w:rPr>
        <w:t>年</w:t>
      </w:r>
      <w:r w:rsidRPr="0076597E">
        <w:rPr>
          <w:lang w:val="fr-FR" w:eastAsia="zh-CN"/>
        </w:rPr>
        <w:t>12</w:t>
      </w:r>
      <w:r>
        <w:rPr>
          <w:rFonts w:hint="eastAsia"/>
          <w:lang w:eastAsia="zh-CN"/>
        </w:rPr>
        <w:t>月</w:t>
      </w:r>
      <w:r w:rsidRPr="0076597E">
        <w:rPr>
          <w:lang w:val="fr-FR" w:eastAsia="zh-CN"/>
        </w:rPr>
        <w:t>31</w:t>
      </w:r>
      <w:r>
        <w:rPr>
          <w:rFonts w:hint="eastAsia"/>
          <w:lang w:eastAsia="zh-CN"/>
        </w:rPr>
        <w:t>日与</w:t>
      </w:r>
      <w:r w:rsidRPr="0076597E">
        <w:rPr>
          <w:lang w:val="fr-FR" w:eastAsia="zh-CN"/>
        </w:rPr>
        <w:t>ASHI</w:t>
      </w:r>
      <w:r>
        <w:rPr>
          <w:rFonts w:hint="eastAsia"/>
          <w:lang w:eastAsia="zh-CN"/>
        </w:rPr>
        <w:t>计划相关承付款项估值以及</w:t>
      </w:r>
      <w:r w:rsidRPr="0076597E">
        <w:rPr>
          <w:lang w:val="fr-FR" w:eastAsia="zh-CN"/>
        </w:rPr>
        <w:t>201</w:t>
      </w:r>
      <w:r w:rsidR="00E2139F" w:rsidRPr="0076597E">
        <w:rPr>
          <w:lang w:val="fr-FR" w:eastAsia="zh-CN"/>
        </w:rPr>
        <w:t>9</w:t>
      </w:r>
      <w:r>
        <w:rPr>
          <w:rFonts w:hint="eastAsia"/>
          <w:lang w:eastAsia="zh-CN"/>
        </w:rPr>
        <w:t>年间缴费相关的框架范围内</w:t>
      </w:r>
      <w:r w:rsidRPr="0076597E">
        <w:rPr>
          <w:rFonts w:hint="eastAsia"/>
          <w:lang w:val="fr-FR" w:eastAsia="zh-CN"/>
        </w:rPr>
        <w:t>，</w:t>
      </w:r>
      <w:r>
        <w:rPr>
          <w:rFonts w:hint="eastAsia"/>
          <w:lang w:eastAsia="zh-CN"/>
        </w:rPr>
        <w:t>国际电联对精算师使用的假设和方法进行证实。下述为</w:t>
      </w:r>
      <w:r>
        <w:rPr>
          <w:lang w:eastAsia="zh-CN"/>
        </w:rPr>
        <w:t>201</w:t>
      </w:r>
      <w:r w:rsidR="00E2139F">
        <w:rPr>
          <w:lang w:eastAsia="zh-CN"/>
        </w:rPr>
        <w:t>9</w:t>
      </w:r>
      <w:r>
        <w:rPr>
          <w:rFonts w:hint="eastAsia"/>
          <w:lang w:eastAsia="zh-CN"/>
        </w:rPr>
        <w:t>年期间估值所采用的假设与方法。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6657"/>
      </w:tblGrid>
      <w:tr w:rsidR="00731387" w14:paraId="70B0438B"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2437EE24" w14:textId="77777777" w:rsidR="00731387" w:rsidRDefault="00731387" w:rsidP="00990265">
            <w:pPr>
              <w:pStyle w:val="Tabletext"/>
              <w:rPr>
                <w:sz w:val="20"/>
                <w:lang w:val="en-US"/>
              </w:rPr>
            </w:pPr>
            <w:r>
              <w:rPr>
                <w:rFonts w:hint="eastAsia"/>
                <w:sz w:val="20"/>
                <w:lang w:val="en-US"/>
              </w:rPr>
              <w:t>贴现率</w:t>
            </w:r>
          </w:p>
        </w:tc>
        <w:tc>
          <w:tcPr>
            <w:tcW w:w="6657" w:type="dxa"/>
            <w:tcBorders>
              <w:top w:val="single" w:sz="4" w:space="0" w:color="auto"/>
              <w:left w:val="single" w:sz="4" w:space="0" w:color="auto"/>
              <w:bottom w:val="single" w:sz="4" w:space="0" w:color="auto"/>
              <w:right w:val="single" w:sz="4" w:space="0" w:color="auto"/>
            </w:tcBorders>
            <w:hideMark/>
          </w:tcPr>
          <w:p w14:paraId="10B7A7E2" w14:textId="77777777" w:rsidR="00731387" w:rsidRDefault="00E2139F" w:rsidP="004F6191">
            <w:pPr>
              <w:pStyle w:val="Tabletext"/>
              <w:pageBreakBefore/>
              <w:rPr>
                <w:sz w:val="20"/>
                <w:lang w:val="en-US" w:eastAsia="zh-CN"/>
              </w:rPr>
            </w:pPr>
            <w:r>
              <w:rPr>
                <w:sz w:val="20"/>
                <w:lang w:val="en-US" w:eastAsia="zh-CN"/>
              </w:rPr>
              <w:t>201</w:t>
            </w:r>
            <w:r w:rsidR="004F6191">
              <w:rPr>
                <w:sz w:val="20"/>
                <w:lang w:val="en-US" w:eastAsia="zh-CN"/>
              </w:rPr>
              <w:t>9</w:t>
            </w:r>
            <w:r>
              <w:rPr>
                <w:rFonts w:hint="eastAsia"/>
                <w:sz w:val="20"/>
                <w:lang w:val="en-US" w:eastAsia="zh-CN"/>
              </w:rPr>
              <w:t>年</w:t>
            </w:r>
            <w:r>
              <w:rPr>
                <w:sz w:val="20"/>
                <w:lang w:val="en-US" w:eastAsia="zh-CN"/>
              </w:rPr>
              <w:t>0.6</w:t>
            </w:r>
            <w:r>
              <w:rPr>
                <w:rFonts w:hint="eastAsia"/>
                <w:sz w:val="20"/>
                <w:lang w:val="en-US" w:eastAsia="zh-CN"/>
              </w:rPr>
              <w:t>0</w:t>
            </w:r>
            <w:r>
              <w:rPr>
                <w:sz w:val="20"/>
                <w:lang w:val="en-US" w:eastAsia="zh-CN"/>
              </w:rPr>
              <w:t>%</w:t>
            </w:r>
            <w:r>
              <w:rPr>
                <w:sz w:val="20"/>
                <w:lang w:val="en-US" w:eastAsia="zh-CN"/>
              </w:rPr>
              <w:t>，</w:t>
            </w:r>
            <w:r w:rsidR="00731387">
              <w:rPr>
                <w:sz w:val="20"/>
                <w:lang w:val="en-US" w:eastAsia="zh-CN"/>
              </w:rPr>
              <w:t>201</w:t>
            </w:r>
            <w:r w:rsidR="00731387">
              <w:rPr>
                <w:rFonts w:hint="eastAsia"/>
                <w:sz w:val="20"/>
                <w:lang w:val="en-US" w:eastAsia="zh-CN"/>
              </w:rPr>
              <w:t>8</w:t>
            </w:r>
            <w:r w:rsidR="00731387">
              <w:rPr>
                <w:rFonts w:hint="eastAsia"/>
                <w:sz w:val="20"/>
                <w:lang w:val="en-US" w:eastAsia="zh-CN"/>
              </w:rPr>
              <w:t>年</w:t>
            </w:r>
            <w:r w:rsidR="00731387">
              <w:rPr>
                <w:rFonts w:hint="eastAsia"/>
                <w:sz w:val="20"/>
                <w:lang w:val="en-US" w:eastAsia="zh-CN"/>
              </w:rPr>
              <w:t>1</w:t>
            </w:r>
            <w:r w:rsidR="00731387">
              <w:rPr>
                <w:sz w:val="20"/>
                <w:lang w:val="en-US" w:eastAsia="zh-CN"/>
              </w:rPr>
              <w:t>.20%</w:t>
            </w:r>
          </w:p>
        </w:tc>
      </w:tr>
      <w:tr w:rsidR="00731387" w14:paraId="49AA0D38"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351C1F69" w14:textId="77777777" w:rsidR="00731387" w:rsidRDefault="00731387" w:rsidP="00990265">
            <w:pPr>
              <w:pStyle w:val="Tabletext"/>
              <w:rPr>
                <w:sz w:val="20"/>
                <w:lang w:val="en-US" w:eastAsia="zh-CN"/>
              </w:rPr>
            </w:pPr>
            <w:r>
              <w:rPr>
                <w:rFonts w:hint="eastAsia"/>
                <w:sz w:val="20"/>
                <w:lang w:val="en-US" w:eastAsia="zh-CN"/>
              </w:rPr>
              <w:t>医疗费用增长</w:t>
            </w:r>
          </w:p>
        </w:tc>
        <w:tc>
          <w:tcPr>
            <w:tcW w:w="6657" w:type="dxa"/>
            <w:tcBorders>
              <w:top w:val="single" w:sz="4" w:space="0" w:color="auto"/>
              <w:left w:val="single" w:sz="4" w:space="0" w:color="auto"/>
              <w:bottom w:val="single" w:sz="4" w:space="0" w:color="auto"/>
              <w:right w:val="single" w:sz="4" w:space="0" w:color="auto"/>
            </w:tcBorders>
            <w:hideMark/>
          </w:tcPr>
          <w:p w14:paraId="12EDD8FD" w14:textId="77777777" w:rsidR="00731387" w:rsidRDefault="00731387" w:rsidP="00990265">
            <w:pPr>
              <w:pStyle w:val="Tabletext"/>
              <w:rPr>
                <w:sz w:val="20"/>
                <w:lang w:val="en-US" w:eastAsia="zh-CN"/>
              </w:rPr>
            </w:pPr>
            <w:r>
              <w:rPr>
                <w:sz w:val="20"/>
                <w:lang w:val="en-US" w:eastAsia="zh-CN"/>
              </w:rPr>
              <w:t>201</w:t>
            </w:r>
            <w:r>
              <w:rPr>
                <w:rFonts w:hint="eastAsia"/>
                <w:sz w:val="20"/>
                <w:lang w:val="en-US" w:eastAsia="zh-CN"/>
              </w:rPr>
              <w:t>9</w:t>
            </w:r>
            <w:r>
              <w:rPr>
                <w:rFonts w:hint="eastAsia"/>
                <w:sz w:val="20"/>
                <w:lang w:val="en-US" w:eastAsia="zh-CN"/>
              </w:rPr>
              <w:t>年</w:t>
            </w:r>
            <w:r>
              <w:rPr>
                <w:sz w:val="20"/>
                <w:lang w:val="en-US" w:eastAsia="zh-CN"/>
              </w:rPr>
              <w:t>3.</w:t>
            </w:r>
            <w:r w:rsidR="00743F02">
              <w:rPr>
                <w:sz w:val="20"/>
                <w:lang w:val="en-US" w:eastAsia="zh-CN"/>
              </w:rPr>
              <w:t>0</w:t>
            </w:r>
            <w:r>
              <w:rPr>
                <w:sz w:val="20"/>
                <w:lang w:val="en-US" w:eastAsia="zh-CN"/>
              </w:rPr>
              <w:t>0%</w:t>
            </w:r>
            <w:r>
              <w:rPr>
                <w:rFonts w:hint="eastAsia"/>
                <w:sz w:val="20"/>
                <w:lang w:val="en-US" w:eastAsia="zh-CN"/>
              </w:rPr>
              <w:t>，每年降</w:t>
            </w:r>
            <w:r>
              <w:rPr>
                <w:sz w:val="20"/>
                <w:lang w:val="en-US" w:eastAsia="zh-CN"/>
              </w:rPr>
              <w:t>0.30%</w:t>
            </w:r>
            <w:r>
              <w:rPr>
                <w:rFonts w:hint="eastAsia"/>
                <w:sz w:val="20"/>
                <w:lang w:val="en-US" w:eastAsia="zh-CN"/>
              </w:rPr>
              <w:t>，直至达到</w:t>
            </w:r>
            <w:r>
              <w:rPr>
                <w:sz w:val="20"/>
                <w:lang w:val="en-US" w:eastAsia="zh-CN"/>
              </w:rPr>
              <w:t>3.10%</w:t>
            </w:r>
          </w:p>
        </w:tc>
      </w:tr>
      <w:tr w:rsidR="00731387" w14:paraId="044FD870"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1BC9F6BC" w14:textId="77777777" w:rsidR="00731387" w:rsidRDefault="00731387" w:rsidP="00990265">
            <w:pPr>
              <w:pStyle w:val="Tabletext"/>
              <w:rPr>
                <w:sz w:val="20"/>
                <w:lang w:val="en-US" w:eastAsia="zh-CN"/>
              </w:rPr>
            </w:pPr>
            <w:r>
              <w:rPr>
                <w:rFonts w:hint="eastAsia"/>
                <w:sz w:val="20"/>
                <w:lang w:val="en-US" w:eastAsia="zh-CN"/>
              </w:rPr>
              <w:t>资产的预期会计收益率</w:t>
            </w:r>
          </w:p>
        </w:tc>
        <w:tc>
          <w:tcPr>
            <w:tcW w:w="6657" w:type="dxa"/>
            <w:tcBorders>
              <w:top w:val="single" w:sz="4" w:space="0" w:color="auto"/>
              <w:left w:val="single" w:sz="4" w:space="0" w:color="auto"/>
              <w:bottom w:val="single" w:sz="4" w:space="0" w:color="auto"/>
              <w:right w:val="single" w:sz="4" w:space="0" w:color="auto"/>
            </w:tcBorders>
            <w:hideMark/>
          </w:tcPr>
          <w:p w14:paraId="2E0B5886" w14:textId="77777777" w:rsidR="00731387" w:rsidRDefault="00731387" w:rsidP="00990265">
            <w:pPr>
              <w:pStyle w:val="Tabletext"/>
              <w:rPr>
                <w:sz w:val="20"/>
                <w:lang w:val="en-US" w:eastAsia="zh-CN"/>
              </w:rPr>
            </w:pPr>
            <w:r>
              <w:rPr>
                <w:sz w:val="20"/>
                <w:lang w:val="en-US" w:eastAsia="zh-CN"/>
              </w:rPr>
              <w:t>201</w:t>
            </w:r>
            <w:r>
              <w:rPr>
                <w:rFonts w:hint="eastAsia"/>
                <w:sz w:val="20"/>
                <w:lang w:val="en-US" w:eastAsia="zh-CN"/>
              </w:rPr>
              <w:t>8</w:t>
            </w:r>
            <w:r>
              <w:rPr>
                <w:rFonts w:hint="eastAsia"/>
                <w:sz w:val="20"/>
                <w:lang w:val="en-US" w:eastAsia="zh-CN"/>
              </w:rPr>
              <w:t>年不适用</w:t>
            </w:r>
          </w:p>
        </w:tc>
      </w:tr>
      <w:tr w:rsidR="00731387" w14:paraId="2768BE14"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062EE64E" w14:textId="77777777" w:rsidR="00731387" w:rsidRDefault="00731387" w:rsidP="00990265">
            <w:pPr>
              <w:pStyle w:val="Tabletext"/>
              <w:rPr>
                <w:sz w:val="20"/>
                <w:lang w:val="en-US" w:eastAsia="zh-CN"/>
              </w:rPr>
            </w:pPr>
            <w:r>
              <w:rPr>
                <w:rFonts w:hint="eastAsia"/>
                <w:sz w:val="20"/>
                <w:lang w:val="en-US" w:eastAsia="zh-CN"/>
              </w:rPr>
              <w:t>薪酬增长</w:t>
            </w:r>
          </w:p>
        </w:tc>
        <w:tc>
          <w:tcPr>
            <w:tcW w:w="6657" w:type="dxa"/>
            <w:tcBorders>
              <w:top w:val="single" w:sz="4" w:space="0" w:color="auto"/>
              <w:left w:val="single" w:sz="4" w:space="0" w:color="auto"/>
              <w:bottom w:val="single" w:sz="4" w:space="0" w:color="auto"/>
              <w:right w:val="single" w:sz="4" w:space="0" w:color="auto"/>
            </w:tcBorders>
            <w:hideMark/>
          </w:tcPr>
          <w:p w14:paraId="5045F8DB" w14:textId="077C8F27" w:rsidR="00731387" w:rsidRDefault="00731387" w:rsidP="00990265">
            <w:pPr>
              <w:pStyle w:val="Tabletext"/>
              <w:rPr>
                <w:sz w:val="20"/>
                <w:lang w:val="en-US" w:eastAsia="zh-CN"/>
              </w:rPr>
            </w:pPr>
            <w:r>
              <w:rPr>
                <w:sz w:val="20"/>
                <w:lang w:val="en-US" w:eastAsia="zh-CN"/>
              </w:rPr>
              <w:t>3%</w:t>
            </w:r>
            <w:r w:rsidR="00032A1C">
              <w:rPr>
                <w:rFonts w:hint="eastAsia"/>
                <w:sz w:val="20"/>
                <w:lang w:val="en-US" w:eastAsia="zh-CN"/>
              </w:rPr>
              <w:t>加上</w:t>
            </w:r>
            <w:r w:rsidR="00032A1C">
              <w:rPr>
                <w:rFonts w:hint="eastAsia"/>
                <w:sz w:val="20"/>
                <w:lang w:val="en-US" w:eastAsia="zh-CN"/>
              </w:rPr>
              <w:t>2</w:t>
            </w:r>
            <w:r w:rsidR="00032A1C">
              <w:rPr>
                <w:sz w:val="20"/>
                <w:lang w:val="en-US" w:eastAsia="zh-CN"/>
              </w:rPr>
              <w:t>019</w:t>
            </w:r>
            <w:r w:rsidR="00032A1C">
              <w:rPr>
                <w:rFonts w:hint="eastAsia"/>
                <w:sz w:val="20"/>
                <w:lang w:val="en-US" w:eastAsia="zh-CN"/>
              </w:rPr>
              <w:t>年</w:t>
            </w:r>
            <w:r w:rsidR="00032A1C">
              <w:rPr>
                <w:sz w:val="20"/>
                <w:lang w:val="en-US" w:eastAsia="zh-CN"/>
              </w:rPr>
              <w:t>UNJSPF</w:t>
            </w:r>
            <w:r w:rsidR="00032A1C" w:rsidRPr="00032A1C">
              <w:rPr>
                <w:sz w:val="20"/>
                <w:lang w:eastAsia="zh-CN"/>
              </w:rPr>
              <w:t>静态薪金表</w:t>
            </w:r>
            <w:r w:rsidR="00032A1C">
              <w:rPr>
                <w:rFonts w:hint="eastAsia"/>
                <w:sz w:val="20"/>
                <w:lang w:eastAsia="zh-CN"/>
              </w:rPr>
              <w:t>。</w:t>
            </w:r>
          </w:p>
        </w:tc>
      </w:tr>
      <w:tr w:rsidR="00731387" w14:paraId="5EC87E58"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7850DAE8" w14:textId="77777777" w:rsidR="00731387" w:rsidRDefault="00731387" w:rsidP="00990265">
            <w:pPr>
              <w:pStyle w:val="Tabletext"/>
              <w:rPr>
                <w:sz w:val="20"/>
                <w:lang w:val="en-US" w:eastAsia="zh-CN"/>
              </w:rPr>
            </w:pPr>
            <w:r>
              <w:rPr>
                <w:rFonts w:hint="eastAsia"/>
                <w:sz w:val="20"/>
                <w:lang w:val="en-US" w:eastAsia="zh-CN"/>
              </w:rPr>
              <w:t>养恤金增长</w:t>
            </w:r>
          </w:p>
        </w:tc>
        <w:tc>
          <w:tcPr>
            <w:tcW w:w="6657" w:type="dxa"/>
            <w:tcBorders>
              <w:top w:val="single" w:sz="4" w:space="0" w:color="auto"/>
              <w:left w:val="single" w:sz="4" w:space="0" w:color="auto"/>
              <w:bottom w:val="single" w:sz="4" w:space="0" w:color="auto"/>
              <w:right w:val="single" w:sz="4" w:space="0" w:color="auto"/>
            </w:tcBorders>
            <w:hideMark/>
          </w:tcPr>
          <w:p w14:paraId="50EAE7B9" w14:textId="77777777" w:rsidR="00731387" w:rsidRDefault="00731387" w:rsidP="00743F02">
            <w:pPr>
              <w:pStyle w:val="Tabletext"/>
              <w:rPr>
                <w:sz w:val="20"/>
                <w:lang w:val="en-US" w:eastAsia="zh-CN"/>
              </w:rPr>
            </w:pPr>
            <w:r>
              <w:rPr>
                <w:sz w:val="20"/>
                <w:lang w:val="en-US" w:eastAsia="zh-CN"/>
              </w:rPr>
              <w:t>201</w:t>
            </w:r>
            <w:r w:rsidR="00743F02">
              <w:rPr>
                <w:sz w:val="20"/>
                <w:lang w:val="en-US" w:eastAsia="zh-CN"/>
              </w:rPr>
              <w:t>9</w:t>
            </w:r>
            <w:r>
              <w:rPr>
                <w:rFonts w:hint="eastAsia"/>
                <w:sz w:val="20"/>
                <w:lang w:val="en-US" w:eastAsia="zh-CN"/>
              </w:rPr>
              <w:t>和</w:t>
            </w:r>
            <w:r>
              <w:rPr>
                <w:sz w:val="20"/>
                <w:lang w:val="en-US" w:eastAsia="zh-CN"/>
              </w:rPr>
              <w:t>201</w:t>
            </w:r>
            <w:r w:rsidR="00743F02">
              <w:rPr>
                <w:sz w:val="20"/>
                <w:lang w:val="en-US" w:eastAsia="zh-CN"/>
              </w:rPr>
              <w:t>8</w:t>
            </w:r>
            <w:r>
              <w:rPr>
                <w:rFonts w:hint="eastAsia"/>
                <w:sz w:val="20"/>
                <w:lang w:val="en-US" w:eastAsia="zh-CN"/>
              </w:rPr>
              <w:t>年均为</w:t>
            </w:r>
            <w:r>
              <w:rPr>
                <w:sz w:val="20"/>
                <w:lang w:val="en-US" w:eastAsia="zh-CN"/>
              </w:rPr>
              <w:t>2.50%</w:t>
            </w:r>
          </w:p>
        </w:tc>
      </w:tr>
      <w:tr w:rsidR="00731387" w14:paraId="53A652A5"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4CA3E383" w14:textId="77777777" w:rsidR="00731387" w:rsidRDefault="00731387" w:rsidP="00990265">
            <w:pPr>
              <w:pStyle w:val="Tabletext"/>
              <w:rPr>
                <w:sz w:val="20"/>
                <w:lang w:val="en-US" w:eastAsia="zh-CN"/>
              </w:rPr>
            </w:pPr>
            <w:r>
              <w:rPr>
                <w:sz w:val="20"/>
                <w:lang w:val="en-US" w:eastAsia="zh-CN"/>
              </w:rPr>
              <w:t>201</w:t>
            </w:r>
            <w:r>
              <w:rPr>
                <w:rFonts w:hint="eastAsia"/>
                <w:sz w:val="20"/>
                <w:lang w:val="en-US" w:eastAsia="zh-CN"/>
              </w:rPr>
              <w:t>8</w:t>
            </w:r>
            <w:r>
              <w:rPr>
                <w:rFonts w:hint="eastAsia"/>
                <w:sz w:val="20"/>
                <w:lang w:val="en-US" w:eastAsia="zh-CN"/>
              </w:rPr>
              <w:t>年医疗费用报销申请年预期平均成本和不同年龄的医疗费用变化</w:t>
            </w:r>
          </w:p>
        </w:tc>
        <w:tc>
          <w:tcPr>
            <w:tcW w:w="6657" w:type="dxa"/>
            <w:tcBorders>
              <w:top w:val="single" w:sz="4" w:space="0" w:color="auto"/>
              <w:left w:val="single" w:sz="4" w:space="0" w:color="auto"/>
              <w:bottom w:val="single" w:sz="4" w:space="0" w:color="auto"/>
              <w:right w:val="single" w:sz="4" w:space="0" w:color="auto"/>
            </w:tcBorders>
            <w:hideMark/>
          </w:tcPr>
          <w:p w14:paraId="465C07DC" w14:textId="173D9A44" w:rsidR="00731387" w:rsidRDefault="00731387" w:rsidP="00510F49">
            <w:pPr>
              <w:pStyle w:val="Tabletext"/>
              <w:rPr>
                <w:sz w:val="20"/>
                <w:lang w:val="en-US" w:eastAsia="zh-CN"/>
              </w:rPr>
            </w:pPr>
            <w:r>
              <w:rPr>
                <w:sz w:val="20"/>
                <w:lang w:val="en-US" w:eastAsia="zh-CN"/>
              </w:rPr>
              <w:t>201</w:t>
            </w:r>
            <w:r w:rsidR="00092158">
              <w:rPr>
                <w:sz w:val="20"/>
                <w:lang w:val="en-US" w:eastAsia="zh-CN"/>
              </w:rPr>
              <w:t>9</w:t>
            </w:r>
            <w:r>
              <w:rPr>
                <w:rFonts w:hint="eastAsia"/>
                <w:sz w:val="20"/>
                <w:lang w:val="en-US" w:eastAsia="zh-CN"/>
              </w:rPr>
              <w:t>年精算报告基于</w:t>
            </w:r>
            <w:r>
              <w:rPr>
                <w:sz w:val="20"/>
                <w:lang w:val="en-US" w:eastAsia="zh-CN"/>
              </w:rPr>
              <w:t>201</w:t>
            </w:r>
            <w:r w:rsidR="00092158">
              <w:rPr>
                <w:sz w:val="20"/>
                <w:lang w:val="en-US" w:eastAsia="zh-CN"/>
              </w:rPr>
              <w:t>9</w:t>
            </w:r>
            <w:r>
              <w:rPr>
                <w:rFonts w:hint="eastAsia"/>
                <w:sz w:val="20"/>
                <w:lang w:val="en-US" w:eastAsia="zh-CN"/>
              </w:rPr>
              <w:t>年底年龄分别为</w:t>
            </w:r>
            <w:r>
              <w:rPr>
                <w:sz w:val="20"/>
                <w:lang w:val="en-US" w:eastAsia="zh-CN"/>
              </w:rPr>
              <w:t>50</w:t>
            </w:r>
            <w:r>
              <w:rPr>
                <w:rFonts w:hint="eastAsia"/>
                <w:sz w:val="20"/>
                <w:lang w:val="en-US" w:eastAsia="zh-CN"/>
              </w:rPr>
              <w:t>、</w:t>
            </w:r>
            <w:r>
              <w:rPr>
                <w:sz w:val="20"/>
                <w:lang w:val="en-US" w:eastAsia="zh-CN"/>
              </w:rPr>
              <w:t>55</w:t>
            </w:r>
            <w:r>
              <w:rPr>
                <w:rFonts w:hint="eastAsia"/>
                <w:sz w:val="20"/>
                <w:lang w:val="en-US" w:eastAsia="zh-CN"/>
              </w:rPr>
              <w:t>、</w:t>
            </w:r>
            <w:r>
              <w:rPr>
                <w:sz w:val="20"/>
                <w:lang w:val="en-US" w:eastAsia="zh-CN"/>
              </w:rPr>
              <w:t>60</w:t>
            </w:r>
            <w:r>
              <w:rPr>
                <w:rFonts w:hint="eastAsia"/>
                <w:sz w:val="20"/>
                <w:lang w:val="en-US" w:eastAsia="zh-CN"/>
              </w:rPr>
              <w:t>、</w:t>
            </w:r>
            <w:r>
              <w:rPr>
                <w:sz w:val="20"/>
                <w:lang w:val="en-US" w:eastAsia="zh-CN"/>
              </w:rPr>
              <w:t>65</w:t>
            </w:r>
            <w:r>
              <w:rPr>
                <w:rFonts w:hint="eastAsia"/>
                <w:sz w:val="20"/>
                <w:lang w:val="en-US" w:eastAsia="zh-CN"/>
              </w:rPr>
              <w:t>、</w:t>
            </w:r>
            <w:r>
              <w:rPr>
                <w:sz w:val="20"/>
                <w:lang w:val="en-US" w:eastAsia="zh-CN"/>
              </w:rPr>
              <w:t>70</w:t>
            </w:r>
            <w:r>
              <w:rPr>
                <w:rFonts w:hint="eastAsia"/>
                <w:sz w:val="20"/>
                <w:lang w:val="en-US" w:eastAsia="zh-CN"/>
              </w:rPr>
              <w:t>、</w:t>
            </w:r>
            <w:r>
              <w:rPr>
                <w:sz w:val="20"/>
                <w:lang w:val="en-US" w:eastAsia="zh-CN"/>
              </w:rPr>
              <w:t>75</w:t>
            </w:r>
            <w:r>
              <w:rPr>
                <w:rFonts w:hint="eastAsia"/>
                <w:sz w:val="20"/>
                <w:lang w:val="en-US" w:eastAsia="zh-CN"/>
              </w:rPr>
              <w:t>和</w:t>
            </w:r>
            <w:r>
              <w:rPr>
                <w:sz w:val="20"/>
                <w:lang w:val="en-US" w:eastAsia="zh-CN"/>
              </w:rPr>
              <w:t>80</w:t>
            </w:r>
            <w:r>
              <w:rPr>
                <w:rFonts w:hint="eastAsia"/>
                <w:sz w:val="20"/>
                <w:lang w:val="en-US" w:eastAsia="zh-CN"/>
              </w:rPr>
              <w:t>岁的人员估算的平均年龄段报销申请平均费用（瑞郎）：</w:t>
            </w:r>
            <w:r w:rsidR="00032A1C">
              <w:rPr>
                <w:rFonts w:hint="eastAsia"/>
                <w:sz w:val="20"/>
                <w:lang w:val="en-US" w:eastAsia="zh-CN"/>
              </w:rPr>
              <w:t>3</w:t>
            </w:r>
            <w:r w:rsidR="00510F49">
              <w:rPr>
                <w:sz w:val="20"/>
                <w:lang w:val="en-US" w:eastAsia="zh-CN"/>
              </w:rPr>
              <w:t> </w:t>
            </w:r>
            <w:r w:rsidR="00032A1C">
              <w:rPr>
                <w:sz w:val="20"/>
                <w:lang w:val="en-US" w:eastAsia="zh-CN"/>
              </w:rPr>
              <w:t>487</w:t>
            </w:r>
            <w:r>
              <w:rPr>
                <w:rFonts w:hint="eastAsia"/>
                <w:sz w:val="20"/>
                <w:lang w:val="en-US" w:eastAsia="zh-CN"/>
              </w:rPr>
              <w:t>瑞郎、</w:t>
            </w:r>
            <w:r w:rsidR="00032A1C">
              <w:rPr>
                <w:rFonts w:hint="eastAsia"/>
                <w:sz w:val="20"/>
                <w:lang w:val="en-US" w:eastAsia="zh-CN"/>
              </w:rPr>
              <w:t>4</w:t>
            </w:r>
            <w:r w:rsidR="00510F49">
              <w:rPr>
                <w:sz w:val="20"/>
                <w:lang w:val="en-US" w:eastAsia="zh-CN"/>
              </w:rPr>
              <w:t> </w:t>
            </w:r>
            <w:r w:rsidR="00032A1C">
              <w:rPr>
                <w:sz w:val="20"/>
                <w:lang w:val="en-US" w:eastAsia="zh-CN"/>
              </w:rPr>
              <w:t>365</w:t>
            </w:r>
            <w:r>
              <w:rPr>
                <w:rFonts w:hint="eastAsia"/>
                <w:sz w:val="20"/>
                <w:lang w:val="en-US" w:eastAsia="zh-CN"/>
              </w:rPr>
              <w:t>瑞郎、</w:t>
            </w:r>
            <w:r w:rsidR="00032A1C">
              <w:rPr>
                <w:rFonts w:hint="eastAsia"/>
                <w:sz w:val="20"/>
                <w:lang w:val="en-US" w:eastAsia="zh-CN"/>
              </w:rPr>
              <w:t>5</w:t>
            </w:r>
            <w:r w:rsidR="00510F49">
              <w:rPr>
                <w:sz w:val="20"/>
                <w:lang w:val="en-US" w:eastAsia="zh-CN"/>
              </w:rPr>
              <w:t> </w:t>
            </w:r>
            <w:r w:rsidR="00032A1C">
              <w:rPr>
                <w:sz w:val="20"/>
                <w:lang w:val="en-US" w:eastAsia="zh-CN"/>
              </w:rPr>
              <w:t>472</w:t>
            </w:r>
            <w:r>
              <w:rPr>
                <w:rFonts w:hint="eastAsia"/>
                <w:sz w:val="20"/>
                <w:lang w:val="en-US" w:eastAsia="zh-CN"/>
              </w:rPr>
              <w:t>瑞郎、</w:t>
            </w:r>
            <w:r w:rsidR="00032A1C">
              <w:rPr>
                <w:rFonts w:hint="eastAsia"/>
                <w:sz w:val="20"/>
                <w:lang w:val="en-US" w:eastAsia="zh-CN"/>
              </w:rPr>
              <w:t>6</w:t>
            </w:r>
            <w:r w:rsidR="00510F49">
              <w:rPr>
                <w:sz w:val="20"/>
                <w:lang w:val="en-US" w:eastAsia="zh-CN"/>
              </w:rPr>
              <w:t> </w:t>
            </w:r>
            <w:r w:rsidR="00032A1C">
              <w:rPr>
                <w:sz w:val="20"/>
                <w:lang w:val="en-US" w:eastAsia="zh-CN"/>
              </w:rPr>
              <w:t>871</w:t>
            </w:r>
            <w:r>
              <w:rPr>
                <w:rFonts w:hint="eastAsia"/>
                <w:sz w:val="20"/>
                <w:lang w:val="en-US" w:eastAsia="zh-CN"/>
              </w:rPr>
              <w:t>瑞郎、</w:t>
            </w:r>
            <w:r w:rsidR="00032A1C">
              <w:rPr>
                <w:rFonts w:hint="eastAsia"/>
                <w:sz w:val="20"/>
                <w:lang w:val="en-US" w:eastAsia="zh-CN"/>
              </w:rPr>
              <w:t>8</w:t>
            </w:r>
            <w:r w:rsidR="00510F49">
              <w:rPr>
                <w:sz w:val="20"/>
                <w:lang w:val="en-US" w:eastAsia="zh-CN"/>
              </w:rPr>
              <w:t> </w:t>
            </w:r>
            <w:r w:rsidR="00032A1C">
              <w:rPr>
                <w:sz w:val="20"/>
                <w:lang w:val="en-US" w:eastAsia="zh-CN"/>
              </w:rPr>
              <w:t>641</w:t>
            </w:r>
            <w:r>
              <w:rPr>
                <w:rFonts w:hint="eastAsia"/>
                <w:sz w:val="20"/>
                <w:lang w:val="en-US" w:eastAsia="zh-CN"/>
              </w:rPr>
              <w:t>瑞郎、</w:t>
            </w:r>
            <w:r>
              <w:rPr>
                <w:sz w:val="20"/>
                <w:lang w:val="en-US" w:eastAsia="zh-CN"/>
              </w:rPr>
              <w:t>10</w:t>
            </w:r>
            <w:r w:rsidR="00510F49">
              <w:rPr>
                <w:sz w:val="20"/>
                <w:lang w:val="en-US" w:eastAsia="zh-CN"/>
              </w:rPr>
              <w:t> </w:t>
            </w:r>
            <w:r w:rsidR="00032A1C">
              <w:rPr>
                <w:sz w:val="20"/>
                <w:lang w:val="en-US" w:eastAsia="zh-CN"/>
              </w:rPr>
              <w:t>889</w:t>
            </w:r>
            <w:r>
              <w:rPr>
                <w:rFonts w:hint="eastAsia"/>
                <w:sz w:val="20"/>
                <w:lang w:val="en-US" w:eastAsia="zh-CN"/>
              </w:rPr>
              <w:t>瑞郎、</w:t>
            </w:r>
            <w:r>
              <w:rPr>
                <w:sz w:val="20"/>
                <w:lang w:val="en-US" w:eastAsia="zh-CN"/>
              </w:rPr>
              <w:t>13</w:t>
            </w:r>
            <w:r w:rsidR="00032A1C">
              <w:rPr>
                <w:sz w:val="20"/>
                <w:lang w:val="en-US" w:eastAsia="zh-CN"/>
              </w:rPr>
              <w:t>743</w:t>
            </w:r>
            <w:r>
              <w:rPr>
                <w:rFonts w:hint="eastAsia"/>
                <w:sz w:val="20"/>
                <w:lang w:val="en-US" w:eastAsia="zh-CN"/>
              </w:rPr>
              <w:t>瑞郎</w:t>
            </w:r>
            <w:r w:rsidR="00032A1C">
              <w:rPr>
                <w:rFonts w:hint="eastAsia"/>
                <w:sz w:val="20"/>
                <w:lang w:val="en-US" w:eastAsia="zh-CN"/>
              </w:rPr>
              <w:t>。</w:t>
            </w:r>
          </w:p>
        </w:tc>
      </w:tr>
      <w:tr w:rsidR="00731387" w14:paraId="4C601809"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2EBD67F9" w14:textId="77777777" w:rsidR="00731387" w:rsidRDefault="00731387" w:rsidP="00990265">
            <w:pPr>
              <w:pStyle w:val="Tabletext"/>
              <w:rPr>
                <w:sz w:val="20"/>
                <w:lang w:val="en-US"/>
              </w:rPr>
            </w:pPr>
            <w:r>
              <w:rPr>
                <w:rFonts w:hint="eastAsia"/>
                <w:sz w:val="20"/>
                <w:lang w:val="en-US"/>
              </w:rPr>
              <w:t>行政费用</w:t>
            </w:r>
          </w:p>
        </w:tc>
        <w:tc>
          <w:tcPr>
            <w:tcW w:w="6657" w:type="dxa"/>
            <w:tcBorders>
              <w:top w:val="single" w:sz="4" w:space="0" w:color="auto"/>
              <w:left w:val="single" w:sz="4" w:space="0" w:color="auto"/>
              <w:bottom w:val="single" w:sz="4" w:space="0" w:color="auto"/>
              <w:right w:val="single" w:sz="4" w:space="0" w:color="auto"/>
            </w:tcBorders>
            <w:hideMark/>
          </w:tcPr>
          <w:p w14:paraId="334A81BE" w14:textId="4FF73FA5" w:rsidR="00731387" w:rsidRDefault="00731387" w:rsidP="00092158">
            <w:pPr>
              <w:pStyle w:val="Tabletext"/>
              <w:rPr>
                <w:sz w:val="20"/>
                <w:lang w:val="en-US" w:eastAsia="zh-CN"/>
              </w:rPr>
            </w:pPr>
            <w:r>
              <w:rPr>
                <w:rFonts w:hint="eastAsia"/>
                <w:sz w:val="20"/>
                <w:lang w:val="en-US" w:eastAsia="zh-CN"/>
              </w:rPr>
              <w:t>每人年平均行政费用为</w:t>
            </w:r>
            <w:r w:rsidR="00092158">
              <w:rPr>
                <w:sz w:val="20"/>
                <w:lang w:val="en-US" w:eastAsia="zh-CN"/>
              </w:rPr>
              <w:t>153</w:t>
            </w:r>
            <w:r>
              <w:rPr>
                <w:rFonts w:hint="eastAsia"/>
                <w:sz w:val="20"/>
                <w:lang w:val="en-US" w:eastAsia="zh-CN"/>
              </w:rPr>
              <w:t>瑞郎</w:t>
            </w:r>
            <w:r w:rsidR="00032A1C">
              <w:rPr>
                <w:rFonts w:hint="eastAsia"/>
                <w:sz w:val="20"/>
                <w:lang w:val="en-US" w:eastAsia="zh-CN"/>
              </w:rPr>
              <w:t>。</w:t>
            </w:r>
          </w:p>
        </w:tc>
      </w:tr>
      <w:tr w:rsidR="00731387" w14:paraId="2FCE3270"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1D86EC16" w14:textId="77777777" w:rsidR="00731387" w:rsidRDefault="00731387" w:rsidP="00990265">
            <w:pPr>
              <w:pStyle w:val="Tabletext"/>
              <w:rPr>
                <w:sz w:val="20"/>
                <w:lang w:val="en-US"/>
              </w:rPr>
            </w:pPr>
            <w:r>
              <w:rPr>
                <w:rFonts w:hint="eastAsia"/>
                <w:sz w:val="20"/>
                <w:lang w:val="en-US"/>
              </w:rPr>
              <w:lastRenderedPageBreak/>
              <w:t>死亡率</w:t>
            </w:r>
          </w:p>
        </w:tc>
        <w:tc>
          <w:tcPr>
            <w:tcW w:w="6657" w:type="dxa"/>
            <w:tcBorders>
              <w:top w:val="single" w:sz="4" w:space="0" w:color="auto"/>
              <w:left w:val="single" w:sz="4" w:space="0" w:color="auto"/>
              <w:bottom w:val="single" w:sz="4" w:space="0" w:color="auto"/>
              <w:right w:val="single" w:sz="4" w:space="0" w:color="auto"/>
            </w:tcBorders>
            <w:hideMark/>
          </w:tcPr>
          <w:p w14:paraId="5C1BC129" w14:textId="37362DB4" w:rsidR="00731387" w:rsidRDefault="00032A1C" w:rsidP="00990265">
            <w:pPr>
              <w:pStyle w:val="Tabletext"/>
              <w:rPr>
                <w:sz w:val="20"/>
                <w:lang w:val="en-US" w:eastAsia="zh-CN"/>
              </w:rPr>
            </w:pPr>
            <w:r w:rsidRPr="00032A1C">
              <w:rPr>
                <w:sz w:val="20"/>
                <w:lang w:eastAsia="zh-CN"/>
              </w:rPr>
              <w:t>死亡率基于上一份按性别分列的联合国死亡率表</w:t>
            </w:r>
            <w:r>
              <w:rPr>
                <w:rFonts w:hint="eastAsia"/>
                <w:sz w:val="20"/>
                <w:lang w:eastAsia="zh-CN"/>
              </w:rPr>
              <w:t>（</w:t>
            </w:r>
            <w:r w:rsidRPr="00032A1C">
              <w:rPr>
                <w:sz w:val="20"/>
                <w:lang w:eastAsia="zh-CN"/>
              </w:rPr>
              <w:t>2020</w:t>
            </w:r>
            <w:r w:rsidRPr="00032A1C">
              <w:rPr>
                <w:sz w:val="20"/>
                <w:lang w:eastAsia="zh-CN"/>
              </w:rPr>
              <w:t>年</w:t>
            </w:r>
            <w:r w:rsidRPr="00032A1C">
              <w:rPr>
                <w:sz w:val="20"/>
                <w:lang w:eastAsia="zh-CN"/>
              </w:rPr>
              <w:t>2</w:t>
            </w:r>
            <w:r w:rsidRPr="00032A1C">
              <w:rPr>
                <w:sz w:val="20"/>
                <w:lang w:eastAsia="zh-CN"/>
              </w:rPr>
              <w:t>月</w:t>
            </w:r>
            <w:r>
              <w:rPr>
                <w:rFonts w:hint="eastAsia"/>
                <w:sz w:val="20"/>
                <w:lang w:eastAsia="zh-CN"/>
              </w:rPr>
              <w:t>）</w:t>
            </w:r>
            <w:r w:rsidRPr="00032A1C">
              <w:rPr>
                <w:sz w:val="20"/>
                <w:lang w:eastAsia="zh-CN"/>
              </w:rPr>
              <w:t>，</w:t>
            </w:r>
            <w:r>
              <w:rPr>
                <w:rFonts w:hint="eastAsia"/>
                <w:sz w:val="20"/>
                <w:lang w:eastAsia="zh-CN"/>
              </w:rPr>
              <w:t>现职</w:t>
            </w:r>
            <w:r w:rsidRPr="00032A1C">
              <w:rPr>
                <w:sz w:val="20"/>
                <w:lang w:eastAsia="zh-CN"/>
              </w:rPr>
              <w:t>人员和残疾退休人员的寿命没有</w:t>
            </w:r>
            <w:r>
              <w:rPr>
                <w:rFonts w:hint="eastAsia"/>
                <w:sz w:val="20"/>
                <w:lang w:eastAsia="zh-CN"/>
              </w:rPr>
              <w:t>延长</w:t>
            </w:r>
            <w:r w:rsidRPr="00032A1C">
              <w:rPr>
                <w:sz w:val="20"/>
                <w:lang w:eastAsia="zh-CN"/>
              </w:rPr>
              <w:t>，</w:t>
            </w:r>
            <w:r>
              <w:rPr>
                <w:rFonts w:hint="eastAsia"/>
                <w:sz w:val="20"/>
                <w:lang w:val="en-US" w:eastAsia="zh-CN"/>
              </w:rPr>
              <w:t>养恤金领取人员、遗属</w:t>
            </w:r>
            <w:r w:rsidRPr="00032A1C">
              <w:rPr>
                <w:sz w:val="20"/>
                <w:lang w:eastAsia="zh-CN"/>
              </w:rPr>
              <w:t>的寿命在</w:t>
            </w:r>
            <w:r w:rsidRPr="00032A1C">
              <w:rPr>
                <w:sz w:val="20"/>
                <w:lang w:eastAsia="zh-CN"/>
              </w:rPr>
              <w:t>2039</w:t>
            </w:r>
            <w:r w:rsidRPr="00032A1C">
              <w:rPr>
                <w:sz w:val="20"/>
                <w:lang w:eastAsia="zh-CN"/>
              </w:rPr>
              <w:t>年之前一直保持稳定</w:t>
            </w:r>
            <w:r w:rsidR="00947A92">
              <w:rPr>
                <w:rFonts w:hint="eastAsia"/>
                <w:sz w:val="20"/>
                <w:lang w:eastAsia="zh-CN"/>
              </w:rPr>
              <w:t>延长</w:t>
            </w:r>
            <w:r w:rsidRPr="00032A1C">
              <w:rPr>
                <w:sz w:val="20"/>
                <w:lang w:eastAsia="zh-CN"/>
              </w:rPr>
              <w:t>。</w:t>
            </w:r>
            <w:r w:rsidR="00947A92">
              <w:rPr>
                <w:rFonts w:hint="eastAsia"/>
                <w:sz w:val="20"/>
                <w:lang w:val="en-US" w:eastAsia="zh-CN"/>
              </w:rPr>
              <w:t>基础年份为</w:t>
            </w:r>
            <w:r w:rsidR="00947A92">
              <w:rPr>
                <w:sz w:val="20"/>
                <w:lang w:val="en-US" w:eastAsia="zh-CN"/>
              </w:rPr>
              <w:t>2017</w:t>
            </w:r>
            <w:r w:rsidR="00947A92">
              <w:rPr>
                <w:rFonts w:hint="eastAsia"/>
                <w:sz w:val="20"/>
                <w:lang w:val="en-US" w:eastAsia="zh-CN"/>
              </w:rPr>
              <w:t>年，采用</w:t>
            </w:r>
            <w:r w:rsidR="00947A92">
              <w:rPr>
                <w:sz w:val="20"/>
                <w:lang w:val="en-US" w:eastAsia="zh-CN"/>
              </w:rPr>
              <w:t>203</w:t>
            </w:r>
            <w:r w:rsidR="00947A92">
              <w:rPr>
                <w:rFonts w:hint="eastAsia"/>
                <w:sz w:val="20"/>
                <w:lang w:val="en-US" w:eastAsia="zh-CN"/>
              </w:rPr>
              <w:t>7</w:t>
            </w:r>
            <w:r w:rsidR="00947A92">
              <w:rPr>
                <w:rFonts w:hint="eastAsia"/>
                <w:sz w:val="20"/>
                <w:lang w:val="en-US" w:eastAsia="zh-CN"/>
              </w:rPr>
              <w:t>年前适用于当前健康非在职人员的寿命延长表（</w:t>
            </w:r>
            <w:r w:rsidR="00947A92">
              <w:rPr>
                <w:sz w:val="20"/>
                <w:lang w:val="en-US" w:eastAsia="zh-CN"/>
              </w:rPr>
              <w:t>generational improvement scale</w:t>
            </w:r>
            <w:r w:rsidR="00947A92">
              <w:rPr>
                <w:rFonts w:hint="eastAsia"/>
                <w:sz w:val="20"/>
                <w:lang w:val="en-US" w:eastAsia="zh-CN"/>
              </w:rPr>
              <w:t>）。</w:t>
            </w:r>
          </w:p>
        </w:tc>
      </w:tr>
      <w:tr w:rsidR="00731387" w14:paraId="5E2593B5"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1471C5C9" w14:textId="77777777" w:rsidR="00731387" w:rsidRDefault="00731387" w:rsidP="00990265">
            <w:pPr>
              <w:pStyle w:val="Tabletext"/>
              <w:rPr>
                <w:sz w:val="20"/>
                <w:lang w:val="en-US"/>
              </w:rPr>
            </w:pPr>
            <w:r>
              <w:rPr>
                <w:rFonts w:hint="eastAsia"/>
                <w:sz w:val="20"/>
                <w:lang w:val="en-US"/>
              </w:rPr>
              <w:t>资产估值</w:t>
            </w:r>
          </w:p>
        </w:tc>
        <w:tc>
          <w:tcPr>
            <w:tcW w:w="6657" w:type="dxa"/>
            <w:tcBorders>
              <w:top w:val="single" w:sz="4" w:space="0" w:color="auto"/>
              <w:left w:val="single" w:sz="4" w:space="0" w:color="auto"/>
              <w:bottom w:val="single" w:sz="4" w:space="0" w:color="auto"/>
              <w:right w:val="single" w:sz="4" w:space="0" w:color="auto"/>
            </w:tcBorders>
            <w:hideMark/>
          </w:tcPr>
          <w:p w14:paraId="6BBD745A" w14:textId="77777777" w:rsidR="00731387" w:rsidRDefault="00731387" w:rsidP="004E509D">
            <w:pPr>
              <w:pStyle w:val="Tabletext"/>
              <w:rPr>
                <w:sz w:val="20"/>
                <w:lang w:val="en-US" w:eastAsia="zh-CN"/>
              </w:rPr>
            </w:pPr>
            <w:r>
              <w:rPr>
                <w:rFonts w:hint="eastAsia"/>
                <w:sz w:val="20"/>
                <w:lang w:val="en-US" w:eastAsia="zh-CN"/>
              </w:rPr>
              <w:t>截至</w:t>
            </w:r>
            <w:r>
              <w:rPr>
                <w:sz w:val="20"/>
                <w:lang w:val="en-US" w:eastAsia="zh-CN"/>
              </w:rPr>
              <w:t>201</w:t>
            </w:r>
            <w:r w:rsidR="004E509D">
              <w:rPr>
                <w:sz w:val="20"/>
                <w:lang w:val="en-US" w:eastAsia="zh-CN"/>
              </w:rPr>
              <w:t>9</w:t>
            </w:r>
            <w:r>
              <w:rPr>
                <w:rFonts w:hint="eastAsia"/>
                <w:sz w:val="20"/>
                <w:lang w:val="en-US" w:eastAsia="zh-CN"/>
              </w:rPr>
              <w:t>年</w:t>
            </w:r>
            <w:r>
              <w:rPr>
                <w:sz w:val="20"/>
                <w:lang w:val="en-US" w:eastAsia="zh-CN"/>
              </w:rPr>
              <w:t>12</w:t>
            </w:r>
            <w:r>
              <w:rPr>
                <w:rFonts w:hint="eastAsia"/>
                <w:sz w:val="20"/>
                <w:lang w:val="en-US" w:eastAsia="zh-CN"/>
              </w:rPr>
              <w:t>月</w:t>
            </w:r>
            <w:r>
              <w:rPr>
                <w:sz w:val="20"/>
                <w:lang w:val="en-US" w:eastAsia="zh-CN"/>
              </w:rPr>
              <w:t>31</w:t>
            </w:r>
            <w:r>
              <w:rPr>
                <w:rFonts w:hint="eastAsia"/>
                <w:sz w:val="20"/>
                <w:lang w:val="en-US" w:eastAsia="zh-CN"/>
              </w:rPr>
              <w:t>日，国际电联在保障基金下不再拥有财产。</w:t>
            </w:r>
          </w:p>
        </w:tc>
      </w:tr>
      <w:tr w:rsidR="00731387" w14:paraId="21FE564C"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62A08010" w14:textId="77777777" w:rsidR="00731387" w:rsidRDefault="00731387" w:rsidP="00990265">
            <w:pPr>
              <w:pStyle w:val="Tabletext"/>
              <w:rPr>
                <w:sz w:val="20"/>
                <w:lang w:val="en-US" w:eastAsia="zh-CN"/>
              </w:rPr>
            </w:pPr>
            <w:r>
              <w:rPr>
                <w:rFonts w:hint="eastAsia"/>
                <w:sz w:val="20"/>
                <w:lang w:val="en-US" w:eastAsia="zh-CN"/>
              </w:rPr>
              <w:t>残疾率</w:t>
            </w:r>
          </w:p>
        </w:tc>
        <w:tc>
          <w:tcPr>
            <w:tcW w:w="6657" w:type="dxa"/>
            <w:tcBorders>
              <w:top w:val="single" w:sz="4" w:space="0" w:color="auto"/>
              <w:left w:val="single" w:sz="4" w:space="0" w:color="auto"/>
              <w:bottom w:val="single" w:sz="4" w:space="0" w:color="auto"/>
              <w:right w:val="single" w:sz="4" w:space="0" w:color="auto"/>
            </w:tcBorders>
            <w:hideMark/>
          </w:tcPr>
          <w:p w14:paraId="425DC293" w14:textId="45F60EFF" w:rsidR="00731387" w:rsidRDefault="00731387" w:rsidP="00990265">
            <w:pPr>
              <w:pStyle w:val="Tabletext"/>
              <w:rPr>
                <w:sz w:val="20"/>
                <w:lang w:val="en-US" w:eastAsia="zh-CN"/>
              </w:rPr>
            </w:pPr>
            <w:r>
              <w:rPr>
                <w:rFonts w:hint="eastAsia"/>
                <w:sz w:val="20"/>
                <w:lang w:val="en-US" w:eastAsia="zh-CN"/>
              </w:rPr>
              <w:t>该数字随年龄和性别以及专业类职员和一般事务类职员的不同而不同，并随年龄的增长而增加。残疾率以</w:t>
            </w:r>
            <w:r w:rsidR="00947A92">
              <w:rPr>
                <w:rFonts w:hint="eastAsia"/>
                <w:sz w:val="20"/>
                <w:lang w:val="en-US" w:eastAsia="zh-CN"/>
              </w:rPr>
              <w:t>2</w:t>
            </w:r>
            <w:r w:rsidR="00947A92">
              <w:rPr>
                <w:sz w:val="20"/>
                <w:lang w:val="en-US" w:eastAsia="zh-CN"/>
              </w:rPr>
              <w:t>020</w:t>
            </w:r>
            <w:r w:rsidR="00947A92">
              <w:rPr>
                <w:rFonts w:hint="eastAsia"/>
                <w:sz w:val="20"/>
                <w:lang w:val="en-US" w:eastAsia="zh-CN"/>
              </w:rPr>
              <w:t>年</w:t>
            </w:r>
            <w:r w:rsidR="00947A92">
              <w:rPr>
                <w:rFonts w:hint="eastAsia"/>
                <w:sz w:val="20"/>
                <w:lang w:val="en-US" w:eastAsia="zh-CN"/>
              </w:rPr>
              <w:t>2</w:t>
            </w:r>
            <w:r w:rsidR="00947A92">
              <w:rPr>
                <w:rFonts w:hint="eastAsia"/>
                <w:sz w:val="20"/>
                <w:lang w:val="en-US" w:eastAsia="zh-CN"/>
              </w:rPr>
              <w:t>月通报的</w:t>
            </w:r>
            <w:r>
              <w:rPr>
                <w:rFonts w:hint="eastAsia"/>
                <w:sz w:val="20"/>
                <w:lang w:val="en-US" w:eastAsia="zh-CN"/>
              </w:rPr>
              <w:t>联合国残疾表为基础。</w:t>
            </w:r>
          </w:p>
        </w:tc>
      </w:tr>
      <w:tr w:rsidR="00731387" w14:paraId="79DAC66D"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354173BB" w14:textId="77777777" w:rsidR="00731387" w:rsidRDefault="00731387" w:rsidP="00990265">
            <w:pPr>
              <w:pStyle w:val="Tabletext"/>
              <w:rPr>
                <w:sz w:val="20"/>
                <w:lang w:val="en-US" w:eastAsia="zh-CN"/>
              </w:rPr>
            </w:pPr>
            <w:r>
              <w:rPr>
                <w:rFonts w:hint="eastAsia"/>
                <w:sz w:val="20"/>
                <w:lang w:val="en-US" w:eastAsia="zh-CN"/>
              </w:rPr>
              <w:t>福利权利转换率</w:t>
            </w:r>
          </w:p>
        </w:tc>
        <w:tc>
          <w:tcPr>
            <w:tcW w:w="6657" w:type="dxa"/>
            <w:tcBorders>
              <w:top w:val="single" w:sz="4" w:space="0" w:color="auto"/>
              <w:left w:val="single" w:sz="4" w:space="0" w:color="auto"/>
              <w:bottom w:val="single" w:sz="4" w:space="0" w:color="auto"/>
              <w:right w:val="single" w:sz="4" w:space="0" w:color="auto"/>
            </w:tcBorders>
            <w:hideMark/>
          </w:tcPr>
          <w:p w14:paraId="2B01A9C5" w14:textId="77777777" w:rsidR="00731387" w:rsidRDefault="00731387" w:rsidP="00990265">
            <w:pPr>
              <w:pStyle w:val="Tabletext"/>
              <w:rPr>
                <w:sz w:val="20"/>
                <w:lang w:val="en-US" w:eastAsia="zh-CN"/>
              </w:rPr>
            </w:pPr>
            <w:r>
              <w:rPr>
                <w:rFonts w:hint="eastAsia"/>
                <w:sz w:val="20"/>
                <w:lang w:val="en-US" w:eastAsia="zh-CN"/>
              </w:rPr>
              <w:t>该转换率随着年龄和服务年限的不同而不同，头一年提出的转换申请更多。</w:t>
            </w:r>
          </w:p>
        </w:tc>
      </w:tr>
      <w:tr w:rsidR="00731387" w14:paraId="3BABA6FA"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58FB37F6" w14:textId="77777777" w:rsidR="00731387" w:rsidRDefault="00731387" w:rsidP="00990265">
            <w:pPr>
              <w:pStyle w:val="Tabletext"/>
              <w:rPr>
                <w:sz w:val="20"/>
                <w:lang w:val="en-US" w:eastAsia="zh-CN"/>
              </w:rPr>
            </w:pPr>
            <w:r>
              <w:rPr>
                <w:rFonts w:hint="eastAsia"/>
                <w:sz w:val="20"/>
                <w:lang w:val="en-US" w:eastAsia="zh-CN"/>
              </w:rPr>
              <w:t>职员流动</w:t>
            </w:r>
          </w:p>
        </w:tc>
        <w:tc>
          <w:tcPr>
            <w:tcW w:w="6657" w:type="dxa"/>
            <w:tcBorders>
              <w:top w:val="single" w:sz="4" w:space="0" w:color="auto"/>
              <w:left w:val="single" w:sz="4" w:space="0" w:color="auto"/>
              <w:bottom w:val="single" w:sz="4" w:space="0" w:color="auto"/>
              <w:right w:val="single" w:sz="4" w:space="0" w:color="auto"/>
            </w:tcBorders>
            <w:hideMark/>
          </w:tcPr>
          <w:p w14:paraId="389EB5A7" w14:textId="77777777" w:rsidR="00731387" w:rsidRDefault="00731387" w:rsidP="00990265">
            <w:pPr>
              <w:pStyle w:val="Tabletext"/>
              <w:rPr>
                <w:sz w:val="20"/>
                <w:lang w:val="en-US" w:eastAsia="zh-CN"/>
              </w:rPr>
            </w:pPr>
            <w:r>
              <w:rPr>
                <w:rFonts w:hint="eastAsia"/>
                <w:sz w:val="20"/>
                <w:lang w:val="en-US" w:eastAsia="zh-CN"/>
              </w:rPr>
              <w:t>估值中被考虑的、离开组织的职员离职率随年龄和性别的不同而不同。</w:t>
            </w:r>
          </w:p>
        </w:tc>
      </w:tr>
      <w:tr w:rsidR="00731387" w14:paraId="3D9DD1F1"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4331A075" w14:textId="77777777" w:rsidR="00731387" w:rsidRDefault="00731387" w:rsidP="00990265">
            <w:pPr>
              <w:pStyle w:val="Tabletext"/>
              <w:rPr>
                <w:sz w:val="20"/>
                <w:lang w:val="en-US"/>
              </w:rPr>
            </w:pPr>
            <w:r>
              <w:rPr>
                <w:rFonts w:hint="eastAsia"/>
                <w:sz w:val="20"/>
                <w:lang w:val="en-US"/>
              </w:rPr>
              <w:t>退休率</w:t>
            </w:r>
          </w:p>
        </w:tc>
        <w:tc>
          <w:tcPr>
            <w:tcW w:w="6657" w:type="dxa"/>
            <w:tcBorders>
              <w:top w:val="single" w:sz="4" w:space="0" w:color="auto"/>
              <w:left w:val="single" w:sz="4" w:space="0" w:color="auto"/>
              <w:bottom w:val="single" w:sz="4" w:space="0" w:color="auto"/>
              <w:right w:val="single" w:sz="4" w:space="0" w:color="auto"/>
            </w:tcBorders>
            <w:hideMark/>
          </w:tcPr>
          <w:p w14:paraId="61E587F6" w14:textId="46431622" w:rsidR="00731387" w:rsidRDefault="00731387" w:rsidP="00990265">
            <w:pPr>
              <w:pStyle w:val="Tabletext"/>
              <w:rPr>
                <w:sz w:val="20"/>
                <w:lang w:val="en-US" w:eastAsia="zh-CN"/>
              </w:rPr>
            </w:pPr>
            <w:r>
              <w:rPr>
                <w:rFonts w:hint="eastAsia"/>
                <w:sz w:val="20"/>
                <w:lang w:val="en-US" w:eastAsia="zh-CN"/>
              </w:rPr>
              <w:t>所有职员的退休率设定为</w:t>
            </w:r>
            <w:r w:rsidR="00947A92">
              <w:rPr>
                <w:rFonts w:hint="eastAsia"/>
                <w:sz w:val="20"/>
                <w:lang w:val="en-US" w:eastAsia="zh-CN"/>
              </w:rPr>
              <w:t>与</w:t>
            </w:r>
            <w:r w:rsidR="00947A92">
              <w:rPr>
                <w:rFonts w:hint="eastAsia"/>
                <w:sz w:val="20"/>
                <w:lang w:val="en-US" w:eastAsia="zh-CN"/>
              </w:rPr>
              <w:t>2</w:t>
            </w:r>
            <w:r w:rsidR="00947A92">
              <w:rPr>
                <w:sz w:val="20"/>
                <w:lang w:val="en-US" w:eastAsia="zh-CN"/>
              </w:rPr>
              <w:t>020</w:t>
            </w:r>
            <w:r w:rsidR="00947A92">
              <w:rPr>
                <w:rFonts w:hint="eastAsia"/>
                <w:sz w:val="20"/>
                <w:lang w:val="en-US" w:eastAsia="zh-CN"/>
              </w:rPr>
              <w:t>年</w:t>
            </w:r>
            <w:r w:rsidR="00947A92">
              <w:rPr>
                <w:rFonts w:hint="eastAsia"/>
                <w:sz w:val="20"/>
                <w:lang w:val="en-US" w:eastAsia="zh-CN"/>
              </w:rPr>
              <w:t>2</w:t>
            </w:r>
            <w:r w:rsidR="00947A92">
              <w:rPr>
                <w:rFonts w:hint="eastAsia"/>
                <w:sz w:val="20"/>
                <w:lang w:val="en-US" w:eastAsia="zh-CN"/>
              </w:rPr>
              <w:t>月联合国任务组提供的比率相同</w:t>
            </w:r>
            <w:r>
              <w:rPr>
                <w:rFonts w:hint="eastAsia"/>
                <w:sz w:val="20"/>
                <w:lang w:val="en-US" w:eastAsia="zh-CN"/>
              </w:rPr>
              <w:t>。退休率随年龄、服务年限和专业职位的不同而不同。</w:t>
            </w:r>
          </w:p>
        </w:tc>
      </w:tr>
      <w:tr w:rsidR="00731387" w14:paraId="0C443938"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6A8BE1C4" w14:textId="77777777" w:rsidR="00731387" w:rsidRDefault="00731387" w:rsidP="00990265">
            <w:pPr>
              <w:pStyle w:val="Tabletext"/>
              <w:rPr>
                <w:sz w:val="20"/>
                <w:lang w:val="en-US"/>
              </w:rPr>
            </w:pPr>
            <w:r>
              <w:rPr>
                <w:rFonts w:hint="eastAsia"/>
                <w:sz w:val="20"/>
                <w:lang w:val="en-US"/>
              </w:rPr>
              <w:t>加入率</w:t>
            </w:r>
          </w:p>
        </w:tc>
        <w:tc>
          <w:tcPr>
            <w:tcW w:w="6657" w:type="dxa"/>
            <w:tcBorders>
              <w:top w:val="single" w:sz="4" w:space="0" w:color="auto"/>
              <w:left w:val="single" w:sz="4" w:space="0" w:color="auto"/>
              <w:bottom w:val="single" w:sz="4" w:space="0" w:color="auto"/>
              <w:right w:val="single" w:sz="4" w:space="0" w:color="auto"/>
            </w:tcBorders>
            <w:hideMark/>
          </w:tcPr>
          <w:p w14:paraId="13610688" w14:textId="3D827103" w:rsidR="00731387" w:rsidRDefault="00731387" w:rsidP="00990265">
            <w:pPr>
              <w:pStyle w:val="Tabletext"/>
              <w:rPr>
                <w:sz w:val="20"/>
                <w:lang w:val="en-US" w:eastAsia="zh-CN"/>
              </w:rPr>
            </w:pPr>
            <w:r>
              <w:rPr>
                <w:sz w:val="20"/>
                <w:lang w:val="en-US" w:eastAsia="zh-CN"/>
              </w:rPr>
              <w:t>97.5%</w:t>
            </w:r>
            <w:r>
              <w:rPr>
                <w:rFonts w:hint="eastAsia"/>
                <w:sz w:val="20"/>
                <w:lang w:val="en-US" w:eastAsia="zh-CN"/>
              </w:rPr>
              <w:t>的未来退休人员将选择参加</w:t>
            </w:r>
            <w:r w:rsidR="00947A92" w:rsidRPr="004B15B4">
              <w:rPr>
                <w:sz w:val="20"/>
                <w:lang w:val="en-US" w:eastAsia="zh-CN"/>
              </w:rPr>
              <w:t>ASHI</w:t>
            </w:r>
            <w:r>
              <w:rPr>
                <w:rFonts w:hint="eastAsia"/>
                <w:sz w:val="20"/>
                <w:lang w:val="en-US" w:eastAsia="zh-CN"/>
              </w:rPr>
              <w:t>计划。</w:t>
            </w:r>
          </w:p>
        </w:tc>
      </w:tr>
      <w:tr w:rsidR="00731387" w14:paraId="7694AFDB"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3053DA75" w14:textId="77777777" w:rsidR="00731387" w:rsidRDefault="00731387" w:rsidP="00990265">
            <w:pPr>
              <w:pStyle w:val="Tabletext"/>
              <w:rPr>
                <w:sz w:val="20"/>
                <w:lang w:val="en-US"/>
              </w:rPr>
            </w:pPr>
            <w:r>
              <w:rPr>
                <w:rFonts w:hint="eastAsia"/>
                <w:sz w:val="20"/>
                <w:lang w:val="en-US"/>
              </w:rPr>
              <w:t>配偶覆盖</w:t>
            </w:r>
          </w:p>
        </w:tc>
        <w:tc>
          <w:tcPr>
            <w:tcW w:w="6657" w:type="dxa"/>
            <w:tcBorders>
              <w:top w:val="single" w:sz="4" w:space="0" w:color="auto"/>
              <w:left w:val="single" w:sz="4" w:space="0" w:color="auto"/>
              <w:bottom w:val="single" w:sz="4" w:space="0" w:color="auto"/>
              <w:right w:val="single" w:sz="4" w:space="0" w:color="auto"/>
            </w:tcBorders>
            <w:hideMark/>
          </w:tcPr>
          <w:p w14:paraId="1BF08E6D" w14:textId="6FB6704C" w:rsidR="00731387" w:rsidRDefault="00731387" w:rsidP="00D222BA">
            <w:pPr>
              <w:pStyle w:val="Tabletext"/>
              <w:rPr>
                <w:sz w:val="20"/>
                <w:lang w:val="en-US" w:eastAsia="zh-CN"/>
              </w:rPr>
            </w:pPr>
            <w:r>
              <w:rPr>
                <w:sz w:val="20"/>
                <w:lang w:val="en-US" w:eastAsia="zh-CN"/>
              </w:rPr>
              <w:t>75%</w:t>
            </w:r>
            <w:r>
              <w:rPr>
                <w:rFonts w:hint="eastAsia"/>
                <w:sz w:val="20"/>
                <w:lang w:val="en-US" w:eastAsia="zh-CN"/>
              </w:rPr>
              <w:t>的男性和</w:t>
            </w:r>
            <w:r>
              <w:rPr>
                <w:sz w:val="20"/>
                <w:lang w:val="en-US" w:eastAsia="zh-CN"/>
              </w:rPr>
              <w:t>25%</w:t>
            </w:r>
            <w:r>
              <w:rPr>
                <w:rFonts w:hint="eastAsia"/>
                <w:sz w:val="20"/>
                <w:lang w:val="en-US" w:eastAsia="zh-CN"/>
              </w:rPr>
              <w:t>的女性退休职员均有</w:t>
            </w:r>
            <w:r w:rsidR="00947A92">
              <w:rPr>
                <w:rFonts w:hint="eastAsia"/>
                <w:sz w:val="20"/>
                <w:lang w:val="en-US" w:eastAsia="zh-CN"/>
              </w:rPr>
              <w:t>将</w:t>
            </w:r>
            <w:r>
              <w:rPr>
                <w:rFonts w:hint="eastAsia"/>
                <w:sz w:val="20"/>
                <w:lang w:val="en-US" w:eastAsia="zh-CN"/>
              </w:rPr>
              <w:t>要求加入</w:t>
            </w:r>
            <w:r w:rsidR="00947A92" w:rsidRPr="004B15B4">
              <w:rPr>
                <w:sz w:val="20"/>
                <w:lang w:val="en-US" w:eastAsia="zh-CN"/>
              </w:rPr>
              <w:t>ASHI</w:t>
            </w:r>
            <w:r>
              <w:rPr>
                <w:rFonts w:hint="eastAsia"/>
                <w:sz w:val="20"/>
                <w:lang w:val="en-US" w:eastAsia="zh-CN"/>
              </w:rPr>
              <w:t>保险方案的配偶。假设男性比其配偶年长</w:t>
            </w:r>
            <w:r w:rsidR="00D222BA">
              <w:rPr>
                <w:rFonts w:hint="eastAsia"/>
                <w:sz w:val="20"/>
                <w:lang w:val="en-US" w:eastAsia="zh-CN"/>
              </w:rPr>
              <w:t>五</w:t>
            </w:r>
            <w:r>
              <w:rPr>
                <w:rFonts w:hint="eastAsia"/>
                <w:sz w:val="20"/>
                <w:lang w:val="en-US" w:eastAsia="zh-CN"/>
              </w:rPr>
              <w:t>岁。</w:t>
            </w:r>
          </w:p>
        </w:tc>
      </w:tr>
      <w:tr w:rsidR="00731387" w14:paraId="26D01C22"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412B509B" w14:textId="77777777" w:rsidR="00731387" w:rsidRDefault="00731387" w:rsidP="00990265">
            <w:pPr>
              <w:pStyle w:val="Tabletext"/>
              <w:rPr>
                <w:sz w:val="20"/>
                <w:lang w:val="en-US"/>
              </w:rPr>
            </w:pPr>
            <w:r>
              <w:rPr>
                <w:rFonts w:hint="eastAsia"/>
                <w:sz w:val="20"/>
                <w:lang w:val="en-US"/>
              </w:rPr>
              <w:t>精算方法</w:t>
            </w:r>
          </w:p>
        </w:tc>
        <w:tc>
          <w:tcPr>
            <w:tcW w:w="6657" w:type="dxa"/>
            <w:tcBorders>
              <w:top w:val="single" w:sz="4" w:space="0" w:color="auto"/>
              <w:left w:val="single" w:sz="4" w:space="0" w:color="auto"/>
              <w:bottom w:val="single" w:sz="4" w:space="0" w:color="auto"/>
              <w:right w:val="single" w:sz="4" w:space="0" w:color="auto"/>
            </w:tcBorders>
            <w:hideMark/>
          </w:tcPr>
          <w:p w14:paraId="35C02173" w14:textId="7C883A1A" w:rsidR="00731387" w:rsidRDefault="00876E97" w:rsidP="00990265">
            <w:pPr>
              <w:pStyle w:val="Tabletext"/>
              <w:rPr>
                <w:sz w:val="20"/>
                <w:lang w:val="en-US" w:eastAsia="zh-CN"/>
              </w:rPr>
            </w:pPr>
            <w:r w:rsidRPr="00876E97">
              <w:rPr>
                <w:sz w:val="20"/>
                <w:lang w:eastAsia="zh-CN"/>
              </w:rPr>
              <w:t>服务按比例分配的预计单位信用法。分配期从</w:t>
            </w:r>
            <w:r w:rsidRPr="00876E97">
              <w:rPr>
                <w:sz w:val="20"/>
                <w:lang w:eastAsia="zh-CN"/>
              </w:rPr>
              <w:t>45</w:t>
            </w:r>
            <w:r w:rsidRPr="00876E97">
              <w:rPr>
                <w:sz w:val="20"/>
                <w:lang w:eastAsia="zh-CN"/>
              </w:rPr>
              <w:t>岁开始，</w:t>
            </w:r>
            <w:r w:rsidR="00731387">
              <w:rPr>
                <w:rFonts w:hint="eastAsia"/>
                <w:sz w:val="20"/>
                <w:lang w:val="en-US" w:eastAsia="zh-CN"/>
              </w:rPr>
              <w:t>从而反映出这样的事实，即，职员必须</w:t>
            </w:r>
            <w:r w:rsidR="00103B17" w:rsidRPr="00876E97">
              <w:rPr>
                <w:sz w:val="20"/>
                <w:lang w:eastAsia="zh-CN"/>
              </w:rPr>
              <w:t>年满</w:t>
            </w:r>
            <w:r w:rsidR="00103B17" w:rsidRPr="00876E97">
              <w:rPr>
                <w:sz w:val="20"/>
                <w:lang w:eastAsia="zh-CN"/>
              </w:rPr>
              <w:t>55</w:t>
            </w:r>
            <w:r w:rsidR="00103B17" w:rsidRPr="00876E97">
              <w:rPr>
                <w:sz w:val="20"/>
                <w:lang w:eastAsia="zh-CN"/>
              </w:rPr>
              <w:t>岁且服务满</w:t>
            </w:r>
            <w:r w:rsidR="00103B17" w:rsidRPr="00876E97">
              <w:rPr>
                <w:sz w:val="20"/>
                <w:lang w:eastAsia="zh-CN"/>
              </w:rPr>
              <w:t>10</w:t>
            </w:r>
            <w:r w:rsidR="00103B17" w:rsidRPr="00876E97">
              <w:rPr>
                <w:sz w:val="20"/>
                <w:lang w:eastAsia="zh-CN"/>
              </w:rPr>
              <w:t>年</w:t>
            </w:r>
            <w:r w:rsidR="00731387">
              <w:rPr>
                <w:rFonts w:hint="eastAsia"/>
                <w:sz w:val="20"/>
                <w:lang w:val="en-US" w:eastAsia="zh-CN"/>
              </w:rPr>
              <w:t>才有资格享受该计划的福利。</w:t>
            </w:r>
          </w:p>
        </w:tc>
      </w:tr>
      <w:tr w:rsidR="00731387" w14:paraId="09DED271"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18D418A6" w14:textId="77777777" w:rsidR="00731387" w:rsidRDefault="00731387" w:rsidP="00990265">
            <w:pPr>
              <w:pStyle w:val="Tabletext"/>
              <w:rPr>
                <w:sz w:val="20"/>
                <w:lang w:val="en-US" w:eastAsia="zh-CN"/>
              </w:rPr>
            </w:pPr>
            <w:r>
              <w:rPr>
                <w:rFonts w:hint="eastAsia"/>
                <w:sz w:val="20"/>
                <w:lang w:val="en-US" w:eastAsia="zh-CN"/>
              </w:rPr>
              <w:t>其他全面收益（</w:t>
            </w:r>
            <w:r>
              <w:rPr>
                <w:sz w:val="20"/>
                <w:lang w:val="en-US" w:eastAsia="zh-CN"/>
              </w:rPr>
              <w:t>OCI</w:t>
            </w:r>
            <w:r>
              <w:rPr>
                <w:rFonts w:hint="eastAsia"/>
                <w:sz w:val="20"/>
                <w:lang w:val="en-US" w:eastAsia="zh-CN"/>
              </w:rPr>
              <w:t>）方式</w:t>
            </w:r>
          </w:p>
        </w:tc>
        <w:tc>
          <w:tcPr>
            <w:tcW w:w="6657" w:type="dxa"/>
            <w:tcBorders>
              <w:top w:val="single" w:sz="4" w:space="0" w:color="auto"/>
              <w:left w:val="single" w:sz="4" w:space="0" w:color="auto"/>
              <w:bottom w:val="single" w:sz="4" w:space="0" w:color="auto"/>
              <w:right w:val="single" w:sz="4" w:space="0" w:color="auto"/>
            </w:tcBorders>
            <w:hideMark/>
          </w:tcPr>
          <w:p w14:paraId="1BC2590C" w14:textId="77777777" w:rsidR="00731387" w:rsidRDefault="00731387" w:rsidP="00990265">
            <w:pPr>
              <w:pStyle w:val="Tabletext"/>
              <w:rPr>
                <w:sz w:val="20"/>
                <w:lang w:val="en-US" w:eastAsia="zh-CN"/>
              </w:rPr>
            </w:pPr>
            <w:r>
              <w:rPr>
                <w:rFonts w:hint="eastAsia"/>
                <w:sz w:val="20"/>
                <w:lang w:val="en-US" w:eastAsia="zh-CN"/>
              </w:rPr>
              <w:t>所有收益</w:t>
            </w:r>
            <w:r>
              <w:rPr>
                <w:rFonts w:hint="eastAsia"/>
                <w:sz w:val="20"/>
                <w:lang w:val="en-US" w:eastAsia="zh-CN"/>
              </w:rPr>
              <w:t>/</w:t>
            </w:r>
            <w:r>
              <w:rPr>
                <w:rFonts w:hint="eastAsia"/>
                <w:sz w:val="20"/>
                <w:lang w:val="en-US" w:eastAsia="zh-CN"/>
              </w:rPr>
              <w:t>损失都通过综合净收入报表（</w:t>
            </w:r>
            <w:r>
              <w:rPr>
                <w:rFonts w:hint="eastAsia"/>
                <w:sz w:val="20"/>
                <w:lang w:val="en-US" w:eastAsia="zh-CN"/>
              </w:rPr>
              <w:t>SoCI</w:t>
            </w:r>
            <w:r>
              <w:rPr>
                <w:rFonts w:hint="eastAsia"/>
                <w:sz w:val="20"/>
                <w:lang w:val="en-US" w:eastAsia="zh-CN"/>
              </w:rPr>
              <w:t>）在发生年度立即得到全部确认，但在利润和损失之外。</w:t>
            </w:r>
          </w:p>
        </w:tc>
      </w:tr>
    </w:tbl>
    <w:p w14:paraId="443BEB8D" w14:textId="77777777" w:rsidR="00731387" w:rsidRDefault="00731387" w:rsidP="00731387">
      <w:pPr>
        <w:ind w:firstLineChars="200" w:firstLine="480"/>
        <w:rPr>
          <w:lang w:eastAsia="zh-CN"/>
        </w:rPr>
      </w:pPr>
      <w:bookmarkStart w:id="413" w:name="_MON_1396085038"/>
      <w:bookmarkStart w:id="414" w:name="_MON_1402733319"/>
      <w:bookmarkStart w:id="415" w:name="_MON_1402733477"/>
      <w:bookmarkEnd w:id="413"/>
      <w:bookmarkEnd w:id="414"/>
      <w:bookmarkEnd w:id="415"/>
    </w:p>
    <w:p w14:paraId="49C86A65" w14:textId="77777777" w:rsidR="00731387" w:rsidRDefault="00731387" w:rsidP="00731387">
      <w:pPr>
        <w:ind w:firstLineChars="200" w:firstLine="480"/>
        <w:rPr>
          <w:lang w:eastAsia="zh-CN"/>
        </w:rPr>
      </w:pPr>
      <w:r>
        <w:rPr>
          <w:lang w:eastAsia="zh-CN"/>
        </w:rPr>
        <w:t>55</w:t>
      </w:r>
      <w:r>
        <w:rPr>
          <w:rFonts w:hint="eastAsia"/>
          <w:lang w:eastAsia="zh-CN"/>
        </w:rPr>
        <w:t>岁或</w:t>
      </w:r>
      <w:r>
        <w:rPr>
          <w:lang w:eastAsia="zh-CN"/>
        </w:rPr>
        <w:t>55</w:t>
      </w:r>
      <w:r>
        <w:rPr>
          <w:rFonts w:hint="eastAsia"/>
          <w:lang w:eastAsia="zh-CN"/>
        </w:rPr>
        <w:t>岁以上的离职人员（及其配偶、受抚养子女和遗属）有资格享受离职后健康保险，前提是他们至少已在联合国或联合国某一专门机构服务了十年，且在离职前的五年内一直得到职员健康保险基金（</w:t>
      </w:r>
      <w:r>
        <w:rPr>
          <w:lang w:eastAsia="zh-CN"/>
        </w:rPr>
        <w:t>CMIP</w:t>
      </w:r>
      <w:r>
        <w:rPr>
          <w:rFonts w:hint="eastAsia"/>
          <w:lang w:eastAsia="zh-CN"/>
        </w:rPr>
        <w:t>）的保险。同样的福利亦适用于按照联合国合办职员养恤基金接收残疾津贴的职员。上述体制为联合出资体制</w:t>
      </w:r>
      <w:r>
        <w:rPr>
          <w:rFonts w:hint="eastAsia"/>
          <w:lang w:eastAsia="zh-CN"/>
        </w:rPr>
        <w:t xml:space="preserve"> </w:t>
      </w:r>
      <w:r>
        <w:rPr>
          <w:lang w:eastAsia="zh-CN"/>
        </w:rPr>
        <w:t xml:space="preserve">– </w:t>
      </w:r>
      <w:r>
        <w:rPr>
          <w:rFonts w:hint="eastAsia"/>
          <w:lang w:eastAsia="zh-CN"/>
        </w:rPr>
        <w:t>国际电联缴费</w:t>
      </w:r>
      <w:r>
        <w:rPr>
          <w:lang w:eastAsia="zh-CN"/>
        </w:rPr>
        <w:t>2/3</w:t>
      </w:r>
      <w:r>
        <w:rPr>
          <w:rFonts w:hint="eastAsia"/>
          <w:lang w:eastAsia="zh-CN"/>
        </w:rPr>
        <w:t>，被保人缴费</w:t>
      </w:r>
      <w:r>
        <w:rPr>
          <w:lang w:eastAsia="zh-CN"/>
        </w:rPr>
        <w:t>1/3</w:t>
      </w:r>
      <w:r>
        <w:rPr>
          <w:rFonts w:hint="eastAsia"/>
          <w:lang w:eastAsia="zh-CN"/>
        </w:rPr>
        <w:t>。</w:t>
      </w:r>
    </w:p>
    <w:p w14:paraId="28A68D4B" w14:textId="77777777" w:rsidR="00731387" w:rsidRDefault="00731387" w:rsidP="00731387">
      <w:pPr>
        <w:spacing w:after="120"/>
        <w:ind w:firstLineChars="200" w:firstLine="480"/>
        <w:rPr>
          <w:lang w:eastAsia="zh-CN"/>
        </w:rPr>
      </w:pPr>
      <w:r>
        <w:rPr>
          <w:rFonts w:hint="eastAsia"/>
          <w:lang w:eastAsia="zh-CN"/>
        </w:rPr>
        <w:t>下表为为获得截至</w:t>
      </w:r>
      <w:r>
        <w:rPr>
          <w:lang w:eastAsia="zh-CN"/>
        </w:rPr>
        <w:t>201</w:t>
      </w:r>
      <w:r w:rsidR="004B15B4">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日的金额而开展的精算</w:t>
      </w:r>
      <w:r>
        <w:rPr>
          <w:rFonts w:hint="eastAsia"/>
          <w:lang w:val="en-US" w:eastAsia="zh-CN"/>
        </w:rPr>
        <w:t>研究得出</w:t>
      </w:r>
      <w:r>
        <w:rPr>
          <w:rFonts w:hint="eastAsia"/>
          <w:lang w:eastAsia="zh-CN"/>
        </w:rPr>
        <w:t>的有关职员津贴造成的负债的更多信息和分析以及该基金所持有的资产的估值。</w:t>
      </w:r>
    </w:p>
    <w:tbl>
      <w:tblPr>
        <w:tblW w:w="9541" w:type="dxa"/>
        <w:jc w:val="center"/>
        <w:tblLook w:val="04A0" w:firstRow="1" w:lastRow="0" w:firstColumn="1" w:lastColumn="0" w:noHBand="0" w:noVBand="1"/>
      </w:tblPr>
      <w:tblGrid>
        <w:gridCol w:w="5573"/>
        <w:gridCol w:w="1984"/>
        <w:gridCol w:w="1984"/>
      </w:tblGrid>
      <w:tr w:rsidR="00731387" w14:paraId="3BF00F6C" w14:textId="77777777" w:rsidTr="00990265">
        <w:trPr>
          <w:trHeight w:val="528"/>
          <w:jc w:val="center"/>
        </w:trPr>
        <w:tc>
          <w:tcPr>
            <w:tcW w:w="5573" w:type="dxa"/>
            <w:tcBorders>
              <w:top w:val="single" w:sz="4" w:space="0" w:color="auto"/>
              <w:left w:val="single" w:sz="4" w:space="0" w:color="auto"/>
              <w:bottom w:val="single" w:sz="4" w:space="0" w:color="auto"/>
              <w:right w:val="nil"/>
            </w:tcBorders>
            <w:vAlign w:val="center"/>
            <w:hideMark/>
          </w:tcPr>
          <w:p w14:paraId="18873F9B" w14:textId="77777777" w:rsidR="00731387" w:rsidRDefault="00731387" w:rsidP="00D119A2">
            <w:pPr>
              <w:widowControl w:val="0"/>
              <w:kinsoku w:val="0"/>
              <w:rPr>
                <w:bCs/>
                <w:color w:val="000000"/>
                <w:sz w:val="22"/>
                <w:szCs w:val="18"/>
                <w:lang w:val="en-US" w:eastAsia="zh-CN"/>
              </w:rPr>
            </w:pPr>
            <w:r>
              <w:rPr>
                <w:rFonts w:hint="eastAsia"/>
                <w:b/>
                <w:color w:val="000000"/>
                <w:sz w:val="22"/>
                <w:szCs w:val="18"/>
                <w:lang w:val="en-US" w:eastAsia="zh-CN"/>
              </w:rPr>
              <w:t>财务状况报表中截至</w:t>
            </w:r>
            <w:r>
              <w:rPr>
                <w:b/>
                <w:color w:val="000000"/>
                <w:sz w:val="22"/>
                <w:szCs w:val="18"/>
                <w:lang w:val="en-US" w:eastAsia="zh-CN"/>
              </w:rPr>
              <w:t>201</w:t>
            </w:r>
            <w:r w:rsidR="00D119A2">
              <w:rPr>
                <w:b/>
                <w:color w:val="000000"/>
                <w:sz w:val="22"/>
                <w:szCs w:val="18"/>
                <w:lang w:val="en-US" w:eastAsia="zh-CN"/>
              </w:rPr>
              <w:t>9</w:t>
            </w:r>
            <w:r>
              <w:rPr>
                <w:rFonts w:hint="eastAsia"/>
                <w:b/>
                <w:color w:val="000000"/>
                <w:sz w:val="22"/>
                <w:szCs w:val="18"/>
                <w:lang w:val="en-US" w:eastAsia="zh-CN"/>
              </w:rPr>
              <w:t>年和</w:t>
            </w:r>
            <w:r>
              <w:rPr>
                <w:b/>
                <w:color w:val="000000"/>
                <w:sz w:val="22"/>
                <w:szCs w:val="18"/>
                <w:lang w:val="en-US" w:eastAsia="zh-CN"/>
              </w:rPr>
              <w:t>201</w:t>
            </w:r>
            <w:r w:rsidR="00D119A2">
              <w:rPr>
                <w:b/>
                <w:color w:val="000000"/>
                <w:sz w:val="22"/>
                <w:szCs w:val="18"/>
                <w:lang w:val="en-US" w:eastAsia="zh-CN"/>
              </w:rPr>
              <w:t>8</w:t>
            </w:r>
            <w:r>
              <w:rPr>
                <w:rFonts w:hint="eastAsia"/>
                <w:b/>
                <w:color w:val="000000"/>
                <w:sz w:val="22"/>
                <w:szCs w:val="18"/>
                <w:lang w:val="en-US" w:eastAsia="zh-CN"/>
              </w:rPr>
              <w:t>年</w:t>
            </w:r>
            <w:r>
              <w:rPr>
                <w:b/>
                <w:color w:val="000000"/>
                <w:sz w:val="22"/>
                <w:szCs w:val="18"/>
                <w:lang w:val="en-US" w:eastAsia="zh-CN"/>
              </w:rPr>
              <w:t>12</w:t>
            </w:r>
            <w:r>
              <w:rPr>
                <w:rFonts w:hint="eastAsia"/>
                <w:b/>
                <w:color w:val="000000"/>
                <w:sz w:val="22"/>
                <w:szCs w:val="18"/>
                <w:lang w:val="en-US" w:eastAsia="zh-CN"/>
              </w:rPr>
              <w:t>月</w:t>
            </w:r>
            <w:r>
              <w:rPr>
                <w:b/>
                <w:color w:val="000000"/>
                <w:sz w:val="22"/>
                <w:szCs w:val="18"/>
                <w:lang w:val="en-US" w:eastAsia="zh-CN"/>
              </w:rPr>
              <w:t>31</w:t>
            </w:r>
            <w:r>
              <w:rPr>
                <w:rFonts w:hint="eastAsia"/>
                <w:b/>
                <w:color w:val="000000"/>
                <w:sz w:val="22"/>
                <w:szCs w:val="18"/>
                <w:lang w:val="en-US" w:eastAsia="zh-CN"/>
              </w:rPr>
              <w:t>日离职后保险计划中的承付款项金额</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179FCA1E" w14:textId="77777777" w:rsidR="00731387" w:rsidRDefault="00731387" w:rsidP="004A0648">
            <w:pPr>
              <w:widowControl w:val="0"/>
              <w:kinsoku w:val="0"/>
              <w:spacing w:before="60"/>
              <w:jc w:val="center"/>
              <w:rPr>
                <w:b/>
                <w:color w:val="000000"/>
                <w:sz w:val="22"/>
                <w:szCs w:val="18"/>
                <w:lang w:val="en-US" w:eastAsia="zh-CN"/>
              </w:rPr>
            </w:pPr>
            <w:r>
              <w:rPr>
                <w:rFonts w:ascii="STKaiti" w:eastAsia="STKaiti" w:hAnsi="STKaiti" w:cs="SimSun" w:hint="eastAsia"/>
                <w:b/>
                <w:bCs/>
                <w:color w:val="000000"/>
                <w:sz w:val="22"/>
                <w:szCs w:val="18"/>
                <w:lang w:val="en-US"/>
              </w:rPr>
              <w:t>单位：千瑞郎</w:t>
            </w:r>
            <w:r>
              <w:rPr>
                <w:b/>
                <w:bCs/>
                <w:i/>
                <w:iCs/>
                <w:color w:val="000000"/>
                <w:sz w:val="22"/>
                <w:szCs w:val="18"/>
                <w:lang w:val="en-US"/>
              </w:rPr>
              <w:br/>
            </w:r>
            <w:r>
              <w:rPr>
                <w:b/>
                <w:bCs/>
                <w:color w:val="000000"/>
                <w:sz w:val="22"/>
                <w:szCs w:val="18"/>
                <w:lang w:val="en-US"/>
              </w:rPr>
              <w:t>201</w:t>
            </w:r>
            <w:r w:rsidR="004A0648">
              <w:rPr>
                <w:b/>
                <w:bCs/>
                <w:color w:val="000000"/>
                <w:sz w:val="22"/>
                <w:szCs w:val="18"/>
                <w:lang w:val="en-US" w:eastAsia="zh-CN"/>
              </w:rPr>
              <w:t>9</w:t>
            </w:r>
            <w:r>
              <w:rPr>
                <w:rFonts w:ascii="SimSun" w:hAnsi="SimSun" w:cs="SimSun" w:hint="eastAsia"/>
                <w:b/>
                <w:bCs/>
                <w:color w:val="000000"/>
                <w:sz w:val="22"/>
                <w:szCs w:val="18"/>
                <w:lang w:val="en-US"/>
              </w:rPr>
              <w:t>年</w:t>
            </w:r>
            <w:r>
              <w:rPr>
                <w:b/>
                <w:bCs/>
                <w:color w:val="000000"/>
                <w:sz w:val="22"/>
                <w:szCs w:val="18"/>
                <w:lang w:val="en-US"/>
              </w:rPr>
              <w:t>12</w:t>
            </w:r>
            <w:r>
              <w:rPr>
                <w:rFonts w:ascii="SimSun" w:hAnsi="SimSun" w:cs="SimSun" w:hint="eastAsia"/>
                <w:b/>
                <w:bCs/>
                <w:color w:val="000000"/>
                <w:sz w:val="22"/>
                <w:szCs w:val="18"/>
                <w:lang w:val="en-US"/>
              </w:rPr>
              <w:t>月</w:t>
            </w:r>
            <w:r>
              <w:rPr>
                <w:b/>
                <w:bCs/>
                <w:color w:val="000000"/>
                <w:sz w:val="22"/>
                <w:szCs w:val="18"/>
                <w:lang w:val="en-US"/>
              </w:rPr>
              <w:t>31</w:t>
            </w:r>
            <w:r>
              <w:rPr>
                <w:rFonts w:ascii="SimSun" w:hAnsi="SimSun" w:cs="SimSun" w:hint="eastAsia"/>
                <w:b/>
                <w:bCs/>
                <w:color w:val="000000"/>
                <w:sz w:val="22"/>
                <w:szCs w:val="18"/>
                <w:lang w:val="en-US"/>
              </w:rPr>
              <w:t>日</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19AC33" w14:textId="77777777" w:rsidR="00731387" w:rsidRDefault="00731387" w:rsidP="004A0648">
            <w:pPr>
              <w:widowControl w:val="0"/>
              <w:kinsoku w:val="0"/>
              <w:spacing w:before="60"/>
              <w:jc w:val="center"/>
              <w:rPr>
                <w:b/>
                <w:color w:val="000000"/>
                <w:sz w:val="22"/>
                <w:szCs w:val="18"/>
                <w:lang w:val="en-US"/>
              </w:rPr>
            </w:pPr>
            <w:r>
              <w:rPr>
                <w:rFonts w:ascii="STKaiti" w:eastAsia="STKaiti" w:hAnsi="STKaiti" w:cs="SimSun" w:hint="eastAsia"/>
                <w:b/>
                <w:bCs/>
                <w:color w:val="000000"/>
                <w:sz w:val="22"/>
                <w:szCs w:val="18"/>
                <w:lang w:val="en-US"/>
              </w:rPr>
              <w:t>单位：千瑞郎</w:t>
            </w:r>
            <w:r>
              <w:rPr>
                <w:b/>
                <w:bCs/>
                <w:i/>
                <w:iCs/>
                <w:color w:val="000000"/>
                <w:sz w:val="22"/>
                <w:szCs w:val="18"/>
                <w:lang w:val="en-US"/>
              </w:rPr>
              <w:br/>
            </w:r>
            <w:r>
              <w:rPr>
                <w:b/>
                <w:bCs/>
                <w:color w:val="000000"/>
                <w:sz w:val="22"/>
                <w:szCs w:val="18"/>
                <w:lang w:val="en-US"/>
              </w:rPr>
              <w:t>201</w:t>
            </w:r>
            <w:r w:rsidR="004A0648">
              <w:rPr>
                <w:b/>
                <w:bCs/>
                <w:color w:val="000000"/>
                <w:sz w:val="22"/>
                <w:szCs w:val="18"/>
                <w:lang w:val="en-US" w:eastAsia="zh-CN"/>
              </w:rPr>
              <w:t>8</w:t>
            </w:r>
            <w:r>
              <w:rPr>
                <w:rFonts w:ascii="SimSun" w:hAnsi="SimSun" w:cs="SimSun" w:hint="eastAsia"/>
                <w:b/>
                <w:bCs/>
                <w:color w:val="000000"/>
                <w:sz w:val="22"/>
                <w:szCs w:val="18"/>
                <w:lang w:val="en-US"/>
              </w:rPr>
              <w:t>年</w:t>
            </w:r>
            <w:r>
              <w:rPr>
                <w:b/>
                <w:bCs/>
                <w:color w:val="000000"/>
                <w:sz w:val="22"/>
                <w:szCs w:val="18"/>
                <w:lang w:val="en-US"/>
              </w:rPr>
              <w:t>12</w:t>
            </w:r>
            <w:r>
              <w:rPr>
                <w:rFonts w:ascii="SimSun" w:hAnsi="SimSun" w:cs="SimSun" w:hint="eastAsia"/>
                <w:b/>
                <w:bCs/>
                <w:color w:val="000000"/>
                <w:sz w:val="22"/>
                <w:szCs w:val="18"/>
                <w:lang w:val="en-US"/>
              </w:rPr>
              <w:t>月</w:t>
            </w:r>
            <w:r>
              <w:rPr>
                <w:b/>
                <w:bCs/>
                <w:color w:val="000000"/>
                <w:sz w:val="22"/>
                <w:szCs w:val="18"/>
                <w:lang w:val="en-US"/>
              </w:rPr>
              <w:t>31</w:t>
            </w:r>
            <w:r>
              <w:rPr>
                <w:rFonts w:ascii="SimSun" w:hAnsi="SimSun" w:cs="SimSun" w:hint="eastAsia"/>
                <w:b/>
                <w:bCs/>
                <w:color w:val="000000"/>
                <w:sz w:val="22"/>
                <w:szCs w:val="18"/>
                <w:lang w:val="en-US"/>
              </w:rPr>
              <w:t>日</w:t>
            </w:r>
          </w:p>
        </w:tc>
      </w:tr>
      <w:tr w:rsidR="00EE0FD5" w14:paraId="2E47EE21" w14:textId="77777777" w:rsidTr="00990265">
        <w:trPr>
          <w:trHeight w:val="264"/>
          <w:jc w:val="center"/>
        </w:trPr>
        <w:tc>
          <w:tcPr>
            <w:tcW w:w="5573" w:type="dxa"/>
            <w:tcBorders>
              <w:top w:val="nil"/>
              <w:left w:val="single" w:sz="4" w:space="0" w:color="auto"/>
              <w:bottom w:val="nil"/>
              <w:right w:val="single" w:sz="4" w:space="0" w:color="auto"/>
            </w:tcBorders>
            <w:hideMark/>
          </w:tcPr>
          <w:p w14:paraId="038C757C" w14:textId="77777777" w:rsidR="00EE0FD5" w:rsidRDefault="00EE0FD5" w:rsidP="00EE0FD5">
            <w:pPr>
              <w:widowControl w:val="0"/>
              <w:kinsoku w:val="0"/>
              <w:spacing w:before="60" w:after="60"/>
              <w:rPr>
                <w:b/>
                <w:color w:val="000000"/>
                <w:sz w:val="22"/>
                <w:szCs w:val="18"/>
                <w:lang w:val="en-US" w:eastAsia="zh-CN"/>
              </w:rPr>
            </w:pPr>
            <w:r>
              <w:rPr>
                <w:rFonts w:hint="eastAsia"/>
                <w:bCs/>
                <w:color w:val="000000"/>
                <w:sz w:val="22"/>
                <w:szCs w:val="18"/>
                <w:lang w:val="en-US" w:eastAsia="zh-CN"/>
              </w:rPr>
              <w:t>分别截至</w:t>
            </w:r>
            <w:r w:rsidRPr="000D7C4D">
              <w:rPr>
                <w:bCs/>
                <w:color w:val="000000"/>
                <w:sz w:val="22"/>
                <w:szCs w:val="18"/>
                <w:lang w:val="en-US" w:eastAsia="zh-CN"/>
              </w:rPr>
              <w:t>201</w:t>
            </w:r>
            <w:r>
              <w:rPr>
                <w:bCs/>
                <w:color w:val="000000"/>
                <w:sz w:val="22"/>
                <w:szCs w:val="18"/>
                <w:lang w:val="en-US" w:eastAsia="zh-CN"/>
              </w:rPr>
              <w:t>9</w:t>
            </w:r>
            <w:r w:rsidRPr="000D7C4D">
              <w:rPr>
                <w:bCs/>
                <w:color w:val="000000"/>
                <w:sz w:val="22"/>
                <w:szCs w:val="18"/>
                <w:lang w:val="en-US" w:eastAsia="zh-CN"/>
              </w:rPr>
              <w:t>-201</w:t>
            </w:r>
            <w:r>
              <w:rPr>
                <w:bCs/>
                <w:color w:val="000000"/>
                <w:sz w:val="22"/>
                <w:szCs w:val="18"/>
                <w:lang w:val="en-US" w:eastAsia="zh-CN"/>
              </w:rPr>
              <w:t>8</w:t>
            </w:r>
            <w:r>
              <w:rPr>
                <w:rFonts w:hint="eastAsia"/>
                <w:bCs/>
                <w:color w:val="000000"/>
                <w:sz w:val="22"/>
                <w:szCs w:val="18"/>
                <w:lang w:val="en-US" w:eastAsia="zh-CN"/>
              </w:rPr>
              <w:t>年</w:t>
            </w:r>
            <w:r>
              <w:rPr>
                <w:bCs/>
                <w:color w:val="000000"/>
                <w:sz w:val="22"/>
                <w:szCs w:val="18"/>
                <w:lang w:val="en-US" w:eastAsia="zh-CN"/>
              </w:rPr>
              <w:t>12</w:t>
            </w:r>
            <w:r>
              <w:rPr>
                <w:rFonts w:hint="eastAsia"/>
                <w:bCs/>
                <w:color w:val="000000"/>
                <w:sz w:val="22"/>
                <w:szCs w:val="18"/>
                <w:lang w:val="en-US" w:eastAsia="zh-CN"/>
              </w:rPr>
              <w:t>月</w:t>
            </w:r>
            <w:r>
              <w:rPr>
                <w:bCs/>
                <w:color w:val="000000"/>
                <w:sz w:val="22"/>
                <w:szCs w:val="18"/>
                <w:lang w:val="en-US" w:eastAsia="zh-CN"/>
              </w:rPr>
              <w:t>31</w:t>
            </w:r>
            <w:r>
              <w:rPr>
                <w:rFonts w:hint="eastAsia"/>
                <w:bCs/>
                <w:color w:val="000000"/>
                <w:sz w:val="22"/>
                <w:szCs w:val="18"/>
                <w:lang w:val="en-US" w:eastAsia="zh-CN"/>
              </w:rPr>
              <w:t>日的余额</w:t>
            </w:r>
          </w:p>
        </w:tc>
        <w:tc>
          <w:tcPr>
            <w:tcW w:w="1984" w:type="dxa"/>
            <w:tcBorders>
              <w:top w:val="single" w:sz="4" w:space="0" w:color="auto"/>
              <w:left w:val="single" w:sz="4" w:space="0" w:color="auto"/>
              <w:bottom w:val="nil"/>
              <w:right w:val="single" w:sz="4" w:space="0" w:color="auto"/>
            </w:tcBorders>
            <w:hideMark/>
          </w:tcPr>
          <w:p w14:paraId="3E83C1F5"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552’240</w:t>
            </w:r>
          </w:p>
        </w:tc>
        <w:tc>
          <w:tcPr>
            <w:tcW w:w="1984" w:type="dxa"/>
            <w:tcBorders>
              <w:top w:val="single" w:sz="4" w:space="0" w:color="auto"/>
              <w:left w:val="single" w:sz="4" w:space="0" w:color="auto"/>
              <w:bottom w:val="nil"/>
              <w:right w:val="single" w:sz="4" w:space="0" w:color="auto"/>
            </w:tcBorders>
            <w:hideMark/>
          </w:tcPr>
          <w:p w14:paraId="5FB49869"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617’250</w:t>
            </w:r>
          </w:p>
        </w:tc>
      </w:tr>
      <w:tr w:rsidR="00EE0FD5" w14:paraId="45DCC6BB" w14:textId="77777777" w:rsidTr="00990265">
        <w:trPr>
          <w:trHeight w:val="336"/>
          <w:jc w:val="center"/>
        </w:trPr>
        <w:tc>
          <w:tcPr>
            <w:tcW w:w="5573" w:type="dxa"/>
            <w:tcBorders>
              <w:top w:val="nil"/>
              <w:left w:val="single" w:sz="4" w:space="0" w:color="auto"/>
              <w:bottom w:val="nil"/>
              <w:right w:val="single" w:sz="4" w:space="0" w:color="auto"/>
            </w:tcBorders>
            <w:hideMark/>
          </w:tcPr>
          <w:p w14:paraId="188736BE" w14:textId="77777777" w:rsidR="00EE0FD5" w:rsidRDefault="00EE0FD5" w:rsidP="00EE0FD5">
            <w:pPr>
              <w:widowControl w:val="0"/>
              <w:kinsoku w:val="0"/>
              <w:spacing w:before="60" w:after="60"/>
              <w:rPr>
                <w:bCs/>
                <w:color w:val="000000"/>
                <w:sz w:val="22"/>
                <w:szCs w:val="18"/>
                <w:lang w:val="en-US" w:eastAsia="zh-CN"/>
              </w:rPr>
            </w:pPr>
            <w:r>
              <w:rPr>
                <w:rFonts w:hint="eastAsia"/>
                <w:bCs/>
                <w:color w:val="000000"/>
                <w:sz w:val="22"/>
                <w:szCs w:val="18"/>
                <w:lang w:val="en-US" w:eastAsia="zh-CN"/>
              </w:rPr>
              <w:t>财务业绩报表中确认的费用合计</w:t>
            </w:r>
          </w:p>
        </w:tc>
        <w:tc>
          <w:tcPr>
            <w:tcW w:w="1984" w:type="dxa"/>
            <w:tcBorders>
              <w:top w:val="nil"/>
              <w:left w:val="single" w:sz="4" w:space="0" w:color="auto"/>
              <w:bottom w:val="nil"/>
              <w:right w:val="single" w:sz="4" w:space="0" w:color="auto"/>
            </w:tcBorders>
            <w:hideMark/>
          </w:tcPr>
          <w:p w14:paraId="164BC6D5"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78’357</w:t>
            </w:r>
          </w:p>
        </w:tc>
        <w:tc>
          <w:tcPr>
            <w:tcW w:w="1984" w:type="dxa"/>
            <w:tcBorders>
              <w:top w:val="nil"/>
              <w:left w:val="single" w:sz="4" w:space="0" w:color="auto"/>
              <w:bottom w:val="nil"/>
              <w:right w:val="single" w:sz="4" w:space="0" w:color="auto"/>
            </w:tcBorders>
            <w:hideMark/>
          </w:tcPr>
          <w:p w14:paraId="74178882"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28’548</w:t>
            </w:r>
          </w:p>
        </w:tc>
      </w:tr>
      <w:tr w:rsidR="00EE0FD5" w14:paraId="1349072E" w14:textId="77777777" w:rsidTr="00990265">
        <w:trPr>
          <w:trHeight w:val="264"/>
          <w:jc w:val="center"/>
        </w:trPr>
        <w:tc>
          <w:tcPr>
            <w:tcW w:w="5573" w:type="dxa"/>
            <w:tcBorders>
              <w:top w:val="nil"/>
              <w:left w:val="single" w:sz="4" w:space="0" w:color="auto"/>
              <w:bottom w:val="nil"/>
              <w:right w:val="single" w:sz="4" w:space="0" w:color="auto"/>
            </w:tcBorders>
            <w:hideMark/>
          </w:tcPr>
          <w:p w14:paraId="41C0D62A" w14:textId="77777777" w:rsidR="00EE0FD5" w:rsidRDefault="00EE0FD5" w:rsidP="00EE0FD5">
            <w:pPr>
              <w:widowControl w:val="0"/>
              <w:kinsoku w:val="0"/>
              <w:spacing w:before="60" w:after="60"/>
              <w:rPr>
                <w:bCs/>
                <w:color w:val="000000"/>
                <w:sz w:val="22"/>
                <w:szCs w:val="18"/>
                <w:lang w:val="en-US" w:eastAsia="zh-CN"/>
              </w:rPr>
            </w:pPr>
            <w:r>
              <w:rPr>
                <w:rFonts w:hint="eastAsia"/>
                <w:bCs/>
                <w:color w:val="000000"/>
                <w:sz w:val="22"/>
                <w:szCs w:val="18"/>
                <w:lang w:val="en-US" w:eastAsia="zh-CN"/>
              </w:rPr>
              <w:t>确认为净资产的精算损失</w:t>
            </w:r>
          </w:p>
        </w:tc>
        <w:tc>
          <w:tcPr>
            <w:tcW w:w="1984" w:type="dxa"/>
            <w:tcBorders>
              <w:top w:val="nil"/>
              <w:left w:val="single" w:sz="4" w:space="0" w:color="auto"/>
              <w:bottom w:val="nil"/>
              <w:right w:val="single" w:sz="4" w:space="0" w:color="auto"/>
            </w:tcBorders>
            <w:hideMark/>
          </w:tcPr>
          <w:p w14:paraId="1DE4E81F"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-12’038</w:t>
            </w:r>
          </w:p>
        </w:tc>
        <w:tc>
          <w:tcPr>
            <w:tcW w:w="1984" w:type="dxa"/>
            <w:tcBorders>
              <w:top w:val="nil"/>
              <w:left w:val="single" w:sz="4" w:space="0" w:color="auto"/>
              <w:bottom w:val="nil"/>
              <w:right w:val="single" w:sz="4" w:space="0" w:color="auto"/>
            </w:tcBorders>
            <w:hideMark/>
          </w:tcPr>
          <w:p w14:paraId="71A99F16"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-87’277</w:t>
            </w:r>
          </w:p>
        </w:tc>
      </w:tr>
      <w:tr w:rsidR="00EE0FD5" w14:paraId="2E228FC7" w14:textId="77777777" w:rsidTr="00990265">
        <w:trPr>
          <w:trHeight w:val="264"/>
          <w:jc w:val="center"/>
        </w:trPr>
        <w:tc>
          <w:tcPr>
            <w:tcW w:w="5573" w:type="dxa"/>
            <w:tcBorders>
              <w:top w:val="nil"/>
              <w:left w:val="single" w:sz="4" w:space="0" w:color="auto"/>
              <w:bottom w:val="nil"/>
              <w:right w:val="single" w:sz="4" w:space="0" w:color="auto"/>
            </w:tcBorders>
            <w:vAlign w:val="bottom"/>
            <w:hideMark/>
          </w:tcPr>
          <w:p w14:paraId="73A530AC" w14:textId="77777777" w:rsidR="00EE0FD5" w:rsidRDefault="00EE0FD5" w:rsidP="00EE0FD5">
            <w:pPr>
              <w:widowControl w:val="0"/>
              <w:kinsoku w:val="0"/>
              <w:spacing w:before="60" w:after="60"/>
              <w:rPr>
                <w:bCs/>
                <w:color w:val="000000"/>
                <w:sz w:val="22"/>
                <w:szCs w:val="18"/>
                <w:lang w:val="en-US" w:eastAsia="zh-CN"/>
              </w:rPr>
            </w:pPr>
            <w:r>
              <w:rPr>
                <w:rFonts w:hint="eastAsia"/>
                <w:bCs/>
                <w:color w:val="000000"/>
                <w:sz w:val="22"/>
                <w:szCs w:val="18"/>
                <w:lang w:val="en-US" w:eastAsia="zh-CN"/>
              </w:rPr>
              <w:t>该期的缴款</w:t>
            </w:r>
          </w:p>
        </w:tc>
        <w:tc>
          <w:tcPr>
            <w:tcW w:w="1984" w:type="dxa"/>
            <w:tcBorders>
              <w:top w:val="nil"/>
              <w:left w:val="single" w:sz="4" w:space="0" w:color="auto"/>
              <w:bottom w:val="nil"/>
              <w:right w:val="single" w:sz="4" w:space="0" w:color="auto"/>
            </w:tcBorders>
            <w:hideMark/>
          </w:tcPr>
          <w:p w14:paraId="234922D5"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-6’663</w:t>
            </w:r>
          </w:p>
        </w:tc>
        <w:tc>
          <w:tcPr>
            <w:tcW w:w="1984" w:type="dxa"/>
            <w:tcBorders>
              <w:top w:val="nil"/>
              <w:left w:val="single" w:sz="4" w:space="0" w:color="auto"/>
              <w:bottom w:val="nil"/>
              <w:right w:val="single" w:sz="4" w:space="0" w:color="auto"/>
            </w:tcBorders>
            <w:hideMark/>
          </w:tcPr>
          <w:p w14:paraId="47CA1208"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-6’281</w:t>
            </w:r>
          </w:p>
        </w:tc>
      </w:tr>
      <w:tr w:rsidR="00EE0FD5" w14:paraId="6C29FC50" w14:textId="77777777" w:rsidTr="00990265">
        <w:trPr>
          <w:trHeight w:val="264"/>
          <w:jc w:val="center"/>
        </w:trPr>
        <w:tc>
          <w:tcPr>
            <w:tcW w:w="5573" w:type="dxa"/>
            <w:tcBorders>
              <w:top w:val="nil"/>
              <w:left w:val="single" w:sz="4" w:space="0" w:color="auto"/>
              <w:bottom w:val="nil"/>
              <w:right w:val="single" w:sz="4" w:space="0" w:color="auto"/>
            </w:tcBorders>
            <w:hideMark/>
          </w:tcPr>
          <w:p w14:paraId="7EF29B15" w14:textId="77777777" w:rsidR="00EE0FD5" w:rsidRDefault="00EE0FD5" w:rsidP="00EE0FD5">
            <w:pPr>
              <w:widowControl w:val="0"/>
              <w:kinsoku w:val="0"/>
              <w:spacing w:before="60" w:after="60"/>
              <w:rPr>
                <w:bCs/>
                <w:color w:val="000000"/>
                <w:sz w:val="22"/>
                <w:szCs w:val="18"/>
                <w:lang w:val="en-US" w:eastAsia="zh-CN"/>
              </w:rPr>
            </w:pPr>
            <w:r>
              <w:rPr>
                <w:rFonts w:hint="eastAsia"/>
                <w:bCs/>
                <w:color w:val="000000"/>
                <w:sz w:val="22"/>
                <w:szCs w:val="18"/>
                <w:lang w:val="en-US" w:eastAsia="zh-CN"/>
              </w:rPr>
              <w:t>未实现的汇率损</w:t>
            </w:r>
            <w:r>
              <w:rPr>
                <w:bCs/>
                <w:color w:val="000000"/>
                <w:sz w:val="22"/>
                <w:szCs w:val="18"/>
                <w:lang w:val="en-US" w:eastAsia="zh-CN"/>
              </w:rPr>
              <w:t>/</w:t>
            </w:r>
            <w:r>
              <w:rPr>
                <w:rFonts w:hint="eastAsia"/>
                <w:bCs/>
                <w:color w:val="000000"/>
                <w:sz w:val="22"/>
                <w:szCs w:val="18"/>
                <w:lang w:val="en-US" w:eastAsia="zh-CN"/>
              </w:rPr>
              <w:t>（益）</w:t>
            </w:r>
          </w:p>
        </w:tc>
        <w:tc>
          <w:tcPr>
            <w:tcW w:w="1984" w:type="dxa"/>
            <w:tcBorders>
              <w:top w:val="nil"/>
              <w:left w:val="single" w:sz="4" w:space="0" w:color="auto"/>
              <w:bottom w:val="nil"/>
              <w:right w:val="single" w:sz="4" w:space="0" w:color="auto"/>
            </w:tcBorders>
            <w:hideMark/>
          </w:tcPr>
          <w:p w14:paraId="3C347402"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0</w:t>
            </w:r>
          </w:p>
        </w:tc>
        <w:tc>
          <w:tcPr>
            <w:tcW w:w="1984" w:type="dxa"/>
            <w:tcBorders>
              <w:top w:val="nil"/>
              <w:left w:val="single" w:sz="4" w:space="0" w:color="auto"/>
              <w:bottom w:val="nil"/>
              <w:right w:val="single" w:sz="4" w:space="0" w:color="auto"/>
            </w:tcBorders>
            <w:hideMark/>
          </w:tcPr>
          <w:p w14:paraId="43534279"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0</w:t>
            </w:r>
          </w:p>
        </w:tc>
      </w:tr>
      <w:tr w:rsidR="00EE0FD5" w14:paraId="3EEAA93D" w14:textId="77777777" w:rsidTr="00990265">
        <w:trPr>
          <w:trHeight w:val="336"/>
          <w:jc w:val="center"/>
        </w:trPr>
        <w:tc>
          <w:tcPr>
            <w:tcW w:w="5573" w:type="dxa"/>
            <w:tcBorders>
              <w:top w:val="nil"/>
              <w:left w:val="single" w:sz="4" w:space="0" w:color="auto"/>
              <w:bottom w:val="single" w:sz="4" w:space="0" w:color="auto"/>
              <w:right w:val="single" w:sz="4" w:space="0" w:color="auto"/>
            </w:tcBorders>
            <w:hideMark/>
          </w:tcPr>
          <w:p w14:paraId="21C17988" w14:textId="77777777" w:rsidR="00EE0FD5" w:rsidRDefault="00EE0FD5" w:rsidP="00EE0FD5">
            <w:pPr>
              <w:widowControl w:val="0"/>
              <w:kinsoku w:val="0"/>
              <w:rPr>
                <w:bCs/>
                <w:color w:val="000000"/>
                <w:sz w:val="22"/>
                <w:szCs w:val="18"/>
                <w:lang w:val="en-US" w:eastAsia="zh-CN"/>
              </w:rPr>
            </w:pPr>
            <w:r>
              <w:rPr>
                <w:rFonts w:hint="eastAsia"/>
                <w:bCs/>
                <w:color w:val="000000"/>
                <w:sz w:val="22"/>
                <w:szCs w:val="18"/>
                <w:lang w:val="en-US" w:eastAsia="zh-CN"/>
              </w:rPr>
              <w:t>分别截至</w:t>
            </w:r>
            <w:r>
              <w:rPr>
                <w:rFonts w:hint="eastAsia"/>
                <w:bCs/>
                <w:color w:val="000000"/>
                <w:sz w:val="22"/>
                <w:szCs w:val="18"/>
                <w:lang w:val="en-US" w:eastAsia="zh-CN"/>
              </w:rPr>
              <w:t>201</w:t>
            </w:r>
            <w:r>
              <w:rPr>
                <w:bCs/>
                <w:color w:val="000000"/>
                <w:sz w:val="22"/>
                <w:szCs w:val="18"/>
                <w:lang w:val="en-US" w:eastAsia="zh-CN"/>
              </w:rPr>
              <w:t>9</w:t>
            </w:r>
            <w:r>
              <w:rPr>
                <w:rFonts w:hint="eastAsia"/>
                <w:bCs/>
                <w:color w:val="000000"/>
                <w:sz w:val="22"/>
                <w:szCs w:val="18"/>
                <w:lang w:val="en-US" w:eastAsia="zh-CN"/>
              </w:rPr>
              <w:t>-201</w:t>
            </w:r>
            <w:r>
              <w:rPr>
                <w:bCs/>
                <w:color w:val="000000"/>
                <w:sz w:val="22"/>
                <w:szCs w:val="18"/>
                <w:lang w:val="en-US" w:eastAsia="zh-CN"/>
              </w:rPr>
              <w:t>8</w:t>
            </w:r>
            <w:r>
              <w:rPr>
                <w:rFonts w:hint="eastAsia"/>
                <w:bCs/>
                <w:color w:val="000000"/>
                <w:sz w:val="22"/>
                <w:szCs w:val="18"/>
                <w:lang w:val="en-US" w:eastAsia="zh-CN"/>
              </w:rPr>
              <w:t>年</w:t>
            </w:r>
            <w:r>
              <w:rPr>
                <w:bCs/>
                <w:color w:val="000000"/>
                <w:sz w:val="22"/>
                <w:szCs w:val="18"/>
                <w:lang w:val="en-US" w:eastAsia="zh-CN"/>
              </w:rPr>
              <w:t>12</w:t>
            </w:r>
            <w:r>
              <w:rPr>
                <w:rFonts w:hint="eastAsia"/>
                <w:bCs/>
                <w:color w:val="000000"/>
                <w:sz w:val="22"/>
                <w:szCs w:val="18"/>
                <w:lang w:val="en-US" w:eastAsia="zh-CN"/>
              </w:rPr>
              <w:t>月</w:t>
            </w:r>
            <w:r>
              <w:rPr>
                <w:bCs/>
                <w:color w:val="000000"/>
                <w:sz w:val="22"/>
                <w:szCs w:val="18"/>
                <w:lang w:val="en-US" w:eastAsia="zh-CN"/>
              </w:rPr>
              <w:t>31</w:t>
            </w:r>
            <w:r>
              <w:rPr>
                <w:rFonts w:hint="eastAsia"/>
                <w:bCs/>
                <w:color w:val="000000"/>
                <w:sz w:val="22"/>
                <w:szCs w:val="18"/>
                <w:lang w:val="en-US" w:eastAsia="zh-CN"/>
              </w:rPr>
              <w:t>日的</w:t>
            </w:r>
            <w:r>
              <w:rPr>
                <w:bCs/>
                <w:color w:val="000000"/>
                <w:sz w:val="22"/>
                <w:szCs w:val="18"/>
                <w:lang w:val="en-US" w:eastAsia="zh-CN"/>
              </w:rPr>
              <w:t>ASHI</w:t>
            </w:r>
            <w:r>
              <w:rPr>
                <w:rFonts w:hint="eastAsia"/>
                <w:bCs/>
                <w:color w:val="000000"/>
                <w:sz w:val="22"/>
                <w:szCs w:val="18"/>
                <w:lang w:val="en-US" w:eastAsia="zh-CN"/>
              </w:rPr>
              <w:t>计划中的</w:t>
            </w:r>
            <w:r>
              <w:rPr>
                <w:bCs/>
                <w:color w:val="000000"/>
                <w:sz w:val="22"/>
                <w:szCs w:val="18"/>
                <w:lang w:val="en-US" w:eastAsia="zh-CN"/>
              </w:rPr>
              <w:br/>
            </w:r>
            <w:r>
              <w:rPr>
                <w:rFonts w:hint="eastAsia"/>
                <w:bCs/>
                <w:color w:val="000000"/>
                <w:sz w:val="22"/>
                <w:szCs w:val="18"/>
                <w:lang w:val="en-US" w:eastAsia="zh-CN"/>
              </w:rPr>
              <w:t>承付款项金额</w:t>
            </w:r>
          </w:p>
        </w:tc>
        <w:tc>
          <w:tcPr>
            <w:tcW w:w="1984" w:type="dxa"/>
            <w:tcBorders>
              <w:top w:val="nil"/>
              <w:left w:val="single" w:sz="4" w:space="0" w:color="auto"/>
              <w:bottom w:val="single" w:sz="4" w:space="0" w:color="auto"/>
              <w:right w:val="single" w:sz="4" w:space="0" w:color="auto"/>
            </w:tcBorders>
            <w:hideMark/>
          </w:tcPr>
          <w:p w14:paraId="1660229C"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611’896</w:t>
            </w:r>
          </w:p>
        </w:tc>
        <w:tc>
          <w:tcPr>
            <w:tcW w:w="1984" w:type="dxa"/>
            <w:tcBorders>
              <w:top w:val="nil"/>
              <w:left w:val="single" w:sz="4" w:space="0" w:color="auto"/>
              <w:bottom w:val="single" w:sz="4" w:space="0" w:color="auto"/>
              <w:right w:val="single" w:sz="4" w:space="0" w:color="auto"/>
            </w:tcBorders>
            <w:hideMark/>
          </w:tcPr>
          <w:p w14:paraId="011C8A1A"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552’240</w:t>
            </w:r>
          </w:p>
        </w:tc>
      </w:tr>
    </w:tbl>
    <w:p w14:paraId="4B6B5FEE" w14:textId="01143A08" w:rsidR="00731387" w:rsidRDefault="00731387" w:rsidP="00731387">
      <w:pPr>
        <w:spacing w:before="240"/>
        <w:ind w:firstLineChars="200" w:firstLine="480"/>
        <w:rPr>
          <w:lang w:eastAsia="zh-CN"/>
        </w:rPr>
      </w:pPr>
      <w:r>
        <w:rPr>
          <w:lang w:eastAsia="zh-CN"/>
        </w:rPr>
        <w:t>201</w:t>
      </w:r>
      <w:r w:rsidR="00B23DD4">
        <w:rPr>
          <w:rFonts w:hint="eastAsia"/>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日的有关</w:t>
      </w:r>
      <w:r>
        <w:rPr>
          <w:lang w:eastAsia="zh-CN"/>
        </w:rPr>
        <w:t>ASHI</w:t>
      </w:r>
      <w:r>
        <w:rPr>
          <w:rFonts w:hint="eastAsia"/>
          <w:lang w:eastAsia="zh-CN"/>
        </w:rPr>
        <w:t>的全部承付款项达</w:t>
      </w:r>
      <w:r w:rsidR="00B23DD4">
        <w:rPr>
          <w:rFonts w:hint="eastAsia"/>
          <w:lang w:eastAsia="zh-CN"/>
        </w:rPr>
        <w:t>6</w:t>
      </w:r>
      <w:r>
        <w:rPr>
          <w:lang w:eastAsia="zh-CN"/>
        </w:rPr>
        <w:t>.</w:t>
      </w:r>
      <w:r w:rsidR="00B23DD4">
        <w:rPr>
          <w:rFonts w:hint="eastAsia"/>
          <w:lang w:eastAsia="zh-CN"/>
        </w:rPr>
        <w:t>1189</w:t>
      </w:r>
      <w:r>
        <w:rPr>
          <w:rFonts w:hint="eastAsia"/>
          <w:lang w:eastAsia="zh-CN"/>
        </w:rPr>
        <w:t>亿瑞郎。</w:t>
      </w:r>
      <w:r w:rsidR="00B23DD4">
        <w:rPr>
          <w:rFonts w:hint="eastAsia"/>
          <w:lang w:eastAsia="zh-CN"/>
        </w:rPr>
        <w:t>较</w:t>
      </w:r>
      <w:r w:rsidR="00B23DD4">
        <w:rPr>
          <w:lang w:eastAsia="zh-CN"/>
        </w:rPr>
        <w:t>201</w:t>
      </w:r>
      <w:r w:rsidR="002D7478">
        <w:rPr>
          <w:lang w:eastAsia="zh-CN"/>
        </w:rPr>
        <w:t>8</w:t>
      </w:r>
      <w:r w:rsidR="00B23DD4">
        <w:rPr>
          <w:rFonts w:hint="eastAsia"/>
          <w:lang w:eastAsia="zh-CN"/>
        </w:rPr>
        <w:t>年的</w:t>
      </w:r>
      <w:r w:rsidR="00B23DD4">
        <w:rPr>
          <w:rFonts w:hint="eastAsia"/>
          <w:lang w:eastAsia="zh-CN"/>
        </w:rPr>
        <w:t>5</w:t>
      </w:r>
      <w:r w:rsidR="00B23DD4">
        <w:rPr>
          <w:lang w:eastAsia="zh-CN"/>
        </w:rPr>
        <w:t>.</w:t>
      </w:r>
      <w:r w:rsidR="00B23DD4">
        <w:rPr>
          <w:rFonts w:hint="eastAsia"/>
          <w:lang w:eastAsia="zh-CN"/>
        </w:rPr>
        <w:t>52240</w:t>
      </w:r>
      <w:r w:rsidR="00B23DD4">
        <w:rPr>
          <w:rFonts w:hint="eastAsia"/>
          <w:lang w:eastAsia="zh-CN"/>
        </w:rPr>
        <w:t>亿瑞郎有了大幅</w:t>
      </w:r>
      <w:r w:rsidR="002D7478">
        <w:rPr>
          <w:rFonts w:hint="eastAsia"/>
          <w:lang w:eastAsia="zh-CN"/>
        </w:rPr>
        <w:t>增长</w:t>
      </w:r>
      <w:r w:rsidR="00B23DD4">
        <w:rPr>
          <w:rFonts w:hint="eastAsia"/>
          <w:lang w:eastAsia="zh-CN"/>
        </w:rPr>
        <w:t>，原因是</w:t>
      </w:r>
      <w:r w:rsidR="002D7478">
        <w:rPr>
          <w:rFonts w:hint="eastAsia"/>
          <w:lang w:eastAsia="zh-CN"/>
        </w:rPr>
        <w:t>贴现率从</w:t>
      </w:r>
      <w:r w:rsidR="00904D3E">
        <w:rPr>
          <w:rFonts w:hint="eastAsia"/>
          <w:lang w:eastAsia="zh-CN"/>
        </w:rPr>
        <w:t>2018</w:t>
      </w:r>
      <w:r w:rsidR="00904D3E">
        <w:rPr>
          <w:rFonts w:hint="eastAsia"/>
          <w:lang w:eastAsia="zh-CN"/>
        </w:rPr>
        <w:t>年的</w:t>
      </w:r>
      <w:r w:rsidR="00904D3E">
        <w:rPr>
          <w:rFonts w:hint="eastAsia"/>
          <w:lang w:eastAsia="zh-CN"/>
        </w:rPr>
        <w:t>1.20%</w:t>
      </w:r>
      <w:r w:rsidR="00904D3E">
        <w:rPr>
          <w:rFonts w:hint="eastAsia"/>
          <w:lang w:eastAsia="zh-CN"/>
        </w:rPr>
        <w:t>增加到了</w:t>
      </w:r>
      <w:r w:rsidR="00904D3E">
        <w:rPr>
          <w:rFonts w:hint="eastAsia"/>
          <w:lang w:eastAsia="zh-CN"/>
        </w:rPr>
        <w:t>2019</w:t>
      </w:r>
      <w:r w:rsidR="00904D3E">
        <w:rPr>
          <w:rFonts w:hint="eastAsia"/>
          <w:lang w:eastAsia="zh-CN"/>
        </w:rPr>
        <w:t>年的</w:t>
      </w:r>
      <w:r w:rsidR="00904D3E">
        <w:rPr>
          <w:rFonts w:hint="eastAsia"/>
          <w:lang w:eastAsia="zh-CN"/>
        </w:rPr>
        <w:t>0.60%</w:t>
      </w:r>
      <w:r w:rsidR="00904D3E">
        <w:rPr>
          <w:rFonts w:hint="eastAsia"/>
          <w:lang w:eastAsia="zh-CN"/>
        </w:rPr>
        <w:t>。</w:t>
      </w:r>
      <w:r w:rsidR="00904D3E" w:rsidRPr="00904D3E">
        <w:rPr>
          <w:lang w:eastAsia="zh-CN"/>
        </w:rPr>
        <w:t>本次估值使用的贴现率通过使用截至</w:t>
      </w:r>
      <w:r w:rsidR="00904D3E" w:rsidRPr="00904D3E">
        <w:rPr>
          <w:lang w:eastAsia="zh-CN"/>
        </w:rPr>
        <w:t>2019</w:t>
      </w:r>
      <w:r w:rsidR="00904D3E" w:rsidRPr="00904D3E">
        <w:rPr>
          <w:lang w:eastAsia="zh-CN"/>
        </w:rPr>
        <w:t>年</w:t>
      </w:r>
      <w:r w:rsidR="00904D3E" w:rsidRPr="00904D3E">
        <w:rPr>
          <w:lang w:eastAsia="zh-CN"/>
        </w:rPr>
        <w:t>12</w:t>
      </w:r>
      <w:r w:rsidR="00904D3E" w:rsidRPr="00904D3E">
        <w:rPr>
          <w:lang w:eastAsia="zh-CN"/>
        </w:rPr>
        <w:t>月</w:t>
      </w:r>
      <w:r w:rsidR="00904D3E" w:rsidRPr="00904D3E">
        <w:rPr>
          <w:lang w:eastAsia="zh-CN"/>
        </w:rPr>
        <w:t>31</w:t>
      </w:r>
      <w:r w:rsidR="00904D3E" w:rsidRPr="00904D3E">
        <w:rPr>
          <w:lang w:eastAsia="zh-CN"/>
        </w:rPr>
        <w:t>日的</w:t>
      </w:r>
      <w:r w:rsidR="00904D3E" w:rsidRPr="00904D3E">
        <w:rPr>
          <w:lang w:eastAsia="zh-CN"/>
        </w:rPr>
        <w:t>Aon AA</w:t>
      </w:r>
      <w:r w:rsidR="00904D3E" w:rsidRPr="00904D3E">
        <w:rPr>
          <w:lang w:eastAsia="zh-CN"/>
        </w:rPr>
        <w:t>公司债券收益率曲线确定</w:t>
      </w:r>
      <w:r w:rsidR="00904D3E">
        <w:rPr>
          <w:rFonts w:hint="eastAsia"/>
          <w:lang w:eastAsia="zh-CN"/>
        </w:rPr>
        <w:t>。</w:t>
      </w:r>
    </w:p>
    <w:p w14:paraId="714BF96F" w14:textId="4CC33D42" w:rsidR="00B23DD4" w:rsidRPr="00B23DD4" w:rsidRDefault="00904D3E" w:rsidP="00B23DD4">
      <w:pPr>
        <w:spacing w:before="240"/>
        <w:ind w:firstLineChars="200" w:firstLine="480"/>
        <w:jc w:val="both"/>
        <w:rPr>
          <w:sz w:val="22"/>
          <w:lang w:eastAsia="zh-CN"/>
        </w:rPr>
      </w:pPr>
      <w:r w:rsidRPr="00904D3E">
        <w:rPr>
          <w:lang w:eastAsia="zh-CN"/>
        </w:rPr>
        <w:lastRenderedPageBreak/>
        <w:t>根据外部审计</w:t>
      </w:r>
      <w:r>
        <w:rPr>
          <w:rFonts w:hint="eastAsia"/>
          <w:lang w:eastAsia="zh-CN"/>
        </w:rPr>
        <w:t>员</w:t>
      </w:r>
      <w:r w:rsidRPr="00904D3E">
        <w:rPr>
          <w:lang w:eastAsia="zh-CN"/>
        </w:rPr>
        <w:t>的要求</w:t>
      </w:r>
      <w:r>
        <w:rPr>
          <w:rFonts w:hint="eastAsia"/>
          <w:lang w:eastAsia="zh-CN"/>
        </w:rPr>
        <w:t>并为了通报情况</w:t>
      </w:r>
      <w:r w:rsidRPr="00904D3E">
        <w:rPr>
          <w:lang w:eastAsia="zh-CN"/>
        </w:rPr>
        <w:t>，已经要求使用怡安瑞士政府债券收益率曲线进行估值。政府债券的贴现率为</w:t>
      </w:r>
      <w:r w:rsidRPr="00904D3E">
        <w:rPr>
          <w:lang w:eastAsia="zh-CN"/>
        </w:rPr>
        <w:t>0.2%</w:t>
      </w:r>
      <w:r w:rsidRPr="00904D3E">
        <w:rPr>
          <w:lang w:eastAsia="zh-CN"/>
        </w:rPr>
        <w:t>，这将使</w:t>
      </w:r>
      <w:r w:rsidRPr="00904D3E">
        <w:rPr>
          <w:lang w:eastAsia="zh-CN"/>
        </w:rPr>
        <w:t>ASHI</w:t>
      </w:r>
      <w:r w:rsidRPr="00904D3E">
        <w:rPr>
          <w:lang w:eastAsia="zh-CN"/>
        </w:rPr>
        <w:t>债务增加到约</w:t>
      </w:r>
      <w:r w:rsidRPr="00904D3E">
        <w:rPr>
          <w:lang w:eastAsia="zh-CN"/>
        </w:rPr>
        <w:t>1.2</w:t>
      </w:r>
      <w:r w:rsidRPr="00904D3E">
        <w:rPr>
          <w:lang w:eastAsia="zh-CN"/>
        </w:rPr>
        <w:t>亿瑞郎</w:t>
      </w:r>
      <w:r>
        <w:rPr>
          <w:rFonts w:hint="eastAsia"/>
          <w:lang w:eastAsia="zh-CN"/>
        </w:rPr>
        <w:t>。</w:t>
      </w:r>
    </w:p>
    <w:p w14:paraId="0AAD1E93" w14:textId="77777777" w:rsidR="00731387" w:rsidRDefault="00731387" w:rsidP="00731387">
      <w:pPr>
        <w:spacing w:after="120"/>
        <w:ind w:firstLineChars="200" w:firstLine="480"/>
        <w:rPr>
          <w:lang w:val="en-US" w:eastAsia="zh-CN"/>
        </w:rPr>
      </w:pPr>
      <w:bookmarkStart w:id="416" w:name="_Toc305764095"/>
      <w:r>
        <w:rPr>
          <w:rFonts w:hint="eastAsia"/>
          <w:lang w:val="en-US" w:eastAsia="zh-CN"/>
        </w:rPr>
        <w:t>由于精算估算</w:t>
      </w:r>
      <w:r>
        <w:rPr>
          <w:rFonts w:hint="eastAsia"/>
          <w:lang w:eastAsia="zh-CN"/>
        </w:rPr>
        <w:t>变化</w:t>
      </w:r>
      <w:r>
        <w:rPr>
          <w:rFonts w:hint="eastAsia"/>
          <w:lang w:val="en-US" w:eastAsia="zh-CN"/>
        </w:rPr>
        <w:t>造成的精算损失在净资产中使用其他全面收益方法（</w:t>
      </w:r>
      <w:r>
        <w:rPr>
          <w:lang w:val="en-US" w:eastAsia="zh-CN"/>
        </w:rPr>
        <w:t>OCI</w:t>
      </w:r>
      <w:r>
        <w:rPr>
          <w:rFonts w:hint="eastAsia"/>
          <w:lang w:val="en-US" w:eastAsia="zh-CN"/>
        </w:rPr>
        <w:t>）予以确认。</w:t>
      </w:r>
    </w:p>
    <w:p w14:paraId="2E7A9BA2" w14:textId="7387DF0A" w:rsidR="00952E23" w:rsidRDefault="00904D3E" w:rsidP="00A742B2">
      <w:pPr>
        <w:ind w:firstLineChars="200" w:firstLine="480"/>
        <w:rPr>
          <w:lang w:eastAsia="zh-CN"/>
        </w:rPr>
      </w:pPr>
      <w:r w:rsidRPr="00904D3E">
        <w:rPr>
          <w:lang w:eastAsia="zh-CN"/>
        </w:rPr>
        <w:t>下表显示了</w:t>
      </w:r>
      <w:r>
        <w:rPr>
          <w:rFonts w:hint="eastAsia"/>
          <w:lang w:eastAsia="zh-CN"/>
        </w:rPr>
        <w:t>本财务</w:t>
      </w:r>
      <w:r w:rsidRPr="00904D3E">
        <w:rPr>
          <w:lang w:eastAsia="zh-CN"/>
        </w:rPr>
        <w:t>期结束时的</w:t>
      </w:r>
      <w:r>
        <w:rPr>
          <w:rFonts w:hint="eastAsia"/>
          <w:lang w:val="en-US" w:eastAsia="zh-CN"/>
        </w:rPr>
        <w:t>承付款项</w:t>
      </w:r>
      <w:r w:rsidRPr="00904D3E">
        <w:rPr>
          <w:lang w:eastAsia="zh-CN"/>
        </w:rPr>
        <w:t>净额</w:t>
      </w:r>
      <w:r>
        <w:rPr>
          <w:rFonts w:hint="eastAsia"/>
          <w:lang w:eastAsia="zh-CN"/>
        </w:rPr>
        <w:t>：</w:t>
      </w:r>
    </w:p>
    <w:p w14:paraId="3E846B02" w14:textId="77777777" w:rsidR="00A742B2" w:rsidRDefault="00A742B2" w:rsidP="00A742B2">
      <w:pPr>
        <w:ind w:firstLineChars="200" w:firstLine="480"/>
        <w:rPr>
          <w:lang w:val="en-US" w:eastAsia="zh-CN"/>
        </w:rPr>
      </w:pPr>
    </w:p>
    <w:tbl>
      <w:tblPr>
        <w:tblW w:w="952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65"/>
        <w:gridCol w:w="2001"/>
        <w:gridCol w:w="1855"/>
      </w:tblGrid>
      <w:tr w:rsidR="00731387" w14:paraId="4AD739CD" w14:textId="77777777" w:rsidTr="00990265">
        <w:trPr>
          <w:trHeight w:val="567"/>
          <w:jc w:val="center"/>
        </w:trPr>
        <w:tc>
          <w:tcPr>
            <w:tcW w:w="5665" w:type="dxa"/>
            <w:tcBorders>
              <w:top w:val="single" w:sz="4" w:space="0" w:color="auto"/>
              <w:left w:val="single" w:sz="4" w:space="0" w:color="auto"/>
              <w:bottom w:val="single" w:sz="4" w:space="0" w:color="auto"/>
              <w:right w:val="single" w:sz="4" w:space="0" w:color="auto"/>
            </w:tcBorders>
            <w:vAlign w:val="center"/>
            <w:hideMark/>
          </w:tcPr>
          <w:p w14:paraId="30B17277" w14:textId="77777777" w:rsidR="00731387" w:rsidRDefault="00731387" w:rsidP="00990265">
            <w:pPr>
              <w:widowControl w:val="0"/>
              <w:kinsoku w:val="0"/>
              <w:rPr>
                <w:b/>
                <w:lang w:val="en-US" w:eastAsia="zh-CN"/>
              </w:rPr>
            </w:pPr>
            <w:r>
              <w:rPr>
                <w:rFonts w:hint="eastAsia"/>
                <w:b/>
                <w:color w:val="000000"/>
                <w:sz w:val="22"/>
                <w:szCs w:val="18"/>
                <w:lang w:val="en-US" w:eastAsia="zh-CN"/>
              </w:rPr>
              <w:t>在净资产中得到确认的精算损失分析</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14:paraId="22810631" w14:textId="77777777" w:rsidR="00731387" w:rsidRDefault="00731387" w:rsidP="00990265">
            <w:pPr>
              <w:spacing w:after="120"/>
              <w:ind w:firstLineChars="200" w:firstLine="440"/>
              <w:jc w:val="center"/>
              <w:rPr>
                <w:rFonts w:ascii="STKaiti" w:eastAsia="STKaiti" w:hAnsi="STKaiti"/>
                <w:b/>
                <w:bCs/>
                <w:sz w:val="22"/>
                <w:szCs w:val="22"/>
                <w:lang w:val="en-US" w:eastAsia="zh-CN"/>
              </w:rPr>
            </w:pPr>
            <w:r>
              <w:rPr>
                <w:rFonts w:ascii="STKaiti" w:eastAsia="STKaiti" w:hAnsi="STKaiti" w:hint="eastAsia"/>
                <w:b/>
                <w:bCs/>
                <w:sz w:val="22"/>
                <w:szCs w:val="22"/>
                <w:lang w:val="en-US" w:eastAsia="zh-CN"/>
              </w:rPr>
              <w:t>单位：千瑞郎</w:t>
            </w:r>
          </w:p>
        </w:tc>
      </w:tr>
      <w:tr w:rsidR="00731387" w14:paraId="74DB863E" w14:textId="77777777" w:rsidTr="00990265">
        <w:trPr>
          <w:trHeight w:val="264"/>
          <w:jc w:val="center"/>
        </w:trPr>
        <w:tc>
          <w:tcPr>
            <w:tcW w:w="5665" w:type="dxa"/>
            <w:tcBorders>
              <w:top w:val="single" w:sz="4" w:space="0" w:color="auto"/>
              <w:left w:val="single" w:sz="4" w:space="0" w:color="auto"/>
              <w:bottom w:val="nil"/>
              <w:right w:val="single" w:sz="4" w:space="0" w:color="auto"/>
            </w:tcBorders>
            <w:hideMark/>
          </w:tcPr>
          <w:p w14:paraId="3DD1498F" w14:textId="77777777" w:rsidR="00731387" w:rsidRDefault="00731387" w:rsidP="00990265">
            <w:pPr>
              <w:rPr>
                <w:rFonts w:ascii="STKaiti" w:eastAsia="STKaiti" w:hAnsi="STKaiti"/>
                <w:b/>
                <w:bCs/>
                <w:sz w:val="22"/>
                <w:szCs w:val="22"/>
                <w:lang w:val="en-US" w:eastAsia="zh-CN"/>
              </w:rPr>
            </w:pPr>
          </w:p>
        </w:tc>
        <w:tc>
          <w:tcPr>
            <w:tcW w:w="2001" w:type="dxa"/>
            <w:tcBorders>
              <w:top w:val="single" w:sz="4" w:space="0" w:color="auto"/>
              <w:left w:val="single" w:sz="4" w:space="0" w:color="auto"/>
              <w:bottom w:val="nil"/>
              <w:right w:val="nil"/>
            </w:tcBorders>
            <w:vAlign w:val="bottom"/>
            <w:hideMark/>
          </w:tcPr>
          <w:p w14:paraId="20FFD5DB" w14:textId="77777777" w:rsidR="00731387" w:rsidRDefault="00731387" w:rsidP="00990265">
            <w:pPr>
              <w:pageBreakBefore/>
              <w:widowControl w:val="0"/>
              <w:kinsoku w:val="0"/>
              <w:spacing w:before="60"/>
              <w:jc w:val="center"/>
              <w:rPr>
                <w:b/>
                <w:bCs/>
                <w:color w:val="000000"/>
                <w:sz w:val="22"/>
                <w:szCs w:val="18"/>
                <w:lang w:val="en-US" w:eastAsia="zh-CN"/>
              </w:rPr>
            </w:pPr>
            <w:r>
              <w:rPr>
                <w:b/>
                <w:bCs/>
                <w:color w:val="000000"/>
                <w:sz w:val="22"/>
                <w:szCs w:val="18"/>
                <w:lang w:val="en-US" w:eastAsia="zh-CN"/>
              </w:rPr>
              <w:t>201</w:t>
            </w:r>
            <w:r w:rsidR="00883055">
              <w:rPr>
                <w:rFonts w:hint="eastAsia"/>
                <w:b/>
                <w:bCs/>
                <w:color w:val="000000"/>
                <w:sz w:val="22"/>
                <w:szCs w:val="18"/>
                <w:lang w:val="en-US" w:eastAsia="zh-CN"/>
              </w:rPr>
              <w:t>9</w:t>
            </w:r>
            <w:r>
              <w:rPr>
                <w:rFonts w:hint="eastAsia"/>
                <w:b/>
                <w:bCs/>
                <w:color w:val="000000"/>
                <w:sz w:val="22"/>
                <w:szCs w:val="18"/>
                <w:lang w:val="en-US" w:eastAsia="zh-CN"/>
              </w:rPr>
              <w:t>年</w:t>
            </w:r>
            <w:r>
              <w:rPr>
                <w:b/>
                <w:bCs/>
                <w:color w:val="000000"/>
                <w:sz w:val="22"/>
                <w:szCs w:val="18"/>
                <w:lang w:val="en-US" w:eastAsia="zh-CN"/>
              </w:rPr>
              <w:t>12</w:t>
            </w:r>
            <w:r>
              <w:rPr>
                <w:rFonts w:hint="eastAsia"/>
                <w:b/>
                <w:bCs/>
                <w:color w:val="000000"/>
                <w:sz w:val="22"/>
                <w:szCs w:val="18"/>
                <w:lang w:val="en-US" w:eastAsia="zh-CN"/>
              </w:rPr>
              <w:t>月</w:t>
            </w:r>
            <w:r>
              <w:rPr>
                <w:b/>
                <w:bCs/>
                <w:color w:val="000000"/>
                <w:sz w:val="22"/>
                <w:szCs w:val="18"/>
                <w:lang w:val="en-US" w:eastAsia="zh-CN"/>
              </w:rPr>
              <w:t>31</w:t>
            </w:r>
            <w:r>
              <w:rPr>
                <w:rFonts w:hint="eastAsia"/>
                <w:b/>
                <w:bCs/>
                <w:color w:val="000000"/>
                <w:sz w:val="22"/>
                <w:szCs w:val="18"/>
                <w:lang w:val="en-US" w:eastAsia="zh-CN"/>
              </w:rPr>
              <w:t>日</w:t>
            </w:r>
          </w:p>
        </w:tc>
        <w:tc>
          <w:tcPr>
            <w:tcW w:w="1855" w:type="dxa"/>
            <w:tcBorders>
              <w:top w:val="single" w:sz="4" w:space="0" w:color="auto"/>
              <w:left w:val="single" w:sz="4" w:space="0" w:color="auto"/>
              <w:bottom w:val="nil"/>
              <w:right w:val="single" w:sz="4" w:space="0" w:color="auto"/>
            </w:tcBorders>
            <w:vAlign w:val="bottom"/>
            <w:hideMark/>
          </w:tcPr>
          <w:p w14:paraId="11BC0369" w14:textId="77777777" w:rsidR="00731387" w:rsidRDefault="00731387" w:rsidP="00990265">
            <w:pPr>
              <w:pageBreakBefore/>
              <w:widowControl w:val="0"/>
              <w:kinsoku w:val="0"/>
              <w:spacing w:before="60"/>
              <w:ind w:firstLineChars="8" w:firstLine="18"/>
              <w:jc w:val="center"/>
              <w:rPr>
                <w:b/>
                <w:bCs/>
                <w:color w:val="000000"/>
                <w:sz w:val="22"/>
                <w:szCs w:val="18"/>
                <w:lang w:val="en-US" w:eastAsia="zh-CN"/>
              </w:rPr>
            </w:pPr>
            <w:r>
              <w:rPr>
                <w:b/>
                <w:bCs/>
                <w:color w:val="000000"/>
                <w:sz w:val="22"/>
                <w:szCs w:val="18"/>
                <w:lang w:val="en-US" w:eastAsia="zh-CN"/>
              </w:rPr>
              <w:t>201</w:t>
            </w:r>
            <w:r w:rsidR="00883055">
              <w:rPr>
                <w:rFonts w:hint="eastAsia"/>
                <w:b/>
                <w:bCs/>
                <w:color w:val="000000"/>
                <w:sz w:val="22"/>
                <w:szCs w:val="18"/>
                <w:lang w:val="en-US" w:eastAsia="zh-CN"/>
              </w:rPr>
              <w:t>8</w:t>
            </w:r>
            <w:r>
              <w:rPr>
                <w:rFonts w:hint="eastAsia"/>
                <w:b/>
                <w:bCs/>
                <w:color w:val="000000"/>
                <w:sz w:val="22"/>
                <w:szCs w:val="18"/>
                <w:lang w:val="en-US" w:eastAsia="zh-CN"/>
              </w:rPr>
              <w:t>年</w:t>
            </w:r>
            <w:r>
              <w:rPr>
                <w:b/>
                <w:bCs/>
                <w:color w:val="000000"/>
                <w:sz w:val="22"/>
                <w:szCs w:val="18"/>
                <w:lang w:val="en-US" w:eastAsia="zh-CN"/>
              </w:rPr>
              <w:t>12</w:t>
            </w:r>
            <w:r>
              <w:rPr>
                <w:rFonts w:hint="eastAsia"/>
                <w:b/>
                <w:bCs/>
                <w:color w:val="000000"/>
                <w:sz w:val="22"/>
                <w:szCs w:val="18"/>
                <w:lang w:val="en-US" w:eastAsia="zh-CN"/>
              </w:rPr>
              <w:t>月</w:t>
            </w:r>
            <w:r>
              <w:rPr>
                <w:b/>
                <w:bCs/>
                <w:color w:val="000000"/>
                <w:sz w:val="22"/>
                <w:szCs w:val="18"/>
                <w:lang w:val="en-US" w:eastAsia="zh-CN"/>
              </w:rPr>
              <w:t>31</w:t>
            </w:r>
            <w:r>
              <w:rPr>
                <w:rFonts w:hint="eastAsia"/>
                <w:b/>
                <w:bCs/>
                <w:color w:val="000000"/>
                <w:sz w:val="22"/>
                <w:szCs w:val="18"/>
                <w:lang w:val="en-US" w:eastAsia="zh-CN"/>
              </w:rPr>
              <w:t>日</w:t>
            </w:r>
          </w:p>
        </w:tc>
      </w:tr>
      <w:tr w:rsidR="00883055" w14:paraId="3339648E" w14:textId="77777777" w:rsidTr="005667C6">
        <w:trPr>
          <w:trHeight w:val="264"/>
          <w:jc w:val="center"/>
        </w:trPr>
        <w:tc>
          <w:tcPr>
            <w:tcW w:w="5665" w:type="dxa"/>
            <w:tcBorders>
              <w:top w:val="nil"/>
              <w:left w:val="single" w:sz="4" w:space="0" w:color="auto"/>
              <w:bottom w:val="nil"/>
              <w:right w:val="single" w:sz="4" w:space="0" w:color="auto"/>
            </w:tcBorders>
            <w:vAlign w:val="center"/>
            <w:hideMark/>
          </w:tcPr>
          <w:p w14:paraId="24B9F415" w14:textId="77777777" w:rsidR="00883055" w:rsidRDefault="00883055" w:rsidP="00883055">
            <w:pPr>
              <w:widowControl w:val="0"/>
              <w:kinsoku w:val="0"/>
              <w:spacing w:before="60" w:after="60"/>
              <w:rPr>
                <w:bCs/>
                <w:color w:val="000000"/>
                <w:sz w:val="22"/>
                <w:szCs w:val="18"/>
                <w:lang w:val="en-US" w:eastAsia="zh-CN"/>
              </w:rPr>
            </w:pPr>
            <w:r>
              <w:rPr>
                <w:rFonts w:hint="eastAsia"/>
                <w:bCs/>
                <w:color w:val="000000"/>
                <w:sz w:val="22"/>
                <w:szCs w:val="18"/>
                <w:lang w:val="en-US" w:eastAsia="zh-CN"/>
              </w:rPr>
              <w:t>假设变化造成的承付款项</w:t>
            </w:r>
          </w:p>
        </w:tc>
        <w:tc>
          <w:tcPr>
            <w:tcW w:w="2001" w:type="dxa"/>
            <w:tcBorders>
              <w:top w:val="nil"/>
              <w:left w:val="nil"/>
              <w:bottom w:val="nil"/>
              <w:right w:val="nil"/>
            </w:tcBorders>
            <w:shd w:val="clear" w:color="auto" w:fill="auto"/>
            <w:hideMark/>
          </w:tcPr>
          <w:p w14:paraId="0CD59157" w14:textId="77777777" w:rsidR="00883055" w:rsidRPr="00DC014B"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-12,038</w:t>
            </w:r>
          </w:p>
        </w:tc>
        <w:tc>
          <w:tcPr>
            <w:tcW w:w="1855" w:type="dxa"/>
            <w:tcBorders>
              <w:top w:val="nil"/>
              <w:left w:val="single" w:sz="8" w:space="0" w:color="auto"/>
              <w:bottom w:val="nil"/>
              <w:right w:val="single" w:sz="8" w:space="0" w:color="auto"/>
            </w:tcBorders>
            <w:shd w:val="clear" w:color="auto" w:fill="auto"/>
            <w:hideMark/>
          </w:tcPr>
          <w:p w14:paraId="7835638F" w14:textId="77777777" w:rsidR="00883055" w:rsidRPr="00DC014B"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-98,029</w:t>
            </w:r>
          </w:p>
        </w:tc>
      </w:tr>
      <w:tr w:rsidR="00883055" w14:paraId="388829CA" w14:textId="77777777" w:rsidTr="005667C6">
        <w:trPr>
          <w:trHeight w:val="264"/>
          <w:jc w:val="center"/>
        </w:trPr>
        <w:tc>
          <w:tcPr>
            <w:tcW w:w="5665" w:type="dxa"/>
            <w:tcBorders>
              <w:top w:val="nil"/>
              <w:left w:val="single" w:sz="4" w:space="0" w:color="auto"/>
              <w:bottom w:val="nil"/>
              <w:right w:val="single" w:sz="4" w:space="0" w:color="auto"/>
            </w:tcBorders>
            <w:vAlign w:val="center"/>
            <w:hideMark/>
          </w:tcPr>
          <w:p w14:paraId="3BD35BF3" w14:textId="77777777" w:rsidR="00883055" w:rsidRDefault="00883055" w:rsidP="00883055">
            <w:pPr>
              <w:widowControl w:val="0"/>
              <w:kinsoku w:val="0"/>
              <w:spacing w:before="60" w:after="60"/>
              <w:rPr>
                <w:bCs/>
                <w:color w:val="000000"/>
                <w:sz w:val="22"/>
                <w:szCs w:val="18"/>
                <w:lang w:val="en-US" w:eastAsia="zh-CN"/>
              </w:rPr>
            </w:pPr>
            <w:r>
              <w:rPr>
                <w:rFonts w:hint="eastAsia"/>
                <w:bCs/>
                <w:color w:val="000000"/>
                <w:sz w:val="22"/>
                <w:szCs w:val="18"/>
                <w:lang w:val="en-US" w:eastAsia="zh-CN"/>
              </w:rPr>
              <w:t>该期内经验造成的承付款项</w:t>
            </w:r>
          </w:p>
        </w:tc>
        <w:tc>
          <w:tcPr>
            <w:tcW w:w="2001" w:type="dxa"/>
            <w:tcBorders>
              <w:top w:val="nil"/>
              <w:left w:val="nil"/>
              <w:bottom w:val="nil"/>
              <w:right w:val="nil"/>
            </w:tcBorders>
            <w:shd w:val="clear" w:color="auto" w:fill="auto"/>
            <w:hideMark/>
          </w:tcPr>
          <w:p w14:paraId="367B543E" w14:textId="77777777" w:rsidR="00883055" w:rsidRPr="00DC014B"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w:t>
            </w:r>
          </w:p>
        </w:tc>
        <w:tc>
          <w:tcPr>
            <w:tcW w:w="1855" w:type="dxa"/>
            <w:tcBorders>
              <w:top w:val="nil"/>
              <w:left w:val="single" w:sz="8" w:space="0" w:color="auto"/>
              <w:bottom w:val="nil"/>
              <w:right w:val="single" w:sz="8" w:space="0" w:color="auto"/>
            </w:tcBorders>
            <w:shd w:val="clear" w:color="auto" w:fill="auto"/>
            <w:hideMark/>
          </w:tcPr>
          <w:p w14:paraId="345B95A2" w14:textId="77777777" w:rsidR="00883055" w:rsidRPr="00DC014B"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10,752</w:t>
            </w:r>
          </w:p>
        </w:tc>
      </w:tr>
      <w:tr w:rsidR="00883055" w14:paraId="7E33C87D" w14:textId="77777777" w:rsidTr="005667C6">
        <w:trPr>
          <w:trHeight w:val="264"/>
          <w:jc w:val="center"/>
        </w:trPr>
        <w:tc>
          <w:tcPr>
            <w:tcW w:w="5665" w:type="dxa"/>
            <w:tcBorders>
              <w:top w:val="nil"/>
              <w:left w:val="single" w:sz="4" w:space="0" w:color="auto"/>
              <w:bottom w:val="nil"/>
              <w:right w:val="single" w:sz="4" w:space="0" w:color="auto"/>
            </w:tcBorders>
            <w:vAlign w:val="center"/>
            <w:hideMark/>
          </w:tcPr>
          <w:p w14:paraId="5AB7FE3A" w14:textId="77777777" w:rsidR="00883055" w:rsidRDefault="00883055" w:rsidP="00883055">
            <w:pPr>
              <w:widowControl w:val="0"/>
              <w:kinsoku w:val="0"/>
              <w:spacing w:before="60" w:after="60"/>
              <w:rPr>
                <w:bCs/>
                <w:color w:val="000000"/>
                <w:sz w:val="22"/>
                <w:szCs w:val="18"/>
                <w:lang w:val="en-US" w:eastAsia="zh-CN"/>
              </w:rPr>
            </w:pPr>
            <w:r>
              <w:rPr>
                <w:rFonts w:hint="eastAsia"/>
                <w:bCs/>
                <w:color w:val="000000"/>
                <w:sz w:val="22"/>
                <w:szCs w:val="18"/>
                <w:lang w:val="en-US" w:eastAsia="zh-CN"/>
              </w:rPr>
              <w:t>本期差异</w:t>
            </w:r>
          </w:p>
        </w:tc>
        <w:tc>
          <w:tcPr>
            <w:tcW w:w="2001" w:type="dxa"/>
            <w:tcBorders>
              <w:top w:val="nil"/>
              <w:left w:val="nil"/>
              <w:bottom w:val="nil"/>
              <w:right w:val="nil"/>
            </w:tcBorders>
            <w:shd w:val="clear" w:color="auto" w:fill="auto"/>
            <w:hideMark/>
          </w:tcPr>
          <w:p w14:paraId="5FA0DAB9" w14:textId="77777777" w:rsidR="00883055" w:rsidRPr="00DC014B" w:rsidRDefault="00883055" w:rsidP="00883055">
            <w:pPr>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-12,038</w:t>
            </w:r>
          </w:p>
        </w:tc>
        <w:tc>
          <w:tcPr>
            <w:tcW w:w="1855" w:type="dxa"/>
            <w:tcBorders>
              <w:top w:val="nil"/>
              <w:left w:val="single" w:sz="8" w:space="0" w:color="auto"/>
              <w:bottom w:val="nil"/>
              <w:right w:val="single" w:sz="8" w:space="0" w:color="auto"/>
            </w:tcBorders>
            <w:shd w:val="clear" w:color="auto" w:fill="auto"/>
            <w:hideMark/>
          </w:tcPr>
          <w:p w14:paraId="38F3DB60" w14:textId="77777777" w:rsidR="00883055" w:rsidRPr="00DC014B" w:rsidRDefault="00883055" w:rsidP="00883055">
            <w:pPr>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-87,277</w:t>
            </w:r>
          </w:p>
        </w:tc>
      </w:tr>
      <w:tr w:rsidR="00883055" w14:paraId="075193A2" w14:textId="77777777" w:rsidTr="005667C6">
        <w:trPr>
          <w:trHeight w:val="264"/>
          <w:jc w:val="center"/>
        </w:trPr>
        <w:tc>
          <w:tcPr>
            <w:tcW w:w="5665" w:type="dxa"/>
            <w:tcBorders>
              <w:top w:val="nil"/>
              <w:left w:val="single" w:sz="4" w:space="0" w:color="auto"/>
              <w:bottom w:val="single" w:sz="4" w:space="0" w:color="auto"/>
              <w:right w:val="single" w:sz="4" w:space="0" w:color="auto"/>
            </w:tcBorders>
            <w:vAlign w:val="center"/>
            <w:hideMark/>
          </w:tcPr>
          <w:p w14:paraId="239F62B7" w14:textId="77777777" w:rsidR="00883055" w:rsidRDefault="00883055" w:rsidP="00883055">
            <w:pPr>
              <w:widowControl w:val="0"/>
              <w:kinsoku w:val="0"/>
              <w:spacing w:before="60" w:after="60"/>
              <w:rPr>
                <w:bCs/>
                <w:color w:val="000000"/>
                <w:sz w:val="22"/>
                <w:szCs w:val="18"/>
                <w:lang w:val="en-US" w:eastAsia="zh-CN"/>
              </w:rPr>
            </w:pPr>
            <w:r>
              <w:rPr>
                <w:rFonts w:hint="eastAsia"/>
                <w:bCs/>
                <w:color w:val="000000"/>
                <w:sz w:val="22"/>
                <w:szCs w:val="18"/>
                <w:lang w:val="en-US" w:eastAsia="zh-CN"/>
              </w:rPr>
              <w:t>净资产中确认的分别截至</w:t>
            </w:r>
            <w:r>
              <w:rPr>
                <w:bCs/>
                <w:color w:val="000000"/>
                <w:sz w:val="22"/>
                <w:szCs w:val="18"/>
                <w:lang w:val="en-US" w:eastAsia="zh-CN"/>
              </w:rPr>
              <w:t>12</w:t>
            </w:r>
            <w:r>
              <w:rPr>
                <w:rFonts w:hint="eastAsia"/>
                <w:bCs/>
                <w:color w:val="000000"/>
                <w:sz w:val="22"/>
                <w:szCs w:val="18"/>
                <w:lang w:val="en-US" w:eastAsia="zh-CN"/>
              </w:rPr>
              <w:t>月</w:t>
            </w:r>
            <w:r>
              <w:rPr>
                <w:bCs/>
                <w:color w:val="000000"/>
                <w:sz w:val="22"/>
                <w:szCs w:val="18"/>
                <w:lang w:val="en-US" w:eastAsia="zh-CN"/>
              </w:rPr>
              <w:t>31</w:t>
            </w:r>
            <w:r>
              <w:rPr>
                <w:rFonts w:hint="eastAsia"/>
                <w:bCs/>
                <w:color w:val="000000"/>
                <w:sz w:val="22"/>
                <w:szCs w:val="18"/>
                <w:lang w:val="en-US" w:eastAsia="zh-CN"/>
              </w:rPr>
              <w:t>日的积累金额</w:t>
            </w:r>
          </w:p>
        </w:tc>
        <w:tc>
          <w:tcPr>
            <w:tcW w:w="2001" w:type="dxa"/>
            <w:tcBorders>
              <w:top w:val="nil"/>
              <w:left w:val="nil"/>
              <w:bottom w:val="single" w:sz="8" w:space="0" w:color="auto"/>
              <w:right w:val="nil"/>
            </w:tcBorders>
            <w:shd w:val="clear" w:color="auto" w:fill="auto"/>
            <w:hideMark/>
          </w:tcPr>
          <w:p w14:paraId="349AD156" w14:textId="77777777" w:rsidR="00883055" w:rsidRPr="000E74AE"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p>
          <w:p w14:paraId="325D9554" w14:textId="77777777" w:rsidR="00883055" w:rsidRPr="000E74AE"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E74AE">
              <w:rPr>
                <w:rFonts w:asciiTheme="minorHAnsi" w:hAnsiTheme="minorHAnsi" w:cstheme="minorHAnsi"/>
                <w:color w:val="000000"/>
                <w:sz w:val="22"/>
                <w:szCs w:val="22"/>
              </w:rPr>
              <w:t>270,389</w:t>
            </w:r>
          </w:p>
        </w:tc>
        <w:tc>
          <w:tcPr>
            <w:tcW w:w="1855" w:type="dxa"/>
            <w:tcBorders>
              <w:top w:val="nil"/>
              <w:left w:val="single" w:sz="8" w:space="0" w:color="auto"/>
              <w:bottom w:val="single" w:sz="8" w:space="0" w:color="auto"/>
              <w:right w:val="single" w:sz="8" w:space="0" w:color="auto"/>
            </w:tcBorders>
            <w:shd w:val="clear" w:color="auto" w:fill="auto"/>
            <w:hideMark/>
          </w:tcPr>
          <w:p w14:paraId="4B367D20" w14:textId="77777777" w:rsidR="00883055" w:rsidRPr="000E74AE"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p>
          <w:p w14:paraId="046B04A7" w14:textId="77777777" w:rsidR="00883055" w:rsidRPr="000E74AE"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E74AE">
              <w:rPr>
                <w:rFonts w:asciiTheme="minorHAnsi" w:hAnsiTheme="minorHAnsi" w:cstheme="minorHAnsi"/>
                <w:color w:val="000000"/>
                <w:sz w:val="22"/>
                <w:szCs w:val="22"/>
              </w:rPr>
              <w:t>282,427</w:t>
            </w:r>
          </w:p>
          <w:p w14:paraId="189E2DD9" w14:textId="77777777" w:rsidR="00883055" w:rsidRPr="000E74AE"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p>
        </w:tc>
      </w:tr>
    </w:tbl>
    <w:p w14:paraId="5F99715C" w14:textId="038B5C13" w:rsidR="00731387" w:rsidRPr="00017899" w:rsidRDefault="00731387" w:rsidP="00DF7F85">
      <w:pPr>
        <w:keepNext/>
        <w:keepLines/>
        <w:spacing w:before="240"/>
        <w:ind w:firstLineChars="200" w:firstLine="480"/>
        <w:rPr>
          <w:lang w:eastAsia="zh-CN"/>
        </w:rPr>
      </w:pPr>
      <w:r>
        <w:rPr>
          <w:rFonts w:hint="eastAsia"/>
          <w:lang w:val="en-US" w:eastAsia="zh-CN"/>
        </w:rPr>
        <w:t>下表</w:t>
      </w:r>
      <w:r w:rsidR="00904D3E" w:rsidRPr="00904D3E">
        <w:rPr>
          <w:lang w:eastAsia="zh-CN"/>
        </w:rPr>
        <w:t>显示了对</w:t>
      </w:r>
      <w:r w:rsidR="00904D3E">
        <w:rPr>
          <w:rFonts w:hint="eastAsia"/>
          <w:lang w:eastAsia="zh-CN"/>
        </w:rPr>
        <w:t>本</w:t>
      </w:r>
      <w:r w:rsidR="00904D3E" w:rsidRPr="00904D3E">
        <w:rPr>
          <w:lang w:eastAsia="zh-CN"/>
        </w:rPr>
        <w:t>财务期</w:t>
      </w:r>
      <w:r w:rsidR="00904D3E">
        <w:rPr>
          <w:rFonts w:hint="eastAsia"/>
          <w:lang w:eastAsia="zh-CN"/>
        </w:rPr>
        <w:t>末</w:t>
      </w:r>
      <w:r w:rsidR="00904D3E" w:rsidRPr="00904D3E">
        <w:rPr>
          <w:lang w:eastAsia="zh-CN"/>
        </w:rPr>
        <w:t>损益费用或结余的分析</w:t>
      </w:r>
      <w:r>
        <w:rPr>
          <w:rFonts w:hint="eastAsia"/>
          <w:lang w:val="en-US" w:eastAsia="zh-CN"/>
        </w:rPr>
        <w:t>。</w:t>
      </w:r>
    </w:p>
    <w:p w14:paraId="1C9EC984" w14:textId="77777777" w:rsidR="00731387" w:rsidRDefault="00731387" w:rsidP="00731387">
      <w:pPr>
        <w:tabs>
          <w:tab w:val="left" w:pos="720"/>
        </w:tabs>
        <w:overflowPunct/>
        <w:adjustRightInd/>
        <w:spacing w:before="0"/>
        <w:rPr>
          <w:lang w:eastAsia="zh-CN"/>
        </w:rPr>
      </w:pPr>
    </w:p>
    <w:tbl>
      <w:tblPr>
        <w:tblW w:w="9533" w:type="dxa"/>
        <w:jc w:val="center"/>
        <w:tblLook w:val="04A0" w:firstRow="1" w:lastRow="0" w:firstColumn="1" w:lastColumn="0" w:noHBand="0" w:noVBand="1"/>
      </w:tblPr>
      <w:tblGrid>
        <w:gridCol w:w="5811"/>
        <w:gridCol w:w="1861"/>
        <w:gridCol w:w="1861"/>
      </w:tblGrid>
      <w:tr w:rsidR="00731387" w14:paraId="21A9993E" w14:textId="77777777" w:rsidTr="00990265">
        <w:trPr>
          <w:trHeight w:val="567"/>
          <w:jc w:val="center"/>
        </w:trPr>
        <w:tc>
          <w:tcPr>
            <w:tcW w:w="5811" w:type="dxa"/>
            <w:tcBorders>
              <w:top w:val="single" w:sz="4" w:space="0" w:color="auto"/>
              <w:left w:val="single" w:sz="4" w:space="0" w:color="auto"/>
              <w:bottom w:val="single" w:sz="4" w:space="0" w:color="auto"/>
              <w:right w:val="single" w:sz="4" w:space="0" w:color="auto"/>
            </w:tcBorders>
            <w:vAlign w:val="center"/>
            <w:hideMark/>
          </w:tcPr>
          <w:p w14:paraId="12A5806F" w14:textId="77777777" w:rsidR="00731387" w:rsidRDefault="00731387" w:rsidP="00990265">
            <w:pPr>
              <w:widowControl w:val="0"/>
              <w:tabs>
                <w:tab w:val="clear" w:pos="794"/>
                <w:tab w:val="clear" w:pos="1191"/>
                <w:tab w:val="clear" w:pos="1588"/>
                <w:tab w:val="clear" w:pos="1985"/>
                <w:tab w:val="left" w:pos="567"/>
                <w:tab w:val="left" w:pos="1134"/>
                <w:tab w:val="left" w:pos="1701"/>
                <w:tab w:val="left" w:pos="2268"/>
                <w:tab w:val="left" w:pos="2835"/>
              </w:tabs>
              <w:kinsoku w:val="0"/>
              <w:spacing w:before="20" w:after="60"/>
              <w:rPr>
                <w:b/>
                <w:color w:val="000000"/>
                <w:sz w:val="22"/>
                <w:szCs w:val="18"/>
                <w:lang w:val="en-US" w:eastAsia="zh-CN"/>
              </w:rPr>
            </w:pPr>
            <w:r>
              <w:rPr>
                <w:rFonts w:hint="eastAsia"/>
                <w:b/>
                <w:color w:val="000000"/>
                <w:sz w:val="22"/>
                <w:szCs w:val="18"/>
                <w:lang w:val="en-US" w:eastAsia="zh-CN"/>
              </w:rPr>
              <w:t>在财务业绩报表中确认的金额</w:t>
            </w:r>
          </w:p>
        </w:tc>
        <w:tc>
          <w:tcPr>
            <w:tcW w:w="3722" w:type="dxa"/>
            <w:gridSpan w:val="2"/>
            <w:tcBorders>
              <w:top w:val="single" w:sz="4" w:space="0" w:color="auto"/>
              <w:left w:val="nil"/>
              <w:bottom w:val="single" w:sz="4" w:space="0" w:color="auto"/>
              <w:right w:val="single" w:sz="4" w:space="0" w:color="auto"/>
            </w:tcBorders>
            <w:noWrap/>
            <w:vAlign w:val="center"/>
            <w:hideMark/>
          </w:tcPr>
          <w:p w14:paraId="723CCDA1" w14:textId="77777777" w:rsidR="00731387" w:rsidRDefault="00731387" w:rsidP="00990265">
            <w:pPr>
              <w:keepNext/>
              <w:keepLines/>
              <w:widowControl w:val="0"/>
              <w:kinsoku w:val="0"/>
              <w:spacing w:before="20"/>
              <w:jc w:val="center"/>
              <w:rPr>
                <w:rFonts w:ascii="STKaiti" w:eastAsia="STKaiti" w:hAnsi="STKaiti"/>
                <w:b/>
                <w:bCs/>
                <w:color w:val="000000"/>
                <w:sz w:val="22"/>
                <w:szCs w:val="18"/>
                <w:lang w:val="en-US" w:eastAsia="zh-CN"/>
              </w:rPr>
            </w:pPr>
            <w:r>
              <w:rPr>
                <w:rFonts w:ascii="STKaiti" w:eastAsia="STKaiti" w:hAnsi="STKaiti" w:cs="SimSun" w:hint="eastAsia"/>
                <w:b/>
                <w:bCs/>
                <w:color w:val="000000"/>
                <w:sz w:val="22"/>
                <w:szCs w:val="18"/>
                <w:lang w:val="en-US" w:eastAsia="zh-CN"/>
              </w:rPr>
              <w:t>单位：千瑞郎</w:t>
            </w:r>
          </w:p>
        </w:tc>
      </w:tr>
      <w:tr w:rsidR="00731387" w14:paraId="5AC85A2F" w14:textId="77777777" w:rsidTr="00990265">
        <w:trPr>
          <w:trHeight w:val="264"/>
          <w:jc w:val="center"/>
        </w:trPr>
        <w:tc>
          <w:tcPr>
            <w:tcW w:w="5811" w:type="dxa"/>
            <w:tcBorders>
              <w:top w:val="single" w:sz="4" w:space="0" w:color="auto"/>
              <w:left w:val="single" w:sz="4" w:space="0" w:color="auto"/>
              <w:bottom w:val="nil"/>
              <w:right w:val="single" w:sz="4" w:space="0" w:color="auto"/>
            </w:tcBorders>
            <w:hideMark/>
          </w:tcPr>
          <w:p w14:paraId="0268ADD4" w14:textId="77777777" w:rsidR="00731387" w:rsidRDefault="00731387" w:rsidP="00990265">
            <w:pPr>
              <w:rPr>
                <w:rFonts w:ascii="STKaiti" w:eastAsia="STKaiti" w:hAnsi="STKaiti"/>
                <w:b/>
                <w:bCs/>
                <w:color w:val="000000"/>
                <w:sz w:val="22"/>
                <w:szCs w:val="18"/>
                <w:lang w:val="en-US" w:eastAsia="zh-CN"/>
              </w:rPr>
            </w:pPr>
          </w:p>
        </w:tc>
        <w:tc>
          <w:tcPr>
            <w:tcW w:w="1861" w:type="dxa"/>
            <w:tcBorders>
              <w:top w:val="single" w:sz="4" w:space="0" w:color="auto"/>
              <w:left w:val="nil"/>
              <w:bottom w:val="nil"/>
              <w:right w:val="single" w:sz="4" w:space="0" w:color="auto"/>
            </w:tcBorders>
            <w:noWrap/>
            <w:vAlign w:val="bottom"/>
            <w:hideMark/>
          </w:tcPr>
          <w:p w14:paraId="04E14A61" w14:textId="77777777" w:rsidR="00731387" w:rsidRDefault="00731387" w:rsidP="001958E0">
            <w:pPr>
              <w:keepNext/>
              <w:keepLines/>
              <w:widowControl w:val="0"/>
              <w:kinsoku w:val="0"/>
              <w:spacing w:before="20"/>
              <w:jc w:val="center"/>
              <w:rPr>
                <w:b/>
                <w:color w:val="000000"/>
                <w:sz w:val="22"/>
                <w:szCs w:val="18"/>
                <w:lang w:val="en-US" w:eastAsia="zh-CN"/>
              </w:rPr>
            </w:pPr>
            <w:r>
              <w:rPr>
                <w:b/>
                <w:bCs/>
                <w:color w:val="000000"/>
                <w:sz w:val="22"/>
                <w:szCs w:val="18"/>
                <w:lang w:val="en-US" w:eastAsia="zh-CN"/>
              </w:rPr>
              <w:t>201</w:t>
            </w:r>
            <w:r w:rsidR="001958E0">
              <w:rPr>
                <w:b/>
                <w:bCs/>
                <w:color w:val="000000"/>
                <w:sz w:val="22"/>
                <w:szCs w:val="18"/>
                <w:lang w:val="en-US" w:eastAsia="zh-CN"/>
              </w:rPr>
              <w:t>9</w:t>
            </w:r>
            <w:r>
              <w:rPr>
                <w:rFonts w:ascii="SimSun" w:hAnsi="SimSun" w:cs="SimSun" w:hint="eastAsia"/>
                <w:b/>
                <w:bCs/>
                <w:color w:val="000000"/>
                <w:sz w:val="22"/>
                <w:szCs w:val="18"/>
                <w:lang w:val="en-US" w:eastAsia="zh-CN"/>
              </w:rPr>
              <w:t>年</w:t>
            </w:r>
            <w:r>
              <w:rPr>
                <w:b/>
                <w:bCs/>
                <w:color w:val="000000"/>
                <w:sz w:val="22"/>
                <w:szCs w:val="18"/>
                <w:lang w:val="en-US" w:eastAsia="zh-CN"/>
              </w:rPr>
              <w:t>12</w:t>
            </w:r>
            <w:r>
              <w:rPr>
                <w:rFonts w:ascii="SimSun" w:hAnsi="SimSun" w:cs="SimSun" w:hint="eastAsia"/>
                <w:b/>
                <w:bCs/>
                <w:color w:val="000000"/>
                <w:sz w:val="22"/>
                <w:szCs w:val="18"/>
                <w:lang w:val="en-US" w:eastAsia="zh-CN"/>
              </w:rPr>
              <w:t>月</w:t>
            </w:r>
            <w:r>
              <w:rPr>
                <w:b/>
                <w:bCs/>
                <w:color w:val="000000"/>
                <w:sz w:val="22"/>
                <w:szCs w:val="18"/>
                <w:lang w:val="en-US" w:eastAsia="zh-CN"/>
              </w:rPr>
              <w:t>31</w:t>
            </w:r>
            <w:r>
              <w:rPr>
                <w:rFonts w:ascii="SimSun" w:hAnsi="SimSun" w:cs="SimSun" w:hint="eastAsia"/>
                <w:b/>
                <w:bCs/>
                <w:color w:val="000000"/>
                <w:sz w:val="22"/>
                <w:szCs w:val="18"/>
                <w:lang w:val="en-US" w:eastAsia="zh-CN"/>
              </w:rPr>
              <w:t>日</w:t>
            </w:r>
          </w:p>
        </w:tc>
        <w:tc>
          <w:tcPr>
            <w:tcW w:w="1861" w:type="dxa"/>
            <w:tcBorders>
              <w:top w:val="single" w:sz="4" w:space="0" w:color="auto"/>
              <w:left w:val="nil"/>
              <w:bottom w:val="nil"/>
              <w:right w:val="single" w:sz="4" w:space="0" w:color="auto"/>
            </w:tcBorders>
            <w:vAlign w:val="bottom"/>
            <w:hideMark/>
          </w:tcPr>
          <w:p w14:paraId="51EF0CBC" w14:textId="77777777" w:rsidR="00731387" w:rsidRDefault="00731387" w:rsidP="001958E0">
            <w:pPr>
              <w:keepNext/>
              <w:keepLines/>
              <w:widowControl w:val="0"/>
              <w:kinsoku w:val="0"/>
              <w:spacing w:before="20"/>
              <w:jc w:val="center"/>
              <w:rPr>
                <w:b/>
                <w:color w:val="000000"/>
                <w:sz w:val="22"/>
                <w:szCs w:val="18"/>
                <w:lang w:val="en-US" w:eastAsia="zh-CN"/>
              </w:rPr>
            </w:pPr>
            <w:r>
              <w:rPr>
                <w:b/>
                <w:bCs/>
                <w:color w:val="000000"/>
                <w:sz w:val="22"/>
                <w:szCs w:val="18"/>
                <w:lang w:val="en-US" w:eastAsia="zh-CN"/>
              </w:rPr>
              <w:t>201</w:t>
            </w:r>
            <w:r w:rsidR="001958E0">
              <w:rPr>
                <w:b/>
                <w:bCs/>
                <w:color w:val="000000"/>
                <w:sz w:val="22"/>
                <w:szCs w:val="18"/>
                <w:lang w:val="en-US" w:eastAsia="zh-CN"/>
              </w:rPr>
              <w:t>8</w:t>
            </w:r>
            <w:r>
              <w:rPr>
                <w:rFonts w:ascii="SimSun" w:hAnsi="SimSun" w:cs="SimSun" w:hint="eastAsia"/>
                <w:b/>
                <w:bCs/>
                <w:color w:val="000000"/>
                <w:sz w:val="22"/>
                <w:szCs w:val="18"/>
                <w:lang w:val="en-US" w:eastAsia="zh-CN"/>
              </w:rPr>
              <w:t>年</w:t>
            </w:r>
            <w:r>
              <w:rPr>
                <w:b/>
                <w:bCs/>
                <w:color w:val="000000"/>
                <w:sz w:val="22"/>
                <w:szCs w:val="18"/>
                <w:lang w:val="en-US" w:eastAsia="zh-CN"/>
              </w:rPr>
              <w:t>12</w:t>
            </w:r>
            <w:r>
              <w:rPr>
                <w:rFonts w:ascii="SimSun" w:hAnsi="SimSun" w:cs="SimSun" w:hint="eastAsia"/>
                <w:b/>
                <w:bCs/>
                <w:color w:val="000000"/>
                <w:sz w:val="22"/>
                <w:szCs w:val="18"/>
                <w:lang w:val="en-US" w:eastAsia="zh-CN"/>
              </w:rPr>
              <w:t>月</w:t>
            </w:r>
            <w:r>
              <w:rPr>
                <w:b/>
                <w:bCs/>
                <w:color w:val="000000"/>
                <w:sz w:val="22"/>
                <w:szCs w:val="18"/>
                <w:lang w:val="en-US" w:eastAsia="zh-CN"/>
              </w:rPr>
              <w:t>31</w:t>
            </w:r>
            <w:r>
              <w:rPr>
                <w:rFonts w:ascii="SimSun" w:hAnsi="SimSun" w:cs="SimSun" w:hint="eastAsia"/>
                <w:b/>
                <w:bCs/>
                <w:color w:val="000000"/>
                <w:sz w:val="22"/>
                <w:szCs w:val="18"/>
                <w:lang w:val="en-US" w:eastAsia="zh-CN"/>
              </w:rPr>
              <w:t>日</w:t>
            </w:r>
          </w:p>
        </w:tc>
      </w:tr>
      <w:tr w:rsidR="00271DD7" w14:paraId="6A9E9C29" w14:textId="77777777" w:rsidTr="005667C6">
        <w:trPr>
          <w:trHeight w:val="336"/>
          <w:jc w:val="center"/>
        </w:trPr>
        <w:tc>
          <w:tcPr>
            <w:tcW w:w="5811" w:type="dxa"/>
            <w:tcBorders>
              <w:top w:val="nil"/>
              <w:left w:val="single" w:sz="4" w:space="0" w:color="auto"/>
              <w:bottom w:val="nil"/>
              <w:right w:val="single" w:sz="4" w:space="0" w:color="auto"/>
            </w:tcBorders>
            <w:hideMark/>
          </w:tcPr>
          <w:p w14:paraId="53389C15" w14:textId="77777777" w:rsidR="00271DD7" w:rsidRDefault="00271DD7" w:rsidP="00271DD7">
            <w:pPr>
              <w:widowControl w:val="0"/>
              <w:tabs>
                <w:tab w:val="clear" w:pos="794"/>
                <w:tab w:val="clear" w:pos="1191"/>
                <w:tab w:val="clear" w:pos="1588"/>
                <w:tab w:val="clear" w:pos="1985"/>
                <w:tab w:val="left" w:pos="567"/>
                <w:tab w:val="left" w:pos="1134"/>
                <w:tab w:val="left" w:pos="1701"/>
                <w:tab w:val="left" w:pos="2268"/>
                <w:tab w:val="left" w:pos="2835"/>
              </w:tabs>
              <w:kinsoku w:val="0"/>
              <w:spacing w:before="20" w:after="60"/>
              <w:rPr>
                <w:bCs/>
                <w:color w:val="000000"/>
                <w:sz w:val="22"/>
                <w:szCs w:val="18"/>
                <w:lang w:val="en-US" w:eastAsia="zh-CN"/>
              </w:rPr>
            </w:pPr>
            <w:r>
              <w:rPr>
                <w:rFonts w:hint="eastAsia"/>
                <w:bCs/>
                <w:color w:val="000000"/>
                <w:sz w:val="22"/>
                <w:szCs w:val="18"/>
                <w:lang w:val="en-US" w:eastAsia="zh-CN"/>
              </w:rPr>
              <w:t>该期承付款项和缴款更新</w:t>
            </w:r>
          </w:p>
        </w:tc>
        <w:tc>
          <w:tcPr>
            <w:tcW w:w="1861" w:type="dxa"/>
            <w:tcBorders>
              <w:top w:val="nil"/>
              <w:left w:val="nil"/>
              <w:bottom w:val="nil"/>
              <w:right w:val="single" w:sz="4" w:space="0" w:color="auto"/>
            </w:tcBorders>
            <w:noWrap/>
            <w:vAlign w:val="bottom"/>
          </w:tcPr>
          <w:p w14:paraId="3DC8B7C2" w14:textId="77777777" w:rsidR="00271DD7" w:rsidRPr="00D6112E" w:rsidRDefault="00271DD7" w:rsidP="00271DD7">
            <w:pPr>
              <w:widowControl w:val="0"/>
              <w:kinsoku w:val="0"/>
              <w:spacing w:before="20"/>
              <w:ind w:right="60"/>
              <w:jc w:val="right"/>
              <w:rPr>
                <w:bCs/>
                <w:i/>
                <w:iCs/>
                <w:color w:val="000000"/>
                <w:sz w:val="22"/>
                <w:szCs w:val="22"/>
                <w:lang w:val="en-US" w:eastAsia="zh-CN"/>
              </w:rPr>
            </w:pPr>
          </w:p>
        </w:tc>
        <w:tc>
          <w:tcPr>
            <w:tcW w:w="1861" w:type="dxa"/>
            <w:tcBorders>
              <w:top w:val="nil"/>
              <w:left w:val="nil"/>
              <w:bottom w:val="nil"/>
              <w:right w:val="single" w:sz="4" w:space="0" w:color="auto"/>
            </w:tcBorders>
            <w:vAlign w:val="bottom"/>
          </w:tcPr>
          <w:p w14:paraId="583E570E" w14:textId="77777777" w:rsidR="00271DD7" w:rsidRPr="00D6112E" w:rsidRDefault="00271DD7" w:rsidP="00271DD7">
            <w:pPr>
              <w:widowControl w:val="0"/>
              <w:kinsoku w:val="0"/>
              <w:spacing w:before="20"/>
              <w:ind w:right="60"/>
              <w:jc w:val="right"/>
              <w:rPr>
                <w:bCs/>
                <w:i/>
                <w:iCs/>
                <w:color w:val="000000"/>
                <w:sz w:val="22"/>
                <w:szCs w:val="22"/>
                <w:lang w:val="en-US" w:eastAsia="zh-CN"/>
              </w:rPr>
            </w:pPr>
          </w:p>
        </w:tc>
      </w:tr>
      <w:tr w:rsidR="00271DD7" w14:paraId="4E606072" w14:textId="77777777" w:rsidTr="00990265">
        <w:trPr>
          <w:trHeight w:val="264"/>
          <w:jc w:val="center"/>
        </w:trPr>
        <w:tc>
          <w:tcPr>
            <w:tcW w:w="5811" w:type="dxa"/>
            <w:tcBorders>
              <w:top w:val="nil"/>
              <w:left w:val="single" w:sz="4" w:space="0" w:color="auto"/>
              <w:bottom w:val="nil"/>
              <w:right w:val="single" w:sz="4" w:space="0" w:color="auto"/>
            </w:tcBorders>
            <w:vAlign w:val="bottom"/>
            <w:hideMark/>
          </w:tcPr>
          <w:p w14:paraId="61D9B632" w14:textId="77777777" w:rsidR="00271DD7" w:rsidRDefault="00271DD7" w:rsidP="00271DD7">
            <w:pPr>
              <w:widowControl w:val="0"/>
              <w:tabs>
                <w:tab w:val="clear" w:pos="794"/>
                <w:tab w:val="clear" w:pos="1191"/>
                <w:tab w:val="clear" w:pos="1588"/>
                <w:tab w:val="clear" w:pos="1985"/>
                <w:tab w:val="left" w:pos="567"/>
                <w:tab w:val="left" w:pos="1134"/>
                <w:tab w:val="left" w:pos="1701"/>
                <w:tab w:val="left" w:pos="2268"/>
                <w:tab w:val="left" w:pos="2835"/>
              </w:tabs>
              <w:kinsoku w:val="0"/>
              <w:spacing w:before="20" w:after="60"/>
              <w:rPr>
                <w:b/>
                <w:color w:val="000000"/>
                <w:sz w:val="22"/>
                <w:szCs w:val="18"/>
                <w:lang w:val="en-US" w:eastAsia="zh-CN"/>
              </w:rPr>
            </w:pPr>
            <w:r>
              <w:rPr>
                <w:rFonts w:hint="eastAsia"/>
                <w:bCs/>
                <w:color w:val="000000"/>
                <w:sz w:val="22"/>
                <w:szCs w:val="18"/>
                <w:lang w:val="en-US" w:eastAsia="zh-CN"/>
              </w:rPr>
              <w:t>服务费用</w:t>
            </w:r>
          </w:p>
        </w:tc>
        <w:tc>
          <w:tcPr>
            <w:tcW w:w="1861" w:type="dxa"/>
            <w:tcBorders>
              <w:top w:val="nil"/>
              <w:left w:val="nil"/>
              <w:bottom w:val="nil"/>
              <w:right w:val="single" w:sz="4" w:space="0" w:color="auto"/>
            </w:tcBorders>
            <w:vAlign w:val="bottom"/>
            <w:hideMark/>
          </w:tcPr>
          <w:p w14:paraId="782F8C2E" w14:textId="77777777" w:rsidR="00271DD7" w:rsidRPr="00D6112E" w:rsidRDefault="00271DD7" w:rsidP="00271DD7">
            <w:pPr>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2</w:t>
            </w:r>
            <w:r>
              <w:rPr>
                <w:bCs/>
                <w:color w:val="000000"/>
                <w:sz w:val="22"/>
                <w:szCs w:val="22"/>
                <w:lang w:val="en-US"/>
              </w:rPr>
              <w:t>1</w:t>
            </w:r>
            <w:r w:rsidRPr="00D6112E">
              <w:rPr>
                <w:bCs/>
                <w:color w:val="000000"/>
                <w:sz w:val="22"/>
                <w:szCs w:val="22"/>
                <w:lang w:val="en-US"/>
              </w:rPr>
              <w:t>,</w:t>
            </w:r>
            <w:r>
              <w:rPr>
                <w:bCs/>
                <w:color w:val="000000"/>
                <w:sz w:val="22"/>
                <w:szCs w:val="22"/>
                <w:lang w:val="en-US"/>
              </w:rPr>
              <w:t>759</w:t>
            </w:r>
          </w:p>
        </w:tc>
        <w:tc>
          <w:tcPr>
            <w:tcW w:w="1861" w:type="dxa"/>
            <w:tcBorders>
              <w:top w:val="nil"/>
              <w:left w:val="nil"/>
              <w:bottom w:val="nil"/>
              <w:right w:val="single" w:sz="4" w:space="0" w:color="auto"/>
            </w:tcBorders>
            <w:vAlign w:val="bottom"/>
            <w:hideMark/>
          </w:tcPr>
          <w:p w14:paraId="5321AFC1" w14:textId="77777777" w:rsidR="00271DD7" w:rsidRPr="00D6112E" w:rsidRDefault="00271DD7" w:rsidP="00271DD7">
            <w:pPr>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23,025</w:t>
            </w:r>
          </w:p>
        </w:tc>
      </w:tr>
      <w:tr w:rsidR="00271DD7" w14:paraId="701B3ACC" w14:textId="77777777" w:rsidTr="00990265">
        <w:trPr>
          <w:trHeight w:val="264"/>
          <w:jc w:val="center"/>
        </w:trPr>
        <w:tc>
          <w:tcPr>
            <w:tcW w:w="5811" w:type="dxa"/>
            <w:tcBorders>
              <w:top w:val="nil"/>
              <w:left w:val="single" w:sz="4" w:space="0" w:color="auto"/>
              <w:bottom w:val="nil"/>
              <w:right w:val="single" w:sz="4" w:space="0" w:color="auto"/>
            </w:tcBorders>
            <w:vAlign w:val="bottom"/>
          </w:tcPr>
          <w:p w14:paraId="6260CD61" w14:textId="62F6BAEE" w:rsidR="00271DD7" w:rsidRPr="00D6112E" w:rsidRDefault="00A57CC8" w:rsidP="00271DD7">
            <w:pPr>
              <w:widowControl w:val="0"/>
              <w:kinsoku w:val="0"/>
              <w:spacing w:before="20" w:after="60"/>
              <w:rPr>
                <w:color w:val="000000"/>
                <w:sz w:val="22"/>
                <w:szCs w:val="22"/>
                <w:lang w:val="en-US"/>
              </w:rPr>
            </w:pPr>
            <w:r>
              <w:rPr>
                <w:rFonts w:hint="eastAsia"/>
                <w:color w:val="000000"/>
                <w:sz w:val="22"/>
                <w:szCs w:val="22"/>
                <w:lang w:val="en-US" w:eastAsia="zh-CN"/>
              </w:rPr>
              <w:t>以往服务费用</w:t>
            </w:r>
          </w:p>
        </w:tc>
        <w:tc>
          <w:tcPr>
            <w:tcW w:w="1861" w:type="dxa"/>
            <w:tcBorders>
              <w:top w:val="nil"/>
              <w:left w:val="nil"/>
              <w:bottom w:val="nil"/>
              <w:right w:val="single" w:sz="4" w:space="0" w:color="auto"/>
            </w:tcBorders>
            <w:vAlign w:val="bottom"/>
          </w:tcPr>
          <w:p w14:paraId="36B3E585" w14:textId="77777777" w:rsidR="00271DD7" w:rsidRPr="00D6112E" w:rsidRDefault="00271DD7" w:rsidP="00271DD7">
            <w:pPr>
              <w:overflowPunct/>
              <w:autoSpaceDE/>
              <w:autoSpaceDN/>
              <w:adjustRightInd/>
              <w:spacing w:before="0"/>
              <w:jc w:val="right"/>
              <w:textAlignment w:val="auto"/>
              <w:rPr>
                <w:bCs/>
                <w:color w:val="000000"/>
                <w:sz w:val="22"/>
                <w:szCs w:val="22"/>
                <w:lang w:val="en-US"/>
              </w:rPr>
            </w:pPr>
            <w:r>
              <w:rPr>
                <w:bCs/>
                <w:color w:val="000000"/>
                <w:sz w:val="22"/>
                <w:szCs w:val="22"/>
                <w:lang w:val="en-US"/>
              </w:rPr>
              <w:t>50,029</w:t>
            </w:r>
          </w:p>
        </w:tc>
        <w:tc>
          <w:tcPr>
            <w:tcW w:w="1861" w:type="dxa"/>
            <w:tcBorders>
              <w:top w:val="nil"/>
              <w:left w:val="nil"/>
              <w:bottom w:val="nil"/>
              <w:right w:val="single" w:sz="4" w:space="0" w:color="auto"/>
            </w:tcBorders>
            <w:vAlign w:val="bottom"/>
          </w:tcPr>
          <w:p w14:paraId="2E78ECA5" w14:textId="77777777" w:rsidR="00271DD7" w:rsidRPr="00D6112E" w:rsidRDefault="00271DD7" w:rsidP="00271DD7">
            <w:pPr>
              <w:overflowPunct/>
              <w:autoSpaceDE/>
              <w:autoSpaceDN/>
              <w:adjustRightInd/>
              <w:spacing w:before="0"/>
              <w:jc w:val="right"/>
              <w:textAlignment w:val="auto"/>
              <w:rPr>
                <w:bCs/>
                <w:color w:val="000000"/>
                <w:sz w:val="22"/>
                <w:szCs w:val="22"/>
                <w:lang w:val="en-US"/>
              </w:rPr>
            </w:pPr>
          </w:p>
        </w:tc>
      </w:tr>
      <w:tr w:rsidR="00271DD7" w14:paraId="5D5B2D71" w14:textId="77777777" w:rsidTr="00990265">
        <w:trPr>
          <w:trHeight w:val="264"/>
          <w:jc w:val="center"/>
        </w:trPr>
        <w:tc>
          <w:tcPr>
            <w:tcW w:w="5811" w:type="dxa"/>
            <w:tcBorders>
              <w:top w:val="nil"/>
              <w:left w:val="single" w:sz="4" w:space="0" w:color="auto"/>
              <w:bottom w:val="nil"/>
              <w:right w:val="single" w:sz="4" w:space="0" w:color="auto"/>
            </w:tcBorders>
            <w:vAlign w:val="bottom"/>
            <w:hideMark/>
          </w:tcPr>
          <w:p w14:paraId="5FABA18A" w14:textId="77777777" w:rsidR="00271DD7" w:rsidRDefault="00271DD7" w:rsidP="00271DD7">
            <w:pPr>
              <w:widowControl w:val="0"/>
              <w:tabs>
                <w:tab w:val="clear" w:pos="794"/>
                <w:tab w:val="clear" w:pos="1191"/>
                <w:tab w:val="clear" w:pos="1588"/>
                <w:tab w:val="clear" w:pos="1985"/>
                <w:tab w:val="left" w:pos="567"/>
                <w:tab w:val="left" w:pos="1134"/>
                <w:tab w:val="left" w:pos="1701"/>
                <w:tab w:val="left" w:pos="2268"/>
                <w:tab w:val="left" w:pos="2835"/>
              </w:tabs>
              <w:kinsoku w:val="0"/>
              <w:spacing w:before="20" w:after="60"/>
              <w:rPr>
                <w:b/>
                <w:color w:val="000000"/>
                <w:sz w:val="22"/>
                <w:szCs w:val="18"/>
                <w:lang w:val="en-US" w:eastAsia="zh-CN"/>
              </w:rPr>
            </w:pPr>
            <w:r>
              <w:rPr>
                <w:rFonts w:hint="eastAsia"/>
                <w:bCs/>
                <w:color w:val="000000"/>
                <w:sz w:val="22"/>
                <w:szCs w:val="18"/>
                <w:lang w:val="en-US" w:eastAsia="zh-CN"/>
              </w:rPr>
              <w:t>财务收费</w:t>
            </w:r>
          </w:p>
        </w:tc>
        <w:tc>
          <w:tcPr>
            <w:tcW w:w="1861" w:type="dxa"/>
            <w:tcBorders>
              <w:top w:val="nil"/>
              <w:left w:val="nil"/>
              <w:bottom w:val="nil"/>
              <w:right w:val="single" w:sz="4" w:space="0" w:color="auto"/>
            </w:tcBorders>
            <w:vAlign w:val="bottom"/>
            <w:hideMark/>
          </w:tcPr>
          <w:p w14:paraId="566107AB" w14:textId="77777777" w:rsidR="00271DD7" w:rsidRPr="00D6112E" w:rsidRDefault="00271DD7" w:rsidP="00271DD7">
            <w:pPr>
              <w:overflowPunct/>
              <w:autoSpaceDE/>
              <w:autoSpaceDN/>
              <w:adjustRightInd/>
              <w:spacing w:before="0"/>
              <w:jc w:val="right"/>
              <w:textAlignment w:val="auto"/>
              <w:rPr>
                <w:bCs/>
                <w:color w:val="000000"/>
                <w:sz w:val="22"/>
                <w:szCs w:val="22"/>
                <w:lang w:val="en-US"/>
              </w:rPr>
            </w:pPr>
            <w:r>
              <w:rPr>
                <w:bCs/>
                <w:color w:val="000000"/>
                <w:sz w:val="22"/>
                <w:szCs w:val="22"/>
                <w:lang w:val="en-US"/>
              </w:rPr>
              <w:t>6,569</w:t>
            </w:r>
          </w:p>
        </w:tc>
        <w:tc>
          <w:tcPr>
            <w:tcW w:w="1861" w:type="dxa"/>
            <w:tcBorders>
              <w:top w:val="nil"/>
              <w:left w:val="nil"/>
              <w:bottom w:val="nil"/>
              <w:right w:val="single" w:sz="4" w:space="0" w:color="auto"/>
            </w:tcBorders>
            <w:vAlign w:val="bottom"/>
            <w:hideMark/>
          </w:tcPr>
          <w:p w14:paraId="63701179" w14:textId="77777777" w:rsidR="00271DD7" w:rsidRPr="00D6112E" w:rsidRDefault="00271DD7" w:rsidP="00271DD7">
            <w:pPr>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5,523</w:t>
            </w:r>
          </w:p>
        </w:tc>
      </w:tr>
      <w:tr w:rsidR="00271DD7" w14:paraId="3F9EDA1F" w14:textId="77777777" w:rsidTr="00990265">
        <w:trPr>
          <w:trHeight w:val="264"/>
          <w:jc w:val="center"/>
        </w:trPr>
        <w:tc>
          <w:tcPr>
            <w:tcW w:w="5811" w:type="dxa"/>
            <w:tcBorders>
              <w:top w:val="nil"/>
              <w:left w:val="single" w:sz="4" w:space="0" w:color="auto"/>
              <w:bottom w:val="nil"/>
              <w:right w:val="single" w:sz="4" w:space="0" w:color="auto"/>
            </w:tcBorders>
            <w:vAlign w:val="bottom"/>
            <w:hideMark/>
          </w:tcPr>
          <w:p w14:paraId="0DEB23C4" w14:textId="77777777" w:rsidR="00271DD7" w:rsidRDefault="00271DD7" w:rsidP="00271DD7">
            <w:pPr>
              <w:widowControl w:val="0"/>
              <w:tabs>
                <w:tab w:val="clear" w:pos="794"/>
                <w:tab w:val="clear" w:pos="1191"/>
                <w:tab w:val="clear" w:pos="1588"/>
                <w:tab w:val="clear" w:pos="1985"/>
                <w:tab w:val="left" w:pos="567"/>
                <w:tab w:val="left" w:pos="1134"/>
                <w:tab w:val="left" w:pos="1701"/>
                <w:tab w:val="left" w:pos="2268"/>
                <w:tab w:val="left" w:pos="2835"/>
              </w:tabs>
              <w:kinsoku w:val="0"/>
              <w:spacing w:before="20" w:after="60"/>
              <w:rPr>
                <w:b/>
                <w:color w:val="000000"/>
                <w:sz w:val="22"/>
                <w:szCs w:val="18"/>
                <w:lang w:val="en-US" w:eastAsia="zh-CN"/>
              </w:rPr>
            </w:pPr>
            <w:r>
              <w:rPr>
                <w:color w:val="000000"/>
                <w:sz w:val="22"/>
                <w:szCs w:val="18"/>
                <w:lang w:val="en-US" w:eastAsia="zh-CN"/>
              </w:rPr>
              <w:t>ASHI</w:t>
            </w:r>
            <w:r>
              <w:rPr>
                <w:rFonts w:hint="eastAsia"/>
                <w:color w:val="000000"/>
                <w:sz w:val="22"/>
                <w:szCs w:val="18"/>
                <w:lang w:val="en-US" w:eastAsia="zh-CN"/>
              </w:rPr>
              <w:t>计划资产的预期回报</w:t>
            </w:r>
          </w:p>
        </w:tc>
        <w:tc>
          <w:tcPr>
            <w:tcW w:w="1861" w:type="dxa"/>
            <w:tcBorders>
              <w:top w:val="nil"/>
              <w:left w:val="nil"/>
              <w:bottom w:val="nil"/>
              <w:right w:val="single" w:sz="4" w:space="0" w:color="auto"/>
            </w:tcBorders>
            <w:vAlign w:val="bottom"/>
            <w:hideMark/>
          </w:tcPr>
          <w:p w14:paraId="10C7D645" w14:textId="77777777" w:rsidR="00271DD7" w:rsidRPr="00D6112E" w:rsidRDefault="00271DD7" w:rsidP="00271DD7">
            <w:pPr>
              <w:widowControl w:val="0"/>
              <w:kinsoku w:val="0"/>
              <w:spacing w:before="20"/>
              <w:ind w:right="60"/>
              <w:jc w:val="right"/>
              <w:rPr>
                <w:bCs/>
                <w:color w:val="000000"/>
                <w:sz w:val="22"/>
                <w:szCs w:val="22"/>
                <w:lang w:val="en-US"/>
              </w:rPr>
            </w:pPr>
            <w:r w:rsidRPr="00D6112E">
              <w:rPr>
                <w:bCs/>
                <w:color w:val="000000"/>
                <w:sz w:val="22"/>
                <w:szCs w:val="22"/>
                <w:lang w:val="en-US"/>
              </w:rPr>
              <w:t>0</w:t>
            </w:r>
          </w:p>
        </w:tc>
        <w:tc>
          <w:tcPr>
            <w:tcW w:w="1861" w:type="dxa"/>
            <w:tcBorders>
              <w:top w:val="nil"/>
              <w:left w:val="nil"/>
              <w:bottom w:val="nil"/>
              <w:right w:val="single" w:sz="4" w:space="0" w:color="auto"/>
            </w:tcBorders>
            <w:vAlign w:val="bottom"/>
            <w:hideMark/>
          </w:tcPr>
          <w:p w14:paraId="5D73D428" w14:textId="77777777" w:rsidR="00271DD7" w:rsidRPr="00D6112E" w:rsidRDefault="00271DD7" w:rsidP="00271DD7">
            <w:pPr>
              <w:widowControl w:val="0"/>
              <w:kinsoku w:val="0"/>
              <w:spacing w:before="20"/>
              <w:ind w:right="60"/>
              <w:jc w:val="right"/>
              <w:rPr>
                <w:bCs/>
                <w:color w:val="000000"/>
                <w:sz w:val="22"/>
                <w:szCs w:val="22"/>
                <w:lang w:val="en-US"/>
              </w:rPr>
            </w:pPr>
            <w:r w:rsidRPr="00D6112E">
              <w:rPr>
                <w:bCs/>
                <w:color w:val="000000"/>
                <w:sz w:val="22"/>
                <w:szCs w:val="22"/>
                <w:lang w:val="en-US"/>
              </w:rPr>
              <w:t>0</w:t>
            </w:r>
          </w:p>
        </w:tc>
      </w:tr>
      <w:tr w:rsidR="00271DD7" w14:paraId="58373456" w14:textId="77777777" w:rsidTr="00990265">
        <w:trPr>
          <w:trHeight w:val="300"/>
          <w:jc w:val="center"/>
        </w:trPr>
        <w:tc>
          <w:tcPr>
            <w:tcW w:w="5811" w:type="dxa"/>
            <w:tcBorders>
              <w:top w:val="single" w:sz="4" w:space="0" w:color="auto"/>
              <w:left w:val="single" w:sz="4" w:space="0" w:color="auto"/>
              <w:bottom w:val="single" w:sz="4" w:space="0" w:color="auto"/>
              <w:right w:val="single" w:sz="4" w:space="0" w:color="auto"/>
            </w:tcBorders>
            <w:vAlign w:val="center"/>
            <w:hideMark/>
          </w:tcPr>
          <w:p w14:paraId="4C22BE10" w14:textId="77777777" w:rsidR="00271DD7" w:rsidRDefault="00271DD7" w:rsidP="00271DD7">
            <w:pPr>
              <w:widowControl w:val="0"/>
              <w:tabs>
                <w:tab w:val="clear" w:pos="794"/>
                <w:tab w:val="clear" w:pos="1191"/>
                <w:tab w:val="clear" w:pos="1588"/>
                <w:tab w:val="clear" w:pos="1985"/>
                <w:tab w:val="left" w:pos="567"/>
                <w:tab w:val="left" w:pos="1134"/>
                <w:tab w:val="left" w:pos="1701"/>
                <w:tab w:val="left" w:pos="2268"/>
                <w:tab w:val="left" w:pos="2835"/>
              </w:tabs>
              <w:kinsoku w:val="0"/>
              <w:spacing w:before="20" w:after="60"/>
              <w:rPr>
                <w:b/>
                <w:color w:val="000000"/>
                <w:sz w:val="22"/>
                <w:szCs w:val="18"/>
                <w:lang w:val="en-US"/>
              </w:rPr>
            </w:pPr>
            <w:r>
              <w:rPr>
                <w:rFonts w:hint="eastAsia"/>
                <w:bCs/>
                <w:color w:val="000000"/>
                <w:sz w:val="22"/>
                <w:szCs w:val="18"/>
                <w:lang w:val="en-US" w:eastAsia="zh-CN"/>
              </w:rPr>
              <w:t>合计</w:t>
            </w:r>
          </w:p>
        </w:tc>
        <w:tc>
          <w:tcPr>
            <w:tcW w:w="1861" w:type="dxa"/>
            <w:tcBorders>
              <w:top w:val="single" w:sz="4" w:space="0" w:color="auto"/>
              <w:left w:val="nil"/>
              <w:bottom w:val="single" w:sz="4" w:space="0" w:color="auto"/>
              <w:right w:val="single" w:sz="4" w:space="0" w:color="auto"/>
            </w:tcBorders>
            <w:vAlign w:val="center"/>
            <w:hideMark/>
          </w:tcPr>
          <w:p w14:paraId="6BE24DBE" w14:textId="77777777" w:rsidR="00271DD7" w:rsidRPr="00D6112E" w:rsidRDefault="00271DD7" w:rsidP="00271DD7">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rPr>
              <w:t>7</w:t>
            </w:r>
            <w:r w:rsidRPr="00D6112E">
              <w:rPr>
                <w:rFonts w:cs="Arial"/>
                <w:color w:val="000000"/>
                <w:sz w:val="22"/>
                <w:szCs w:val="22"/>
              </w:rPr>
              <w:t>8,</w:t>
            </w:r>
            <w:r>
              <w:rPr>
                <w:rFonts w:cs="Arial"/>
                <w:color w:val="000000"/>
                <w:sz w:val="22"/>
                <w:szCs w:val="22"/>
              </w:rPr>
              <w:t>357</w:t>
            </w:r>
          </w:p>
        </w:tc>
        <w:tc>
          <w:tcPr>
            <w:tcW w:w="1861" w:type="dxa"/>
            <w:tcBorders>
              <w:top w:val="single" w:sz="4" w:space="0" w:color="auto"/>
              <w:left w:val="nil"/>
              <w:bottom w:val="single" w:sz="4" w:space="0" w:color="auto"/>
              <w:right w:val="single" w:sz="4" w:space="0" w:color="auto"/>
            </w:tcBorders>
            <w:vAlign w:val="center"/>
            <w:hideMark/>
          </w:tcPr>
          <w:p w14:paraId="63CD5B5F" w14:textId="77777777" w:rsidR="00271DD7" w:rsidRPr="00D6112E" w:rsidRDefault="00271DD7" w:rsidP="00271DD7">
            <w:pPr>
              <w:overflowPunct/>
              <w:autoSpaceDE/>
              <w:autoSpaceDN/>
              <w:adjustRightInd/>
              <w:spacing w:before="0"/>
              <w:jc w:val="right"/>
              <w:textAlignment w:val="auto"/>
              <w:rPr>
                <w:rFonts w:cs="Arial"/>
                <w:color w:val="000000"/>
                <w:sz w:val="22"/>
                <w:szCs w:val="22"/>
                <w:lang w:val="en-US" w:eastAsia="zh-CN"/>
              </w:rPr>
            </w:pPr>
            <w:r w:rsidRPr="00D6112E">
              <w:rPr>
                <w:rFonts w:cs="Arial"/>
                <w:color w:val="000000"/>
                <w:sz w:val="22"/>
                <w:szCs w:val="22"/>
              </w:rPr>
              <w:t>28,548</w:t>
            </w:r>
          </w:p>
        </w:tc>
      </w:tr>
    </w:tbl>
    <w:p w14:paraId="1D0EEAFB" w14:textId="77777777" w:rsidR="00A742B2" w:rsidRPr="00A742B2" w:rsidRDefault="00A742B2" w:rsidP="00A742B2">
      <w:bookmarkStart w:id="417" w:name="_Toc41905886"/>
      <w:bookmarkStart w:id="418" w:name="_Toc41906911"/>
      <w:bookmarkStart w:id="419" w:name="_Toc41907992"/>
      <w:bookmarkStart w:id="420" w:name="_Toc41908060"/>
      <w:bookmarkStart w:id="421" w:name="_Hlk40424823"/>
      <w:bookmarkEnd w:id="416"/>
    </w:p>
    <w:p w14:paraId="4967B7B4" w14:textId="30C8A92D" w:rsidR="006D5AAA" w:rsidRPr="00EA02F2" w:rsidRDefault="009B5415" w:rsidP="00A742B2">
      <w:pPr>
        <w:ind w:firstLineChars="200" w:firstLine="480"/>
        <w:rPr>
          <w:lang w:eastAsia="zh-CN"/>
        </w:rPr>
      </w:pPr>
      <w:r w:rsidRPr="007B7FFA">
        <w:rPr>
          <w:rFonts w:hint="eastAsia"/>
          <w:lang w:eastAsia="zh-CN"/>
        </w:rPr>
        <w:t>根据</w:t>
      </w:r>
      <w:r>
        <w:rPr>
          <w:rFonts w:hint="eastAsia"/>
          <w:lang w:val="en-US" w:eastAsia="zh-CN"/>
        </w:rPr>
        <w:t>医疗保险方案委员会（</w:t>
      </w:r>
      <w:r>
        <w:rPr>
          <w:rFonts w:hint="eastAsia"/>
          <w:lang w:eastAsia="zh-CN"/>
        </w:rPr>
        <w:t>C</w:t>
      </w:r>
      <w:r>
        <w:rPr>
          <w:lang w:eastAsia="zh-CN"/>
        </w:rPr>
        <w:t>MIP</w:t>
      </w:r>
      <w:r>
        <w:rPr>
          <w:rFonts w:hint="eastAsia"/>
          <w:lang w:val="en-US" w:eastAsia="zh-CN"/>
        </w:rPr>
        <w:t>）关于</w:t>
      </w:r>
      <w:r>
        <w:rPr>
          <w:rFonts w:hint="eastAsia"/>
          <w:lang w:eastAsia="zh-CN"/>
        </w:rPr>
        <w:t>脱离</w:t>
      </w:r>
      <w:r w:rsidRPr="00A826B8">
        <w:rPr>
          <w:rFonts w:eastAsia="Times New Roman" w:cs="Calibri"/>
          <w:iCs/>
          <w:szCs w:val="24"/>
          <w:lang w:val="en-US" w:eastAsia="zh-CN"/>
        </w:rPr>
        <w:t>Cigna</w:t>
      </w:r>
      <w:r>
        <w:rPr>
          <w:rFonts w:hint="eastAsia"/>
          <w:lang w:val="en-US" w:eastAsia="zh-CN"/>
        </w:rPr>
        <w:t>并加入联合国工作人员疾病和意外相互保险协会</w:t>
      </w:r>
      <w:r w:rsidRPr="00A826B8">
        <w:rPr>
          <w:rFonts w:hint="eastAsia"/>
          <w:lang w:eastAsia="zh-CN"/>
        </w:rPr>
        <w:t>（</w:t>
      </w:r>
      <w:r w:rsidRPr="00A826B8">
        <w:rPr>
          <w:lang w:eastAsia="zh-CN"/>
        </w:rPr>
        <w:t>UNMSIS</w:t>
      </w:r>
      <w:r w:rsidRPr="00A826B8">
        <w:rPr>
          <w:rFonts w:hint="eastAsia"/>
          <w:lang w:eastAsia="zh-CN"/>
        </w:rPr>
        <w:t>）</w:t>
      </w:r>
      <w:r>
        <w:rPr>
          <w:rFonts w:hint="eastAsia"/>
          <w:lang w:val="en-US" w:eastAsia="zh-CN"/>
        </w:rPr>
        <w:t>的建议，秘书长做出决定，自</w:t>
      </w:r>
      <w:r>
        <w:rPr>
          <w:lang w:val="en-US" w:eastAsia="zh-CN"/>
        </w:rPr>
        <w:t>2020</w:t>
      </w:r>
      <w:r>
        <w:rPr>
          <w:rFonts w:hint="eastAsia"/>
          <w:lang w:val="en-US" w:eastAsia="zh-CN"/>
        </w:rPr>
        <w:t>年</w:t>
      </w:r>
      <w:r>
        <w:rPr>
          <w:lang w:val="en-US" w:eastAsia="zh-CN"/>
        </w:rPr>
        <w:t>1</w:t>
      </w:r>
      <w:r>
        <w:rPr>
          <w:rFonts w:hint="eastAsia"/>
          <w:lang w:val="en-US" w:eastAsia="zh-CN"/>
        </w:rPr>
        <w:t>月</w:t>
      </w:r>
      <w:r>
        <w:rPr>
          <w:lang w:val="en-US" w:eastAsia="zh-CN"/>
        </w:rPr>
        <w:t>1</w:t>
      </w:r>
      <w:r>
        <w:rPr>
          <w:rFonts w:hint="eastAsia"/>
          <w:lang w:val="en-US" w:eastAsia="zh-CN"/>
        </w:rPr>
        <w:t>日起加入</w:t>
      </w:r>
      <w:r w:rsidRPr="009B5415">
        <w:rPr>
          <w:rFonts w:eastAsia="Times New Roman" w:cs="Calibri"/>
          <w:szCs w:val="24"/>
          <w:lang w:val="en-US" w:eastAsia="zh-CN"/>
        </w:rPr>
        <w:t>UNSMIS</w:t>
      </w:r>
      <w:r w:rsidRPr="009B5415">
        <w:rPr>
          <w:rFonts w:ascii="SimSun" w:hAnsi="SimSun" w:cs="SimSun" w:hint="eastAsia"/>
          <w:szCs w:val="24"/>
          <w:lang w:val="en-US" w:eastAsia="zh-CN"/>
        </w:rPr>
        <w:t>医保方案</w:t>
      </w:r>
      <w:r w:rsidR="001B7773">
        <w:rPr>
          <w:rFonts w:hint="eastAsia"/>
          <w:lang w:eastAsia="zh-CN"/>
        </w:rPr>
        <w:t>。</w:t>
      </w:r>
      <w:r>
        <w:rPr>
          <w:rFonts w:hint="eastAsia"/>
          <w:lang w:val="en-US" w:eastAsia="zh-CN"/>
        </w:rPr>
        <w:t>参加此方案的有设在日内瓦的多家联合国组织和专门机构</w:t>
      </w:r>
      <w:r>
        <w:rPr>
          <w:rFonts w:hint="eastAsia"/>
          <w:lang w:val="fr-CH" w:eastAsia="zh-CN"/>
        </w:rPr>
        <w:t>，并且</w:t>
      </w:r>
      <w:r>
        <w:rPr>
          <w:rFonts w:hint="eastAsia"/>
          <w:lang w:val="en-US" w:eastAsia="zh-CN"/>
        </w:rPr>
        <w:t>包括联合国日内瓦办事处、联合国难民署（</w:t>
      </w:r>
      <w:r>
        <w:rPr>
          <w:rFonts w:eastAsia="Times New Roman" w:cs="Calibri"/>
          <w:lang w:eastAsia="zh-CN"/>
        </w:rPr>
        <w:t>UNHCR</w:t>
      </w:r>
      <w:r>
        <w:rPr>
          <w:rFonts w:hint="eastAsia"/>
          <w:lang w:val="en-US" w:eastAsia="zh-CN"/>
        </w:rPr>
        <w:t>）和世界气象组织（</w:t>
      </w:r>
      <w:r>
        <w:rPr>
          <w:rFonts w:eastAsia="Times New Roman" w:cs="Calibri"/>
          <w:lang w:eastAsia="zh-CN"/>
        </w:rPr>
        <w:t>WMO</w:t>
      </w:r>
      <w:r>
        <w:rPr>
          <w:rFonts w:hint="eastAsia"/>
          <w:lang w:val="en-US" w:eastAsia="zh-CN"/>
        </w:rPr>
        <w:t>）的工作人员。</w:t>
      </w:r>
      <w:r w:rsidR="00EA02F2" w:rsidRPr="00A826B8">
        <w:rPr>
          <w:rFonts w:hint="eastAsia"/>
          <w:lang w:eastAsia="zh-CN"/>
        </w:rPr>
        <w:t>在</w:t>
      </w:r>
      <w:r w:rsidR="00EA02F2" w:rsidRPr="00A826B8">
        <w:rPr>
          <w:lang w:eastAsia="zh-CN"/>
        </w:rPr>
        <w:t>2019</w:t>
      </w:r>
      <w:r w:rsidR="00EA02F2" w:rsidRPr="00A826B8">
        <w:rPr>
          <w:lang w:eastAsia="zh-CN"/>
        </w:rPr>
        <w:t>年</w:t>
      </w:r>
      <w:r w:rsidR="00EA02F2" w:rsidRPr="00A826B8">
        <w:rPr>
          <w:lang w:eastAsia="zh-CN"/>
        </w:rPr>
        <w:t>ASHI</w:t>
      </w:r>
      <w:r w:rsidR="00EA02F2" w:rsidRPr="00A826B8">
        <w:rPr>
          <w:lang w:eastAsia="zh-CN"/>
        </w:rPr>
        <w:t>估值</w:t>
      </w:r>
      <w:r w:rsidR="00EA02F2" w:rsidRPr="00A826B8">
        <w:rPr>
          <w:rFonts w:hint="eastAsia"/>
          <w:lang w:eastAsia="zh-CN"/>
        </w:rPr>
        <w:t>中已将此</w:t>
      </w:r>
      <w:r w:rsidR="001B7773" w:rsidRPr="00A826B8">
        <w:rPr>
          <w:lang w:eastAsia="zh-CN"/>
        </w:rPr>
        <w:t>新的医疗</w:t>
      </w:r>
      <w:r w:rsidR="001B7773" w:rsidRPr="00A826B8">
        <w:rPr>
          <w:rFonts w:hint="eastAsia"/>
          <w:lang w:eastAsia="zh-CN"/>
        </w:rPr>
        <w:t>保险</w:t>
      </w:r>
      <w:r w:rsidRPr="00A826B8">
        <w:rPr>
          <w:rFonts w:hint="eastAsia"/>
          <w:lang w:eastAsia="zh-CN"/>
        </w:rPr>
        <w:t>方案</w:t>
      </w:r>
      <w:r w:rsidR="001B7773" w:rsidRPr="00A826B8">
        <w:rPr>
          <w:lang w:eastAsia="zh-CN"/>
        </w:rPr>
        <w:t>纳入，导致服务成本</w:t>
      </w:r>
      <w:r w:rsidR="001B7773" w:rsidRPr="00A826B8">
        <w:rPr>
          <w:rFonts w:hint="eastAsia"/>
          <w:lang w:eastAsia="zh-CN"/>
        </w:rPr>
        <w:t>的</w:t>
      </w:r>
      <w:r w:rsidR="001B7773" w:rsidRPr="00A826B8">
        <w:rPr>
          <w:lang w:eastAsia="zh-CN"/>
        </w:rPr>
        <w:t>重估</w:t>
      </w:r>
      <w:r w:rsidR="001B7773" w:rsidRPr="00A826B8">
        <w:rPr>
          <w:rFonts w:hint="eastAsia"/>
          <w:lang w:eastAsia="zh-CN"/>
        </w:rPr>
        <w:t>。</w:t>
      </w:r>
    </w:p>
    <w:bookmarkEnd w:id="417"/>
    <w:bookmarkEnd w:id="418"/>
    <w:bookmarkEnd w:id="419"/>
    <w:bookmarkEnd w:id="420"/>
    <w:p w14:paraId="58DFA580" w14:textId="1543B94D" w:rsidR="005F0E54" w:rsidRDefault="001B7773" w:rsidP="00A742B2">
      <w:pPr>
        <w:tabs>
          <w:tab w:val="clear" w:pos="794"/>
          <w:tab w:val="clear" w:pos="1191"/>
          <w:tab w:val="clear" w:pos="1588"/>
          <w:tab w:val="clear" w:pos="1985"/>
          <w:tab w:val="left" w:pos="0"/>
          <w:tab w:val="left" w:pos="1134"/>
          <w:tab w:val="left" w:pos="1701"/>
          <w:tab w:val="left" w:pos="2268"/>
          <w:tab w:val="left" w:pos="2835"/>
        </w:tabs>
        <w:spacing w:before="240"/>
        <w:ind w:firstLineChars="200" w:firstLine="480"/>
        <w:jc w:val="both"/>
        <w:outlineLvl w:val="0"/>
        <w:rPr>
          <w:rFonts w:eastAsia="Times New Roman"/>
          <w:lang w:val="en-US" w:eastAsia="zh-CN"/>
        </w:rPr>
      </w:pPr>
      <w:r w:rsidRPr="008D6DB0">
        <w:rPr>
          <w:rFonts w:hint="eastAsia"/>
          <w:lang w:val="en-US" w:eastAsia="zh-CN"/>
        </w:rPr>
        <w:t>为了在</w:t>
      </w:r>
      <w:r w:rsidRPr="008D6DB0">
        <w:rPr>
          <w:rFonts w:hint="eastAsia"/>
          <w:lang w:val="en-US" w:eastAsia="zh-CN"/>
        </w:rPr>
        <w:t>2020</w:t>
      </w:r>
      <w:r w:rsidRPr="008D6DB0">
        <w:rPr>
          <w:rFonts w:hint="eastAsia"/>
          <w:lang w:val="en-US" w:eastAsia="zh-CN"/>
        </w:rPr>
        <w:t>年</w:t>
      </w:r>
      <w:r w:rsidRPr="008D6DB0">
        <w:rPr>
          <w:rFonts w:hint="eastAsia"/>
          <w:lang w:val="en-US" w:eastAsia="zh-CN"/>
        </w:rPr>
        <w:t>1</w:t>
      </w:r>
      <w:r w:rsidRPr="008D6DB0">
        <w:rPr>
          <w:rFonts w:hint="eastAsia"/>
          <w:lang w:val="en-US" w:eastAsia="zh-CN"/>
        </w:rPr>
        <w:t>月加入</w:t>
      </w:r>
      <w:r>
        <w:rPr>
          <w:szCs w:val="24"/>
          <w:lang w:val="en-US" w:eastAsia="zh-CN"/>
        </w:rPr>
        <w:t>UNSMIS</w:t>
      </w:r>
      <w:r w:rsidRPr="008D6DB0">
        <w:rPr>
          <w:rFonts w:hint="eastAsia"/>
          <w:lang w:val="en-US" w:eastAsia="zh-CN"/>
        </w:rPr>
        <w:t>医疗</w:t>
      </w:r>
      <w:r>
        <w:rPr>
          <w:rFonts w:hint="eastAsia"/>
          <w:lang w:val="en-US" w:eastAsia="zh-CN"/>
        </w:rPr>
        <w:t>保险</w:t>
      </w:r>
      <w:r w:rsidRPr="008D6DB0">
        <w:rPr>
          <w:rFonts w:hint="eastAsia"/>
          <w:lang w:val="en-US" w:eastAsia="zh-CN"/>
        </w:rPr>
        <w:t>计划，国际电联必须向该计划的</w:t>
      </w:r>
      <w:r w:rsidR="00522412">
        <w:rPr>
          <w:rFonts w:hint="eastAsia"/>
          <w:lang w:val="en-US" w:eastAsia="zh-CN"/>
        </w:rPr>
        <w:t>平准</w:t>
      </w:r>
      <w:r w:rsidR="004D15BF">
        <w:rPr>
          <w:rFonts w:hint="eastAsia"/>
          <w:lang w:val="en-US" w:eastAsia="zh-CN"/>
        </w:rPr>
        <w:t>储备</w:t>
      </w:r>
      <w:r w:rsidRPr="008D6DB0">
        <w:rPr>
          <w:rFonts w:hint="eastAsia"/>
          <w:lang w:val="en-US" w:eastAsia="zh-CN"/>
        </w:rPr>
        <w:t>基金</w:t>
      </w:r>
      <w:r>
        <w:rPr>
          <w:rFonts w:hint="eastAsia"/>
          <w:lang w:val="en-US" w:eastAsia="zh-CN"/>
        </w:rPr>
        <w:t>缴费</w:t>
      </w:r>
      <w:r w:rsidRPr="008D6DB0">
        <w:rPr>
          <w:rFonts w:hint="eastAsia"/>
          <w:lang w:val="en-US" w:eastAsia="zh-CN"/>
        </w:rPr>
        <w:t>。商定的</w:t>
      </w:r>
      <w:r>
        <w:rPr>
          <w:rFonts w:hint="eastAsia"/>
          <w:lang w:val="en-US" w:eastAsia="zh-CN"/>
        </w:rPr>
        <w:t>缴款</w:t>
      </w:r>
      <w:r w:rsidRPr="008D6DB0">
        <w:rPr>
          <w:rFonts w:hint="eastAsia"/>
          <w:lang w:val="en-US" w:eastAsia="zh-CN"/>
        </w:rPr>
        <w:t>额为</w:t>
      </w:r>
      <w:r w:rsidRPr="008D6DB0">
        <w:rPr>
          <w:rFonts w:hint="eastAsia"/>
          <w:lang w:val="en-US" w:eastAsia="zh-CN"/>
        </w:rPr>
        <w:t>1953</w:t>
      </w:r>
      <w:r w:rsidRPr="008D6DB0">
        <w:rPr>
          <w:rFonts w:hint="eastAsia"/>
          <w:lang w:val="en-US" w:eastAsia="zh-CN"/>
        </w:rPr>
        <w:t>万美元，于</w:t>
      </w:r>
      <w:r w:rsidRPr="008D6DB0">
        <w:rPr>
          <w:rFonts w:hint="eastAsia"/>
          <w:lang w:val="en-US" w:eastAsia="zh-CN"/>
        </w:rPr>
        <w:t>2020</w:t>
      </w:r>
      <w:r w:rsidRPr="008D6DB0">
        <w:rPr>
          <w:rFonts w:hint="eastAsia"/>
          <w:lang w:val="en-US" w:eastAsia="zh-CN"/>
        </w:rPr>
        <w:t>年初</w:t>
      </w:r>
      <w:r w:rsidR="004D15BF">
        <w:rPr>
          <w:rFonts w:hint="eastAsia"/>
          <w:lang w:val="en-US" w:eastAsia="zh-CN"/>
        </w:rPr>
        <w:t>由</w:t>
      </w:r>
      <w:r w:rsidRPr="008D6DB0">
        <w:rPr>
          <w:rFonts w:hint="eastAsia"/>
          <w:lang w:val="en-US" w:eastAsia="zh-CN"/>
        </w:rPr>
        <w:t>CMIP</w:t>
      </w:r>
      <w:r>
        <w:rPr>
          <w:rFonts w:hint="eastAsia"/>
          <w:lang w:val="en-US" w:eastAsia="zh-CN"/>
        </w:rPr>
        <w:t>保障</w:t>
      </w:r>
      <w:r w:rsidRPr="008D6DB0">
        <w:rPr>
          <w:rFonts w:hint="eastAsia"/>
          <w:lang w:val="en-US" w:eastAsia="zh-CN"/>
        </w:rPr>
        <w:t>基金支付。</w:t>
      </w:r>
    </w:p>
    <w:p w14:paraId="1937E190" w14:textId="1AF2F167" w:rsidR="006D5AAA" w:rsidRPr="005F0E54" w:rsidRDefault="001B7773" w:rsidP="00A742B2">
      <w:pPr>
        <w:tabs>
          <w:tab w:val="clear" w:pos="794"/>
          <w:tab w:val="clear" w:pos="1191"/>
          <w:tab w:val="clear" w:pos="1588"/>
          <w:tab w:val="clear" w:pos="1985"/>
          <w:tab w:val="left" w:pos="0"/>
          <w:tab w:val="left" w:pos="1134"/>
          <w:tab w:val="left" w:pos="1701"/>
          <w:tab w:val="left" w:pos="2268"/>
          <w:tab w:val="left" w:pos="2835"/>
        </w:tabs>
        <w:spacing w:before="240"/>
        <w:ind w:firstLineChars="200" w:firstLine="480"/>
        <w:jc w:val="both"/>
        <w:outlineLvl w:val="0"/>
        <w:rPr>
          <w:rFonts w:eastAsia="Times New Roman"/>
          <w:iCs/>
          <w:lang w:val="en-US" w:eastAsia="zh-CN"/>
        </w:rPr>
      </w:pPr>
      <w:r w:rsidRPr="008D6DB0">
        <w:rPr>
          <w:rFonts w:hint="eastAsia"/>
          <w:lang w:val="en-US" w:eastAsia="zh-CN"/>
        </w:rPr>
        <w:t>此外，从</w:t>
      </w:r>
      <w:r w:rsidRPr="008D6DB0">
        <w:rPr>
          <w:rFonts w:hint="eastAsia"/>
          <w:lang w:val="en-US" w:eastAsia="zh-CN"/>
        </w:rPr>
        <w:t>2020</w:t>
      </w:r>
      <w:r w:rsidRPr="008D6DB0">
        <w:rPr>
          <w:rFonts w:hint="eastAsia"/>
          <w:lang w:val="en-US" w:eastAsia="zh-CN"/>
        </w:rPr>
        <w:t>年开始，将在</w:t>
      </w:r>
      <w:r w:rsidRPr="008D6DB0">
        <w:rPr>
          <w:rFonts w:hint="eastAsia"/>
          <w:lang w:val="en-US" w:eastAsia="zh-CN"/>
        </w:rPr>
        <w:t>13</w:t>
      </w:r>
      <w:r w:rsidRPr="008D6DB0">
        <w:rPr>
          <w:rFonts w:hint="eastAsia"/>
          <w:lang w:val="en-US" w:eastAsia="zh-CN"/>
        </w:rPr>
        <w:t>年内每年向储备基金支付一笔特别</w:t>
      </w:r>
      <w:r>
        <w:rPr>
          <w:rFonts w:hint="eastAsia"/>
          <w:lang w:val="en-US" w:eastAsia="zh-CN"/>
        </w:rPr>
        <w:t>缴款</w:t>
      </w:r>
      <w:r w:rsidRPr="008D6DB0">
        <w:rPr>
          <w:rFonts w:hint="eastAsia"/>
          <w:lang w:val="en-US" w:eastAsia="zh-CN"/>
        </w:rPr>
        <w:t>。这笔额外</w:t>
      </w:r>
      <w:r>
        <w:rPr>
          <w:rFonts w:hint="eastAsia"/>
          <w:lang w:val="en-US" w:eastAsia="zh-CN"/>
        </w:rPr>
        <w:t>缴款</w:t>
      </w:r>
      <w:r w:rsidRPr="008D6DB0">
        <w:rPr>
          <w:rFonts w:hint="eastAsia"/>
          <w:lang w:val="en-US" w:eastAsia="zh-CN"/>
        </w:rPr>
        <w:t>旨在补偿国际电联</w:t>
      </w:r>
      <w:r>
        <w:rPr>
          <w:rFonts w:hint="eastAsia"/>
          <w:lang w:val="en-US" w:eastAsia="zh-CN"/>
        </w:rPr>
        <w:t>人员</w:t>
      </w:r>
      <w:r w:rsidR="004D15BF">
        <w:rPr>
          <w:rFonts w:hint="eastAsia"/>
          <w:lang w:val="en-US" w:eastAsia="zh-CN"/>
        </w:rPr>
        <w:t>参加该</w:t>
      </w:r>
      <w:r w:rsidRPr="008D6DB0">
        <w:rPr>
          <w:rFonts w:hint="eastAsia"/>
          <w:lang w:val="en-US" w:eastAsia="zh-CN"/>
        </w:rPr>
        <w:t>计划的</w:t>
      </w:r>
      <w:r w:rsidR="004D15BF" w:rsidRPr="008D6DB0">
        <w:rPr>
          <w:rFonts w:hint="eastAsia"/>
          <w:lang w:val="en-US" w:eastAsia="zh-CN"/>
        </w:rPr>
        <w:t>总体</w:t>
      </w:r>
      <w:r w:rsidRPr="008D6DB0">
        <w:rPr>
          <w:rFonts w:hint="eastAsia"/>
          <w:lang w:val="en-US" w:eastAsia="zh-CN"/>
        </w:rPr>
        <w:t>影响，</w:t>
      </w:r>
      <w:r w:rsidR="004D15BF">
        <w:rPr>
          <w:rFonts w:hint="eastAsia"/>
          <w:lang w:val="en-US" w:eastAsia="zh-CN"/>
        </w:rPr>
        <w:t>总额</w:t>
      </w:r>
      <w:r w:rsidRPr="008D6DB0">
        <w:rPr>
          <w:rFonts w:hint="eastAsia"/>
          <w:lang w:val="en-US" w:eastAsia="zh-CN"/>
        </w:rPr>
        <w:t>共计</w:t>
      </w:r>
      <w:r w:rsidRPr="008D6DB0">
        <w:rPr>
          <w:rFonts w:hint="eastAsia"/>
          <w:lang w:val="en-US" w:eastAsia="zh-CN"/>
        </w:rPr>
        <w:t>2253</w:t>
      </w:r>
      <w:r w:rsidRPr="008D6DB0">
        <w:rPr>
          <w:rFonts w:hint="eastAsia"/>
          <w:lang w:val="en-US" w:eastAsia="zh-CN"/>
        </w:rPr>
        <w:t>万美元，分</w:t>
      </w:r>
      <w:r w:rsidRPr="008D6DB0">
        <w:rPr>
          <w:rFonts w:hint="eastAsia"/>
          <w:lang w:val="en-US" w:eastAsia="zh-CN"/>
        </w:rPr>
        <w:t>13</w:t>
      </w:r>
      <w:r w:rsidRPr="008D6DB0">
        <w:rPr>
          <w:rFonts w:hint="eastAsia"/>
          <w:lang w:val="en-US" w:eastAsia="zh-CN"/>
        </w:rPr>
        <w:t>年支付。</w:t>
      </w:r>
    </w:p>
    <w:p w14:paraId="16DD0CAC" w14:textId="77777777" w:rsidR="00731387" w:rsidRPr="0076597E" w:rsidRDefault="00731387" w:rsidP="00E3283E">
      <w:pPr>
        <w:pStyle w:val="Heading3"/>
        <w:tabs>
          <w:tab w:val="clear" w:pos="794"/>
          <w:tab w:val="clear" w:pos="1191"/>
          <w:tab w:val="clear" w:pos="1588"/>
          <w:tab w:val="clear" w:pos="1985"/>
          <w:tab w:val="left" w:pos="567"/>
          <w:tab w:val="left" w:pos="1134"/>
          <w:tab w:val="left" w:pos="1701"/>
          <w:tab w:val="left" w:pos="2268"/>
          <w:tab w:val="left" w:pos="2835"/>
        </w:tabs>
        <w:ind w:left="1134" w:hanging="1134"/>
        <w:rPr>
          <w:b w:val="0"/>
          <w:bCs/>
          <w:i w:val="0"/>
          <w:iCs/>
          <w:lang w:val="en-US" w:eastAsia="zh-CN"/>
        </w:rPr>
      </w:pPr>
      <w:bookmarkStart w:id="422" w:name="_Toc41905887"/>
      <w:bookmarkEnd w:id="421"/>
      <w:r w:rsidRPr="0076597E">
        <w:rPr>
          <w:b w:val="0"/>
          <w:bCs/>
          <w:i w:val="0"/>
          <w:iCs/>
          <w:lang w:val="en-US" w:eastAsia="zh-CN"/>
        </w:rPr>
        <w:lastRenderedPageBreak/>
        <w:t>17.2.3</w:t>
      </w:r>
      <w:r w:rsidRPr="0076597E">
        <w:rPr>
          <w:b w:val="0"/>
          <w:bCs/>
          <w:i w:val="0"/>
          <w:iCs/>
          <w:lang w:val="en-US" w:eastAsia="zh-CN"/>
        </w:rPr>
        <w:tab/>
        <w:t>201</w:t>
      </w:r>
      <w:r w:rsidR="002B34DD" w:rsidRPr="0076597E">
        <w:rPr>
          <w:b w:val="0"/>
          <w:bCs/>
          <w:i w:val="0"/>
          <w:iCs/>
          <w:lang w:val="en-US" w:eastAsia="zh-CN"/>
        </w:rPr>
        <w:t>9</w:t>
      </w:r>
      <w:r w:rsidRPr="00E3283E">
        <w:rPr>
          <w:rFonts w:eastAsia="STKaiti" w:hint="eastAsia"/>
          <w:b w:val="0"/>
          <w:bCs/>
          <w:i w:val="0"/>
          <w:iCs/>
          <w:lang w:val="fr-FR" w:eastAsia="zh-CN"/>
        </w:rPr>
        <w:t>年期</w:t>
      </w:r>
      <w:r w:rsidRPr="0076597E">
        <w:rPr>
          <w:b w:val="0"/>
          <w:bCs/>
          <w:i w:val="0"/>
          <w:iCs/>
          <w:lang w:val="en-US" w:eastAsia="zh-CN"/>
        </w:rPr>
        <w:t>ASHI</w:t>
      </w:r>
      <w:r w:rsidRPr="00E3283E">
        <w:rPr>
          <w:rFonts w:eastAsia="STKaiti" w:hint="eastAsia"/>
          <w:b w:val="0"/>
          <w:bCs/>
          <w:i w:val="0"/>
          <w:iCs/>
          <w:lang w:val="fr-FR" w:eastAsia="zh-CN"/>
        </w:rPr>
        <w:t>计划的成本估算</w:t>
      </w:r>
      <w:bookmarkEnd w:id="422"/>
    </w:p>
    <w:p w14:paraId="393BEEE9" w14:textId="77DA6FAF" w:rsidR="00731387" w:rsidRDefault="00731387" w:rsidP="00731387">
      <w:pPr>
        <w:ind w:firstLineChars="200" w:firstLine="480"/>
        <w:rPr>
          <w:lang w:eastAsia="zh-CN"/>
        </w:rPr>
      </w:pPr>
      <w:r>
        <w:rPr>
          <w:rFonts w:hint="eastAsia"/>
          <w:lang w:val="en-US" w:eastAsia="zh-CN"/>
        </w:rPr>
        <w:t>每当医疗费率增长</w:t>
      </w:r>
      <w:r>
        <w:rPr>
          <w:rFonts w:hint="eastAsia"/>
          <w:lang w:val="en-US" w:eastAsia="zh-CN"/>
        </w:rPr>
        <w:t>1%</w:t>
      </w:r>
      <w:r>
        <w:rPr>
          <w:rFonts w:hint="eastAsia"/>
          <w:lang w:val="en-US" w:eastAsia="zh-CN"/>
        </w:rPr>
        <w:t>，即带来</w:t>
      </w:r>
      <w:r>
        <w:rPr>
          <w:rFonts w:hint="eastAsia"/>
          <w:lang w:val="en-US" w:eastAsia="zh-CN"/>
        </w:rPr>
        <w:t>1</w:t>
      </w:r>
      <w:r w:rsidR="00902DFA">
        <w:rPr>
          <w:lang w:val="en-US" w:eastAsia="zh-CN"/>
        </w:rPr>
        <w:t xml:space="preserve"> </w:t>
      </w:r>
      <w:r w:rsidR="002B34DD">
        <w:rPr>
          <w:lang w:val="en-US" w:eastAsia="zh-CN"/>
        </w:rPr>
        <w:t>188.5</w:t>
      </w:r>
      <w:r>
        <w:rPr>
          <w:rFonts w:hint="eastAsia"/>
          <w:lang w:val="en-US" w:eastAsia="zh-CN"/>
        </w:rPr>
        <w:t>万</w:t>
      </w:r>
      <w:r>
        <w:rPr>
          <w:rFonts w:hint="eastAsia"/>
          <w:lang w:eastAsia="zh-CN"/>
        </w:rPr>
        <w:t>瑞郎的综合服务费用和利息上涨，并对固定收益承付款项带来</w:t>
      </w:r>
      <w:r>
        <w:rPr>
          <w:lang w:eastAsia="zh-CN"/>
        </w:rPr>
        <w:t>1</w:t>
      </w:r>
      <w:r>
        <w:rPr>
          <w:lang w:val="en-US" w:eastAsia="zh-CN"/>
        </w:rPr>
        <w:t>.</w:t>
      </w:r>
      <w:r w:rsidR="002B34DD">
        <w:rPr>
          <w:lang w:val="en-US" w:eastAsia="zh-CN"/>
        </w:rPr>
        <w:t>67696</w:t>
      </w:r>
      <w:r>
        <w:rPr>
          <w:rFonts w:hint="eastAsia"/>
          <w:lang w:eastAsia="zh-CN"/>
        </w:rPr>
        <w:t>亿瑞郎的影响。如果减少</w:t>
      </w:r>
      <w:r>
        <w:rPr>
          <w:lang w:eastAsia="zh-CN"/>
        </w:rPr>
        <w:t>1%</w:t>
      </w:r>
      <w:r>
        <w:rPr>
          <w:rFonts w:hint="eastAsia"/>
          <w:lang w:eastAsia="zh-CN"/>
        </w:rPr>
        <w:t>，服务费用和利息会下降</w:t>
      </w:r>
      <w:r>
        <w:rPr>
          <w:rFonts w:hint="eastAsia"/>
          <w:lang w:eastAsia="zh-CN"/>
        </w:rPr>
        <w:t>8</w:t>
      </w:r>
      <w:r w:rsidR="002B34DD">
        <w:rPr>
          <w:lang w:eastAsia="zh-CN"/>
        </w:rPr>
        <w:t>45</w:t>
      </w:r>
      <w:r>
        <w:rPr>
          <w:rFonts w:hint="eastAsia"/>
          <w:lang w:eastAsia="zh-CN"/>
        </w:rPr>
        <w:t>.</w:t>
      </w:r>
      <w:r w:rsidR="002B34DD">
        <w:rPr>
          <w:lang w:eastAsia="zh-CN"/>
        </w:rPr>
        <w:t>4</w:t>
      </w:r>
      <w:r>
        <w:rPr>
          <w:rFonts w:hint="eastAsia"/>
          <w:lang w:eastAsia="zh-CN"/>
        </w:rPr>
        <w:t>万瑞郎，并使固定收益承付款项减少</w:t>
      </w:r>
      <w:r>
        <w:rPr>
          <w:lang w:eastAsia="zh-CN"/>
        </w:rPr>
        <w:t>1.</w:t>
      </w:r>
      <w:r w:rsidR="002B34DD">
        <w:rPr>
          <w:lang w:eastAsia="zh-CN"/>
        </w:rPr>
        <w:t>2</w:t>
      </w:r>
      <w:r w:rsidR="00466881">
        <w:rPr>
          <w:lang w:eastAsia="zh-CN"/>
        </w:rPr>
        <w:t>7906</w:t>
      </w:r>
      <w:r>
        <w:rPr>
          <w:rFonts w:hint="eastAsia"/>
          <w:lang w:eastAsia="zh-CN"/>
        </w:rPr>
        <w:t>亿瑞郎。</w:t>
      </w:r>
    </w:p>
    <w:p w14:paraId="4B4944F9" w14:textId="77777777" w:rsidR="00731387" w:rsidRPr="00E371C5" w:rsidRDefault="00731387" w:rsidP="00E371C5">
      <w:pPr>
        <w:pStyle w:val="Heading3"/>
        <w:tabs>
          <w:tab w:val="clear" w:pos="794"/>
          <w:tab w:val="clear" w:pos="1191"/>
          <w:tab w:val="clear" w:pos="1588"/>
          <w:tab w:val="clear" w:pos="1985"/>
          <w:tab w:val="left" w:pos="567"/>
          <w:tab w:val="left" w:pos="1134"/>
          <w:tab w:val="left" w:pos="1701"/>
          <w:tab w:val="left" w:pos="2268"/>
          <w:tab w:val="left" w:pos="2835"/>
        </w:tabs>
        <w:ind w:left="1134" w:hanging="1134"/>
        <w:rPr>
          <w:rFonts w:ascii="STKaiti" w:eastAsia="STKaiti" w:hAnsi="STKaiti"/>
          <w:b w:val="0"/>
          <w:i w:val="0"/>
          <w:lang w:eastAsia="zh-CN"/>
        </w:rPr>
      </w:pPr>
      <w:bookmarkStart w:id="423" w:name="_Toc41905888"/>
      <w:r w:rsidRPr="00E371C5">
        <w:rPr>
          <w:b w:val="0"/>
          <w:i w:val="0"/>
          <w:lang w:eastAsia="zh-CN"/>
        </w:rPr>
        <w:t>17.2.4</w:t>
      </w:r>
      <w:r w:rsidRPr="00E371C5">
        <w:rPr>
          <w:b w:val="0"/>
          <w:i w:val="0"/>
          <w:lang w:eastAsia="zh-CN"/>
        </w:rPr>
        <w:tab/>
      </w:r>
      <w:r w:rsidRPr="00E371C5">
        <w:rPr>
          <w:rFonts w:ascii="STKaiti" w:eastAsia="STKaiti" w:hAnsi="STKaiti" w:hint="eastAsia"/>
          <w:b w:val="0"/>
          <w:i w:val="0"/>
          <w:lang w:eastAsia="zh-CN"/>
        </w:rPr>
        <w:t>归国</w:t>
      </w:r>
      <w:bookmarkEnd w:id="423"/>
    </w:p>
    <w:p w14:paraId="54E7E69D" w14:textId="6C0E96E2" w:rsidR="00731387" w:rsidRDefault="00731387" w:rsidP="00731387">
      <w:pPr>
        <w:ind w:firstLineChars="200" w:firstLine="480"/>
        <w:rPr>
          <w:lang w:eastAsia="zh-CN"/>
        </w:rPr>
      </w:pPr>
      <w:r>
        <w:rPr>
          <w:rFonts w:hint="eastAsia"/>
          <w:lang w:eastAsia="zh-CN"/>
        </w:rPr>
        <w:t>原则上</w:t>
      </w:r>
      <w:r w:rsidR="00A554E3">
        <w:rPr>
          <w:rFonts w:hint="eastAsia"/>
          <w:lang w:eastAsia="zh-CN"/>
        </w:rPr>
        <w:t>，</w:t>
      </w:r>
      <w:r>
        <w:rPr>
          <w:rFonts w:hint="eastAsia"/>
          <w:lang w:eastAsia="zh-CN"/>
        </w:rPr>
        <w:t>国际电联</w:t>
      </w:r>
      <w:r w:rsidR="00A554E3">
        <w:rPr>
          <w:rFonts w:hint="eastAsia"/>
          <w:lang w:eastAsia="zh-CN"/>
        </w:rPr>
        <w:t>须向</w:t>
      </w:r>
      <w:r>
        <w:rPr>
          <w:rFonts w:hint="eastAsia"/>
          <w:lang w:eastAsia="zh-CN"/>
        </w:rPr>
        <w:t>其归国的职员支付归国补助金。须由秘书长确定享受该补助金的资格以及所需相关证据方面的详细条件和定义。</w:t>
      </w:r>
    </w:p>
    <w:p w14:paraId="5F86ECED" w14:textId="206495D9" w:rsidR="00731387" w:rsidRDefault="00731387" w:rsidP="00731387">
      <w:pPr>
        <w:ind w:firstLineChars="200" w:firstLine="480"/>
        <w:rPr>
          <w:lang w:eastAsia="zh-CN"/>
        </w:rPr>
      </w:pPr>
      <w:r>
        <w:rPr>
          <w:rFonts w:hint="eastAsia"/>
          <w:lang w:eastAsia="zh-CN"/>
        </w:rPr>
        <w:t>在计算截至</w:t>
      </w:r>
      <w:r>
        <w:rPr>
          <w:lang w:eastAsia="zh-CN"/>
        </w:rPr>
        <w:t>201</w:t>
      </w:r>
      <w:r w:rsidR="00C4143C">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日的总承付款项时考虑到了服务年限、基薪和语言津贴。所采用的经济假设为</w:t>
      </w:r>
      <w:r w:rsidR="00C4143C">
        <w:rPr>
          <w:lang w:eastAsia="zh-CN"/>
        </w:rPr>
        <w:t>0.6</w:t>
      </w:r>
      <w:r>
        <w:rPr>
          <w:lang w:eastAsia="zh-CN"/>
        </w:rPr>
        <w:t>%</w:t>
      </w:r>
      <w:r>
        <w:rPr>
          <w:rFonts w:hint="eastAsia"/>
          <w:lang w:eastAsia="zh-CN"/>
        </w:rPr>
        <w:t>的贴现率（</w:t>
      </w:r>
      <w:r>
        <w:rPr>
          <w:lang w:eastAsia="zh-CN"/>
        </w:rPr>
        <w:t>201</w:t>
      </w:r>
      <w:r w:rsidR="00C4143C">
        <w:rPr>
          <w:lang w:eastAsia="zh-CN"/>
        </w:rPr>
        <w:t>8</w:t>
      </w:r>
      <w:r>
        <w:rPr>
          <w:rFonts w:hint="eastAsia"/>
          <w:lang w:eastAsia="zh-CN"/>
        </w:rPr>
        <w:t>年为</w:t>
      </w:r>
      <w:r w:rsidR="00C4143C">
        <w:rPr>
          <w:lang w:eastAsia="zh-CN"/>
        </w:rPr>
        <w:t>1.20</w:t>
      </w:r>
      <w:r>
        <w:rPr>
          <w:lang w:eastAsia="zh-CN"/>
        </w:rPr>
        <w:t>%</w:t>
      </w:r>
      <w:r>
        <w:rPr>
          <w:rFonts w:hint="eastAsia"/>
          <w:lang w:eastAsia="zh-CN"/>
        </w:rPr>
        <w:t>）和</w:t>
      </w:r>
      <w:r w:rsidR="00C4143C">
        <w:rPr>
          <w:lang w:eastAsia="zh-CN"/>
        </w:rPr>
        <w:t>3.0</w:t>
      </w:r>
      <w:r>
        <w:rPr>
          <w:lang w:eastAsia="zh-CN"/>
        </w:rPr>
        <w:t>%</w:t>
      </w:r>
      <w:r>
        <w:rPr>
          <w:rFonts w:hint="eastAsia"/>
          <w:lang w:eastAsia="zh-CN"/>
        </w:rPr>
        <w:t>的薪酬增长率（</w:t>
      </w:r>
      <w:r w:rsidR="00C4143C">
        <w:rPr>
          <w:lang w:eastAsia="zh-CN"/>
        </w:rPr>
        <w:t>2018</w:t>
      </w:r>
      <w:r w:rsidR="00C4143C">
        <w:rPr>
          <w:rFonts w:hint="eastAsia"/>
          <w:lang w:eastAsia="zh-CN"/>
        </w:rPr>
        <w:t>年为</w:t>
      </w:r>
      <w:r w:rsidR="00C4143C">
        <w:rPr>
          <w:lang w:eastAsia="zh-CN"/>
        </w:rPr>
        <w:t>3.5%</w:t>
      </w:r>
      <w:r>
        <w:rPr>
          <w:rFonts w:hint="eastAsia"/>
          <w:lang w:eastAsia="zh-CN"/>
        </w:rPr>
        <w:t>）。在</w:t>
      </w:r>
      <w:r>
        <w:rPr>
          <w:lang w:eastAsia="zh-CN"/>
        </w:rPr>
        <w:t>201</w:t>
      </w:r>
      <w:r w:rsidR="00C4143C">
        <w:rPr>
          <w:lang w:eastAsia="zh-CN"/>
        </w:rPr>
        <w:t>9</w:t>
      </w:r>
      <w:r>
        <w:rPr>
          <w:rFonts w:hint="eastAsia"/>
          <w:lang w:eastAsia="zh-CN"/>
        </w:rPr>
        <w:t>年的估值中，用于归国补助金精算研究的假设与</w:t>
      </w:r>
      <w:r>
        <w:rPr>
          <w:lang w:eastAsia="zh-CN"/>
        </w:rPr>
        <w:t>ASHI</w:t>
      </w:r>
      <w:r>
        <w:rPr>
          <w:rFonts w:hint="eastAsia"/>
          <w:lang w:eastAsia="zh-CN"/>
        </w:rPr>
        <w:t>假设保持一致。</w:t>
      </w:r>
    </w:p>
    <w:p w14:paraId="563C1C69" w14:textId="77777777" w:rsidR="00731387" w:rsidRPr="00E371C5" w:rsidRDefault="00731387" w:rsidP="00E371C5">
      <w:pPr>
        <w:pStyle w:val="Heading3"/>
        <w:tabs>
          <w:tab w:val="clear" w:pos="794"/>
          <w:tab w:val="clear" w:pos="1191"/>
          <w:tab w:val="clear" w:pos="1588"/>
          <w:tab w:val="clear" w:pos="1985"/>
          <w:tab w:val="left" w:pos="567"/>
          <w:tab w:val="left" w:pos="1134"/>
          <w:tab w:val="left" w:pos="1701"/>
          <w:tab w:val="left" w:pos="2268"/>
          <w:tab w:val="left" w:pos="2835"/>
        </w:tabs>
        <w:ind w:left="1134" w:hanging="1134"/>
        <w:rPr>
          <w:rFonts w:ascii="STKaiti" w:eastAsia="STKaiti" w:hAnsi="STKaiti"/>
          <w:b w:val="0"/>
          <w:i w:val="0"/>
          <w:lang w:eastAsia="zh-CN"/>
        </w:rPr>
      </w:pPr>
      <w:bookmarkStart w:id="424" w:name="_Toc41905889"/>
      <w:r w:rsidRPr="00E371C5">
        <w:rPr>
          <w:b w:val="0"/>
          <w:i w:val="0"/>
          <w:lang w:eastAsia="zh-CN"/>
        </w:rPr>
        <w:t>17.2.5</w:t>
      </w:r>
      <w:r w:rsidRPr="00E371C5">
        <w:rPr>
          <w:b w:val="0"/>
          <w:i w:val="0"/>
          <w:lang w:eastAsia="zh-CN"/>
        </w:rPr>
        <w:tab/>
      </w:r>
      <w:r w:rsidRPr="00E371C5">
        <w:rPr>
          <w:rFonts w:ascii="STKaiti" w:eastAsia="STKaiti" w:hAnsi="STKaiti" w:hint="eastAsia"/>
          <w:b w:val="0"/>
          <w:i w:val="0"/>
          <w:lang w:eastAsia="zh-CN"/>
        </w:rPr>
        <w:t>归国补助金的支付</w:t>
      </w:r>
      <w:bookmarkEnd w:id="424"/>
    </w:p>
    <w:p w14:paraId="5B1AB997" w14:textId="1278643F" w:rsidR="00731387" w:rsidRDefault="00731387" w:rsidP="00731387">
      <w:pPr>
        <w:ind w:firstLineChars="200" w:firstLine="480"/>
        <w:rPr>
          <w:lang w:eastAsia="zh-CN"/>
        </w:rPr>
      </w:pPr>
      <w:r>
        <w:rPr>
          <w:rFonts w:hint="eastAsia"/>
          <w:lang w:eastAsia="zh-CN"/>
        </w:rPr>
        <w:t>归国补助金的支付须遵守《人事规则和人事细则》规定的条件和定义。截至</w:t>
      </w:r>
      <w:r>
        <w:rPr>
          <w:rFonts w:hint="eastAsia"/>
          <w:lang w:eastAsia="zh-CN"/>
        </w:rPr>
        <w:t>201</w:t>
      </w:r>
      <w:r w:rsidR="000B11C0">
        <w:rPr>
          <w:lang w:eastAsia="zh-CN"/>
        </w:rPr>
        <w:t>9</w:t>
      </w:r>
      <w:r>
        <w:rPr>
          <w:rFonts w:hint="eastAsia"/>
          <w:lang w:eastAsia="zh-CN"/>
        </w:rPr>
        <w:t>年</w:t>
      </w:r>
      <w:r>
        <w:rPr>
          <w:rFonts w:hint="eastAsia"/>
          <w:lang w:eastAsia="zh-CN"/>
        </w:rPr>
        <w:t>12</w:t>
      </w:r>
      <w:r>
        <w:rPr>
          <w:rFonts w:hint="eastAsia"/>
          <w:lang w:eastAsia="zh-CN"/>
        </w:rPr>
        <w:t>月，准备金为</w:t>
      </w:r>
      <w:r>
        <w:rPr>
          <w:rFonts w:hint="eastAsia"/>
          <w:lang w:eastAsia="zh-CN"/>
        </w:rPr>
        <w:t>1</w:t>
      </w:r>
      <w:r>
        <w:rPr>
          <w:lang w:eastAsia="zh-CN"/>
        </w:rPr>
        <w:t> </w:t>
      </w:r>
      <w:r w:rsidR="000B11C0">
        <w:rPr>
          <w:lang w:eastAsia="zh-CN"/>
        </w:rPr>
        <w:t>333</w:t>
      </w:r>
      <w:r>
        <w:rPr>
          <w:rFonts w:hint="eastAsia"/>
          <w:lang w:eastAsia="zh-CN"/>
        </w:rPr>
        <w:t>万瑞郎，</w:t>
      </w:r>
      <w:r>
        <w:rPr>
          <w:rFonts w:hint="eastAsia"/>
          <w:lang w:eastAsia="zh-CN"/>
        </w:rPr>
        <w:t>201</w:t>
      </w:r>
      <w:r w:rsidR="000B11C0">
        <w:rPr>
          <w:lang w:eastAsia="zh-CN"/>
        </w:rPr>
        <w:t>8</w:t>
      </w:r>
      <w:r>
        <w:rPr>
          <w:rFonts w:hint="eastAsia"/>
          <w:lang w:eastAsia="zh-CN"/>
        </w:rPr>
        <w:t>年为</w:t>
      </w:r>
      <w:r>
        <w:rPr>
          <w:rFonts w:hint="eastAsia"/>
          <w:lang w:eastAsia="zh-CN"/>
        </w:rPr>
        <w:t>1</w:t>
      </w:r>
      <w:r>
        <w:rPr>
          <w:lang w:eastAsia="zh-CN"/>
        </w:rPr>
        <w:t> </w:t>
      </w:r>
      <w:r>
        <w:rPr>
          <w:rFonts w:hint="eastAsia"/>
          <w:lang w:eastAsia="zh-CN"/>
        </w:rPr>
        <w:t>2</w:t>
      </w:r>
      <w:r w:rsidR="00795ADB">
        <w:rPr>
          <w:lang w:eastAsia="zh-CN"/>
        </w:rPr>
        <w:t>16</w:t>
      </w:r>
      <w:r>
        <w:rPr>
          <w:rFonts w:hint="eastAsia"/>
          <w:lang w:eastAsia="zh-CN"/>
        </w:rPr>
        <w:t>万瑞郎。准备金</w:t>
      </w:r>
      <w:r w:rsidR="009D0C21" w:rsidRPr="009D0C21">
        <w:rPr>
          <w:lang w:eastAsia="zh-CN"/>
        </w:rPr>
        <w:t>增加的原因可能是贴现率从</w:t>
      </w:r>
      <w:r w:rsidR="009D0C21" w:rsidRPr="009D0C21">
        <w:rPr>
          <w:lang w:eastAsia="zh-CN"/>
        </w:rPr>
        <w:t>1.2%</w:t>
      </w:r>
      <w:r w:rsidR="009D0C21" w:rsidRPr="009D0C21">
        <w:rPr>
          <w:lang w:eastAsia="zh-CN"/>
        </w:rPr>
        <w:t>降至</w:t>
      </w:r>
      <w:r w:rsidR="009D0C21" w:rsidRPr="009D0C21">
        <w:rPr>
          <w:lang w:eastAsia="zh-CN"/>
        </w:rPr>
        <w:t>0.6%</w:t>
      </w:r>
      <w:r w:rsidR="009D0C21" w:rsidRPr="009D0C21">
        <w:rPr>
          <w:lang w:eastAsia="zh-CN"/>
        </w:rPr>
        <w:t>，也可能是根据劳工组织行政法庭第</w:t>
      </w:r>
      <w:r w:rsidR="009D0C21" w:rsidRPr="009D0C21">
        <w:rPr>
          <w:lang w:eastAsia="zh-CN"/>
        </w:rPr>
        <w:t>4137</w:t>
      </w:r>
      <w:r w:rsidR="009D0C21" w:rsidRPr="009D0C21">
        <w:rPr>
          <w:lang w:eastAsia="zh-CN"/>
        </w:rPr>
        <w:t>号决定取消了专业</w:t>
      </w:r>
      <w:r w:rsidR="009D0C21">
        <w:rPr>
          <w:rFonts w:hint="eastAsia"/>
          <w:lang w:eastAsia="zh-CN"/>
        </w:rPr>
        <w:t>类职员</w:t>
      </w:r>
      <w:r w:rsidR="009D0C21" w:rsidRPr="009D0C21">
        <w:rPr>
          <w:lang w:eastAsia="zh-CN"/>
        </w:rPr>
        <w:t>的减薪</w:t>
      </w:r>
      <w:r w:rsidR="009D0C21">
        <w:rPr>
          <w:rFonts w:hint="eastAsia"/>
          <w:lang w:eastAsia="zh-CN"/>
        </w:rPr>
        <w:t>（</w:t>
      </w:r>
      <w:r w:rsidR="009D0C21" w:rsidRPr="009D0C21">
        <w:rPr>
          <w:lang w:eastAsia="zh-CN"/>
        </w:rPr>
        <w:t>平均</w:t>
      </w:r>
      <w:r w:rsidR="009D0C21" w:rsidRPr="009D0C21">
        <w:rPr>
          <w:lang w:eastAsia="zh-CN"/>
        </w:rPr>
        <w:t>6%</w:t>
      </w:r>
      <w:r w:rsidR="009D0C21">
        <w:rPr>
          <w:rFonts w:hint="eastAsia"/>
          <w:lang w:eastAsia="zh-CN"/>
        </w:rPr>
        <w:t>）</w:t>
      </w:r>
      <w:r w:rsidR="009D0C21" w:rsidRPr="009D0C21">
        <w:rPr>
          <w:lang w:eastAsia="zh-CN"/>
        </w:rPr>
        <w:t>。</w:t>
      </w:r>
    </w:p>
    <w:p w14:paraId="2B4EC0B4" w14:textId="08689E6B" w:rsidR="00731387" w:rsidRDefault="00731387" w:rsidP="00731387">
      <w:pPr>
        <w:ind w:firstLineChars="200" w:firstLine="480"/>
        <w:rPr>
          <w:lang w:eastAsia="zh-CN"/>
        </w:rPr>
      </w:pPr>
      <w:r>
        <w:rPr>
          <w:rFonts w:hint="eastAsia"/>
          <w:lang w:eastAsia="zh-CN"/>
        </w:rPr>
        <w:t>该准备金的资金来源为扣除职员</w:t>
      </w:r>
      <w:r>
        <w:rPr>
          <w:lang w:eastAsia="zh-CN"/>
        </w:rPr>
        <w:t>1%</w:t>
      </w:r>
      <w:r>
        <w:rPr>
          <w:rFonts w:hint="eastAsia"/>
          <w:lang w:eastAsia="zh-CN"/>
        </w:rPr>
        <w:t>的薪酬，专门为大会雇佣的职员及其它短期合同职员除外。</w:t>
      </w:r>
    </w:p>
    <w:p w14:paraId="074393FC" w14:textId="77777777" w:rsidR="00731387" w:rsidRDefault="00731387" w:rsidP="00731387">
      <w:pPr>
        <w:ind w:firstLineChars="200" w:firstLine="480"/>
        <w:rPr>
          <w:lang w:eastAsia="zh-CN"/>
        </w:rPr>
      </w:pPr>
      <w:r>
        <w:rPr>
          <w:rFonts w:hint="eastAsia"/>
          <w:lang w:eastAsia="zh-CN"/>
        </w:rPr>
        <w:t>每年由一家独立咨询公司进行符合</w:t>
      </w:r>
      <w:r>
        <w:rPr>
          <w:lang w:eastAsia="zh-CN"/>
        </w:rPr>
        <w:t>IPSAS</w:t>
      </w:r>
      <w:r>
        <w:rPr>
          <w:rFonts w:hint="eastAsia"/>
          <w:lang w:eastAsia="zh-CN"/>
        </w:rPr>
        <w:t>的精算估值。</w:t>
      </w:r>
    </w:p>
    <w:p w14:paraId="4690CED0" w14:textId="77777777" w:rsidR="00731387" w:rsidRPr="00677BF4" w:rsidRDefault="00731387" w:rsidP="00677BF4">
      <w:pPr>
        <w:pStyle w:val="Heading3"/>
        <w:tabs>
          <w:tab w:val="clear" w:pos="794"/>
          <w:tab w:val="clear" w:pos="1191"/>
          <w:tab w:val="clear" w:pos="1588"/>
          <w:tab w:val="clear" w:pos="1985"/>
          <w:tab w:val="left" w:pos="567"/>
          <w:tab w:val="left" w:pos="1134"/>
          <w:tab w:val="left" w:pos="1701"/>
          <w:tab w:val="left" w:pos="2268"/>
          <w:tab w:val="left" w:pos="2835"/>
        </w:tabs>
        <w:ind w:left="1134" w:hanging="1134"/>
        <w:rPr>
          <w:b w:val="0"/>
          <w:i w:val="0"/>
          <w:lang w:eastAsia="zh-CN"/>
        </w:rPr>
      </w:pPr>
      <w:bookmarkStart w:id="425" w:name="_Toc41905890"/>
      <w:r w:rsidRPr="00677BF4">
        <w:rPr>
          <w:b w:val="0"/>
          <w:i w:val="0"/>
          <w:lang w:eastAsia="zh-CN"/>
        </w:rPr>
        <w:t>17.2.6</w:t>
      </w:r>
      <w:r w:rsidRPr="00677BF4">
        <w:rPr>
          <w:b w:val="0"/>
          <w:i w:val="0"/>
          <w:lang w:eastAsia="zh-CN"/>
        </w:rPr>
        <w:tab/>
      </w:r>
      <w:r w:rsidRPr="00677BF4">
        <w:rPr>
          <w:rFonts w:eastAsia="STKaiti" w:hint="eastAsia"/>
          <w:b w:val="0"/>
          <w:i w:val="0"/>
          <w:lang w:eastAsia="zh-CN"/>
        </w:rPr>
        <w:t>职员按照联合国职员养恤金计划享受的福利</w:t>
      </w:r>
      <w:bookmarkEnd w:id="425"/>
    </w:p>
    <w:p w14:paraId="3C5AD81B" w14:textId="709048F7" w:rsidR="00731387" w:rsidRDefault="00731387" w:rsidP="009E441A">
      <w:pPr>
        <w:ind w:firstLineChars="200" w:firstLine="480"/>
        <w:rPr>
          <w:lang w:eastAsia="zh-CN"/>
        </w:rPr>
      </w:pPr>
      <w:r w:rsidRPr="00EB0FCE">
        <w:rPr>
          <w:rFonts w:hint="eastAsia"/>
          <w:lang w:eastAsia="zh-CN"/>
        </w:rPr>
        <w:t>国际电联是</w:t>
      </w:r>
      <w:r w:rsidRPr="0026366D">
        <w:rPr>
          <w:rFonts w:hint="eastAsia"/>
          <w:lang w:eastAsia="zh-CN"/>
        </w:rPr>
        <w:t>联合国大会设立的“联合国职员联合养恤基金</w:t>
      </w:r>
      <w:r w:rsidR="00041FBE" w:rsidRPr="0026366D">
        <w:rPr>
          <w:rFonts w:hint="eastAsia"/>
          <w:lang w:eastAsia="zh-CN"/>
        </w:rPr>
        <w:t>”</w:t>
      </w:r>
      <w:r w:rsidRPr="0026366D">
        <w:rPr>
          <w:rFonts w:hint="eastAsia"/>
          <w:lang w:eastAsia="zh-CN"/>
        </w:rPr>
        <w:t>（</w:t>
      </w:r>
      <w:r w:rsidR="00041FBE">
        <w:rPr>
          <w:rFonts w:hint="eastAsia"/>
          <w:lang w:eastAsia="zh-CN"/>
        </w:rPr>
        <w:t>简称基金</w:t>
      </w:r>
      <w:r w:rsidRPr="0026366D">
        <w:rPr>
          <w:rFonts w:hint="eastAsia"/>
          <w:lang w:eastAsia="zh-CN"/>
        </w:rPr>
        <w:t>）的成员组织，该基金的目的是为职员提供退休、亡故、伤残及相关福利。</w:t>
      </w:r>
      <w:r w:rsidR="00041FBE">
        <w:rPr>
          <w:rFonts w:hint="eastAsia"/>
          <w:lang w:eastAsia="zh-CN"/>
        </w:rPr>
        <w:t>该</w:t>
      </w:r>
      <w:r w:rsidRPr="0026366D">
        <w:rPr>
          <w:rFonts w:hint="eastAsia"/>
          <w:lang w:eastAsia="zh-CN"/>
        </w:rPr>
        <w:t>基金是一个由多雇主出资的固定收益计划。《基金条例》第</w:t>
      </w:r>
      <w:r w:rsidRPr="0026366D">
        <w:rPr>
          <w:rFonts w:hint="eastAsia"/>
          <w:lang w:eastAsia="zh-CN"/>
        </w:rPr>
        <w:t>3</w:t>
      </w:r>
      <w:r w:rsidRPr="0026366D">
        <w:rPr>
          <w:lang w:eastAsia="zh-CN"/>
        </w:rPr>
        <w:t>(b)</w:t>
      </w:r>
      <w:r w:rsidRPr="0026366D">
        <w:rPr>
          <w:rFonts w:hint="eastAsia"/>
          <w:lang w:eastAsia="zh-CN"/>
        </w:rPr>
        <w:t>条规定，基金成员资格须向专门机构和参加</w:t>
      </w:r>
      <w:r>
        <w:rPr>
          <w:rFonts w:hint="eastAsia"/>
          <w:lang w:eastAsia="zh-CN"/>
        </w:rPr>
        <w:t>联合国专门</w:t>
      </w:r>
      <w:r w:rsidRPr="00EB0FCE">
        <w:rPr>
          <w:rFonts w:hint="eastAsia"/>
          <w:lang w:eastAsia="zh-CN"/>
        </w:rPr>
        <w:t>机构薪金、津贴和其他服务条件共同制度的任何其他国际和政府间组织开放。</w:t>
      </w:r>
    </w:p>
    <w:p w14:paraId="042155C9" w14:textId="06952927" w:rsidR="00731387" w:rsidRPr="00DC77F0" w:rsidRDefault="00041FBE" w:rsidP="009E441A">
      <w:pPr>
        <w:ind w:firstLineChars="200" w:firstLine="480"/>
        <w:rPr>
          <w:rFonts w:cs="Calibri"/>
          <w:lang w:eastAsia="zh-CN"/>
        </w:rPr>
      </w:pPr>
      <w:r>
        <w:rPr>
          <w:rFonts w:hint="eastAsia"/>
          <w:lang w:eastAsia="zh-CN"/>
        </w:rPr>
        <w:t>基金</w:t>
      </w:r>
      <w:r w:rsidR="00731387">
        <w:rPr>
          <w:rFonts w:hint="eastAsia"/>
          <w:lang w:eastAsia="zh-CN"/>
        </w:rPr>
        <w:t>使成员组织</w:t>
      </w:r>
      <w:r w:rsidR="00731387" w:rsidRPr="00DC77F0">
        <w:rPr>
          <w:rFonts w:cs="Calibri" w:hint="eastAsia"/>
          <w:lang w:eastAsia="zh-CN"/>
        </w:rPr>
        <w:t>面临与参加基金的其他组织现有和原有职员相关的精算风险，因此，向参加计划的各组织分配承付款项、计划资产和成本缺乏统一和可靠的基础。</w:t>
      </w:r>
      <w:r>
        <w:rPr>
          <w:rFonts w:cs="Calibri" w:hint="eastAsia"/>
          <w:lang w:eastAsia="zh-CN"/>
        </w:rPr>
        <w:t>国际电联</w:t>
      </w:r>
      <w:r w:rsidR="00731387" w:rsidRPr="00DC77F0">
        <w:rPr>
          <w:rFonts w:cs="Calibri" w:hint="eastAsia"/>
          <w:lang w:eastAsia="zh-CN"/>
        </w:rPr>
        <w:t>和</w:t>
      </w:r>
      <w:r>
        <w:rPr>
          <w:rFonts w:cs="Calibri" w:hint="eastAsia"/>
          <w:lang w:eastAsia="zh-CN"/>
        </w:rPr>
        <w:t>该基金，</w:t>
      </w:r>
      <w:r w:rsidR="00731387" w:rsidRPr="00DC77F0">
        <w:rPr>
          <w:rFonts w:cs="Calibri" w:hint="eastAsia"/>
          <w:lang w:eastAsia="zh-CN"/>
        </w:rPr>
        <w:t>与其他参加基金的组织一样，</w:t>
      </w:r>
      <w:r>
        <w:rPr>
          <w:rFonts w:cs="Calibri" w:hint="eastAsia"/>
          <w:lang w:eastAsia="zh-CN"/>
        </w:rPr>
        <w:t>均</w:t>
      </w:r>
      <w:r w:rsidR="00731387" w:rsidRPr="00DC77F0">
        <w:rPr>
          <w:rFonts w:cs="Calibri" w:hint="eastAsia"/>
          <w:lang w:eastAsia="zh-CN"/>
        </w:rPr>
        <w:t>无法确定</w:t>
      </w:r>
      <w:r>
        <w:rPr>
          <w:rFonts w:cs="Calibri" w:hint="eastAsia"/>
          <w:lang w:eastAsia="zh-CN"/>
        </w:rPr>
        <w:t>国际电联</w:t>
      </w:r>
      <w:r w:rsidR="00731387" w:rsidRPr="00DC77F0">
        <w:rPr>
          <w:rFonts w:cs="Calibri" w:hint="eastAsia"/>
          <w:lang w:eastAsia="zh-CN"/>
        </w:rPr>
        <w:t>在充分保证会计可靠性的情况的固定收益承付款项、计划资产和计划相关成本中的相应份额。因此，</w:t>
      </w:r>
      <w:r>
        <w:rPr>
          <w:rFonts w:cs="Calibri" w:hint="eastAsia"/>
          <w:lang w:eastAsia="zh-CN"/>
        </w:rPr>
        <w:t>国际电联</w:t>
      </w:r>
      <w:r w:rsidR="00731387" w:rsidRPr="00DC77F0">
        <w:rPr>
          <w:rFonts w:cs="Calibri" w:hint="eastAsia"/>
          <w:lang w:eastAsia="zh-CN"/>
        </w:rPr>
        <w:t>按照</w:t>
      </w:r>
      <w:r w:rsidR="00731387" w:rsidRPr="00DC77F0">
        <w:rPr>
          <w:rFonts w:cs="Calibri"/>
          <w:lang w:eastAsia="zh-CN"/>
        </w:rPr>
        <w:t>IPSAS</w:t>
      </w:r>
      <w:r w:rsidR="00731387" w:rsidRPr="00DC77F0">
        <w:rPr>
          <w:rFonts w:cs="Calibri" w:hint="eastAsia"/>
          <w:lang w:eastAsia="zh-CN"/>
        </w:rPr>
        <w:t xml:space="preserve"> 39</w:t>
      </w:r>
      <w:r w:rsidR="00731387" w:rsidRPr="00DC77F0">
        <w:rPr>
          <w:rFonts w:cs="Calibri" w:hint="eastAsia"/>
          <w:lang w:eastAsia="zh-CN"/>
        </w:rPr>
        <w:t>的职员福利要求，把此计划当作固定供款计划予以处理。</w:t>
      </w:r>
      <w:r>
        <w:rPr>
          <w:rFonts w:cs="Calibri" w:hint="eastAsia"/>
          <w:lang w:eastAsia="zh-CN"/>
        </w:rPr>
        <w:t>国际电联</w:t>
      </w:r>
      <w:r w:rsidR="00731387" w:rsidRPr="00DC77F0">
        <w:rPr>
          <w:rFonts w:cs="Calibri" w:hint="eastAsia"/>
          <w:lang w:eastAsia="zh-CN"/>
        </w:rPr>
        <w:t>在相关财务期内为该基金的缴款在财务业绩报表中被确定为费用。</w:t>
      </w:r>
    </w:p>
    <w:p w14:paraId="0DE4A88F" w14:textId="283FD489" w:rsidR="00731387" w:rsidRPr="00DC77F0" w:rsidRDefault="00731387" w:rsidP="00731387">
      <w:pPr>
        <w:ind w:firstLineChars="200" w:firstLine="480"/>
        <w:rPr>
          <w:rFonts w:cs="Calibri"/>
          <w:lang w:eastAsia="zh-CN"/>
        </w:rPr>
      </w:pPr>
      <w:r w:rsidRPr="00DC77F0">
        <w:rPr>
          <w:rFonts w:cs="Calibri" w:hint="eastAsia"/>
          <w:lang w:eastAsia="zh-CN"/>
        </w:rPr>
        <w:t>基金规则指出，养恤金委员会至少每三年须请咨询精算机构对基金进行精算估值。养恤金委员会一直采取的做法是通过开放基金方式每两年进行一次精算估值。精算估值的主要目的是确定</w:t>
      </w:r>
      <w:r w:rsidR="00041FBE">
        <w:rPr>
          <w:rFonts w:cs="Calibri" w:hint="eastAsia"/>
          <w:lang w:eastAsia="zh-CN"/>
        </w:rPr>
        <w:t>该</w:t>
      </w:r>
      <w:r w:rsidRPr="00DC77F0">
        <w:rPr>
          <w:rFonts w:cs="Calibri" w:hint="eastAsia"/>
          <w:lang w:eastAsia="zh-CN"/>
        </w:rPr>
        <w:t>基金目前和未来的估算资产是否能够满足其债务需求。</w:t>
      </w:r>
    </w:p>
    <w:p w14:paraId="182333B1" w14:textId="290291ED" w:rsidR="00731387" w:rsidRPr="00DC77F0" w:rsidRDefault="00041FBE" w:rsidP="00731387">
      <w:pPr>
        <w:ind w:firstLineChars="200" w:firstLine="480"/>
        <w:rPr>
          <w:rFonts w:cs="Calibri"/>
          <w:lang w:eastAsia="zh-CN"/>
        </w:rPr>
      </w:pPr>
      <w:r>
        <w:rPr>
          <w:rFonts w:cs="Calibri" w:hint="eastAsia"/>
          <w:lang w:eastAsia="zh-CN"/>
        </w:rPr>
        <w:t>国际电联</w:t>
      </w:r>
      <w:r w:rsidR="00731387" w:rsidRPr="00DC77F0">
        <w:rPr>
          <w:rFonts w:cs="Calibri" w:hint="eastAsia"/>
          <w:lang w:eastAsia="zh-CN"/>
        </w:rPr>
        <w:t>对</w:t>
      </w:r>
      <w:r>
        <w:rPr>
          <w:rFonts w:cs="Calibri" w:hint="eastAsia"/>
          <w:lang w:eastAsia="zh-CN"/>
        </w:rPr>
        <w:t>该基金</w:t>
      </w:r>
      <w:r w:rsidR="00731387" w:rsidRPr="00DC77F0">
        <w:rPr>
          <w:rFonts w:cs="Calibri" w:hint="eastAsia"/>
          <w:lang w:eastAsia="zh-CN"/>
        </w:rPr>
        <w:t>的承付款项包括按照联合国大会确定的费率缴纳的规定缴费（目前参与人为</w:t>
      </w:r>
      <w:r w:rsidR="00731387" w:rsidRPr="00DC77F0">
        <w:rPr>
          <w:rFonts w:cs="Calibri"/>
          <w:lang w:eastAsia="zh-CN"/>
        </w:rPr>
        <w:t>7.9%</w:t>
      </w:r>
      <w:r w:rsidR="00731387" w:rsidRPr="00DC77F0">
        <w:rPr>
          <w:rFonts w:cs="Calibri" w:hint="eastAsia"/>
          <w:lang w:eastAsia="zh-CN"/>
        </w:rPr>
        <w:t>，成员组织为</w:t>
      </w:r>
      <w:r w:rsidR="00731387" w:rsidRPr="00DC77F0">
        <w:rPr>
          <w:rFonts w:cs="Calibri"/>
          <w:lang w:eastAsia="zh-CN"/>
        </w:rPr>
        <w:t>15.8%</w:t>
      </w:r>
      <w:r w:rsidR="00731387" w:rsidRPr="00DC77F0">
        <w:rPr>
          <w:rFonts w:cs="Calibri" w:hint="eastAsia"/>
          <w:lang w:eastAsia="zh-CN"/>
        </w:rPr>
        <w:t>）以及根据《养恤基金管理办法》第</w:t>
      </w:r>
      <w:r w:rsidR="00731387" w:rsidRPr="00DC77F0">
        <w:rPr>
          <w:rFonts w:cs="Calibri" w:hint="eastAsia"/>
          <w:lang w:eastAsia="zh-CN"/>
        </w:rPr>
        <w:t>26</w:t>
      </w:r>
      <w:r w:rsidR="00731387" w:rsidRPr="00DC77F0">
        <w:rPr>
          <w:rFonts w:cs="Calibri" w:hint="eastAsia"/>
          <w:lang w:eastAsia="zh-CN"/>
        </w:rPr>
        <w:t>条确定的精算亏空支付的份额。在根据估值日对精算亏空的评估的基础上确定确实需要亏空支付后，如果联合国大会启动第</w:t>
      </w:r>
      <w:r w:rsidR="00731387" w:rsidRPr="00DC77F0">
        <w:rPr>
          <w:rFonts w:cs="Calibri"/>
          <w:lang w:eastAsia="zh-CN"/>
        </w:rPr>
        <w:t>26</w:t>
      </w:r>
      <w:r w:rsidR="00731387" w:rsidRPr="00DC77F0">
        <w:rPr>
          <w:rFonts w:cs="Calibri" w:hint="eastAsia"/>
          <w:lang w:eastAsia="zh-CN"/>
        </w:rPr>
        <w:t>条的规定，才可以进行此类亏空支付。各成员组织对此赤字缴纳的金额与其在估值日之前三年内所缴金额在总额中的比例相当。</w:t>
      </w:r>
    </w:p>
    <w:p w14:paraId="27571A7F" w14:textId="77777777" w:rsidR="00327442" w:rsidRDefault="00327442" w:rsidP="00327442">
      <w:pPr>
        <w:ind w:firstLineChars="200" w:firstLine="480"/>
        <w:rPr>
          <w:sz w:val="22"/>
          <w:lang w:val="en-US" w:eastAsia="zh-CN"/>
        </w:rPr>
      </w:pPr>
      <w:r>
        <w:rPr>
          <w:rFonts w:ascii="SimSun" w:hAnsi="SimSun" w:hint="eastAsia"/>
          <w:lang w:eastAsia="zh-CN"/>
        </w:rPr>
        <w:lastRenderedPageBreak/>
        <w:t>最新完成的基金精算估值截至</w:t>
      </w:r>
      <w:r>
        <w:rPr>
          <w:lang w:eastAsia="zh-CN"/>
        </w:rPr>
        <w:t>2017</w:t>
      </w:r>
      <w:r>
        <w:rPr>
          <w:rFonts w:ascii="SimSun" w:hAnsi="SimSun" w:hint="eastAsia"/>
          <w:lang w:eastAsia="zh-CN"/>
        </w:rPr>
        <w:t>年</w:t>
      </w:r>
      <w:r>
        <w:rPr>
          <w:lang w:eastAsia="zh-CN"/>
        </w:rPr>
        <w:t>12</w:t>
      </w:r>
      <w:r>
        <w:rPr>
          <w:rFonts w:ascii="SimSun" w:hAnsi="SimSun" w:hint="eastAsia"/>
          <w:lang w:eastAsia="zh-CN"/>
        </w:rPr>
        <w:t>月</w:t>
      </w:r>
      <w:r>
        <w:rPr>
          <w:lang w:eastAsia="zh-CN"/>
        </w:rPr>
        <w:t>31</w:t>
      </w:r>
      <w:r>
        <w:rPr>
          <w:rFonts w:ascii="SimSun" w:hAnsi="SimSun" w:hint="eastAsia"/>
          <w:lang w:eastAsia="zh-CN"/>
        </w:rPr>
        <w:t>日，目前正在进行截至</w:t>
      </w:r>
      <w:r>
        <w:rPr>
          <w:lang w:eastAsia="zh-CN"/>
        </w:rPr>
        <w:t>2019</w:t>
      </w:r>
      <w:r>
        <w:rPr>
          <w:rFonts w:ascii="SimSun" w:hAnsi="SimSun" w:hint="eastAsia"/>
          <w:lang w:eastAsia="zh-CN"/>
        </w:rPr>
        <w:t>年</w:t>
      </w:r>
      <w:r>
        <w:rPr>
          <w:lang w:eastAsia="zh-CN"/>
        </w:rPr>
        <w:t>12</w:t>
      </w:r>
      <w:r>
        <w:rPr>
          <w:rFonts w:ascii="SimSun" w:hAnsi="SimSun" w:hint="eastAsia"/>
          <w:lang w:eastAsia="zh-CN"/>
        </w:rPr>
        <w:t>月</w:t>
      </w:r>
      <w:r>
        <w:rPr>
          <w:lang w:eastAsia="zh-CN"/>
        </w:rPr>
        <w:t>31</w:t>
      </w:r>
      <w:r>
        <w:rPr>
          <w:rFonts w:ascii="SimSun" w:hAnsi="SimSun" w:hint="eastAsia"/>
          <w:lang w:eastAsia="zh-CN"/>
        </w:rPr>
        <w:t>日的估值。基金在其</w:t>
      </w:r>
      <w:r>
        <w:rPr>
          <w:lang w:eastAsia="zh-CN"/>
        </w:rPr>
        <w:t>2018</w:t>
      </w:r>
      <w:r>
        <w:rPr>
          <w:rFonts w:ascii="SimSun" w:hAnsi="SimSun" w:hint="eastAsia"/>
          <w:lang w:eastAsia="zh-CN"/>
        </w:rPr>
        <w:t>年财务报表</w:t>
      </w:r>
      <w:r>
        <w:rPr>
          <w:rFonts w:ascii="DengXian" w:eastAsia="DengXian" w:hAnsi="DengXian" w:hint="eastAsia"/>
          <w:lang w:eastAsia="zh-CN"/>
        </w:rPr>
        <w:t>中将截至</w:t>
      </w:r>
      <w:r>
        <w:rPr>
          <w:lang w:eastAsia="zh-CN"/>
        </w:rPr>
        <w:t>2017</w:t>
      </w:r>
      <w:r>
        <w:rPr>
          <w:rFonts w:ascii="DengXian" w:eastAsia="DengXian" w:hAnsi="DengXian" w:hint="eastAsia"/>
          <w:lang w:eastAsia="zh-CN"/>
        </w:rPr>
        <w:t>年</w:t>
      </w:r>
      <w:r>
        <w:rPr>
          <w:lang w:eastAsia="zh-CN"/>
        </w:rPr>
        <w:t>12</w:t>
      </w:r>
      <w:r>
        <w:rPr>
          <w:rFonts w:ascii="DengXian" w:eastAsia="DengXian" w:hAnsi="DengXian" w:hint="eastAsia"/>
          <w:lang w:eastAsia="zh-CN"/>
        </w:rPr>
        <w:t>月</w:t>
      </w:r>
      <w:r>
        <w:rPr>
          <w:lang w:eastAsia="zh-CN"/>
        </w:rPr>
        <w:t>31</w:t>
      </w:r>
      <w:r>
        <w:rPr>
          <w:rFonts w:ascii="DengXian" w:eastAsia="DengXian" w:hAnsi="DengXian" w:hint="eastAsia"/>
          <w:lang w:eastAsia="zh-CN"/>
        </w:rPr>
        <w:t>日的参与数据前滚至</w:t>
      </w:r>
      <w:r>
        <w:rPr>
          <w:lang w:eastAsia="zh-CN"/>
        </w:rPr>
        <w:t>2018</w:t>
      </w:r>
      <w:r>
        <w:rPr>
          <w:rFonts w:ascii="DengXian" w:eastAsia="DengXian" w:hAnsi="DengXian" w:hint="eastAsia"/>
          <w:lang w:eastAsia="zh-CN"/>
        </w:rPr>
        <w:t>年</w:t>
      </w:r>
      <w:r>
        <w:rPr>
          <w:lang w:eastAsia="zh-CN"/>
        </w:rPr>
        <w:t>12</w:t>
      </w:r>
      <w:r>
        <w:rPr>
          <w:rFonts w:ascii="DengXian" w:eastAsia="DengXian" w:hAnsi="DengXian" w:hint="eastAsia"/>
          <w:lang w:eastAsia="zh-CN"/>
        </w:rPr>
        <w:t>月</w:t>
      </w:r>
      <w:r>
        <w:rPr>
          <w:lang w:eastAsia="zh-CN"/>
        </w:rPr>
        <w:t>31</w:t>
      </w:r>
      <w:r>
        <w:rPr>
          <w:rFonts w:ascii="DengXian" w:eastAsia="DengXian" w:hAnsi="DengXian" w:hint="eastAsia"/>
          <w:lang w:eastAsia="zh-CN"/>
        </w:rPr>
        <w:t>日</w:t>
      </w:r>
      <w:r>
        <w:rPr>
          <w:rFonts w:ascii="SimSun" w:hAnsi="SimSun" w:hint="eastAsia"/>
          <w:lang w:eastAsia="zh-CN"/>
        </w:rPr>
        <w:t>。</w:t>
      </w:r>
    </w:p>
    <w:p w14:paraId="4C07377A" w14:textId="73A0915A" w:rsidR="00731387" w:rsidRPr="00365EB8" w:rsidRDefault="00731387" w:rsidP="00731387">
      <w:pPr>
        <w:ind w:firstLineChars="200" w:firstLine="480"/>
        <w:rPr>
          <w:lang w:eastAsia="zh-CN"/>
        </w:rPr>
      </w:pPr>
      <w:r>
        <w:rPr>
          <w:rFonts w:hint="eastAsia"/>
          <w:lang w:eastAsia="zh-CN"/>
        </w:rPr>
        <w:t>假设未来对养恤金不进行调整，截至</w:t>
      </w:r>
      <w:r>
        <w:rPr>
          <w:rFonts w:hint="eastAsia"/>
          <w:lang w:eastAsia="zh-CN"/>
        </w:rPr>
        <w:t>2017</w:t>
      </w:r>
      <w:r>
        <w:rPr>
          <w:rFonts w:hint="eastAsia"/>
          <w:lang w:eastAsia="zh-CN"/>
        </w:rPr>
        <w:t>年</w:t>
      </w:r>
      <w:r>
        <w:rPr>
          <w:rFonts w:hint="eastAsia"/>
          <w:lang w:eastAsia="zh-CN"/>
        </w:rPr>
        <w:t>12</w:t>
      </w:r>
      <w:r>
        <w:rPr>
          <w:rFonts w:hint="eastAsia"/>
          <w:lang w:eastAsia="zh-CN"/>
        </w:rPr>
        <w:t>月</w:t>
      </w:r>
      <w:r>
        <w:rPr>
          <w:rFonts w:hint="eastAsia"/>
          <w:lang w:eastAsia="zh-CN"/>
        </w:rPr>
        <w:t>31</w:t>
      </w:r>
      <w:r>
        <w:rPr>
          <w:rFonts w:hint="eastAsia"/>
          <w:lang w:eastAsia="zh-CN"/>
        </w:rPr>
        <w:t>日时的精算估值将产生精算资产与精算负债的资金比例为</w:t>
      </w:r>
      <w:r>
        <w:rPr>
          <w:rFonts w:hint="eastAsia"/>
          <w:lang w:eastAsia="zh-CN"/>
        </w:rPr>
        <w:t>139.2%</w:t>
      </w:r>
      <w:r>
        <w:rPr>
          <w:rFonts w:hint="eastAsia"/>
          <w:lang w:eastAsia="zh-CN"/>
        </w:rPr>
        <w:t>。如果将现行的养恤金调整系统考虑进去，则资金比率是</w:t>
      </w:r>
      <w:r>
        <w:rPr>
          <w:rFonts w:hint="eastAsia"/>
          <w:lang w:eastAsia="zh-CN"/>
        </w:rPr>
        <w:t>102.7%</w:t>
      </w:r>
      <w:r>
        <w:rPr>
          <w:rFonts w:hint="eastAsia"/>
          <w:lang w:eastAsia="zh-CN"/>
        </w:rPr>
        <w:t>。</w:t>
      </w:r>
    </w:p>
    <w:p w14:paraId="4BE81E82" w14:textId="77777777" w:rsidR="00731387" w:rsidRPr="00A15584" w:rsidRDefault="00731387" w:rsidP="009E441A">
      <w:pPr>
        <w:ind w:firstLineChars="200" w:firstLine="480"/>
        <w:rPr>
          <w:spacing w:val="4"/>
          <w:lang w:eastAsia="zh-CN"/>
        </w:rPr>
      </w:pPr>
      <w:r w:rsidRPr="00E24DD4">
        <w:rPr>
          <w:rFonts w:hint="eastAsia"/>
          <w:lang w:eastAsia="zh-CN"/>
        </w:rPr>
        <w:t>咨询精算师在评估了基金的精算充分性之后得出结论，截至</w:t>
      </w:r>
      <w:r w:rsidRPr="00E24DD4">
        <w:rPr>
          <w:rFonts w:hint="eastAsia"/>
          <w:lang w:eastAsia="zh-CN"/>
        </w:rPr>
        <w:t>201</w:t>
      </w:r>
      <w:r>
        <w:rPr>
          <w:rFonts w:hint="eastAsia"/>
          <w:lang w:eastAsia="zh-CN"/>
        </w:rPr>
        <w:t>7</w:t>
      </w:r>
      <w:r w:rsidRPr="00E24DD4">
        <w:rPr>
          <w:rFonts w:hint="eastAsia"/>
          <w:lang w:eastAsia="zh-CN"/>
        </w:rPr>
        <w:t>年</w:t>
      </w:r>
      <w:r w:rsidRPr="00E24DD4">
        <w:rPr>
          <w:rFonts w:hint="eastAsia"/>
          <w:lang w:eastAsia="zh-CN"/>
        </w:rPr>
        <w:t>12</w:t>
      </w:r>
      <w:r w:rsidRPr="00E24DD4">
        <w:rPr>
          <w:rFonts w:hint="eastAsia"/>
          <w:lang w:eastAsia="zh-CN"/>
        </w:rPr>
        <w:t>月</w:t>
      </w:r>
      <w:r w:rsidRPr="00E24DD4">
        <w:rPr>
          <w:rFonts w:hint="eastAsia"/>
          <w:lang w:eastAsia="zh-CN"/>
        </w:rPr>
        <w:t>31</w:t>
      </w:r>
      <w:r w:rsidRPr="00E24DD4">
        <w:rPr>
          <w:rFonts w:hint="eastAsia"/>
          <w:lang w:eastAsia="zh-CN"/>
        </w:rPr>
        <w:t>日，没有根据《养恤基金管理办法》第</w:t>
      </w:r>
      <w:r w:rsidRPr="00E24DD4">
        <w:rPr>
          <w:lang w:eastAsia="zh-CN"/>
        </w:rPr>
        <w:t>26</w:t>
      </w:r>
      <w:r w:rsidRPr="00E24DD4">
        <w:rPr>
          <w:rFonts w:hint="eastAsia"/>
          <w:lang w:eastAsia="zh-CN"/>
        </w:rPr>
        <w:t>条进行亏空补贴的需求，因为</w:t>
      </w:r>
      <w:r w:rsidRPr="00E24DD4">
        <w:rPr>
          <w:lang w:eastAsia="zh-CN"/>
        </w:rPr>
        <w:t>资产的精算价</w:t>
      </w:r>
      <w:r w:rsidRPr="00E24DD4">
        <w:rPr>
          <w:rFonts w:hint="eastAsia"/>
          <w:lang w:eastAsia="zh-CN"/>
        </w:rPr>
        <w:t>值超出了养恤</w:t>
      </w:r>
      <w:r w:rsidRPr="00A15584">
        <w:rPr>
          <w:rFonts w:hint="eastAsia"/>
          <w:spacing w:val="4"/>
          <w:lang w:eastAsia="zh-CN"/>
        </w:rPr>
        <w:t>金计划所有</w:t>
      </w:r>
      <w:r w:rsidRPr="00A15584">
        <w:rPr>
          <w:spacing w:val="4"/>
          <w:lang w:eastAsia="zh-CN"/>
        </w:rPr>
        <w:t>应计负债的精算价</w:t>
      </w:r>
      <w:r w:rsidRPr="00A15584">
        <w:rPr>
          <w:rFonts w:hint="eastAsia"/>
          <w:spacing w:val="4"/>
          <w:lang w:eastAsia="zh-CN"/>
        </w:rPr>
        <w:t>值。此外，资产市值亦超出了估值日</w:t>
      </w:r>
      <w:r w:rsidRPr="00A15584">
        <w:rPr>
          <w:spacing w:val="4"/>
          <w:lang w:eastAsia="zh-CN"/>
        </w:rPr>
        <w:t>所有应计负债的精算价</w:t>
      </w:r>
      <w:r w:rsidRPr="00A15584">
        <w:rPr>
          <w:rFonts w:hint="eastAsia"/>
          <w:spacing w:val="4"/>
          <w:lang w:eastAsia="zh-CN"/>
        </w:rPr>
        <w:t>值。在起草本报告时，联合国大会尚未启动第</w:t>
      </w:r>
      <w:r w:rsidRPr="00A15584">
        <w:rPr>
          <w:spacing w:val="4"/>
          <w:lang w:eastAsia="zh-CN"/>
        </w:rPr>
        <w:t>26</w:t>
      </w:r>
      <w:r w:rsidRPr="00A15584">
        <w:rPr>
          <w:rFonts w:hint="eastAsia"/>
          <w:spacing w:val="4"/>
          <w:lang w:eastAsia="zh-CN"/>
        </w:rPr>
        <w:t>条的规定。</w:t>
      </w:r>
    </w:p>
    <w:p w14:paraId="22E73D3E" w14:textId="3065AFEE" w:rsidR="00731387" w:rsidRPr="00E24DD4" w:rsidRDefault="00731387" w:rsidP="00731387">
      <w:pPr>
        <w:tabs>
          <w:tab w:val="num" w:pos="1080"/>
        </w:tabs>
        <w:ind w:firstLineChars="200" w:firstLine="480"/>
        <w:rPr>
          <w:lang w:eastAsia="zh-CN"/>
        </w:rPr>
      </w:pPr>
      <w:r w:rsidRPr="00E24DD4">
        <w:rPr>
          <w:rFonts w:hint="eastAsia"/>
          <w:lang w:eastAsia="zh-CN"/>
        </w:rPr>
        <w:t>如果由于精算亏空而启动第</w:t>
      </w:r>
      <w:r w:rsidRPr="00E24DD4">
        <w:rPr>
          <w:rFonts w:hint="eastAsia"/>
          <w:lang w:eastAsia="zh-CN"/>
        </w:rPr>
        <w:t>26</w:t>
      </w:r>
      <w:r w:rsidRPr="00E24DD4">
        <w:rPr>
          <w:rFonts w:hint="eastAsia"/>
          <w:lang w:eastAsia="zh-CN"/>
        </w:rPr>
        <w:t>条，无论是在</w:t>
      </w:r>
      <w:r w:rsidR="00041FBE">
        <w:rPr>
          <w:rFonts w:hint="eastAsia"/>
          <w:lang w:eastAsia="zh-CN"/>
        </w:rPr>
        <w:t>该基金</w:t>
      </w:r>
      <w:r w:rsidRPr="00E24DD4">
        <w:rPr>
          <w:rFonts w:hint="eastAsia"/>
          <w:lang w:eastAsia="zh-CN"/>
        </w:rPr>
        <w:t>运行期间还是在其终止之后，每个成员组织所需支付的亏空均应以估值日之前三年中的成员组织缴费与基金总缴费的占比为基础进行计算。前三年（</w:t>
      </w:r>
      <w:r w:rsidRPr="00E24DD4">
        <w:rPr>
          <w:rFonts w:hint="eastAsia"/>
          <w:lang w:eastAsia="zh-CN"/>
        </w:rPr>
        <w:t>201</w:t>
      </w:r>
      <w:r w:rsidR="0058539C">
        <w:rPr>
          <w:lang w:eastAsia="zh-CN"/>
        </w:rPr>
        <w:t>6</w:t>
      </w:r>
      <w:r w:rsidRPr="00E24DD4">
        <w:rPr>
          <w:rFonts w:hint="eastAsia"/>
          <w:lang w:eastAsia="zh-CN"/>
        </w:rPr>
        <w:t>、</w:t>
      </w:r>
      <w:r w:rsidRPr="00E24DD4">
        <w:rPr>
          <w:rFonts w:hint="eastAsia"/>
          <w:lang w:eastAsia="zh-CN"/>
        </w:rPr>
        <w:t>201</w:t>
      </w:r>
      <w:r w:rsidR="0058539C">
        <w:rPr>
          <w:lang w:eastAsia="zh-CN"/>
        </w:rPr>
        <w:t>7</w:t>
      </w:r>
      <w:r w:rsidRPr="00E24DD4">
        <w:rPr>
          <w:rFonts w:hint="eastAsia"/>
          <w:lang w:eastAsia="zh-CN"/>
        </w:rPr>
        <w:t>和</w:t>
      </w:r>
      <w:r w:rsidRPr="00E24DD4">
        <w:rPr>
          <w:rFonts w:hint="eastAsia"/>
          <w:lang w:eastAsia="zh-CN"/>
        </w:rPr>
        <w:t>201</w:t>
      </w:r>
      <w:r w:rsidR="0058539C">
        <w:rPr>
          <w:lang w:eastAsia="zh-CN"/>
        </w:rPr>
        <w:t>8</w:t>
      </w:r>
      <w:r w:rsidRPr="00E24DD4">
        <w:rPr>
          <w:rFonts w:hint="eastAsia"/>
          <w:lang w:eastAsia="zh-CN"/>
        </w:rPr>
        <w:t>年）中</w:t>
      </w:r>
      <w:r w:rsidR="00041FBE">
        <w:rPr>
          <w:rFonts w:hint="eastAsia"/>
          <w:lang w:eastAsia="zh-CN"/>
        </w:rPr>
        <w:t>该基金</w:t>
      </w:r>
      <w:r w:rsidRPr="00E24DD4">
        <w:rPr>
          <w:rFonts w:hint="eastAsia"/>
          <w:lang w:eastAsia="zh-CN"/>
        </w:rPr>
        <w:t>的总缴费为</w:t>
      </w:r>
      <w:r w:rsidR="0058539C">
        <w:rPr>
          <w:rFonts w:hint="eastAsia"/>
          <w:lang w:eastAsia="zh-CN"/>
        </w:rPr>
        <w:t>71</w:t>
      </w:r>
      <w:r w:rsidRPr="00E24DD4">
        <w:rPr>
          <w:rFonts w:hint="eastAsia"/>
          <w:lang w:eastAsia="zh-CN"/>
        </w:rPr>
        <w:t>.</w:t>
      </w:r>
      <w:r w:rsidR="0058539C">
        <w:rPr>
          <w:lang w:eastAsia="zh-CN"/>
        </w:rPr>
        <w:t>3156</w:t>
      </w:r>
      <w:r w:rsidRPr="00E24DD4">
        <w:rPr>
          <w:rFonts w:hint="eastAsia"/>
          <w:lang w:eastAsia="zh-CN"/>
        </w:rPr>
        <w:t>亿美元，其中国际电联缴费占</w:t>
      </w:r>
      <w:r w:rsidR="00716A6C">
        <w:rPr>
          <w:lang w:eastAsia="zh-CN"/>
        </w:rPr>
        <w:t>0</w:t>
      </w:r>
      <w:r w:rsidRPr="00E24DD4">
        <w:rPr>
          <w:lang w:eastAsia="zh-CN"/>
        </w:rPr>
        <w:t>.</w:t>
      </w:r>
      <w:r w:rsidR="00716A6C">
        <w:rPr>
          <w:lang w:eastAsia="zh-CN"/>
        </w:rPr>
        <w:t>35</w:t>
      </w:r>
      <w:r w:rsidRPr="00E24DD4">
        <w:rPr>
          <w:rFonts w:hint="eastAsia"/>
          <w:lang w:eastAsia="zh-CN"/>
        </w:rPr>
        <w:t>%</w:t>
      </w:r>
      <w:r w:rsidRPr="00E24DD4">
        <w:rPr>
          <w:rFonts w:hint="eastAsia"/>
          <w:lang w:eastAsia="zh-CN"/>
        </w:rPr>
        <w:t>。</w:t>
      </w:r>
    </w:p>
    <w:p w14:paraId="1C25291A" w14:textId="198A5CDF" w:rsidR="00731387" w:rsidRPr="00E24DD4" w:rsidRDefault="00731387" w:rsidP="00731387">
      <w:pPr>
        <w:tabs>
          <w:tab w:val="num" w:pos="1080"/>
        </w:tabs>
        <w:ind w:firstLineChars="200" w:firstLine="480"/>
        <w:rPr>
          <w:lang w:eastAsia="zh-CN"/>
        </w:rPr>
      </w:pPr>
      <w:r w:rsidRPr="00E24DD4">
        <w:rPr>
          <w:rFonts w:hint="eastAsia"/>
          <w:lang w:eastAsia="zh-CN"/>
        </w:rPr>
        <w:t>201</w:t>
      </w:r>
      <w:r w:rsidR="001C4691">
        <w:rPr>
          <w:lang w:eastAsia="zh-CN"/>
        </w:rPr>
        <w:t>9</w:t>
      </w:r>
      <w:r w:rsidRPr="00E24DD4">
        <w:rPr>
          <w:rFonts w:hint="eastAsia"/>
          <w:lang w:eastAsia="zh-CN"/>
        </w:rPr>
        <w:t>年间，支付给</w:t>
      </w:r>
      <w:r w:rsidR="005F3E49">
        <w:rPr>
          <w:rFonts w:hint="eastAsia"/>
          <w:lang w:eastAsia="zh-CN"/>
        </w:rPr>
        <w:t>该基金</w:t>
      </w:r>
      <w:r w:rsidRPr="00E24DD4">
        <w:rPr>
          <w:rFonts w:hint="eastAsia"/>
          <w:lang w:eastAsia="zh-CN"/>
        </w:rPr>
        <w:t>的缴费为</w:t>
      </w:r>
      <w:r w:rsidRPr="00E24DD4">
        <w:rPr>
          <w:rFonts w:hint="eastAsia"/>
          <w:lang w:eastAsia="zh-CN"/>
        </w:rPr>
        <w:t>2</w:t>
      </w:r>
      <w:r w:rsidRPr="00E24DD4">
        <w:rPr>
          <w:lang w:eastAsia="zh-CN"/>
        </w:rPr>
        <w:t xml:space="preserve"> </w:t>
      </w:r>
      <w:r w:rsidR="001C4691">
        <w:rPr>
          <w:lang w:eastAsia="zh-CN"/>
        </w:rPr>
        <w:t>51</w:t>
      </w:r>
      <w:r w:rsidRPr="00E24DD4">
        <w:rPr>
          <w:rFonts w:hint="eastAsia"/>
          <w:lang w:eastAsia="zh-CN"/>
        </w:rPr>
        <w:t>0</w:t>
      </w:r>
      <w:r w:rsidRPr="00E24DD4">
        <w:rPr>
          <w:rFonts w:hint="eastAsia"/>
          <w:lang w:eastAsia="zh-CN"/>
        </w:rPr>
        <w:t>万美元（</w:t>
      </w:r>
      <w:r w:rsidRPr="00E24DD4">
        <w:rPr>
          <w:rFonts w:hint="eastAsia"/>
          <w:lang w:eastAsia="zh-CN"/>
        </w:rPr>
        <w:t>201</w:t>
      </w:r>
      <w:r w:rsidR="001C4691">
        <w:rPr>
          <w:lang w:eastAsia="zh-CN"/>
        </w:rPr>
        <w:t>8</w:t>
      </w:r>
      <w:r w:rsidRPr="00E24DD4">
        <w:rPr>
          <w:rFonts w:hint="eastAsia"/>
          <w:lang w:eastAsia="zh-CN"/>
        </w:rPr>
        <w:t>年为</w:t>
      </w:r>
      <w:r w:rsidRPr="00E24DD4">
        <w:rPr>
          <w:rFonts w:hint="eastAsia"/>
          <w:lang w:eastAsia="zh-CN"/>
        </w:rPr>
        <w:t>2</w:t>
      </w:r>
      <w:r w:rsidRPr="00E24DD4">
        <w:rPr>
          <w:lang w:eastAsia="zh-CN"/>
        </w:rPr>
        <w:t xml:space="preserve"> </w:t>
      </w:r>
      <w:r>
        <w:rPr>
          <w:rFonts w:hint="eastAsia"/>
          <w:lang w:eastAsia="zh-CN"/>
        </w:rPr>
        <w:t>3</w:t>
      </w:r>
      <w:r w:rsidR="001C4691">
        <w:rPr>
          <w:lang w:eastAsia="zh-CN"/>
        </w:rPr>
        <w:t>7</w:t>
      </w:r>
      <w:r>
        <w:rPr>
          <w:rFonts w:hint="eastAsia"/>
          <w:lang w:eastAsia="zh-CN"/>
        </w:rPr>
        <w:t>0</w:t>
      </w:r>
      <w:r w:rsidRPr="00E24DD4">
        <w:rPr>
          <w:rFonts w:hint="eastAsia"/>
          <w:lang w:eastAsia="zh-CN"/>
        </w:rPr>
        <w:t>万美元）。</w:t>
      </w:r>
      <w:r w:rsidRPr="00E24DD4">
        <w:rPr>
          <w:rFonts w:hint="eastAsia"/>
          <w:lang w:eastAsia="zh-CN"/>
        </w:rPr>
        <w:t>20</w:t>
      </w:r>
      <w:r w:rsidR="001C4691">
        <w:rPr>
          <w:lang w:eastAsia="zh-CN"/>
        </w:rPr>
        <w:t>20</w:t>
      </w:r>
      <w:r w:rsidRPr="00E24DD4">
        <w:rPr>
          <w:rFonts w:hint="eastAsia"/>
          <w:lang w:eastAsia="zh-CN"/>
        </w:rPr>
        <w:t>年预计待缴费约</w:t>
      </w:r>
      <w:r w:rsidRPr="00E24DD4">
        <w:rPr>
          <w:rFonts w:hint="eastAsia"/>
          <w:lang w:eastAsia="zh-CN"/>
        </w:rPr>
        <w:t>2</w:t>
      </w:r>
      <w:r w:rsidRPr="00E24DD4">
        <w:rPr>
          <w:lang w:eastAsia="zh-CN"/>
        </w:rPr>
        <w:t xml:space="preserve"> </w:t>
      </w:r>
      <w:r w:rsidR="001C4691">
        <w:rPr>
          <w:lang w:eastAsia="zh-CN"/>
        </w:rPr>
        <w:t>5</w:t>
      </w:r>
      <w:r>
        <w:rPr>
          <w:rFonts w:hint="eastAsia"/>
          <w:lang w:eastAsia="zh-CN"/>
        </w:rPr>
        <w:t>00</w:t>
      </w:r>
      <w:r w:rsidRPr="00E24DD4">
        <w:rPr>
          <w:rFonts w:hint="eastAsia"/>
          <w:lang w:eastAsia="zh-CN"/>
        </w:rPr>
        <w:t>万美元。</w:t>
      </w:r>
    </w:p>
    <w:p w14:paraId="58A6790D" w14:textId="77777777" w:rsidR="00731387" w:rsidRDefault="00731387" w:rsidP="00731387">
      <w:pPr>
        <w:tabs>
          <w:tab w:val="num" w:pos="1080"/>
        </w:tabs>
        <w:ind w:firstLineChars="200" w:firstLine="480"/>
        <w:jc w:val="both"/>
        <w:rPr>
          <w:lang w:eastAsia="zh-CN"/>
        </w:rPr>
      </w:pPr>
      <w:r w:rsidRPr="00E24DD4">
        <w:rPr>
          <w:rFonts w:hint="eastAsia"/>
          <w:lang w:eastAsia="zh-CN"/>
        </w:rPr>
        <w:t>联合国大会可根据养恤金委员会的建议，决定终止某组织的基金成员资格。根据该组织与基金商定的安排，基金须在终止日按基金总资产的一定比例向前成员组织返还养恤金，专门用于当日仍为基金成员的该组织的职员福利。返还金额将由联合国合办职员养恤金委员会根据终止日的资产和负债的精算估值确定；任何超出负债的资产不含在此金额中。</w:t>
      </w:r>
    </w:p>
    <w:p w14:paraId="057EC0D1" w14:textId="1BEB29A9" w:rsidR="00731387" w:rsidRDefault="00731387" w:rsidP="00731387">
      <w:pPr>
        <w:ind w:firstLineChars="200" w:firstLine="480"/>
        <w:rPr>
          <w:lang w:eastAsia="zh-CN"/>
        </w:rPr>
      </w:pPr>
      <w:r>
        <w:rPr>
          <w:rFonts w:hint="eastAsia"/>
          <w:lang w:eastAsia="zh-CN"/>
        </w:rPr>
        <w:t>联合国审计委员会每年对</w:t>
      </w:r>
      <w:r w:rsidR="005F3E49">
        <w:rPr>
          <w:rFonts w:hint="eastAsia"/>
          <w:lang w:eastAsia="zh-CN"/>
        </w:rPr>
        <w:t>该基金</w:t>
      </w:r>
      <w:r>
        <w:rPr>
          <w:rFonts w:hint="eastAsia"/>
          <w:lang w:eastAsia="zh-CN"/>
        </w:rPr>
        <w:t>进行年度审计并向养恤金委员会和联合国大会提交审计报告。</w:t>
      </w:r>
      <w:r w:rsidR="005F3E49">
        <w:rPr>
          <w:rFonts w:hint="eastAsia"/>
          <w:lang w:eastAsia="zh-CN"/>
        </w:rPr>
        <w:t>该基金</w:t>
      </w:r>
      <w:r>
        <w:rPr>
          <w:rFonts w:hint="eastAsia"/>
          <w:lang w:eastAsia="zh-CN"/>
        </w:rPr>
        <w:t>每季度发表投资报告，可通过</w:t>
      </w:r>
      <w:hyperlink r:id="rId45" w:history="1">
        <w:r>
          <w:rPr>
            <w:rStyle w:val="Hyperlink"/>
            <w:lang w:eastAsia="zh-CN"/>
          </w:rPr>
          <w:t>www.unjspf.org</w:t>
        </w:r>
      </w:hyperlink>
      <w:r>
        <w:rPr>
          <w:rFonts w:hint="eastAsia"/>
          <w:lang w:eastAsia="zh-CN"/>
        </w:rPr>
        <w:t>查阅。</w:t>
      </w:r>
    </w:p>
    <w:p w14:paraId="6AB7C446" w14:textId="77777777" w:rsidR="00731387" w:rsidRDefault="00731387" w:rsidP="00731387">
      <w:pPr>
        <w:spacing w:before="240" w:after="240"/>
        <w:ind w:firstLineChars="200" w:firstLine="480"/>
        <w:rPr>
          <w:lang w:eastAsia="zh-CN"/>
        </w:rPr>
      </w:pPr>
      <w:r>
        <w:rPr>
          <w:rFonts w:hint="eastAsia"/>
          <w:lang w:eastAsia="zh-CN"/>
        </w:rPr>
        <w:t>这些数字来自国际电联的文件和账目。</w:t>
      </w:r>
    </w:p>
    <w:p w14:paraId="26F1B408" w14:textId="77777777" w:rsidR="00731387" w:rsidRPr="0076597E" w:rsidRDefault="00731387" w:rsidP="00731387">
      <w:pPr>
        <w:pStyle w:val="TableTitle0"/>
        <w:rPr>
          <w:lang w:val="en-GB" w:eastAsia="zh-CN"/>
        </w:rPr>
      </w:pPr>
      <w:r>
        <w:rPr>
          <w:rFonts w:ascii="SimSun" w:hAnsi="SimSun" w:cs="SimSun" w:hint="eastAsia"/>
          <w:lang w:eastAsia="zh-CN"/>
        </w:rPr>
        <w:t>截至</w:t>
      </w:r>
      <w:r w:rsidRPr="0076597E">
        <w:rPr>
          <w:lang w:val="en-GB" w:eastAsia="zh-CN"/>
        </w:rPr>
        <w:t>201</w:t>
      </w:r>
      <w:r w:rsidR="00206576" w:rsidRPr="0076597E">
        <w:rPr>
          <w:lang w:val="en-GB" w:eastAsia="zh-CN"/>
        </w:rPr>
        <w:t>9</w:t>
      </w:r>
      <w:r>
        <w:rPr>
          <w:rFonts w:ascii="SimSun" w:hAnsi="SimSun" w:cs="SimSun" w:hint="eastAsia"/>
          <w:lang w:eastAsia="zh-CN"/>
        </w:rPr>
        <w:t>年</w:t>
      </w:r>
      <w:r w:rsidRPr="0076597E">
        <w:rPr>
          <w:lang w:val="en-GB" w:eastAsia="zh-CN"/>
        </w:rPr>
        <w:t>12</w:t>
      </w:r>
      <w:r>
        <w:rPr>
          <w:rFonts w:ascii="SimSun" w:hAnsi="SimSun" w:cs="SimSun" w:hint="eastAsia"/>
          <w:lang w:eastAsia="zh-CN"/>
        </w:rPr>
        <w:t>月</w:t>
      </w:r>
      <w:r w:rsidRPr="0076597E">
        <w:rPr>
          <w:lang w:val="en-GB" w:eastAsia="zh-CN"/>
        </w:rPr>
        <w:t>31</w:t>
      </w:r>
      <w:r>
        <w:rPr>
          <w:rFonts w:ascii="SimSun" w:hAnsi="SimSun" w:cs="SimSun" w:hint="eastAsia"/>
          <w:lang w:eastAsia="zh-CN"/>
        </w:rPr>
        <w:t>日的状况</w:t>
      </w:r>
      <w:r w:rsidRPr="0076597E">
        <w:rPr>
          <w:lang w:val="en-GB" w:eastAsia="zh-CN"/>
        </w:rPr>
        <w:br/>
      </w:r>
      <w:r>
        <w:rPr>
          <w:rFonts w:ascii="SimSun" w:hAnsi="SimSun" w:cs="SimSun" w:hint="eastAsia"/>
          <w:lang w:eastAsia="zh-CN"/>
        </w:rPr>
        <w:t>截至</w:t>
      </w:r>
      <w:r w:rsidRPr="0076597E">
        <w:rPr>
          <w:lang w:val="en-GB" w:eastAsia="zh-CN"/>
        </w:rPr>
        <w:t>201</w:t>
      </w:r>
      <w:r w:rsidR="00206576" w:rsidRPr="0076597E">
        <w:rPr>
          <w:lang w:val="en-GB" w:eastAsia="zh-CN"/>
        </w:rPr>
        <w:t>9</w:t>
      </w:r>
      <w:r>
        <w:rPr>
          <w:rFonts w:ascii="SimSun" w:hAnsi="SimSun" w:cs="SimSun" w:hint="eastAsia"/>
          <w:lang w:eastAsia="zh-CN"/>
        </w:rPr>
        <w:t>年</w:t>
      </w:r>
      <w:r w:rsidRPr="0076597E">
        <w:rPr>
          <w:lang w:val="en-GB" w:eastAsia="zh-CN"/>
        </w:rPr>
        <w:t>12</w:t>
      </w:r>
      <w:r>
        <w:rPr>
          <w:rFonts w:ascii="SimSun" w:hAnsi="SimSun" w:cs="SimSun" w:hint="eastAsia"/>
          <w:lang w:eastAsia="zh-CN"/>
        </w:rPr>
        <w:t>月</w:t>
      </w:r>
      <w:r w:rsidRPr="0076597E">
        <w:rPr>
          <w:lang w:val="en-GB" w:eastAsia="zh-CN"/>
        </w:rPr>
        <w:t>31</w:t>
      </w:r>
      <w:r>
        <w:rPr>
          <w:rFonts w:ascii="SimSun" w:hAnsi="SimSun" w:cs="SimSun" w:hint="eastAsia"/>
          <w:lang w:eastAsia="zh-CN"/>
        </w:rPr>
        <w:t>日的参加人数</w:t>
      </w:r>
    </w:p>
    <w:tbl>
      <w:tblPr>
        <w:tblW w:w="4958" w:type="pct"/>
        <w:jc w:val="center"/>
        <w:tblLook w:val="04A0" w:firstRow="1" w:lastRow="0" w:firstColumn="1" w:lastColumn="0" w:noHBand="0" w:noVBand="1"/>
      </w:tblPr>
      <w:tblGrid>
        <w:gridCol w:w="1666"/>
        <w:gridCol w:w="1506"/>
        <w:gridCol w:w="1506"/>
        <w:gridCol w:w="1511"/>
        <w:gridCol w:w="1687"/>
        <w:gridCol w:w="1666"/>
      </w:tblGrid>
      <w:tr w:rsidR="00731387" w14:paraId="1D830603" w14:textId="77777777" w:rsidTr="00990265">
        <w:trPr>
          <w:cantSplit/>
          <w:trHeight w:val="409"/>
          <w:jc w:val="center"/>
        </w:trPr>
        <w:tc>
          <w:tcPr>
            <w:tcW w:w="873" w:type="pct"/>
            <w:vMerge w:val="restart"/>
            <w:tcBorders>
              <w:top w:val="single" w:sz="6" w:space="0" w:color="auto"/>
              <w:left w:val="single" w:sz="6" w:space="0" w:color="auto"/>
              <w:bottom w:val="single" w:sz="6" w:space="0" w:color="auto"/>
              <w:right w:val="single" w:sz="6" w:space="0" w:color="auto"/>
            </w:tcBorders>
            <w:hideMark/>
          </w:tcPr>
          <w:p w14:paraId="21946163" w14:textId="77777777" w:rsidR="00731387" w:rsidRPr="0076597E" w:rsidRDefault="00731387" w:rsidP="000B25F4">
            <w:pPr>
              <w:pStyle w:val="Tablehead"/>
              <w:rPr>
                <w:szCs w:val="22"/>
                <w:lang w:eastAsia="zh-CN"/>
              </w:rPr>
            </w:pPr>
            <w:r>
              <w:rPr>
                <w:rFonts w:hint="eastAsia"/>
                <w:szCs w:val="22"/>
                <w:lang w:eastAsia="zh-CN"/>
              </w:rPr>
              <w:t>截至</w:t>
            </w:r>
            <w:r w:rsidRPr="0076597E">
              <w:rPr>
                <w:szCs w:val="22"/>
                <w:lang w:eastAsia="zh-CN"/>
              </w:rPr>
              <w:t>201</w:t>
            </w:r>
            <w:r w:rsidR="000B25F4" w:rsidRPr="0076597E">
              <w:rPr>
                <w:szCs w:val="22"/>
                <w:lang w:eastAsia="zh-CN"/>
              </w:rPr>
              <w:t>8</w:t>
            </w:r>
            <w:r>
              <w:rPr>
                <w:rFonts w:hint="eastAsia"/>
                <w:szCs w:val="22"/>
                <w:lang w:eastAsia="zh-CN"/>
              </w:rPr>
              <w:t>年</w:t>
            </w:r>
            <w:r w:rsidRPr="0076597E">
              <w:rPr>
                <w:szCs w:val="22"/>
                <w:lang w:eastAsia="zh-CN"/>
              </w:rPr>
              <w:br/>
              <w:t>12</w:t>
            </w:r>
            <w:r>
              <w:rPr>
                <w:rFonts w:hint="eastAsia"/>
                <w:szCs w:val="22"/>
                <w:lang w:eastAsia="zh-CN"/>
              </w:rPr>
              <w:t>月</w:t>
            </w:r>
            <w:r w:rsidRPr="0076597E">
              <w:rPr>
                <w:szCs w:val="22"/>
                <w:lang w:eastAsia="zh-CN"/>
              </w:rPr>
              <w:t>31</w:t>
            </w:r>
            <w:r>
              <w:rPr>
                <w:rFonts w:hint="eastAsia"/>
                <w:szCs w:val="22"/>
                <w:lang w:eastAsia="zh-CN"/>
              </w:rPr>
              <w:t>日的</w:t>
            </w:r>
            <w:r w:rsidRPr="0076597E">
              <w:rPr>
                <w:szCs w:val="22"/>
                <w:lang w:eastAsia="zh-CN"/>
              </w:rPr>
              <w:br/>
            </w:r>
            <w:r>
              <w:rPr>
                <w:rFonts w:hint="eastAsia"/>
                <w:szCs w:val="22"/>
                <w:lang w:eastAsia="zh-CN"/>
              </w:rPr>
              <w:t>参加人数</w:t>
            </w:r>
          </w:p>
        </w:tc>
        <w:tc>
          <w:tcPr>
            <w:tcW w:w="789" w:type="pct"/>
            <w:vMerge w:val="restart"/>
            <w:tcBorders>
              <w:top w:val="single" w:sz="6" w:space="0" w:color="auto"/>
              <w:left w:val="single" w:sz="6" w:space="0" w:color="auto"/>
              <w:bottom w:val="single" w:sz="6" w:space="0" w:color="auto"/>
              <w:right w:val="single" w:sz="6" w:space="0" w:color="auto"/>
            </w:tcBorders>
            <w:vAlign w:val="center"/>
            <w:hideMark/>
          </w:tcPr>
          <w:p w14:paraId="5468DB92" w14:textId="77777777" w:rsidR="00731387" w:rsidRDefault="00731387" w:rsidP="00990265">
            <w:pPr>
              <w:pStyle w:val="Tablehead"/>
              <w:rPr>
                <w:szCs w:val="22"/>
                <w:lang w:eastAsia="zh-CN"/>
              </w:rPr>
            </w:pPr>
            <w:r>
              <w:rPr>
                <w:rFonts w:hint="eastAsia"/>
                <w:szCs w:val="22"/>
                <w:lang w:eastAsia="zh-CN"/>
              </w:rPr>
              <w:t>新参加人</w:t>
            </w:r>
          </w:p>
        </w:tc>
        <w:tc>
          <w:tcPr>
            <w:tcW w:w="1581" w:type="pct"/>
            <w:gridSpan w:val="2"/>
            <w:tcBorders>
              <w:top w:val="single" w:sz="6" w:space="0" w:color="auto"/>
              <w:left w:val="single" w:sz="6" w:space="0" w:color="auto"/>
              <w:bottom w:val="single" w:sz="6" w:space="0" w:color="auto"/>
              <w:right w:val="single" w:sz="6" w:space="0" w:color="auto"/>
            </w:tcBorders>
            <w:hideMark/>
          </w:tcPr>
          <w:p w14:paraId="55BC4A40" w14:textId="77777777" w:rsidR="00731387" w:rsidRDefault="00731387" w:rsidP="00990265">
            <w:pPr>
              <w:pStyle w:val="Tablehead"/>
              <w:rPr>
                <w:szCs w:val="22"/>
                <w:lang w:eastAsia="zh-CN"/>
              </w:rPr>
            </w:pPr>
            <w:r>
              <w:rPr>
                <w:rFonts w:hint="eastAsia"/>
                <w:szCs w:val="22"/>
                <w:lang w:eastAsia="zh-CN"/>
              </w:rPr>
              <w:t>调动</w:t>
            </w:r>
          </w:p>
        </w:tc>
        <w:tc>
          <w:tcPr>
            <w:tcW w:w="884" w:type="pct"/>
            <w:tcBorders>
              <w:top w:val="single" w:sz="6" w:space="0" w:color="auto"/>
              <w:left w:val="single" w:sz="6" w:space="0" w:color="auto"/>
              <w:bottom w:val="nil"/>
              <w:right w:val="single" w:sz="6" w:space="0" w:color="auto"/>
            </w:tcBorders>
          </w:tcPr>
          <w:p w14:paraId="33796DC4" w14:textId="77777777" w:rsidR="00731387" w:rsidRDefault="00731387" w:rsidP="00990265">
            <w:pPr>
              <w:pStyle w:val="Tablehead"/>
              <w:rPr>
                <w:szCs w:val="22"/>
                <w:lang w:eastAsia="zh-CN"/>
              </w:rPr>
            </w:pPr>
          </w:p>
        </w:tc>
        <w:tc>
          <w:tcPr>
            <w:tcW w:w="873" w:type="pct"/>
            <w:vMerge w:val="restart"/>
            <w:tcBorders>
              <w:top w:val="single" w:sz="6" w:space="0" w:color="auto"/>
              <w:left w:val="single" w:sz="6" w:space="0" w:color="auto"/>
              <w:bottom w:val="single" w:sz="6" w:space="0" w:color="auto"/>
              <w:right w:val="single" w:sz="6" w:space="0" w:color="auto"/>
            </w:tcBorders>
            <w:hideMark/>
          </w:tcPr>
          <w:p w14:paraId="5474BCFD" w14:textId="77777777" w:rsidR="00731387" w:rsidRDefault="00731387" w:rsidP="000B25F4">
            <w:pPr>
              <w:pStyle w:val="Tablehead"/>
              <w:rPr>
                <w:szCs w:val="22"/>
                <w:lang w:eastAsia="zh-CN"/>
              </w:rPr>
            </w:pPr>
            <w:r>
              <w:rPr>
                <w:rFonts w:hint="eastAsia"/>
                <w:szCs w:val="22"/>
                <w:lang w:eastAsia="zh-CN"/>
              </w:rPr>
              <w:t>截至</w:t>
            </w:r>
            <w:r>
              <w:rPr>
                <w:szCs w:val="22"/>
                <w:lang w:eastAsia="zh-CN"/>
              </w:rPr>
              <w:t>201</w:t>
            </w:r>
            <w:r w:rsidR="000B25F4">
              <w:rPr>
                <w:szCs w:val="22"/>
                <w:lang w:eastAsia="zh-CN"/>
              </w:rPr>
              <w:t>9</w:t>
            </w:r>
            <w:r>
              <w:rPr>
                <w:rFonts w:hint="eastAsia"/>
                <w:szCs w:val="22"/>
                <w:lang w:eastAsia="zh-CN"/>
              </w:rPr>
              <w:t>年</w:t>
            </w:r>
            <w:r>
              <w:rPr>
                <w:szCs w:val="22"/>
                <w:lang w:eastAsia="zh-CN"/>
              </w:rPr>
              <w:br/>
              <w:t>12</w:t>
            </w:r>
            <w:r>
              <w:rPr>
                <w:rFonts w:hint="eastAsia"/>
                <w:szCs w:val="22"/>
                <w:lang w:eastAsia="zh-CN"/>
              </w:rPr>
              <w:t>月</w:t>
            </w:r>
            <w:r>
              <w:rPr>
                <w:szCs w:val="22"/>
                <w:lang w:eastAsia="zh-CN"/>
              </w:rPr>
              <w:t>31</w:t>
            </w:r>
            <w:r>
              <w:rPr>
                <w:rFonts w:hint="eastAsia"/>
                <w:szCs w:val="22"/>
                <w:lang w:eastAsia="zh-CN"/>
              </w:rPr>
              <w:t>日的</w:t>
            </w:r>
            <w:r>
              <w:rPr>
                <w:szCs w:val="22"/>
                <w:lang w:eastAsia="zh-CN"/>
              </w:rPr>
              <w:br/>
            </w:r>
            <w:r>
              <w:rPr>
                <w:rFonts w:hint="eastAsia"/>
                <w:szCs w:val="22"/>
                <w:lang w:eastAsia="zh-CN"/>
              </w:rPr>
              <w:t>参加人数</w:t>
            </w:r>
          </w:p>
        </w:tc>
      </w:tr>
      <w:tr w:rsidR="00731387" w14:paraId="3996E827" w14:textId="77777777" w:rsidTr="00990265">
        <w:trPr>
          <w:cantSplit/>
          <w:trHeight w:val="659"/>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68A5B3C" w14:textId="77777777" w:rsidR="00731387" w:rsidRPr="0076597E" w:rsidRDefault="00731387" w:rsidP="00990265">
            <w:pPr>
              <w:tabs>
                <w:tab w:val="clear" w:pos="794"/>
                <w:tab w:val="clear" w:pos="1191"/>
                <w:tab w:val="clear" w:pos="1588"/>
                <w:tab w:val="clear" w:pos="1985"/>
              </w:tabs>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DAE4D6" w14:textId="77777777" w:rsidR="00731387" w:rsidRDefault="00731387" w:rsidP="00990265">
            <w:pPr>
              <w:tabs>
                <w:tab w:val="clear" w:pos="794"/>
                <w:tab w:val="clear" w:pos="1191"/>
                <w:tab w:val="clear" w:pos="1588"/>
                <w:tab w:val="clear" w:pos="1985"/>
              </w:tabs>
              <w:overflowPunct/>
              <w:adjustRightInd/>
              <w:spacing w:before="0"/>
              <w:rPr>
                <w:b/>
                <w:sz w:val="22"/>
                <w:szCs w:val="22"/>
                <w:lang w:eastAsia="zh-CN"/>
              </w:rPr>
            </w:pPr>
          </w:p>
        </w:tc>
        <w:tc>
          <w:tcPr>
            <w:tcW w:w="789" w:type="pct"/>
            <w:tcBorders>
              <w:top w:val="single" w:sz="6" w:space="0" w:color="auto"/>
              <w:left w:val="single" w:sz="6" w:space="0" w:color="auto"/>
              <w:bottom w:val="single" w:sz="6" w:space="0" w:color="auto"/>
              <w:right w:val="single" w:sz="6" w:space="0" w:color="auto"/>
            </w:tcBorders>
            <w:vAlign w:val="center"/>
            <w:hideMark/>
          </w:tcPr>
          <w:p w14:paraId="1C89CFFE" w14:textId="77777777" w:rsidR="00731387" w:rsidRDefault="00731387" w:rsidP="00990265">
            <w:pPr>
              <w:pStyle w:val="Tablehead"/>
              <w:rPr>
                <w:szCs w:val="22"/>
                <w:lang w:eastAsia="zh-CN"/>
              </w:rPr>
            </w:pPr>
            <w:r>
              <w:rPr>
                <w:rFonts w:hint="eastAsia"/>
                <w:szCs w:val="22"/>
                <w:lang w:eastAsia="zh-CN"/>
              </w:rPr>
              <w:t>至国际电联</w:t>
            </w:r>
          </w:p>
        </w:tc>
        <w:tc>
          <w:tcPr>
            <w:tcW w:w="792" w:type="pct"/>
            <w:tcBorders>
              <w:top w:val="single" w:sz="6" w:space="0" w:color="auto"/>
              <w:left w:val="single" w:sz="6" w:space="0" w:color="auto"/>
              <w:bottom w:val="single" w:sz="6" w:space="0" w:color="auto"/>
              <w:right w:val="single" w:sz="6" w:space="0" w:color="auto"/>
            </w:tcBorders>
            <w:vAlign w:val="center"/>
            <w:hideMark/>
          </w:tcPr>
          <w:p w14:paraId="6DFD0C7A" w14:textId="77777777" w:rsidR="00731387" w:rsidRDefault="00731387" w:rsidP="00990265">
            <w:pPr>
              <w:pStyle w:val="Tablehead"/>
              <w:rPr>
                <w:szCs w:val="22"/>
                <w:lang w:eastAsia="zh-CN"/>
              </w:rPr>
            </w:pPr>
            <w:r>
              <w:rPr>
                <w:rFonts w:hint="eastAsia"/>
                <w:szCs w:val="22"/>
                <w:lang w:eastAsia="zh-CN"/>
              </w:rPr>
              <w:t>至其他组织</w:t>
            </w:r>
          </w:p>
        </w:tc>
        <w:tc>
          <w:tcPr>
            <w:tcW w:w="884" w:type="pct"/>
            <w:tcBorders>
              <w:top w:val="nil"/>
              <w:left w:val="single" w:sz="6" w:space="0" w:color="auto"/>
              <w:bottom w:val="single" w:sz="6" w:space="0" w:color="auto"/>
              <w:right w:val="single" w:sz="6" w:space="0" w:color="auto"/>
            </w:tcBorders>
            <w:hideMark/>
          </w:tcPr>
          <w:p w14:paraId="1FD48FEB" w14:textId="77777777" w:rsidR="00731387" w:rsidRDefault="00731387" w:rsidP="00990265">
            <w:pPr>
              <w:pStyle w:val="Tablehead"/>
              <w:rPr>
                <w:szCs w:val="22"/>
                <w:lang w:eastAsia="zh-CN"/>
              </w:rPr>
            </w:pPr>
            <w:r>
              <w:rPr>
                <w:rFonts w:hint="eastAsia"/>
                <w:szCs w:val="22"/>
                <w:lang w:eastAsia="zh-CN"/>
              </w:rPr>
              <w:t>服务结束</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A1FDEB" w14:textId="77777777" w:rsidR="00731387" w:rsidRDefault="00731387" w:rsidP="00990265">
            <w:pPr>
              <w:tabs>
                <w:tab w:val="clear" w:pos="794"/>
                <w:tab w:val="clear" w:pos="1191"/>
                <w:tab w:val="clear" w:pos="1588"/>
                <w:tab w:val="clear" w:pos="1985"/>
              </w:tabs>
              <w:overflowPunct/>
              <w:adjustRightInd/>
              <w:spacing w:before="0"/>
              <w:rPr>
                <w:b/>
                <w:sz w:val="22"/>
                <w:szCs w:val="22"/>
                <w:lang w:eastAsia="zh-CN"/>
              </w:rPr>
            </w:pPr>
          </w:p>
        </w:tc>
      </w:tr>
      <w:tr w:rsidR="006543E3" w14:paraId="4513E392" w14:textId="77777777" w:rsidTr="00990265">
        <w:trPr>
          <w:cantSplit/>
          <w:trHeight w:val="238"/>
          <w:jc w:val="center"/>
        </w:trPr>
        <w:tc>
          <w:tcPr>
            <w:tcW w:w="873" w:type="pct"/>
            <w:tcBorders>
              <w:top w:val="single" w:sz="6" w:space="0" w:color="auto"/>
              <w:left w:val="single" w:sz="6" w:space="0" w:color="auto"/>
              <w:bottom w:val="single" w:sz="6" w:space="0" w:color="auto"/>
              <w:right w:val="single" w:sz="6" w:space="0" w:color="auto"/>
            </w:tcBorders>
            <w:vAlign w:val="center"/>
            <w:hideMark/>
          </w:tcPr>
          <w:p w14:paraId="6D54FA74" w14:textId="77777777" w:rsidR="006543E3" w:rsidRPr="008B436A" w:rsidRDefault="006543E3" w:rsidP="006543E3">
            <w:pPr>
              <w:pStyle w:val="TableText0"/>
              <w:jc w:val="center"/>
              <w:rPr>
                <w:rFonts w:ascii="Calibri" w:hAnsi="Calibri"/>
                <w:szCs w:val="22"/>
                <w:lang w:val="en-US"/>
              </w:rPr>
            </w:pPr>
            <w:r>
              <w:rPr>
                <w:rFonts w:ascii="Calibri" w:hAnsi="Calibri"/>
                <w:szCs w:val="22"/>
                <w:lang w:val="en-US"/>
              </w:rPr>
              <w:t>695</w:t>
            </w:r>
          </w:p>
        </w:tc>
        <w:tc>
          <w:tcPr>
            <w:tcW w:w="789" w:type="pct"/>
            <w:tcBorders>
              <w:top w:val="single" w:sz="6" w:space="0" w:color="auto"/>
              <w:left w:val="single" w:sz="6" w:space="0" w:color="auto"/>
              <w:bottom w:val="single" w:sz="6" w:space="0" w:color="auto"/>
              <w:right w:val="single" w:sz="6" w:space="0" w:color="auto"/>
            </w:tcBorders>
            <w:vAlign w:val="center"/>
            <w:hideMark/>
          </w:tcPr>
          <w:p w14:paraId="70192F9F" w14:textId="77777777" w:rsidR="006543E3" w:rsidRPr="008B436A" w:rsidRDefault="006543E3" w:rsidP="006543E3">
            <w:pPr>
              <w:pStyle w:val="TableText0"/>
              <w:jc w:val="center"/>
              <w:rPr>
                <w:rFonts w:ascii="Calibri" w:hAnsi="Calibri"/>
                <w:szCs w:val="22"/>
                <w:lang w:val="en-US"/>
              </w:rPr>
            </w:pPr>
            <w:r>
              <w:rPr>
                <w:rFonts w:ascii="Calibri" w:hAnsi="Calibri"/>
                <w:szCs w:val="22"/>
                <w:lang w:val="en-US"/>
              </w:rPr>
              <w:t>47</w:t>
            </w:r>
          </w:p>
        </w:tc>
        <w:tc>
          <w:tcPr>
            <w:tcW w:w="789" w:type="pct"/>
            <w:tcBorders>
              <w:top w:val="single" w:sz="6" w:space="0" w:color="auto"/>
              <w:left w:val="single" w:sz="6" w:space="0" w:color="auto"/>
              <w:bottom w:val="single" w:sz="6" w:space="0" w:color="auto"/>
              <w:right w:val="single" w:sz="6" w:space="0" w:color="auto"/>
            </w:tcBorders>
            <w:vAlign w:val="center"/>
            <w:hideMark/>
          </w:tcPr>
          <w:p w14:paraId="1144CDCB" w14:textId="77777777" w:rsidR="006543E3" w:rsidRPr="008B436A" w:rsidRDefault="006543E3" w:rsidP="006543E3">
            <w:pPr>
              <w:pStyle w:val="TableText0"/>
              <w:jc w:val="center"/>
              <w:rPr>
                <w:rFonts w:ascii="Calibri" w:hAnsi="Calibri"/>
                <w:szCs w:val="22"/>
                <w:lang w:val="en-US"/>
              </w:rPr>
            </w:pPr>
            <w:r>
              <w:rPr>
                <w:rFonts w:ascii="Calibri" w:hAnsi="Calibri"/>
                <w:szCs w:val="22"/>
                <w:lang w:val="en-US"/>
              </w:rPr>
              <w:t>0</w:t>
            </w:r>
          </w:p>
        </w:tc>
        <w:tc>
          <w:tcPr>
            <w:tcW w:w="792" w:type="pct"/>
            <w:tcBorders>
              <w:top w:val="single" w:sz="6" w:space="0" w:color="auto"/>
              <w:left w:val="single" w:sz="6" w:space="0" w:color="auto"/>
              <w:bottom w:val="single" w:sz="6" w:space="0" w:color="auto"/>
              <w:right w:val="single" w:sz="6" w:space="0" w:color="auto"/>
            </w:tcBorders>
            <w:vAlign w:val="center"/>
            <w:hideMark/>
          </w:tcPr>
          <w:p w14:paraId="17978EEF" w14:textId="77777777" w:rsidR="006543E3" w:rsidRPr="008B436A" w:rsidRDefault="006543E3" w:rsidP="006543E3">
            <w:pPr>
              <w:pStyle w:val="TableText0"/>
              <w:jc w:val="center"/>
              <w:rPr>
                <w:rFonts w:ascii="Calibri" w:hAnsi="Calibri"/>
                <w:szCs w:val="22"/>
                <w:lang w:val="en-US"/>
              </w:rPr>
            </w:pPr>
            <w:r>
              <w:rPr>
                <w:rFonts w:ascii="Calibri" w:hAnsi="Calibri"/>
                <w:szCs w:val="22"/>
                <w:lang w:val="en-US"/>
              </w:rPr>
              <w:t>1</w:t>
            </w:r>
          </w:p>
        </w:tc>
        <w:tc>
          <w:tcPr>
            <w:tcW w:w="884" w:type="pct"/>
            <w:tcBorders>
              <w:top w:val="single" w:sz="6" w:space="0" w:color="auto"/>
              <w:left w:val="single" w:sz="6" w:space="0" w:color="auto"/>
              <w:bottom w:val="single" w:sz="6" w:space="0" w:color="auto"/>
              <w:right w:val="single" w:sz="6" w:space="0" w:color="auto"/>
            </w:tcBorders>
            <w:vAlign w:val="center"/>
            <w:hideMark/>
          </w:tcPr>
          <w:p w14:paraId="2C53246B" w14:textId="77777777" w:rsidR="006543E3" w:rsidRPr="008B436A" w:rsidRDefault="006543E3" w:rsidP="006543E3">
            <w:pPr>
              <w:pStyle w:val="TableText0"/>
              <w:jc w:val="center"/>
              <w:rPr>
                <w:rFonts w:ascii="Calibri" w:hAnsi="Calibri"/>
                <w:szCs w:val="22"/>
                <w:lang w:val="en-US"/>
              </w:rPr>
            </w:pPr>
            <w:r>
              <w:rPr>
                <w:rFonts w:ascii="Calibri" w:hAnsi="Calibri"/>
                <w:szCs w:val="22"/>
                <w:lang w:val="en-US"/>
              </w:rPr>
              <w:t>26</w:t>
            </w:r>
          </w:p>
        </w:tc>
        <w:tc>
          <w:tcPr>
            <w:tcW w:w="873" w:type="pct"/>
            <w:tcBorders>
              <w:top w:val="single" w:sz="6" w:space="0" w:color="auto"/>
              <w:left w:val="single" w:sz="6" w:space="0" w:color="auto"/>
              <w:bottom w:val="single" w:sz="6" w:space="0" w:color="auto"/>
              <w:right w:val="single" w:sz="6" w:space="0" w:color="auto"/>
            </w:tcBorders>
            <w:vAlign w:val="center"/>
            <w:hideMark/>
          </w:tcPr>
          <w:p w14:paraId="0CA8DC30" w14:textId="77777777" w:rsidR="006543E3" w:rsidRPr="008B436A" w:rsidRDefault="006543E3" w:rsidP="006543E3">
            <w:pPr>
              <w:pStyle w:val="TableText0"/>
              <w:jc w:val="center"/>
              <w:rPr>
                <w:rFonts w:ascii="Calibri" w:hAnsi="Calibri"/>
                <w:szCs w:val="22"/>
                <w:lang w:val="en-US"/>
              </w:rPr>
            </w:pPr>
            <w:r>
              <w:rPr>
                <w:rFonts w:ascii="Calibri" w:hAnsi="Calibri"/>
                <w:szCs w:val="22"/>
                <w:lang w:val="en-US"/>
              </w:rPr>
              <w:t>715</w:t>
            </w:r>
          </w:p>
        </w:tc>
      </w:tr>
    </w:tbl>
    <w:p w14:paraId="270E327B" w14:textId="77777777" w:rsidR="00731387" w:rsidRPr="0076597E" w:rsidRDefault="00731387" w:rsidP="00731387">
      <w:pPr>
        <w:pStyle w:val="TableTitle0"/>
        <w:spacing w:before="240"/>
        <w:rPr>
          <w:rFonts w:ascii="SimSun" w:hAnsi="SimSun" w:cs="SimSun"/>
          <w:lang w:val="en-GB" w:eastAsia="zh-CN"/>
        </w:rPr>
      </w:pPr>
      <w:r w:rsidRPr="0076597E">
        <w:rPr>
          <w:lang w:val="en-GB" w:eastAsia="zh-CN"/>
        </w:rPr>
        <w:t>201</w:t>
      </w:r>
      <w:r w:rsidR="000B25F4" w:rsidRPr="0076597E">
        <w:rPr>
          <w:lang w:val="en-GB" w:eastAsia="zh-CN"/>
        </w:rPr>
        <w:t>9</w:t>
      </w:r>
      <w:r>
        <w:rPr>
          <w:rFonts w:ascii="SimSun" w:hAnsi="SimSun" w:cs="SimSun" w:hint="eastAsia"/>
          <w:lang w:eastAsia="zh-CN"/>
        </w:rPr>
        <w:t>年</w:t>
      </w:r>
      <w:r w:rsidRPr="0076597E">
        <w:rPr>
          <w:lang w:val="en-GB" w:eastAsia="zh-CN"/>
        </w:rPr>
        <w:t>12</w:t>
      </w:r>
      <w:r>
        <w:rPr>
          <w:rFonts w:ascii="SimSun" w:hAnsi="SimSun" w:cs="SimSun" w:hint="eastAsia"/>
          <w:lang w:eastAsia="zh-CN"/>
        </w:rPr>
        <w:t>月</w:t>
      </w:r>
      <w:r w:rsidRPr="0076597E">
        <w:rPr>
          <w:lang w:val="en-GB" w:eastAsia="zh-CN"/>
        </w:rPr>
        <w:t>31</w:t>
      </w:r>
      <w:r>
        <w:rPr>
          <w:rFonts w:ascii="SimSun" w:hAnsi="SimSun" w:cs="SimSun" w:hint="eastAsia"/>
          <w:lang w:eastAsia="zh-CN"/>
        </w:rPr>
        <w:t>日结束的财年支付的福利</w:t>
      </w:r>
    </w:p>
    <w:tbl>
      <w:tblPr>
        <w:tblW w:w="4972" w:type="pct"/>
        <w:jc w:val="center"/>
        <w:tblCellMar>
          <w:left w:w="79" w:type="dxa"/>
          <w:right w:w="79" w:type="dxa"/>
        </w:tblCellMar>
        <w:tblLook w:val="04A0" w:firstRow="1" w:lastRow="0" w:firstColumn="1" w:lastColumn="0" w:noHBand="0" w:noVBand="1"/>
      </w:tblPr>
      <w:tblGrid>
        <w:gridCol w:w="1417"/>
        <w:gridCol w:w="1417"/>
        <w:gridCol w:w="1416"/>
        <w:gridCol w:w="1416"/>
        <w:gridCol w:w="1416"/>
        <w:gridCol w:w="1343"/>
        <w:gridCol w:w="1144"/>
      </w:tblGrid>
      <w:tr w:rsidR="00731387" w:rsidRPr="00CC488D" w14:paraId="2FC28524" w14:textId="77777777" w:rsidTr="00990265">
        <w:trPr>
          <w:cantSplit/>
          <w:trHeight w:val="506"/>
          <w:jc w:val="center"/>
        </w:trPr>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66B35560" w14:textId="77777777" w:rsidR="00731387" w:rsidRPr="00CC488D" w:rsidRDefault="00731387" w:rsidP="00990265">
            <w:pPr>
              <w:pStyle w:val="Tablehead"/>
              <w:rPr>
                <w:szCs w:val="22"/>
                <w:lang w:eastAsia="zh-CN"/>
              </w:rPr>
            </w:pPr>
            <w:r w:rsidRPr="00CC488D">
              <w:rPr>
                <w:rFonts w:hint="eastAsia"/>
                <w:szCs w:val="22"/>
                <w:lang w:eastAsia="zh-CN"/>
              </w:rPr>
              <w:t>退休金</w:t>
            </w:r>
          </w:p>
        </w:tc>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08DF22AA" w14:textId="77777777" w:rsidR="00731387" w:rsidRPr="00CC488D" w:rsidRDefault="00731387" w:rsidP="00990265">
            <w:pPr>
              <w:pStyle w:val="Tablehead"/>
              <w:rPr>
                <w:szCs w:val="22"/>
                <w:lang w:eastAsia="zh-CN"/>
              </w:rPr>
            </w:pPr>
            <w:r w:rsidRPr="00CC488D">
              <w:rPr>
                <w:rFonts w:hint="eastAsia"/>
                <w:szCs w:val="22"/>
                <w:lang w:eastAsia="zh-CN"/>
              </w:rPr>
              <w:t>残疾津贴</w:t>
            </w:r>
          </w:p>
        </w:tc>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73417E9D" w14:textId="77777777" w:rsidR="00731387" w:rsidRPr="00CC488D" w:rsidRDefault="00731387" w:rsidP="00990265">
            <w:pPr>
              <w:pStyle w:val="Tablehead"/>
              <w:rPr>
                <w:szCs w:val="22"/>
                <w:lang w:eastAsia="zh-CN"/>
              </w:rPr>
            </w:pPr>
            <w:r w:rsidRPr="00CC488D">
              <w:rPr>
                <w:rFonts w:hint="eastAsia"/>
                <w:szCs w:val="22"/>
                <w:lang w:eastAsia="zh-CN"/>
              </w:rPr>
              <w:t>遗属福利</w:t>
            </w:r>
          </w:p>
        </w:tc>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32A34958" w14:textId="77777777" w:rsidR="00731387" w:rsidRPr="00CC488D" w:rsidRDefault="00731387" w:rsidP="00990265">
            <w:pPr>
              <w:pStyle w:val="Tablehead"/>
              <w:rPr>
                <w:szCs w:val="22"/>
                <w:lang w:eastAsia="zh-CN"/>
              </w:rPr>
            </w:pPr>
            <w:r w:rsidRPr="00CC488D">
              <w:rPr>
                <w:rFonts w:hint="eastAsia"/>
                <w:szCs w:val="22"/>
                <w:lang w:eastAsia="zh-CN"/>
              </w:rPr>
              <w:t>子女津贴</w:t>
            </w:r>
          </w:p>
        </w:tc>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3D4175A2" w14:textId="77777777" w:rsidR="00731387" w:rsidRPr="00CC488D" w:rsidRDefault="00731387" w:rsidP="00990265">
            <w:pPr>
              <w:pStyle w:val="Tablehead"/>
              <w:rPr>
                <w:szCs w:val="22"/>
                <w:lang w:eastAsia="zh-CN"/>
              </w:rPr>
            </w:pPr>
            <w:r w:rsidRPr="00CC488D">
              <w:rPr>
                <w:rFonts w:hint="eastAsia"/>
                <w:szCs w:val="22"/>
                <w:lang w:eastAsia="zh-CN"/>
              </w:rPr>
              <w:t>其它福利</w:t>
            </w:r>
          </w:p>
        </w:tc>
        <w:tc>
          <w:tcPr>
            <w:tcW w:w="1300" w:type="pct"/>
            <w:gridSpan w:val="2"/>
            <w:tcBorders>
              <w:top w:val="single" w:sz="6" w:space="0" w:color="auto"/>
              <w:left w:val="single" w:sz="6" w:space="0" w:color="auto"/>
              <w:bottom w:val="single" w:sz="6" w:space="0" w:color="auto"/>
              <w:right w:val="single" w:sz="6" w:space="0" w:color="auto"/>
            </w:tcBorders>
          </w:tcPr>
          <w:p w14:paraId="134A9854" w14:textId="77777777" w:rsidR="00731387" w:rsidRPr="00CC488D" w:rsidRDefault="00731387" w:rsidP="00990265">
            <w:pPr>
              <w:pStyle w:val="Tablehead"/>
              <w:rPr>
                <w:bCs/>
                <w:szCs w:val="22"/>
                <w:lang w:eastAsia="zh-CN"/>
              </w:rPr>
            </w:pPr>
          </w:p>
        </w:tc>
      </w:tr>
      <w:tr w:rsidR="00731387" w:rsidRPr="00CC488D" w14:paraId="14DA376B" w14:textId="77777777" w:rsidTr="00990265">
        <w:trPr>
          <w:cantSplit/>
          <w:trHeight w:val="1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47A7983" w14:textId="77777777" w:rsidR="00731387" w:rsidRPr="00CC488D" w:rsidRDefault="00731387" w:rsidP="00990265">
            <w:pPr>
              <w:tabs>
                <w:tab w:val="clear" w:pos="794"/>
                <w:tab w:val="clear" w:pos="1191"/>
                <w:tab w:val="clear" w:pos="1588"/>
                <w:tab w:val="clear" w:pos="1985"/>
              </w:tabs>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9482B5" w14:textId="77777777" w:rsidR="00731387" w:rsidRPr="00CC488D" w:rsidRDefault="00731387" w:rsidP="00990265">
            <w:pPr>
              <w:tabs>
                <w:tab w:val="clear" w:pos="794"/>
                <w:tab w:val="clear" w:pos="1191"/>
                <w:tab w:val="clear" w:pos="1588"/>
                <w:tab w:val="clear" w:pos="1985"/>
              </w:tabs>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675E14" w14:textId="77777777" w:rsidR="00731387" w:rsidRPr="00CC488D" w:rsidRDefault="00731387" w:rsidP="00990265">
            <w:pPr>
              <w:tabs>
                <w:tab w:val="clear" w:pos="794"/>
                <w:tab w:val="clear" w:pos="1191"/>
                <w:tab w:val="clear" w:pos="1588"/>
                <w:tab w:val="clear" w:pos="1985"/>
              </w:tabs>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90F6B7" w14:textId="77777777" w:rsidR="00731387" w:rsidRPr="00CC488D" w:rsidRDefault="00731387" w:rsidP="00990265">
            <w:pPr>
              <w:tabs>
                <w:tab w:val="clear" w:pos="794"/>
                <w:tab w:val="clear" w:pos="1191"/>
                <w:tab w:val="clear" w:pos="1588"/>
                <w:tab w:val="clear" w:pos="1985"/>
              </w:tabs>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558EF8" w14:textId="77777777" w:rsidR="00731387" w:rsidRPr="00CC488D" w:rsidRDefault="00731387" w:rsidP="00990265">
            <w:pPr>
              <w:tabs>
                <w:tab w:val="clear" w:pos="794"/>
                <w:tab w:val="clear" w:pos="1191"/>
                <w:tab w:val="clear" w:pos="1588"/>
                <w:tab w:val="clear" w:pos="1985"/>
              </w:tabs>
              <w:overflowPunct/>
              <w:adjustRightInd/>
              <w:spacing w:before="0"/>
              <w:rPr>
                <w:b/>
                <w:sz w:val="22"/>
                <w:szCs w:val="22"/>
                <w:lang w:eastAsia="zh-CN"/>
              </w:rPr>
            </w:pPr>
          </w:p>
        </w:tc>
        <w:tc>
          <w:tcPr>
            <w:tcW w:w="702" w:type="pct"/>
            <w:tcBorders>
              <w:top w:val="single" w:sz="6" w:space="0" w:color="auto"/>
              <w:left w:val="single" w:sz="6" w:space="0" w:color="auto"/>
              <w:bottom w:val="single" w:sz="6" w:space="0" w:color="auto"/>
              <w:right w:val="single" w:sz="6" w:space="0" w:color="auto"/>
            </w:tcBorders>
            <w:hideMark/>
          </w:tcPr>
          <w:p w14:paraId="5E5A7451" w14:textId="77777777" w:rsidR="00731387" w:rsidRPr="00CC488D" w:rsidRDefault="00731387" w:rsidP="00990265">
            <w:pPr>
              <w:pStyle w:val="Tablehead"/>
              <w:rPr>
                <w:szCs w:val="22"/>
                <w:lang w:eastAsia="zh-CN"/>
              </w:rPr>
            </w:pPr>
            <w:r w:rsidRPr="00CC488D">
              <w:rPr>
                <w:rFonts w:hint="eastAsia"/>
                <w:szCs w:val="22"/>
                <w:lang w:eastAsia="zh-CN"/>
              </w:rPr>
              <w:t>递延年金</w:t>
            </w:r>
          </w:p>
        </w:tc>
        <w:tc>
          <w:tcPr>
            <w:tcW w:w="598" w:type="pct"/>
            <w:tcBorders>
              <w:top w:val="single" w:sz="6" w:space="0" w:color="auto"/>
              <w:left w:val="single" w:sz="6" w:space="0" w:color="auto"/>
              <w:bottom w:val="single" w:sz="6" w:space="0" w:color="auto"/>
              <w:right w:val="single" w:sz="6" w:space="0" w:color="auto"/>
            </w:tcBorders>
            <w:hideMark/>
          </w:tcPr>
          <w:p w14:paraId="4F2D386B" w14:textId="77777777" w:rsidR="00731387" w:rsidRPr="00CC488D" w:rsidRDefault="00731387" w:rsidP="00990265">
            <w:pPr>
              <w:pStyle w:val="Tablehead"/>
              <w:rPr>
                <w:szCs w:val="22"/>
                <w:lang w:eastAsia="zh-CN"/>
              </w:rPr>
            </w:pPr>
            <w:r w:rsidRPr="00CC488D">
              <w:rPr>
                <w:rFonts w:hint="eastAsia"/>
                <w:szCs w:val="22"/>
                <w:lang w:eastAsia="zh-CN"/>
              </w:rPr>
              <w:t>合计</w:t>
            </w:r>
          </w:p>
        </w:tc>
      </w:tr>
      <w:tr w:rsidR="000B25F4" w:rsidRPr="00CC488D" w14:paraId="7021C1C7" w14:textId="77777777" w:rsidTr="00990265">
        <w:trPr>
          <w:cantSplit/>
          <w:trHeight w:val="332"/>
          <w:jc w:val="center"/>
        </w:trPr>
        <w:tc>
          <w:tcPr>
            <w:tcW w:w="740" w:type="pct"/>
            <w:tcBorders>
              <w:top w:val="single" w:sz="6" w:space="0" w:color="auto"/>
              <w:left w:val="single" w:sz="6" w:space="0" w:color="auto"/>
              <w:bottom w:val="single" w:sz="6" w:space="0" w:color="auto"/>
              <w:right w:val="single" w:sz="6" w:space="0" w:color="auto"/>
            </w:tcBorders>
            <w:vAlign w:val="center"/>
            <w:hideMark/>
          </w:tcPr>
          <w:p w14:paraId="128CAF7C" w14:textId="1EC47171"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817</w:t>
            </w:r>
          </w:p>
        </w:tc>
        <w:tc>
          <w:tcPr>
            <w:tcW w:w="740" w:type="pct"/>
            <w:tcBorders>
              <w:top w:val="single" w:sz="6" w:space="0" w:color="auto"/>
              <w:left w:val="single" w:sz="6" w:space="0" w:color="auto"/>
              <w:bottom w:val="single" w:sz="6" w:space="0" w:color="auto"/>
              <w:right w:val="single" w:sz="6" w:space="0" w:color="auto"/>
            </w:tcBorders>
            <w:vAlign w:val="center"/>
            <w:hideMark/>
          </w:tcPr>
          <w:p w14:paraId="3A34D095" w14:textId="7140AB8D"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37</w:t>
            </w:r>
          </w:p>
        </w:tc>
        <w:tc>
          <w:tcPr>
            <w:tcW w:w="740" w:type="pct"/>
            <w:tcBorders>
              <w:top w:val="single" w:sz="6" w:space="0" w:color="auto"/>
              <w:left w:val="single" w:sz="6" w:space="0" w:color="auto"/>
              <w:bottom w:val="single" w:sz="6" w:space="0" w:color="auto"/>
              <w:right w:val="single" w:sz="6" w:space="0" w:color="auto"/>
            </w:tcBorders>
            <w:vAlign w:val="center"/>
            <w:hideMark/>
          </w:tcPr>
          <w:p w14:paraId="1732C83C" w14:textId="59024691"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203</w:t>
            </w:r>
          </w:p>
        </w:tc>
        <w:tc>
          <w:tcPr>
            <w:tcW w:w="740" w:type="pct"/>
            <w:tcBorders>
              <w:top w:val="single" w:sz="6" w:space="0" w:color="auto"/>
              <w:left w:val="single" w:sz="6" w:space="0" w:color="auto"/>
              <w:bottom w:val="single" w:sz="6" w:space="0" w:color="auto"/>
              <w:right w:val="single" w:sz="6" w:space="0" w:color="auto"/>
            </w:tcBorders>
            <w:vAlign w:val="center"/>
            <w:hideMark/>
          </w:tcPr>
          <w:p w14:paraId="1238730D" w14:textId="475A1CBD"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66</w:t>
            </w:r>
          </w:p>
        </w:tc>
        <w:tc>
          <w:tcPr>
            <w:tcW w:w="740" w:type="pct"/>
            <w:tcBorders>
              <w:top w:val="single" w:sz="6" w:space="0" w:color="auto"/>
              <w:left w:val="single" w:sz="6" w:space="0" w:color="auto"/>
              <w:bottom w:val="single" w:sz="6" w:space="0" w:color="auto"/>
              <w:right w:val="single" w:sz="6" w:space="0" w:color="auto"/>
            </w:tcBorders>
            <w:vAlign w:val="center"/>
            <w:hideMark/>
          </w:tcPr>
          <w:p w14:paraId="1AA2779E" w14:textId="77777777"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0</w:t>
            </w:r>
          </w:p>
        </w:tc>
        <w:tc>
          <w:tcPr>
            <w:tcW w:w="702" w:type="pct"/>
            <w:tcBorders>
              <w:top w:val="single" w:sz="6" w:space="0" w:color="auto"/>
              <w:left w:val="single" w:sz="6" w:space="0" w:color="auto"/>
              <w:bottom w:val="single" w:sz="6" w:space="0" w:color="auto"/>
              <w:right w:val="single" w:sz="6" w:space="0" w:color="auto"/>
            </w:tcBorders>
            <w:vAlign w:val="center"/>
            <w:hideMark/>
          </w:tcPr>
          <w:p w14:paraId="65D39D39" w14:textId="670D665C"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107</w:t>
            </w:r>
          </w:p>
        </w:tc>
        <w:tc>
          <w:tcPr>
            <w:tcW w:w="598" w:type="pct"/>
            <w:tcBorders>
              <w:top w:val="single" w:sz="6" w:space="0" w:color="auto"/>
              <w:left w:val="single" w:sz="6" w:space="0" w:color="auto"/>
              <w:bottom w:val="single" w:sz="6" w:space="0" w:color="auto"/>
              <w:right w:val="single" w:sz="6" w:space="0" w:color="auto"/>
            </w:tcBorders>
            <w:vAlign w:val="center"/>
            <w:hideMark/>
          </w:tcPr>
          <w:p w14:paraId="02436FB9" w14:textId="081CC040"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1,230</w:t>
            </w:r>
          </w:p>
        </w:tc>
      </w:tr>
    </w:tbl>
    <w:p w14:paraId="5A13EAA0" w14:textId="77777777" w:rsidR="00731387" w:rsidRDefault="00731387" w:rsidP="00731387">
      <w:pPr>
        <w:tabs>
          <w:tab w:val="left" w:pos="720"/>
        </w:tabs>
        <w:overflowPunct/>
        <w:adjustRightInd/>
        <w:spacing w:before="0"/>
        <w:rPr>
          <w:b/>
          <w:lang w:eastAsia="zh-CN"/>
        </w:rPr>
      </w:pPr>
    </w:p>
    <w:p w14:paraId="491CEC4B" w14:textId="77777777" w:rsidR="00731387" w:rsidRDefault="00731387" w:rsidP="00731387">
      <w:pPr>
        <w:pStyle w:val="TableTitle0"/>
        <w:rPr>
          <w:b w:val="0"/>
          <w:bCs/>
          <w:sz w:val="20"/>
          <w:lang w:val="en-GB" w:eastAsia="zh-CN"/>
        </w:rPr>
      </w:pPr>
      <w:r>
        <w:rPr>
          <w:lang w:val="en-GB" w:eastAsia="zh-CN"/>
        </w:rPr>
        <w:lastRenderedPageBreak/>
        <w:t>201</w:t>
      </w:r>
      <w:r w:rsidR="0041470C">
        <w:rPr>
          <w:lang w:val="en-GB" w:eastAsia="zh-CN"/>
        </w:rPr>
        <w:t>9</w:t>
      </w:r>
      <w:r>
        <w:rPr>
          <w:rFonts w:ascii="SimSun" w:hAnsi="SimSun" w:cs="SimSun" w:hint="eastAsia"/>
          <w:lang w:eastAsia="zh-CN"/>
        </w:rPr>
        <w:t>年</w:t>
      </w:r>
      <w:r>
        <w:rPr>
          <w:lang w:val="en-GB" w:eastAsia="zh-CN"/>
        </w:rPr>
        <w:t>1</w:t>
      </w:r>
      <w:r>
        <w:rPr>
          <w:rFonts w:ascii="SimSun" w:hAnsi="SimSun" w:cs="SimSun" w:hint="eastAsia"/>
          <w:lang w:eastAsia="zh-CN"/>
        </w:rPr>
        <w:t>月</w:t>
      </w:r>
      <w:r>
        <w:rPr>
          <w:lang w:val="en-GB" w:eastAsia="zh-CN"/>
        </w:rPr>
        <w:t>1</w:t>
      </w:r>
      <w:r>
        <w:rPr>
          <w:rFonts w:ascii="SimSun" w:hAnsi="SimSun" w:cs="SimSun" w:hint="eastAsia"/>
          <w:lang w:eastAsia="zh-CN"/>
        </w:rPr>
        <w:t>日至</w:t>
      </w:r>
      <w:r>
        <w:rPr>
          <w:lang w:val="en-GB" w:eastAsia="zh-CN"/>
        </w:rPr>
        <w:t>12</w:t>
      </w:r>
      <w:r>
        <w:rPr>
          <w:rFonts w:ascii="SimSun" w:hAnsi="SimSun" w:cs="SimSun" w:hint="eastAsia"/>
          <w:lang w:eastAsia="zh-CN"/>
        </w:rPr>
        <w:t>月</w:t>
      </w:r>
      <w:r>
        <w:rPr>
          <w:lang w:val="en-GB" w:eastAsia="zh-CN"/>
        </w:rPr>
        <w:t>31</w:t>
      </w:r>
      <w:r>
        <w:rPr>
          <w:rFonts w:ascii="SimSun" w:hAnsi="SimSun" w:cs="SimSun" w:hint="eastAsia"/>
          <w:lang w:eastAsia="zh-CN"/>
        </w:rPr>
        <w:t>日向该基金缴纳款项概述</w:t>
      </w:r>
      <w:r>
        <w:rPr>
          <w:lang w:val="en-GB" w:eastAsia="zh-CN"/>
        </w:rPr>
        <w:br/>
        <w:t xml:space="preserve">– </w:t>
      </w:r>
      <w:r>
        <w:rPr>
          <w:rFonts w:ascii="SimSun" w:hAnsi="SimSun" w:cs="SimSun" w:hint="eastAsia"/>
          <w:lang w:eastAsia="zh-CN"/>
        </w:rPr>
        <w:t>美元</w:t>
      </w:r>
      <w:r>
        <w:rPr>
          <w:rFonts w:hint="eastAsia"/>
          <w:lang w:val="en-GB" w:eastAsia="zh-CN"/>
        </w:rPr>
        <w:t xml:space="preserve"> </w:t>
      </w:r>
      <w:r>
        <w:rPr>
          <w:lang w:val="en-GB" w:eastAsia="zh-CN"/>
        </w:rPr>
        <w:t>–</w:t>
      </w:r>
    </w:p>
    <w:tbl>
      <w:tblPr>
        <w:tblW w:w="5000" w:type="pct"/>
        <w:jc w:val="center"/>
        <w:tblCellMar>
          <w:left w:w="107" w:type="dxa"/>
          <w:right w:w="107" w:type="dxa"/>
        </w:tblCellMar>
        <w:tblLook w:val="04A0" w:firstRow="1" w:lastRow="0" w:firstColumn="1" w:lastColumn="0" w:noHBand="0" w:noVBand="1"/>
      </w:tblPr>
      <w:tblGrid>
        <w:gridCol w:w="2641"/>
        <w:gridCol w:w="1596"/>
        <w:gridCol w:w="1993"/>
        <w:gridCol w:w="1700"/>
        <w:gridCol w:w="1696"/>
      </w:tblGrid>
      <w:tr w:rsidR="0041470C" w:rsidRPr="00CC488D" w14:paraId="04439B9A" w14:textId="77777777" w:rsidTr="003C793A">
        <w:trPr>
          <w:cantSplit/>
          <w:trHeight w:val="565"/>
          <w:jc w:val="center"/>
        </w:trPr>
        <w:tc>
          <w:tcPr>
            <w:tcW w:w="1372" w:type="pct"/>
            <w:tcBorders>
              <w:top w:val="single" w:sz="6" w:space="0" w:color="auto"/>
              <w:left w:val="single" w:sz="6" w:space="0" w:color="auto"/>
              <w:bottom w:val="single" w:sz="6" w:space="0" w:color="auto"/>
              <w:right w:val="single" w:sz="6" w:space="0" w:color="auto"/>
            </w:tcBorders>
            <w:vAlign w:val="center"/>
            <w:hideMark/>
          </w:tcPr>
          <w:p w14:paraId="75A1CFDC" w14:textId="77777777" w:rsidR="0041470C" w:rsidRPr="00CC488D" w:rsidRDefault="0041470C" w:rsidP="004578C4">
            <w:pPr>
              <w:pStyle w:val="Tablehead"/>
              <w:rPr>
                <w:szCs w:val="22"/>
              </w:rPr>
            </w:pPr>
            <w:r w:rsidRPr="00CC488D">
              <w:rPr>
                <w:rFonts w:hint="eastAsia"/>
                <w:szCs w:val="22"/>
              </w:rPr>
              <w:t>缴费性质</w:t>
            </w:r>
          </w:p>
        </w:tc>
        <w:tc>
          <w:tcPr>
            <w:tcW w:w="829" w:type="pct"/>
            <w:tcBorders>
              <w:top w:val="single" w:sz="6" w:space="0" w:color="auto"/>
              <w:left w:val="single" w:sz="6" w:space="0" w:color="auto"/>
              <w:bottom w:val="single" w:sz="6" w:space="0" w:color="auto"/>
              <w:right w:val="single" w:sz="6" w:space="0" w:color="auto"/>
            </w:tcBorders>
            <w:vAlign w:val="center"/>
            <w:hideMark/>
          </w:tcPr>
          <w:p w14:paraId="5BB02A39" w14:textId="77777777" w:rsidR="0041470C" w:rsidRPr="00CC488D" w:rsidRDefault="0041470C" w:rsidP="0041470C">
            <w:pPr>
              <w:pStyle w:val="Tablehead"/>
              <w:rPr>
                <w:szCs w:val="22"/>
              </w:rPr>
            </w:pPr>
            <w:r w:rsidRPr="00CC488D">
              <w:rPr>
                <w:rFonts w:hint="eastAsia"/>
                <w:szCs w:val="22"/>
              </w:rPr>
              <w:t>正常缴费</w:t>
            </w:r>
          </w:p>
        </w:tc>
        <w:tc>
          <w:tcPr>
            <w:tcW w:w="1035" w:type="pct"/>
            <w:tcBorders>
              <w:top w:val="single" w:sz="6" w:space="0" w:color="auto"/>
              <w:left w:val="single" w:sz="6" w:space="0" w:color="auto"/>
              <w:bottom w:val="single" w:sz="6" w:space="0" w:color="auto"/>
              <w:right w:val="single" w:sz="6" w:space="0" w:color="auto"/>
            </w:tcBorders>
            <w:vAlign w:val="center"/>
            <w:hideMark/>
          </w:tcPr>
          <w:p w14:paraId="1050BDED" w14:textId="77777777" w:rsidR="0041470C" w:rsidRPr="00CC488D" w:rsidRDefault="0041470C" w:rsidP="0041470C">
            <w:pPr>
              <w:pStyle w:val="Tablehead"/>
              <w:rPr>
                <w:szCs w:val="22"/>
              </w:rPr>
            </w:pPr>
            <w:r w:rsidRPr="00CC488D">
              <w:rPr>
                <w:rFonts w:hint="eastAsia"/>
                <w:szCs w:val="22"/>
              </w:rPr>
              <w:t>服务生效缴费</w:t>
            </w:r>
          </w:p>
        </w:tc>
        <w:tc>
          <w:tcPr>
            <w:tcW w:w="883" w:type="pct"/>
            <w:tcBorders>
              <w:top w:val="single" w:sz="6" w:space="0" w:color="auto"/>
              <w:left w:val="single" w:sz="6" w:space="0" w:color="auto"/>
              <w:bottom w:val="single" w:sz="6" w:space="0" w:color="auto"/>
              <w:right w:val="single" w:sz="6" w:space="0" w:color="auto"/>
            </w:tcBorders>
          </w:tcPr>
          <w:p w14:paraId="0492F22F" w14:textId="6EB30154" w:rsidR="0041470C" w:rsidRPr="00CC488D" w:rsidRDefault="005F3E49" w:rsidP="0041470C">
            <w:pPr>
              <w:pStyle w:val="Tablehead"/>
              <w:rPr>
                <w:szCs w:val="22"/>
              </w:rPr>
            </w:pPr>
            <w:r>
              <w:rPr>
                <w:rFonts w:hint="eastAsia"/>
                <w:szCs w:val="22"/>
                <w:lang w:eastAsia="zh-CN"/>
              </w:rPr>
              <w:t>自愿缴费</w:t>
            </w:r>
          </w:p>
        </w:tc>
        <w:tc>
          <w:tcPr>
            <w:tcW w:w="881" w:type="pct"/>
            <w:tcBorders>
              <w:top w:val="single" w:sz="6" w:space="0" w:color="auto"/>
              <w:left w:val="single" w:sz="6" w:space="0" w:color="auto"/>
              <w:bottom w:val="single" w:sz="6" w:space="0" w:color="auto"/>
              <w:right w:val="single" w:sz="4" w:space="0" w:color="000000"/>
            </w:tcBorders>
            <w:vAlign w:val="center"/>
            <w:hideMark/>
          </w:tcPr>
          <w:p w14:paraId="1461BAB0" w14:textId="77777777" w:rsidR="0041470C" w:rsidRPr="00CC488D" w:rsidRDefault="0041470C" w:rsidP="0041470C">
            <w:pPr>
              <w:pStyle w:val="Tablehead"/>
              <w:rPr>
                <w:szCs w:val="22"/>
              </w:rPr>
            </w:pPr>
            <w:r w:rsidRPr="00CC488D">
              <w:rPr>
                <w:rFonts w:hint="eastAsia"/>
                <w:szCs w:val="22"/>
              </w:rPr>
              <w:t>合计</w:t>
            </w:r>
          </w:p>
        </w:tc>
      </w:tr>
      <w:tr w:rsidR="0041470C" w:rsidRPr="00CC488D" w14:paraId="7947FB5C" w14:textId="77777777" w:rsidTr="003C793A">
        <w:trPr>
          <w:cantSplit/>
          <w:trHeight w:val="226"/>
          <w:jc w:val="center"/>
        </w:trPr>
        <w:tc>
          <w:tcPr>
            <w:tcW w:w="1372" w:type="pct"/>
            <w:tcBorders>
              <w:top w:val="single" w:sz="6" w:space="0" w:color="auto"/>
              <w:left w:val="single" w:sz="6" w:space="0" w:color="auto"/>
              <w:bottom w:val="single" w:sz="6" w:space="0" w:color="auto"/>
              <w:right w:val="single" w:sz="6" w:space="0" w:color="auto"/>
            </w:tcBorders>
            <w:vAlign w:val="center"/>
            <w:hideMark/>
          </w:tcPr>
          <w:p w14:paraId="30B5161F" w14:textId="77777777" w:rsidR="0041470C" w:rsidRPr="00CC488D" w:rsidRDefault="0041470C" w:rsidP="004578C4">
            <w:pPr>
              <w:pStyle w:val="TableText0"/>
              <w:jc w:val="center"/>
              <w:rPr>
                <w:szCs w:val="22"/>
              </w:rPr>
            </w:pPr>
            <w:r w:rsidRPr="00CC488D">
              <w:rPr>
                <w:rFonts w:ascii="SimSun" w:hAnsi="SimSun" w:cs="SimSun" w:hint="eastAsia"/>
                <w:szCs w:val="22"/>
              </w:rPr>
              <w:t>参加人的缴费</w:t>
            </w:r>
          </w:p>
        </w:tc>
        <w:tc>
          <w:tcPr>
            <w:tcW w:w="829" w:type="pct"/>
            <w:tcBorders>
              <w:bottom w:val="single" w:sz="4" w:space="0" w:color="000000"/>
            </w:tcBorders>
            <w:vAlign w:val="center"/>
            <w:hideMark/>
          </w:tcPr>
          <w:p w14:paraId="2E1E7F6D"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8,332,114</w:t>
            </w:r>
          </w:p>
        </w:tc>
        <w:tc>
          <w:tcPr>
            <w:tcW w:w="1035" w:type="pct"/>
            <w:tcBorders>
              <w:bottom w:val="single" w:sz="4" w:space="0" w:color="000000"/>
            </w:tcBorders>
            <w:vAlign w:val="center"/>
            <w:hideMark/>
          </w:tcPr>
          <w:p w14:paraId="630B3C1B"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15,185</w:t>
            </w:r>
          </w:p>
        </w:tc>
        <w:tc>
          <w:tcPr>
            <w:tcW w:w="883" w:type="pct"/>
            <w:tcBorders>
              <w:bottom w:val="single" w:sz="4" w:space="0" w:color="000000"/>
            </w:tcBorders>
            <w:vAlign w:val="center"/>
          </w:tcPr>
          <w:p w14:paraId="410DCAE6"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98,158</w:t>
            </w:r>
          </w:p>
        </w:tc>
        <w:tc>
          <w:tcPr>
            <w:tcW w:w="882" w:type="pct"/>
            <w:tcBorders>
              <w:bottom w:val="single" w:sz="4" w:space="0" w:color="000000"/>
              <w:right w:val="single" w:sz="4" w:space="0" w:color="000000"/>
            </w:tcBorders>
            <w:vAlign w:val="center"/>
            <w:hideMark/>
          </w:tcPr>
          <w:p w14:paraId="492DB365"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8,445,458</w:t>
            </w:r>
          </w:p>
        </w:tc>
      </w:tr>
      <w:tr w:rsidR="0041470C" w:rsidRPr="00CC488D" w14:paraId="5B2CE70F" w14:textId="77777777" w:rsidTr="003C793A">
        <w:trPr>
          <w:cantSplit/>
          <w:trHeight w:val="456"/>
          <w:jc w:val="center"/>
        </w:trPr>
        <w:tc>
          <w:tcPr>
            <w:tcW w:w="1372" w:type="pct"/>
            <w:tcBorders>
              <w:top w:val="single" w:sz="6" w:space="0" w:color="auto"/>
              <w:left w:val="single" w:sz="6" w:space="0" w:color="auto"/>
              <w:bottom w:val="single" w:sz="6" w:space="0" w:color="auto"/>
              <w:right w:val="single" w:sz="6" w:space="0" w:color="auto"/>
            </w:tcBorders>
            <w:vAlign w:val="center"/>
            <w:hideMark/>
          </w:tcPr>
          <w:p w14:paraId="5982F82C" w14:textId="77777777" w:rsidR="0041470C" w:rsidRPr="00CC488D" w:rsidRDefault="0041470C" w:rsidP="004578C4">
            <w:pPr>
              <w:pStyle w:val="xl93"/>
              <w:autoSpaceDE w:val="0"/>
              <w:autoSpaceDN w:val="0"/>
              <w:jc w:val="center"/>
              <w:rPr>
                <w:sz w:val="22"/>
                <w:szCs w:val="22"/>
              </w:rPr>
            </w:pPr>
            <w:r w:rsidRPr="00CC488D">
              <w:rPr>
                <w:rFonts w:ascii="SimSun" w:hAnsi="SimSun" w:cs="SimSun" w:hint="eastAsia"/>
                <w:sz w:val="22"/>
                <w:szCs w:val="22"/>
              </w:rPr>
              <w:t>国际电联的缴费</w:t>
            </w:r>
          </w:p>
        </w:tc>
        <w:tc>
          <w:tcPr>
            <w:tcW w:w="829" w:type="pct"/>
            <w:tcBorders>
              <w:top w:val="single" w:sz="4" w:space="0" w:color="000000"/>
              <w:bottom w:val="single" w:sz="4" w:space="0" w:color="000000"/>
            </w:tcBorders>
            <w:vAlign w:val="center"/>
            <w:hideMark/>
          </w:tcPr>
          <w:p w14:paraId="1077A4A7"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16,664,229</w:t>
            </w:r>
          </w:p>
        </w:tc>
        <w:tc>
          <w:tcPr>
            <w:tcW w:w="1035" w:type="pct"/>
            <w:tcBorders>
              <w:top w:val="single" w:sz="4" w:space="0" w:color="000000"/>
              <w:bottom w:val="single" w:sz="4" w:space="0" w:color="000000"/>
            </w:tcBorders>
            <w:vAlign w:val="center"/>
            <w:hideMark/>
          </w:tcPr>
          <w:p w14:paraId="58F44706"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30,370</w:t>
            </w:r>
          </w:p>
        </w:tc>
        <w:tc>
          <w:tcPr>
            <w:tcW w:w="883" w:type="pct"/>
            <w:tcBorders>
              <w:top w:val="single" w:sz="4" w:space="0" w:color="000000"/>
              <w:bottom w:val="single" w:sz="4" w:space="0" w:color="000000"/>
            </w:tcBorders>
          </w:tcPr>
          <w:p w14:paraId="2E559F67" w14:textId="77777777" w:rsidR="0041470C" w:rsidRPr="00CC488D" w:rsidRDefault="0041470C" w:rsidP="0041470C">
            <w:pPr>
              <w:overflowPunct/>
              <w:autoSpaceDE/>
              <w:autoSpaceDN/>
              <w:adjustRightInd/>
              <w:spacing w:before="0"/>
              <w:jc w:val="center"/>
              <w:textAlignment w:val="auto"/>
              <w:rPr>
                <w:bCs/>
                <w:sz w:val="22"/>
                <w:szCs w:val="22"/>
              </w:rPr>
            </w:pPr>
          </w:p>
        </w:tc>
        <w:tc>
          <w:tcPr>
            <w:tcW w:w="881" w:type="pct"/>
            <w:tcBorders>
              <w:top w:val="single" w:sz="4" w:space="0" w:color="000000"/>
              <w:bottom w:val="single" w:sz="4" w:space="0" w:color="000000"/>
              <w:right w:val="single" w:sz="4" w:space="0" w:color="000000"/>
            </w:tcBorders>
            <w:vAlign w:val="center"/>
            <w:hideMark/>
          </w:tcPr>
          <w:p w14:paraId="25D0ED50"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16,694,599</w:t>
            </w:r>
          </w:p>
        </w:tc>
      </w:tr>
      <w:tr w:rsidR="003C793A" w:rsidRPr="00CC488D" w14:paraId="11949395" w14:textId="77777777" w:rsidTr="003C793A">
        <w:trPr>
          <w:cantSplit/>
          <w:trHeight w:val="473"/>
          <w:jc w:val="center"/>
        </w:trPr>
        <w:tc>
          <w:tcPr>
            <w:tcW w:w="1372" w:type="pct"/>
            <w:tcBorders>
              <w:top w:val="single" w:sz="6" w:space="0" w:color="auto"/>
              <w:left w:val="single" w:sz="6" w:space="0" w:color="auto"/>
              <w:bottom w:val="single" w:sz="4" w:space="0" w:color="auto"/>
              <w:right w:val="single" w:sz="6" w:space="0" w:color="auto"/>
            </w:tcBorders>
            <w:vAlign w:val="center"/>
            <w:hideMark/>
          </w:tcPr>
          <w:p w14:paraId="64A911D9" w14:textId="77777777" w:rsidR="0041470C" w:rsidRPr="00CC488D" w:rsidRDefault="0041470C" w:rsidP="004578C4">
            <w:pPr>
              <w:pStyle w:val="xl93"/>
              <w:autoSpaceDE w:val="0"/>
              <w:autoSpaceDN w:val="0"/>
              <w:jc w:val="center"/>
              <w:rPr>
                <w:b/>
                <w:bCs/>
                <w:sz w:val="22"/>
                <w:szCs w:val="22"/>
              </w:rPr>
            </w:pPr>
            <w:r w:rsidRPr="00CC488D">
              <w:rPr>
                <w:rFonts w:ascii="SimSun" w:hAnsi="SimSun" w:cs="SimSun" w:hint="eastAsia"/>
                <w:b/>
                <w:bCs/>
                <w:sz w:val="22"/>
                <w:szCs w:val="22"/>
              </w:rPr>
              <w:t>合计</w:t>
            </w:r>
          </w:p>
        </w:tc>
        <w:tc>
          <w:tcPr>
            <w:tcW w:w="829" w:type="pct"/>
            <w:tcBorders>
              <w:top w:val="single" w:sz="4" w:space="0" w:color="000000"/>
              <w:bottom w:val="single" w:sz="4" w:space="0" w:color="000000"/>
            </w:tcBorders>
            <w:vAlign w:val="center"/>
            <w:hideMark/>
          </w:tcPr>
          <w:p w14:paraId="451EA526" w14:textId="77777777" w:rsidR="0041470C" w:rsidRPr="00CC488D" w:rsidRDefault="0041470C" w:rsidP="0041470C">
            <w:pPr>
              <w:overflowPunct/>
              <w:autoSpaceDE/>
              <w:autoSpaceDN/>
              <w:adjustRightInd/>
              <w:spacing w:before="0"/>
              <w:jc w:val="center"/>
              <w:textAlignment w:val="auto"/>
              <w:rPr>
                <w:b/>
                <w:sz w:val="22"/>
                <w:szCs w:val="22"/>
              </w:rPr>
            </w:pPr>
            <w:r w:rsidRPr="00CC488D">
              <w:rPr>
                <w:b/>
                <w:sz w:val="22"/>
                <w:szCs w:val="22"/>
              </w:rPr>
              <w:t>24,996,343</w:t>
            </w:r>
          </w:p>
        </w:tc>
        <w:tc>
          <w:tcPr>
            <w:tcW w:w="1035" w:type="pct"/>
            <w:tcBorders>
              <w:top w:val="single" w:sz="4" w:space="0" w:color="000000"/>
              <w:bottom w:val="single" w:sz="4" w:space="0" w:color="000000"/>
            </w:tcBorders>
            <w:vAlign w:val="center"/>
            <w:hideMark/>
          </w:tcPr>
          <w:p w14:paraId="43B26B2F" w14:textId="77777777" w:rsidR="0041470C" w:rsidRPr="00CC488D" w:rsidRDefault="0041470C" w:rsidP="0041470C">
            <w:pPr>
              <w:overflowPunct/>
              <w:autoSpaceDE/>
              <w:autoSpaceDN/>
              <w:adjustRightInd/>
              <w:spacing w:before="0"/>
              <w:jc w:val="center"/>
              <w:textAlignment w:val="auto"/>
              <w:rPr>
                <w:b/>
                <w:sz w:val="22"/>
                <w:szCs w:val="22"/>
              </w:rPr>
            </w:pPr>
            <w:r w:rsidRPr="00CC488D">
              <w:rPr>
                <w:b/>
                <w:sz w:val="22"/>
                <w:szCs w:val="22"/>
              </w:rPr>
              <w:t>45,555</w:t>
            </w:r>
          </w:p>
        </w:tc>
        <w:tc>
          <w:tcPr>
            <w:tcW w:w="883" w:type="pct"/>
            <w:tcBorders>
              <w:top w:val="single" w:sz="4" w:space="0" w:color="000000"/>
              <w:bottom w:val="single" w:sz="4" w:space="0" w:color="000000"/>
            </w:tcBorders>
          </w:tcPr>
          <w:p w14:paraId="2EC6D5BF" w14:textId="77777777" w:rsidR="0041470C" w:rsidRPr="00CC488D" w:rsidRDefault="0041470C" w:rsidP="0041470C">
            <w:pPr>
              <w:overflowPunct/>
              <w:autoSpaceDE/>
              <w:autoSpaceDN/>
              <w:adjustRightInd/>
              <w:spacing w:before="0"/>
              <w:jc w:val="center"/>
              <w:textAlignment w:val="auto"/>
              <w:rPr>
                <w:b/>
                <w:sz w:val="22"/>
                <w:szCs w:val="22"/>
              </w:rPr>
            </w:pPr>
            <w:r w:rsidRPr="00CC488D">
              <w:rPr>
                <w:b/>
                <w:sz w:val="22"/>
                <w:szCs w:val="22"/>
              </w:rPr>
              <w:t>98,158</w:t>
            </w:r>
          </w:p>
        </w:tc>
        <w:tc>
          <w:tcPr>
            <w:tcW w:w="881" w:type="pct"/>
            <w:tcBorders>
              <w:top w:val="single" w:sz="4" w:space="0" w:color="000000"/>
              <w:bottom w:val="single" w:sz="4" w:space="0" w:color="000000"/>
              <w:right w:val="single" w:sz="4" w:space="0" w:color="000000"/>
            </w:tcBorders>
            <w:vAlign w:val="center"/>
            <w:hideMark/>
          </w:tcPr>
          <w:p w14:paraId="1D02DAE7" w14:textId="77777777" w:rsidR="0041470C" w:rsidRPr="00CC488D" w:rsidRDefault="0041470C" w:rsidP="0041470C">
            <w:pPr>
              <w:overflowPunct/>
              <w:autoSpaceDE/>
              <w:autoSpaceDN/>
              <w:adjustRightInd/>
              <w:spacing w:before="0"/>
              <w:jc w:val="center"/>
              <w:textAlignment w:val="auto"/>
              <w:rPr>
                <w:b/>
                <w:sz w:val="22"/>
                <w:szCs w:val="22"/>
              </w:rPr>
            </w:pPr>
            <w:r w:rsidRPr="00CC488D">
              <w:rPr>
                <w:b/>
                <w:sz w:val="22"/>
                <w:szCs w:val="22"/>
              </w:rPr>
              <w:t>25,140,056</w:t>
            </w:r>
          </w:p>
        </w:tc>
      </w:tr>
    </w:tbl>
    <w:p w14:paraId="0BEE6F6F" w14:textId="77777777" w:rsidR="00731387" w:rsidRDefault="00731387" w:rsidP="00731387">
      <w:pPr>
        <w:keepNext/>
        <w:keepLines/>
        <w:spacing w:before="360"/>
        <w:rPr>
          <w:u w:val="single"/>
          <w:lang w:eastAsia="zh-CN"/>
        </w:rPr>
      </w:pPr>
      <w:r>
        <w:rPr>
          <w:rFonts w:hint="eastAsia"/>
          <w:u w:val="single"/>
          <w:lang w:eastAsia="zh-CN"/>
        </w:rPr>
        <w:t>有关职员其它福利的承付款项</w:t>
      </w:r>
    </w:p>
    <w:p w14:paraId="5535A08F" w14:textId="77777777" w:rsidR="00731387" w:rsidRDefault="00731387" w:rsidP="00731387">
      <w:pPr>
        <w:ind w:firstLineChars="200" w:firstLine="480"/>
        <w:rPr>
          <w:lang w:eastAsia="zh-CN"/>
        </w:rPr>
      </w:pPr>
      <w:r>
        <w:rPr>
          <w:rFonts w:hint="eastAsia"/>
          <w:lang w:eastAsia="zh-CN"/>
        </w:rPr>
        <w:t>在</w:t>
      </w:r>
      <w:r>
        <w:rPr>
          <w:lang w:eastAsia="zh-CN"/>
        </w:rPr>
        <w:t>UNJSPF</w:t>
      </w:r>
      <w:r>
        <w:rPr>
          <w:rFonts w:hint="eastAsia"/>
          <w:lang w:eastAsia="zh-CN"/>
        </w:rPr>
        <w:t>和</w:t>
      </w:r>
      <w:r>
        <w:rPr>
          <w:lang w:eastAsia="zh-CN"/>
        </w:rPr>
        <w:t>SHIF</w:t>
      </w:r>
      <w:r>
        <w:rPr>
          <w:rFonts w:hint="eastAsia"/>
          <w:lang w:eastAsia="zh-CN"/>
        </w:rPr>
        <w:t>成立以及国际电联加入这两项基金之前，国际电联已设立了相关基金，为其职员提供退休、亡故、残疾和健康保险等福利。自国际电联加入上述基金后，其此前设立的基金目前作为封闭基金运作，其承付款项现已显示为长期负债。国际电联已与其基金签署了协议，确保后者具有资金来源。</w:t>
      </w:r>
    </w:p>
    <w:p w14:paraId="055D6060" w14:textId="77777777" w:rsidR="00731387" w:rsidRDefault="00731387" w:rsidP="00731387">
      <w:pPr>
        <w:ind w:firstLineChars="200" w:firstLine="480"/>
        <w:rPr>
          <w:lang w:eastAsia="zh-CN"/>
        </w:rPr>
      </w:pPr>
      <w:r>
        <w:rPr>
          <w:lang w:eastAsia="zh-CN"/>
        </w:rPr>
        <w:t>201</w:t>
      </w:r>
      <w:r w:rsidR="00CC488D">
        <w:rPr>
          <w:lang w:eastAsia="zh-CN"/>
        </w:rPr>
        <w:t>9</w:t>
      </w:r>
      <w:r>
        <w:rPr>
          <w:rFonts w:hint="eastAsia"/>
          <w:lang w:eastAsia="zh-CN"/>
        </w:rPr>
        <w:t>年，国际电联认为没有必要要求对国际电联职员退休和福利基金进行新的精算研究。截至</w:t>
      </w:r>
      <w:r>
        <w:rPr>
          <w:lang w:eastAsia="zh-CN"/>
        </w:rPr>
        <w:t>201</w:t>
      </w:r>
      <w:r w:rsidR="00CC488D">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日，目前支付给参加国际电联职员退休和福利基金前职员的承付款项准备金没有变化，</w:t>
      </w:r>
      <w:r>
        <w:rPr>
          <w:lang w:eastAsia="zh-CN"/>
        </w:rPr>
        <w:t>2010</w:t>
      </w:r>
      <w:r>
        <w:rPr>
          <w:rFonts w:hint="eastAsia"/>
          <w:lang w:eastAsia="zh-CN"/>
        </w:rPr>
        <w:t>年的数额为</w:t>
      </w:r>
      <w:r>
        <w:rPr>
          <w:rFonts w:hint="eastAsia"/>
          <w:lang w:eastAsia="zh-CN"/>
        </w:rPr>
        <w:t>54</w:t>
      </w:r>
      <w:r>
        <w:rPr>
          <w:lang w:eastAsia="zh-CN"/>
        </w:rPr>
        <w:t xml:space="preserve"> 000</w:t>
      </w:r>
      <w:r>
        <w:rPr>
          <w:rFonts w:hint="eastAsia"/>
          <w:lang w:eastAsia="zh-CN"/>
        </w:rPr>
        <w:t>瑞郎的准备金。</w:t>
      </w:r>
    </w:p>
    <w:p w14:paraId="6A46EEDB" w14:textId="77777777" w:rsidR="00731387" w:rsidRPr="0076597E" w:rsidRDefault="00731387" w:rsidP="00ED3F1C">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sz w:val="24"/>
          <w:szCs w:val="24"/>
          <w:lang w:eastAsia="zh-CN"/>
        </w:rPr>
      </w:pPr>
      <w:bookmarkStart w:id="426" w:name="_Toc304406447"/>
      <w:bookmarkStart w:id="427" w:name="_Toc482892578"/>
      <w:bookmarkStart w:id="428" w:name="_Toc482870843"/>
      <w:bookmarkStart w:id="429" w:name="_Toc329165794"/>
      <w:bookmarkStart w:id="430" w:name="_Toc305594752"/>
      <w:bookmarkStart w:id="431" w:name="_Toc511813762"/>
      <w:bookmarkStart w:id="432" w:name="_Toc511817845"/>
      <w:bookmarkStart w:id="433" w:name="_Toc520280745"/>
      <w:bookmarkStart w:id="434" w:name="_Toc10536840"/>
      <w:bookmarkStart w:id="435" w:name="_Toc41905891"/>
      <w:bookmarkStart w:id="436" w:name="_Toc41906912"/>
      <w:bookmarkStart w:id="437" w:name="_Toc41907993"/>
      <w:bookmarkStart w:id="438" w:name="_Toc41908061"/>
      <w:r w:rsidRPr="00ED3F1C">
        <w:rPr>
          <w:rFonts w:cs="Microsoft YaHei" w:hint="eastAsia"/>
          <w:sz w:val="24"/>
          <w:szCs w:val="24"/>
          <w:lang w:val="fr-FR" w:eastAsia="zh-CN"/>
        </w:rPr>
        <w:t>说明</w:t>
      </w:r>
      <w:r w:rsidRPr="0076597E">
        <w:rPr>
          <w:sz w:val="24"/>
          <w:szCs w:val="24"/>
          <w:lang w:eastAsia="zh-CN"/>
        </w:rPr>
        <w:t>18</w:t>
      </w:r>
      <w:r w:rsidRPr="0076597E">
        <w:rPr>
          <w:sz w:val="24"/>
          <w:szCs w:val="24"/>
          <w:lang w:eastAsia="zh-CN"/>
        </w:rPr>
        <w:tab/>
      </w:r>
      <w:bookmarkEnd w:id="426"/>
      <w:r w:rsidRPr="00ED3F1C">
        <w:rPr>
          <w:rFonts w:cs="Microsoft YaHei" w:hint="eastAsia"/>
          <w:sz w:val="24"/>
          <w:szCs w:val="24"/>
          <w:lang w:val="fr-FR" w:eastAsia="zh-CN"/>
        </w:rPr>
        <w:t>准备金</w:t>
      </w:r>
      <w:bookmarkEnd w:id="427"/>
      <w:bookmarkEnd w:id="428"/>
      <w:bookmarkEnd w:id="429"/>
      <w:bookmarkEnd w:id="430"/>
      <w:bookmarkEnd w:id="431"/>
      <w:bookmarkEnd w:id="432"/>
      <w:bookmarkEnd w:id="433"/>
      <w:bookmarkEnd w:id="434"/>
      <w:bookmarkEnd w:id="435"/>
      <w:bookmarkEnd w:id="436"/>
      <w:bookmarkEnd w:id="437"/>
      <w:bookmarkEnd w:id="438"/>
    </w:p>
    <w:p w14:paraId="3E46394D" w14:textId="77777777" w:rsidR="00731387" w:rsidRDefault="00731387" w:rsidP="00731387">
      <w:pPr>
        <w:ind w:firstLineChars="200" w:firstLine="480"/>
        <w:rPr>
          <w:lang w:eastAsia="zh-CN"/>
        </w:rPr>
      </w:pPr>
      <w:r>
        <w:rPr>
          <w:rFonts w:hint="eastAsia"/>
          <w:lang w:eastAsia="zh-CN"/>
        </w:rPr>
        <w:t>风险和费用准备金包括诉讼准备金，该准备金是对与一过去事件相关的未来承付款项结账日期时的估值（国际电联是各事件争议所涉方之一），但亦包括向仲裁法庭提交每项诉讼所支付的行政费用的平均成本。</w:t>
      </w:r>
    </w:p>
    <w:p w14:paraId="27110E79" w14:textId="77777777" w:rsidR="00731387" w:rsidRDefault="00731387" w:rsidP="00731387">
      <w:pPr>
        <w:ind w:firstLineChars="200" w:firstLine="480"/>
        <w:rPr>
          <w:lang w:eastAsia="zh-CN"/>
        </w:rPr>
      </w:pPr>
      <w:r>
        <w:rPr>
          <w:rFonts w:hint="eastAsia"/>
          <w:lang w:eastAsia="zh-CN"/>
        </w:rPr>
        <w:t>卫星网络申报（</w:t>
      </w:r>
      <w:r>
        <w:rPr>
          <w:lang w:eastAsia="zh-CN"/>
        </w:rPr>
        <w:t>SNF</w:t>
      </w:r>
      <w:r>
        <w:rPr>
          <w:rFonts w:hint="eastAsia"/>
          <w:lang w:eastAsia="zh-CN"/>
        </w:rPr>
        <w:t>）准备金包括与运营商有权要求在任何一年免费公布资料相对应的数额。在本财务期内这一准备金已全部使用。</w:t>
      </w:r>
    </w:p>
    <w:p w14:paraId="54650715" w14:textId="77777777" w:rsidR="00731387" w:rsidRDefault="00731387" w:rsidP="00731387">
      <w:pPr>
        <w:ind w:firstLineChars="200" w:firstLine="480"/>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1601"/>
        <w:gridCol w:w="1843"/>
        <w:gridCol w:w="1797"/>
      </w:tblGrid>
      <w:tr w:rsidR="000E1F70" w:rsidRPr="003C7FBD" w14:paraId="55912797" w14:textId="77777777" w:rsidTr="000E1F70">
        <w:trPr>
          <w:jc w:val="center"/>
        </w:trPr>
        <w:tc>
          <w:tcPr>
            <w:tcW w:w="4244" w:type="dxa"/>
            <w:tcBorders>
              <w:top w:val="single" w:sz="4" w:space="0" w:color="000000"/>
              <w:left w:val="single" w:sz="4" w:space="0" w:color="000000"/>
              <w:bottom w:val="single" w:sz="4" w:space="0" w:color="000000"/>
              <w:right w:val="nil"/>
            </w:tcBorders>
            <w:vAlign w:val="center"/>
          </w:tcPr>
          <w:p w14:paraId="42CD8346" w14:textId="77777777" w:rsidR="000E1F70" w:rsidRPr="003C7FBD" w:rsidRDefault="000E1F70" w:rsidP="008F70A6">
            <w:pPr>
              <w:keepNext/>
              <w:spacing w:after="120"/>
              <w:jc w:val="center"/>
              <w:rPr>
                <w:b/>
                <w:sz w:val="22"/>
                <w:szCs w:val="22"/>
                <w:lang w:val="en-US" w:eastAsia="zh-CN"/>
              </w:rPr>
            </w:pPr>
          </w:p>
        </w:tc>
        <w:tc>
          <w:tcPr>
            <w:tcW w:w="5241" w:type="dxa"/>
            <w:gridSpan w:val="3"/>
            <w:tcBorders>
              <w:top w:val="single" w:sz="4" w:space="0" w:color="000000"/>
              <w:left w:val="nil"/>
              <w:bottom w:val="single" w:sz="4" w:space="0" w:color="000000"/>
              <w:right w:val="single" w:sz="4" w:space="0" w:color="000000"/>
            </w:tcBorders>
            <w:vAlign w:val="center"/>
          </w:tcPr>
          <w:p w14:paraId="6131FBAE" w14:textId="77777777" w:rsidR="000E1F70" w:rsidRPr="003C7FBD" w:rsidRDefault="000E1F70" w:rsidP="008F70A6">
            <w:pPr>
              <w:keepNext/>
              <w:spacing w:after="120"/>
              <w:jc w:val="center"/>
              <w:rPr>
                <w:b/>
                <w:sz w:val="22"/>
                <w:szCs w:val="22"/>
                <w:lang w:val="en-US"/>
              </w:rPr>
            </w:pPr>
            <w:r w:rsidRPr="003C7FBD">
              <w:rPr>
                <w:rFonts w:hint="eastAsia"/>
                <w:b/>
                <w:sz w:val="22"/>
                <w:szCs w:val="22"/>
                <w:lang w:val="en-US" w:eastAsia="zh-CN"/>
              </w:rPr>
              <w:t>准备金</w:t>
            </w:r>
          </w:p>
        </w:tc>
      </w:tr>
      <w:tr w:rsidR="00731387" w:rsidRPr="003C7FBD" w14:paraId="10A6B8A3" w14:textId="77777777" w:rsidTr="000E1F70">
        <w:trPr>
          <w:jc w:val="center"/>
        </w:trPr>
        <w:tc>
          <w:tcPr>
            <w:tcW w:w="4244" w:type="dxa"/>
            <w:tcBorders>
              <w:top w:val="single" w:sz="4" w:space="0" w:color="000000"/>
              <w:left w:val="single" w:sz="4" w:space="0" w:color="auto"/>
              <w:bottom w:val="single" w:sz="4" w:space="0" w:color="auto"/>
              <w:right w:val="single" w:sz="4" w:space="0" w:color="auto"/>
            </w:tcBorders>
            <w:vAlign w:val="center"/>
            <w:hideMark/>
          </w:tcPr>
          <w:p w14:paraId="3CA89C7B" w14:textId="77777777" w:rsidR="00731387" w:rsidRPr="003C7FBD" w:rsidRDefault="00731387" w:rsidP="008F70A6">
            <w:pPr>
              <w:keepNext/>
              <w:spacing w:after="120"/>
              <w:jc w:val="center"/>
              <w:rPr>
                <w:rFonts w:asciiTheme="minorHAnsi" w:hAnsiTheme="minorHAnsi" w:cstheme="minorHAnsi"/>
                <w:b/>
                <w:sz w:val="22"/>
                <w:szCs w:val="22"/>
                <w:lang w:val="en-US"/>
              </w:rPr>
            </w:pPr>
            <w:r w:rsidRPr="003C7FBD">
              <w:rPr>
                <w:rFonts w:asciiTheme="minorHAnsi" w:hAnsiTheme="minorHAnsi" w:cstheme="minorHAnsi" w:hint="eastAsia"/>
                <w:b/>
                <w:sz w:val="22"/>
                <w:szCs w:val="22"/>
                <w:lang w:val="en-US"/>
              </w:rPr>
              <w:t>单位：千瑞郎</w:t>
            </w:r>
          </w:p>
        </w:tc>
        <w:tc>
          <w:tcPr>
            <w:tcW w:w="1601" w:type="dxa"/>
            <w:tcBorders>
              <w:top w:val="single" w:sz="4" w:space="0" w:color="000000"/>
              <w:left w:val="single" w:sz="4" w:space="0" w:color="auto"/>
              <w:bottom w:val="single" w:sz="4" w:space="0" w:color="auto"/>
              <w:right w:val="single" w:sz="4" w:space="0" w:color="auto"/>
            </w:tcBorders>
            <w:vAlign w:val="center"/>
            <w:hideMark/>
          </w:tcPr>
          <w:p w14:paraId="2B87DF3F" w14:textId="77777777" w:rsidR="00731387" w:rsidRPr="003C7FBD" w:rsidRDefault="00731387" w:rsidP="008F70A6">
            <w:pPr>
              <w:keepNext/>
              <w:spacing w:after="120"/>
              <w:jc w:val="center"/>
              <w:rPr>
                <w:b/>
                <w:sz w:val="22"/>
                <w:szCs w:val="22"/>
                <w:lang w:val="en-US" w:eastAsia="zh-CN"/>
              </w:rPr>
            </w:pPr>
            <w:r w:rsidRPr="003C7FBD">
              <w:rPr>
                <w:b/>
                <w:sz w:val="22"/>
                <w:szCs w:val="22"/>
                <w:lang w:val="en-US" w:eastAsia="zh-CN"/>
              </w:rPr>
              <w:t>SNF</w:t>
            </w:r>
          </w:p>
        </w:tc>
        <w:tc>
          <w:tcPr>
            <w:tcW w:w="1843" w:type="dxa"/>
            <w:tcBorders>
              <w:top w:val="single" w:sz="4" w:space="0" w:color="000000"/>
              <w:left w:val="single" w:sz="4" w:space="0" w:color="auto"/>
              <w:bottom w:val="single" w:sz="4" w:space="0" w:color="auto"/>
              <w:right w:val="single" w:sz="4" w:space="0" w:color="auto"/>
            </w:tcBorders>
            <w:vAlign w:val="center"/>
            <w:hideMark/>
          </w:tcPr>
          <w:p w14:paraId="168C2F15" w14:textId="77777777" w:rsidR="00731387" w:rsidRPr="003C7FBD" w:rsidRDefault="00731387" w:rsidP="008F70A6">
            <w:pPr>
              <w:keepNext/>
              <w:spacing w:after="120"/>
              <w:jc w:val="center"/>
              <w:rPr>
                <w:b/>
                <w:sz w:val="22"/>
                <w:szCs w:val="22"/>
                <w:lang w:val="en-US" w:eastAsia="zh-CN"/>
              </w:rPr>
            </w:pPr>
            <w:r w:rsidRPr="003C7FBD">
              <w:rPr>
                <w:rFonts w:hint="eastAsia"/>
                <w:b/>
                <w:sz w:val="22"/>
                <w:szCs w:val="22"/>
                <w:lang w:val="en-US" w:eastAsia="zh-CN"/>
              </w:rPr>
              <w:t>诉讼</w:t>
            </w:r>
          </w:p>
        </w:tc>
        <w:tc>
          <w:tcPr>
            <w:tcW w:w="1797" w:type="dxa"/>
            <w:tcBorders>
              <w:top w:val="single" w:sz="4" w:space="0" w:color="000000"/>
              <w:left w:val="single" w:sz="4" w:space="0" w:color="auto"/>
              <w:bottom w:val="single" w:sz="4" w:space="0" w:color="auto"/>
              <w:right w:val="single" w:sz="4" w:space="0" w:color="auto"/>
            </w:tcBorders>
            <w:vAlign w:val="center"/>
            <w:hideMark/>
          </w:tcPr>
          <w:p w14:paraId="1AF6FF24" w14:textId="77777777" w:rsidR="00731387" w:rsidRPr="003C7FBD" w:rsidRDefault="00731387" w:rsidP="008F70A6">
            <w:pPr>
              <w:keepNext/>
              <w:spacing w:after="120"/>
              <w:jc w:val="center"/>
              <w:rPr>
                <w:b/>
                <w:sz w:val="22"/>
                <w:szCs w:val="22"/>
                <w:lang w:val="en-US"/>
              </w:rPr>
            </w:pPr>
            <w:r w:rsidRPr="003C7FBD">
              <w:rPr>
                <w:rFonts w:hint="eastAsia"/>
                <w:b/>
                <w:sz w:val="22"/>
                <w:szCs w:val="22"/>
                <w:lang w:val="en-US"/>
              </w:rPr>
              <w:t>合计</w:t>
            </w:r>
          </w:p>
        </w:tc>
      </w:tr>
      <w:tr w:rsidR="0032676D" w:rsidRPr="003C7FBD" w14:paraId="3A63AE1D" w14:textId="77777777" w:rsidTr="00990265">
        <w:trPr>
          <w:jc w:val="center"/>
        </w:trPr>
        <w:tc>
          <w:tcPr>
            <w:tcW w:w="4244" w:type="dxa"/>
            <w:tcBorders>
              <w:top w:val="single" w:sz="4" w:space="0" w:color="auto"/>
              <w:left w:val="single" w:sz="4" w:space="0" w:color="auto"/>
              <w:bottom w:val="single" w:sz="4" w:space="0" w:color="auto"/>
              <w:right w:val="single" w:sz="4" w:space="0" w:color="auto"/>
            </w:tcBorders>
            <w:hideMark/>
          </w:tcPr>
          <w:p w14:paraId="6705ED4D" w14:textId="77777777" w:rsidR="0032676D" w:rsidRPr="003C7FBD" w:rsidRDefault="0032676D" w:rsidP="008F70A6">
            <w:pPr>
              <w:keepNext/>
              <w:spacing w:before="60" w:after="60"/>
              <w:jc w:val="center"/>
              <w:rPr>
                <w:rFonts w:asciiTheme="minorHAnsi" w:eastAsiaTheme="majorEastAsia" w:hAnsiTheme="minorHAnsi" w:cstheme="minorHAnsi"/>
                <w:b/>
                <w:bCs/>
                <w:sz w:val="22"/>
                <w:szCs w:val="22"/>
                <w:lang w:val="en-US"/>
              </w:rPr>
            </w:pPr>
            <w:r w:rsidRPr="003C7FBD">
              <w:rPr>
                <w:rFonts w:asciiTheme="minorHAnsi" w:eastAsiaTheme="majorEastAsia" w:hAnsiTheme="minorHAnsi" w:cstheme="minorHAnsi" w:hint="eastAsia"/>
                <w:b/>
                <w:bCs/>
                <w:sz w:val="22"/>
                <w:szCs w:val="22"/>
                <w:lang w:val="en-US"/>
              </w:rPr>
              <w:t>期初余额</w:t>
            </w:r>
          </w:p>
        </w:tc>
        <w:tc>
          <w:tcPr>
            <w:tcW w:w="1601" w:type="dxa"/>
            <w:tcBorders>
              <w:top w:val="single" w:sz="4" w:space="0" w:color="auto"/>
              <w:left w:val="single" w:sz="4" w:space="0" w:color="auto"/>
              <w:bottom w:val="single" w:sz="4" w:space="0" w:color="auto"/>
              <w:right w:val="single" w:sz="4" w:space="0" w:color="auto"/>
            </w:tcBorders>
            <w:vAlign w:val="center"/>
            <w:hideMark/>
          </w:tcPr>
          <w:p w14:paraId="696D83A1" w14:textId="77777777" w:rsidR="0032676D" w:rsidRPr="003C7FBD" w:rsidRDefault="0032676D" w:rsidP="008F70A6">
            <w:pPr>
              <w:keepNext/>
              <w:overflowPunct/>
              <w:autoSpaceDE/>
              <w:autoSpaceDN/>
              <w:adjustRightInd/>
              <w:spacing w:before="0"/>
              <w:jc w:val="center"/>
              <w:textAlignment w:val="auto"/>
              <w:rPr>
                <w:rFonts w:cs="Arial"/>
                <w:b/>
                <w:bCs/>
                <w:color w:val="000000"/>
                <w:sz w:val="22"/>
                <w:szCs w:val="22"/>
                <w:lang w:val="en-US" w:eastAsia="zh-CN"/>
              </w:rPr>
            </w:pPr>
            <w:r w:rsidRPr="003C7FBD">
              <w:rPr>
                <w:rFonts w:cs="Arial"/>
                <w:b/>
                <w:bCs/>
                <w:color w:val="000000"/>
                <w:sz w:val="22"/>
                <w:szCs w:val="22"/>
                <w:lang w:val="en-US" w:eastAsia="zh-CN"/>
              </w:rPr>
              <w:t>604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5F9D78" w14:textId="77777777" w:rsidR="0032676D" w:rsidRPr="003C7FBD" w:rsidRDefault="0032676D" w:rsidP="008F70A6">
            <w:pPr>
              <w:keepNext/>
              <w:overflowPunct/>
              <w:autoSpaceDE/>
              <w:autoSpaceDN/>
              <w:adjustRightInd/>
              <w:spacing w:before="0"/>
              <w:jc w:val="center"/>
              <w:textAlignment w:val="auto"/>
              <w:rPr>
                <w:rFonts w:cs="Arial"/>
                <w:b/>
                <w:bCs/>
                <w:color w:val="000000"/>
                <w:sz w:val="22"/>
                <w:szCs w:val="22"/>
                <w:lang w:val="en-US" w:eastAsia="zh-CN"/>
              </w:rPr>
            </w:pPr>
            <w:r w:rsidRPr="003C7FBD">
              <w:rPr>
                <w:rFonts w:cs="Arial"/>
                <w:b/>
                <w:bCs/>
                <w:color w:val="000000"/>
                <w:sz w:val="22"/>
                <w:szCs w:val="22"/>
                <w:lang w:val="en-US" w:eastAsia="zh-CN"/>
              </w:rPr>
              <w:t>6,228</w:t>
            </w:r>
          </w:p>
        </w:tc>
        <w:tc>
          <w:tcPr>
            <w:tcW w:w="1797" w:type="dxa"/>
            <w:tcBorders>
              <w:top w:val="single" w:sz="4" w:space="0" w:color="auto"/>
              <w:left w:val="single" w:sz="4" w:space="0" w:color="auto"/>
              <w:bottom w:val="single" w:sz="4" w:space="0" w:color="auto"/>
              <w:right w:val="single" w:sz="4" w:space="0" w:color="auto"/>
            </w:tcBorders>
            <w:vAlign w:val="center"/>
            <w:hideMark/>
          </w:tcPr>
          <w:p w14:paraId="5428C03C" w14:textId="77777777" w:rsidR="0032676D" w:rsidRPr="003C7FBD" w:rsidRDefault="0032676D" w:rsidP="008F70A6">
            <w:pPr>
              <w:keepNext/>
              <w:overflowPunct/>
              <w:autoSpaceDE/>
              <w:autoSpaceDN/>
              <w:adjustRightInd/>
              <w:spacing w:before="0"/>
              <w:jc w:val="center"/>
              <w:textAlignment w:val="auto"/>
              <w:rPr>
                <w:rFonts w:cs="Arial"/>
                <w:b/>
                <w:bCs/>
                <w:color w:val="000000"/>
                <w:sz w:val="22"/>
                <w:szCs w:val="22"/>
                <w:lang w:val="en-US" w:eastAsia="zh-CN"/>
              </w:rPr>
            </w:pPr>
            <w:r w:rsidRPr="003C7FBD">
              <w:rPr>
                <w:rFonts w:cs="Arial"/>
                <w:b/>
                <w:bCs/>
                <w:color w:val="000000"/>
                <w:sz w:val="22"/>
                <w:szCs w:val="22"/>
                <w:lang w:val="en-US" w:eastAsia="zh-CN"/>
              </w:rPr>
              <w:t>6,832</w:t>
            </w:r>
          </w:p>
        </w:tc>
      </w:tr>
      <w:tr w:rsidR="0032676D" w:rsidRPr="003C7FBD" w14:paraId="5A8B72D7" w14:textId="77777777" w:rsidTr="00990265">
        <w:trPr>
          <w:jc w:val="center"/>
        </w:trPr>
        <w:tc>
          <w:tcPr>
            <w:tcW w:w="4244" w:type="dxa"/>
            <w:tcBorders>
              <w:top w:val="single" w:sz="4" w:space="0" w:color="auto"/>
              <w:left w:val="single" w:sz="4" w:space="0" w:color="auto"/>
              <w:bottom w:val="nil"/>
              <w:right w:val="single" w:sz="4" w:space="0" w:color="auto"/>
            </w:tcBorders>
            <w:hideMark/>
          </w:tcPr>
          <w:p w14:paraId="1D1B7317" w14:textId="77777777" w:rsidR="0032676D" w:rsidRPr="003C7FBD" w:rsidRDefault="0032676D" w:rsidP="008F70A6">
            <w:pPr>
              <w:pStyle w:val="ListParagraph"/>
              <w:keepNext/>
              <w:widowControl w:val="0"/>
              <w:tabs>
                <w:tab w:val="clear" w:pos="567"/>
                <w:tab w:val="left" w:pos="720"/>
              </w:tabs>
              <w:kinsoku w:val="0"/>
              <w:overflowPunct/>
              <w:adjustRightInd/>
              <w:spacing w:before="60" w:after="60"/>
              <w:ind w:left="241"/>
              <w:jc w:val="center"/>
              <w:rPr>
                <w:rFonts w:asciiTheme="minorHAnsi" w:eastAsiaTheme="majorEastAsia" w:hAnsiTheme="minorHAnsi" w:cstheme="minorHAnsi"/>
                <w:sz w:val="22"/>
                <w:szCs w:val="22"/>
                <w:lang w:eastAsia="zh-CN"/>
              </w:rPr>
            </w:pPr>
            <w:r w:rsidRPr="003C7FBD">
              <w:rPr>
                <w:rFonts w:asciiTheme="minorHAnsi" w:eastAsiaTheme="majorEastAsia" w:hAnsiTheme="minorHAnsi" w:cstheme="minorHAnsi" w:hint="eastAsia"/>
                <w:sz w:val="22"/>
                <w:szCs w:val="22"/>
                <w:lang w:eastAsia="zh-CN"/>
              </w:rPr>
              <w:t>增长</w:t>
            </w:r>
          </w:p>
        </w:tc>
        <w:tc>
          <w:tcPr>
            <w:tcW w:w="1601" w:type="dxa"/>
            <w:tcBorders>
              <w:top w:val="single" w:sz="4" w:space="0" w:color="auto"/>
              <w:left w:val="single" w:sz="4" w:space="0" w:color="auto"/>
              <w:bottom w:val="nil"/>
              <w:right w:val="single" w:sz="4" w:space="0" w:color="auto"/>
            </w:tcBorders>
            <w:vAlign w:val="bottom"/>
            <w:hideMark/>
          </w:tcPr>
          <w:p w14:paraId="411B0A0E"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545</w:t>
            </w:r>
          </w:p>
        </w:tc>
        <w:tc>
          <w:tcPr>
            <w:tcW w:w="1843" w:type="dxa"/>
            <w:tcBorders>
              <w:top w:val="single" w:sz="4" w:space="0" w:color="auto"/>
              <w:left w:val="single" w:sz="4" w:space="0" w:color="auto"/>
              <w:bottom w:val="nil"/>
              <w:right w:val="single" w:sz="4" w:space="0" w:color="auto"/>
            </w:tcBorders>
            <w:vAlign w:val="bottom"/>
            <w:hideMark/>
          </w:tcPr>
          <w:p w14:paraId="455D869D"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29</w:t>
            </w:r>
          </w:p>
        </w:tc>
        <w:tc>
          <w:tcPr>
            <w:tcW w:w="1797" w:type="dxa"/>
            <w:tcBorders>
              <w:top w:val="single" w:sz="4" w:space="0" w:color="auto"/>
              <w:left w:val="single" w:sz="4" w:space="0" w:color="auto"/>
              <w:bottom w:val="nil"/>
              <w:right w:val="single" w:sz="4" w:space="0" w:color="auto"/>
            </w:tcBorders>
            <w:vAlign w:val="bottom"/>
            <w:hideMark/>
          </w:tcPr>
          <w:p w14:paraId="30021279"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573</w:t>
            </w:r>
          </w:p>
        </w:tc>
      </w:tr>
      <w:tr w:rsidR="0032676D" w:rsidRPr="003C7FBD" w14:paraId="56608389" w14:textId="77777777" w:rsidTr="00990265">
        <w:trPr>
          <w:jc w:val="center"/>
        </w:trPr>
        <w:tc>
          <w:tcPr>
            <w:tcW w:w="4244" w:type="dxa"/>
            <w:tcBorders>
              <w:top w:val="nil"/>
              <w:left w:val="single" w:sz="4" w:space="0" w:color="auto"/>
              <w:bottom w:val="nil"/>
              <w:right w:val="single" w:sz="4" w:space="0" w:color="auto"/>
            </w:tcBorders>
            <w:hideMark/>
          </w:tcPr>
          <w:p w14:paraId="32C17580" w14:textId="77777777" w:rsidR="0032676D" w:rsidRPr="003C7FBD" w:rsidRDefault="0032676D" w:rsidP="008F70A6">
            <w:pPr>
              <w:pStyle w:val="ListParagraph"/>
              <w:keepNext/>
              <w:widowControl w:val="0"/>
              <w:tabs>
                <w:tab w:val="clear" w:pos="567"/>
                <w:tab w:val="left" w:pos="720"/>
              </w:tabs>
              <w:kinsoku w:val="0"/>
              <w:overflowPunct/>
              <w:adjustRightInd/>
              <w:spacing w:before="60" w:after="60"/>
              <w:ind w:left="241"/>
              <w:jc w:val="center"/>
              <w:rPr>
                <w:rFonts w:asciiTheme="minorHAnsi" w:eastAsiaTheme="majorEastAsia" w:hAnsiTheme="minorHAnsi" w:cstheme="minorHAnsi"/>
                <w:sz w:val="22"/>
                <w:szCs w:val="22"/>
                <w:lang w:eastAsia="zh-CN"/>
              </w:rPr>
            </w:pPr>
            <w:r w:rsidRPr="003C7FBD">
              <w:rPr>
                <w:rFonts w:asciiTheme="minorHAnsi" w:eastAsiaTheme="majorEastAsia" w:hAnsiTheme="minorHAnsi" w:cstheme="minorHAnsi" w:hint="eastAsia"/>
                <w:sz w:val="22"/>
                <w:szCs w:val="22"/>
                <w:lang w:eastAsia="zh-CN"/>
              </w:rPr>
              <w:t>年内使用</w:t>
            </w:r>
          </w:p>
        </w:tc>
        <w:tc>
          <w:tcPr>
            <w:tcW w:w="1601" w:type="dxa"/>
            <w:tcBorders>
              <w:top w:val="nil"/>
              <w:left w:val="single" w:sz="4" w:space="0" w:color="auto"/>
              <w:bottom w:val="nil"/>
              <w:right w:val="single" w:sz="4" w:space="0" w:color="auto"/>
            </w:tcBorders>
            <w:vAlign w:val="bottom"/>
            <w:hideMark/>
          </w:tcPr>
          <w:p w14:paraId="42C58FB5"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-162</w:t>
            </w:r>
          </w:p>
        </w:tc>
        <w:tc>
          <w:tcPr>
            <w:tcW w:w="1843" w:type="dxa"/>
            <w:tcBorders>
              <w:top w:val="nil"/>
              <w:left w:val="single" w:sz="4" w:space="0" w:color="auto"/>
              <w:bottom w:val="nil"/>
              <w:right w:val="single" w:sz="4" w:space="0" w:color="auto"/>
            </w:tcBorders>
            <w:vAlign w:val="bottom"/>
            <w:hideMark/>
          </w:tcPr>
          <w:p w14:paraId="3026F549"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-3,857</w:t>
            </w:r>
          </w:p>
        </w:tc>
        <w:tc>
          <w:tcPr>
            <w:tcW w:w="1797" w:type="dxa"/>
            <w:tcBorders>
              <w:top w:val="nil"/>
              <w:left w:val="single" w:sz="4" w:space="0" w:color="auto"/>
              <w:bottom w:val="nil"/>
              <w:right w:val="single" w:sz="4" w:space="0" w:color="auto"/>
            </w:tcBorders>
            <w:vAlign w:val="bottom"/>
            <w:hideMark/>
          </w:tcPr>
          <w:p w14:paraId="619CC5E3"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-4,018</w:t>
            </w:r>
          </w:p>
        </w:tc>
      </w:tr>
      <w:tr w:rsidR="0032676D" w:rsidRPr="003C7FBD" w14:paraId="773ED8F4" w14:textId="77777777" w:rsidTr="00990265">
        <w:trPr>
          <w:jc w:val="center"/>
        </w:trPr>
        <w:tc>
          <w:tcPr>
            <w:tcW w:w="4244" w:type="dxa"/>
            <w:tcBorders>
              <w:top w:val="nil"/>
              <w:left w:val="single" w:sz="4" w:space="0" w:color="auto"/>
              <w:bottom w:val="single" w:sz="4" w:space="0" w:color="auto"/>
              <w:right w:val="single" w:sz="4" w:space="0" w:color="auto"/>
            </w:tcBorders>
            <w:hideMark/>
          </w:tcPr>
          <w:p w14:paraId="4FA2F217" w14:textId="77777777" w:rsidR="0032676D" w:rsidRPr="003C7FBD" w:rsidRDefault="0032676D" w:rsidP="008F70A6">
            <w:pPr>
              <w:pStyle w:val="ListParagraph"/>
              <w:keepNext/>
              <w:widowControl w:val="0"/>
              <w:tabs>
                <w:tab w:val="clear" w:pos="567"/>
                <w:tab w:val="left" w:pos="720"/>
              </w:tabs>
              <w:kinsoku w:val="0"/>
              <w:overflowPunct/>
              <w:adjustRightInd/>
              <w:spacing w:before="60" w:after="60"/>
              <w:ind w:left="241"/>
              <w:jc w:val="center"/>
              <w:rPr>
                <w:rFonts w:asciiTheme="minorHAnsi" w:eastAsiaTheme="majorEastAsia" w:hAnsiTheme="minorHAnsi" w:cstheme="minorHAnsi"/>
                <w:sz w:val="22"/>
                <w:szCs w:val="22"/>
                <w:lang w:eastAsia="zh-CN"/>
              </w:rPr>
            </w:pPr>
            <w:r w:rsidRPr="003C7FBD">
              <w:rPr>
                <w:rFonts w:asciiTheme="minorHAnsi" w:eastAsiaTheme="majorEastAsia" w:hAnsiTheme="minorHAnsi" w:cstheme="minorHAnsi" w:hint="eastAsia"/>
                <w:sz w:val="22"/>
                <w:szCs w:val="22"/>
                <w:lang w:eastAsia="zh-CN"/>
              </w:rPr>
              <w:t>减免</w:t>
            </w:r>
          </w:p>
        </w:tc>
        <w:tc>
          <w:tcPr>
            <w:tcW w:w="1601" w:type="dxa"/>
            <w:tcBorders>
              <w:top w:val="nil"/>
              <w:left w:val="single" w:sz="4" w:space="0" w:color="auto"/>
              <w:bottom w:val="single" w:sz="4" w:space="0" w:color="auto"/>
              <w:right w:val="single" w:sz="4" w:space="0" w:color="auto"/>
            </w:tcBorders>
            <w:vAlign w:val="bottom"/>
            <w:hideMark/>
          </w:tcPr>
          <w:p w14:paraId="392E3599"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-443</w:t>
            </w:r>
          </w:p>
        </w:tc>
        <w:tc>
          <w:tcPr>
            <w:tcW w:w="1843" w:type="dxa"/>
            <w:tcBorders>
              <w:top w:val="nil"/>
              <w:left w:val="single" w:sz="4" w:space="0" w:color="auto"/>
              <w:bottom w:val="single" w:sz="4" w:space="0" w:color="auto"/>
              <w:right w:val="single" w:sz="4" w:space="0" w:color="auto"/>
            </w:tcBorders>
            <w:vAlign w:val="bottom"/>
            <w:hideMark/>
          </w:tcPr>
          <w:p w14:paraId="3CCAEEDF"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-2,218</w:t>
            </w:r>
          </w:p>
        </w:tc>
        <w:tc>
          <w:tcPr>
            <w:tcW w:w="1797" w:type="dxa"/>
            <w:tcBorders>
              <w:top w:val="nil"/>
              <w:left w:val="single" w:sz="4" w:space="0" w:color="auto"/>
              <w:bottom w:val="single" w:sz="4" w:space="0" w:color="auto"/>
              <w:right w:val="single" w:sz="4" w:space="0" w:color="auto"/>
            </w:tcBorders>
            <w:vAlign w:val="bottom"/>
            <w:hideMark/>
          </w:tcPr>
          <w:p w14:paraId="503AB501"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-2,661</w:t>
            </w:r>
          </w:p>
        </w:tc>
      </w:tr>
      <w:tr w:rsidR="0032676D" w:rsidRPr="003C7FBD" w14:paraId="079C42B2" w14:textId="77777777" w:rsidTr="00990265">
        <w:trPr>
          <w:jc w:val="center"/>
        </w:trPr>
        <w:tc>
          <w:tcPr>
            <w:tcW w:w="4244" w:type="dxa"/>
            <w:tcBorders>
              <w:top w:val="single" w:sz="4" w:space="0" w:color="auto"/>
              <w:left w:val="single" w:sz="4" w:space="0" w:color="auto"/>
              <w:bottom w:val="nil"/>
              <w:right w:val="single" w:sz="4" w:space="0" w:color="auto"/>
            </w:tcBorders>
          </w:tcPr>
          <w:p w14:paraId="4115F091" w14:textId="77777777" w:rsidR="0032676D" w:rsidRPr="003C7FBD" w:rsidRDefault="0032676D" w:rsidP="008F70A6">
            <w:pPr>
              <w:pStyle w:val="ListParagraph"/>
              <w:keepNext/>
              <w:widowControl w:val="0"/>
              <w:tabs>
                <w:tab w:val="clear" w:pos="567"/>
                <w:tab w:val="left" w:pos="720"/>
              </w:tabs>
              <w:kinsoku w:val="0"/>
              <w:overflowPunct/>
              <w:adjustRightInd/>
              <w:spacing w:before="60" w:after="60"/>
              <w:ind w:left="241"/>
              <w:jc w:val="center"/>
              <w:rPr>
                <w:rFonts w:asciiTheme="minorHAnsi" w:eastAsiaTheme="majorEastAsia" w:hAnsiTheme="minorHAnsi" w:cstheme="minorHAnsi"/>
                <w:sz w:val="22"/>
                <w:szCs w:val="22"/>
                <w:lang w:eastAsia="zh-CN"/>
              </w:rPr>
            </w:pPr>
            <w:r w:rsidRPr="003C7FBD">
              <w:rPr>
                <w:rFonts w:asciiTheme="minorEastAsia" w:eastAsiaTheme="minorEastAsia" w:hAnsiTheme="minorEastAsia" w:cs="Arial" w:hint="eastAsia"/>
                <w:color w:val="000000"/>
                <w:sz w:val="22"/>
                <w:szCs w:val="22"/>
                <w:lang w:val="en-US" w:eastAsia="zh-CN"/>
              </w:rPr>
              <w:t>转账</w:t>
            </w:r>
          </w:p>
        </w:tc>
        <w:tc>
          <w:tcPr>
            <w:tcW w:w="1601" w:type="dxa"/>
            <w:tcBorders>
              <w:top w:val="single" w:sz="4" w:space="0" w:color="auto"/>
              <w:left w:val="single" w:sz="4" w:space="0" w:color="auto"/>
              <w:bottom w:val="nil"/>
              <w:right w:val="single" w:sz="4" w:space="0" w:color="auto"/>
            </w:tcBorders>
            <w:vAlign w:val="bottom"/>
          </w:tcPr>
          <w:p w14:paraId="01BAC21F"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p>
        </w:tc>
        <w:tc>
          <w:tcPr>
            <w:tcW w:w="1843" w:type="dxa"/>
            <w:tcBorders>
              <w:top w:val="single" w:sz="4" w:space="0" w:color="auto"/>
              <w:left w:val="single" w:sz="4" w:space="0" w:color="auto"/>
              <w:bottom w:val="nil"/>
              <w:right w:val="single" w:sz="4" w:space="0" w:color="auto"/>
            </w:tcBorders>
            <w:vAlign w:val="bottom"/>
          </w:tcPr>
          <w:p w14:paraId="74B5D1C3"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p>
        </w:tc>
        <w:tc>
          <w:tcPr>
            <w:tcW w:w="1797" w:type="dxa"/>
            <w:tcBorders>
              <w:top w:val="single" w:sz="4" w:space="0" w:color="auto"/>
              <w:left w:val="single" w:sz="4" w:space="0" w:color="auto"/>
              <w:bottom w:val="nil"/>
              <w:right w:val="single" w:sz="4" w:space="0" w:color="auto"/>
            </w:tcBorders>
            <w:vAlign w:val="bottom"/>
          </w:tcPr>
          <w:p w14:paraId="7E3D1003"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p>
        </w:tc>
      </w:tr>
      <w:tr w:rsidR="0032676D" w:rsidRPr="003C7FBD" w14:paraId="35DA158F" w14:textId="77777777" w:rsidTr="00990265">
        <w:trPr>
          <w:jc w:val="center"/>
        </w:trPr>
        <w:tc>
          <w:tcPr>
            <w:tcW w:w="4244" w:type="dxa"/>
            <w:tcBorders>
              <w:top w:val="nil"/>
              <w:left w:val="single" w:sz="4" w:space="0" w:color="auto"/>
              <w:bottom w:val="single" w:sz="4" w:space="0" w:color="auto"/>
              <w:right w:val="single" w:sz="4" w:space="0" w:color="auto"/>
            </w:tcBorders>
            <w:hideMark/>
          </w:tcPr>
          <w:p w14:paraId="10B76708" w14:textId="77777777" w:rsidR="0032676D" w:rsidRPr="003C7FBD" w:rsidRDefault="0032676D" w:rsidP="008F70A6">
            <w:pPr>
              <w:pStyle w:val="ListParagraph"/>
              <w:keepNext/>
              <w:widowControl w:val="0"/>
              <w:tabs>
                <w:tab w:val="clear" w:pos="567"/>
                <w:tab w:val="left" w:pos="720"/>
              </w:tabs>
              <w:kinsoku w:val="0"/>
              <w:overflowPunct/>
              <w:adjustRightInd/>
              <w:spacing w:before="60" w:after="60"/>
              <w:ind w:left="241"/>
              <w:jc w:val="center"/>
              <w:rPr>
                <w:rFonts w:asciiTheme="minorHAnsi" w:eastAsiaTheme="majorEastAsia" w:hAnsiTheme="minorHAnsi" w:cstheme="minorHAnsi"/>
                <w:sz w:val="22"/>
                <w:szCs w:val="22"/>
                <w:lang w:eastAsia="zh-CN"/>
              </w:rPr>
            </w:pPr>
            <w:r w:rsidRPr="003C7FBD">
              <w:rPr>
                <w:rFonts w:asciiTheme="minorHAnsi" w:eastAsiaTheme="majorEastAsia" w:hAnsiTheme="minorHAnsi" w:cstheme="minorHAnsi" w:hint="eastAsia"/>
                <w:sz w:val="22"/>
                <w:szCs w:val="22"/>
                <w:lang w:eastAsia="zh-CN"/>
              </w:rPr>
              <w:t>未实现的兑换收益</w:t>
            </w:r>
          </w:p>
        </w:tc>
        <w:tc>
          <w:tcPr>
            <w:tcW w:w="1601" w:type="dxa"/>
            <w:tcBorders>
              <w:top w:val="nil"/>
              <w:left w:val="single" w:sz="4" w:space="0" w:color="auto"/>
              <w:bottom w:val="single" w:sz="4" w:space="0" w:color="auto"/>
              <w:right w:val="single" w:sz="4" w:space="0" w:color="auto"/>
            </w:tcBorders>
            <w:vAlign w:val="bottom"/>
          </w:tcPr>
          <w:p w14:paraId="66F85281"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p>
        </w:tc>
        <w:tc>
          <w:tcPr>
            <w:tcW w:w="1843" w:type="dxa"/>
            <w:tcBorders>
              <w:top w:val="nil"/>
              <w:left w:val="single" w:sz="4" w:space="0" w:color="auto"/>
              <w:bottom w:val="single" w:sz="4" w:space="0" w:color="auto"/>
              <w:right w:val="single" w:sz="4" w:space="0" w:color="auto"/>
            </w:tcBorders>
            <w:vAlign w:val="bottom"/>
            <w:hideMark/>
          </w:tcPr>
          <w:p w14:paraId="5F820C55"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p>
        </w:tc>
        <w:tc>
          <w:tcPr>
            <w:tcW w:w="1797" w:type="dxa"/>
            <w:tcBorders>
              <w:top w:val="nil"/>
              <w:left w:val="single" w:sz="4" w:space="0" w:color="auto"/>
              <w:bottom w:val="single" w:sz="4" w:space="0" w:color="auto"/>
              <w:right w:val="single" w:sz="4" w:space="0" w:color="auto"/>
            </w:tcBorders>
            <w:vAlign w:val="bottom"/>
            <w:hideMark/>
          </w:tcPr>
          <w:p w14:paraId="1B20012F"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p>
        </w:tc>
      </w:tr>
      <w:tr w:rsidR="0032676D" w:rsidRPr="003C7FBD" w14:paraId="4B641A06" w14:textId="77777777" w:rsidTr="00990265">
        <w:trPr>
          <w:jc w:val="center"/>
        </w:trPr>
        <w:tc>
          <w:tcPr>
            <w:tcW w:w="4244" w:type="dxa"/>
            <w:tcBorders>
              <w:top w:val="single" w:sz="4" w:space="0" w:color="auto"/>
              <w:left w:val="single" w:sz="4" w:space="0" w:color="auto"/>
              <w:bottom w:val="single" w:sz="4" w:space="0" w:color="auto"/>
              <w:right w:val="single" w:sz="4" w:space="0" w:color="auto"/>
            </w:tcBorders>
            <w:hideMark/>
          </w:tcPr>
          <w:p w14:paraId="0A79CC3F" w14:textId="77777777" w:rsidR="0032676D" w:rsidRPr="003C7FBD" w:rsidRDefault="0032676D" w:rsidP="00D31182">
            <w:pPr>
              <w:spacing w:before="60" w:after="60"/>
              <w:jc w:val="center"/>
              <w:rPr>
                <w:sz w:val="22"/>
                <w:szCs w:val="22"/>
                <w:lang w:val="en-US" w:eastAsia="zh-CN"/>
              </w:rPr>
            </w:pPr>
            <w:r w:rsidRPr="003C7FBD">
              <w:rPr>
                <w:rFonts w:hint="eastAsia"/>
                <w:b/>
                <w:bCs/>
                <w:sz w:val="22"/>
                <w:szCs w:val="22"/>
                <w:lang w:val="en-US" w:eastAsia="zh-CN"/>
              </w:rPr>
              <w:t>期终余额</w:t>
            </w:r>
          </w:p>
        </w:tc>
        <w:tc>
          <w:tcPr>
            <w:tcW w:w="1601" w:type="dxa"/>
            <w:tcBorders>
              <w:top w:val="single" w:sz="4" w:space="0" w:color="auto"/>
              <w:left w:val="single" w:sz="4" w:space="0" w:color="auto"/>
              <w:bottom w:val="single" w:sz="4" w:space="0" w:color="auto"/>
              <w:right w:val="single" w:sz="4" w:space="0" w:color="auto"/>
            </w:tcBorders>
            <w:vAlign w:val="center"/>
            <w:hideMark/>
          </w:tcPr>
          <w:p w14:paraId="7D9D3053" w14:textId="77777777" w:rsidR="0032676D" w:rsidRPr="003C7FBD" w:rsidRDefault="0032676D" w:rsidP="008F70A6">
            <w:pPr>
              <w:keepNext/>
              <w:overflowPunct/>
              <w:autoSpaceDE/>
              <w:autoSpaceDN/>
              <w:adjustRightInd/>
              <w:spacing w:before="0"/>
              <w:jc w:val="center"/>
              <w:textAlignment w:val="auto"/>
              <w:rPr>
                <w:rFonts w:cs="Arial"/>
                <w:b/>
                <w:bCs/>
                <w:color w:val="000000"/>
                <w:sz w:val="22"/>
                <w:szCs w:val="22"/>
                <w:lang w:val="en-US" w:eastAsia="zh-CN"/>
              </w:rPr>
            </w:pPr>
            <w:r w:rsidRPr="003C7FBD">
              <w:rPr>
                <w:rFonts w:cs="Arial"/>
                <w:b/>
                <w:bCs/>
                <w:color w:val="000000"/>
                <w:sz w:val="22"/>
                <w:szCs w:val="22"/>
                <w:lang w:val="en-US" w:eastAsia="zh-CN"/>
              </w:rPr>
              <w:t>545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253DD23" w14:textId="77777777" w:rsidR="0032676D" w:rsidRPr="003C7FBD" w:rsidRDefault="0032676D" w:rsidP="008F70A6">
            <w:pPr>
              <w:keepNext/>
              <w:overflowPunct/>
              <w:autoSpaceDE/>
              <w:autoSpaceDN/>
              <w:adjustRightInd/>
              <w:spacing w:before="0"/>
              <w:jc w:val="center"/>
              <w:textAlignment w:val="auto"/>
              <w:rPr>
                <w:rFonts w:cs="Arial"/>
                <w:b/>
                <w:bCs/>
                <w:color w:val="000000"/>
                <w:sz w:val="22"/>
                <w:szCs w:val="22"/>
                <w:lang w:val="en-US" w:eastAsia="zh-CN"/>
              </w:rPr>
            </w:pPr>
            <w:r w:rsidRPr="003C7FBD">
              <w:rPr>
                <w:rFonts w:cs="Arial"/>
                <w:b/>
                <w:bCs/>
                <w:color w:val="000000"/>
                <w:sz w:val="22"/>
                <w:szCs w:val="22"/>
                <w:lang w:val="en-US" w:eastAsia="zh-CN"/>
              </w:rPr>
              <w:t>182</w:t>
            </w:r>
          </w:p>
        </w:tc>
        <w:tc>
          <w:tcPr>
            <w:tcW w:w="1797" w:type="dxa"/>
            <w:tcBorders>
              <w:top w:val="single" w:sz="4" w:space="0" w:color="auto"/>
              <w:left w:val="single" w:sz="4" w:space="0" w:color="auto"/>
              <w:bottom w:val="single" w:sz="4" w:space="0" w:color="auto"/>
              <w:right w:val="single" w:sz="4" w:space="0" w:color="auto"/>
            </w:tcBorders>
            <w:vAlign w:val="center"/>
            <w:hideMark/>
          </w:tcPr>
          <w:p w14:paraId="36573A4B" w14:textId="77777777" w:rsidR="0032676D" w:rsidRPr="003C7FBD" w:rsidRDefault="0032676D" w:rsidP="008F70A6">
            <w:pPr>
              <w:keepNext/>
              <w:overflowPunct/>
              <w:autoSpaceDE/>
              <w:autoSpaceDN/>
              <w:adjustRightInd/>
              <w:spacing w:before="0"/>
              <w:jc w:val="center"/>
              <w:textAlignment w:val="auto"/>
              <w:rPr>
                <w:rFonts w:cs="Arial"/>
                <w:b/>
                <w:bCs/>
                <w:color w:val="000000"/>
                <w:sz w:val="22"/>
                <w:szCs w:val="22"/>
                <w:lang w:val="en-US" w:eastAsia="zh-CN"/>
              </w:rPr>
            </w:pPr>
            <w:r w:rsidRPr="003C7FBD">
              <w:rPr>
                <w:rFonts w:cs="Arial"/>
                <w:b/>
                <w:bCs/>
                <w:color w:val="000000"/>
                <w:sz w:val="22"/>
                <w:szCs w:val="22"/>
                <w:lang w:val="en-US" w:eastAsia="zh-CN"/>
              </w:rPr>
              <w:t>727</w:t>
            </w:r>
          </w:p>
        </w:tc>
      </w:tr>
    </w:tbl>
    <w:p w14:paraId="5A473CA8" w14:textId="77777777" w:rsidR="00731387" w:rsidRPr="00ED3F1C" w:rsidRDefault="00731387" w:rsidP="00ED3F1C">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rFonts w:cs="Microsoft YaHei"/>
          <w:sz w:val="24"/>
          <w:szCs w:val="24"/>
          <w:lang w:val="fr-FR"/>
        </w:rPr>
      </w:pPr>
      <w:bookmarkStart w:id="439" w:name="_Toc482892579"/>
      <w:bookmarkStart w:id="440" w:name="_Toc482870844"/>
      <w:bookmarkStart w:id="441" w:name="_Toc329165795"/>
      <w:bookmarkStart w:id="442" w:name="_Toc305594753"/>
      <w:bookmarkStart w:id="443" w:name="_Toc511813763"/>
      <w:bookmarkStart w:id="444" w:name="_Toc511817846"/>
      <w:bookmarkStart w:id="445" w:name="_Toc520280746"/>
      <w:bookmarkStart w:id="446" w:name="_Toc10536841"/>
      <w:bookmarkStart w:id="447" w:name="_Toc41905892"/>
      <w:bookmarkStart w:id="448" w:name="_Toc41906913"/>
      <w:bookmarkStart w:id="449" w:name="_Toc41907994"/>
      <w:bookmarkStart w:id="450" w:name="_Toc41908062"/>
      <w:r w:rsidRPr="00ED3F1C">
        <w:rPr>
          <w:rFonts w:cs="Microsoft YaHei" w:hint="eastAsia"/>
          <w:sz w:val="24"/>
          <w:szCs w:val="24"/>
          <w:lang w:val="fr-FR"/>
        </w:rPr>
        <w:lastRenderedPageBreak/>
        <w:t>说明</w:t>
      </w:r>
      <w:r w:rsidRPr="00ED3F1C">
        <w:rPr>
          <w:rFonts w:cs="Microsoft YaHei"/>
          <w:sz w:val="24"/>
          <w:szCs w:val="24"/>
          <w:lang w:val="fr-FR"/>
        </w:rPr>
        <w:t>19</w:t>
      </w:r>
      <w:r w:rsidRPr="00ED3F1C">
        <w:rPr>
          <w:rFonts w:cs="Microsoft YaHei"/>
          <w:sz w:val="24"/>
          <w:szCs w:val="24"/>
          <w:lang w:val="fr-FR"/>
        </w:rPr>
        <w:tab/>
      </w:r>
      <w:r w:rsidRPr="00ED3F1C">
        <w:rPr>
          <w:rFonts w:cs="Microsoft YaHei" w:hint="eastAsia"/>
          <w:sz w:val="24"/>
          <w:szCs w:val="24"/>
          <w:lang w:val="fr-FR"/>
        </w:rPr>
        <w:t>其它债务</w:t>
      </w:r>
      <w:bookmarkEnd w:id="439"/>
      <w:bookmarkEnd w:id="440"/>
      <w:bookmarkEnd w:id="441"/>
      <w:bookmarkEnd w:id="442"/>
      <w:bookmarkEnd w:id="443"/>
      <w:bookmarkEnd w:id="444"/>
      <w:bookmarkEnd w:id="445"/>
      <w:bookmarkEnd w:id="446"/>
      <w:bookmarkEnd w:id="447"/>
      <w:bookmarkEnd w:id="448"/>
      <w:bookmarkEnd w:id="449"/>
      <w:bookmarkEnd w:id="450"/>
    </w:p>
    <w:tbl>
      <w:tblPr>
        <w:tblW w:w="9545" w:type="dxa"/>
        <w:jc w:val="center"/>
        <w:tblLayout w:type="fixed"/>
        <w:tblLook w:val="04A0" w:firstRow="1" w:lastRow="0" w:firstColumn="1" w:lastColumn="0" w:noHBand="0" w:noVBand="1"/>
      </w:tblPr>
      <w:tblGrid>
        <w:gridCol w:w="5382"/>
        <w:gridCol w:w="1984"/>
        <w:gridCol w:w="2179"/>
      </w:tblGrid>
      <w:tr w:rsidR="00731387" w:rsidRPr="006D4F4D" w14:paraId="61EE7E0C" w14:textId="77777777" w:rsidTr="00990265">
        <w:trPr>
          <w:trHeight w:val="499"/>
          <w:jc w:val="center"/>
        </w:trPr>
        <w:tc>
          <w:tcPr>
            <w:tcW w:w="5382" w:type="dxa"/>
            <w:tcBorders>
              <w:top w:val="single" w:sz="4" w:space="0" w:color="auto"/>
              <w:left w:val="single" w:sz="4" w:space="0" w:color="auto"/>
              <w:bottom w:val="single" w:sz="4" w:space="0" w:color="auto"/>
              <w:right w:val="single" w:sz="4" w:space="0" w:color="auto"/>
            </w:tcBorders>
            <w:noWrap/>
            <w:vAlign w:val="center"/>
            <w:hideMark/>
          </w:tcPr>
          <w:p w14:paraId="79EEE91F" w14:textId="77777777" w:rsidR="00731387" w:rsidRPr="006D4F4D" w:rsidRDefault="00731387" w:rsidP="00D31182">
            <w:pPr>
              <w:keepNext/>
              <w:keepLines/>
              <w:spacing w:after="120"/>
              <w:rPr>
                <w:b/>
                <w:sz w:val="22"/>
                <w:szCs w:val="22"/>
                <w:lang w:val="en-US"/>
              </w:rPr>
            </w:pPr>
            <w:bookmarkStart w:id="451" w:name="_MON_1402745955"/>
            <w:bookmarkEnd w:id="451"/>
            <w:r w:rsidRPr="006D4F4D">
              <w:rPr>
                <w:rFonts w:ascii="SimSun" w:hAnsi="SimSun" w:cs="SimSun" w:hint="eastAsia"/>
                <w:b/>
                <w:sz w:val="22"/>
                <w:szCs w:val="22"/>
                <w:lang w:val="en-US"/>
              </w:rPr>
              <w:t>单位：千瑞郎</w:t>
            </w:r>
          </w:p>
        </w:tc>
        <w:tc>
          <w:tcPr>
            <w:tcW w:w="1984" w:type="dxa"/>
            <w:tcBorders>
              <w:top w:val="single" w:sz="4" w:space="0" w:color="auto"/>
              <w:left w:val="nil"/>
              <w:bottom w:val="single" w:sz="4" w:space="0" w:color="auto"/>
              <w:right w:val="single" w:sz="4" w:space="0" w:color="auto"/>
            </w:tcBorders>
            <w:noWrap/>
            <w:vAlign w:val="center"/>
            <w:hideMark/>
          </w:tcPr>
          <w:p w14:paraId="5D724046" w14:textId="77777777" w:rsidR="00731387" w:rsidRPr="006D4F4D" w:rsidRDefault="00731387" w:rsidP="00990265">
            <w:pPr>
              <w:spacing w:after="120"/>
              <w:jc w:val="center"/>
              <w:rPr>
                <w:b/>
                <w:sz w:val="22"/>
                <w:szCs w:val="22"/>
                <w:lang w:val="en-US"/>
              </w:rPr>
            </w:pPr>
            <w:r w:rsidRPr="006D4F4D">
              <w:rPr>
                <w:b/>
                <w:sz w:val="22"/>
                <w:szCs w:val="22"/>
                <w:lang w:val="en-US"/>
              </w:rPr>
              <w:t>201</w:t>
            </w:r>
            <w:r w:rsidR="006D4F4D" w:rsidRPr="006D4F4D">
              <w:rPr>
                <w:rFonts w:hint="eastAsia"/>
                <w:b/>
                <w:sz w:val="22"/>
                <w:szCs w:val="22"/>
                <w:lang w:val="en-US" w:eastAsia="zh-CN"/>
              </w:rPr>
              <w:t>9</w:t>
            </w:r>
            <w:r w:rsidRPr="006D4F4D">
              <w:rPr>
                <w:rFonts w:ascii="SimSun" w:hAnsi="SimSun" w:cs="SimSun" w:hint="eastAsia"/>
                <w:b/>
                <w:sz w:val="22"/>
                <w:szCs w:val="22"/>
                <w:lang w:val="en-US"/>
              </w:rPr>
              <w:t>年</w:t>
            </w:r>
            <w:r w:rsidRPr="006D4F4D">
              <w:rPr>
                <w:b/>
                <w:sz w:val="22"/>
                <w:szCs w:val="22"/>
                <w:lang w:val="en-US"/>
              </w:rPr>
              <w:t>12</w:t>
            </w:r>
            <w:r w:rsidRPr="006D4F4D">
              <w:rPr>
                <w:rFonts w:ascii="SimSun" w:hAnsi="SimSun" w:cs="SimSun" w:hint="eastAsia"/>
                <w:b/>
                <w:sz w:val="22"/>
                <w:szCs w:val="22"/>
                <w:lang w:val="en-US"/>
              </w:rPr>
              <w:t>月</w:t>
            </w:r>
            <w:r w:rsidRPr="006D4F4D">
              <w:rPr>
                <w:b/>
                <w:sz w:val="22"/>
                <w:szCs w:val="22"/>
                <w:lang w:val="en-US"/>
              </w:rPr>
              <w:t>31</w:t>
            </w:r>
            <w:r w:rsidRPr="006D4F4D">
              <w:rPr>
                <w:rFonts w:ascii="SimSun" w:hAnsi="SimSun" w:cs="SimSun" w:hint="eastAsia"/>
                <w:b/>
                <w:sz w:val="22"/>
                <w:szCs w:val="22"/>
                <w:lang w:val="en-US"/>
              </w:rPr>
              <w:t>日</w:t>
            </w:r>
          </w:p>
        </w:tc>
        <w:tc>
          <w:tcPr>
            <w:tcW w:w="2179" w:type="dxa"/>
            <w:tcBorders>
              <w:top w:val="single" w:sz="4" w:space="0" w:color="auto"/>
              <w:left w:val="nil"/>
              <w:bottom w:val="single" w:sz="4" w:space="0" w:color="auto"/>
              <w:right w:val="single" w:sz="4" w:space="0" w:color="auto"/>
            </w:tcBorders>
            <w:vAlign w:val="center"/>
            <w:hideMark/>
          </w:tcPr>
          <w:p w14:paraId="03189A92" w14:textId="77777777" w:rsidR="00731387" w:rsidRPr="006D4F4D" w:rsidRDefault="00731387" w:rsidP="00990265">
            <w:pPr>
              <w:spacing w:after="120"/>
              <w:jc w:val="center"/>
              <w:rPr>
                <w:b/>
                <w:sz w:val="22"/>
                <w:szCs w:val="22"/>
                <w:lang w:val="en-US"/>
              </w:rPr>
            </w:pPr>
            <w:r w:rsidRPr="006D4F4D">
              <w:rPr>
                <w:b/>
                <w:sz w:val="22"/>
                <w:szCs w:val="22"/>
                <w:lang w:val="en-US"/>
              </w:rPr>
              <w:t>201</w:t>
            </w:r>
            <w:r w:rsidR="006D4F4D" w:rsidRPr="006D4F4D">
              <w:rPr>
                <w:rFonts w:hint="eastAsia"/>
                <w:b/>
                <w:sz w:val="22"/>
                <w:szCs w:val="22"/>
                <w:lang w:val="en-US" w:eastAsia="zh-CN"/>
              </w:rPr>
              <w:t>8</w:t>
            </w:r>
            <w:r w:rsidRPr="006D4F4D">
              <w:rPr>
                <w:rFonts w:ascii="SimSun" w:hAnsi="SimSun" w:cs="SimSun" w:hint="eastAsia"/>
                <w:b/>
                <w:sz w:val="22"/>
                <w:szCs w:val="22"/>
                <w:lang w:val="en-US"/>
              </w:rPr>
              <w:t>年</w:t>
            </w:r>
            <w:r w:rsidRPr="006D4F4D">
              <w:rPr>
                <w:b/>
                <w:sz w:val="22"/>
                <w:szCs w:val="22"/>
                <w:lang w:val="en-US"/>
              </w:rPr>
              <w:t>12</w:t>
            </w:r>
            <w:r w:rsidRPr="006D4F4D">
              <w:rPr>
                <w:rFonts w:ascii="SimSun" w:hAnsi="SimSun" w:cs="SimSun" w:hint="eastAsia"/>
                <w:b/>
                <w:sz w:val="22"/>
                <w:szCs w:val="22"/>
                <w:lang w:val="en-US"/>
              </w:rPr>
              <w:t>月</w:t>
            </w:r>
            <w:r w:rsidRPr="006D4F4D">
              <w:rPr>
                <w:b/>
                <w:sz w:val="22"/>
                <w:szCs w:val="22"/>
                <w:lang w:val="en-US"/>
              </w:rPr>
              <w:t>31</w:t>
            </w:r>
            <w:r w:rsidRPr="006D4F4D">
              <w:rPr>
                <w:rFonts w:ascii="SimSun" w:hAnsi="SimSun" w:cs="SimSun" w:hint="eastAsia"/>
                <w:b/>
                <w:sz w:val="22"/>
                <w:szCs w:val="22"/>
                <w:lang w:val="en-US"/>
              </w:rPr>
              <w:t>日</w:t>
            </w:r>
          </w:p>
        </w:tc>
      </w:tr>
      <w:tr w:rsidR="006D4F4D" w:rsidRPr="006D4F4D" w14:paraId="50212833" w14:textId="77777777" w:rsidTr="005667C6">
        <w:trPr>
          <w:trHeight w:val="255"/>
          <w:jc w:val="center"/>
        </w:trPr>
        <w:tc>
          <w:tcPr>
            <w:tcW w:w="5382" w:type="dxa"/>
            <w:tcBorders>
              <w:left w:val="single" w:sz="4" w:space="0" w:color="auto"/>
              <w:bottom w:val="nil"/>
              <w:right w:val="single" w:sz="4" w:space="0" w:color="auto"/>
            </w:tcBorders>
            <w:noWrap/>
            <w:vAlign w:val="bottom"/>
            <w:hideMark/>
          </w:tcPr>
          <w:p w14:paraId="1566763E" w14:textId="77777777" w:rsidR="006D4F4D" w:rsidRPr="006D4F4D" w:rsidRDefault="006D4F4D" w:rsidP="006D4F4D">
            <w:pPr>
              <w:spacing w:before="60" w:after="60"/>
              <w:rPr>
                <w:bCs/>
                <w:sz w:val="22"/>
                <w:szCs w:val="22"/>
                <w:lang w:val="en-US" w:eastAsia="zh-CN"/>
              </w:rPr>
            </w:pPr>
            <w:r w:rsidRPr="006D4F4D">
              <w:rPr>
                <w:rFonts w:hint="eastAsia"/>
                <w:bCs/>
                <w:sz w:val="22"/>
                <w:szCs w:val="22"/>
                <w:lang w:val="en-US" w:eastAsia="zh-CN"/>
              </w:rPr>
              <w:t>应付账款</w:t>
            </w:r>
          </w:p>
        </w:tc>
        <w:tc>
          <w:tcPr>
            <w:tcW w:w="1984" w:type="dxa"/>
            <w:tcBorders>
              <w:top w:val="nil"/>
              <w:left w:val="single" w:sz="4" w:space="0" w:color="auto"/>
              <w:bottom w:val="nil"/>
              <w:right w:val="single" w:sz="4" w:space="0" w:color="auto"/>
            </w:tcBorders>
            <w:shd w:val="clear" w:color="auto" w:fill="auto"/>
            <w:noWrap/>
            <w:vAlign w:val="bottom"/>
            <w:hideMark/>
          </w:tcPr>
          <w:p w14:paraId="16D2F7E0"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4,156</w:t>
            </w:r>
          </w:p>
        </w:tc>
        <w:tc>
          <w:tcPr>
            <w:tcW w:w="2179" w:type="dxa"/>
            <w:tcBorders>
              <w:top w:val="nil"/>
              <w:left w:val="nil"/>
              <w:bottom w:val="nil"/>
              <w:right w:val="single" w:sz="4" w:space="0" w:color="auto"/>
            </w:tcBorders>
            <w:shd w:val="clear" w:color="auto" w:fill="auto"/>
            <w:noWrap/>
            <w:vAlign w:val="bottom"/>
            <w:hideMark/>
          </w:tcPr>
          <w:p w14:paraId="367C0D90"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2,511</w:t>
            </w:r>
          </w:p>
        </w:tc>
      </w:tr>
      <w:tr w:rsidR="006D4F4D" w:rsidRPr="006D4F4D" w14:paraId="5F51BDB4" w14:textId="77777777" w:rsidTr="005667C6">
        <w:trPr>
          <w:trHeight w:val="20"/>
          <w:jc w:val="center"/>
        </w:trPr>
        <w:tc>
          <w:tcPr>
            <w:tcW w:w="5382" w:type="dxa"/>
            <w:tcBorders>
              <w:top w:val="nil"/>
              <w:left w:val="single" w:sz="4" w:space="0" w:color="auto"/>
              <w:bottom w:val="nil"/>
              <w:right w:val="single" w:sz="4" w:space="0" w:color="auto"/>
            </w:tcBorders>
            <w:noWrap/>
            <w:vAlign w:val="center"/>
            <w:hideMark/>
          </w:tcPr>
          <w:p w14:paraId="23101308" w14:textId="77777777" w:rsidR="006D4F4D" w:rsidRPr="006D4F4D" w:rsidRDefault="006D4F4D" w:rsidP="006D4F4D">
            <w:pPr>
              <w:spacing w:before="60" w:after="60"/>
              <w:rPr>
                <w:bCs/>
                <w:sz w:val="22"/>
                <w:szCs w:val="22"/>
                <w:lang w:val="en-US" w:eastAsia="zh-CN"/>
              </w:rPr>
            </w:pPr>
            <w:r w:rsidRPr="006D4F4D">
              <w:rPr>
                <w:rFonts w:hint="eastAsia"/>
                <w:bCs/>
                <w:sz w:val="22"/>
                <w:szCs w:val="22"/>
                <w:lang w:val="en-US" w:eastAsia="zh-CN"/>
              </w:rPr>
              <w:t>人员杂项</w:t>
            </w:r>
          </w:p>
        </w:tc>
        <w:tc>
          <w:tcPr>
            <w:tcW w:w="1984" w:type="dxa"/>
            <w:tcBorders>
              <w:top w:val="nil"/>
              <w:left w:val="single" w:sz="4" w:space="0" w:color="auto"/>
              <w:bottom w:val="nil"/>
              <w:right w:val="single" w:sz="4" w:space="0" w:color="auto"/>
            </w:tcBorders>
            <w:shd w:val="clear" w:color="auto" w:fill="auto"/>
            <w:noWrap/>
            <w:vAlign w:val="bottom"/>
            <w:hideMark/>
          </w:tcPr>
          <w:p w14:paraId="3AB6DFF7"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754</w:t>
            </w:r>
          </w:p>
        </w:tc>
        <w:tc>
          <w:tcPr>
            <w:tcW w:w="2179" w:type="dxa"/>
            <w:tcBorders>
              <w:top w:val="nil"/>
              <w:left w:val="nil"/>
              <w:bottom w:val="nil"/>
              <w:right w:val="single" w:sz="4" w:space="0" w:color="auto"/>
            </w:tcBorders>
            <w:shd w:val="clear" w:color="auto" w:fill="auto"/>
            <w:noWrap/>
            <w:vAlign w:val="bottom"/>
            <w:hideMark/>
          </w:tcPr>
          <w:p w14:paraId="14BADA34"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651</w:t>
            </w:r>
          </w:p>
        </w:tc>
      </w:tr>
      <w:tr w:rsidR="006D4F4D" w:rsidRPr="006D4F4D" w14:paraId="7690DD1E" w14:textId="77777777" w:rsidTr="005667C6">
        <w:trPr>
          <w:trHeight w:val="20"/>
          <w:jc w:val="center"/>
        </w:trPr>
        <w:tc>
          <w:tcPr>
            <w:tcW w:w="5382" w:type="dxa"/>
            <w:tcBorders>
              <w:top w:val="nil"/>
              <w:left w:val="single" w:sz="4" w:space="0" w:color="auto"/>
              <w:bottom w:val="nil"/>
              <w:right w:val="single" w:sz="4" w:space="0" w:color="auto"/>
            </w:tcBorders>
            <w:noWrap/>
            <w:vAlign w:val="center"/>
            <w:hideMark/>
          </w:tcPr>
          <w:p w14:paraId="5DE780CC" w14:textId="77777777" w:rsidR="006D4F4D" w:rsidRPr="006D4F4D" w:rsidRDefault="006D4F4D" w:rsidP="006D4F4D">
            <w:pPr>
              <w:spacing w:before="60" w:after="60"/>
              <w:rPr>
                <w:bCs/>
                <w:sz w:val="22"/>
                <w:szCs w:val="22"/>
                <w:lang w:val="en-US"/>
              </w:rPr>
            </w:pPr>
            <w:r w:rsidRPr="006D4F4D">
              <w:rPr>
                <w:rFonts w:hint="eastAsia"/>
                <w:bCs/>
                <w:sz w:val="22"/>
                <w:szCs w:val="22"/>
                <w:lang w:val="en-US"/>
              </w:rPr>
              <w:t>物品收讫</w:t>
            </w:r>
            <w:r w:rsidRPr="006D4F4D">
              <w:rPr>
                <w:bCs/>
                <w:sz w:val="22"/>
                <w:szCs w:val="22"/>
                <w:lang w:val="en-US"/>
              </w:rPr>
              <w:t>/</w:t>
            </w:r>
            <w:r w:rsidRPr="006D4F4D">
              <w:rPr>
                <w:rFonts w:hint="eastAsia"/>
                <w:bCs/>
                <w:sz w:val="22"/>
                <w:szCs w:val="22"/>
                <w:lang w:val="en-US"/>
              </w:rPr>
              <w:t>发票收讫</w:t>
            </w:r>
          </w:p>
        </w:tc>
        <w:tc>
          <w:tcPr>
            <w:tcW w:w="1984" w:type="dxa"/>
            <w:tcBorders>
              <w:top w:val="nil"/>
              <w:left w:val="single" w:sz="4" w:space="0" w:color="auto"/>
              <w:bottom w:val="nil"/>
              <w:right w:val="single" w:sz="4" w:space="0" w:color="auto"/>
            </w:tcBorders>
            <w:shd w:val="clear" w:color="auto" w:fill="auto"/>
            <w:noWrap/>
            <w:vAlign w:val="bottom"/>
            <w:hideMark/>
          </w:tcPr>
          <w:p w14:paraId="15450D38"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21</w:t>
            </w:r>
          </w:p>
        </w:tc>
        <w:tc>
          <w:tcPr>
            <w:tcW w:w="2179" w:type="dxa"/>
            <w:tcBorders>
              <w:top w:val="nil"/>
              <w:left w:val="nil"/>
              <w:bottom w:val="nil"/>
              <w:right w:val="single" w:sz="4" w:space="0" w:color="auto"/>
            </w:tcBorders>
            <w:shd w:val="clear" w:color="auto" w:fill="auto"/>
            <w:noWrap/>
            <w:vAlign w:val="bottom"/>
            <w:hideMark/>
          </w:tcPr>
          <w:p w14:paraId="1518E188"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21</w:t>
            </w:r>
          </w:p>
        </w:tc>
      </w:tr>
      <w:tr w:rsidR="006D4F4D" w:rsidRPr="006D4F4D" w14:paraId="707FC7B4" w14:textId="77777777" w:rsidTr="005667C6">
        <w:trPr>
          <w:trHeight w:val="20"/>
          <w:jc w:val="center"/>
        </w:trPr>
        <w:tc>
          <w:tcPr>
            <w:tcW w:w="5382" w:type="dxa"/>
            <w:tcBorders>
              <w:top w:val="nil"/>
              <w:left w:val="single" w:sz="4" w:space="0" w:color="auto"/>
              <w:right w:val="single" w:sz="4" w:space="0" w:color="auto"/>
            </w:tcBorders>
            <w:noWrap/>
            <w:vAlign w:val="center"/>
            <w:hideMark/>
          </w:tcPr>
          <w:p w14:paraId="2E7FC960" w14:textId="77777777" w:rsidR="006D4F4D" w:rsidRPr="006D4F4D" w:rsidRDefault="006D4F4D" w:rsidP="006D4F4D">
            <w:pPr>
              <w:spacing w:before="60" w:after="60"/>
              <w:rPr>
                <w:bCs/>
                <w:sz w:val="22"/>
                <w:szCs w:val="22"/>
                <w:lang w:val="en-US" w:eastAsia="zh-CN"/>
              </w:rPr>
            </w:pPr>
            <w:r w:rsidRPr="006D4F4D">
              <w:rPr>
                <w:rFonts w:hint="eastAsia"/>
                <w:bCs/>
                <w:sz w:val="22"/>
                <w:szCs w:val="22"/>
                <w:lang w:val="en-US" w:eastAsia="zh-CN"/>
              </w:rPr>
              <w:t>联合国开发计划署（</w:t>
            </w:r>
            <w:r w:rsidRPr="006D4F4D">
              <w:rPr>
                <w:bCs/>
                <w:sz w:val="22"/>
                <w:szCs w:val="22"/>
                <w:lang w:val="en-US" w:eastAsia="zh-CN"/>
              </w:rPr>
              <w:t>UNDP</w:t>
            </w:r>
            <w:r w:rsidRPr="006D4F4D">
              <w:rPr>
                <w:rFonts w:hint="eastAsia"/>
                <w:bCs/>
                <w:sz w:val="22"/>
                <w:szCs w:val="22"/>
                <w:lang w:val="en-US" w:eastAsia="zh-CN"/>
              </w:rPr>
              <w:t>）</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75D3CEA"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w:t>
            </w:r>
          </w:p>
        </w:tc>
        <w:tc>
          <w:tcPr>
            <w:tcW w:w="2179" w:type="dxa"/>
            <w:tcBorders>
              <w:top w:val="nil"/>
              <w:left w:val="nil"/>
              <w:bottom w:val="nil"/>
              <w:right w:val="single" w:sz="4" w:space="0" w:color="auto"/>
            </w:tcBorders>
            <w:shd w:val="clear" w:color="auto" w:fill="auto"/>
            <w:noWrap/>
            <w:vAlign w:val="bottom"/>
            <w:hideMark/>
          </w:tcPr>
          <w:p w14:paraId="4EF6E36E"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12</w:t>
            </w:r>
          </w:p>
        </w:tc>
      </w:tr>
      <w:tr w:rsidR="006D4F4D" w:rsidRPr="006D4F4D" w14:paraId="36077B9F" w14:textId="77777777" w:rsidTr="005667C6">
        <w:trPr>
          <w:trHeight w:val="20"/>
          <w:jc w:val="center"/>
        </w:trPr>
        <w:tc>
          <w:tcPr>
            <w:tcW w:w="5382" w:type="dxa"/>
            <w:tcBorders>
              <w:top w:val="single" w:sz="4" w:space="0" w:color="auto"/>
              <w:left w:val="single" w:sz="4" w:space="0" w:color="auto"/>
              <w:bottom w:val="single" w:sz="4" w:space="0" w:color="auto"/>
              <w:right w:val="single" w:sz="4" w:space="0" w:color="auto"/>
            </w:tcBorders>
            <w:noWrap/>
            <w:vAlign w:val="center"/>
            <w:hideMark/>
          </w:tcPr>
          <w:p w14:paraId="711D2EF0" w14:textId="77777777" w:rsidR="006D4F4D" w:rsidRPr="006D4F4D" w:rsidRDefault="006D4F4D" w:rsidP="006D4F4D">
            <w:pPr>
              <w:spacing w:before="60" w:after="60"/>
              <w:rPr>
                <w:b/>
                <w:sz w:val="22"/>
                <w:szCs w:val="22"/>
                <w:lang w:val="en-US"/>
              </w:rPr>
            </w:pPr>
            <w:r w:rsidRPr="006D4F4D">
              <w:rPr>
                <w:rFonts w:hint="eastAsia"/>
                <w:b/>
                <w:sz w:val="22"/>
                <w:szCs w:val="22"/>
                <w:lang w:val="en-US"/>
              </w:rPr>
              <w:t>其它债务</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E926B" w14:textId="77777777" w:rsidR="006D4F4D" w:rsidRPr="006D4F4D" w:rsidRDefault="006D4F4D" w:rsidP="006D4F4D">
            <w:pPr>
              <w:overflowPunct/>
              <w:autoSpaceDE/>
              <w:autoSpaceDN/>
              <w:adjustRightInd/>
              <w:spacing w:before="0"/>
              <w:jc w:val="right"/>
              <w:textAlignment w:val="auto"/>
              <w:rPr>
                <w:rFonts w:cs="Arial"/>
                <w:b/>
                <w:bCs/>
                <w:color w:val="000000"/>
                <w:sz w:val="22"/>
                <w:szCs w:val="22"/>
                <w:lang w:val="en-US" w:eastAsia="zh-CN"/>
              </w:rPr>
            </w:pPr>
            <w:r w:rsidRPr="006D4F4D">
              <w:rPr>
                <w:rFonts w:cs="Arial"/>
                <w:b/>
                <w:bCs/>
                <w:color w:val="000000"/>
                <w:sz w:val="22"/>
                <w:szCs w:val="22"/>
                <w:lang w:val="en-US" w:eastAsia="zh-CN"/>
              </w:rPr>
              <w:t>4,931</w:t>
            </w:r>
          </w:p>
        </w:tc>
        <w:tc>
          <w:tcPr>
            <w:tcW w:w="2179" w:type="dxa"/>
            <w:tcBorders>
              <w:top w:val="single" w:sz="4" w:space="0" w:color="auto"/>
              <w:left w:val="nil"/>
              <w:bottom w:val="single" w:sz="4" w:space="0" w:color="auto"/>
              <w:right w:val="single" w:sz="4" w:space="0" w:color="auto"/>
            </w:tcBorders>
            <w:shd w:val="clear" w:color="auto" w:fill="auto"/>
            <w:noWrap/>
            <w:vAlign w:val="center"/>
            <w:hideMark/>
          </w:tcPr>
          <w:p w14:paraId="6963D5A1" w14:textId="77777777" w:rsidR="006D4F4D" w:rsidRPr="006D4F4D" w:rsidRDefault="006D4F4D" w:rsidP="006D4F4D">
            <w:pPr>
              <w:overflowPunct/>
              <w:autoSpaceDE/>
              <w:autoSpaceDN/>
              <w:adjustRightInd/>
              <w:spacing w:before="0"/>
              <w:jc w:val="right"/>
              <w:textAlignment w:val="auto"/>
              <w:rPr>
                <w:rFonts w:cs="Arial"/>
                <w:b/>
                <w:bCs/>
                <w:color w:val="000000"/>
                <w:sz w:val="22"/>
                <w:szCs w:val="22"/>
                <w:lang w:val="en-US" w:eastAsia="zh-CN"/>
              </w:rPr>
            </w:pPr>
            <w:r w:rsidRPr="006D4F4D">
              <w:rPr>
                <w:rFonts w:cs="Arial"/>
                <w:b/>
                <w:bCs/>
                <w:color w:val="000000"/>
                <w:sz w:val="22"/>
                <w:szCs w:val="22"/>
                <w:lang w:val="en-US" w:eastAsia="zh-CN"/>
              </w:rPr>
              <w:t>3,195</w:t>
            </w:r>
          </w:p>
        </w:tc>
      </w:tr>
    </w:tbl>
    <w:p w14:paraId="581E5F72" w14:textId="77777777" w:rsidR="00731387" w:rsidRPr="0076597E" w:rsidRDefault="00731387" w:rsidP="00ED3F1C">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rFonts w:cs="Microsoft YaHei"/>
          <w:sz w:val="24"/>
          <w:szCs w:val="24"/>
          <w:lang w:eastAsia="zh-CN"/>
        </w:rPr>
      </w:pPr>
      <w:bookmarkStart w:id="452" w:name="_Toc482892580"/>
      <w:bookmarkStart w:id="453" w:name="_Toc482870845"/>
      <w:bookmarkStart w:id="454" w:name="_Toc329165796"/>
      <w:bookmarkStart w:id="455" w:name="_Toc305594754"/>
      <w:bookmarkStart w:id="456" w:name="_Toc304406449"/>
      <w:bookmarkStart w:id="457" w:name="_Toc511813764"/>
      <w:bookmarkStart w:id="458" w:name="_Toc511817847"/>
      <w:bookmarkStart w:id="459" w:name="_Toc520280747"/>
      <w:bookmarkStart w:id="460" w:name="_Toc10536842"/>
      <w:bookmarkStart w:id="461" w:name="_Toc41905893"/>
      <w:bookmarkStart w:id="462" w:name="_Toc41906914"/>
      <w:bookmarkStart w:id="463" w:name="_Toc41907995"/>
      <w:bookmarkStart w:id="464" w:name="_Toc41908063"/>
      <w:r w:rsidRPr="00ED3F1C">
        <w:rPr>
          <w:rFonts w:cs="Microsoft YaHei" w:hint="eastAsia"/>
          <w:sz w:val="24"/>
          <w:szCs w:val="24"/>
          <w:lang w:val="fr-FR" w:eastAsia="zh-CN"/>
        </w:rPr>
        <w:t>说明</w:t>
      </w:r>
      <w:r w:rsidRPr="0076597E">
        <w:rPr>
          <w:rFonts w:cs="Microsoft YaHei"/>
          <w:sz w:val="24"/>
          <w:szCs w:val="24"/>
          <w:lang w:eastAsia="zh-CN"/>
        </w:rPr>
        <w:t>20</w:t>
      </w:r>
      <w:r w:rsidRPr="0076597E">
        <w:rPr>
          <w:rFonts w:cs="Microsoft YaHei"/>
          <w:sz w:val="24"/>
          <w:szCs w:val="24"/>
          <w:lang w:eastAsia="zh-CN"/>
        </w:rPr>
        <w:tab/>
      </w:r>
      <w:r w:rsidRPr="00ED3F1C">
        <w:rPr>
          <w:rFonts w:cs="Microsoft YaHei" w:hint="eastAsia"/>
          <w:sz w:val="24"/>
          <w:szCs w:val="24"/>
          <w:lang w:val="fr-FR" w:eastAsia="zh-CN"/>
        </w:rPr>
        <w:t>已分配和未分配预算外资金</w:t>
      </w:r>
      <w:bookmarkEnd w:id="452"/>
      <w:bookmarkEnd w:id="453"/>
      <w:bookmarkEnd w:id="454"/>
      <w:bookmarkEnd w:id="455"/>
      <w:bookmarkEnd w:id="456"/>
      <w:bookmarkEnd w:id="457"/>
      <w:bookmarkEnd w:id="458"/>
      <w:bookmarkEnd w:id="459"/>
      <w:bookmarkEnd w:id="460"/>
      <w:bookmarkEnd w:id="461"/>
      <w:bookmarkEnd w:id="462"/>
      <w:bookmarkEnd w:id="463"/>
      <w:bookmarkEnd w:id="464"/>
    </w:p>
    <w:p w14:paraId="20408CB4" w14:textId="77777777" w:rsidR="00731387" w:rsidRDefault="00731387" w:rsidP="00731387">
      <w:pPr>
        <w:spacing w:after="120"/>
        <w:ind w:firstLineChars="200" w:firstLine="480"/>
        <w:rPr>
          <w:lang w:eastAsia="zh-CN"/>
        </w:rPr>
      </w:pPr>
      <w:r>
        <w:rPr>
          <w:rFonts w:hint="eastAsia"/>
          <w:lang w:eastAsia="zh-CN"/>
        </w:rPr>
        <w:t>按照</w:t>
      </w:r>
      <w:r>
        <w:rPr>
          <w:lang w:eastAsia="zh-CN"/>
        </w:rPr>
        <w:t>IPSAS</w:t>
      </w:r>
      <w:r>
        <w:rPr>
          <w:rFonts w:hint="eastAsia"/>
          <w:lang w:eastAsia="zh-CN"/>
        </w:rPr>
        <w:t>第</w:t>
      </w:r>
      <w:r>
        <w:rPr>
          <w:lang w:eastAsia="zh-CN"/>
        </w:rPr>
        <w:t>23</w:t>
      </w:r>
      <w:r>
        <w:rPr>
          <w:rFonts w:hint="eastAsia"/>
          <w:lang w:eastAsia="zh-CN"/>
        </w:rPr>
        <w:t>号要求，结账日的资金余额为已收到但尚未支出的资金。余额在资产负债表的相应行显示，而资金变动情况则如下表所示，该表说明资金是否已从第三方来源或国际电联分配给一项目。</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60"/>
        <w:gridCol w:w="1398"/>
        <w:gridCol w:w="1436"/>
        <w:gridCol w:w="1560"/>
      </w:tblGrid>
      <w:tr w:rsidR="00731387" w:rsidRPr="006D4F4D" w14:paraId="0E54F71F" w14:textId="77777777" w:rsidTr="00C3681C">
        <w:trPr>
          <w:jc w:val="center"/>
        </w:trPr>
        <w:tc>
          <w:tcPr>
            <w:tcW w:w="3119" w:type="dxa"/>
            <w:tcBorders>
              <w:top w:val="single" w:sz="4" w:space="0" w:color="000000"/>
              <w:left w:val="single" w:sz="4" w:space="0" w:color="000000"/>
              <w:bottom w:val="single" w:sz="4" w:space="0" w:color="000000"/>
              <w:right w:val="single" w:sz="4" w:space="0" w:color="auto"/>
            </w:tcBorders>
            <w:vAlign w:val="center"/>
          </w:tcPr>
          <w:p w14:paraId="6762ABA2" w14:textId="7305EDD4" w:rsidR="00731387" w:rsidRPr="006D4F4D" w:rsidRDefault="007E1BC4" w:rsidP="007E1BC4">
            <w:pPr>
              <w:keepNext/>
              <w:keepLines/>
              <w:spacing w:before="20"/>
              <w:rPr>
                <w:b/>
                <w:sz w:val="22"/>
                <w:szCs w:val="22"/>
                <w:lang w:val="en-US" w:eastAsia="zh-CN"/>
              </w:rPr>
            </w:pPr>
            <w:r>
              <w:rPr>
                <w:rFonts w:hint="eastAsia"/>
                <w:b/>
                <w:sz w:val="22"/>
                <w:szCs w:val="22"/>
                <w:lang w:val="en-US" w:eastAsia="zh-CN"/>
              </w:rPr>
              <w:t>单位：千瑞郎</w:t>
            </w:r>
          </w:p>
        </w:tc>
        <w:tc>
          <w:tcPr>
            <w:tcW w:w="1560" w:type="dxa"/>
            <w:tcBorders>
              <w:top w:val="single" w:sz="4" w:space="0" w:color="000000"/>
              <w:left w:val="single" w:sz="4" w:space="0" w:color="auto"/>
              <w:bottom w:val="single" w:sz="4" w:space="0" w:color="auto"/>
              <w:right w:val="single" w:sz="4" w:space="0" w:color="auto"/>
            </w:tcBorders>
            <w:vAlign w:val="center"/>
            <w:hideMark/>
          </w:tcPr>
          <w:p w14:paraId="4F5F4250" w14:textId="77777777" w:rsidR="00731387" w:rsidRPr="006D4F4D" w:rsidRDefault="00731387" w:rsidP="00F53DAC">
            <w:pPr>
              <w:keepNext/>
              <w:keepLines/>
              <w:snapToGrid w:val="0"/>
              <w:spacing w:before="0"/>
              <w:jc w:val="center"/>
              <w:rPr>
                <w:b/>
                <w:sz w:val="22"/>
                <w:szCs w:val="22"/>
                <w:lang w:val="en-US" w:eastAsia="zh-CN"/>
              </w:rPr>
            </w:pPr>
            <w:r w:rsidRPr="006D4F4D">
              <w:rPr>
                <w:rFonts w:hint="eastAsia"/>
                <w:b/>
                <w:sz w:val="22"/>
                <w:szCs w:val="22"/>
                <w:lang w:val="en-US" w:eastAsia="zh-CN"/>
              </w:rPr>
              <w:t>已分配的</w:t>
            </w:r>
            <w:r w:rsidR="00F53DAC">
              <w:rPr>
                <w:b/>
                <w:sz w:val="22"/>
                <w:szCs w:val="22"/>
                <w:lang w:val="en-US" w:eastAsia="zh-CN"/>
              </w:rPr>
              <w:br/>
            </w:r>
            <w:r w:rsidRPr="006D4F4D">
              <w:rPr>
                <w:rFonts w:hint="eastAsia"/>
                <w:b/>
                <w:sz w:val="22"/>
                <w:szCs w:val="22"/>
                <w:lang w:val="en-US" w:eastAsia="zh-CN"/>
              </w:rPr>
              <w:t>第三方资金</w:t>
            </w:r>
          </w:p>
        </w:tc>
        <w:tc>
          <w:tcPr>
            <w:tcW w:w="1398" w:type="dxa"/>
            <w:tcBorders>
              <w:top w:val="single" w:sz="4" w:space="0" w:color="000000"/>
              <w:left w:val="single" w:sz="4" w:space="0" w:color="auto"/>
              <w:bottom w:val="single" w:sz="4" w:space="0" w:color="auto"/>
              <w:right w:val="single" w:sz="4" w:space="0" w:color="auto"/>
            </w:tcBorders>
            <w:vAlign w:val="center"/>
            <w:hideMark/>
          </w:tcPr>
          <w:p w14:paraId="147FD673" w14:textId="77777777" w:rsidR="00731387" w:rsidRPr="006D4F4D" w:rsidRDefault="00731387" w:rsidP="00990265">
            <w:pPr>
              <w:keepNext/>
              <w:keepLines/>
              <w:snapToGrid w:val="0"/>
              <w:spacing w:before="0"/>
              <w:jc w:val="center"/>
              <w:rPr>
                <w:b/>
                <w:sz w:val="22"/>
                <w:szCs w:val="22"/>
                <w:lang w:val="en-US" w:eastAsia="zh-CN"/>
              </w:rPr>
            </w:pPr>
            <w:r w:rsidRPr="006D4F4D">
              <w:rPr>
                <w:rFonts w:hint="eastAsia"/>
                <w:b/>
                <w:sz w:val="22"/>
                <w:szCs w:val="22"/>
                <w:lang w:val="en-US" w:eastAsia="zh-CN"/>
              </w:rPr>
              <w:t>等待分配的第三方资金</w:t>
            </w:r>
          </w:p>
        </w:tc>
        <w:tc>
          <w:tcPr>
            <w:tcW w:w="1436" w:type="dxa"/>
            <w:tcBorders>
              <w:top w:val="single" w:sz="4" w:space="0" w:color="000000"/>
              <w:left w:val="single" w:sz="4" w:space="0" w:color="auto"/>
              <w:bottom w:val="single" w:sz="4" w:space="0" w:color="auto"/>
              <w:right w:val="single" w:sz="4" w:space="0" w:color="auto"/>
            </w:tcBorders>
            <w:vAlign w:val="center"/>
            <w:hideMark/>
          </w:tcPr>
          <w:p w14:paraId="0752B606" w14:textId="77777777" w:rsidR="00731387" w:rsidRPr="006D4F4D" w:rsidRDefault="00731387" w:rsidP="00990265">
            <w:pPr>
              <w:keepNext/>
              <w:keepLines/>
              <w:snapToGrid w:val="0"/>
              <w:spacing w:before="0"/>
              <w:jc w:val="center"/>
              <w:rPr>
                <w:b/>
                <w:sz w:val="22"/>
                <w:szCs w:val="22"/>
                <w:lang w:val="en-US" w:eastAsia="zh-CN"/>
              </w:rPr>
            </w:pPr>
            <w:r w:rsidRPr="006D4F4D">
              <w:rPr>
                <w:rFonts w:hint="eastAsia"/>
                <w:b/>
                <w:sz w:val="22"/>
                <w:szCs w:val="22"/>
                <w:lang w:val="en-US" w:eastAsia="zh-CN"/>
              </w:rPr>
              <w:t>第三方资金</w:t>
            </w:r>
            <w:r w:rsidRPr="006D4F4D">
              <w:rPr>
                <w:b/>
                <w:sz w:val="22"/>
                <w:szCs w:val="22"/>
                <w:lang w:val="en-US" w:eastAsia="zh-CN"/>
              </w:rPr>
              <w:br/>
            </w:r>
            <w:r w:rsidRPr="006D4F4D">
              <w:rPr>
                <w:rFonts w:hint="eastAsia"/>
                <w:b/>
                <w:sz w:val="22"/>
                <w:szCs w:val="22"/>
                <w:lang w:val="en-US" w:eastAsia="zh-CN"/>
              </w:rPr>
              <w:t>合计</w:t>
            </w:r>
          </w:p>
        </w:tc>
        <w:tc>
          <w:tcPr>
            <w:tcW w:w="1560" w:type="dxa"/>
            <w:tcBorders>
              <w:top w:val="single" w:sz="4" w:space="0" w:color="000000"/>
              <w:left w:val="single" w:sz="4" w:space="0" w:color="auto"/>
              <w:bottom w:val="single" w:sz="4" w:space="0" w:color="auto"/>
              <w:right w:val="single" w:sz="4" w:space="0" w:color="000000"/>
            </w:tcBorders>
            <w:vAlign w:val="center"/>
            <w:hideMark/>
          </w:tcPr>
          <w:p w14:paraId="0B1DB928" w14:textId="77777777" w:rsidR="00731387" w:rsidRPr="006D4F4D" w:rsidRDefault="00731387" w:rsidP="00990265">
            <w:pPr>
              <w:keepNext/>
              <w:keepLines/>
              <w:snapToGrid w:val="0"/>
              <w:spacing w:before="0"/>
              <w:jc w:val="center"/>
              <w:rPr>
                <w:b/>
                <w:sz w:val="22"/>
                <w:szCs w:val="22"/>
                <w:lang w:val="en-US" w:eastAsia="zh-CN"/>
              </w:rPr>
            </w:pPr>
            <w:r w:rsidRPr="006D4F4D">
              <w:rPr>
                <w:rFonts w:hint="eastAsia"/>
                <w:b/>
                <w:sz w:val="22"/>
                <w:szCs w:val="22"/>
                <w:lang w:val="en-US" w:eastAsia="zh-CN"/>
              </w:rPr>
              <w:t>分配给</w:t>
            </w:r>
            <w:r w:rsidRPr="006D4F4D">
              <w:rPr>
                <w:b/>
                <w:sz w:val="22"/>
                <w:szCs w:val="22"/>
                <w:lang w:val="en-US" w:eastAsia="zh-CN"/>
              </w:rPr>
              <w:br/>
            </w:r>
            <w:r w:rsidRPr="006D4F4D">
              <w:rPr>
                <w:rFonts w:hint="eastAsia"/>
                <w:b/>
                <w:sz w:val="22"/>
                <w:szCs w:val="22"/>
                <w:lang w:val="en-US" w:eastAsia="zh-CN"/>
              </w:rPr>
              <w:t>预算外项目的自有资金</w:t>
            </w:r>
          </w:p>
        </w:tc>
      </w:tr>
      <w:tr w:rsidR="006D4F4D" w:rsidRPr="006D4F4D" w14:paraId="084698A7" w14:textId="77777777" w:rsidTr="00C3681C">
        <w:trPr>
          <w:jc w:val="center"/>
        </w:trPr>
        <w:tc>
          <w:tcPr>
            <w:tcW w:w="3119" w:type="dxa"/>
            <w:tcBorders>
              <w:top w:val="single" w:sz="4" w:space="0" w:color="000000"/>
              <w:left w:val="single" w:sz="4" w:space="0" w:color="000000"/>
              <w:bottom w:val="nil"/>
              <w:right w:val="single" w:sz="4" w:space="0" w:color="auto"/>
            </w:tcBorders>
            <w:hideMark/>
          </w:tcPr>
          <w:p w14:paraId="6C990D97" w14:textId="77777777" w:rsidR="006D4F4D" w:rsidRPr="006D4F4D" w:rsidRDefault="006D4F4D" w:rsidP="006D4F4D">
            <w:pPr>
              <w:keepNext/>
              <w:keepLines/>
              <w:spacing w:before="20"/>
              <w:rPr>
                <w:b/>
                <w:bCs/>
                <w:sz w:val="22"/>
                <w:szCs w:val="22"/>
                <w:lang w:val="en-US" w:eastAsia="fr-FR"/>
              </w:rPr>
            </w:pPr>
            <w:r w:rsidRPr="006D4F4D">
              <w:rPr>
                <w:rFonts w:asciiTheme="minorHAnsi" w:eastAsiaTheme="majorEastAsia" w:hAnsiTheme="minorHAnsi" w:cstheme="minorHAnsi"/>
                <w:b/>
                <w:bCs/>
                <w:sz w:val="22"/>
                <w:szCs w:val="22"/>
                <w:lang w:val="en-US"/>
              </w:rPr>
              <w:t>201</w:t>
            </w:r>
            <w:r w:rsidRPr="006D4F4D">
              <w:rPr>
                <w:rFonts w:asciiTheme="minorHAnsi" w:eastAsiaTheme="majorEastAsia" w:hAnsiTheme="minorHAnsi" w:cstheme="minorHAnsi" w:hint="eastAsia"/>
                <w:b/>
                <w:bCs/>
                <w:sz w:val="22"/>
                <w:szCs w:val="22"/>
                <w:lang w:val="en-US" w:eastAsia="zh-CN"/>
              </w:rPr>
              <w:t>8</w:t>
            </w:r>
            <w:r w:rsidRPr="006D4F4D">
              <w:rPr>
                <w:rFonts w:asciiTheme="minorHAnsi" w:eastAsiaTheme="majorEastAsia" w:hAnsiTheme="minorHAnsi" w:cstheme="minorHAnsi" w:hint="eastAsia"/>
                <w:b/>
                <w:bCs/>
                <w:sz w:val="22"/>
                <w:szCs w:val="22"/>
                <w:lang w:val="en-US"/>
              </w:rPr>
              <w:t>年</w:t>
            </w:r>
            <w:r w:rsidRPr="006D4F4D">
              <w:rPr>
                <w:rFonts w:asciiTheme="minorHAnsi" w:eastAsiaTheme="majorEastAsia" w:hAnsiTheme="minorHAnsi" w:cstheme="minorHAnsi"/>
                <w:b/>
                <w:bCs/>
                <w:sz w:val="22"/>
                <w:szCs w:val="22"/>
                <w:lang w:val="en-US"/>
              </w:rPr>
              <w:t>12</w:t>
            </w:r>
            <w:r w:rsidRPr="006D4F4D">
              <w:rPr>
                <w:rFonts w:asciiTheme="minorHAnsi" w:eastAsiaTheme="majorEastAsia" w:hAnsiTheme="minorHAnsi" w:cstheme="minorHAnsi" w:hint="eastAsia"/>
                <w:b/>
                <w:bCs/>
                <w:sz w:val="22"/>
                <w:szCs w:val="22"/>
                <w:lang w:val="en-US"/>
              </w:rPr>
              <w:t>月</w:t>
            </w:r>
            <w:r w:rsidRPr="006D4F4D">
              <w:rPr>
                <w:rFonts w:asciiTheme="minorHAnsi" w:eastAsiaTheme="majorEastAsia" w:hAnsiTheme="minorHAnsi" w:cstheme="minorHAnsi" w:hint="eastAsia"/>
                <w:b/>
                <w:bCs/>
                <w:sz w:val="22"/>
                <w:szCs w:val="22"/>
                <w:lang w:val="en-US"/>
              </w:rPr>
              <w:t>3</w:t>
            </w:r>
            <w:r w:rsidRPr="006D4F4D">
              <w:rPr>
                <w:rFonts w:asciiTheme="minorHAnsi" w:eastAsiaTheme="majorEastAsia" w:hAnsiTheme="minorHAnsi" w:cstheme="minorHAnsi"/>
                <w:b/>
                <w:bCs/>
                <w:sz w:val="22"/>
                <w:szCs w:val="22"/>
                <w:lang w:val="en-US"/>
              </w:rPr>
              <w:t>1</w:t>
            </w:r>
            <w:r w:rsidRPr="006D4F4D">
              <w:rPr>
                <w:rFonts w:asciiTheme="minorHAnsi" w:eastAsiaTheme="majorEastAsia" w:hAnsiTheme="minorHAnsi" w:cstheme="minorHAnsi" w:hint="eastAsia"/>
                <w:b/>
                <w:bCs/>
                <w:sz w:val="22"/>
                <w:szCs w:val="22"/>
                <w:lang w:val="en-US"/>
              </w:rPr>
              <w:t>日时的余额</w:t>
            </w:r>
          </w:p>
        </w:tc>
        <w:tc>
          <w:tcPr>
            <w:tcW w:w="1560" w:type="dxa"/>
            <w:hideMark/>
          </w:tcPr>
          <w:p w14:paraId="46AB55F0" w14:textId="77777777" w:rsidR="006D4F4D" w:rsidRPr="006D4F4D" w:rsidRDefault="006D4F4D" w:rsidP="006D4F4D">
            <w:pPr>
              <w:spacing w:before="0"/>
              <w:jc w:val="right"/>
              <w:rPr>
                <w:sz w:val="22"/>
                <w:szCs w:val="22"/>
              </w:rPr>
            </w:pPr>
            <w:r w:rsidRPr="006D4F4D">
              <w:rPr>
                <w:sz w:val="22"/>
                <w:szCs w:val="22"/>
              </w:rPr>
              <w:t>31,034</w:t>
            </w:r>
          </w:p>
        </w:tc>
        <w:tc>
          <w:tcPr>
            <w:tcW w:w="1398" w:type="dxa"/>
            <w:hideMark/>
          </w:tcPr>
          <w:p w14:paraId="360CAA3C" w14:textId="77777777" w:rsidR="006D4F4D" w:rsidRPr="006D4F4D" w:rsidRDefault="006D4F4D" w:rsidP="006D4F4D">
            <w:pPr>
              <w:spacing w:before="0"/>
              <w:jc w:val="right"/>
              <w:rPr>
                <w:sz w:val="22"/>
                <w:szCs w:val="22"/>
              </w:rPr>
            </w:pPr>
            <w:r w:rsidRPr="006D4F4D">
              <w:rPr>
                <w:sz w:val="22"/>
                <w:szCs w:val="22"/>
              </w:rPr>
              <w:t>2,790</w:t>
            </w:r>
          </w:p>
        </w:tc>
        <w:tc>
          <w:tcPr>
            <w:tcW w:w="1436" w:type="dxa"/>
            <w:hideMark/>
          </w:tcPr>
          <w:p w14:paraId="1EEB95AB" w14:textId="77777777" w:rsidR="006D4F4D" w:rsidRPr="006D4F4D" w:rsidRDefault="006D4F4D" w:rsidP="006D4F4D">
            <w:pPr>
              <w:spacing w:before="0"/>
              <w:jc w:val="right"/>
              <w:rPr>
                <w:b/>
                <w:bCs/>
                <w:sz w:val="22"/>
                <w:szCs w:val="22"/>
              </w:rPr>
            </w:pPr>
            <w:r w:rsidRPr="006D4F4D">
              <w:rPr>
                <w:b/>
                <w:bCs/>
                <w:sz w:val="22"/>
                <w:szCs w:val="22"/>
              </w:rPr>
              <w:t>33,824</w:t>
            </w:r>
          </w:p>
        </w:tc>
        <w:tc>
          <w:tcPr>
            <w:tcW w:w="1560" w:type="dxa"/>
            <w:tcBorders>
              <w:right w:val="single" w:sz="4" w:space="0" w:color="000000"/>
            </w:tcBorders>
            <w:hideMark/>
          </w:tcPr>
          <w:p w14:paraId="4ED97ABE" w14:textId="77777777" w:rsidR="006D4F4D" w:rsidRPr="006D4F4D" w:rsidRDefault="006D4F4D" w:rsidP="006D4F4D">
            <w:pPr>
              <w:spacing w:before="0"/>
              <w:jc w:val="right"/>
              <w:rPr>
                <w:b/>
                <w:bCs/>
                <w:sz w:val="22"/>
                <w:szCs w:val="22"/>
              </w:rPr>
            </w:pPr>
            <w:r w:rsidRPr="006D4F4D">
              <w:rPr>
                <w:b/>
                <w:bCs/>
                <w:sz w:val="22"/>
                <w:szCs w:val="22"/>
              </w:rPr>
              <w:t>5,614</w:t>
            </w:r>
          </w:p>
        </w:tc>
      </w:tr>
      <w:tr w:rsidR="006D4F4D" w:rsidRPr="006D4F4D" w14:paraId="454758A7" w14:textId="77777777" w:rsidTr="00157F40">
        <w:trPr>
          <w:jc w:val="center"/>
        </w:trPr>
        <w:tc>
          <w:tcPr>
            <w:tcW w:w="3119" w:type="dxa"/>
            <w:tcBorders>
              <w:top w:val="single" w:sz="4" w:space="0" w:color="auto"/>
              <w:left w:val="single" w:sz="4" w:space="0" w:color="000000"/>
              <w:bottom w:val="single" w:sz="4" w:space="0" w:color="000000"/>
              <w:right w:val="single" w:sz="4" w:space="0" w:color="auto"/>
            </w:tcBorders>
            <w:hideMark/>
          </w:tcPr>
          <w:p w14:paraId="175AF90A" w14:textId="77777777" w:rsidR="006D4F4D" w:rsidRPr="006D4F4D" w:rsidRDefault="006D4F4D" w:rsidP="006D4F4D">
            <w:pPr>
              <w:keepNext/>
              <w:keepLines/>
              <w:spacing w:before="20"/>
              <w:rPr>
                <w:sz w:val="22"/>
                <w:szCs w:val="22"/>
                <w:lang w:val="en-US" w:eastAsia="fr-FR"/>
              </w:rPr>
            </w:pPr>
            <w:r w:rsidRPr="006D4F4D">
              <w:rPr>
                <w:rFonts w:hint="eastAsia"/>
                <w:sz w:val="22"/>
                <w:szCs w:val="22"/>
                <w:lang w:val="en-US" w:eastAsia="fr-FR"/>
              </w:rPr>
              <w:t>增长</w:t>
            </w:r>
          </w:p>
        </w:tc>
        <w:tc>
          <w:tcPr>
            <w:tcW w:w="1560" w:type="dxa"/>
            <w:hideMark/>
          </w:tcPr>
          <w:p w14:paraId="1810BB38" w14:textId="77777777" w:rsidR="006D4F4D" w:rsidRPr="006D4F4D" w:rsidRDefault="006D4F4D" w:rsidP="006D4F4D">
            <w:pPr>
              <w:spacing w:before="0"/>
              <w:jc w:val="right"/>
              <w:rPr>
                <w:sz w:val="22"/>
                <w:szCs w:val="22"/>
              </w:rPr>
            </w:pPr>
            <w:r w:rsidRPr="006D4F4D">
              <w:rPr>
                <w:sz w:val="22"/>
                <w:szCs w:val="22"/>
              </w:rPr>
              <w:t>13,139</w:t>
            </w:r>
          </w:p>
        </w:tc>
        <w:tc>
          <w:tcPr>
            <w:tcW w:w="1398" w:type="dxa"/>
            <w:hideMark/>
          </w:tcPr>
          <w:p w14:paraId="54EB0ADD" w14:textId="77777777" w:rsidR="006D4F4D" w:rsidRPr="006D4F4D" w:rsidRDefault="006D4F4D" w:rsidP="006D4F4D">
            <w:pPr>
              <w:spacing w:before="0"/>
              <w:jc w:val="right"/>
              <w:rPr>
                <w:sz w:val="22"/>
                <w:szCs w:val="22"/>
              </w:rPr>
            </w:pPr>
            <w:r w:rsidRPr="006D4F4D">
              <w:rPr>
                <w:sz w:val="22"/>
                <w:szCs w:val="22"/>
              </w:rPr>
              <w:t>1,125</w:t>
            </w:r>
          </w:p>
        </w:tc>
        <w:tc>
          <w:tcPr>
            <w:tcW w:w="1436" w:type="dxa"/>
            <w:hideMark/>
          </w:tcPr>
          <w:p w14:paraId="580CB0FA" w14:textId="77777777" w:rsidR="006D4F4D" w:rsidRPr="006D4F4D" w:rsidRDefault="006D4F4D" w:rsidP="006D4F4D">
            <w:pPr>
              <w:spacing w:before="0"/>
              <w:jc w:val="right"/>
              <w:rPr>
                <w:b/>
                <w:bCs/>
                <w:sz w:val="22"/>
                <w:szCs w:val="22"/>
              </w:rPr>
            </w:pPr>
            <w:r w:rsidRPr="006D4F4D">
              <w:rPr>
                <w:b/>
                <w:bCs/>
                <w:sz w:val="22"/>
                <w:szCs w:val="22"/>
              </w:rPr>
              <w:t>14,264</w:t>
            </w:r>
          </w:p>
        </w:tc>
        <w:tc>
          <w:tcPr>
            <w:tcW w:w="1560" w:type="dxa"/>
            <w:tcBorders>
              <w:right w:val="single" w:sz="4" w:space="0" w:color="000000"/>
            </w:tcBorders>
            <w:hideMark/>
          </w:tcPr>
          <w:p w14:paraId="79EE47D9" w14:textId="77777777" w:rsidR="006D4F4D" w:rsidRPr="006D4F4D" w:rsidRDefault="006D4F4D" w:rsidP="006D4F4D">
            <w:pPr>
              <w:spacing w:before="0"/>
              <w:jc w:val="right"/>
              <w:rPr>
                <w:sz w:val="22"/>
                <w:szCs w:val="22"/>
              </w:rPr>
            </w:pPr>
            <w:r w:rsidRPr="006D4F4D">
              <w:rPr>
                <w:sz w:val="22"/>
                <w:szCs w:val="22"/>
              </w:rPr>
              <w:t>1,510</w:t>
            </w:r>
          </w:p>
        </w:tc>
      </w:tr>
      <w:tr w:rsidR="006D4F4D" w:rsidRPr="006D4F4D" w14:paraId="7C9D00B2" w14:textId="77777777" w:rsidTr="00157F40">
        <w:trPr>
          <w:jc w:val="center"/>
        </w:trPr>
        <w:tc>
          <w:tcPr>
            <w:tcW w:w="3119" w:type="dxa"/>
            <w:tcBorders>
              <w:top w:val="single" w:sz="4" w:space="0" w:color="000000"/>
              <w:left w:val="single" w:sz="4" w:space="0" w:color="000000"/>
              <w:bottom w:val="single" w:sz="4" w:space="0" w:color="000000"/>
              <w:right w:val="single" w:sz="4" w:space="0" w:color="auto"/>
            </w:tcBorders>
            <w:hideMark/>
          </w:tcPr>
          <w:p w14:paraId="5D20CC38" w14:textId="77777777" w:rsidR="006D4F4D" w:rsidRPr="006D4F4D" w:rsidRDefault="006D4F4D" w:rsidP="006D4F4D">
            <w:pPr>
              <w:keepNext/>
              <w:keepLines/>
              <w:spacing w:before="20"/>
              <w:rPr>
                <w:sz w:val="22"/>
                <w:szCs w:val="22"/>
                <w:lang w:val="en-US" w:eastAsia="fr-FR"/>
              </w:rPr>
            </w:pPr>
            <w:r w:rsidRPr="006D4F4D">
              <w:rPr>
                <w:rFonts w:hint="eastAsia"/>
                <w:sz w:val="22"/>
                <w:szCs w:val="22"/>
                <w:lang w:val="en-US" w:eastAsia="fr-FR"/>
              </w:rPr>
              <w:t>下降</w:t>
            </w:r>
          </w:p>
        </w:tc>
        <w:tc>
          <w:tcPr>
            <w:tcW w:w="1560" w:type="dxa"/>
            <w:hideMark/>
          </w:tcPr>
          <w:p w14:paraId="4E475A1B" w14:textId="77777777" w:rsidR="006D4F4D" w:rsidRPr="006D4F4D" w:rsidRDefault="006D4F4D" w:rsidP="006D4F4D">
            <w:pPr>
              <w:spacing w:before="0"/>
              <w:jc w:val="right"/>
              <w:rPr>
                <w:sz w:val="22"/>
                <w:szCs w:val="22"/>
              </w:rPr>
            </w:pPr>
            <w:r w:rsidRPr="006D4F4D">
              <w:rPr>
                <w:sz w:val="22"/>
                <w:szCs w:val="22"/>
              </w:rPr>
              <w:t>-9,033</w:t>
            </w:r>
          </w:p>
        </w:tc>
        <w:tc>
          <w:tcPr>
            <w:tcW w:w="1398" w:type="dxa"/>
            <w:hideMark/>
          </w:tcPr>
          <w:p w14:paraId="2258AEE1" w14:textId="77777777" w:rsidR="006D4F4D" w:rsidRPr="006D4F4D" w:rsidRDefault="006D4F4D" w:rsidP="006D4F4D">
            <w:pPr>
              <w:spacing w:before="0"/>
              <w:jc w:val="right"/>
              <w:rPr>
                <w:sz w:val="22"/>
                <w:szCs w:val="22"/>
              </w:rPr>
            </w:pPr>
            <w:r w:rsidRPr="006D4F4D">
              <w:rPr>
                <w:sz w:val="22"/>
                <w:szCs w:val="22"/>
              </w:rPr>
              <w:t>-731</w:t>
            </w:r>
          </w:p>
        </w:tc>
        <w:tc>
          <w:tcPr>
            <w:tcW w:w="1436" w:type="dxa"/>
            <w:hideMark/>
          </w:tcPr>
          <w:p w14:paraId="3F39A4E3" w14:textId="77777777" w:rsidR="006D4F4D" w:rsidRPr="006D4F4D" w:rsidRDefault="006D4F4D" w:rsidP="006D4F4D">
            <w:pPr>
              <w:spacing w:before="0"/>
              <w:jc w:val="right"/>
              <w:rPr>
                <w:b/>
                <w:bCs/>
                <w:sz w:val="22"/>
                <w:szCs w:val="22"/>
              </w:rPr>
            </w:pPr>
            <w:r w:rsidRPr="006D4F4D">
              <w:rPr>
                <w:b/>
                <w:bCs/>
                <w:sz w:val="22"/>
                <w:szCs w:val="22"/>
              </w:rPr>
              <w:t>-9,764</w:t>
            </w:r>
          </w:p>
        </w:tc>
        <w:tc>
          <w:tcPr>
            <w:tcW w:w="1560" w:type="dxa"/>
            <w:tcBorders>
              <w:right w:val="single" w:sz="4" w:space="0" w:color="000000"/>
            </w:tcBorders>
            <w:hideMark/>
          </w:tcPr>
          <w:p w14:paraId="21776651" w14:textId="77777777" w:rsidR="006D4F4D" w:rsidRPr="006D4F4D" w:rsidRDefault="006D4F4D" w:rsidP="006D4F4D">
            <w:pPr>
              <w:spacing w:before="0"/>
              <w:jc w:val="right"/>
              <w:rPr>
                <w:sz w:val="22"/>
                <w:szCs w:val="22"/>
              </w:rPr>
            </w:pPr>
            <w:r w:rsidRPr="006D4F4D">
              <w:rPr>
                <w:sz w:val="22"/>
                <w:szCs w:val="22"/>
              </w:rPr>
              <w:t>-1,789</w:t>
            </w:r>
          </w:p>
        </w:tc>
      </w:tr>
      <w:tr w:rsidR="006D4F4D" w:rsidRPr="006D4F4D" w14:paraId="36D7637A" w14:textId="77777777" w:rsidTr="00157F40">
        <w:trPr>
          <w:jc w:val="center"/>
        </w:trPr>
        <w:tc>
          <w:tcPr>
            <w:tcW w:w="3119" w:type="dxa"/>
            <w:tcBorders>
              <w:top w:val="single" w:sz="4" w:space="0" w:color="000000"/>
              <w:left w:val="single" w:sz="4" w:space="0" w:color="000000"/>
              <w:bottom w:val="nil"/>
              <w:right w:val="single" w:sz="4" w:space="0" w:color="auto"/>
            </w:tcBorders>
          </w:tcPr>
          <w:p w14:paraId="2E30B39D" w14:textId="77777777" w:rsidR="006D4F4D" w:rsidRPr="006D4F4D" w:rsidRDefault="006D4F4D" w:rsidP="006D4F4D">
            <w:pPr>
              <w:keepNext/>
              <w:keepLines/>
              <w:spacing w:before="20"/>
              <w:rPr>
                <w:sz w:val="22"/>
                <w:szCs w:val="22"/>
                <w:lang w:val="en-US" w:eastAsia="fr-FR"/>
              </w:rPr>
            </w:pPr>
          </w:p>
        </w:tc>
        <w:tc>
          <w:tcPr>
            <w:tcW w:w="1560" w:type="dxa"/>
            <w:hideMark/>
          </w:tcPr>
          <w:p w14:paraId="1D6746C2" w14:textId="77777777" w:rsidR="006D4F4D" w:rsidRPr="006D4F4D" w:rsidRDefault="006D4F4D" w:rsidP="006D4F4D">
            <w:pPr>
              <w:spacing w:before="0"/>
              <w:jc w:val="right"/>
              <w:rPr>
                <w:sz w:val="22"/>
                <w:szCs w:val="22"/>
              </w:rPr>
            </w:pPr>
          </w:p>
        </w:tc>
        <w:tc>
          <w:tcPr>
            <w:tcW w:w="1398" w:type="dxa"/>
            <w:hideMark/>
          </w:tcPr>
          <w:p w14:paraId="1E124736" w14:textId="77777777" w:rsidR="006D4F4D" w:rsidRPr="006D4F4D" w:rsidRDefault="006D4F4D" w:rsidP="006D4F4D">
            <w:pPr>
              <w:spacing w:before="0"/>
              <w:jc w:val="right"/>
              <w:rPr>
                <w:sz w:val="22"/>
                <w:szCs w:val="22"/>
              </w:rPr>
            </w:pPr>
          </w:p>
        </w:tc>
        <w:tc>
          <w:tcPr>
            <w:tcW w:w="1436" w:type="dxa"/>
            <w:hideMark/>
          </w:tcPr>
          <w:p w14:paraId="3E42A813" w14:textId="77777777" w:rsidR="006D4F4D" w:rsidRPr="006D4F4D" w:rsidRDefault="006D4F4D" w:rsidP="006D4F4D">
            <w:pPr>
              <w:spacing w:before="0"/>
              <w:jc w:val="right"/>
              <w:rPr>
                <w:b/>
                <w:bCs/>
                <w:sz w:val="22"/>
                <w:szCs w:val="22"/>
              </w:rPr>
            </w:pPr>
          </w:p>
        </w:tc>
        <w:tc>
          <w:tcPr>
            <w:tcW w:w="1560" w:type="dxa"/>
            <w:tcBorders>
              <w:right w:val="single" w:sz="4" w:space="0" w:color="000000"/>
            </w:tcBorders>
            <w:hideMark/>
          </w:tcPr>
          <w:p w14:paraId="1E36C95B" w14:textId="77777777" w:rsidR="006D4F4D" w:rsidRPr="006D4F4D" w:rsidRDefault="006D4F4D" w:rsidP="006D4F4D">
            <w:pPr>
              <w:spacing w:before="0"/>
              <w:jc w:val="right"/>
              <w:rPr>
                <w:b/>
                <w:bCs/>
                <w:sz w:val="22"/>
                <w:szCs w:val="22"/>
              </w:rPr>
            </w:pPr>
          </w:p>
        </w:tc>
      </w:tr>
      <w:tr w:rsidR="006D4F4D" w:rsidRPr="006D4F4D" w14:paraId="339F039B" w14:textId="77777777" w:rsidTr="00C3681C">
        <w:trPr>
          <w:jc w:val="center"/>
        </w:trPr>
        <w:tc>
          <w:tcPr>
            <w:tcW w:w="3119" w:type="dxa"/>
            <w:tcBorders>
              <w:top w:val="single" w:sz="4" w:space="0" w:color="auto"/>
              <w:left w:val="single" w:sz="4" w:space="0" w:color="000000"/>
              <w:bottom w:val="single" w:sz="4" w:space="0" w:color="000000"/>
              <w:right w:val="single" w:sz="4" w:space="0" w:color="auto"/>
            </w:tcBorders>
            <w:hideMark/>
          </w:tcPr>
          <w:p w14:paraId="00101ABD" w14:textId="77777777" w:rsidR="006D4F4D" w:rsidRPr="006D4F4D" w:rsidRDefault="006D4F4D" w:rsidP="006D4F4D">
            <w:pPr>
              <w:spacing w:before="20"/>
              <w:rPr>
                <w:b/>
                <w:bCs/>
                <w:sz w:val="22"/>
                <w:szCs w:val="22"/>
                <w:lang w:val="en-US" w:eastAsia="zh-CN"/>
              </w:rPr>
            </w:pPr>
            <w:r w:rsidRPr="006D4F4D">
              <w:rPr>
                <w:b/>
                <w:bCs/>
                <w:sz w:val="22"/>
                <w:szCs w:val="22"/>
                <w:lang w:val="en-US" w:eastAsia="zh-CN"/>
              </w:rPr>
              <w:t>201</w:t>
            </w:r>
            <w:r w:rsidRPr="006D4F4D">
              <w:rPr>
                <w:rFonts w:hint="eastAsia"/>
                <w:b/>
                <w:bCs/>
                <w:sz w:val="22"/>
                <w:szCs w:val="22"/>
                <w:lang w:val="en-US" w:eastAsia="zh-CN"/>
              </w:rPr>
              <w:t>9</w:t>
            </w:r>
            <w:r w:rsidRPr="006D4F4D">
              <w:rPr>
                <w:rFonts w:hint="eastAsia"/>
                <w:b/>
                <w:bCs/>
                <w:sz w:val="22"/>
                <w:szCs w:val="22"/>
                <w:lang w:val="en-US" w:eastAsia="zh-CN"/>
              </w:rPr>
              <w:t>年</w:t>
            </w:r>
            <w:r w:rsidRPr="006D4F4D">
              <w:rPr>
                <w:b/>
                <w:bCs/>
                <w:sz w:val="22"/>
                <w:szCs w:val="22"/>
                <w:lang w:val="en-US" w:eastAsia="zh-CN"/>
              </w:rPr>
              <w:t>12</w:t>
            </w:r>
            <w:r w:rsidRPr="006D4F4D">
              <w:rPr>
                <w:rFonts w:hint="eastAsia"/>
                <w:b/>
                <w:bCs/>
                <w:sz w:val="22"/>
                <w:szCs w:val="22"/>
                <w:lang w:val="en-US" w:eastAsia="zh-CN"/>
              </w:rPr>
              <w:t>月</w:t>
            </w:r>
            <w:r w:rsidRPr="006D4F4D">
              <w:rPr>
                <w:b/>
                <w:bCs/>
                <w:sz w:val="22"/>
                <w:szCs w:val="22"/>
                <w:lang w:val="en-US" w:eastAsia="zh-CN"/>
              </w:rPr>
              <w:t>31</w:t>
            </w:r>
            <w:r w:rsidRPr="006D4F4D">
              <w:rPr>
                <w:rFonts w:hint="eastAsia"/>
                <w:b/>
                <w:bCs/>
                <w:sz w:val="22"/>
                <w:szCs w:val="22"/>
                <w:lang w:val="en-US" w:eastAsia="zh-CN"/>
              </w:rPr>
              <w:t>日的期终余额</w:t>
            </w:r>
          </w:p>
        </w:tc>
        <w:tc>
          <w:tcPr>
            <w:tcW w:w="1560" w:type="dxa"/>
            <w:tcBorders>
              <w:bottom w:val="single" w:sz="4" w:space="0" w:color="000000"/>
            </w:tcBorders>
            <w:hideMark/>
          </w:tcPr>
          <w:p w14:paraId="04DE68DB" w14:textId="77777777" w:rsidR="006D4F4D" w:rsidRPr="006D4F4D" w:rsidRDefault="006D4F4D" w:rsidP="006D4F4D">
            <w:pPr>
              <w:spacing w:before="0"/>
              <w:jc w:val="right"/>
              <w:rPr>
                <w:sz w:val="22"/>
                <w:szCs w:val="22"/>
              </w:rPr>
            </w:pPr>
            <w:r w:rsidRPr="006D4F4D">
              <w:rPr>
                <w:sz w:val="22"/>
                <w:szCs w:val="22"/>
              </w:rPr>
              <w:t>35,141</w:t>
            </w:r>
          </w:p>
        </w:tc>
        <w:tc>
          <w:tcPr>
            <w:tcW w:w="1398" w:type="dxa"/>
            <w:tcBorders>
              <w:bottom w:val="single" w:sz="4" w:space="0" w:color="000000"/>
            </w:tcBorders>
            <w:hideMark/>
          </w:tcPr>
          <w:p w14:paraId="636942C5" w14:textId="77777777" w:rsidR="006D4F4D" w:rsidRPr="006D4F4D" w:rsidRDefault="006D4F4D" w:rsidP="006D4F4D">
            <w:pPr>
              <w:spacing w:before="0"/>
              <w:jc w:val="right"/>
              <w:rPr>
                <w:sz w:val="22"/>
                <w:szCs w:val="22"/>
              </w:rPr>
            </w:pPr>
            <w:r w:rsidRPr="006D4F4D">
              <w:rPr>
                <w:sz w:val="22"/>
                <w:szCs w:val="22"/>
              </w:rPr>
              <w:t>3,184</w:t>
            </w:r>
          </w:p>
        </w:tc>
        <w:tc>
          <w:tcPr>
            <w:tcW w:w="1436" w:type="dxa"/>
            <w:tcBorders>
              <w:bottom w:val="single" w:sz="4" w:space="0" w:color="000000"/>
            </w:tcBorders>
            <w:hideMark/>
          </w:tcPr>
          <w:p w14:paraId="58336350" w14:textId="77777777" w:rsidR="006D4F4D" w:rsidRPr="006D4F4D" w:rsidRDefault="006D4F4D" w:rsidP="006D4F4D">
            <w:pPr>
              <w:spacing w:before="0"/>
              <w:jc w:val="right"/>
              <w:rPr>
                <w:b/>
                <w:bCs/>
                <w:sz w:val="22"/>
                <w:szCs w:val="22"/>
              </w:rPr>
            </w:pPr>
            <w:r w:rsidRPr="006D4F4D">
              <w:rPr>
                <w:b/>
                <w:bCs/>
                <w:sz w:val="22"/>
                <w:szCs w:val="22"/>
              </w:rPr>
              <w:t>38,325</w:t>
            </w:r>
          </w:p>
        </w:tc>
        <w:tc>
          <w:tcPr>
            <w:tcW w:w="1560" w:type="dxa"/>
            <w:tcBorders>
              <w:bottom w:val="single" w:sz="4" w:space="0" w:color="000000"/>
              <w:right w:val="single" w:sz="4" w:space="0" w:color="000000"/>
            </w:tcBorders>
            <w:hideMark/>
          </w:tcPr>
          <w:p w14:paraId="4675E355" w14:textId="77777777" w:rsidR="006D4F4D" w:rsidRPr="006D4F4D" w:rsidRDefault="006D4F4D" w:rsidP="006D4F4D">
            <w:pPr>
              <w:spacing w:before="0"/>
              <w:jc w:val="right"/>
              <w:rPr>
                <w:b/>
                <w:bCs/>
                <w:sz w:val="22"/>
                <w:szCs w:val="22"/>
              </w:rPr>
            </w:pPr>
            <w:r w:rsidRPr="006D4F4D">
              <w:rPr>
                <w:b/>
                <w:bCs/>
                <w:sz w:val="22"/>
                <w:szCs w:val="22"/>
              </w:rPr>
              <w:t>5,335</w:t>
            </w:r>
          </w:p>
        </w:tc>
      </w:tr>
    </w:tbl>
    <w:p w14:paraId="765A0EF9" w14:textId="15AB2500" w:rsidR="00731387" w:rsidRDefault="00731387" w:rsidP="00731387">
      <w:pPr>
        <w:spacing w:before="240"/>
        <w:ind w:firstLineChars="200" w:firstLine="480"/>
        <w:rPr>
          <w:lang w:eastAsia="zh-CN"/>
        </w:rPr>
      </w:pPr>
      <w:bookmarkStart w:id="465" w:name="_Toc305764103"/>
      <w:r>
        <w:rPr>
          <w:rFonts w:hint="eastAsia"/>
          <w:lang w:eastAsia="zh-CN"/>
        </w:rPr>
        <w:t>第三方已划拨资金有</w:t>
      </w:r>
      <w:r w:rsidR="005F3E49">
        <w:rPr>
          <w:rFonts w:hint="eastAsia"/>
          <w:lang w:eastAsia="zh-CN"/>
        </w:rPr>
        <w:t>所</w:t>
      </w:r>
      <w:r>
        <w:rPr>
          <w:rFonts w:hint="eastAsia"/>
          <w:lang w:eastAsia="zh-CN"/>
        </w:rPr>
        <w:t>增加，</w:t>
      </w:r>
      <w:r w:rsidR="005F3E49">
        <w:rPr>
          <w:rFonts w:hint="eastAsia"/>
          <w:lang w:eastAsia="zh-CN"/>
        </w:rPr>
        <w:t>因为</w:t>
      </w:r>
      <w:r>
        <w:rPr>
          <w:rFonts w:hint="eastAsia"/>
          <w:lang w:eastAsia="zh-CN"/>
        </w:rPr>
        <w:t>201</w:t>
      </w:r>
      <w:r w:rsidR="0093024D">
        <w:rPr>
          <w:rFonts w:hint="eastAsia"/>
          <w:lang w:eastAsia="zh-CN"/>
        </w:rPr>
        <w:t>9</w:t>
      </w:r>
      <w:r>
        <w:rPr>
          <w:rFonts w:hint="eastAsia"/>
          <w:lang w:eastAsia="zh-CN"/>
        </w:rPr>
        <w:t>年签订了多种不同协议，因此，外部捐款得以提高。专门拨款项目的</w:t>
      </w:r>
      <w:r w:rsidR="005F3E49">
        <w:rPr>
          <w:rFonts w:hint="eastAsia"/>
          <w:lang w:eastAsia="zh-CN"/>
        </w:rPr>
        <w:t>全面</w:t>
      </w:r>
      <w:r>
        <w:rPr>
          <w:rFonts w:hint="eastAsia"/>
          <w:lang w:eastAsia="zh-CN"/>
        </w:rPr>
        <w:t>实施略有</w:t>
      </w:r>
      <w:r w:rsidR="005F3E49">
        <w:rPr>
          <w:rFonts w:hint="eastAsia"/>
          <w:lang w:eastAsia="zh-CN"/>
        </w:rPr>
        <w:t>增加</w:t>
      </w:r>
      <w:r>
        <w:rPr>
          <w:rFonts w:hint="eastAsia"/>
          <w:lang w:eastAsia="zh-CN"/>
        </w:rPr>
        <w:t>。</w:t>
      </w:r>
    </w:p>
    <w:p w14:paraId="77FD531A" w14:textId="7578F265" w:rsidR="00731387" w:rsidRDefault="00731387" w:rsidP="00731387">
      <w:pPr>
        <w:spacing w:before="240"/>
        <w:ind w:firstLineChars="200" w:firstLine="480"/>
        <w:rPr>
          <w:lang w:val="en-US" w:eastAsia="zh-CN"/>
        </w:rPr>
      </w:pPr>
      <w:r>
        <w:rPr>
          <w:rFonts w:hint="eastAsia"/>
          <w:lang w:eastAsia="zh-CN"/>
        </w:rPr>
        <w:t>待拨款的第三方资金数量的</w:t>
      </w:r>
      <w:r w:rsidR="005F3E49">
        <w:rPr>
          <w:rFonts w:hint="eastAsia"/>
          <w:lang w:eastAsia="zh-CN"/>
        </w:rPr>
        <w:t>增加</w:t>
      </w:r>
      <w:r w:rsidR="00C72EC9" w:rsidRPr="00C72EC9">
        <w:rPr>
          <w:lang w:eastAsia="zh-CN"/>
        </w:rPr>
        <w:t>主要是由于各种项目的结束和余额转入</w:t>
      </w:r>
      <w:r w:rsidR="00C72EC9">
        <w:rPr>
          <w:rFonts w:hint="eastAsia"/>
          <w:lang w:eastAsia="zh-CN"/>
        </w:rPr>
        <w:t>过渡</w:t>
      </w:r>
      <w:r w:rsidR="00C72EC9" w:rsidRPr="00C72EC9">
        <w:rPr>
          <w:lang w:eastAsia="zh-CN"/>
        </w:rPr>
        <w:t>账户。因此，</w:t>
      </w:r>
      <w:r>
        <w:rPr>
          <w:rFonts w:hint="eastAsia"/>
          <w:lang w:eastAsia="zh-CN"/>
        </w:rPr>
        <w:t>与</w:t>
      </w:r>
      <w:r>
        <w:rPr>
          <w:rFonts w:hint="eastAsia"/>
          <w:lang w:eastAsia="zh-CN"/>
        </w:rPr>
        <w:t>201</w:t>
      </w:r>
      <w:r w:rsidR="0093024D">
        <w:rPr>
          <w:rFonts w:hint="eastAsia"/>
          <w:lang w:eastAsia="zh-CN"/>
        </w:rPr>
        <w:t>8</w:t>
      </w:r>
      <w:r>
        <w:rPr>
          <w:rFonts w:hint="eastAsia"/>
          <w:lang w:eastAsia="zh-CN"/>
        </w:rPr>
        <w:t>年（</w:t>
      </w:r>
      <w:r w:rsidR="0093024D" w:rsidRPr="0093024D">
        <w:rPr>
          <w:lang w:val="en-US" w:eastAsia="zh-CN"/>
        </w:rPr>
        <w:t>33</w:t>
      </w:r>
      <w:r w:rsidR="00327442">
        <w:rPr>
          <w:lang w:val="en-US" w:eastAsia="zh-CN"/>
        </w:rPr>
        <w:t xml:space="preserve"> </w:t>
      </w:r>
      <w:r w:rsidR="0093024D" w:rsidRPr="0093024D">
        <w:rPr>
          <w:lang w:val="en-US" w:eastAsia="zh-CN"/>
        </w:rPr>
        <w:t>824</w:t>
      </w:r>
      <w:r>
        <w:rPr>
          <w:rFonts w:hint="eastAsia"/>
          <w:lang w:eastAsia="zh-CN"/>
        </w:rPr>
        <w:t>瑞郎）相比，</w:t>
      </w:r>
      <w:r>
        <w:rPr>
          <w:rFonts w:hint="eastAsia"/>
          <w:lang w:eastAsia="zh-CN"/>
        </w:rPr>
        <w:t>201</w:t>
      </w:r>
      <w:r w:rsidR="0093024D">
        <w:rPr>
          <w:rFonts w:hint="eastAsia"/>
          <w:lang w:eastAsia="zh-CN"/>
        </w:rPr>
        <w:t>9</w:t>
      </w:r>
      <w:r>
        <w:rPr>
          <w:rFonts w:hint="eastAsia"/>
          <w:lang w:eastAsia="zh-CN"/>
        </w:rPr>
        <w:t>年的第三方资金总额</w:t>
      </w:r>
      <w:r w:rsidR="00883098">
        <w:rPr>
          <w:rFonts w:hint="eastAsia"/>
          <w:lang w:eastAsia="zh-CN"/>
        </w:rPr>
        <w:t>有所增加</w:t>
      </w:r>
      <w:r>
        <w:rPr>
          <w:rFonts w:hint="eastAsia"/>
          <w:lang w:eastAsia="zh-CN"/>
        </w:rPr>
        <w:t>（</w:t>
      </w:r>
      <w:r>
        <w:rPr>
          <w:rFonts w:hint="eastAsia"/>
          <w:lang w:eastAsia="zh-CN"/>
        </w:rPr>
        <w:t>38</w:t>
      </w:r>
      <w:r w:rsidR="00327442">
        <w:rPr>
          <w:lang w:eastAsia="zh-CN"/>
        </w:rPr>
        <w:t xml:space="preserve"> </w:t>
      </w:r>
      <w:r w:rsidR="0093024D">
        <w:rPr>
          <w:rFonts w:hint="eastAsia"/>
          <w:lang w:eastAsia="zh-CN"/>
        </w:rPr>
        <w:t>325</w:t>
      </w:r>
      <w:r>
        <w:rPr>
          <w:rFonts w:hint="eastAsia"/>
          <w:lang w:eastAsia="zh-CN"/>
        </w:rPr>
        <w:t>瑞郎）。</w:t>
      </w:r>
    </w:p>
    <w:p w14:paraId="4C69F4F8" w14:textId="6E5EE25D" w:rsidR="00731387" w:rsidRDefault="00731387" w:rsidP="00883098">
      <w:pPr>
        <w:spacing w:before="240"/>
        <w:ind w:firstLineChars="200" w:firstLine="480"/>
        <w:rPr>
          <w:lang w:val="en-US" w:eastAsia="zh-CN"/>
        </w:rPr>
      </w:pPr>
      <w:r>
        <w:rPr>
          <w:rFonts w:hint="eastAsia"/>
          <w:lang w:val="en-US" w:eastAsia="zh-CN"/>
        </w:rPr>
        <w:t>划拨给项目的国际电联自有资金</w:t>
      </w:r>
      <w:r w:rsidR="00883098">
        <w:rPr>
          <w:rFonts w:hint="eastAsia"/>
          <w:lang w:val="en-US" w:eastAsia="zh-CN"/>
        </w:rPr>
        <w:t>总额略有</w:t>
      </w:r>
      <w:r>
        <w:rPr>
          <w:rFonts w:hint="eastAsia"/>
          <w:lang w:val="en-US" w:eastAsia="zh-CN"/>
        </w:rPr>
        <w:t>减少</w:t>
      </w:r>
      <w:r w:rsidR="00883098">
        <w:rPr>
          <w:rFonts w:hint="eastAsia"/>
          <w:lang w:val="en-US" w:eastAsia="zh-CN"/>
        </w:rPr>
        <w:t>。</w:t>
      </w:r>
      <w:r w:rsidR="00883098" w:rsidRPr="00883098">
        <w:rPr>
          <w:lang w:eastAsia="zh-CN"/>
        </w:rPr>
        <w:t>许多项目在</w:t>
      </w:r>
      <w:r w:rsidR="00883098" w:rsidRPr="00883098">
        <w:rPr>
          <w:lang w:eastAsia="zh-CN"/>
        </w:rPr>
        <w:t>2019</w:t>
      </w:r>
      <w:r w:rsidR="00883098" w:rsidRPr="00883098">
        <w:rPr>
          <w:lang w:eastAsia="zh-CN"/>
        </w:rPr>
        <w:t>年</w:t>
      </w:r>
      <w:r w:rsidR="00883098">
        <w:rPr>
          <w:rFonts w:hint="eastAsia"/>
          <w:lang w:eastAsia="zh-CN"/>
        </w:rPr>
        <w:t>结项</w:t>
      </w:r>
      <w:r w:rsidR="00883098" w:rsidRPr="00883098">
        <w:rPr>
          <w:lang w:eastAsia="zh-CN"/>
        </w:rPr>
        <w:t>，资金转移到不同的</w:t>
      </w:r>
      <w:r w:rsidR="00883098">
        <w:rPr>
          <w:rFonts w:hint="eastAsia"/>
          <w:lang w:eastAsia="zh-CN"/>
        </w:rPr>
        <w:t>过渡</w:t>
      </w:r>
      <w:r w:rsidR="00883098" w:rsidRPr="00883098">
        <w:rPr>
          <w:lang w:eastAsia="zh-CN"/>
        </w:rPr>
        <w:t>账户。</w:t>
      </w:r>
      <w:r w:rsidR="00883098" w:rsidRPr="00843477">
        <w:rPr>
          <w:lang w:val="en-US" w:eastAsia="zh-CN"/>
        </w:rPr>
        <w:t>ICTDF</w:t>
      </w:r>
      <w:r w:rsidR="00883098" w:rsidRPr="00883098">
        <w:rPr>
          <w:lang w:eastAsia="zh-CN"/>
        </w:rPr>
        <w:t>和国际电联的经常预算也有一些拨款</w:t>
      </w:r>
      <w:r w:rsidR="00883098">
        <w:rPr>
          <w:rFonts w:hint="eastAsia"/>
          <w:lang w:eastAsia="zh-CN"/>
        </w:rPr>
        <w:t>。</w:t>
      </w:r>
      <w:bookmarkStart w:id="466" w:name="_Toc329165797"/>
      <w:bookmarkStart w:id="467" w:name="_Toc329011648"/>
      <w:bookmarkStart w:id="468" w:name="_Toc305778514"/>
      <w:bookmarkStart w:id="469" w:name="_Toc305764104"/>
      <w:bookmarkEnd w:id="465"/>
    </w:p>
    <w:p w14:paraId="17E7B6EC" w14:textId="77777777" w:rsidR="00731387" w:rsidRPr="0076597E" w:rsidRDefault="00731387" w:rsidP="001614D4">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rFonts w:cs="Microsoft YaHei"/>
          <w:sz w:val="24"/>
          <w:szCs w:val="24"/>
          <w:lang w:val="en-US" w:eastAsia="zh-CN"/>
        </w:rPr>
      </w:pPr>
      <w:bookmarkStart w:id="470" w:name="_Toc482892581"/>
      <w:bookmarkStart w:id="471" w:name="_Toc482870846"/>
      <w:bookmarkStart w:id="472" w:name="_Toc511817848"/>
      <w:bookmarkStart w:id="473" w:name="_Toc520280748"/>
      <w:bookmarkStart w:id="474" w:name="_Toc10536843"/>
      <w:bookmarkStart w:id="475" w:name="_Toc41905894"/>
      <w:bookmarkStart w:id="476" w:name="_Toc41906915"/>
      <w:bookmarkStart w:id="477" w:name="_Toc41907996"/>
      <w:bookmarkStart w:id="478" w:name="_Toc41908064"/>
      <w:r w:rsidRPr="001614D4">
        <w:rPr>
          <w:rFonts w:cs="Microsoft YaHei" w:hint="eastAsia"/>
          <w:sz w:val="24"/>
          <w:szCs w:val="24"/>
          <w:lang w:val="fr-FR" w:eastAsia="zh-CN"/>
        </w:rPr>
        <w:t>说明</w:t>
      </w:r>
      <w:r w:rsidRPr="0076597E">
        <w:rPr>
          <w:rFonts w:cs="Microsoft YaHei"/>
          <w:sz w:val="24"/>
          <w:szCs w:val="24"/>
          <w:lang w:val="en-US" w:eastAsia="zh-CN"/>
        </w:rPr>
        <w:t>21</w:t>
      </w:r>
      <w:r w:rsidRPr="0076597E">
        <w:rPr>
          <w:rFonts w:cs="Microsoft YaHei"/>
          <w:sz w:val="24"/>
          <w:szCs w:val="24"/>
          <w:lang w:val="en-US" w:eastAsia="zh-CN"/>
        </w:rPr>
        <w:tab/>
      </w:r>
      <w:bookmarkEnd w:id="466"/>
      <w:bookmarkEnd w:id="470"/>
      <w:bookmarkEnd w:id="471"/>
      <w:bookmarkEnd w:id="472"/>
      <w:bookmarkEnd w:id="473"/>
      <w:r w:rsidRPr="001614D4">
        <w:rPr>
          <w:rFonts w:cs="Microsoft YaHei" w:hint="eastAsia"/>
          <w:sz w:val="24"/>
          <w:szCs w:val="24"/>
          <w:lang w:val="fr-FR" w:eastAsia="zh-CN"/>
        </w:rPr>
        <w:t>分摊会费</w:t>
      </w:r>
      <w:bookmarkEnd w:id="474"/>
      <w:bookmarkEnd w:id="475"/>
      <w:bookmarkEnd w:id="476"/>
      <w:bookmarkEnd w:id="477"/>
      <w:bookmarkEnd w:id="478"/>
    </w:p>
    <w:p w14:paraId="2F6133A2" w14:textId="77777777" w:rsidR="00731387" w:rsidRDefault="00731387" w:rsidP="00731387">
      <w:pPr>
        <w:spacing w:after="120"/>
        <w:ind w:firstLineChars="200" w:firstLine="480"/>
        <w:rPr>
          <w:lang w:eastAsia="zh-CN"/>
        </w:rPr>
      </w:pPr>
      <w:r>
        <w:rPr>
          <w:rFonts w:hint="eastAsia"/>
          <w:lang w:eastAsia="zh-CN"/>
        </w:rPr>
        <w:t>下表所示为在</w:t>
      </w:r>
      <w:r>
        <w:rPr>
          <w:lang w:eastAsia="zh-CN"/>
        </w:rPr>
        <w:t>201</w:t>
      </w:r>
      <w:r w:rsidR="00311824">
        <w:rPr>
          <w:rFonts w:hint="eastAsia"/>
          <w:lang w:eastAsia="zh-CN"/>
        </w:rPr>
        <w:t>9</w:t>
      </w:r>
      <w:r>
        <w:rPr>
          <w:rFonts w:hint="eastAsia"/>
          <w:lang w:eastAsia="zh-CN"/>
        </w:rPr>
        <w:t>年期间已实际过账的会费。</w:t>
      </w:r>
    </w:p>
    <w:tbl>
      <w:tblPr>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6"/>
        <w:gridCol w:w="1843"/>
        <w:gridCol w:w="1796"/>
      </w:tblGrid>
      <w:tr w:rsidR="00731387" w:rsidRPr="00C40F24" w14:paraId="017C36A2" w14:textId="77777777" w:rsidTr="00311824">
        <w:trPr>
          <w:trHeight w:val="499"/>
          <w:jc w:val="center"/>
        </w:trPr>
        <w:tc>
          <w:tcPr>
            <w:tcW w:w="5896" w:type="dxa"/>
            <w:noWrap/>
            <w:vAlign w:val="center"/>
            <w:hideMark/>
          </w:tcPr>
          <w:p w14:paraId="3F0694A9" w14:textId="77777777" w:rsidR="00731387" w:rsidRPr="00C40F24" w:rsidRDefault="00731387" w:rsidP="00990265">
            <w:pPr>
              <w:keepNext/>
              <w:spacing w:before="20" w:after="20"/>
              <w:rPr>
                <w:b/>
                <w:sz w:val="22"/>
                <w:szCs w:val="22"/>
                <w:lang w:val="en-US"/>
              </w:rPr>
            </w:pPr>
            <w:r w:rsidRPr="00C40F24">
              <w:rPr>
                <w:rFonts w:ascii="SimSun" w:hAnsi="SimSun" w:cs="SimSun" w:hint="eastAsia"/>
                <w:b/>
                <w:sz w:val="22"/>
                <w:szCs w:val="22"/>
                <w:lang w:val="en-US"/>
              </w:rPr>
              <w:t>单位：千瑞郎</w:t>
            </w:r>
          </w:p>
        </w:tc>
        <w:tc>
          <w:tcPr>
            <w:tcW w:w="1843" w:type="dxa"/>
            <w:vAlign w:val="center"/>
            <w:hideMark/>
          </w:tcPr>
          <w:p w14:paraId="7A81E3D1" w14:textId="77777777" w:rsidR="00731387" w:rsidRPr="00C40F24" w:rsidRDefault="00731387" w:rsidP="00990265">
            <w:pPr>
              <w:keepNext/>
              <w:spacing w:before="20" w:after="20"/>
              <w:jc w:val="center"/>
              <w:rPr>
                <w:b/>
                <w:sz w:val="22"/>
                <w:szCs w:val="22"/>
                <w:lang w:val="en-US"/>
              </w:rPr>
            </w:pPr>
            <w:r w:rsidRPr="00C40F24">
              <w:rPr>
                <w:b/>
                <w:sz w:val="22"/>
                <w:szCs w:val="22"/>
                <w:lang w:val="en-US"/>
              </w:rPr>
              <w:t>201</w:t>
            </w:r>
            <w:r w:rsidR="00311824">
              <w:rPr>
                <w:rFonts w:hint="eastAsia"/>
                <w:b/>
                <w:sz w:val="22"/>
                <w:szCs w:val="22"/>
                <w:lang w:val="en-US" w:eastAsia="zh-CN"/>
              </w:rPr>
              <w:t>9</w:t>
            </w:r>
            <w:r w:rsidRPr="00C40F24">
              <w:rPr>
                <w:rFonts w:ascii="SimSun" w:hAnsi="SimSun" w:cs="SimSun" w:hint="eastAsia"/>
                <w:b/>
                <w:sz w:val="22"/>
                <w:szCs w:val="22"/>
                <w:lang w:val="en-US"/>
              </w:rPr>
              <w:t>年</w:t>
            </w:r>
          </w:p>
        </w:tc>
        <w:tc>
          <w:tcPr>
            <w:tcW w:w="1796" w:type="dxa"/>
            <w:vAlign w:val="center"/>
            <w:hideMark/>
          </w:tcPr>
          <w:p w14:paraId="640DD39E" w14:textId="77777777" w:rsidR="00731387" w:rsidRPr="00C40F24" w:rsidRDefault="00731387" w:rsidP="00990265">
            <w:pPr>
              <w:keepNext/>
              <w:spacing w:before="20" w:after="20"/>
              <w:jc w:val="center"/>
              <w:rPr>
                <w:b/>
                <w:sz w:val="22"/>
                <w:szCs w:val="22"/>
                <w:lang w:val="en-US"/>
              </w:rPr>
            </w:pPr>
            <w:r w:rsidRPr="00C40F24">
              <w:rPr>
                <w:b/>
                <w:sz w:val="22"/>
                <w:szCs w:val="22"/>
                <w:lang w:val="en-US"/>
              </w:rPr>
              <w:t>201</w:t>
            </w:r>
            <w:r w:rsidR="00311824">
              <w:rPr>
                <w:rFonts w:hint="eastAsia"/>
                <w:b/>
                <w:sz w:val="22"/>
                <w:szCs w:val="22"/>
                <w:lang w:val="en-US" w:eastAsia="zh-CN"/>
              </w:rPr>
              <w:t>8</w:t>
            </w:r>
            <w:r w:rsidRPr="00C40F24">
              <w:rPr>
                <w:rFonts w:ascii="SimSun" w:hAnsi="SimSun" w:cs="SimSun" w:hint="eastAsia"/>
                <w:b/>
                <w:sz w:val="22"/>
                <w:szCs w:val="22"/>
                <w:lang w:val="en-US"/>
              </w:rPr>
              <w:t>年</w:t>
            </w:r>
          </w:p>
        </w:tc>
      </w:tr>
      <w:tr w:rsidR="00311824" w:rsidRPr="00C40F24" w14:paraId="53880EF9" w14:textId="77777777" w:rsidTr="00311824">
        <w:trPr>
          <w:trHeight w:val="255"/>
          <w:jc w:val="center"/>
        </w:trPr>
        <w:tc>
          <w:tcPr>
            <w:tcW w:w="5896" w:type="dxa"/>
            <w:noWrap/>
            <w:vAlign w:val="bottom"/>
            <w:hideMark/>
          </w:tcPr>
          <w:p w14:paraId="15489D5A" w14:textId="77777777" w:rsidR="00311824" w:rsidRPr="00C40F24" w:rsidRDefault="00311824" w:rsidP="00311824">
            <w:pPr>
              <w:spacing w:before="20"/>
              <w:rPr>
                <w:bCs/>
                <w:sz w:val="22"/>
                <w:szCs w:val="22"/>
                <w:lang w:val="en-US" w:eastAsia="zh-CN"/>
              </w:rPr>
            </w:pPr>
            <w:r w:rsidRPr="00C40F24">
              <w:rPr>
                <w:rFonts w:hint="eastAsia"/>
                <w:bCs/>
                <w:sz w:val="22"/>
                <w:szCs w:val="22"/>
                <w:lang w:val="en-US" w:eastAsia="zh-CN"/>
              </w:rPr>
              <w:t>成员国会费</w:t>
            </w:r>
          </w:p>
        </w:tc>
        <w:tc>
          <w:tcPr>
            <w:tcW w:w="1843" w:type="dxa"/>
            <w:noWrap/>
            <w:hideMark/>
          </w:tcPr>
          <w:p w14:paraId="1DC93787" w14:textId="77777777" w:rsidR="00311824" w:rsidRPr="00704BBD" w:rsidRDefault="00311824" w:rsidP="00311824">
            <w:pPr>
              <w:spacing w:before="0"/>
              <w:jc w:val="right"/>
              <w:rPr>
                <w:sz w:val="22"/>
              </w:rPr>
            </w:pPr>
            <w:r w:rsidRPr="00704BBD">
              <w:rPr>
                <w:sz w:val="22"/>
              </w:rPr>
              <w:t>10</w:t>
            </w:r>
            <w:r>
              <w:rPr>
                <w:sz w:val="22"/>
              </w:rPr>
              <w:t>9</w:t>
            </w:r>
            <w:r w:rsidRPr="00704BBD">
              <w:rPr>
                <w:sz w:val="22"/>
              </w:rPr>
              <w:t>,</w:t>
            </w:r>
            <w:r>
              <w:rPr>
                <w:sz w:val="22"/>
              </w:rPr>
              <w:t>869</w:t>
            </w:r>
          </w:p>
        </w:tc>
        <w:tc>
          <w:tcPr>
            <w:tcW w:w="1796" w:type="dxa"/>
            <w:hideMark/>
          </w:tcPr>
          <w:p w14:paraId="4B63ED01" w14:textId="77777777" w:rsidR="00311824" w:rsidRPr="00704BBD" w:rsidRDefault="00311824" w:rsidP="00311824">
            <w:pPr>
              <w:spacing w:before="0"/>
              <w:jc w:val="right"/>
              <w:rPr>
                <w:sz w:val="22"/>
              </w:rPr>
            </w:pPr>
            <w:r w:rsidRPr="00704BBD">
              <w:rPr>
                <w:sz w:val="22"/>
              </w:rPr>
              <w:t>108,597</w:t>
            </w:r>
          </w:p>
        </w:tc>
      </w:tr>
      <w:tr w:rsidR="00311824" w:rsidRPr="00C40F24" w14:paraId="6DF82088" w14:textId="77777777" w:rsidTr="00311824">
        <w:trPr>
          <w:trHeight w:val="20"/>
          <w:jc w:val="center"/>
        </w:trPr>
        <w:tc>
          <w:tcPr>
            <w:tcW w:w="5896" w:type="dxa"/>
            <w:noWrap/>
            <w:vAlign w:val="center"/>
            <w:hideMark/>
          </w:tcPr>
          <w:p w14:paraId="25B35341" w14:textId="77777777" w:rsidR="00311824" w:rsidRPr="00C40F24" w:rsidRDefault="00311824" w:rsidP="00311824">
            <w:pPr>
              <w:spacing w:before="20"/>
              <w:rPr>
                <w:bCs/>
                <w:sz w:val="22"/>
                <w:szCs w:val="22"/>
                <w:lang w:val="en-US" w:eastAsia="zh-CN"/>
              </w:rPr>
            </w:pPr>
            <w:r w:rsidRPr="00C40F24">
              <w:rPr>
                <w:rFonts w:hint="eastAsia"/>
                <w:sz w:val="22"/>
                <w:szCs w:val="22"/>
                <w:lang w:val="en-US" w:eastAsia="fr-FR"/>
              </w:rPr>
              <w:t>部门成员会费</w:t>
            </w:r>
          </w:p>
        </w:tc>
        <w:tc>
          <w:tcPr>
            <w:tcW w:w="1843" w:type="dxa"/>
            <w:noWrap/>
            <w:hideMark/>
          </w:tcPr>
          <w:p w14:paraId="6B8DB48F" w14:textId="77777777" w:rsidR="00311824" w:rsidRPr="00704BBD" w:rsidRDefault="00311824" w:rsidP="00311824">
            <w:pPr>
              <w:spacing w:before="0"/>
              <w:jc w:val="right"/>
              <w:rPr>
                <w:sz w:val="22"/>
              </w:rPr>
            </w:pPr>
            <w:r w:rsidRPr="00704BBD">
              <w:rPr>
                <w:sz w:val="22"/>
              </w:rPr>
              <w:t>14,</w:t>
            </w:r>
            <w:r>
              <w:rPr>
                <w:sz w:val="22"/>
              </w:rPr>
              <w:t>173</w:t>
            </w:r>
          </w:p>
        </w:tc>
        <w:tc>
          <w:tcPr>
            <w:tcW w:w="1796" w:type="dxa"/>
            <w:hideMark/>
          </w:tcPr>
          <w:p w14:paraId="3654CAE2" w14:textId="77777777" w:rsidR="00311824" w:rsidRPr="00704BBD" w:rsidRDefault="00311824" w:rsidP="00311824">
            <w:pPr>
              <w:spacing w:before="0"/>
              <w:jc w:val="right"/>
              <w:rPr>
                <w:sz w:val="22"/>
              </w:rPr>
            </w:pPr>
            <w:r w:rsidRPr="00704BBD">
              <w:rPr>
                <w:sz w:val="22"/>
              </w:rPr>
              <w:t>14,219</w:t>
            </w:r>
          </w:p>
        </w:tc>
      </w:tr>
      <w:tr w:rsidR="00311824" w:rsidRPr="00C40F24" w14:paraId="2CC84FB5" w14:textId="77777777" w:rsidTr="00311824">
        <w:trPr>
          <w:trHeight w:val="20"/>
          <w:jc w:val="center"/>
        </w:trPr>
        <w:tc>
          <w:tcPr>
            <w:tcW w:w="5896" w:type="dxa"/>
            <w:noWrap/>
            <w:vAlign w:val="center"/>
            <w:hideMark/>
          </w:tcPr>
          <w:p w14:paraId="6304F8D7" w14:textId="77777777" w:rsidR="00311824" w:rsidRPr="00C40F24" w:rsidRDefault="00311824" w:rsidP="00311824">
            <w:pPr>
              <w:spacing w:before="20"/>
              <w:rPr>
                <w:bCs/>
                <w:sz w:val="22"/>
                <w:szCs w:val="22"/>
                <w:lang w:val="en-US" w:eastAsia="zh-CN"/>
              </w:rPr>
            </w:pPr>
            <w:r w:rsidRPr="00C40F24">
              <w:rPr>
                <w:rFonts w:hint="eastAsia"/>
                <w:sz w:val="22"/>
                <w:szCs w:val="22"/>
                <w:lang w:val="en-US" w:eastAsia="fr-FR"/>
              </w:rPr>
              <w:t>部门准成员会费</w:t>
            </w:r>
          </w:p>
        </w:tc>
        <w:tc>
          <w:tcPr>
            <w:tcW w:w="1843" w:type="dxa"/>
            <w:noWrap/>
            <w:hideMark/>
          </w:tcPr>
          <w:p w14:paraId="50CB3EA0" w14:textId="77777777" w:rsidR="00311824" w:rsidRPr="00704BBD" w:rsidRDefault="00311824" w:rsidP="00311824">
            <w:pPr>
              <w:spacing w:before="0"/>
              <w:jc w:val="right"/>
              <w:rPr>
                <w:sz w:val="22"/>
              </w:rPr>
            </w:pPr>
            <w:r>
              <w:rPr>
                <w:sz w:val="22"/>
              </w:rPr>
              <w:t>2</w:t>
            </w:r>
            <w:r w:rsidRPr="00704BBD">
              <w:rPr>
                <w:sz w:val="22"/>
              </w:rPr>
              <w:t>,</w:t>
            </w:r>
            <w:r>
              <w:rPr>
                <w:sz w:val="22"/>
              </w:rPr>
              <w:t>054</w:t>
            </w:r>
          </w:p>
        </w:tc>
        <w:tc>
          <w:tcPr>
            <w:tcW w:w="1796" w:type="dxa"/>
            <w:hideMark/>
          </w:tcPr>
          <w:p w14:paraId="202E56E5" w14:textId="77777777" w:rsidR="00311824" w:rsidRPr="00704BBD" w:rsidRDefault="00311824" w:rsidP="00311824">
            <w:pPr>
              <w:spacing w:before="0"/>
              <w:jc w:val="right"/>
              <w:rPr>
                <w:sz w:val="22"/>
              </w:rPr>
            </w:pPr>
            <w:r w:rsidRPr="00704BBD">
              <w:rPr>
                <w:sz w:val="22"/>
              </w:rPr>
              <w:t>1,787</w:t>
            </w:r>
          </w:p>
        </w:tc>
      </w:tr>
      <w:tr w:rsidR="00311824" w:rsidRPr="00C40F24" w14:paraId="76D7EB81" w14:textId="77777777" w:rsidTr="00311824">
        <w:trPr>
          <w:trHeight w:val="20"/>
          <w:jc w:val="center"/>
        </w:trPr>
        <w:tc>
          <w:tcPr>
            <w:tcW w:w="5896" w:type="dxa"/>
            <w:noWrap/>
            <w:vAlign w:val="center"/>
            <w:hideMark/>
          </w:tcPr>
          <w:p w14:paraId="1BA6954B" w14:textId="77777777" w:rsidR="00311824" w:rsidRPr="00C40F24" w:rsidRDefault="00311824" w:rsidP="00311824">
            <w:pPr>
              <w:spacing w:before="20"/>
              <w:rPr>
                <w:bCs/>
                <w:sz w:val="22"/>
                <w:szCs w:val="22"/>
                <w:lang w:val="en-US" w:eastAsia="zh-CN"/>
              </w:rPr>
            </w:pPr>
            <w:r w:rsidRPr="00C40F24">
              <w:rPr>
                <w:rFonts w:hint="eastAsia"/>
                <w:sz w:val="22"/>
                <w:szCs w:val="22"/>
                <w:lang w:val="en-US" w:eastAsia="fr-FR"/>
              </w:rPr>
              <w:t>学术成员会费</w:t>
            </w:r>
          </w:p>
        </w:tc>
        <w:tc>
          <w:tcPr>
            <w:tcW w:w="1843" w:type="dxa"/>
            <w:noWrap/>
            <w:hideMark/>
          </w:tcPr>
          <w:p w14:paraId="60BA1D1C" w14:textId="77777777" w:rsidR="00311824" w:rsidRPr="00704BBD" w:rsidRDefault="00311824" w:rsidP="00311824">
            <w:pPr>
              <w:spacing w:before="0"/>
              <w:jc w:val="right"/>
              <w:rPr>
                <w:sz w:val="22"/>
              </w:rPr>
            </w:pPr>
            <w:r w:rsidRPr="00704BBD">
              <w:rPr>
                <w:sz w:val="22"/>
              </w:rPr>
              <w:t>3</w:t>
            </w:r>
            <w:r>
              <w:rPr>
                <w:sz w:val="22"/>
              </w:rPr>
              <w:t>90</w:t>
            </w:r>
          </w:p>
        </w:tc>
        <w:tc>
          <w:tcPr>
            <w:tcW w:w="1796" w:type="dxa"/>
            <w:hideMark/>
          </w:tcPr>
          <w:p w14:paraId="5EFBA438" w14:textId="77777777" w:rsidR="00311824" w:rsidRPr="00704BBD" w:rsidRDefault="00311824" w:rsidP="00311824">
            <w:pPr>
              <w:spacing w:before="0"/>
              <w:jc w:val="right"/>
              <w:rPr>
                <w:sz w:val="22"/>
              </w:rPr>
            </w:pPr>
            <w:r w:rsidRPr="00704BBD">
              <w:rPr>
                <w:sz w:val="22"/>
              </w:rPr>
              <w:t>358</w:t>
            </w:r>
          </w:p>
        </w:tc>
      </w:tr>
      <w:tr w:rsidR="00311824" w:rsidRPr="00C40F24" w14:paraId="01D42ACB" w14:textId="77777777" w:rsidTr="00311824">
        <w:trPr>
          <w:trHeight w:val="20"/>
          <w:jc w:val="center"/>
        </w:trPr>
        <w:tc>
          <w:tcPr>
            <w:tcW w:w="5896" w:type="dxa"/>
            <w:noWrap/>
            <w:vAlign w:val="center"/>
          </w:tcPr>
          <w:p w14:paraId="5472BB08" w14:textId="77777777" w:rsidR="00311824" w:rsidRPr="00C40F24" w:rsidRDefault="00311824" w:rsidP="00311824">
            <w:pPr>
              <w:spacing w:before="20"/>
              <w:rPr>
                <w:sz w:val="22"/>
                <w:szCs w:val="22"/>
                <w:lang w:val="en-US" w:eastAsia="fr-FR"/>
              </w:rPr>
            </w:pPr>
            <w:r>
              <w:rPr>
                <w:rFonts w:hint="eastAsia"/>
                <w:sz w:val="22"/>
                <w:lang w:eastAsia="zh-CN"/>
              </w:rPr>
              <w:t>大会会费</w:t>
            </w:r>
          </w:p>
        </w:tc>
        <w:tc>
          <w:tcPr>
            <w:tcW w:w="1843" w:type="dxa"/>
            <w:noWrap/>
          </w:tcPr>
          <w:p w14:paraId="507E15D2" w14:textId="77777777" w:rsidR="00311824" w:rsidRPr="00704BBD" w:rsidRDefault="00311824" w:rsidP="00311824">
            <w:pPr>
              <w:spacing w:before="0"/>
              <w:jc w:val="right"/>
              <w:rPr>
                <w:sz w:val="22"/>
              </w:rPr>
            </w:pPr>
            <w:r>
              <w:rPr>
                <w:sz w:val="22"/>
              </w:rPr>
              <w:t>-</w:t>
            </w:r>
          </w:p>
        </w:tc>
        <w:tc>
          <w:tcPr>
            <w:tcW w:w="1796" w:type="dxa"/>
          </w:tcPr>
          <w:p w14:paraId="1017F30E" w14:textId="77777777" w:rsidR="00311824" w:rsidRPr="00704BBD" w:rsidRDefault="00311824" w:rsidP="00311824">
            <w:pPr>
              <w:spacing w:before="0"/>
              <w:jc w:val="right"/>
              <w:rPr>
                <w:sz w:val="22"/>
              </w:rPr>
            </w:pPr>
            <w:r w:rsidRPr="00704BBD">
              <w:rPr>
                <w:sz w:val="22"/>
              </w:rPr>
              <w:t>230</w:t>
            </w:r>
          </w:p>
        </w:tc>
      </w:tr>
      <w:tr w:rsidR="00311824" w:rsidRPr="00C40F24" w14:paraId="368E7BF2" w14:textId="77777777" w:rsidTr="00311824">
        <w:trPr>
          <w:trHeight w:val="20"/>
          <w:jc w:val="center"/>
        </w:trPr>
        <w:tc>
          <w:tcPr>
            <w:tcW w:w="5896" w:type="dxa"/>
            <w:noWrap/>
            <w:vAlign w:val="center"/>
            <w:hideMark/>
          </w:tcPr>
          <w:p w14:paraId="437A64E5" w14:textId="77777777" w:rsidR="00311824" w:rsidRPr="00C40F24" w:rsidRDefault="00311824" w:rsidP="00311824">
            <w:pPr>
              <w:spacing w:before="20" w:after="20"/>
              <w:rPr>
                <w:b/>
                <w:sz w:val="22"/>
                <w:szCs w:val="22"/>
                <w:lang w:val="en-US" w:eastAsia="zh-CN"/>
              </w:rPr>
            </w:pPr>
            <w:r w:rsidRPr="00C40F24">
              <w:rPr>
                <w:rFonts w:hint="eastAsia"/>
                <w:b/>
                <w:sz w:val="22"/>
                <w:szCs w:val="22"/>
                <w:lang w:val="en-US" w:eastAsia="zh-CN"/>
              </w:rPr>
              <w:t>分摊会费</w:t>
            </w:r>
          </w:p>
        </w:tc>
        <w:tc>
          <w:tcPr>
            <w:tcW w:w="1843" w:type="dxa"/>
            <w:noWrap/>
            <w:hideMark/>
          </w:tcPr>
          <w:p w14:paraId="497D730B" w14:textId="77777777" w:rsidR="00311824" w:rsidRPr="00704BBD" w:rsidRDefault="00311824" w:rsidP="00311824">
            <w:pPr>
              <w:spacing w:before="0"/>
              <w:jc w:val="right"/>
              <w:rPr>
                <w:b/>
                <w:bCs/>
                <w:sz w:val="22"/>
              </w:rPr>
            </w:pPr>
            <w:r w:rsidRPr="00704BBD">
              <w:rPr>
                <w:b/>
                <w:bCs/>
                <w:sz w:val="22"/>
              </w:rPr>
              <w:t>12</w:t>
            </w:r>
            <w:r>
              <w:rPr>
                <w:b/>
                <w:bCs/>
                <w:sz w:val="22"/>
              </w:rPr>
              <w:t>6</w:t>
            </w:r>
            <w:r w:rsidRPr="00704BBD">
              <w:rPr>
                <w:b/>
                <w:bCs/>
                <w:sz w:val="22"/>
              </w:rPr>
              <w:t>,</w:t>
            </w:r>
            <w:r>
              <w:rPr>
                <w:b/>
                <w:bCs/>
                <w:sz w:val="22"/>
              </w:rPr>
              <w:t>485</w:t>
            </w:r>
          </w:p>
        </w:tc>
        <w:tc>
          <w:tcPr>
            <w:tcW w:w="1796" w:type="dxa"/>
            <w:hideMark/>
          </w:tcPr>
          <w:p w14:paraId="6CB35345" w14:textId="77777777" w:rsidR="00311824" w:rsidRPr="00704BBD" w:rsidRDefault="00311824" w:rsidP="00311824">
            <w:pPr>
              <w:spacing w:before="0"/>
              <w:jc w:val="right"/>
              <w:rPr>
                <w:b/>
                <w:bCs/>
                <w:sz w:val="22"/>
              </w:rPr>
            </w:pPr>
            <w:r w:rsidRPr="00704BBD">
              <w:rPr>
                <w:b/>
                <w:bCs/>
                <w:sz w:val="22"/>
              </w:rPr>
              <w:t>125,191</w:t>
            </w:r>
          </w:p>
        </w:tc>
      </w:tr>
    </w:tbl>
    <w:p w14:paraId="1335D2C0" w14:textId="77777777" w:rsidR="00731387" w:rsidRDefault="00731387" w:rsidP="00731387">
      <w:pPr>
        <w:ind w:firstLineChars="200" w:firstLine="480"/>
        <w:rPr>
          <w:lang w:eastAsia="zh-CN"/>
        </w:rPr>
      </w:pPr>
      <w:r>
        <w:rPr>
          <w:rFonts w:hint="eastAsia"/>
          <w:lang w:eastAsia="zh-CN"/>
        </w:rPr>
        <w:lastRenderedPageBreak/>
        <w:t>理事会在</w:t>
      </w:r>
      <w:r>
        <w:rPr>
          <w:lang w:eastAsia="zh-CN"/>
        </w:rPr>
        <w:t>2017</w:t>
      </w:r>
      <w:r>
        <w:rPr>
          <w:rFonts w:hint="eastAsia"/>
          <w:lang w:eastAsia="zh-CN"/>
        </w:rPr>
        <w:t>年会议上通过了第</w:t>
      </w:r>
      <w:r>
        <w:rPr>
          <w:lang w:eastAsia="zh-CN"/>
        </w:rPr>
        <w:t>1387</w:t>
      </w:r>
      <w:r>
        <w:rPr>
          <w:rFonts w:hint="eastAsia"/>
          <w:lang w:eastAsia="zh-CN"/>
        </w:rPr>
        <w:t>号决议，批准了国际电联</w:t>
      </w:r>
      <w:r>
        <w:rPr>
          <w:lang w:val="en-US" w:eastAsia="zh-CN"/>
        </w:rPr>
        <w:t>2018-2019</w:t>
      </w:r>
      <w:r>
        <w:rPr>
          <w:rFonts w:hint="eastAsia"/>
          <w:lang w:eastAsia="zh-CN"/>
        </w:rPr>
        <w:t>年期间的预算。</w:t>
      </w:r>
    </w:p>
    <w:p w14:paraId="12E2CF71" w14:textId="77777777" w:rsidR="00731387" w:rsidRDefault="00731387" w:rsidP="00731387">
      <w:pPr>
        <w:ind w:firstLineChars="200" w:firstLine="480"/>
        <w:rPr>
          <w:lang w:eastAsia="zh-CN"/>
        </w:rPr>
      </w:pPr>
      <w:r>
        <w:rPr>
          <w:rFonts w:hint="eastAsia"/>
          <w:lang w:eastAsia="zh-CN"/>
        </w:rPr>
        <w:t>理事会在</w:t>
      </w:r>
      <w:r>
        <w:rPr>
          <w:lang w:eastAsia="zh-CN"/>
        </w:rPr>
        <w:t>334 1/2</w:t>
      </w:r>
      <w:r>
        <w:rPr>
          <w:rFonts w:hint="eastAsia"/>
          <w:lang w:eastAsia="zh-CN"/>
        </w:rPr>
        <w:t>个会费单位基础上，将成员国</w:t>
      </w:r>
      <w:r>
        <w:rPr>
          <w:lang w:eastAsia="zh-CN"/>
        </w:rPr>
        <w:t>2018</w:t>
      </w:r>
      <w:r>
        <w:rPr>
          <w:rFonts w:hint="eastAsia"/>
          <w:lang w:eastAsia="zh-CN"/>
        </w:rPr>
        <w:t>和</w:t>
      </w:r>
      <w:r>
        <w:rPr>
          <w:lang w:eastAsia="zh-CN"/>
        </w:rPr>
        <w:t>2019</w:t>
      </w:r>
      <w:r>
        <w:rPr>
          <w:rFonts w:hint="eastAsia"/>
          <w:lang w:eastAsia="zh-CN"/>
        </w:rPr>
        <w:t>年的会费单位金额确定为</w:t>
      </w:r>
      <w:r>
        <w:rPr>
          <w:lang w:eastAsia="zh-CN"/>
        </w:rPr>
        <w:t>318 000</w:t>
      </w:r>
      <w:r>
        <w:rPr>
          <w:rFonts w:hint="eastAsia"/>
          <w:lang w:eastAsia="zh-CN"/>
        </w:rPr>
        <w:t>瑞郎。理事会还通过上述决议将部门成员</w:t>
      </w:r>
      <w:r>
        <w:rPr>
          <w:lang w:eastAsia="zh-CN"/>
        </w:rPr>
        <w:t>2016</w:t>
      </w:r>
      <w:r>
        <w:rPr>
          <w:rFonts w:hint="eastAsia"/>
          <w:lang w:eastAsia="zh-CN"/>
        </w:rPr>
        <w:t>和</w:t>
      </w:r>
      <w:r>
        <w:rPr>
          <w:lang w:eastAsia="zh-CN"/>
        </w:rPr>
        <w:t>2017</w:t>
      </w:r>
      <w:r>
        <w:rPr>
          <w:rFonts w:hint="eastAsia"/>
          <w:lang w:eastAsia="zh-CN"/>
        </w:rPr>
        <w:t>年的会费单位金额确定为</w:t>
      </w:r>
      <w:r>
        <w:rPr>
          <w:lang w:eastAsia="zh-CN"/>
        </w:rPr>
        <w:t>63 600</w:t>
      </w:r>
      <w:r>
        <w:rPr>
          <w:rFonts w:hint="eastAsia"/>
          <w:lang w:eastAsia="zh-CN"/>
        </w:rPr>
        <w:t>瑞郎，即成员国会费的</w:t>
      </w:r>
      <w:r>
        <w:rPr>
          <w:lang w:eastAsia="zh-CN"/>
        </w:rPr>
        <w:t>1/5</w:t>
      </w:r>
      <w:r>
        <w:rPr>
          <w:rFonts w:hint="eastAsia"/>
          <w:lang w:eastAsia="zh-CN"/>
        </w:rPr>
        <w:t>。部门准成员的会费确定如下：参加</w:t>
      </w:r>
      <w:r>
        <w:rPr>
          <w:lang w:eastAsia="zh-CN"/>
        </w:rPr>
        <w:t>ITU-R</w:t>
      </w:r>
      <w:r>
        <w:rPr>
          <w:rFonts w:hint="eastAsia"/>
          <w:lang w:eastAsia="zh-CN"/>
        </w:rPr>
        <w:t>和</w:t>
      </w:r>
      <w:r>
        <w:rPr>
          <w:lang w:eastAsia="zh-CN"/>
        </w:rPr>
        <w:t>ITU-T</w:t>
      </w:r>
      <w:r>
        <w:rPr>
          <w:rFonts w:hint="eastAsia"/>
          <w:lang w:eastAsia="zh-CN"/>
        </w:rPr>
        <w:t>工作的部门准成员的会费为</w:t>
      </w:r>
      <w:r>
        <w:rPr>
          <w:lang w:eastAsia="zh-CN"/>
        </w:rPr>
        <w:t>10 600</w:t>
      </w:r>
      <w:r>
        <w:rPr>
          <w:rFonts w:hint="eastAsia"/>
          <w:lang w:eastAsia="zh-CN"/>
        </w:rPr>
        <w:t>瑞郎；参加</w:t>
      </w:r>
      <w:r>
        <w:rPr>
          <w:lang w:eastAsia="zh-CN"/>
        </w:rPr>
        <w:t>ITU-D</w:t>
      </w:r>
      <w:r>
        <w:rPr>
          <w:rFonts w:hint="eastAsia"/>
          <w:lang w:eastAsia="zh-CN"/>
        </w:rPr>
        <w:t>工作的部门准成员的会费为</w:t>
      </w:r>
      <w:r>
        <w:rPr>
          <w:lang w:eastAsia="zh-CN"/>
        </w:rPr>
        <w:t>3 975</w:t>
      </w:r>
      <w:r>
        <w:rPr>
          <w:rFonts w:hint="eastAsia"/>
          <w:lang w:eastAsia="zh-CN"/>
        </w:rPr>
        <w:t>瑞郎；参加</w:t>
      </w:r>
      <w:r>
        <w:rPr>
          <w:lang w:eastAsia="zh-CN"/>
        </w:rPr>
        <w:t>ITU-D</w:t>
      </w:r>
      <w:r>
        <w:rPr>
          <w:rFonts w:hint="eastAsia"/>
          <w:lang w:eastAsia="zh-CN"/>
        </w:rPr>
        <w:t>工作的来自发展中国家的部门准成员的会费为</w:t>
      </w:r>
      <w:r>
        <w:rPr>
          <w:lang w:eastAsia="zh-CN"/>
        </w:rPr>
        <w:t>1 987.50</w:t>
      </w:r>
      <w:r>
        <w:rPr>
          <w:rFonts w:hint="eastAsia"/>
          <w:lang w:eastAsia="zh-CN"/>
        </w:rPr>
        <w:t>瑞郎。参加三个部门工作的学术成员（大学及其相关研究机构）的会费规定为</w:t>
      </w:r>
      <w:r>
        <w:rPr>
          <w:lang w:eastAsia="zh-CN"/>
        </w:rPr>
        <w:t>3 975</w:t>
      </w:r>
      <w:r>
        <w:rPr>
          <w:rFonts w:hint="eastAsia"/>
          <w:lang w:eastAsia="zh-CN"/>
        </w:rPr>
        <w:t>瑞郎（发达国家）和</w:t>
      </w:r>
      <w:r>
        <w:rPr>
          <w:lang w:eastAsia="zh-CN"/>
        </w:rPr>
        <w:t>1</w:t>
      </w:r>
      <w:r>
        <w:rPr>
          <w:lang w:val="en-US" w:eastAsia="zh-CN"/>
        </w:rPr>
        <w:t> </w:t>
      </w:r>
      <w:r>
        <w:rPr>
          <w:lang w:eastAsia="zh-CN"/>
        </w:rPr>
        <w:t>978.50</w:t>
      </w:r>
      <w:r>
        <w:rPr>
          <w:rFonts w:hint="eastAsia"/>
          <w:lang w:eastAsia="zh-CN"/>
        </w:rPr>
        <w:t>瑞郎（发展中国家）。</w:t>
      </w:r>
    </w:p>
    <w:p w14:paraId="223CE4AA" w14:textId="6ED11819" w:rsidR="00731387" w:rsidRDefault="00E8389A" w:rsidP="00731387">
      <w:pPr>
        <w:ind w:firstLineChars="200" w:firstLine="480"/>
        <w:rPr>
          <w:lang w:eastAsia="zh-CN"/>
        </w:rPr>
      </w:pPr>
      <w:r>
        <w:rPr>
          <w:rFonts w:hint="eastAsia"/>
          <w:lang w:eastAsia="zh-CN"/>
        </w:rPr>
        <w:t>与</w:t>
      </w:r>
      <w:r>
        <w:rPr>
          <w:rFonts w:hint="eastAsia"/>
          <w:lang w:eastAsia="zh-CN"/>
        </w:rPr>
        <w:t>2</w:t>
      </w:r>
      <w:r>
        <w:rPr>
          <w:lang w:eastAsia="zh-CN"/>
        </w:rPr>
        <w:t>018</w:t>
      </w:r>
      <w:r>
        <w:rPr>
          <w:rFonts w:hint="eastAsia"/>
          <w:lang w:eastAsia="zh-CN"/>
        </w:rPr>
        <w:t>年的</w:t>
      </w:r>
      <w:r>
        <w:rPr>
          <w:rFonts w:hint="eastAsia"/>
          <w:lang w:eastAsia="zh-CN"/>
        </w:rPr>
        <w:t>1.2519</w:t>
      </w:r>
      <w:r>
        <w:rPr>
          <w:rFonts w:hint="eastAsia"/>
          <w:lang w:eastAsia="zh-CN"/>
        </w:rPr>
        <w:t>亿瑞郎相比，</w:t>
      </w:r>
      <w:r w:rsidR="00731387">
        <w:rPr>
          <w:rFonts w:hint="eastAsia"/>
          <w:lang w:eastAsia="zh-CN"/>
        </w:rPr>
        <w:t>201</w:t>
      </w:r>
      <w:r>
        <w:rPr>
          <w:lang w:eastAsia="zh-CN"/>
        </w:rPr>
        <w:t>9</w:t>
      </w:r>
      <w:r w:rsidR="00731387">
        <w:rPr>
          <w:rFonts w:hint="eastAsia"/>
          <w:lang w:eastAsia="zh-CN"/>
        </w:rPr>
        <w:t>年分摊会费收入增至</w:t>
      </w:r>
      <w:r>
        <w:rPr>
          <w:rFonts w:hint="eastAsia"/>
          <w:lang w:eastAsia="zh-CN"/>
        </w:rPr>
        <w:t>1.2</w:t>
      </w:r>
      <w:r>
        <w:rPr>
          <w:lang w:eastAsia="zh-CN"/>
        </w:rPr>
        <w:t>648</w:t>
      </w:r>
      <w:r>
        <w:rPr>
          <w:rFonts w:hint="eastAsia"/>
          <w:lang w:eastAsia="zh-CN"/>
        </w:rPr>
        <w:t>亿瑞郎，</w:t>
      </w:r>
      <w:r w:rsidR="00731387">
        <w:rPr>
          <w:rFonts w:hint="eastAsia"/>
          <w:lang w:eastAsia="zh-CN"/>
        </w:rPr>
        <w:t>这主要是因为会费等级出现变化：</w:t>
      </w:r>
      <w:r>
        <w:rPr>
          <w:rFonts w:hint="eastAsia"/>
          <w:lang w:eastAsia="zh-CN"/>
        </w:rPr>
        <w:t>科威特</w:t>
      </w:r>
      <w:r w:rsidR="00731387">
        <w:rPr>
          <w:rFonts w:hint="eastAsia"/>
          <w:lang w:eastAsia="zh-CN"/>
        </w:rPr>
        <w:t>的会费单位由</w:t>
      </w:r>
      <w:r>
        <w:rPr>
          <w:rFonts w:hint="eastAsia"/>
          <w:lang w:eastAsia="zh-CN"/>
        </w:rPr>
        <w:t>3</w:t>
      </w:r>
      <w:r w:rsidR="00731387">
        <w:rPr>
          <w:rFonts w:hint="eastAsia"/>
          <w:lang w:eastAsia="zh-CN"/>
        </w:rPr>
        <w:t>个增加到了</w:t>
      </w:r>
      <w:r>
        <w:rPr>
          <w:rFonts w:hint="eastAsia"/>
          <w:lang w:eastAsia="zh-CN"/>
        </w:rPr>
        <w:t>5</w:t>
      </w:r>
      <w:r w:rsidR="00731387">
        <w:rPr>
          <w:rFonts w:hint="eastAsia"/>
          <w:lang w:eastAsia="zh-CN"/>
        </w:rPr>
        <w:t>个、</w:t>
      </w:r>
      <w:r>
        <w:rPr>
          <w:rFonts w:hint="eastAsia"/>
          <w:lang w:eastAsia="zh-CN"/>
        </w:rPr>
        <w:t>伊拉克</w:t>
      </w:r>
      <w:r w:rsidR="00731387">
        <w:rPr>
          <w:rFonts w:hint="eastAsia"/>
          <w:lang w:eastAsia="zh-CN"/>
        </w:rPr>
        <w:t>由</w:t>
      </w:r>
      <w:r w:rsidR="00731387">
        <w:rPr>
          <w:rFonts w:hint="eastAsia"/>
          <w:lang w:eastAsia="zh-CN"/>
        </w:rPr>
        <w:t>1</w:t>
      </w:r>
      <w:r>
        <w:rPr>
          <w:lang w:eastAsia="zh-CN"/>
        </w:rPr>
        <w:t>/4</w:t>
      </w:r>
      <w:r w:rsidR="00731387">
        <w:rPr>
          <w:rFonts w:hint="eastAsia"/>
          <w:lang w:eastAsia="zh-CN"/>
        </w:rPr>
        <w:t>个增加到了</w:t>
      </w:r>
      <w:r>
        <w:rPr>
          <w:rFonts w:hint="eastAsia"/>
          <w:lang w:eastAsia="zh-CN"/>
        </w:rPr>
        <w:t>1</w:t>
      </w:r>
      <w:r w:rsidR="00731387">
        <w:rPr>
          <w:rFonts w:hint="eastAsia"/>
          <w:lang w:eastAsia="zh-CN"/>
        </w:rPr>
        <w:t>个、</w:t>
      </w:r>
      <w:r>
        <w:rPr>
          <w:rFonts w:hint="eastAsia"/>
          <w:lang w:eastAsia="zh-CN"/>
        </w:rPr>
        <w:t>卡塔尔</w:t>
      </w:r>
      <w:r w:rsidR="00731387">
        <w:rPr>
          <w:rFonts w:hint="eastAsia"/>
          <w:lang w:eastAsia="zh-CN"/>
        </w:rPr>
        <w:t>由</w:t>
      </w:r>
      <w:r w:rsidR="00731387">
        <w:rPr>
          <w:rFonts w:hint="eastAsia"/>
          <w:lang w:eastAsia="zh-CN"/>
        </w:rPr>
        <w:t>1</w:t>
      </w:r>
      <w:r w:rsidR="00731387">
        <w:rPr>
          <w:rFonts w:hint="eastAsia"/>
          <w:lang w:eastAsia="zh-CN"/>
        </w:rPr>
        <w:t>个单位增加到</w:t>
      </w:r>
      <w:r w:rsidR="00731387">
        <w:rPr>
          <w:rFonts w:hint="eastAsia"/>
          <w:lang w:eastAsia="zh-CN"/>
        </w:rPr>
        <w:t>2</w:t>
      </w:r>
      <w:r w:rsidR="00731387">
        <w:rPr>
          <w:rFonts w:hint="eastAsia"/>
          <w:lang w:eastAsia="zh-CN"/>
        </w:rPr>
        <w:t>个单位。</w:t>
      </w:r>
      <w:r w:rsidRPr="00E8389A">
        <w:rPr>
          <w:lang w:eastAsia="zh-CN"/>
        </w:rPr>
        <w:t>还应注意到，</w:t>
      </w:r>
      <w:r>
        <w:rPr>
          <w:rFonts w:hint="eastAsia"/>
          <w:lang w:eastAsia="zh-CN"/>
        </w:rPr>
        <w:t>部门准成员</w:t>
      </w:r>
      <w:r w:rsidRPr="00E8389A">
        <w:rPr>
          <w:lang w:eastAsia="zh-CN"/>
        </w:rPr>
        <w:t>的</w:t>
      </w:r>
      <w:r>
        <w:rPr>
          <w:rFonts w:hint="eastAsia"/>
          <w:lang w:eastAsia="zh-CN"/>
        </w:rPr>
        <w:t>会费</w:t>
      </w:r>
      <w:r w:rsidRPr="00E8389A">
        <w:rPr>
          <w:lang w:eastAsia="zh-CN"/>
        </w:rPr>
        <w:t>增加了</w:t>
      </w:r>
      <w:r w:rsidRPr="00E8389A">
        <w:rPr>
          <w:lang w:eastAsia="zh-CN"/>
        </w:rPr>
        <w:t>15%</w:t>
      </w:r>
      <w:r>
        <w:rPr>
          <w:rFonts w:hint="eastAsia"/>
          <w:lang w:eastAsia="zh-CN"/>
        </w:rPr>
        <w:t>。</w:t>
      </w:r>
    </w:p>
    <w:p w14:paraId="151D1398" w14:textId="77777777" w:rsidR="00731387" w:rsidRPr="00793CBC" w:rsidRDefault="00731387" w:rsidP="00793CBC">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rFonts w:cs="Microsoft YaHei"/>
          <w:sz w:val="24"/>
          <w:szCs w:val="24"/>
          <w:lang w:val="fr-FR" w:eastAsia="zh-CN"/>
        </w:rPr>
      </w:pPr>
      <w:bookmarkStart w:id="479" w:name="_Toc482892582"/>
      <w:bookmarkStart w:id="480" w:name="_Toc482870847"/>
      <w:bookmarkStart w:id="481" w:name="_Toc511817849"/>
      <w:bookmarkStart w:id="482" w:name="_Toc520280749"/>
      <w:bookmarkStart w:id="483" w:name="_Toc10536844"/>
      <w:bookmarkStart w:id="484" w:name="_Toc41905895"/>
      <w:bookmarkStart w:id="485" w:name="_Toc41906916"/>
      <w:bookmarkStart w:id="486" w:name="_Toc41907997"/>
      <w:bookmarkStart w:id="487" w:name="_Toc41908065"/>
      <w:r w:rsidRPr="00793CBC">
        <w:rPr>
          <w:rFonts w:cs="Microsoft YaHei" w:hint="eastAsia"/>
          <w:sz w:val="24"/>
          <w:szCs w:val="24"/>
          <w:lang w:val="fr-FR" w:eastAsia="zh-CN"/>
        </w:rPr>
        <w:t>说明</w:t>
      </w:r>
      <w:r w:rsidRPr="00793CBC">
        <w:rPr>
          <w:rFonts w:cs="Microsoft YaHei"/>
          <w:sz w:val="24"/>
          <w:szCs w:val="24"/>
          <w:lang w:val="fr-FR" w:eastAsia="zh-CN"/>
        </w:rPr>
        <w:t>22</w:t>
      </w:r>
      <w:r w:rsidRPr="00793CBC">
        <w:rPr>
          <w:rFonts w:cs="Microsoft YaHei"/>
          <w:sz w:val="24"/>
          <w:szCs w:val="24"/>
          <w:lang w:val="fr-FR" w:eastAsia="zh-CN"/>
        </w:rPr>
        <w:tab/>
      </w:r>
      <w:r w:rsidRPr="00793CBC">
        <w:rPr>
          <w:rFonts w:cs="Microsoft YaHei" w:hint="eastAsia"/>
          <w:sz w:val="24"/>
          <w:szCs w:val="24"/>
          <w:lang w:val="fr-FR" w:eastAsia="zh-CN"/>
        </w:rPr>
        <w:t>收入</w:t>
      </w:r>
      <w:bookmarkEnd w:id="479"/>
      <w:bookmarkEnd w:id="480"/>
      <w:bookmarkEnd w:id="481"/>
      <w:bookmarkEnd w:id="482"/>
      <w:bookmarkEnd w:id="483"/>
      <w:bookmarkEnd w:id="484"/>
      <w:bookmarkEnd w:id="485"/>
      <w:bookmarkEnd w:id="486"/>
      <w:bookmarkEnd w:id="487"/>
    </w:p>
    <w:p w14:paraId="17856CC9" w14:textId="77777777" w:rsidR="00731387" w:rsidRPr="0076597E" w:rsidRDefault="00731387" w:rsidP="00731387">
      <w:pPr>
        <w:pStyle w:val="Headingb"/>
        <w:autoSpaceDE w:val="0"/>
        <w:autoSpaceDN w:val="0"/>
        <w:rPr>
          <w:lang w:val="fr-FR" w:eastAsia="zh-CN"/>
        </w:rPr>
      </w:pPr>
      <w:r>
        <w:rPr>
          <w:rFonts w:hint="eastAsia"/>
          <w:lang w:eastAsia="zh-CN"/>
        </w:rPr>
        <w:t>自愿捐款</w:t>
      </w:r>
    </w:p>
    <w:bookmarkEnd w:id="467"/>
    <w:bookmarkEnd w:id="468"/>
    <w:bookmarkEnd w:id="469"/>
    <w:p w14:paraId="74AB2831" w14:textId="072EEC34" w:rsidR="00731387" w:rsidRDefault="00731387" w:rsidP="00731387">
      <w:pPr>
        <w:ind w:firstLineChars="200" w:firstLine="480"/>
        <w:rPr>
          <w:lang w:val="en-US" w:eastAsia="zh-CN"/>
        </w:rPr>
      </w:pPr>
      <w:r>
        <w:rPr>
          <w:rFonts w:hint="eastAsia"/>
          <w:lang w:eastAsia="zh-CN"/>
        </w:rPr>
        <w:t>这是源自第三方的、旨在支持国际电联实施有利于联合国确定的最不发达国家发展项目的资金。</w:t>
      </w:r>
      <w:r>
        <w:rPr>
          <w:lang w:eastAsia="zh-CN"/>
        </w:rPr>
        <w:t>201</w:t>
      </w:r>
      <w:r w:rsidR="0079319A">
        <w:rPr>
          <w:lang w:eastAsia="zh-CN"/>
        </w:rPr>
        <w:t>9</w:t>
      </w:r>
      <w:r>
        <w:rPr>
          <w:rFonts w:hint="eastAsia"/>
          <w:lang w:eastAsia="zh-CN"/>
        </w:rPr>
        <w:t>年自愿捐款金额达</w:t>
      </w:r>
      <w:r w:rsidR="0079319A">
        <w:rPr>
          <w:lang w:eastAsia="zh-CN"/>
        </w:rPr>
        <w:t>1</w:t>
      </w:r>
      <w:r w:rsidR="00327442">
        <w:rPr>
          <w:lang w:eastAsia="zh-CN"/>
        </w:rPr>
        <w:t xml:space="preserve"> </w:t>
      </w:r>
      <w:r w:rsidR="0079319A">
        <w:rPr>
          <w:lang w:eastAsia="zh-CN"/>
        </w:rPr>
        <w:t>04</w:t>
      </w:r>
      <w:r>
        <w:rPr>
          <w:lang w:eastAsia="zh-CN"/>
        </w:rPr>
        <w:t>0</w:t>
      </w:r>
      <w:r>
        <w:rPr>
          <w:rFonts w:hint="eastAsia"/>
          <w:lang w:eastAsia="zh-CN"/>
        </w:rPr>
        <w:t>万瑞郎（</w:t>
      </w:r>
      <w:r>
        <w:rPr>
          <w:lang w:eastAsia="zh-CN"/>
        </w:rPr>
        <w:t>201</w:t>
      </w:r>
      <w:r w:rsidR="0079319A">
        <w:rPr>
          <w:lang w:eastAsia="zh-CN"/>
        </w:rPr>
        <w:t>8</w:t>
      </w:r>
      <w:r>
        <w:rPr>
          <w:rFonts w:hint="eastAsia"/>
          <w:lang w:eastAsia="zh-CN"/>
        </w:rPr>
        <w:t>年为</w:t>
      </w:r>
      <w:r w:rsidR="0079319A">
        <w:rPr>
          <w:lang w:eastAsia="zh-CN"/>
        </w:rPr>
        <w:t>710</w:t>
      </w:r>
      <w:r>
        <w:rPr>
          <w:rFonts w:hint="eastAsia"/>
          <w:lang w:eastAsia="zh-CN"/>
        </w:rPr>
        <w:t>万瑞郎）</w:t>
      </w:r>
      <w:r>
        <w:rPr>
          <w:rFonts w:hint="eastAsia"/>
          <w:lang w:val="en-US" w:eastAsia="zh-CN"/>
        </w:rPr>
        <w:t>。</w:t>
      </w:r>
    </w:p>
    <w:p w14:paraId="6531E373" w14:textId="77777777" w:rsidR="00731387" w:rsidRDefault="00731387" w:rsidP="00731387">
      <w:pPr>
        <w:pStyle w:val="Headingb"/>
        <w:autoSpaceDE w:val="0"/>
        <w:autoSpaceDN w:val="0"/>
        <w:spacing w:after="120"/>
        <w:rPr>
          <w:lang w:val="en-US" w:eastAsia="zh-CN"/>
        </w:rPr>
      </w:pPr>
      <w:r>
        <w:rPr>
          <w:rFonts w:hint="eastAsia"/>
          <w:lang w:eastAsia="zh-CN"/>
        </w:rPr>
        <w:t>其它营运收入</w:t>
      </w:r>
    </w:p>
    <w:tbl>
      <w:tblPr>
        <w:tblW w:w="9605" w:type="dxa"/>
        <w:jc w:val="center"/>
        <w:tblLook w:val="04A0" w:firstRow="1" w:lastRow="0" w:firstColumn="1" w:lastColumn="0" w:noHBand="0" w:noVBand="1"/>
      </w:tblPr>
      <w:tblGrid>
        <w:gridCol w:w="5938"/>
        <w:gridCol w:w="1843"/>
        <w:gridCol w:w="1824"/>
      </w:tblGrid>
      <w:tr w:rsidR="00731387" w14:paraId="1BFF99B1" w14:textId="77777777" w:rsidTr="00990265">
        <w:trPr>
          <w:trHeight w:val="499"/>
          <w:jc w:val="center"/>
        </w:trPr>
        <w:tc>
          <w:tcPr>
            <w:tcW w:w="5938" w:type="dxa"/>
            <w:tcBorders>
              <w:top w:val="single" w:sz="4" w:space="0" w:color="auto"/>
              <w:left w:val="single" w:sz="4" w:space="0" w:color="auto"/>
              <w:bottom w:val="single" w:sz="4" w:space="0" w:color="auto"/>
              <w:right w:val="single" w:sz="4" w:space="0" w:color="auto"/>
            </w:tcBorders>
            <w:noWrap/>
            <w:vAlign w:val="center"/>
            <w:hideMark/>
          </w:tcPr>
          <w:p w14:paraId="45EF9229" w14:textId="77777777" w:rsidR="00731387" w:rsidRDefault="00731387" w:rsidP="00FD7B5B">
            <w:pPr>
              <w:keepNext/>
              <w:spacing w:before="20" w:after="20"/>
              <w:rPr>
                <w:b/>
                <w:sz w:val="22"/>
                <w:szCs w:val="18"/>
                <w:lang w:val="en-US"/>
              </w:rPr>
            </w:pPr>
            <w:r>
              <w:rPr>
                <w:rFonts w:ascii="SimSun" w:hAnsi="SimSun" w:cs="SimSun" w:hint="eastAsia"/>
                <w:b/>
                <w:sz w:val="22"/>
                <w:szCs w:val="18"/>
                <w:lang w:val="en-US"/>
              </w:rPr>
              <w:t>单位：千瑞郎</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2C71181" w14:textId="77777777" w:rsidR="00731387" w:rsidRDefault="00731387" w:rsidP="00FD7B5B">
            <w:pPr>
              <w:keepNext/>
              <w:spacing w:before="20" w:after="20"/>
              <w:jc w:val="center"/>
              <w:rPr>
                <w:b/>
                <w:sz w:val="22"/>
                <w:szCs w:val="18"/>
                <w:lang w:val="en-US"/>
              </w:rPr>
            </w:pPr>
            <w:r>
              <w:rPr>
                <w:b/>
                <w:sz w:val="22"/>
                <w:szCs w:val="18"/>
                <w:lang w:val="en-US"/>
              </w:rPr>
              <w:t>201</w:t>
            </w:r>
            <w:r w:rsidR="00FD7B5B">
              <w:rPr>
                <w:b/>
                <w:sz w:val="22"/>
                <w:szCs w:val="18"/>
                <w:lang w:val="en-US" w:eastAsia="zh-CN"/>
              </w:rPr>
              <w:t>9</w:t>
            </w:r>
            <w:r>
              <w:rPr>
                <w:rFonts w:ascii="SimSun" w:hAnsi="SimSun" w:cs="SimSun" w:hint="eastAsia"/>
                <w:b/>
                <w:sz w:val="22"/>
                <w:szCs w:val="18"/>
                <w:lang w:val="en-US"/>
              </w:rPr>
              <w:t>年</w:t>
            </w:r>
          </w:p>
        </w:tc>
        <w:tc>
          <w:tcPr>
            <w:tcW w:w="1824" w:type="dxa"/>
            <w:tcBorders>
              <w:top w:val="single" w:sz="4" w:space="0" w:color="auto"/>
              <w:left w:val="single" w:sz="4" w:space="0" w:color="auto"/>
              <w:bottom w:val="single" w:sz="4" w:space="0" w:color="auto"/>
              <w:right w:val="single" w:sz="4" w:space="0" w:color="auto"/>
            </w:tcBorders>
            <w:vAlign w:val="center"/>
            <w:hideMark/>
          </w:tcPr>
          <w:p w14:paraId="79F736D6" w14:textId="77777777" w:rsidR="00731387" w:rsidRDefault="00731387" w:rsidP="00FD7B5B">
            <w:pPr>
              <w:keepNext/>
              <w:spacing w:before="20" w:after="20"/>
              <w:jc w:val="center"/>
              <w:rPr>
                <w:b/>
                <w:sz w:val="22"/>
                <w:szCs w:val="18"/>
                <w:lang w:val="en-US"/>
              </w:rPr>
            </w:pPr>
            <w:r>
              <w:rPr>
                <w:b/>
                <w:sz w:val="22"/>
                <w:szCs w:val="18"/>
                <w:lang w:val="en-US"/>
              </w:rPr>
              <w:t>201</w:t>
            </w:r>
            <w:r w:rsidR="00FD7B5B">
              <w:rPr>
                <w:b/>
                <w:sz w:val="22"/>
                <w:szCs w:val="18"/>
                <w:lang w:val="en-US" w:eastAsia="zh-CN"/>
              </w:rPr>
              <w:t>8</w:t>
            </w:r>
            <w:r>
              <w:rPr>
                <w:rFonts w:ascii="SimSun" w:hAnsi="SimSun" w:cs="SimSun" w:hint="eastAsia"/>
                <w:b/>
                <w:sz w:val="22"/>
                <w:szCs w:val="18"/>
                <w:lang w:val="en-US"/>
              </w:rPr>
              <w:t>年</w:t>
            </w:r>
          </w:p>
        </w:tc>
      </w:tr>
      <w:tr w:rsidR="00FD7B5B" w14:paraId="591C1515" w14:textId="77777777" w:rsidTr="005667C6">
        <w:trPr>
          <w:trHeight w:val="255"/>
          <w:jc w:val="center"/>
        </w:trPr>
        <w:tc>
          <w:tcPr>
            <w:tcW w:w="5938" w:type="dxa"/>
            <w:tcBorders>
              <w:top w:val="single" w:sz="4" w:space="0" w:color="auto"/>
              <w:left w:val="single" w:sz="4" w:space="0" w:color="auto"/>
              <w:right w:val="single" w:sz="4" w:space="0" w:color="auto"/>
            </w:tcBorders>
            <w:noWrap/>
            <w:vAlign w:val="bottom"/>
          </w:tcPr>
          <w:p w14:paraId="37B7EF25" w14:textId="77777777" w:rsidR="00FD7B5B" w:rsidRDefault="00FD7B5B" w:rsidP="00FD7B5B">
            <w:pPr>
              <w:spacing w:before="20" w:after="20"/>
              <w:rPr>
                <w:bCs/>
                <w:sz w:val="22"/>
                <w:szCs w:val="18"/>
                <w:lang w:val="en-US"/>
              </w:rPr>
            </w:pPr>
          </w:p>
        </w:tc>
        <w:tc>
          <w:tcPr>
            <w:tcW w:w="1843" w:type="dxa"/>
            <w:tcBorders>
              <w:top w:val="nil"/>
              <w:left w:val="single" w:sz="4" w:space="0" w:color="auto"/>
              <w:bottom w:val="nil"/>
              <w:right w:val="single" w:sz="4" w:space="0" w:color="auto"/>
            </w:tcBorders>
            <w:shd w:val="clear" w:color="auto" w:fill="auto"/>
            <w:vAlign w:val="bottom"/>
          </w:tcPr>
          <w:p w14:paraId="265E4219"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p>
        </w:tc>
        <w:tc>
          <w:tcPr>
            <w:tcW w:w="1824" w:type="dxa"/>
            <w:tcBorders>
              <w:top w:val="nil"/>
              <w:left w:val="nil"/>
              <w:bottom w:val="nil"/>
              <w:right w:val="single" w:sz="4" w:space="0" w:color="auto"/>
            </w:tcBorders>
            <w:shd w:val="clear" w:color="auto" w:fill="auto"/>
            <w:noWrap/>
            <w:vAlign w:val="bottom"/>
          </w:tcPr>
          <w:p w14:paraId="091A82E4"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p>
        </w:tc>
      </w:tr>
      <w:tr w:rsidR="00FD7B5B" w14:paraId="11C75B84" w14:textId="77777777" w:rsidTr="005667C6">
        <w:trPr>
          <w:trHeight w:val="255"/>
          <w:jc w:val="center"/>
        </w:trPr>
        <w:tc>
          <w:tcPr>
            <w:tcW w:w="5938" w:type="dxa"/>
            <w:tcBorders>
              <w:left w:val="single" w:sz="4" w:space="0" w:color="auto"/>
              <w:bottom w:val="nil"/>
              <w:right w:val="single" w:sz="4" w:space="0" w:color="auto"/>
            </w:tcBorders>
            <w:noWrap/>
            <w:vAlign w:val="bottom"/>
            <w:hideMark/>
          </w:tcPr>
          <w:p w14:paraId="25619F92" w14:textId="77777777" w:rsidR="00FD7B5B" w:rsidRDefault="00FD7B5B" w:rsidP="00FD7B5B">
            <w:pPr>
              <w:spacing w:before="20" w:after="20"/>
              <w:rPr>
                <w:bCs/>
                <w:sz w:val="22"/>
                <w:szCs w:val="18"/>
                <w:lang w:val="en-US"/>
              </w:rPr>
            </w:pPr>
            <w:r>
              <w:rPr>
                <w:rFonts w:hint="eastAsia"/>
                <w:bCs/>
                <w:sz w:val="22"/>
                <w:szCs w:val="18"/>
                <w:lang w:val="en-US"/>
              </w:rPr>
              <w:t>预算外收入</w:t>
            </w:r>
          </w:p>
        </w:tc>
        <w:tc>
          <w:tcPr>
            <w:tcW w:w="1843" w:type="dxa"/>
            <w:tcBorders>
              <w:top w:val="nil"/>
              <w:left w:val="single" w:sz="4" w:space="0" w:color="auto"/>
              <w:bottom w:val="nil"/>
              <w:right w:val="single" w:sz="4" w:space="0" w:color="auto"/>
            </w:tcBorders>
            <w:shd w:val="clear" w:color="auto" w:fill="auto"/>
            <w:vAlign w:val="bottom"/>
            <w:hideMark/>
          </w:tcPr>
          <w:p w14:paraId="2D336ED2"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7</w:t>
            </w:r>
            <w:r w:rsidRPr="00EF0313">
              <w:rPr>
                <w:rFonts w:cs="Calibri"/>
                <w:color w:val="000000"/>
                <w:sz w:val="20"/>
                <w:lang w:val="en-US" w:eastAsia="zh-CN"/>
              </w:rPr>
              <w:t>,</w:t>
            </w:r>
            <w:r>
              <w:rPr>
                <w:rFonts w:cs="Calibri"/>
                <w:color w:val="000000"/>
                <w:sz w:val="20"/>
                <w:lang w:val="en-US" w:eastAsia="zh-CN"/>
              </w:rPr>
              <w:t>181</w:t>
            </w:r>
          </w:p>
        </w:tc>
        <w:tc>
          <w:tcPr>
            <w:tcW w:w="1824" w:type="dxa"/>
            <w:tcBorders>
              <w:top w:val="nil"/>
              <w:left w:val="nil"/>
              <w:bottom w:val="nil"/>
              <w:right w:val="single" w:sz="4" w:space="0" w:color="auto"/>
            </w:tcBorders>
            <w:shd w:val="clear" w:color="auto" w:fill="auto"/>
            <w:noWrap/>
            <w:vAlign w:val="bottom"/>
            <w:hideMark/>
          </w:tcPr>
          <w:p w14:paraId="292F2C68"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5</w:t>
            </w:r>
            <w:r w:rsidRPr="00EF0313">
              <w:rPr>
                <w:rFonts w:cs="Calibri"/>
                <w:color w:val="000000"/>
                <w:sz w:val="20"/>
                <w:lang w:val="en-US" w:eastAsia="zh-CN"/>
              </w:rPr>
              <w:t>,</w:t>
            </w:r>
            <w:r>
              <w:rPr>
                <w:rFonts w:cs="Calibri"/>
                <w:color w:val="000000"/>
                <w:sz w:val="20"/>
                <w:lang w:val="en-US" w:eastAsia="zh-CN"/>
              </w:rPr>
              <w:t>844</w:t>
            </w:r>
          </w:p>
        </w:tc>
      </w:tr>
      <w:tr w:rsidR="00FD7B5B" w14:paraId="7ABB442B" w14:textId="77777777" w:rsidTr="005667C6">
        <w:trPr>
          <w:trHeight w:val="20"/>
          <w:jc w:val="center"/>
        </w:trPr>
        <w:tc>
          <w:tcPr>
            <w:tcW w:w="5938" w:type="dxa"/>
            <w:tcBorders>
              <w:top w:val="nil"/>
              <w:left w:val="single" w:sz="4" w:space="0" w:color="auto"/>
              <w:bottom w:val="nil"/>
              <w:right w:val="single" w:sz="4" w:space="0" w:color="auto"/>
            </w:tcBorders>
            <w:noWrap/>
            <w:vAlign w:val="center"/>
            <w:hideMark/>
          </w:tcPr>
          <w:p w14:paraId="280E803E" w14:textId="77777777" w:rsidR="00FD7B5B" w:rsidRDefault="00FD7B5B" w:rsidP="00FD7B5B">
            <w:pPr>
              <w:spacing w:before="20" w:after="20"/>
              <w:rPr>
                <w:bCs/>
                <w:sz w:val="22"/>
                <w:szCs w:val="18"/>
                <w:lang w:val="en-US"/>
              </w:rPr>
            </w:pPr>
            <w:r>
              <w:rPr>
                <w:rFonts w:hint="eastAsia"/>
                <w:bCs/>
                <w:sz w:val="22"/>
                <w:szCs w:val="18"/>
                <w:lang w:val="en-US"/>
              </w:rPr>
              <w:t>出版物销售</w:t>
            </w:r>
          </w:p>
        </w:tc>
        <w:tc>
          <w:tcPr>
            <w:tcW w:w="1843" w:type="dxa"/>
            <w:tcBorders>
              <w:top w:val="nil"/>
              <w:left w:val="single" w:sz="4" w:space="0" w:color="auto"/>
              <w:bottom w:val="nil"/>
              <w:right w:val="single" w:sz="4" w:space="0" w:color="auto"/>
            </w:tcBorders>
            <w:shd w:val="clear" w:color="auto" w:fill="auto"/>
            <w:vAlign w:val="bottom"/>
            <w:hideMark/>
          </w:tcPr>
          <w:p w14:paraId="4F5A8138"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1</w:t>
            </w:r>
            <w:r>
              <w:rPr>
                <w:rFonts w:cs="Calibri"/>
                <w:color w:val="000000"/>
                <w:sz w:val="20"/>
                <w:lang w:val="en-US" w:eastAsia="zh-CN"/>
              </w:rPr>
              <w:t>5</w:t>
            </w:r>
            <w:r w:rsidRPr="00EF0313">
              <w:rPr>
                <w:rFonts w:cs="Calibri"/>
                <w:color w:val="000000"/>
                <w:sz w:val="20"/>
                <w:lang w:val="en-US" w:eastAsia="zh-CN"/>
              </w:rPr>
              <w:t>,</w:t>
            </w:r>
            <w:r>
              <w:rPr>
                <w:rFonts w:cs="Calibri"/>
                <w:color w:val="000000"/>
                <w:sz w:val="20"/>
                <w:lang w:val="en-US" w:eastAsia="zh-CN"/>
              </w:rPr>
              <w:t>614</w:t>
            </w:r>
          </w:p>
        </w:tc>
        <w:tc>
          <w:tcPr>
            <w:tcW w:w="1824" w:type="dxa"/>
            <w:tcBorders>
              <w:top w:val="nil"/>
              <w:left w:val="nil"/>
              <w:bottom w:val="nil"/>
              <w:right w:val="single" w:sz="4" w:space="0" w:color="auto"/>
            </w:tcBorders>
            <w:shd w:val="clear" w:color="auto" w:fill="auto"/>
            <w:noWrap/>
            <w:vAlign w:val="bottom"/>
            <w:hideMark/>
          </w:tcPr>
          <w:p w14:paraId="5E1C321C"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1</w:t>
            </w:r>
            <w:r>
              <w:rPr>
                <w:rFonts w:cs="Calibri"/>
                <w:color w:val="000000"/>
                <w:sz w:val="20"/>
                <w:lang w:val="en-US" w:eastAsia="zh-CN"/>
              </w:rPr>
              <w:t>3</w:t>
            </w:r>
            <w:r w:rsidRPr="00EF0313">
              <w:rPr>
                <w:rFonts w:cs="Calibri"/>
                <w:color w:val="000000"/>
                <w:sz w:val="20"/>
                <w:lang w:val="en-US" w:eastAsia="zh-CN"/>
              </w:rPr>
              <w:t>,</w:t>
            </w:r>
            <w:r>
              <w:rPr>
                <w:rFonts w:cs="Calibri"/>
                <w:color w:val="000000"/>
                <w:sz w:val="20"/>
                <w:lang w:val="en-US" w:eastAsia="zh-CN"/>
              </w:rPr>
              <w:t>965</w:t>
            </w:r>
          </w:p>
        </w:tc>
      </w:tr>
      <w:tr w:rsidR="00FD7B5B" w14:paraId="02CEE6A7" w14:textId="77777777" w:rsidTr="005667C6">
        <w:trPr>
          <w:trHeight w:val="20"/>
          <w:jc w:val="center"/>
        </w:trPr>
        <w:tc>
          <w:tcPr>
            <w:tcW w:w="5938" w:type="dxa"/>
            <w:tcBorders>
              <w:top w:val="nil"/>
              <w:left w:val="single" w:sz="4" w:space="0" w:color="auto"/>
              <w:bottom w:val="nil"/>
              <w:right w:val="single" w:sz="4" w:space="0" w:color="auto"/>
            </w:tcBorders>
            <w:noWrap/>
            <w:vAlign w:val="bottom"/>
            <w:hideMark/>
          </w:tcPr>
          <w:p w14:paraId="7D332A51" w14:textId="77777777" w:rsidR="00FD7B5B" w:rsidRDefault="00FD7B5B" w:rsidP="00FD7B5B">
            <w:pPr>
              <w:spacing w:before="20" w:after="20"/>
              <w:rPr>
                <w:bCs/>
                <w:sz w:val="22"/>
                <w:szCs w:val="18"/>
                <w:lang w:val="en-US"/>
              </w:rPr>
            </w:pPr>
            <w:r>
              <w:rPr>
                <w:rFonts w:hint="eastAsia"/>
                <w:bCs/>
                <w:sz w:val="22"/>
                <w:szCs w:val="18"/>
                <w:lang w:val="en-US"/>
              </w:rPr>
              <w:t>卫星网络申报</w:t>
            </w:r>
          </w:p>
        </w:tc>
        <w:tc>
          <w:tcPr>
            <w:tcW w:w="1843" w:type="dxa"/>
            <w:tcBorders>
              <w:top w:val="nil"/>
              <w:left w:val="single" w:sz="4" w:space="0" w:color="auto"/>
              <w:bottom w:val="nil"/>
              <w:right w:val="single" w:sz="4" w:space="0" w:color="auto"/>
            </w:tcBorders>
            <w:shd w:val="clear" w:color="auto" w:fill="auto"/>
            <w:vAlign w:val="bottom"/>
            <w:hideMark/>
          </w:tcPr>
          <w:p w14:paraId="2EEB59A4"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1</w:t>
            </w:r>
            <w:r>
              <w:rPr>
                <w:rFonts w:cs="Calibri"/>
                <w:color w:val="000000"/>
                <w:sz w:val="20"/>
                <w:lang w:val="en-US" w:eastAsia="zh-CN"/>
              </w:rPr>
              <w:t>2</w:t>
            </w:r>
            <w:r w:rsidRPr="00EF0313">
              <w:rPr>
                <w:rFonts w:cs="Calibri"/>
                <w:color w:val="000000"/>
                <w:sz w:val="20"/>
                <w:lang w:val="en-US" w:eastAsia="zh-CN"/>
              </w:rPr>
              <w:t>,</w:t>
            </w:r>
            <w:r>
              <w:rPr>
                <w:rFonts w:cs="Calibri"/>
                <w:color w:val="000000"/>
                <w:sz w:val="20"/>
                <w:lang w:val="en-US" w:eastAsia="zh-CN"/>
              </w:rPr>
              <w:t>083</w:t>
            </w:r>
          </w:p>
        </w:tc>
        <w:tc>
          <w:tcPr>
            <w:tcW w:w="1824" w:type="dxa"/>
            <w:tcBorders>
              <w:top w:val="nil"/>
              <w:left w:val="nil"/>
              <w:bottom w:val="nil"/>
              <w:right w:val="single" w:sz="4" w:space="0" w:color="auto"/>
            </w:tcBorders>
            <w:shd w:val="clear" w:color="auto" w:fill="auto"/>
            <w:noWrap/>
            <w:vAlign w:val="bottom"/>
            <w:hideMark/>
          </w:tcPr>
          <w:p w14:paraId="15DAB7EE"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1</w:t>
            </w:r>
            <w:r>
              <w:rPr>
                <w:rFonts w:cs="Calibri"/>
                <w:color w:val="000000"/>
                <w:sz w:val="20"/>
                <w:lang w:val="en-US" w:eastAsia="zh-CN"/>
              </w:rPr>
              <w:t>9</w:t>
            </w:r>
            <w:r w:rsidRPr="00EF0313">
              <w:rPr>
                <w:rFonts w:cs="Calibri"/>
                <w:color w:val="000000"/>
                <w:sz w:val="20"/>
                <w:lang w:val="en-US" w:eastAsia="zh-CN"/>
              </w:rPr>
              <w:t>,</w:t>
            </w:r>
            <w:r>
              <w:rPr>
                <w:rFonts w:cs="Calibri"/>
                <w:color w:val="000000"/>
                <w:sz w:val="20"/>
                <w:lang w:val="en-US" w:eastAsia="zh-CN"/>
              </w:rPr>
              <w:t>070</w:t>
            </w:r>
          </w:p>
        </w:tc>
      </w:tr>
      <w:tr w:rsidR="00FD7B5B" w14:paraId="7AE86775" w14:textId="77777777" w:rsidTr="005667C6">
        <w:trPr>
          <w:trHeight w:val="20"/>
          <w:jc w:val="center"/>
        </w:trPr>
        <w:tc>
          <w:tcPr>
            <w:tcW w:w="5938" w:type="dxa"/>
            <w:tcBorders>
              <w:top w:val="nil"/>
              <w:left w:val="single" w:sz="4" w:space="0" w:color="auto"/>
              <w:bottom w:val="nil"/>
              <w:right w:val="single" w:sz="4" w:space="0" w:color="auto"/>
            </w:tcBorders>
            <w:noWrap/>
            <w:vAlign w:val="bottom"/>
            <w:hideMark/>
          </w:tcPr>
          <w:p w14:paraId="56734931" w14:textId="77777777" w:rsidR="00FD7B5B" w:rsidRDefault="00FD7B5B" w:rsidP="00FD7B5B">
            <w:pPr>
              <w:spacing w:before="20" w:after="20"/>
              <w:rPr>
                <w:bCs/>
                <w:sz w:val="22"/>
                <w:szCs w:val="18"/>
                <w:lang w:val="en-US" w:eastAsia="zh-CN"/>
              </w:rPr>
            </w:pPr>
            <w:r>
              <w:rPr>
                <w:rFonts w:ascii="Arial" w:hAnsi="Arial" w:cs="Arial"/>
                <w:color w:val="000000"/>
                <w:sz w:val="20"/>
                <w:lang w:val="en-US" w:eastAsia="zh-CN"/>
              </w:rPr>
              <w:t>UIFN/UIPRN-UISC</w:t>
            </w:r>
          </w:p>
        </w:tc>
        <w:tc>
          <w:tcPr>
            <w:tcW w:w="1843" w:type="dxa"/>
            <w:tcBorders>
              <w:top w:val="nil"/>
              <w:left w:val="single" w:sz="4" w:space="0" w:color="auto"/>
              <w:bottom w:val="nil"/>
              <w:right w:val="single" w:sz="4" w:space="0" w:color="auto"/>
            </w:tcBorders>
            <w:shd w:val="clear" w:color="auto" w:fill="auto"/>
            <w:vAlign w:val="bottom"/>
            <w:hideMark/>
          </w:tcPr>
          <w:p w14:paraId="1FCBC34F"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131</w:t>
            </w:r>
          </w:p>
        </w:tc>
        <w:tc>
          <w:tcPr>
            <w:tcW w:w="1824" w:type="dxa"/>
            <w:tcBorders>
              <w:top w:val="nil"/>
              <w:left w:val="nil"/>
              <w:bottom w:val="nil"/>
              <w:right w:val="single" w:sz="4" w:space="0" w:color="auto"/>
            </w:tcBorders>
            <w:shd w:val="clear" w:color="auto" w:fill="auto"/>
            <w:noWrap/>
            <w:vAlign w:val="bottom"/>
            <w:hideMark/>
          </w:tcPr>
          <w:p w14:paraId="67106465"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905</w:t>
            </w:r>
          </w:p>
        </w:tc>
      </w:tr>
      <w:tr w:rsidR="00FD7B5B" w14:paraId="71A634A4" w14:textId="77777777" w:rsidTr="005667C6">
        <w:trPr>
          <w:trHeight w:val="20"/>
          <w:jc w:val="center"/>
        </w:trPr>
        <w:tc>
          <w:tcPr>
            <w:tcW w:w="5938" w:type="dxa"/>
            <w:tcBorders>
              <w:top w:val="nil"/>
              <w:left w:val="single" w:sz="4" w:space="0" w:color="auto"/>
              <w:bottom w:val="nil"/>
              <w:right w:val="single" w:sz="4" w:space="0" w:color="auto"/>
            </w:tcBorders>
            <w:noWrap/>
            <w:vAlign w:val="bottom"/>
            <w:hideMark/>
          </w:tcPr>
          <w:p w14:paraId="40D5DB81" w14:textId="77777777" w:rsidR="00FD7B5B" w:rsidRDefault="00FD7B5B" w:rsidP="00FD7B5B">
            <w:pPr>
              <w:spacing w:before="20" w:after="20"/>
              <w:rPr>
                <w:bCs/>
                <w:sz w:val="22"/>
                <w:szCs w:val="18"/>
                <w:lang w:val="en-US" w:eastAsia="zh-CN"/>
              </w:rPr>
            </w:pPr>
            <w:r>
              <w:rPr>
                <w:rFonts w:hint="eastAsia"/>
                <w:bCs/>
                <w:sz w:val="22"/>
                <w:szCs w:val="18"/>
                <w:lang w:val="en-US" w:eastAsia="zh-CN"/>
              </w:rPr>
              <w:t>全球卫星个人移动通信系统</w:t>
            </w:r>
            <w:r>
              <w:rPr>
                <w:bCs/>
                <w:sz w:val="22"/>
                <w:szCs w:val="18"/>
                <w:lang w:val="en-US" w:eastAsia="zh-CN"/>
              </w:rPr>
              <w:t>-</w:t>
            </w:r>
            <w:r>
              <w:rPr>
                <w:rFonts w:hint="eastAsia"/>
                <w:bCs/>
                <w:sz w:val="22"/>
                <w:szCs w:val="18"/>
                <w:lang w:val="en-US" w:eastAsia="zh-CN"/>
              </w:rPr>
              <w:t>备忘录（</w:t>
            </w:r>
            <w:r>
              <w:rPr>
                <w:bCs/>
                <w:sz w:val="22"/>
                <w:szCs w:val="18"/>
                <w:lang w:val="en-US" w:eastAsia="zh-CN"/>
              </w:rPr>
              <w:t>GMPCS-MoU</w:t>
            </w:r>
            <w:r>
              <w:rPr>
                <w:rFonts w:hint="eastAsia"/>
                <w:bCs/>
                <w:sz w:val="22"/>
                <w:szCs w:val="18"/>
                <w:lang w:val="en-US" w:eastAsia="zh-CN"/>
              </w:rPr>
              <w:t>）</w:t>
            </w:r>
          </w:p>
        </w:tc>
        <w:tc>
          <w:tcPr>
            <w:tcW w:w="1843" w:type="dxa"/>
            <w:tcBorders>
              <w:top w:val="nil"/>
              <w:left w:val="single" w:sz="4" w:space="0" w:color="auto"/>
              <w:bottom w:val="nil"/>
              <w:right w:val="single" w:sz="4" w:space="0" w:color="auto"/>
            </w:tcBorders>
            <w:shd w:val="clear" w:color="auto" w:fill="auto"/>
            <w:vAlign w:val="bottom"/>
            <w:hideMark/>
          </w:tcPr>
          <w:p w14:paraId="6752C232"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w:t>
            </w:r>
          </w:p>
        </w:tc>
        <w:tc>
          <w:tcPr>
            <w:tcW w:w="1824" w:type="dxa"/>
            <w:tcBorders>
              <w:top w:val="nil"/>
              <w:left w:val="nil"/>
              <w:bottom w:val="nil"/>
              <w:right w:val="single" w:sz="4" w:space="0" w:color="auto"/>
            </w:tcBorders>
            <w:shd w:val="clear" w:color="auto" w:fill="auto"/>
            <w:noWrap/>
            <w:vAlign w:val="bottom"/>
            <w:hideMark/>
          </w:tcPr>
          <w:p w14:paraId="6CF0EC4D"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8</w:t>
            </w:r>
          </w:p>
        </w:tc>
      </w:tr>
      <w:tr w:rsidR="00FD7B5B" w14:paraId="45FD922F" w14:textId="77777777" w:rsidTr="005667C6">
        <w:trPr>
          <w:trHeight w:val="20"/>
          <w:jc w:val="center"/>
        </w:trPr>
        <w:tc>
          <w:tcPr>
            <w:tcW w:w="5938" w:type="dxa"/>
            <w:tcBorders>
              <w:top w:val="nil"/>
              <w:left w:val="single" w:sz="4" w:space="0" w:color="auto"/>
              <w:right w:val="single" w:sz="4" w:space="0" w:color="auto"/>
            </w:tcBorders>
            <w:noWrap/>
            <w:vAlign w:val="bottom"/>
            <w:hideMark/>
          </w:tcPr>
          <w:p w14:paraId="103E5C5C" w14:textId="77777777" w:rsidR="00FD7B5B" w:rsidRDefault="00FD7B5B" w:rsidP="00FD7B5B">
            <w:pPr>
              <w:spacing w:before="20" w:after="20"/>
              <w:rPr>
                <w:bCs/>
                <w:sz w:val="22"/>
                <w:szCs w:val="18"/>
                <w:lang w:val="en-US" w:eastAsia="zh-CN"/>
              </w:rPr>
            </w:pPr>
            <w:r>
              <w:rPr>
                <w:rFonts w:hint="eastAsia"/>
                <w:bCs/>
                <w:sz w:val="22"/>
                <w:szCs w:val="18"/>
                <w:lang w:val="en-US"/>
              </w:rPr>
              <w:t>回收</w:t>
            </w:r>
            <w:r>
              <w:rPr>
                <w:bCs/>
                <w:sz w:val="22"/>
                <w:szCs w:val="18"/>
                <w:lang w:val="en-US" w:eastAsia="zh-CN"/>
              </w:rPr>
              <w:t xml:space="preserve"> </w:t>
            </w:r>
            <w:r>
              <w:rPr>
                <w:bCs/>
                <w:sz w:val="22"/>
                <w:szCs w:val="18"/>
                <w:lang w:val="en-US"/>
              </w:rPr>
              <w:t>–</w:t>
            </w:r>
            <w:r>
              <w:rPr>
                <w:bCs/>
                <w:sz w:val="22"/>
                <w:szCs w:val="18"/>
                <w:lang w:val="en-US" w:eastAsia="zh-CN"/>
              </w:rPr>
              <w:t xml:space="preserve"> </w:t>
            </w:r>
            <w:r>
              <w:rPr>
                <w:rFonts w:hint="eastAsia"/>
                <w:bCs/>
                <w:sz w:val="22"/>
                <w:szCs w:val="18"/>
                <w:lang w:val="en-US" w:eastAsia="zh-CN"/>
              </w:rPr>
              <w:t>公布</w:t>
            </w:r>
          </w:p>
        </w:tc>
        <w:tc>
          <w:tcPr>
            <w:tcW w:w="1843" w:type="dxa"/>
            <w:tcBorders>
              <w:top w:val="nil"/>
              <w:left w:val="single" w:sz="4" w:space="0" w:color="auto"/>
              <w:bottom w:val="nil"/>
              <w:right w:val="single" w:sz="4" w:space="0" w:color="auto"/>
            </w:tcBorders>
            <w:shd w:val="clear" w:color="auto" w:fill="auto"/>
            <w:vAlign w:val="bottom"/>
            <w:hideMark/>
          </w:tcPr>
          <w:p w14:paraId="4369F4BD"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9</w:t>
            </w:r>
          </w:p>
        </w:tc>
        <w:tc>
          <w:tcPr>
            <w:tcW w:w="1824" w:type="dxa"/>
            <w:tcBorders>
              <w:top w:val="nil"/>
              <w:left w:val="nil"/>
              <w:bottom w:val="nil"/>
              <w:right w:val="single" w:sz="4" w:space="0" w:color="auto"/>
            </w:tcBorders>
            <w:shd w:val="clear" w:color="auto" w:fill="auto"/>
            <w:noWrap/>
            <w:vAlign w:val="bottom"/>
            <w:hideMark/>
          </w:tcPr>
          <w:p w14:paraId="52DEBCCB"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14</w:t>
            </w:r>
          </w:p>
        </w:tc>
      </w:tr>
      <w:tr w:rsidR="00FD7B5B" w14:paraId="0CB23F1D" w14:textId="77777777" w:rsidTr="005667C6">
        <w:trPr>
          <w:trHeight w:val="20"/>
          <w:jc w:val="center"/>
        </w:trPr>
        <w:tc>
          <w:tcPr>
            <w:tcW w:w="5938" w:type="dxa"/>
            <w:tcBorders>
              <w:top w:val="nil"/>
              <w:left w:val="single" w:sz="4" w:space="0" w:color="auto"/>
              <w:right w:val="single" w:sz="4" w:space="0" w:color="auto"/>
            </w:tcBorders>
            <w:noWrap/>
            <w:vAlign w:val="bottom"/>
            <w:hideMark/>
          </w:tcPr>
          <w:p w14:paraId="2BDDF822" w14:textId="77777777" w:rsidR="00FD7B5B" w:rsidRDefault="00FD7B5B" w:rsidP="00FD7B5B">
            <w:pPr>
              <w:spacing w:before="20" w:after="20"/>
              <w:rPr>
                <w:bCs/>
                <w:sz w:val="22"/>
                <w:szCs w:val="18"/>
                <w:lang w:val="en-US"/>
              </w:rPr>
            </w:pPr>
            <w:r>
              <w:rPr>
                <w:rFonts w:hint="eastAsia"/>
                <w:bCs/>
                <w:sz w:val="22"/>
                <w:szCs w:val="18"/>
                <w:lang w:val="en-US"/>
              </w:rPr>
              <w:t>其它收入</w:t>
            </w:r>
          </w:p>
        </w:tc>
        <w:tc>
          <w:tcPr>
            <w:tcW w:w="1843" w:type="dxa"/>
            <w:tcBorders>
              <w:top w:val="nil"/>
              <w:left w:val="single" w:sz="4" w:space="0" w:color="auto"/>
              <w:bottom w:val="nil"/>
              <w:right w:val="single" w:sz="4" w:space="0" w:color="auto"/>
            </w:tcBorders>
            <w:shd w:val="clear" w:color="auto" w:fill="auto"/>
            <w:vAlign w:val="bottom"/>
            <w:hideMark/>
          </w:tcPr>
          <w:p w14:paraId="7D84E8C5"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4</w:t>
            </w:r>
            <w:r w:rsidRPr="00EF0313">
              <w:rPr>
                <w:rFonts w:cs="Calibri"/>
                <w:color w:val="000000"/>
                <w:sz w:val="20"/>
                <w:lang w:val="en-US" w:eastAsia="zh-CN"/>
              </w:rPr>
              <w:t>,</w:t>
            </w:r>
            <w:r>
              <w:rPr>
                <w:rFonts w:cs="Calibri"/>
                <w:color w:val="000000"/>
                <w:sz w:val="20"/>
                <w:lang w:val="en-US" w:eastAsia="zh-CN"/>
              </w:rPr>
              <w:t>346</w:t>
            </w:r>
          </w:p>
        </w:tc>
        <w:tc>
          <w:tcPr>
            <w:tcW w:w="1824" w:type="dxa"/>
            <w:tcBorders>
              <w:top w:val="nil"/>
              <w:left w:val="nil"/>
              <w:bottom w:val="nil"/>
              <w:right w:val="single" w:sz="4" w:space="0" w:color="auto"/>
            </w:tcBorders>
            <w:shd w:val="clear" w:color="auto" w:fill="auto"/>
            <w:noWrap/>
            <w:vAlign w:val="bottom"/>
            <w:hideMark/>
          </w:tcPr>
          <w:p w14:paraId="6EE2C526"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w:t>
            </w:r>
            <w:r w:rsidRPr="00EF0313">
              <w:rPr>
                <w:rFonts w:cs="Calibri"/>
                <w:color w:val="000000"/>
                <w:sz w:val="20"/>
                <w:lang w:val="en-US" w:eastAsia="zh-CN"/>
              </w:rPr>
              <w:t>,</w:t>
            </w:r>
            <w:r>
              <w:rPr>
                <w:rFonts w:cs="Calibri"/>
                <w:color w:val="000000"/>
                <w:sz w:val="20"/>
                <w:lang w:val="en-US" w:eastAsia="zh-CN"/>
              </w:rPr>
              <w:t>222</w:t>
            </w:r>
          </w:p>
        </w:tc>
      </w:tr>
      <w:tr w:rsidR="00FD7B5B" w14:paraId="72B36258" w14:textId="77777777" w:rsidTr="005667C6">
        <w:trPr>
          <w:trHeight w:val="20"/>
          <w:jc w:val="center"/>
        </w:trPr>
        <w:tc>
          <w:tcPr>
            <w:tcW w:w="5938" w:type="dxa"/>
            <w:tcBorders>
              <w:left w:val="single" w:sz="4" w:space="0" w:color="auto"/>
              <w:bottom w:val="single" w:sz="4" w:space="0" w:color="auto"/>
              <w:right w:val="single" w:sz="4" w:space="0" w:color="auto"/>
            </w:tcBorders>
            <w:noWrap/>
            <w:vAlign w:val="bottom"/>
          </w:tcPr>
          <w:p w14:paraId="2D2BFC33" w14:textId="77777777" w:rsidR="00FD7B5B" w:rsidRDefault="00FD7B5B" w:rsidP="00FD7B5B">
            <w:pPr>
              <w:spacing w:before="20" w:after="20"/>
              <w:rPr>
                <w:bCs/>
                <w:sz w:val="22"/>
                <w:szCs w:val="18"/>
                <w:lang w:val="en-US"/>
              </w:rPr>
            </w:pPr>
          </w:p>
        </w:tc>
        <w:tc>
          <w:tcPr>
            <w:tcW w:w="1843" w:type="dxa"/>
            <w:tcBorders>
              <w:top w:val="nil"/>
              <w:left w:val="single" w:sz="4" w:space="0" w:color="auto"/>
              <w:bottom w:val="nil"/>
              <w:right w:val="single" w:sz="4" w:space="0" w:color="auto"/>
            </w:tcBorders>
            <w:shd w:val="clear" w:color="auto" w:fill="auto"/>
            <w:vAlign w:val="bottom"/>
          </w:tcPr>
          <w:p w14:paraId="0B770101"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p>
        </w:tc>
        <w:tc>
          <w:tcPr>
            <w:tcW w:w="1824" w:type="dxa"/>
            <w:tcBorders>
              <w:top w:val="nil"/>
              <w:left w:val="nil"/>
              <w:bottom w:val="single" w:sz="4" w:space="0" w:color="auto"/>
              <w:right w:val="single" w:sz="4" w:space="0" w:color="auto"/>
            </w:tcBorders>
            <w:shd w:val="clear" w:color="auto" w:fill="auto"/>
            <w:noWrap/>
            <w:vAlign w:val="bottom"/>
          </w:tcPr>
          <w:p w14:paraId="6F6E39FC"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p>
        </w:tc>
      </w:tr>
      <w:tr w:rsidR="00FD7B5B" w14:paraId="22DA0229" w14:textId="77777777" w:rsidTr="005667C6">
        <w:trPr>
          <w:trHeight w:val="20"/>
          <w:jc w:val="center"/>
        </w:trPr>
        <w:tc>
          <w:tcPr>
            <w:tcW w:w="5938" w:type="dxa"/>
            <w:tcBorders>
              <w:top w:val="single" w:sz="4" w:space="0" w:color="auto"/>
              <w:left w:val="single" w:sz="4" w:space="0" w:color="auto"/>
              <w:bottom w:val="single" w:sz="4" w:space="0" w:color="auto"/>
              <w:right w:val="single" w:sz="4" w:space="0" w:color="auto"/>
            </w:tcBorders>
            <w:noWrap/>
            <w:vAlign w:val="center"/>
            <w:hideMark/>
          </w:tcPr>
          <w:p w14:paraId="66D0B617" w14:textId="77777777" w:rsidR="00FD7B5B" w:rsidRDefault="00FD7B5B" w:rsidP="00FD7B5B">
            <w:pPr>
              <w:spacing w:before="20" w:after="20"/>
              <w:rPr>
                <w:b/>
                <w:sz w:val="22"/>
                <w:szCs w:val="18"/>
                <w:lang w:val="en-US"/>
              </w:rPr>
            </w:pPr>
            <w:r>
              <w:rPr>
                <w:rFonts w:hint="eastAsia"/>
                <w:b/>
                <w:sz w:val="22"/>
                <w:szCs w:val="18"/>
                <w:lang w:val="en-US"/>
              </w:rPr>
              <w:t>其它营运收入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66E63" w14:textId="77777777" w:rsidR="00FD7B5B" w:rsidRPr="00EF0313" w:rsidRDefault="00FD7B5B" w:rsidP="00FD7B5B">
            <w:pPr>
              <w:overflowPunct/>
              <w:autoSpaceDE/>
              <w:autoSpaceDN/>
              <w:adjustRightInd/>
              <w:spacing w:before="0"/>
              <w:jc w:val="right"/>
              <w:textAlignment w:val="auto"/>
              <w:rPr>
                <w:rFonts w:cs="Calibri"/>
                <w:b/>
                <w:bCs/>
                <w:color w:val="000000"/>
                <w:sz w:val="20"/>
                <w:lang w:val="en-US" w:eastAsia="zh-CN"/>
              </w:rPr>
            </w:pPr>
            <w:r>
              <w:rPr>
                <w:rFonts w:cs="Calibri"/>
                <w:b/>
                <w:bCs/>
                <w:color w:val="000000"/>
                <w:sz w:val="20"/>
                <w:lang w:val="en-US" w:eastAsia="zh-CN"/>
              </w:rPr>
              <w:t>39</w:t>
            </w:r>
            <w:r w:rsidRPr="00EF0313">
              <w:rPr>
                <w:rFonts w:cs="Calibri"/>
                <w:b/>
                <w:bCs/>
                <w:color w:val="000000"/>
                <w:sz w:val="20"/>
                <w:lang w:val="en-US" w:eastAsia="zh-CN"/>
              </w:rPr>
              <w:t>,</w:t>
            </w:r>
            <w:r>
              <w:rPr>
                <w:rFonts w:cs="Calibri"/>
                <w:b/>
                <w:bCs/>
                <w:color w:val="000000"/>
                <w:sz w:val="20"/>
                <w:lang w:val="en-US" w:eastAsia="zh-CN"/>
              </w:rPr>
              <w:t>366</w:t>
            </w:r>
          </w:p>
        </w:tc>
        <w:tc>
          <w:tcPr>
            <w:tcW w:w="1824" w:type="dxa"/>
            <w:tcBorders>
              <w:top w:val="nil"/>
              <w:left w:val="nil"/>
              <w:bottom w:val="single" w:sz="4" w:space="0" w:color="auto"/>
              <w:right w:val="single" w:sz="4" w:space="0" w:color="auto"/>
            </w:tcBorders>
            <w:shd w:val="clear" w:color="auto" w:fill="auto"/>
            <w:noWrap/>
            <w:vAlign w:val="center"/>
            <w:hideMark/>
          </w:tcPr>
          <w:p w14:paraId="7625CA97" w14:textId="77777777" w:rsidR="00FD7B5B" w:rsidRPr="00EF0313" w:rsidRDefault="00FD7B5B" w:rsidP="00FD7B5B">
            <w:pPr>
              <w:overflowPunct/>
              <w:autoSpaceDE/>
              <w:autoSpaceDN/>
              <w:adjustRightInd/>
              <w:spacing w:before="0"/>
              <w:jc w:val="right"/>
              <w:textAlignment w:val="auto"/>
              <w:rPr>
                <w:rFonts w:cs="Calibri"/>
                <w:b/>
                <w:bCs/>
                <w:color w:val="000000"/>
                <w:sz w:val="20"/>
                <w:lang w:val="en-US" w:eastAsia="zh-CN"/>
              </w:rPr>
            </w:pPr>
            <w:r w:rsidRPr="00EF0313">
              <w:rPr>
                <w:rFonts w:cs="Calibri"/>
                <w:b/>
                <w:bCs/>
                <w:color w:val="000000"/>
                <w:sz w:val="20"/>
                <w:lang w:val="en-US" w:eastAsia="zh-CN"/>
              </w:rPr>
              <w:t>41,930</w:t>
            </w:r>
          </w:p>
        </w:tc>
      </w:tr>
    </w:tbl>
    <w:p w14:paraId="2091A9C0" w14:textId="77777777" w:rsidR="00731387" w:rsidRDefault="00731387" w:rsidP="00731387">
      <w:pPr>
        <w:ind w:firstLineChars="200" w:firstLine="480"/>
        <w:rPr>
          <w:lang w:eastAsia="zh-CN"/>
        </w:rPr>
      </w:pPr>
      <w:bookmarkStart w:id="488" w:name="_MON_1402901008"/>
      <w:bookmarkStart w:id="489" w:name="_MON_1402747191"/>
      <w:bookmarkStart w:id="490" w:name="_MON_1402991021"/>
      <w:bookmarkStart w:id="491" w:name="_MON_1402747319"/>
      <w:bookmarkStart w:id="492" w:name="_MON_1402747346"/>
      <w:bookmarkStart w:id="493" w:name="_MON_1402747436"/>
      <w:bookmarkStart w:id="494" w:name="_MON_1401177845"/>
      <w:bookmarkEnd w:id="488"/>
      <w:bookmarkEnd w:id="489"/>
      <w:bookmarkEnd w:id="490"/>
      <w:bookmarkEnd w:id="491"/>
      <w:bookmarkEnd w:id="492"/>
      <w:bookmarkEnd w:id="493"/>
      <w:bookmarkEnd w:id="494"/>
      <w:r>
        <w:rPr>
          <w:rFonts w:hint="eastAsia"/>
          <w:lang w:eastAsia="zh-CN"/>
        </w:rPr>
        <w:t>其它营运收入主要包括成本回收活动。目前国际电联实行成本回收的产品和服务主要为国际通用免费电话号码的注册（</w:t>
      </w:r>
      <w:r>
        <w:rPr>
          <w:lang w:eastAsia="zh-CN"/>
        </w:rPr>
        <w:t>UIFN</w:t>
      </w:r>
      <w:r>
        <w:rPr>
          <w:rFonts w:hint="eastAsia"/>
          <w:lang w:eastAsia="zh-CN"/>
        </w:rPr>
        <w:t>）、全球卫星个人移动通信系统谅解备忘录（</w:t>
      </w:r>
      <w:r>
        <w:rPr>
          <w:lang w:eastAsia="zh-CN"/>
        </w:rPr>
        <w:t>GMPCS-MoU</w:t>
      </w:r>
      <w:r>
        <w:rPr>
          <w:rFonts w:hint="eastAsia"/>
          <w:lang w:eastAsia="zh-CN"/>
        </w:rPr>
        <w:t>）、出版物销售。项目支持收入纳入资金间冲销，以便为国际电联的财务业绩提供综合概貌。</w:t>
      </w:r>
    </w:p>
    <w:p w14:paraId="0F29EFD6" w14:textId="700D5A00" w:rsidR="00731387" w:rsidRDefault="00731387" w:rsidP="00731387">
      <w:pPr>
        <w:ind w:firstLineChars="200" w:firstLine="480"/>
        <w:rPr>
          <w:lang w:val="en-US" w:eastAsia="zh-CN"/>
        </w:rPr>
      </w:pPr>
      <w:r>
        <w:rPr>
          <w:lang w:eastAsia="zh-CN"/>
        </w:rPr>
        <w:t>201</w:t>
      </w:r>
      <w:r w:rsidR="00C426E5">
        <w:rPr>
          <w:rFonts w:hint="eastAsia"/>
          <w:lang w:eastAsia="zh-CN"/>
        </w:rPr>
        <w:t>9</w:t>
      </w:r>
      <w:r>
        <w:rPr>
          <w:rFonts w:hint="eastAsia"/>
          <w:lang w:eastAsia="zh-CN"/>
        </w:rPr>
        <w:t>年的其他营运总收入下降了</w:t>
      </w:r>
      <w:r>
        <w:rPr>
          <w:rFonts w:hint="eastAsia"/>
          <w:lang w:eastAsia="zh-CN"/>
        </w:rPr>
        <w:t>9</w:t>
      </w:r>
      <w:r>
        <w:rPr>
          <w:lang w:eastAsia="zh-CN"/>
        </w:rPr>
        <w:t>%</w:t>
      </w:r>
      <w:r>
        <w:rPr>
          <w:rFonts w:hint="eastAsia"/>
          <w:lang w:eastAsia="zh-CN"/>
        </w:rPr>
        <w:t>，数额为</w:t>
      </w:r>
      <w:r w:rsidR="00C426E5">
        <w:rPr>
          <w:rFonts w:hint="eastAsia"/>
          <w:lang w:eastAsia="zh-CN"/>
        </w:rPr>
        <w:t>3</w:t>
      </w:r>
      <w:r w:rsidR="00C426E5">
        <w:rPr>
          <w:lang w:val="en-US" w:eastAsia="zh-CN"/>
        </w:rPr>
        <w:t> </w:t>
      </w:r>
      <w:r w:rsidR="00C426E5">
        <w:rPr>
          <w:rFonts w:hint="eastAsia"/>
          <w:lang w:eastAsia="zh-CN"/>
        </w:rPr>
        <w:t>9</w:t>
      </w:r>
      <w:r>
        <w:rPr>
          <w:rFonts w:hint="eastAsia"/>
          <w:lang w:eastAsia="zh-CN"/>
        </w:rPr>
        <w:t>3</w:t>
      </w:r>
      <w:r>
        <w:rPr>
          <w:lang w:eastAsia="zh-CN"/>
        </w:rPr>
        <w:t>0</w:t>
      </w:r>
      <w:r>
        <w:rPr>
          <w:rFonts w:hint="eastAsia"/>
          <w:lang w:val="en-US" w:eastAsia="zh-CN"/>
        </w:rPr>
        <w:t>万瑞郎，主要原因是出版物销售收入下降，具体而言，是因为</w:t>
      </w:r>
      <w:r>
        <w:rPr>
          <w:rFonts w:hint="eastAsia"/>
          <w:lang w:val="en-US" w:eastAsia="zh-CN"/>
        </w:rPr>
        <w:t>ITU-R</w:t>
      </w:r>
      <w:r>
        <w:rPr>
          <w:rFonts w:hint="eastAsia"/>
          <w:lang w:val="en-US" w:eastAsia="zh-CN"/>
        </w:rPr>
        <w:t>旗舰出版物</w:t>
      </w:r>
      <w:r>
        <w:rPr>
          <w:rFonts w:hint="eastAsia"/>
          <w:lang w:val="en-US" w:eastAsia="zh-CN"/>
        </w:rPr>
        <w:t xml:space="preserve"> </w:t>
      </w:r>
      <w:r w:rsidRPr="00EC7122">
        <w:rPr>
          <w:lang w:val="en-US" w:eastAsia="zh-CN"/>
        </w:rPr>
        <w:t>–</w:t>
      </w:r>
      <w:r>
        <w:rPr>
          <w:lang w:val="en-US" w:eastAsia="zh-CN"/>
        </w:rPr>
        <w:t xml:space="preserve"> </w:t>
      </w:r>
      <w:r>
        <w:rPr>
          <w:lang w:val="en-US" w:eastAsia="zh-CN"/>
        </w:rPr>
        <w:t>《</w:t>
      </w:r>
      <w:r>
        <w:rPr>
          <w:rFonts w:hint="eastAsia"/>
          <w:lang w:val="en-US" w:eastAsia="zh-CN"/>
        </w:rPr>
        <w:t>水上业务出版物》的独特时间安排日历造成的</w:t>
      </w:r>
      <w:r w:rsidR="00247505">
        <w:rPr>
          <w:rFonts w:hint="eastAsia"/>
          <w:lang w:val="en-US" w:eastAsia="zh-CN"/>
        </w:rPr>
        <w:t>，但也与</w:t>
      </w:r>
      <w:r w:rsidR="00247505">
        <w:rPr>
          <w:rFonts w:hint="eastAsia"/>
          <w:lang w:val="en-US" w:eastAsia="zh-CN"/>
        </w:rPr>
        <w:t>W</w:t>
      </w:r>
      <w:r w:rsidR="00247505">
        <w:rPr>
          <w:lang w:val="en-US" w:eastAsia="zh-CN"/>
        </w:rPr>
        <w:t>RC-19</w:t>
      </w:r>
      <w:r w:rsidR="00247505">
        <w:rPr>
          <w:rFonts w:hint="eastAsia"/>
          <w:lang w:val="en-US" w:eastAsia="zh-CN"/>
        </w:rPr>
        <w:t>的召开导致操作者延迟提交卫星网络申报资料有关。</w:t>
      </w:r>
    </w:p>
    <w:p w14:paraId="56E2AA59" w14:textId="68602D9E" w:rsidR="00731387" w:rsidRDefault="004C6ACF" w:rsidP="00731387">
      <w:pPr>
        <w:pStyle w:val="Headingb"/>
        <w:autoSpaceDE w:val="0"/>
        <w:autoSpaceDN w:val="0"/>
        <w:spacing w:after="120"/>
        <w:rPr>
          <w:lang w:eastAsia="zh-CN"/>
        </w:rPr>
      </w:pPr>
      <w:bookmarkStart w:id="495" w:name="_Toc329011650"/>
      <w:bookmarkStart w:id="496" w:name="_Toc305764107"/>
      <w:r>
        <w:rPr>
          <w:rFonts w:hint="eastAsia"/>
          <w:lang w:eastAsia="zh-CN"/>
        </w:rPr>
        <w:t>财务收入</w:t>
      </w:r>
    </w:p>
    <w:tbl>
      <w:tblPr>
        <w:tblW w:w="9605" w:type="dxa"/>
        <w:jc w:val="center"/>
        <w:tblLayout w:type="fixed"/>
        <w:tblLook w:val="04A0" w:firstRow="1" w:lastRow="0" w:firstColumn="1" w:lastColumn="0" w:noHBand="0" w:noVBand="1"/>
      </w:tblPr>
      <w:tblGrid>
        <w:gridCol w:w="5938"/>
        <w:gridCol w:w="1843"/>
        <w:gridCol w:w="1824"/>
      </w:tblGrid>
      <w:tr w:rsidR="00731387" w14:paraId="619CB3B6" w14:textId="77777777" w:rsidTr="00990265">
        <w:trPr>
          <w:trHeight w:val="499"/>
          <w:jc w:val="center"/>
        </w:trPr>
        <w:tc>
          <w:tcPr>
            <w:tcW w:w="5938" w:type="dxa"/>
            <w:tcBorders>
              <w:top w:val="single" w:sz="4" w:space="0" w:color="auto"/>
              <w:left w:val="single" w:sz="4" w:space="0" w:color="auto"/>
              <w:bottom w:val="single" w:sz="4" w:space="0" w:color="auto"/>
              <w:right w:val="single" w:sz="4" w:space="0" w:color="auto"/>
            </w:tcBorders>
            <w:noWrap/>
            <w:vAlign w:val="center"/>
            <w:hideMark/>
          </w:tcPr>
          <w:bookmarkEnd w:id="495"/>
          <w:bookmarkEnd w:id="496"/>
          <w:p w14:paraId="50AE0EB8" w14:textId="77777777" w:rsidR="00731387" w:rsidRDefault="00731387" w:rsidP="00990265">
            <w:pPr>
              <w:spacing w:before="20" w:after="20"/>
              <w:rPr>
                <w:b/>
                <w:sz w:val="22"/>
                <w:szCs w:val="18"/>
                <w:lang w:val="en-US"/>
              </w:rPr>
            </w:pPr>
            <w:r>
              <w:rPr>
                <w:rFonts w:ascii="SimSun" w:hAnsi="SimSun" w:cs="SimSun" w:hint="eastAsia"/>
                <w:b/>
                <w:sz w:val="22"/>
                <w:szCs w:val="18"/>
                <w:lang w:val="en-US"/>
              </w:rPr>
              <w:t>单位：千瑞郎</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0778262" w14:textId="77777777" w:rsidR="00731387" w:rsidRDefault="00731387" w:rsidP="00327442">
            <w:pPr>
              <w:spacing w:before="20" w:after="20"/>
              <w:jc w:val="right"/>
              <w:rPr>
                <w:b/>
                <w:sz w:val="22"/>
                <w:szCs w:val="18"/>
                <w:lang w:val="en-US"/>
              </w:rPr>
            </w:pPr>
            <w:r>
              <w:rPr>
                <w:b/>
                <w:sz w:val="22"/>
                <w:szCs w:val="18"/>
                <w:lang w:val="en-US"/>
              </w:rPr>
              <w:t>201</w:t>
            </w:r>
            <w:r w:rsidR="00A156D3">
              <w:rPr>
                <w:rFonts w:hint="eastAsia"/>
                <w:b/>
                <w:sz w:val="22"/>
                <w:szCs w:val="18"/>
                <w:lang w:val="en-US" w:eastAsia="zh-CN"/>
              </w:rPr>
              <w:t>9</w:t>
            </w:r>
            <w:r>
              <w:rPr>
                <w:rFonts w:ascii="SimSun" w:hAnsi="SimSun" w:cs="SimSun" w:hint="eastAsia"/>
                <w:b/>
                <w:sz w:val="22"/>
                <w:szCs w:val="18"/>
                <w:lang w:val="en-US"/>
              </w:rPr>
              <w:t>年</w:t>
            </w:r>
          </w:p>
        </w:tc>
        <w:tc>
          <w:tcPr>
            <w:tcW w:w="1824" w:type="dxa"/>
            <w:tcBorders>
              <w:top w:val="single" w:sz="4" w:space="0" w:color="auto"/>
              <w:left w:val="single" w:sz="4" w:space="0" w:color="auto"/>
              <w:bottom w:val="single" w:sz="4" w:space="0" w:color="auto"/>
              <w:right w:val="single" w:sz="4" w:space="0" w:color="auto"/>
            </w:tcBorders>
            <w:vAlign w:val="center"/>
            <w:hideMark/>
          </w:tcPr>
          <w:p w14:paraId="43D1C5C3" w14:textId="77777777" w:rsidR="00731387" w:rsidRDefault="00731387" w:rsidP="00327442">
            <w:pPr>
              <w:spacing w:before="20" w:after="20"/>
              <w:jc w:val="right"/>
              <w:rPr>
                <w:b/>
                <w:sz w:val="22"/>
                <w:szCs w:val="18"/>
                <w:lang w:val="en-US"/>
              </w:rPr>
            </w:pPr>
            <w:r>
              <w:rPr>
                <w:b/>
                <w:sz w:val="22"/>
                <w:szCs w:val="18"/>
                <w:lang w:val="en-US"/>
              </w:rPr>
              <w:t>201</w:t>
            </w:r>
            <w:r w:rsidR="00A156D3">
              <w:rPr>
                <w:rFonts w:hint="eastAsia"/>
                <w:b/>
                <w:sz w:val="22"/>
                <w:szCs w:val="18"/>
                <w:lang w:val="en-US" w:eastAsia="zh-CN"/>
              </w:rPr>
              <w:t>8</w:t>
            </w:r>
            <w:r>
              <w:rPr>
                <w:rFonts w:ascii="SimSun" w:hAnsi="SimSun" w:cs="SimSun" w:hint="eastAsia"/>
                <w:b/>
                <w:sz w:val="22"/>
                <w:szCs w:val="18"/>
                <w:lang w:val="en-US"/>
              </w:rPr>
              <w:t>年</w:t>
            </w:r>
          </w:p>
        </w:tc>
      </w:tr>
      <w:tr w:rsidR="00A156D3" w14:paraId="7E44FAB7" w14:textId="77777777" w:rsidTr="005667C6">
        <w:trPr>
          <w:trHeight w:val="20"/>
          <w:jc w:val="center"/>
        </w:trPr>
        <w:tc>
          <w:tcPr>
            <w:tcW w:w="5938" w:type="dxa"/>
            <w:tcBorders>
              <w:top w:val="single" w:sz="4" w:space="0" w:color="auto"/>
              <w:left w:val="single" w:sz="4" w:space="0" w:color="auto"/>
              <w:right w:val="single" w:sz="4" w:space="0" w:color="auto"/>
            </w:tcBorders>
            <w:noWrap/>
            <w:vAlign w:val="center"/>
          </w:tcPr>
          <w:p w14:paraId="53A74035" w14:textId="77777777" w:rsidR="00A156D3" w:rsidRDefault="00A156D3" w:rsidP="00A156D3">
            <w:pPr>
              <w:spacing w:before="0"/>
              <w:rPr>
                <w:bCs/>
                <w:sz w:val="22"/>
                <w:szCs w:val="18"/>
                <w:lang w:val="en-US" w:eastAsia="zh-CN"/>
              </w:rPr>
            </w:pPr>
          </w:p>
        </w:tc>
        <w:tc>
          <w:tcPr>
            <w:tcW w:w="1843" w:type="dxa"/>
            <w:tcBorders>
              <w:top w:val="nil"/>
              <w:left w:val="single" w:sz="4" w:space="0" w:color="auto"/>
              <w:bottom w:val="nil"/>
              <w:right w:val="single" w:sz="4" w:space="0" w:color="auto"/>
            </w:tcBorders>
            <w:shd w:val="clear" w:color="auto" w:fill="auto"/>
            <w:vAlign w:val="bottom"/>
          </w:tcPr>
          <w:p w14:paraId="52570B18"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p>
        </w:tc>
        <w:tc>
          <w:tcPr>
            <w:tcW w:w="1824" w:type="dxa"/>
            <w:tcBorders>
              <w:top w:val="nil"/>
              <w:left w:val="nil"/>
              <w:bottom w:val="nil"/>
              <w:right w:val="single" w:sz="4" w:space="0" w:color="auto"/>
            </w:tcBorders>
            <w:shd w:val="clear" w:color="auto" w:fill="auto"/>
            <w:noWrap/>
            <w:vAlign w:val="bottom"/>
          </w:tcPr>
          <w:p w14:paraId="70516963"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p>
        </w:tc>
      </w:tr>
      <w:tr w:rsidR="00A156D3" w14:paraId="446157AF" w14:textId="77777777" w:rsidTr="005667C6">
        <w:trPr>
          <w:trHeight w:val="20"/>
          <w:jc w:val="center"/>
        </w:trPr>
        <w:tc>
          <w:tcPr>
            <w:tcW w:w="5938" w:type="dxa"/>
            <w:tcBorders>
              <w:left w:val="single" w:sz="4" w:space="0" w:color="auto"/>
              <w:bottom w:val="nil"/>
              <w:right w:val="single" w:sz="4" w:space="0" w:color="auto"/>
            </w:tcBorders>
            <w:noWrap/>
            <w:vAlign w:val="center"/>
            <w:hideMark/>
          </w:tcPr>
          <w:p w14:paraId="37533325" w14:textId="77777777" w:rsidR="00A156D3" w:rsidRDefault="00A156D3" w:rsidP="00A156D3">
            <w:pPr>
              <w:spacing w:before="20" w:after="20"/>
              <w:rPr>
                <w:bCs/>
                <w:sz w:val="22"/>
                <w:szCs w:val="18"/>
                <w:lang w:val="en-US" w:eastAsia="zh-CN"/>
              </w:rPr>
            </w:pPr>
            <w:r>
              <w:rPr>
                <w:rFonts w:hint="eastAsia"/>
                <w:bCs/>
                <w:sz w:val="22"/>
                <w:szCs w:val="18"/>
                <w:lang w:val="en-US" w:eastAsia="zh-CN"/>
              </w:rPr>
              <w:t>投资利息</w:t>
            </w:r>
          </w:p>
        </w:tc>
        <w:tc>
          <w:tcPr>
            <w:tcW w:w="1843" w:type="dxa"/>
            <w:tcBorders>
              <w:top w:val="nil"/>
              <w:left w:val="single" w:sz="4" w:space="0" w:color="auto"/>
              <w:bottom w:val="nil"/>
              <w:right w:val="single" w:sz="4" w:space="0" w:color="auto"/>
            </w:tcBorders>
            <w:shd w:val="clear" w:color="auto" w:fill="auto"/>
            <w:vAlign w:val="bottom"/>
            <w:hideMark/>
          </w:tcPr>
          <w:p w14:paraId="0DDDE53E"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926</w:t>
            </w:r>
          </w:p>
        </w:tc>
        <w:tc>
          <w:tcPr>
            <w:tcW w:w="1824" w:type="dxa"/>
            <w:tcBorders>
              <w:top w:val="nil"/>
              <w:left w:val="nil"/>
              <w:bottom w:val="nil"/>
              <w:right w:val="single" w:sz="4" w:space="0" w:color="auto"/>
            </w:tcBorders>
            <w:shd w:val="clear" w:color="auto" w:fill="auto"/>
            <w:noWrap/>
            <w:vAlign w:val="bottom"/>
            <w:hideMark/>
          </w:tcPr>
          <w:p w14:paraId="14B023FD"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748</w:t>
            </w:r>
          </w:p>
        </w:tc>
      </w:tr>
      <w:tr w:rsidR="00A156D3" w14:paraId="46430CC2" w14:textId="77777777" w:rsidTr="005667C6">
        <w:trPr>
          <w:trHeight w:val="20"/>
          <w:jc w:val="center"/>
        </w:trPr>
        <w:tc>
          <w:tcPr>
            <w:tcW w:w="5938" w:type="dxa"/>
            <w:tcBorders>
              <w:top w:val="nil"/>
              <w:left w:val="single" w:sz="4" w:space="0" w:color="auto"/>
              <w:bottom w:val="nil"/>
              <w:right w:val="single" w:sz="4" w:space="0" w:color="auto"/>
            </w:tcBorders>
            <w:noWrap/>
            <w:vAlign w:val="center"/>
            <w:hideMark/>
          </w:tcPr>
          <w:p w14:paraId="656DA5F2" w14:textId="77777777" w:rsidR="00A156D3" w:rsidRDefault="00A156D3" w:rsidP="00A156D3">
            <w:pPr>
              <w:spacing w:before="20" w:after="20"/>
              <w:rPr>
                <w:bCs/>
                <w:sz w:val="22"/>
                <w:szCs w:val="18"/>
                <w:lang w:val="en-US" w:eastAsia="zh-CN"/>
              </w:rPr>
            </w:pPr>
            <w:r>
              <w:rPr>
                <w:rFonts w:hint="eastAsia"/>
                <w:bCs/>
                <w:sz w:val="22"/>
                <w:szCs w:val="18"/>
                <w:lang w:val="en-US" w:eastAsia="zh-CN"/>
              </w:rPr>
              <w:lastRenderedPageBreak/>
              <w:t>已实现的汇率收益</w:t>
            </w:r>
          </w:p>
        </w:tc>
        <w:tc>
          <w:tcPr>
            <w:tcW w:w="1843" w:type="dxa"/>
            <w:tcBorders>
              <w:top w:val="nil"/>
              <w:left w:val="single" w:sz="4" w:space="0" w:color="auto"/>
              <w:bottom w:val="nil"/>
              <w:right w:val="single" w:sz="4" w:space="0" w:color="auto"/>
            </w:tcBorders>
            <w:shd w:val="clear" w:color="auto" w:fill="auto"/>
            <w:vAlign w:val="bottom"/>
            <w:hideMark/>
          </w:tcPr>
          <w:p w14:paraId="3A8418CB"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2</w:t>
            </w:r>
            <w:r>
              <w:rPr>
                <w:rFonts w:cs="Calibri"/>
                <w:color w:val="000000"/>
                <w:sz w:val="20"/>
                <w:lang w:val="en-US" w:eastAsia="zh-CN"/>
              </w:rPr>
              <w:t>4</w:t>
            </w:r>
          </w:p>
        </w:tc>
        <w:tc>
          <w:tcPr>
            <w:tcW w:w="1824" w:type="dxa"/>
            <w:tcBorders>
              <w:top w:val="nil"/>
              <w:left w:val="nil"/>
              <w:bottom w:val="nil"/>
              <w:right w:val="single" w:sz="4" w:space="0" w:color="auto"/>
            </w:tcBorders>
            <w:shd w:val="clear" w:color="auto" w:fill="auto"/>
            <w:noWrap/>
            <w:vAlign w:val="bottom"/>
            <w:hideMark/>
          </w:tcPr>
          <w:p w14:paraId="78B80274"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23</w:t>
            </w:r>
          </w:p>
        </w:tc>
      </w:tr>
      <w:tr w:rsidR="00A156D3" w14:paraId="15232DFF" w14:textId="77777777" w:rsidTr="005667C6">
        <w:trPr>
          <w:trHeight w:val="20"/>
          <w:jc w:val="center"/>
        </w:trPr>
        <w:tc>
          <w:tcPr>
            <w:tcW w:w="5938" w:type="dxa"/>
            <w:tcBorders>
              <w:top w:val="nil"/>
              <w:left w:val="single" w:sz="4" w:space="0" w:color="auto"/>
              <w:right w:val="single" w:sz="4" w:space="0" w:color="auto"/>
            </w:tcBorders>
            <w:noWrap/>
            <w:vAlign w:val="center"/>
            <w:hideMark/>
          </w:tcPr>
          <w:p w14:paraId="154D489E" w14:textId="77777777" w:rsidR="00A156D3" w:rsidRDefault="00A156D3" w:rsidP="00A156D3">
            <w:pPr>
              <w:spacing w:before="20" w:after="20"/>
              <w:rPr>
                <w:bCs/>
                <w:sz w:val="22"/>
                <w:szCs w:val="18"/>
                <w:lang w:val="en-US" w:eastAsia="zh-CN"/>
              </w:rPr>
            </w:pPr>
            <w:r>
              <w:rPr>
                <w:rFonts w:hint="eastAsia"/>
                <w:bCs/>
                <w:sz w:val="22"/>
                <w:szCs w:val="18"/>
                <w:lang w:val="en-US" w:eastAsia="zh-CN"/>
              </w:rPr>
              <w:t>未实现的汇率收益</w:t>
            </w:r>
          </w:p>
        </w:tc>
        <w:tc>
          <w:tcPr>
            <w:tcW w:w="1843" w:type="dxa"/>
            <w:tcBorders>
              <w:top w:val="nil"/>
              <w:left w:val="single" w:sz="4" w:space="0" w:color="auto"/>
              <w:bottom w:val="nil"/>
              <w:right w:val="single" w:sz="4" w:space="0" w:color="auto"/>
            </w:tcBorders>
            <w:shd w:val="clear" w:color="auto" w:fill="auto"/>
            <w:vAlign w:val="bottom"/>
            <w:hideMark/>
          </w:tcPr>
          <w:p w14:paraId="50E79C94"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9,079</w:t>
            </w:r>
          </w:p>
        </w:tc>
        <w:tc>
          <w:tcPr>
            <w:tcW w:w="1824" w:type="dxa"/>
            <w:tcBorders>
              <w:top w:val="nil"/>
              <w:left w:val="nil"/>
              <w:bottom w:val="nil"/>
              <w:right w:val="single" w:sz="4" w:space="0" w:color="auto"/>
            </w:tcBorders>
            <w:shd w:val="clear" w:color="auto" w:fill="auto"/>
            <w:noWrap/>
            <w:vAlign w:val="bottom"/>
            <w:hideMark/>
          </w:tcPr>
          <w:p w14:paraId="606EC908"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475</w:t>
            </w:r>
          </w:p>
        </w:tc>
      </w:tr>
      <w:tr w:rsidR="00A156D3" w14:paraId="4056DA3F" w14:textId="77777777" w:rsidTr="005667C6">
        <w:trPr>
          <w:trHeight w:val="20"/>
          <w:jc w:val="center"/>
        </w:trPr>
        <w:tc>
          <w:tcPr>
            <w:tcW w:w="5938" w:type="dxa"/>
            <w:tcBorders>
              <w:top w:val="nil"/>
              <w:left w:val="single" w:sz="4" w:space="0" w:color="auto"/>
              <w:bottom w:val="single" w:sz="4" w:space="0" w:color="auto"/>
              <w:right w:val="single" w:sz="4" w:space="0" w:color="auto"/>
            </w:tcBorders>
            <w:noWrap/>
            <w:vAlign w:val="center"/>
          </w:tcPr>
          <w:p w14:paraId="01A84D4F" w14:textId="77777777" w:rsidR="00A156D3" w:rsidRDefault="00A156D3" w:rsidP="00A156D3">
            <w:pPr>
              <w:spacing w:before="0"/>
              <w:rPr>
                <w:bCs/>
                <w:sz w:val="22"/>
                <w:szCs w:val="18"/>
                <w:lang w:val="en-US" w:eastAsia="zh-CN"/>
              </w:rPr>
            </w:pPr>
          </w:p>
        </w:tc>
        <w:tc>
          <w:tcPr>
            <w:tcW w:w="1843" w:type="dxa"/>
            <w:tcBorders>
              <w:top w:val="nil"/>
              <w:left w:val="single" w:sz="4" w:space="0" w:color="auto"/>
              <w:bottom w:val="nil"/>
              <w:right w:val="single" w:sz="4" w:space="0" w:color="auto"/>
            </w:tcBorders>
            <w:shd w:val="clear" w:color="auto" w:fill="auto"/>
            <w:vAlign w:val="bottom"/>
          </w:tcPr>
          <w:p w14:paraId="30AA6F9F"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p>
        </w:tc>
        <w:tc>
          <w:tcPr>
            <w:tcW w:w="1824" w:type="dxa"/>
            <w:tcBorders>
              <w:top w:val="nil"/>
              <w:left w:val="nil"/>
              <w:bottom w:val="single" w:sz="4" w:space="0" w:color="auto"/>
              <w:right w:val="single" w:sz="4" w:space="0" w:color="auto"/>
            </w:tcBorders>
            <w:shd w:val="clear" w:color="auto" w:fill="auto"/>
            <w:noWrap/>
            <w:vAlign w:val="bottom"/>
          </w:tcPr>
          <w:p w14:paraId="1588E8C7"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p>
        </w:tc>
      </w:tr>
      <w:tr w:rsidR="00A156D3" w14:paraId="2DDBD76A" w14:textId="77777777" w:rsidTr="005667C6">
        <w:trPr>
          <w:trHeight w:val="20"/>
          <w:jc w:val="center"/>
        </w:trPr>
        <w:tc>
          <w:tcPr>
            <w:tcW w:w="5938" w:type="dxa"/>
            <w:tcBorders>
              <w:top w:val="single" w:sz="4" w:space="0" w:color="auto"/>
              <w:left w:val="single" w:sz="4" w:space="0" w:color="auto"/>
              <w:bottom w:val="single" w:sz="4" w:space="0" w:color="auto"/>
              <w:right w:val="single" w:sz="4" w:space="0" w:color="auto"/>
            </w:tcBorders>
            <w:noWrap/>
            <w:vAlign w:val="center"/>
            <w:hideMark/>
          </w:tcPr>
          <w:p w14:paraId="5EFF6AB4" w14:textId="711A9107" w:rsidR="00A156D3" w:rsidRDefault="004C6ACF" w:rsidP="00A156D3">
            <w:pPr>
              <w:spacing w:before="20" w:after="20"/>
              <w:rPr>
                <w:b/>
                <w:sz w:val="22"/>
                <w:szCs w:val="18"/>
                <w:lang w:val="en-US" w:eastAsia="zh-CN"/>
              </w:rPr>
            </w:pPr>
            <w:r>
              <w:rPr>
                <w:rFonts w:hint="eastAsia"/>
                <w:b/>
                <w:sz w:val="22"/>
                <w:szCs w:val="18"/>
                <w:lang w:val="en-US" w:eastAsia="zh-CN"/>
              </w:rPr>
              <w:t>财务收入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D6C63" w14:textId="77777777" w:rsidR="00A156D3" w:rsidRPr="00BF4945" w:rsidRDefault="00A156D3" w:rsidP="00A156D3">
            <w:pPr>
              <w:overflowPunct/>
              <w:autoSpaceDE/>
              <w:autoSpaceDN/>
              <w:adjustRightInd/>
              <w:spacing w:before="0"/>
              <w:jc w:val="right"/>
              <w:textAlignment w:val="auto"/>
              <w:rPr>
                <w:rFonts w:cs="Calibri"/>
                <w:b/>
                <w:bCs/>
                <w:color w:val="000000"/>
                <w:sz w:val="20"/>
                <w:lang w:val="en-US" w:eastAsia="zh-CN"/>
              </w:rPr>
            </w:pPr>
            <w:r>
              <w:rPr>
                <w:rFonts w:cs="Calibri"/>
                <w:b/>
                <w:bCs/>
                <w:color w:val="000000"/>
                <w:sz w:val="20"/>
                <w:lang w:val="en-US" w:eastAsia="zh-CN"/>
              </w:rPr>
              <w:t>10,030</w:t>
            </w:r>
          </w:p>
        </w:tc>
        <w:tc>
          <w:tcPr>
            <w:tcW w:w="1824" w:type="dxa"/>
            <w:tcBorders>
              <w:top w:val="nil"/>
              <w:left w:val="nil"/>
              <w:bottom w:val="single" w:sz="4" w:space="0" w:color="auto"/>
              <w:right w:val="single" w:sz="4" w:space="0" w:color="auto"/>
            </w:tcBorders>
            <w:shd w:val="clear" w:color="auto" w:fill="auto"/>
            <w:noWrap/>
            <w:vAlign w:val="center"/>
            <w:hideMark/>
          </w:tcPr>
          <w:p w14:paraId="2323C225" w14:textId="77777777" w:rsidR="00A156D3" w:rsidRPr="00BF4945" w:rsidRDefault="00A156D3" w:rsidP="00A156D3">
            <w:pPr>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1,245</w:t>
            </w:r>
          </w:p>
        </w:tc>
      </w:tr>
    </w:tbl>
    <w:p w14:paraId="65E3CC68" w14:textId="1B17AEDD" w:rsidR="00731387" w:rsidRDefault="00731387" w:rsidP="00731387">
      <w:pPr>
        <w:ind w:firstLineChars="200" w:firstLine="480"/>
        <w:rPr>
          <w:lang w:eastAsia="zh-CN"/>
        </w:rPr>
      </w:pPr>
      <w:r>
        <w:rPr>
          <w:lang w:eastAsia="zh-CN"/>
        </w:rPr>
        <w:t>201</w:t>
      </w:r>
      <w:r w:rsidR="00660D84">
        <w:rPr>
          <w:rFonts w:hint="eastAsia"/>
          <w:lang w:eastAsia="zh-CN"/>
        </w:rPr>
        <w:t>9</w:t>
      </w:r>
      <w:r>
        <w:rPr>
          <w:rFonts w:hint="eastAsia"/>
          <w:lang w:eastAsia="zh-CN"/>
        </w:rPr>
        <w:t>年，与瑞郎和欧元有关的金融市场状况基本保持不变。然而，国际电联保证了所有资金的安全，以瑞郎存放的现金没有任何负利息。</w:t>
      </w:r>
      <w:r>
        <w:rPr>
          <w:rFonts w:hint="eastAsia"/>
          <w:lang w:eastAsia="zh-CN"/>
        </w:rPr>
        <w:t>201</w:t>
      </w:r>
      <w:r w:rsidR="00660D84">
        <w:rPr>
          <w:rFonts w:hint="eastAsia"/>
          <w:lang w:eastAsia="zh-CN"/>
        </w:rPr>
        <w:t>9</w:t>
      </w:r>
      <w:r>
        <w:rPr>
          <w:rFonts w:hint="eastAsia"/>
          <w:lang w:eastAsia="zh-CN"/>
        </w:rPr>
        <w:t>年美元汇率的上涨使本组织美元投资得到了更好的回报，主要是投资利息增加。</w:t>
      </w:r>
      <w:r w:rsidR="00247505" w:rsidRPr="00247505">
        <w:rPr>
          <w:lang w:eastAsia="zh-CN"/>
        </w:rPr>
        <w:t>未实现的汇兑收益</w:t>
      </w:r>
      <w:r w:rsidR="00247505">
        <w:rPr>
          <w:rFonts w:hint="eastAsia"/>
          <w:lang w:eastAsia="zh-CN"/>
        </w:rPr>
        <w:t>并不</w:t>
      </w:r>
      <w:r w:rsidR="00247505" w:rsidRPr="00247505">
        <w:rPr>
          <w:lang w:eastAsia="zh-CN"/>
        </w:rPr>
        <w:t>视为预算收入，而是年终资产负债表的重估</w:t>
      </w:r>
      <w:r w:rsidR="00247505">
        <w:rPr>
          <w:rFonts w:hint="eastAsia"/>
          <w:lang w:eastAsia="zh-CN"/>
        </w:rPr>
        <w:t>造成的</w:t>
      </w:r>
      <w:r w:rsidR="00247505" w:rsidRPr="00247505">
        <w:rPr>
          <w:lang w:eastAsia="zh-CN"/>
        </w:rPr>
        <w:t>。</w:t>
      </w:r>
    </w:p>
    <w:p w14:paraId="6F2595E2" w14:textId="77777777" w:rsidR="00731387" w:rsidRPr="0076597E" w:rsidRDefault="00731387" w:rsidP="00A72BC8">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rFonts w:cs="Microsoft YaHei"/>
          <w:sz w:val="24"/>
          <w:szCs w:val="24"/>
          <w:lang w:eastAsia="zh-CN"/>
        </w:rPr>
      </w:pPr>
      <w:bookmarkStart w:id="497" w:name="_Toc482892583"/>
      <w:bookmarkStart w:id="498" w:name="_Toc482870848"/>
      <w:bookmarkStart w:id="499" w:name="_Toc511817850"/>
      <w:bookmarkStart w:id="500" w:name="_Toc520280750"/>
      <w:bookmarkStart w:id="501" w:name="_Toc10536845"/>
      <w:bookmarkStart w:id="502" w:name="_Toc41905896"/>
      <w:bookmarkStart w:id="503" w:name="_Toc41906917"/>
      <w:bookmarkStart w:id="504" w:name="_Toc41907998"/>
      <w:bookmarkStart w:id="505" w:name="_Toc41908066"/>
      <w:bookmarkStart w:id="506" w:name="_Toc329011651"/>
      <w:bookmarkStart w:id="507" w:name="_Toc305764108"/>
      <w:r w:rsidRPr="00A72BC8">
        <w:rPr>
          <w:rFonts w:cs="Microsoft YaHei" w:hint="eastAsia"/>
          <w:sz w:val="24"/>
          <w:szCs w:val="24"/>
          <w:lang w:val="fr-FR" w:eastAsia="zh-CN"/>
        </w:rPr>
        <w:t>说明</w:t>
      </w:r>
      <w:r w:rsidRPr="0076597E">
        <w:rPr>
          <w:rFonts w:cs="Microsoft YaHei"/>
          <w:sz w:val="24"/>
          <w:szCs w:val="24"/>
          <w:lang w:eastAsia="zh-CN"/>
        </w:rPr>
        <w:t>23</w:t>
      </w:r>
      <w:r w:rsidRPr="0076597E">
        <w:rPr>
          <w:rFonts w:cs="Microsoft YaHei"/>
          <w:sz w:val="24"/>
          <w:szCs w:val="24"/>
          <w:lang w:eastAsia="zh-CN"/>
        </w:rPr>
        <w:tab/>
      </w:r>
      <w:r w:rsidRPr="00A72BC8">
        <w:rPr>
          <w:rFonts w:cs="Microsoft YaHei" w:hint="eastAsia"/>
          <w:sz w:val="24"/>
          <w:szCs w:val="24"/>
          <w:lang w:val="fr-FR" w:eastAsia="zh-CN"/>
        </w:rPr>
        <w:t>费用</w:t>
      </w:r>
      <w:bookmarkEnd w:id="497"/>
      <w:bookmarkEnd w:id="498"/>
      <w:bookmarkEnd w:id="499"/>
      <w:bookmarkEnd w:id="500"/>
      <w:bookmarkEnd w:id="501"/>
      <w:bookmarkEnd w:id="502"/>
      <w:bookmarkEnd w:id="503"/>
      <w:bookmarkEnd w:id="504"/>
      <w:bookmarkEnd w:id="505"/>
    </w:p>
    <w:bookmarkEnd w:id="506"/>
    <w:bookmarkEnd w:id="507"/>
    <w:p w14:paraId="0FF3F2B8" w14:textId="77777777" w:rsidR="00731387" w:rsidRDefault="00731387" w:rsidP="00731387">
      <w:pPr>
        <w:pStyle w:val="Headingb"/>
        <w:autoSpaceDE w:val="0"/>
        <w:autoSpaceDN w:val="0"/>
        <w:rPr>
          <w:lang w:val="en-US" w:eastAsia="zh-CN"/>
        </w:rPr>
      </w:pPr>
      <w:r>
        <w:rPr>
          <w:rFonts w:hint="eastAsia"/>
          <w:lang w:eastAsia="zh-CN"/>
        </w:rPr>
        <w:t>人员费用</w:t>
      </w:r>
    </w:p>
    <w:p w14:paraId="1CB33AD0" w14:textId="77777777" w:rsidR="00731387" w:rsidRDefault="00731387" w:rsidP="00731387">
      <w:pPr>
        <w:spacing w:after="120"/>
        <w:ind w:firstLineChars="200" w:firstLine="480"/>
        <w:rPr>
          <w:lang w:eastAsia="zh-CN"/>
        </w:rPr>
      </w:pPr>
      <w:r>
        <w:rPr>
          <w:rFonts w:hint="eastAsia"/>
          <w:lang w:eastAsia="zh-CN"/>
        </w:rPr>
        <w:t>人员费用包括担任长期职位人员和专为大会服务或持短期合同人员的所有薪酬，如基薪、任职地点补贴调整数、语言津贴、侨居津贴、受抚养人津贴和加班费，以及其它职员费用。</w:t>
      </w:r>
    </w:p>
    <w:tbl>
      <w:tblPr>
        <w:tblW w:w="5000" w:type="pct"/>
        <w:tblLook w:val="04A0" w:firstRow="1" w:lastRow="0" w:firstColumn="1" w:lastColumn="0" w:noHBand="0" w:noVBand="1"/>
      </w:tblPr>
      <w:tblGrid>
        <w:gridCol w:w="266"/>
        <w:gridCol w:w="4186"/>
        <w:gridCol w:w="2450"/>
        <w:gridCol w:w="2727"/>
      </w:tblGrid>
      <w:tr w:rsidR="00731387" w:rsidRPr="00200431" w14:paraId="2A45874E" w14:textId="77777777" w:rsidTr="00D5440E">
        <w:trPr>
          <w:trHeight w:val="300"/>
        </w:trPr>
        <w:tc>
          <w:tcPr>
            <w:tcW w:w="2312" w:type="pct"/>
            <w:gridSpan w:val="2"/>
            <w:tcBorders>
              <w:top w:val="single" w:sz="4" w:space="0" w:color="auto"/>
              <w:left w:val="single" w:sz="4" w:space="0" w:color="auto"/>
              <w:bottom w:val="single" w:sz="4" w:space="0" w:color="auto"/>
              <w:right w:val="nil"/>
            </w:tcBorders>
            <w:shd w:val="clear" w:color="auto" w:fill="auto"/>
            <w:noWrap/>
            <w:vAlign w:val="center"/>
            <w:hideMark/>
          </w:tcPr>
          <w:p w14:paraId="22E3F95B" w14:textId="77777777" w:rsidR="00731387" w:rsidRPr="00200431" w:rsidRDefault="00731387" w:rsidP="00990265">
            <w:pPr>
              <w:keepNext/>
              <w:keepLines/>
              <w:tabs>
                <w:tab w:val="left" w:pos="567"/>
                <w:tab w:val="left" w:pos="1134"/>
                <w:tab w:val="left" w:pos="1701"/>
                <w:tab w:val="left" w:pos="2268"/>
                <w:tab w:val="left" w:pos="2835"/>
              </w:tabs>
              <w:spacing w:before="80" w:after="80"/>
              <w:rPr>
                <w:rFonts w:cs="Arial"/>
                <w:b/>
                <w:bCs/>
                <w:color w:val="000000"/>
                <w:sz w:val="22"/>
                <w:szCs w:val="22"/>
                <w:lang w:val="en-US" w:eastAsia="zh-CN"/>
              </w:rPr>
            </w:pPr>
            <w:r>
              <w:rPr>
                <w:rFonts w:hint="eastAsia"/>
                <w:b/>
                <w:sz w:val="22"/>
                <w:szCs w:val="22"/>
                <w:lang w:val="en-US" w:eastAsia="zh-CN"/>
              </w:rPr>
              <w:t>单位：千瑞郎</w:t>
            </w:r>
          </w:p>
        </w:tc>
        <w:tc>
          <w:tcPr>
            <w:tcW w:w="1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1EFF4" w14:textId="77777777" w:rsidR="00731387" w:rsidRPr="00200431" w:rsidRDefault="00731387" w:rsidP="00990265">
            <w:pPr>
              <w:overflowPunct/>
              <w:autoSpaceDE/>
              <w:autoSpaceDN/>
              <w:adjustRightInd/>
              <w:spacing w:before="80" w:after="80"/>
              <w:jc w:val="right"/>
              <w:textAlignment w:val="auto"/>
              <w:rPr>
                <w:rFonts w:cs="Arial"/>
                <w:b/>
                <w:bCs/>
                <w:color w:val="000000"/>
                <w:sz w:val="22"/>
                <w:szCs w:val="22"/>
                <w:lang w:val="en-US" w:eastAsia="zh-CN"/>
              </w:rPr>
            </w:pPr>
            <w:r w:rsidRPr="00200431">
              <w:rPr>
                <w:rFonts w:cs="Arial"/>
                <w:b/>
                <w:bCs/>
                <w:color w:val="000000"/>
                <w:sz w:val="22"/>
                <w:szCs w:val="22"/>
                <w:lang w:val="en-US" w:eastAsia="zh-CN"/>
              </w:rPr>
              <w:t>201</w:t>
            </w:r>
            <w:r w:rsidR="00660D84">
              <w:rPr>
                <w:rFonts w:cs="Arial" w:hint="eastAsia"/>
                <w:b/>
                <w:bCs/>
                <w:color w:val="000000"/>
                <w:sz w:val="22"/>
                <w:szCs w:val="22"/>
                <w:lang w:val="en-US" w:eastAsia="zh-CN"/>
              </w:rPr>
              <w:t>9</w:t>
            </w:r>
            <w:r>
              <w:rPr>
                <w:rFonts w:cs="Arial" w:hint="eastAsia"/>
                <w:b/>
                <w:bCs/>
                <w:color w:val="000000"/>
                <w:sz w:val="22"/>
                <w:szCs w:val="22"/>
                <w:lang w:val="en-US" w:eastAsia="zh-CN"/>
              </w:rPr>
              <w:t>年</w:t>
            </w:r>
          </w:p>
        </w:tc>
        <w:tc>
          <w:tcPr>
            <w:tcW w:w="1416" w:type="pct"/>
            <w:tcBorders>
              <w:top w:val="single" w:sz="4" w:space="0" w:color="auto"/>
              <w:left w:val="nil"/>
              <w:bottom w:val="single" w:sz="4" w:space="0" w:color="auto"/>
              <w:right w:val="single" w:sz="4" w:space="0" w:color="auto"/>
            </w:tcBorders>
            <w:shd w:val="clear" w:color="auto" w:fill="auto"/>
            <w:noWrap/>
            <w:vAlign w:val="center"/>
            <w:hideMark/>
          </w:tcPr>
          <w:p w14:paraId="5CBF1996" w14:textId="77777777" w:rsidR="00731387" w:rsidRPr="00200431" w:rsidRDefault="00731387" w:rsidP="00990265">
            <w:pPr>
              <w:overflowPunct/>
              <w:autoSpaceDE/>
              <w:autoSpaceDN/>
              <w:adjustRightInd/>
              <w:spacing w:before="80" w:after="80"/>
              <w:jc w:val="right"/>
              <w:textAlignment w:val="auto"/>
              <w:rPr>
                <w:rFonts w:cs="Arial"/>
                <w:b/>
                <w:bCs/>
                <w:color w:val="000000"/>
                <w:sz w:val="22"/>
                <w:szCs w:val="22"/>
                <w:lang w:val="en-US" w:eastAsia="zh-CN"/>
              </w:rPr>
            </w:pPr>
            <w:r w:rsidRPr="00200431">
              <w:rPr>
                <w:rFonts w:cs="Arial"/>
                <w:b/>
                <w:bCs/>
                <w:color w:val="000000"/>
                <w:sz w:val="22"/>
                <w:szCs w:val="22"/>
                <w:lang w:val="en-US" w:eastAsia="zh-CN"/>
              </w:rPr>
              <w:t>201</w:t>
            </w:r>
            <w:r w:rsidR="00660D84">
              <w:rPr>
                <w:rFonts w:cs="Arial" w:hint="eastAsia"/>
                <w:b/>
                <w:bCs/>
                <w:color w:val="000000"/>
                <w:sz w:val="22"/>
                <w:szCs w:val="22"/>
                <w:lang w:val="en-US" w:eastAsia="zh-CN"/>
              </w:rPr>
              <w:t>8</w:t>
            </w:r>
            <w:r>
              <w:rPr>
                <w:rFonts w:cs="Arial" w:hint="eastAsia"/>
                <w:b/>
                <w:bCs/>
                <w:color w:val="000000"/>
                <w:sz w:val="22"/>
                <w:szCs w:val="22"/>
                <w:lang w:val="en-US" w:eastAsia="zh-CN"/>
              </w:rPr>
              <w:t>年</w:t>
            </w:r>
          </w:p>
        </w:tc>
      </w:tr>
      <w:tr w:rsidR="00D5440E" w:rsidRPr="00200431" w14:paraId="38D103B1" w14:textId="77777777" w:rsidTr="008F70A6">
        <w:trPr>
          <w:trHeight w:val="300"/>
        </w:trPr>
        <w:tc>
          <w:tcPr>
            <w:tcW w:w="2312" w:type="pct"/>
            <w:gridSpan w:val="2"/>
            <w:tcBorders>
              <w:top w:val="nil"/>
              <w:left w:val="single" w:sz="4" w:space="0" w:color="auto"/>
              <w:bottom w:val="nil"/>
              <w:right w:val="nil"/>
            </w:tcBorders>
            <w:shd w:val="clear" w:color="auto" w:fill="auto"/>
            <w:noWrap/>
            <w:vAlign w:val="center"/>
            <w:hideMark/>
          </w:tcPr>
          <w:p w14:paraId="48647FD2" w14:textId="77777777" w:rsidR="00D5440E" w:rsidRDefault="00D5440E" w:rsidP="00D5440E">
            <w:pPr>
              <w:tabs>
                <w:tab w:val="left" w:pos="567"/>
                <w:tab w:val="left" w:pos="1134"/>
                <w:tab w:val="left" w:pos="1701"/>
                <w:tab w:val="left" w:pos="2268"/>
                <w:tab w:val="left" w:pos="2835"/>
              </w:tabs>
              <w:spacing w:before="20" w:after="20"/>
              <w:rPr>
                <w:bCs/>
                <w:sz w:val="22"/>
                <w:szCs w:val="22"/>
                <w:lang w:val="en-US"/>
              </w:rPr>
            </w:pPr>
            <w:r>
              <w:rPr>
                <w:rFonts w:hint="eastAsia"/>
                <w:bCs/>
                <w:sz w:val="22"/>
                <w:szCs w:val="22"/>
                <w:lang w:val="en-US" w:eastAsia="zh-CN"/>
              </w:rPr>
              <w:t>工资与津贴</w:t>
            </w:r>
          </w:p>
        </w:tc>
        <w:tc>
          <w:tcPr>
            <w:tcW w:w="1272" w:type="pct"/>
            <w:tcBorders>
              <w:top w:val="nil"/>
              <w:left w:val="single" w:sz="4" w:space="0" w:color="auto"/>
              <w:bottom w:val="nil"/>
              <w:right w:val="single" w:sz="4" w:space="0" w:color="auto"/>
            </w:tcBorders>
            <w:shd w:val="clear" w:color="auto" w:fill="auto"/>
            <w:noWrap/>
            <w:vAlign w:val="bottom"/>
            <w:hideMark/>
          </w:tcPr>
          <w:p w14:paraId="528875E0" w14:textId="77777777" w:rsidR="00D5440E" w:rsidRPr="00200431" w:rsidRDefault="00D5440E" w:rsidP="00D5440E">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95</w:t>
            </w:r>
            <w:r w:rsidRPr="00200431">
              <w:rPr>
                <w:rFonts w:cs="Arial"/>
                <w:color w:val="000000"/>
                <w:sz w:val="22"/>
                <w:szCs w:val="22"/>
                <w:lang w:val="en-US" w:eastAsia="zh-CN"/>
              </w:rPr>
              <w:t>,</w:t>
            </w:r>
            <w:r>
              <w:rPr>
                <w:rFonts w:cs="Arial"/>
                <w:color w:val="000000"/>
                <w:sz w:val="22"/>
                <w:szCs w:val="22"/>
                <w:lang w:val="en-US" w:eastAsia="zh-CN"/>
              </w:rPr>
              <w:t>756</w:t>
            </w:r>
          </w:p>
        </w:tc>
        <w:tc>
          <w:tcPr>
            <w:tcW w:w="1416" w:type="pct"/>
            <w:tcBorders>
              <w:top w:val="nil"/>
              <w:left w:val="nil"/>
              <w:bottom w:val="nil"/>
              <w:right w:val="single" w:sz="4" w:space="0" w:color="auto"/>
            </w:tcBorders>
            <w:shd w:val="clear" w:color="auto" w:fill="auto"/>
            <w:noWrap/>
            <w:vAlign w:val="bottom"/>
            <w:hideMark/>
          </w:tcPr>
          <w:p w14:paraId="581F035E" w14:textId="77777777" w:rsidR="00D5440E" w:rsidRPr="00200431" w:rsidRDefault="00D5440E" w:rsidP="00D5440E">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93,577</w:t>
            </w:r>
          </w:p>
        </w:tc>
      </w:tr>
      <w:tr w:rsidR="00D5440E" w:rsidRPr="00200431" w14:paraId="0F45CA04" w14:textId="77777777" w:rsidTr="00D5440E">
        <w:trPr>
          <w:trHeight w:val="300"/>
        </w:trPr>
        <w:tc>
          <w:tcPr>
            <w:tcW w:w="2312" w:type="pct"/>
            <w:gridSpan w:val="2"/>
            <w:tcBorders>
              <w:top w:val="nil"/>
              <w:left w:val="single" w:sz="4" w:space="0" w:color="auto"/>
              <w:bottom w:val="nil"/>
              <w:right w:val="nil"/>
            </w:tcBorders>
            <w:shd w:val="clear" w:color="auto" w:fill="auto"/>
            <w:noWrap/>
            <w:vAlign w:val="center"/>
            <w:hideMark/>
          </w:tcPr>
          <w:p w14:paraId="45876F46" w14:textId="77777777" w:rsidR="00D5440E" w:rsidRDefault="00D5440E" w:rsidP="00D5440E">
            <w:pPr>
              <w:tabs>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其它人员费用</w:t>
            </w:r>
          </w:p>
        </w:tc>
        <w:tc>
          <w:tcPr>
            <w:tcW w:w="1272" w:type="pct"/>
            <w:tcBorders>
              <w:top w:val="nil"/>
              <w:left w:val="single" w:sz="4" w:space="0" w:color="auto"/>
              <w:bottom w:val="nil"/>
              <w:right w:val="single" w:sz="4" w:space="0" w:color="auto"/>
            </w:tcBorders>
            <w:shd w:val="clear" w:color="auto" w:fill="auto"/>
            <w:noWrap/>
            <w:vAlign w:val="bottom"/>
            <w:hideMark/>
          </w:tcPr>
          <w:p w14:paraId="77C49F53" w14:textId="77777777" w:rsidR="00D5440E" w:rsidRPr="00200431" w:rsidRDefault="00D5440E" w:rsidP="00D5440E">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108,186</w:t>
            </w:r>
          </w:p>
        </w:tc>
        <w:tc>
          <w:tcPr>
            <w:tcW w:w="1416" w:type="pct"/>
            <w:tcBorders>
              <w:top w:val="nil"/>
              <w:left w:val="nil"/>
              <w:bottom w:val="nil"/>
              <w:right w:val="single" w:sz="4" w:space="0" w:color="auto"/>
            </w:tcBorders>
            <w:shd w:val="clear" w:color="auto" w:fill="auto"/>
            <w:noWrap/>
            <w:vAlign w:val="bottom"/>
            <w:hideMark/>
          </w:tcPr>
          <w:p w14:paraId="4D213D9F" w14:textId="77777777" w:rsidR="00D5440E" w:rsidRPr="00200431" w:rsidRDefault="00D5440E" w:rsidP="00D5440E">
            <w:pPr>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55,229</w:t>
            </w:r>
          </w:p>
        </w:tc>
      </w:tr>
      <w:tr w:rsidR="008F70A6" w:rsidRPr="00200431" w14:paraId="3E2CD14B"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0363B959"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xml:space="preserve">   </w:t>
            </w:r>
          </w:p>
        </w:tc>
        <w:tc>
          <w:tcPr>
            <w:tcW w:w="2174" w:type="pct"/>
            <w:tcBorders>
              <w:top w:val="nil"/>
              <w:left w:val="nil"/>
              <w:bottom w:val="nil"/>
              <w:right w:val="nil"/>
            </w:tcBorders>
            <w:shd w:val="clear" w:color="auto" w:fill="auto"/>
            <w:noWrap/>
            <w:vAlign w:val="center"/>
            <w:hideMark/>
          </w:tcPr>
          <w:p w14:paraId="23CA4029"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安家和离任归国津贴</w:t>
            </w:r>
          </w:p>
        </w:tc>
        <w:tc>
          <w:tcPr>
            <w:tcW w:w="1272" w:type="pct"/>
            <w:tcBorders>
              <w:top w:val="nil"/>
              <w:left w:val="single" w:sz="4" w:space="0" w:color="auto"/>
              <w:bottom w:val="nil"/>
              <w:right w:val="single" w:sz="4" w:space="0" w:color="auto"/>
            </w:tcBorders>
            <w:shd w:val="clear" w:color="auto" w:fill="auto"/>
            <w:noWrap/>
            <w:vAlign w:val="bottom"/>
            <w:hideMark/>
          </w:tcPr>
          <w:p w14:paraId="210C1A8C"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519</w:t>
            </w:r>
          </w:p>
        </w:tc>
        <w:tc>
          <w:tcPr>
            <w:tcW w:w="1416" w:type="pct"/>
            <w:tcBorders>
              <w:top w:val="nil"/>
              <w:left w:val="nil"/>
              <w:bottom w:val="nil"/>
              <w:right w:val="single" w:sz="4" w:space="0" w:color="auto"/>
            </w:tcBorders>
            <w:shd w:val="clear" w:color="auto" w:fill="auto"/>
            <w:noWrap/>
            <w:vAlign w:val="bottom"/>
            <w:hideMark/>
          </w:tcPr>
          <w:p w14:paraId="6863226E"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519</w:t>
            </w:r>
          </w:p>
        </w:tc>
      </w:tr>
      <w:tr w:rsidR="008F70A6" w:rsidRPr="00200431" w14:paraId="32BA14F8"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58660356"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5C9AD2F5"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教育补助金</w:t>
            </w:r>
          </w:p>
        </w:tc>
        <w:tc>
          <w:tcPr>
            <w:tcW w:w="1272" w:type="pct"/>
            <w:tcBorders>
              <w:top w:val="nil"/>
              <w:left w:val="single" w:sz="4" w:space="0" w:color="auto"/>
              <w:bottom w:val="nil"/>
              <w:right w:val="single" w:sz="4" w:space="0" w:color="auto"/>
            </w:tcBorders>
            <w:shd w:val="clear" w:color="auto" w:fill="auto"/>
            <w:noWrap/>
            <w:vAlign w:val="bottom"/>
            <w:hideMark/>
          </w:tcPr>
          <w:p w14:paraId="3A9BDD3E"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3,443</w:t>
            </w:r>
          </w:p>
        </w:tc>
        <w:tc>
          <w:tcPr>
            <w:tcW w:w="1416" w:type="pct"/>
            <w:tcBorders>
              <w:top w:val="nil"/>
              <w:left w:val="nil"/>
              <w:bottom w:val="nil"/>
              <w:right w:val="single" w:sz="4" w:space="0" w:color="auto"/>
            </w:tcBorders>
            <w:shd w:val="clear" w:color="auto" w:fill="auto"/>
            <w:noWrap/>
            <w:vAlign w:val="bottom"/>
            <w:hideMark/>
          </w:tcPr>
          <w:p w14:paraId="08835E02"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3,443</w:t>
            </w:r>
          </w:p>
        </w:tc>
      </w:tr>
      <w:tr w:rsidR="008F70A6" w:rsidRPr="00200431" w14:paraId="273766AA"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27C3484F"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09B9CCDA"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归国探亲旅费</w:t>
            </w:r>
          </w:p>
        </w:tc>
        <w:tc>
          <w:tcPr>
            <w:tcW w:w="1272" w:type="pct"/>
            <w:tcBorders>
              <w:top w:val="nil"/>
              <w:left w:val="single" w:sz="4" w:space="0" w:color="auto"/>
              <w:bottom w:val="nil"/>
              <w:right w:val="single" w:sz="4" w:space="0" w:color="auto"/>
            </w:tcBorders>
            <w:shd w:val="clear" w:color="auto" w:fill="auto"/>
            <w:noWrap/>
            <w:vAlign w:val="bottom"/>
            <w:hideMark/>
          </w:tcPr>
          <w:p w14:paraId="37F48BFB"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1,056</w:t>
            </w:r>
          </w:p>
        </w:tc>
        <w:tc>
          <w:tcPr>
            <w:tcW w:w="1416" w:type="pct"/>
            <w:tcBorders>
              <w:top w:val="nil"/>
              <w:left w:val="nil"/>
              <w:bottom w:val="nil"/>
              <w:right w:val="single" w:sz="4" w:space="0" w:color="auto"/>
            </w:tcBorders>
            <w:shd w:val="clear" w:color="auto" w:fill="auto"/>
            <w:noWrap/>
            <w:vAlign w:val="bottom"/>
            <w:hideMark/>
          </w:tcPr>
          <w:p w14:paraId="3BAAEC48"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1,056</w:t>
            </w:r>
          </w:p>
        </w:tc>
      </w:tr>
      <w:tr w:rsidR="008F70A6" w:rsidRPr="00200431" w14:paraId="00013AA1"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136A5FCD"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72E9FF5B"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积存年假</w:t>
            </w:r>
          </w:p>
        </w:tc>
        <w:tc>
          <w:tcPr>
            <w:tcW w:w="1272" w:type="pct"/>
            <w:tcBorders>
              <w:top w:val="nil"/>
              <w:left w:val="single" w:sz="4" w:space="0" w:color="auto"/>
              <w:bottom w:val="nil"/>
              <w:right w:val="single" w:sz="4" w:space="0" w:color="auto"/>
            </w:tcBorders>
            <w:shd w:val="clear" w:color="auto" w:fill="auto"/>
            <w:noWrap/>
            <w:vAlign w:val="bottom"/>
            <w:hideMark/>
          </w:tcPr>
          <w:p w14:paraId="15F635A1"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702</w:t>
            </w:r>
          </w:p>
        </w:tc>
        <w:tc>
          <w:tcPr>
            <w:tcW w:w="1416" w:type="pct"/>
            <w:tcBorders>
              <w:top w:val="nil"/>
              <w:left w:val="nil"/>
              <w:bottom w:val="nil"/>
              <w:right w:val="single" w:sz="4" w:space="0" w:color="auto"/>
            </w:tcBorders>
            <w:shd w:val="clear" w:color="auto" w:fill="auto"/>
            <w:noWrap/>
            <w:vAlign w:val="bottom"/>
            <w:hideMark/>
          </w:tcPr>
          <w:p w14:paraId="217426CD"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702</w:t>
            </w:r>
          </w:p>
        </w:tc>
      </w:tr>
      <w:tr w:rsidR="008F70A6" w:rsidRPr="00200431" w14:paraId="17B1EEE7"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4A32CFC9"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1A5A2CB0"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rPr>
            </w:pPr>
            <w:r>
              <w:rPr>
                <w:rFonts w:hint="eastAsia"/>
                <w:bCs/>
                <w:sz w:val="22"/>
                <w:szCs w:val="22"/>
                <w:lang w:val="en-US" w:eastAsia="zh-CN"/>
              </w:rPr>
              <w:t>医疗保险和意外保险</w:t>
            </w:r>
          </w:p>
        </w:tc>
        <w:tc>
          <w:tcPr>
            <w:tcW w:w="1272" w:type="pct"/>
            <w:tcBorders>
              <w:top w:val="nil"/>
              <w:left w:val="single" w:sz="4" w:space="0" w:color="auto"/>
              <w:bottom w:val="nil"/>
              <w:right w:val="single" w:sz="4" w:space="0" w:color="auto"/>
            </w:tcBorders>
            <w:shd w:val="clear" w:color="auto" w:fill="auto"/>
            <w:noWrap/>
            <w:vAlign w:val="bottom"/>
            <w:hideMark/>
          </w:tcPr>
          <w:p w14:paraId="10711509"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11,181</w:t>
            </w:r>
          </w:p>
        </w:tc>
        <w:tc>
          <w:tcPr>
            <w:tcW w:w="1416" w:type="pct"/>
            <w:tcBorders>
              <w:top w:val="nil"/>
              <w:left w:val="nil"/>
              <w:bottom w:val="nil"/>
              <w:right w:val="single" w:sz="4" w:space="0" w:color="auto"/>
            </w:tcBorders>
            <w:shd w:val="clear" w:color="auto" w:fill="auto"/>
            <w:noWrap/>
            <w:vAlign w:val="bottom"/>
            <w:hideMark/>
          </w:tcPr>
          <w:p w14:paraId="5D40BD7B"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11,181</w:t>
            </w:r>
          </w:p>
        </w:tc>
      </w:tr>
      <w:tr w:rsidR="008F70A6" w:rsidRPr="00200431" w14:paraId="438FD056"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2026D7E1"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0D34A2EA"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联合国合办职员养恤基金（</w:t>
            </w:r>
            <w:r>
              <w:rPr>
                <w:bCs/>
                <w:sz w:val="22"/>
                <w:szCs w:val="22"/>
                <w:lang w:val="en-US" w:eastAsia="zh-CN"/>
              </w:rPr>
              <w:t>UNJSPF</w:t>
            </w:r>
            <w:r>
              <w:rPr>
                <w:rFonts w:hint="eastAsia"/>
                <w:bCs/>
                <w:sz w:val="22"/>
                <w:szCs w:val="22"/>
                <w:lang w:val="en-US" w:eastAsia="zh-CN"/>
              </w:rPr>
              <w:t>）出资</w:t>
            </w:r>
          </w:p>
        </w:tc>
        <w:tc>
          <w:tcPr>
            <w:tcW w:w="1272" w:type="pct"/>
            <w:tcBorders>
              <w:top w:val="nil"/>
              <w:left w:val="single" w:sz="4" w:space="0" w:color="auto"/>
              <w:bottom w:val="nil"/>
              <w:right w:val="single" w:sz="4" w:space="0" w:color="auto"/>
            </w:tcBorders>
            <w:shd w:val="clear" w:color="auto" w:fill="auto"/>
            <w:noWrap/>
            <w:vAlign w:val="bottom"/>
            <w:hideMark/>
          </w:tcPr>
          <w:p w14:paraId="375AAC1F"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15,994</w:t>
            </w:r>
          </w:p>
        </w:tc>
        <w:tc>
          <w:tcPr>
            <w:tcW w:w="1416" w:type="pct"/>
            <w:tcBorders>
              <w:top w:val="nil"/>
              <w:left w:val="nil"/>
              <w:bottom w:val="nil"/>
              <w:right w:val="single" w:sz="4" w:space="0" w:color="auto"/>
            </w:tcBorders>
            <w:shd w:val="clear" w:color="auto" w:fill="auto"/>
            <w:noWrap/>
            <w:vAlign w:val="bottom"/>
            <w:hideMark/>
          </w:tcPr>
          <w:p w14:paraId="2C89F52F"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15,994</w:t>
            </w:r>
          </w:p>
        </w:tc>
      </w:tr>
      <w:tr w:rsidR="008F70A6" w:rsidRPr="00200431" w14:paraId="40B2CB79"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7F3838EC"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2AECB317"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其它费用</w:t>
            </w:r>
          </w:p>
        </w:tc>
        <w:tc>
          <w:tcPr>
            <w:tcW w:w="1272" w:type="pct"/>
            <w:tcBorders>
              <w:top w:val="nil"/>
              <w:left w:val="single" w:sz="4" w:space="0" w:color="auto"/>
              <w:bottom w:val="nil"/>
              <w:right w:val="single" w:sz="4" w:space="0" w:color="auto"/>
            </w:tcBorders>
            <w:shd w:val="clear" w:color="auto" w:fill="auto"/>
            <w:noWrap/>
            <w:vAlign w:val="bottom"/>
            <w:hideMark/>
          </w:tcPr>
          <w:p w14:paraId="559F4ED9"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3,985</w:t>
            </w:r>
          </w:p>
        </w:tc>
        <w:tc>
          <w:tcPr>
            <w:tcW w:w="1416" w:type="pct"/>
            <w:tcBorders>
              <w:top w:val="nil"/>
              <w:left w:val="nil"/>
              <w:bottom w:val="nil"/>
              <w:right w:val="single" w:sz="4" w:space="0" w:color="auto"/>
            </w:tcBorders>
            <w:shd w:val="clear" w:color="auto" w:fill="auto"/>
            <w:noWrap/>
            <w:vAlign w:val="bottom"/>
            <w:hideMark/>
          </w:tcPr>
          <w:p w14:paraId="5BA0BE56"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3,985</w:t>
            </w:r>
          </w:p>
        </w:tc>
      </w:tr>
      <w:tr w:rsidR="008F70A6" w:rsidRPr="00200431" w14:paraId="2421410B"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2634BFD1"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50AF8D1E"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离职后健康保险基金（</w:t>
            </w:r>
            <w:r>
              <w:rPr>
                <w:bCs/>
                <w:sz w:val="22"/>
                <w:szCs w:val="22"/>
                <w:lang w:val="en-US" w:eastAsia="zh-CN"/>
              </w:rPr>
              <w:t>ASHI</w:t>
            </w:r>
            <w:r>
              <w:rPr>
                <w:rFonts w:hint="eastAsia"/>
                <w:bCs/>
                <w:sz w:val="22"/>
                <w:szCs w:val="22"/>
                <w:lang w:val="en-US" w:eastAsia="zh-CN"/>
              </w:rPr>
              <w:t>）调整</w:t>
            </w:r>
          </w:p>
        </w:tc>
        <w:tc>
          <w:tcPr>
            <w:tcW w:w="1272" w:type="pct"/>
            <w:tcBorders>
              <w:top w:val="nil"/>
              <w:left w:val="single" w:sz="4" w:space="0" w:color="auto"/>
              <w:bottom w:val="nil"/>
              <w:right w:val="single" w:sz="4" w:space="0" w:color="auto"/>
            </w:tcBorders>
            <w:shd w:val="clear" w:color="auto" w:fill="auto"/>
            <w:noWrap/>
            <w:vAlign w:val="bottom"/>
            <w:hideMark/>
          </w:tcPr>
          <w:p w14:paraId="79C589B8"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18,214</w:t>
            </w:r>
          </w:p>
        </w:tc>
        <w:tc>
          <w:tcPr>
            <w:tcW w:w="1416" w:type="pct"/>
            <w:tcBorders>
              <w:top w:val="nil"/>
              <w:left w:val="nil"/>
              <w:bottom w:val="nil"/>
              <w:right w:val="single" w:sz="4" w:space="0" w:color="auto"/>
            </w:tcBorders>
            <w:shd w:val="clear" w:color="auto" w:fill="auto"/>
            <w:noWrap/>
            <w:vAlign w:val="bottom"/>
            <w:hideMark/>
          </w:tcPr>
          <w:p w14:paraId="2A413F2C"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18,214</w:t>
            </w:r>
          </w:p>
        </w:tc>
      </w:tr>
      <w:tr w:rsidR="00D5440E" w:rsidRPr="00200431" w14:paraId="7EAD5A8B" w14:textId="77777777" w:rsidTr="00D5440E">
        <w:trPr>
          <w:trHeight w:val="300"/>
        </w:trPr>
        <w:tc>
          <w:tcPr>
            <w:tcW w:w="2312" w:type="pct"/>
            <w:gridSpan w:val="2"/>
            <w:tcBorders>
              <w:top w:val="single" w:sz="4" w:space="0" w:color="auto"/>
              <w:left w:val="single" w:sz="4" w:space="0" w:color="auto"/>
              <w:bottom w:val="single" w:sz="4" w:space="0" w:color="auto"/>
              <w:right w:val="nil"/>
            </w:tcBorders>
            <w:shd w:val="clear" w:color="auto" w:fill="auto"/>
            <w:noWrap/>
            <w:vAlign w:val="center"/>
            <w:hideMark/>
          </w:tcPr>
          <w:p w14:paraId="2AC91678" w14:textId="77777777" w:rsidR="00D5440E" w:rsidRPr="00200431" w:rsidRDefault="00D5440E" w:rsidP="00D5440E">
            <w:pPr>
              <w:overflowPunct/>
              <w:autoSpaceDE/>
              <w:autoSpaceDN/>
              <w:adjustRightInd/>
              <w:spacing w:before="40" w:after="40"/>
              <w:textAlignment w:val="auto"/>
              <w:rPr>
                <w:rFonts w:cs="Arial"/>
                <w:b/>
                <w:bCs/>
                <w:color w:val="000000"/>
                <w:sz w:val="22"/>
                <w:szCs w:val="22"/>
                <w:lang w:val="en-US" w:eastAsia="zh-CN"/>
              </w:rPr>
            </w:pPr>
            <w:r>
              <w:rPr>
                <w:rFonts w:hint="eastAsia"/>
                <w:b/>
                <w:sz w:val="22"/>
                <w:szCs w:val="22"/>
                <w:lang w:val="en-US" w:eastAsia="zh-CN"/>
              </w:rPr>
              <w:t>职员费用</w:t>
            </w:r>
          </w:p>
        </w:tc>
        <w:tc>
          <w:tcPr>
            <w:tcW w:w="1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FBA67" w14:textId="77777777" w:rsidR="00D5440E" w:rsidRPr="00200431" w:rsidRDefault="00D5440E" w:rsidP="00D5440E">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203</w:t>
            </w:r>
            <w:r w:rsidRPr="00200431">
              <w:rPr>
                <w:rFonts w:cs="Arial"/>
                <w:b/>
                <w:bCs/>
                <w:color w:val="000000"/>
                <w:sz w:val="22"/>
                <w:szCs w:val="22"/>
                <w:lang w:val="en-US" w:eastAsia="zh-CN"/>
              </w:rPr>
              <w:t>,</w:t>
            </w:r>
            <w:r>
              <w:rPr>
                <w:rFonts w:cs="Arial"/>
                <w:b/>
                <w:bCs/>
                <w:color w:val="000000"/>
                <w:sz w:val="22"/>
                <w:szCs w:val="22"/>
                <w:lang w:val="en-US" w:eastAsia="zh-CN"/>
              </w:rPr>
              <w:t>942</w:t>
            </w:r>
          </w:p>
        </w:tc>
        <w:tc>
          <w:tcPr>
            <w:tcW w:w="1416" w:type="pct"/>
            <w:tcBorders>
              <w:top w:val="single" w:sz="4" w:space="0" w:color="auto"/>
              <w:left w:val="nil"/>
              <w:bottom w:val="single" w:sz="4" w:space="0" w:color="auto"/>
              <w:right w:val="single" w:sz="4" w:space="0" w:color="auto"/>
            </w:tcBorders>
            <w:shd w:val="clear" w:color="auto" w:fill="auto"/>
            <w:noWrap/>
            <w:vAlign w:val="center"/>
            <w:hideMark/>
          </w:tcPr>
          <w:p w14:paraId="7C4F0630" w14:textId="77777777" w:rsidR="00D5440E" w:rsidRPr="00200431" w:rsidRDefault="00D5440E" w:rsidP="00D5440E">
            <w:pPr>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148,806</w:t>
            </w:r>
          </w:p>
        </w:tc>
      </w:tr>
    </w:tbl>
    <w:p w14:paraId="5B77711E" w14:textId="77777777" w:rsidR="00731387" w:rsidRDefault="00731387" w:rsidP="00731387">
      <w:pPr>
        <w:ind w:firstLineChars="200" w:firstLine="480"/>
        <w:rPr>
          <w:lang w:val="en-US" w:eastAsia="zh-CN"/>
        </w:rPr>
      </w:pPr>
    </w:p>
    <w:p w14:paraId="103B7806" w14:textId="7C3C1346" w:rsidR="00731387" w:rsidRDefault="00731387" w:rsidP="00731387">
      <w:pPr>
        <w:ind w:firstLineChars="200" w:firstLine="480"/>
        <w:rPr>
          <w:lang w:val="en-US" w:eastAsia="zh-CN"/>
        </w:rPr>
      </w:pPr>
      <w:r>
        <w:rPr>
          <w:rFonts w:hint="eastAsia"/>
          <w:lang w:val="en-US" w:eastAsia="zh-CN"/>
        </w:rPr>
        <w:t>全球范围</w:t>
      </w:r>
      <w:r w:rsidR="004C4FB2">
        <w:rPr>
          <w:rFonts w:hint="eastAsia"/>
          <w:lang w:val="en-US" w:eastAsia="zh-CN"/>
        </w:rPr>
        <w:t>内的职员费用有所上升主要是</w:t>
      </w:r>
      <w:r>
        <w:rPr>
          <w:rFonts w:hint="eastAsia"/>
          <w:lang w:val="en-US" w:eastAsia="zh-CN"/>
        </w:rPr>
        <w:t>由于</w:t>
      </w:r>
      <w:r>
        <w:rPr>
          <w:rFonts w:hint="eastAsia"/>
          <w:lang w:val="en-US" w:eastAsia="zh-CN"/>
        </w:rPr>
        <w:t>ASHI</w:t>
      </w:r>
      <w:r>
        <w:rPr>
          <w:rFonts w:hint="eastAsia"/>
          <w:lang w:val="en-US" w:eastAsia="zh-CN"/>
        </w:rPr>
        <w:t>的调整</w:t>
      </w:r>
      <w:r w:rsidR="004C4FB2">
        <w:rPr>
          <w:rFonts w:hint="eastAsia"/>
          <w:lang w:val="en-US" w:eastAsia="zh-CN"/>
        </w:rPr>
        <w:t>。</w:t>
      </w:r>
      <w:r w:rsidR="004C4FB2" w:rsidRPr="004C4FB2">
        <w:rPr>
          <w:lang w:eastAsia="zh-CN"/>
        </w:rPr>
        <w:t>应当</w:t>
      </w:r>
      <w:r w:rsidR="004C4FB2">
        <w:rPr>
          <w:rFonts w:hint="eastAsia"/>
          <w:lang w:eastAsia="zh-CN"/>
        </w:rPr>
        <w:t>注意到</w:t>
      </w:r>
      <w:r w:rsidR="004C4FB2" w:rsidRPr="004C4FB2">
        <w:rPr>
          <w:lang w:eastAsia="zh-CN"/>
        </w:rPr>
        <w:t>，工资和津贴增加了</w:t>
      </w:r>
      <w:r w:rsidR="004C4FB2" w:rsidRPr="004C4FB2">
        <w:rPr>
          <w:lang w:eastAsia="zh-CN"/>
        </w:rPr>
        <w:t>3%</w:t>
      </w:r>
      <w:r w:rsidR="004C4FB2" w:rsidRPr="004C4FB2">
        <w:rPr>
          <w:lang w:eastAsia="zh-CN"/>
        </w:rPr>
        <w:t>，这</w:t>
      </w:r>
      <w:r w:rsidR="004C4FB2">
        <w:rPr>
          <w:rFonts w:hint="eastAsia"/>
          <w:lang w:eastAsia="zh-CN"/>
        </w:rPr>
        <w:t>是因为</w:t>
      </w:r>
      <w:r w:rsidR="004C4FB2" w:rsidRPr="004C4FB2">
        <w:rPr>
          <w:lang w:eastAsia="zh-CN"/>
        </w:rPr>
        <w:t>劳工组织行政法庭第</w:t>
      </w:r>
      <w:r w:rsidR="004C4FB2" w:rsidRPr="004C4FB2">
        <w:rPr>
          <w:lang w:eastAsia="zh-CN"/>
        </w:rPr>
        <w:t>4137</w:t>
      </w:r>
      <w:r w:rsidR="004C4FB2" w:rsidRPr="004C4FB2">
        <w:rPr>
          <w:lang w:eastAsia="zh-CN"/>
        </w:rPr>
        <w:t>号决定取消</w:t>
      </w:r>
      <w:r w:rsidR="004C4FB2">
        <w:rPr>
          <w:rFonts w:hint="eastAsia"/>
          <w:lang w:eastAsia="zh-CN"/>
        </w:rPr>
        <w:t>了</w:t>
      </w:r>
      <w:r w:rsidR="004C4FB2" w:rsidRPr="004C4FB2">
        <w:rPr>
          <w:lang w:eastAsia="zh-CN"/>
        </w:rPr>
        <w:t>专业</w:t>
      </w:r>
      <w:r w:rsidR="004C4FB2">
        <w:rPr>
          <w:rFonts w:hint="eastAsia"/>
          <w:lang w:eastAsia="zh-CN"/>
        </w:rPr>
        <w:t>类职员的</w:t>
      </w:r>
      <w:r w:rsidR="004C4FB2" w:rsidRPr="004C4FB2">
        <w:rPr>
          <w:lang w:eastAsia="zh-CN"/>
        </w:rPr>
        <w:t>减薪。截至</w:t>
      </w:r>
      <w:r w:rsidR="004C4FB2" w:rsidRPr="004C4FB2">
        <w:rPr>
          <w:lang w:eastAsia="zh-CN"/>
        </w:rPr>
        <w:t>2019</w:t>
      </w:r>
      <w:r w:rsidR="004C4FB2" w:rsidRPr="004C4FB2">
        <w:rPr>
          <w:lang w:eastAsia="zh-CN"/>
        </w:rPr>
        <w:t>年</w:t>
      </w:r>
      <w:r w:rsidR="004C4FB2" w:rsidRPr="004C4FB2">
        <w:rPr>
          <w:lang w:eastAsia="zh-CN"/>
        </w:rPr>
        <w:t>8</w:t>
      </w:r>
      <w:r w:rsidR="004C4FB2" w:rsidRPr="004C4FB2">
        <w:rPr>
          <w:lang w:eastAsia="zh-CN"/>
        </w:rPr>
        <w:t>月，</w:t>
      </w:r>
      <w:r w:rsidR="004C4FB2" w:rsidRPr="004C4FB2">
        <w:rPr>
          <w:lang w:eastAsia="zh-CN"/>
        </w:rPr>
        <w:t>2018</w:t>
      </w:r>
      <w:r w:rsidR="004C4FB2" w:rsidRPr="004C4FB2">
        <w:rPr>
          <w:lang w:eastAsia="zh-CN"/>
        </w:rPr>
        <w:t>年编列的经费用于支付追溯性薪金</w:t>
      </w:r>
      <w:r w:rsidR="004C4FB2">
        <w:rPr>
          <w:rFonts w:hint="eastAsia"/>
          <w:lang w:eastAsia="zh-CN"/>
        </w:rPr>
        <w:t>；</w:t>
      </w:r>
      <w:r w:rsidR="004C4FB2" w:rsidRPr="004C4FB2">
        <w:rPr>
          <w:lang w:eastAsia="zh-CN"/>
        </w:rPr>
        <w:t>2019</w:t>
      </w:r>
      <w:r w:rsidR="004C4FB2" w:rsidRPr="004C4FB2">
        <w:rPr>
          <w:lang w:eastAsia="zh-CN"/>
        </w:rPr>
        <w:t>年</w:t>
      </w:r>
      <w:r w:rsidR="004C4FB2" w:rsidRPr="004C4FB2">
        <w:rPr>
          <w:lang w:eastAsia="zh-CN"/>
        </w:rPr>
        <w:t>9</w:t>
      </w:r>
      <w:r w:rsidR="004C4FB2" w:rsidRPr="004C4FB2">
        <w:rPr>
          <w:lang w:eastAsia="zh-CN"/>
        </w:rPr>
        <w:t>月，预算按新的薪金表收费。</w:t>
      </w:r>
      <w:r w:rsidR="004C4FB2" w:rsidRPr="004C4FB2">
        <w:rPr>
          <w:lang w:eastAsia="zh-CN"/>
        </w:rPr>
        <w:t>2019</w:t>
      </w:r>
      <w:r w:rsidR="004C4FB2" w:rsidRPr="004C4FB2">
        <w:rPr>
          <w:lang w:eastAsia="zh-CN"/>
        </w:rPr>
        <w:t>年预算已</w:t>
      </w:r>
      <w:r w:rsidR="004C4FB2">
        <w:rPr>
          <w:rFonts w:hint="eastAsia"/>
          <w:lang w:eastAsia="zh-CN"/>
        </w:rPr>
        <w:t>经</w:t>
      </w:r>
      <w:r w:rsidR="004C4FB2" w:rsidRPr="004C4FB2">
        <w:rPr>
          <w:lang w:eastAsia="zh-CN"/>
        </w:rPr>
        <w:t>更新，以通过</w:t>
      </w:r>
      <w:r w:rsidR="004C4FB2" w:rsidRPr="004C4FB2">
        <w:rPr>
          <w:lang w:eastAsia="zh-CN"/>
        </w:rPr>
        <w:t>2018</w:t>
      </w:r>
      <w:r w:rsidR="004C4FB2" w:rsidRPr="004C4FB2">
        <w:rPr>
          <w:lang w:eastAsia="zh-CN"/>
        </w:rPr>
        <w:t>年编列的</w:t>
      </w:r>
      <w:r w:rsidR="004C4FB2">
        <w:rPr>
          <w:rFonts w:hint="eastAsia"/>
          <w:lang w:eastAsia="zh-CN"/>
        </w:rPr>
        <w:t>准备金</w:t>
      </w:r>
      <w:r w:rsidR="004C4FB2" w:rsidRPr="004C4FB2">
        <w:rPr>
          <w:lang w:eastAsia="zh-CN"/>
        </w:rPr>
        <w:t>反映新的薪金表。</w:t>
      </w:r>
    </w:p>
    <w:p w14:paraId="547835C7" w14:textId="7608A4BD" w:rsidR="00731387" w:rsidRDefault="0039751B" w:rsidP="00731387">
      <w:pPr>
        <w:pStyle w:val="Headingb"/>
        <w:autoSpaceDE w:val="0"/>
        <w:autoSpaceDN w:val="0"/>
        <w:rPr>
          <w:lang w:eastAsia="zh-CN"/>
        </w:rPr>
      </w:pPr>
      <w:r>
        <w:rPr>
          <w:rFonts w:hint="eastAsia"/>
          <w:lang w:eastAsia="zh-CN"/>
        </w:rPr>
        <w:t>差旅</w:t>
      </w:r>
      <w:r w:rsidR="00731387">
        <w:rPr>
          <w:rFonts w:hint="eastAsia"/>
          <w:lang w:eastAsia="zh-CN"/>
        </w:rPr>
        <w:t>费用</w:t>
      </w:r>
    </w:p>
    <w:p w14:paraId="22B3E498" w14:textId="2958FBBD" w:rsidR="00731387" w:rsidRDefault="0039751B" w:rsidP="00731387">
      <w:pPr>
        <w:ind w:firstLineChars="200" w:firstLine="480"/>
        <w:rPr>
          <w:lang w:eastAsia="zh-CN"/>
        </w:rPr>
      </w:pPr>
      <w:r>
        <w:rPr>
          <w:rFonts w:hint="eastAsia"/>
          <w:lang w:eastAsia="zh-CN"/>
        </w:rPr>
        <w:t>差旅</w:t>
      </w:r>
      <w:r w:rsidR="00731387">
        <w:rPr>
          <w:rFonts w:hint="eastAsia"/>
          <w:lang w:eastAsia="zh-CN"/>
        </w:rPr>
        <w:t>费用包括专家和职员出差或参加大会或会议的旅行及相关费用。</w:t>
      </w:r>
      <w:r>
        <w:rPr>
          <w:rFonts w:hint="eastAsia"/>
          <w:lang w:eastAsia="zh-CN"/>
        </w:rPr>
        <w:t>差旅</w:t>
      </w:r>
      <w:r w:rsidR="00731387">
        <w:rPr>
          <w:rFonts w:hint="eastAsia"/>
          <w:lang w:eastAsia="zh-CN"/>
        </w:rPr>
        <w:t>费用</w:t>
      </w:r>
      <w:r>
        <w:rPr>
          <w:rFonts w:hint="eastAsia"/>
          <w:lang w:eastAsia="zh-CN"/>
        </w:rPr>
        <w:t>从</w:t>
      </w:r>
      <w:r>
        <w:rPr>
          <w:lang w:eastAsia="zh-CN"/>
        </w:rPr>
        <w:t>201</w:t>
      </w:r>
      <w:r>
        <w:rPr>
          <w:rFonts w:hint="eastAsia"/>
          <w:lang w:eastAsia="zh-CN"/>
        </w:rPr>
        <w:t>8</w:t>
      </w:r>
      <w:r>
        <w:rPr>
          <w:rFonts w:hint="eastAsia"/>
          <w:lang w:eastAsia="zh-CN"/>
        </w:rPr>
        <w:t>年的</w:t>
      </w:r>
      <w:r w:rsidR="00731387">
        <w:rPr>
          <w:lang w:eastAsia="zh-CN"/>
        </w:rPr>
        <w:t>670</w:t>
      </w:r>
      <w:r w:rsidR="00731387">
        <w:rPr>
          <w:rFonts w:hint="eastAsia"/>
          <w:lang w:eastAsia="zh-CN"/>
        </w:rPr>
        <w:t>万瑞郎</w:t>
      </w:r>
      <w:r>
        <w:rPr>
          <w:rFonts w:hint="eastAsia"/>
          <w:lang w:eastAsia="zh-CN"/>
        </w:rPr>
        <w:t>增至</w:t>
      </w:r>
      <w:r>
        <w:rPr>
          <w:rFonts w:hint="eastAsia"/>
          <w:lang w:eastAsia="zh-CN"/>
        </w:rPr>
        <w:t>2</w:t>
      </w:r>
      <w:r>
        <w:rPr>
          <w:lang w:eastAsia="zh-CN"/>
        </w:rPr>
        <w:t>019</w:t>
      </w:r>
      <w:r>
        <w:rPr>
          <w:rFonts w:hint="eastAsia"/>
          <w:lang w:eastAsia="zh-CN"/>
        </w:rPr>
        <w:t>年的</w:t>
      </w:r>
      <w:r>
        <w:rPr>
          <w:rFonts w:hint="eastAsia"/>
          <w:lang w:eastAsia="zh-CN"/>
        </w:rPr>
        <w:t>7</w:t>
      </w:r>
      <w:r>
        <w:rPr>
          <w:lang w:eastAsia="zh-CN"/>
        </w:rPr>
        <w:t>70</w:t>
      </w:r>
      <w:r>
        <w:rPr>
          <w:rFonts w:hint="eastAsia"/>
          <w:lang w:eastAsia="zh-CN"/>
        </w:rPr>
        <w:t>万瑞郎</w:t>
      </w:r>
      <w:r w:rsidR="00731387">
        <w:rPr>
          <w:rFonts w:hint="eastAsia"/>
          <w:lang w:eastAsia="zh-CN"/>
        </w:rPr>
        <w:t>。</w:t>
      </w:r>
      <w:r>
        <w:rPr>
          <w:rFonts w:hint="eastAsia"/>
          <w:lang w:eastAsia="zh-CN"/>
        </w:rPr>
        <w:t>出现</w:t>
      </w:r>
      <w:r w:rsidRPr="0039751B">
        <w:rPr>
          <w:lang w:eastAsia="zh-CN"/>
        </w:rPr>
        <w:t>这一增长</w:t>
      </w:r>
      <w:r>
        <w:rPr>
          <w:rFonts w:hint="eastAsia"/>
          <w:lang w:eastAsia="zh-CN"/>
        </w:rPr>
        <w:t>是因为</w:t>
      </w:r>
      <w:r w:rsidRPr="0039751B">
        <w:rPr>
          <w:lang w:eastAsia="zh-CN"/>
        </w:rPr>
        <w:t>管理的</w:t>
      </w:r>
      <w:r>
        <w:rPr>
          <w:rFonts w:hint="eastAsia"/>
          <w:lang w:eastAsia="zh-CN"/>
        </w:rPr>
        <w:t>出差</w:t>
      </w:r>
      <w:r w:rsidRPr="0039751B">
        <w:rPr>
          <w:lang w:eastAsia="zh-CN"/>
        </w:rPr>
        <w:t>数量增加了</w:t>
      </w:r>
      <w:r w:rsidRPr="0039751B">
        <w:rPr>
          <w:lang w:eastAsia="zh-CN"/>
        </w:rPr>
        <w:t>17%</w:t>
      </w:r>
      <w:r>
        <w:rPr>
          <w:rFonts w:hint="eastAsia"/>
          <w:lang w:eastAsia="zh-CN"/>
        </w:rPr>
        <w:t>（</w:t>
      </w:r>
      <w:r w:rsidRPr="0039751B">
        <w:rPr>
          <w:lang w:eastAsia="zh-CN"/>
        </w:rPr>
        <w:t>2019</w:t>
      </w:r>
      <w:r w:rsidRPr="0039751B">
        <w:rPr>
          <w:lang w:eastAsia="zh-CN"/>
        </w:rPr>
        <w:t>年为</w:t>
      </w:r>
      <w:r w:rsidRPr="0039751B">
        <w:rPr>
          <w:lang w:eastAsia="zh-CN"/>
        </w:rPr>
        <w:t>2737</w:t>
      </w:r>
      <w:r>
        <w:rPr>
          <w:rFonts w:hint="eastAsia"/>
          <w:lang w:eastAsia="zh-CN"/>
        </w:rPr>
        <w:t>次，</w:t>
      </w:r>
      <w:r w:rsidRPr="0039751B">
        <w:rPr>
          <w:lang w:eastAsia="zh-CN"/>
        </w:rPr>
        <w:t>2018</w:t>
      </w:r>
      <w:r w:rsidRPr="0039751B">
        <w:rPr>
          <w:lang w:eastAsia="zh-CN"/>
        </w:rPr>
        <w:t>年为</w:t>
      </w:r>
      <w:r w:rsidRPr="0039751B">
        <w:rPr>
          <w:lang w:eastAsia="zh-CN"/>
        </w:rPr>
        <w:t>2339</w:t>
      </w:r>
      <w:r>
        <w:rPr>
          <w:rFonts w:hint="eastAsia"/>
          <w:lang w:eastAsia="zh-CN"/>
        </w:rPr>
        <w:t>次）。</w:t>
      </w:r>
    </w:p>
    <w:p w14:paraId="6A5551C4" w14:textId="77777777" w:rsidR="00731387" w:rsidRDefault="00731387" w:rsidP="00731387">
      <w:pPr>
        <w:pStyle w:val="Headingb"/>
        <w:autoSpaceDE w:val="0"/>
        <w:autoSpaceDN w:val="0"/>
        <w:rPr>
          <w:lang w:eastAsia="zh-CN"/>
        </w:rPr>
      </w:pPr>
      <w:r>
        <w:rPr>
          <w:rFonts w:hint="eastAsia"/>
          <w:lang w:eastAsia="zh-CN"/>
        </w:rPr>
        <w:t>合同服务</w:t>
      </w:r>
    </w:p>
    <w:p w14:paraId="662EAF08" w14:textId="77777777" w:rsidR="00731387" w:rsidRDefault="00731387" w:rsidP="00731387">
      <w:pPr>
        <w:ind w:firstLineChars="200" w:firstLine="480"/>
        <w:rPr>
          <w:lang w:val="en-US" w:eastAsia="zh-CN"/>
        </w:rPr>
      </w:pPr>
      <w:r>
        <w:rPr>
          <w:rFonts w:hint="eastAsia"/>
          <w:lang w:eastAsia="zh-CN"/>
        </w:rPr>
        <w:t>该类别包括在协议框架和合同安排范围内，为提供咨询人员的公司支付的所有酬劳、各种收费和费用，同时也涵盖特别服务协议、作为培训组成部分的语言课程费用以及分包服务</w:t>
      </w:r>
      <w:r>
        <w:rPr>
          <w:rFonts w:hint="eastAsia"/>
          <w:lang w:eastAsia="zh-CN"/>
        </w:rPr>
        <w:lastRenderedPageBreak/>
        <w:t>费用。</w:t>
      </w:r>
      <w:r>
        <w:rPr>
          <w:lang w:eastAsia="zh-CN"/>
        </w:rPr>
        <w:t>201</w:t>
      </w:r>
      <w:r w:rsidR="00D5440E">
        <w:rPr>
          <w:rFonts w:hint="eastAsia"/>
          <w:lang w:eastAsia="zh-CN"/>
        </w:rPr>
        <w:t>9</w:t>
      </w:r>
      <w:r>
        <w:rPr>
          <w:rFonts w:hint="eastAsia"/>
          <w:lang w:eastAsia="zh-CN"/>
        </w:rPr>
        <w:t>年，承包合同金额达</w:t>
      </w:r>
      <w:r>
        <w:rPr>
          <w:lang w:val="en-US" w:eastAsia="zh-CN"/>
        </w:rPr>
        <w:t>1 </w:t>
      </w:r>
      <w:r w:rsidR="00D5440E">
        <w:rPr>
          <w:rFonts w:hint="eastAsia"/>
          <w:lang w:val="en-US" w:eastAsia="zh-CN"/>
        </w:rPr>
        <w:t>38</w:t>
      </w:r>
      <w:r>
        <w:rPr>
          <w:lang w:val="en-US" w:eastAsia="zh-CN"/>
        </w:rPr>
        <w:t>0</w:t>
      </w:r>
      <w:r>
        <w:rPr>
          <w:rFonts w:hint="eastAsia"/>
          <w:lang w:val="en-US" w:eastAsia="zh-CN"/>
        </w:rPr>
        <w:t>万瑞郎，（</w:t>
      </w:r>
      <w:r>
        <w:rPr>
          <w:lang w:val="en-US" w:eastAsia="zh-CN"/>
        </w:rPr>
        <w:t>201</w:t>
      </w:r>
      <w:r w:rsidR="00D5440E">
        <w:rPr>
          <w:rFonts w:hint="eastAsia"/>
          <w:lang w:val="en-US" w:eastAsia="zh-CN"/>
        </w:rPr>
        <w:t>8</w:t>
      </w:r>
      <w:r>
        <w:rPr>
          <w:rFonts w:hint="eastAsia"/>
          <w:lang w:val="en-US" w:eastAsia="zh-CN"/>
        </w:rPr>
        <w:t>年为</w:t>
      </w:r>
      <w:r>
        <w:rPr>
          <w:lang w:val="en-US" w:eastAsia="zh-CN"/>
        </w:rPr>
        <w:t>1 </w:t>
      </w:r>
      <w:r w:rsidR="00D5440E">
        <w:rPr>
          <w:rFonts w:hint="eastAsia"/>
          <w:lang w:val="en-US" w:eastAsia="zh-CN"/>
        </w:rPr>
        <w:t>2</w:t>
      </w:r>
      <w:r>
        <w:rPr>
          <w:rFonts w:hint="eastAsia"/>
          <w:lang w:val="en-US" w:eastAsia="zh-CN"/>
        </w:rPr>
        <w:t>60</w:t>
      </w:r>
      <w:r>
        <w:rPr>
          <w:rFonts w:hint="eastAsia"/>
          <w:lang w:val="en-US" w:eastAsia="zh-CN"/>
        </w:rPr>
        <w:t>万瑞郎）。详见分部门报告（说明</w:t>
      </w:r>
      <w:r>
        <w:rPr>
          <w:lang w:val="en-US" w:eastAsia="zh-CN"/>
        </w:rPr>
        <w:t>24</w:t>
      </w:r>
      <w:r>
        <w:rPr>
          <w:rFonts w:hint="eastAsia"/>
          <w:lang w:val="en-US" w:eastAsia="zh-CN"/>
        </w:rPr>
        <w:t>）</w:t>
      </w:r>
    </w:p>
    <w:p w14:paraId="27FDB627" w14:textId="77777777" w:rsidR="00731387" w:rsidRDefault="00731387" w:rsidP="00731387">
      <w:pPr>
        <w:pStyle w:val="Headingb"/>
        <w:autoSpaceDE w:val="0"/>
        <w:autoSpaceDN w:val="0"/>
        <w:rPr>
          <w:lang w:eastAsia="zh-CN"/>
        </w:rPr>
      </w:pPr>
      <w:r>
        <w:rPr>
          <w:rFonts w:hint="eastAsia"/>
          <w:lang w:eastAsia="zh-CN"/>
        </w:rPr>
        <w:t>房屋设备租金与维修费</w:t>
      </w:r>
    </w:p>
    <w:p w14:paraId="4B41AD64" w14:textId="24D65FB2" w:rsidR="00731387" w:rsidRDefault="00731387" w:rsidP="00731387">
      <w:pPr>
        <w:ind w:firstLineChars="200" w:firstLine="480"/>
        <w:rPr>
          <w:lang w:val="en-US" w:eastAsia="zh-CN"/>
        </w:rPr>
      </w:pPr>
      <w:r>
        <w:rPr>
          <w:rFonts w:hint="eastAsia"/>
          <w:lang w:eastAsia="zh-CN"/>
        </w:rPr>
        <w:t>该类别包含大会场地和会议厅、存储区和停车位以及</w:t>
      </w:r>
      <w:r>
        <w:rPr>
          <w:lang w:eastAsia="zh-CN"/>
        </w:rPr>
        <w:t>IT</w:t>
      </w:r>
      <w:r>
        <w:rPr>
          <w:rFonts w:hint="eastAsia"/>
          <w:lang w:eastAsia="zh-CN"/>
        </w:rPr>
        <w:t>设备和其它办公设备的租金，同时也包括办公楼、绿化区、车辆、技术和</w:t>
      </w:r>
      <w:r>
        <w:rPr>
          <w:lang w:eastAsia="zh-CN"/>
        </w:rPr>
        <w:t>IT</w:t>
      </w:r>
      <w:r>
        <w:rPr>
          <w:rFonts w:hint="eastAsia"/>
          <w:lang w:eastAsia="zh-CN"/>
        </w:rPr>
        <w:t>设备的维护费以及火灾、水灾和其它不同损失的保险费用。</w:t>
      </w:r>
      <w:r>
        <w:rPr>
          <w:lang w:eastAsia="zh-CN"/>
        </w:rPr>
        <w:t>201</w:t>
      </w:r>
      <w:r w:rsidR="003F2D5C">
        <w:rPr>
          <w:rFonts w:hint="eastAsia"/>
          <w:lang w:eastAsia="zh-CN"/>
        </w:rPr>
        <w:t>9</w:t>
      </w:r>
      <w:r>
        <w:rPr>
          <w:rFonts w:hint="eastAsia"/>
          <w:lang w:eastAsia="zh-CN"/>
        </w:rPr>
        <w:t>年的租金和设备费为</w:t>
      </w:r>
      <w:r w:rsidR="003F2D5C">
        <w:rPr>
          <w:rFonts w:hint="eastAsia"/>
          <w:lang w:eastAsia="zh-CN"/>
        </w:rPr>
        <w:t>41</w:t>
      </w:r>
      <w:r>
        <w:rPr>
          <w:rFonts w:hint="eastAsia"/>
          <w:lang w:val="en-US" w:eastAsia="zh-CN"/>
        </w:rPr>
        <w:t>0</w:t>
      </w:r>
      <w:r>
        <w:rPr>
          <w:rFonts w:hint="eastAsia"/>
          <w:lang w:val="en-US" w:eastAsia="zh-CN"/>
        </w:rPr>
        <w:t>万瑞郎（</w:t>
      </w:r>
      <w:r>
        <w:rPr>
          <w:lang w:val="en-US" w:eastAsia="zh-CN"/>
        </w:rPr>
        <w:t>201</w:t>
      </w:r>
      <w:r w:rsidR="003F2D5C">
        <w:rPr>
          <w:rFonts w:hint="eastAsia"/>
          <w:lang w:val="en-US" w:eastAsia="zh-CN"/>
        </w:rPr>
        <w:t>8</w:t>
      </w:r>
      <w:r>
        <w:rPr>
          <w:rFonts w:hint="eastAsia"/>
          <w:lang w:val="en-US" w:eastAsia="zh-CN"/>
        </w:rPr>
        <w:t>年为</w:t>
      </w:r>
      <w:r w:rsidR="003F2D5C">
        <w:rPr>
          <w:rFonts w:hint="eastAsia"/>
          <w:lang w:val="en-US" w:eastAsia="zh-CN"/>
        </w:rPr>
        <w:t>39</w:t>
      </w:r>
      <w:r>
        <w:rPr>
          <w:rFonts w:hint="eastAsia"/>
          <w:lang w:val="en-US" w:eastAsia="zh-CN"/>
        </w:rPr>
        <w:t>0</w:t>
      </w:r>
      <w:r>
        <w:rPr>
          <w:rFonts w:hint="eastAsia"/>
          <w:lang w:val="en-US" w:eastAsia="zh-CN"/>
        </w:rPr>
        <w:t>万瑞郎）。</w:t>
      </w:r>
    </w:p>
    <w:p w14:paraId="31A5AA26" w14:textId="77777777" w:rsidR="00731387" w:rsidRDefault="00731387" w:rsidP="00731387">
      <w:pPr>
        <w:pStyle w:val="Headingb"/>
        <w:autoSpaceDE w:val="0"/>
        <w:autoSpaceDN w:val="0"/>
        <w:rPr>
          <w:lang w:eastAsia="zh-CN"/>
        </w:rPr>
      </w:pPr>
      <w:bookmarkStart w:id="508" w:name="_Toc329011655"/>
      <w:bookmarkStart w:id="509" w:name="_Toc305764112"/>
      <w:r>
        <w:rPr>
          <w:rFonts w:hint="eastAsia"/>
          <w:lang w:eastAsia="zh-CN"/>
        </w:rPr>
        <w:t>设备和办公用品，运输、电信和服务费用</w:t>
      </w:r>
      <w:bookmarkEnd w:id="508"/>
      <w:bookmarkEnd w:id="509"/>
    </w:p>
    <w:p w14:paraId="3B7D3EF5" w14:textId="473BAAA4" w:rsidR="00731387" w:rsidRDefault="00731387" w:rsidP="00731387">
      <w:pPr>
        <w:keepNext/>
        <w:keepLines/>
        <w:ind w:firstLineChars="200" w:firstLine="480"/>
        <w:rPr>
          <w:lang w:val="en-US" w:eastAsia="zh-CN"/>
        </w:rPr>
      </w:pPr>
      <w:r>
        <w:rPr>
          <w:rFonts w:hint="eastAsia"/>
          <w:lang w:eastAsia="zh-CN"/>
        </w:rPr>
        <w:t>设备和办公用品包括未被记为资产的办公用品、打印机用品、表格、卡、期刊、图书和装订、</w:t>
      </w:r>
      <w:r>
        <w:rPr>
          <w:lang w:eastAsia="zh-CN"/>
        </w:rPr>
        <w:t>IT</w:t>
      </w:r>
      <w:r>
        <w:rPr>
          <w:rFonts w:hint="eastAsia"/>
          <w:lang w:eastAsia="zh-CN"/>
        </w:rPr>
        <w:t>用品和软件产品。</w:t>
      </w:r>
      <w:r>
        <w:rPr>
          <w:lang w:eastAsia="zh-CN"/>
        </w:rPr>
        <w:t>201</w:t>
      </w:r>
      <w:r w:rsidR="00B5544F">
        <w:rPr>
          <w:lang w:eastAsia="zh-CN"/>
        </w:rPr>
        <w:t>9</w:t>
      </w:r>
      <w:r>
        <w:rPr>
          <w:rFonts w:hint="eastAsia"/>
          <w:lang w:eastAsia="zh-CN"/>
        </w:rPr>
        <w:t>年，设备和办公用品的金额为</w:t>
      </w:r>
      <w:r w:rsidR="00B5544F">
        <w:rPr>
          <w:rFonts w:hint="eastAsia"/>
          <w:lang w:eastAsia="zh-CN"/>
        </w:rPr>
        <w:t>3</w:t>
      </w:r>
      <w:r w:rsidR="00B5544F">
        <w:rPr>
          <w:lang w:eastAsia="zh-CN"/>
        </w:rPr>
        <w:t>80</w:t>
      </w:r>
      <w:r>
        <w:rPr>
          <w:rFonts w:hint="eastAsia"/>
          <w:lang w:eastAsia="zh-CN"/>
        </w:rPr>
        <w:t>万瑞郎（</w:t>
      </w:r>
      <w:r>
        <w:rPr>
          <w:lang w:eastAsia="zh-CN"/>
        </w:rPr>
        <w:t>201</w:t>
      </w:r>
      <w:r w:rsidR="00B5544F">
        <w:rPr>
          <w:lang w:eastAsia="zh-CN"/>
        </w:rPr>
        <w:t>8</w:t>
      </w:r>
      <w:r>
        <w:rPr>
          <w:rFonts w:hint="eastAsia"/>
          <w:lang w:eastAsia="zh-CN"/>
        </w:rPr>
        <w:t>年为</w:t>
      </w:r>
      <w:r w:rsidR="00B5544F">
        <w:rPr>
          <w:rFonts w:hint="eastAsia"/>
          <w:lang w:eastAsia="zh-CN"/>
        </w:rPr>
        <w:t>4</w:t>
      </w:r>
      <w:r w:rsidR="00B5544F">
        <w:rPr>
          <w:lang w:eastAsia="zh-CN"/>
        </w:rPr>
        <w:t>5</w:t>
      </w:r>
      <w:r>
        <w:rPr>
          <w:rFonts w:hint="eastAsia"/>
          <w:lang w:eastAsia="zh-CN"/>
        </w:rPr>
        <w:t>0</w:t>
      </w:r>
      <w:r>
        <w:rPr>
          <w:rFonts w:hint="eastAsia"/>
          <w:lang w:eastAsia="zh-CN"/>
        </w:rPr>
        <w:t>万瑞郎）。</w:t>
      </w:r>
      <w:r>
        <w:rPr>
          <w:lang w:eastAsia="zh-CN"/>
        </w:rPr>
        <w:t>201</w:t>
      </w:r>
      <w:r w:rsidR="00B5544F">
        <w:rPr>
          <w:lang w:eastAsia="zh-CN"/>
        </w:rPr>
        <w:t>9</w:t>
      </w:r>
      <w:r>
        <w:rPr>
          <w:rFonts w:hint="eastAsia"/>
          <w:lang w:eastAsia="zh-CN"/>
        </w:rPr>
        <w:t>年运输、电信和服务费用为</w:t>
      </w:r>
      <w:r>
        <w:rPr>
          <w:lang w:val="en-US" w:eastAsia="zh-CN"/>
        </w:rPr>
        <w:t>1</w:t>
      </w:r>
      <w:r w:rsidR="00B5544F">
        <w:rPr>
          <w:lang w:val="en-US" w:eastAsia="zh-CN"/>
        </w:rPr>
        <w:t>6</w:t>
      </w:r>
      <w:r>
        <w:rPr>
          <w:rFonts w:hint="eastAsia"/>
          <w:lang w:val="en-US" w:eastAsia="zh-CN"/>
        </w:rPr>
        <w:t>0</w:t>
      </w:r>
      <w:r>
        <w:rPr>
          <w:rFonts w:hint="eastAsia"/>
          <w:lang w:val="en-US" w:eastAsia="zh-CN"/>
        </w:rPr>
        <w:t>万瑞郎（</w:t>
      </w:r>
      <w:r>
        <w:rPr>
          <w:lang w:val="en-US" w:eastAsia="zh-CN"/>
        </w:rPr>
        <w:t>201</w:t>
      </w:r>
      <w:r w:rsidR="00B5544F">
        <w:rPr>
          <w:lang w:val="en-US" w:eastAsia="zh-CN"/>
        </w:rPr>
        <w:t>8</w:t>
      </w:r>
      <w:r>
        <w:rPr>
          <w:rFonts w:hint="eastAsia"/>
          <w:lang w:val="en-US" w:eastAsia="zh-CN"/>
        </w:rPr>
        <w:t>年的</w:t>
      </w:r>
      <w:r>
        <w:rPr>
          <w:lang w:val="en-US" w:eastAsia="zh-CN"/>
        </w:rPr>
        <w:t>1</w:t>
      </w:r>
      <w:r w:rsidR="00B5544F">
        <w:rPr>
          <w:lang w:val="en-US" w:eastAsia="zh-CN"/>
        </w:rPr>
        <w:t>7</w:t>
      </w:r>
      <w:r>
        <w:rPr>
          <w:rFonts w:hint="eastAsia"/>
          <w:lang w:val="en-US" w:eastAsia="zh-CN"/>
        </w:rPr>
        <w:t>0</w:t>
      </w:r>
      <w:r>
        <w:rPr>
          <w:rFonts w:hint="eastAsia"/>
          <w:lang w:val="en-US" w:eastAsia="zh-CN"/>
        </w:rPr>
        <w:t>万瑞郎）。</w:t>
      </w:r>
      <w:bookmarkStart w:id="510" w:name="_Toc329011656"/>
      <w:bookmarkStart w:id="511" w:name="_Toc305764113"/>
    </w:p>
    <w:bookmarkEnd w:id="510"/>
    <w:bookmarkEnd w:id="511"/>
    <w:p w14:paraId="4EE51DF6" w14:textId="77777777" w:rsidR="00731387" w:rsidRDefault="00731387" w:rsidP="00731387">
      <w:pPr>
        <w:pStyle w:val="Headingb"/>
        <w:autoSpaceDE w:val="0"/>
        <w:autoSpaceDN w:val="0"/>
        <w:spacing w:after="120"/>
        <w:rPr>
          <w:lang w:eastAsia="zh-CN"/>
        </w:rPr>
      </w:pPr>
      <w:r>
        <w:rPr>
          <w:rFonts w:hint="eastAsia"/>
          <w:lang w:eastAsia="zh-CN"/>
        </w:rPr>
        <w:t>其它费用</w:t>
      </w:r>
    </w:p>
    <w:tbl>
      <w:tblPr>
        <w:tblW w:w="9538" w:type="dxa"/>
        <w:jc w:val="center"/>
        <w:tblLook w:val="04A0" w:firstRow="1" w:lastRow="0" w:firstColumn="1" w:lastColumn="0" w:noHBand="0" w:noVBand="1"/>
      </w:tblPr>
      <w:tblGrid>
        <w:gridCol w:w="5884"/>
        <w:gridCol w:w="1834"/>
        <w:gridCol w:w="1820"/>
      </w:tblGrid>
      <w:tr w:rsidR="00731387" w14:paraId="323CC919" w14:textId="77777777" w:rsidTr="00990265">
        <w:trPr>
          <w:trHeight w:val="499"/>
          <w:jc w:val="center"/>
        </w:trPr>
        <w:tc>
          <w:tcPr>
            <w:tcW w:w="5884" w:type="dxa"/>
            <w:tcBorders>
              <w:top w:val="single" w:sz="4" w:space="0" w:color="auto"/>
              <w:left w:val="single" w:sz="4" w:space="0" w:color="auto"/>
              <w:bottom w:val="single" w:sz="4" w:space="0" w:color="auto"/>
              <w:right w:val="single" w:sz="4" w:space="0" w:color="auto"/>
            </w:tcBorders>
            <w:noWrap/>
            <w:vAlign w:val="center"/>
            <w:hideMark/>
          </w:tcPr>
          <w:p w14:paraId="46BB41DB" w14:textId="77777777" w:rsidR="00731387" w:rsidRDefault="00731387" w:rsidP="00990265">
            <w:pPr>
              <w:spacing w:before="20" w:after="20"/>
              <w:rPr>
                <w:b/>
                <w:sz w:val="22"/>
                <w:szCs w:val="18"/>
                <w:lang w:val="en-US"/>
              </w:rPr>
            </w:pPr>
            <w:bookmarkStart w:id="512" w:name="_Toc329011658"/>
            <w:bookmarkStart w:id="513" w:name="_Toc305764116"/>
            <w:r>
              <w:rPr>
                <w:bCs/>
                <w:lang w:val="en-US" w:eastAsia="zh-CN"/>
              </w:rPr>
              <w:br w:type="page"/>
            </w:r>
            <w:r>
              <w:rPr>
                <w:rFonts w:ascii="SimSun" w:hAnsi="SimSun" w:cs="SimSun" w:hint="eastAsia"/>
                <w:b/>
                <w:sz w:val="22"/>
                <w:szCs w:val="18"/>
                <w:lang w:val="en-US"/>
              </w:rPr>
              <w:t>单位：千瑞郎</w:t>
            </w:r>
          </w:p>
        </w:tc>
        <w:tc>
          <w:tcPr>
            <w:tcW w:w="1834" w:type="dxa"/>
            <w:tcBorders>
              <w:top w:val="single" w:sz="4" w:space="0" w:color="auto"/>
              <w:left w:val="single" w:sz="4" w:space="0" w:color="auto"/>
              <w:bottom w:val="single" w:sz="4" w:space="0" w:color="auto"/>
              <w:right w:val="single" w:sz="4" w:space="0" w:color="auto"/>
            </w:tcBorders>
            <w:vAlign w:val="center"/>
            <w:hideMark/>
          </w:tcPr>
          <w:p w14:paraId="18DA4015" w14:textId="77777777" w:rsidR="00731387" w:rsidRDefault="00731387" w:rsidP="00D56C5C">
            <w:pPr>
              <w:spacing w:before="20" w:after="20"/>
              <w:jc w:val="right"/>
              <w:rPr>
                <w:b/>
                <w:sz w:val="22"/>
                <w:szCs w:val="22"/>
                <w:lang w:val="en-US"/>
              </w:rPr>
            </w:pPr>
            <w:r>
              <w:rPr>
                <w:b/>
                <w:sz w:val="22"/>
                <w:szCs w:val="22"/>
                <w:lang w:val="en-US"/>
              </w:rPr>
              <w:t>201</w:t>
            </w:r>
            <w:r w:rsidR="00E10A80">
              <w:rPr>
                <w:rFonts w:hint="eastAsia"/>
                <w:b/>
                <w:sz w:val="22"/>
                <w:szCs w:val="22"/>
                <w:lang w:val="en-US" w:eastAsia="zh-CN"/>
              </w:rPr>
              <w:t>9</w:t>
            </w:r>
            <w:r>
              <w:rPr>
                <w:rFonts w:ascii="SimSun" w:hAnsi="SimSun" w:cs="SimSun" w:hint="eastAsia"/>
                <w:b/>
                <w:sz w:val="22"/>
                <w:szCs w:val="22"/>
                <w:lang w:val="en-US"/>
              </w:rPr>
              <w:t>年</w:t>
            </w:r>
          </w:p>
        </w:tc>
        <w:tc>
          <w:tcPr>
            <w:tcW w:w="1820" w:type="dxa"/>
            <w:tcBorders>
              <w:top w:val="single" w:sz="4" w:space="0" w:color="auto"/>
              <w:left w:val="single" w:sz="4" w:space="0" w:color="auto"/>
              <w:bottom w:val="single" w:sz="4" w:space="0" w:color="auto"/>
              <w:right w:val="single" w:sz="4" w:space="0" w:color="auto"/>
            </w:tcBorders>
            <w:vAlign w:val="center"/>
            <w:hideMark/>
          </w:tcPr>
          <w:p w14:paraId="07D93116" w14:textId="77777777" w:rsidR="00731387" w:rsidRDefault="00731387" w:rsidP="00D56C5C">
            <w:pPr>
              <w:spacing w:before="20" w:after="20"/>
              <w:jc w:val="right"/>
              <w:rPr>
                <w:b/>
                <w:sz w:val="22"/>
                <w:szCs w:val="22"/>
                <w:lang w:val="en-US"/>
              </w:rPr>
            </w:pPr>
            <w:r>
              <w:rPr>
                <w:b/>
                <w:sz w:val="22"/>
                <w:szCs w:val="22"/>
                <w:lang w:val="en-US"/>
              </w:rPr>
              <w:t>201</w:t>
            </w:r>
            <w:r w:rsidR="00E10A80">
              <w:rPr>
                <w:rFonts w:hint="eastAsia"/>
                <w:b/>
                <w:sz w:val="22"/>
                <w:szCs w:val="22"/>
                <w:lang w:val="en-US" w:eastAsia="zh-CN"/>
              </w:rPr>
              <w:t>8</w:t>
            </w:r>
            <w:r>
              <w:rPr>
                <w:rFonts w:ascii="SimSun" w:hAnsi="SimSun" w:cs="SimSun" w:hint="eastAsia"/>
                <w:b/>
                <w:sz w:val="22"/>
                <w:szCs w:val="22"/>
                <w:lang w:val="en-US"/>
              </w:rPr>
              <w:t>年</w:t>
            </w:r>
          </w:p>
        </w:tc>
      </w:tr>
      <w:tr w:rsidR="00E10A80" w14:paraId="7AF5A90F" w14:textId="77777777" w:rsidTr="005667C6">
        <w:trPr>
          <w:trHeight w:val="20"/>
          <w:jc w:val="center"/>
        </w:trPr>
        <w:tc>
          <w:tcPr>
            <w:tcW w:w="5884" w:type="dxa"/>
            <w:tcBorders>
              <w:top w:val="single" w:sz="4" w:space="0" w:color="auto"/>
              <w:left w:val="single" w:sz="4" w:space="0" w:color="auto"/>
              <w:bottom w:val="nil"/>
              <w:right w:val="single" w:sz="4" w:space="0" w:color="auto"/>
            </w:tcBorders>
            <w:noWrap/>
            <w:vAlign w:val="center"/>
            <w:hideMark/>
          </w:tcPr>
          <w:p w14:paraId="60FB8F15" w14:textId="77777777" w:rsidR="00E10A80" w:rsidRDefault="00E10A80" w:rsidP="00E10A80">
            <w:pPr>
              <w:spacing w:before="20" w:after="20"/>
              <w:rPr>
                <w:bCs/>
                <w:sz w:val="22"/>
                <w:szCs w:val="18"/>
                <w:lang w:val="en-US"/>
              </w:rPr>
            </w:pPr>
            <w:r>
              <w:rPr>
                <w:rFonts w:hint="eastAsia"/>
                <w:bCs/>
                <w:sz w:val="22"/>
                <w:szCs w:val="18"/>
                <w:lang w:val="en-US"/>
              </w:rPr>
              <w:t>外部审计费用</w:t>
            </w:r>
          </w:p>
        </w:tc>
        <w:tc>
          <w:tcPr>
            <w:tcW w:w="1834" w:type="dxa"/>
            <w:tcBorders>
              <w:top w:val="nil"/>
              <w:left w:val="single" w:sz="4" w:space="0" w:color="auto"/>
              <w:bottom w:val="nil"/>
              <w:right w:val="single" w:sz="4" w:space="0" w:color="auto"/>
            </w:tcBorders>
            <w:shd w:val="clear" w:color="auto" w:fill="auto"/>
            <w:vAlign w:val="bottom"/>
            <w:hideMark/>
          </w:tcPr>
          <w:p w14:paraId="2DAD1204"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1</w:t>
            </w:r>
            <w:r>
              <w:rPr>
                <w:rFonts w:cs="Calibri"/>
                <w:color w:val="000000"/>
                <w:sz w:val="20"/>
                <w:lang w:val="en-US" w:eastAsia="zh-CN"/>
              </w:rPr>
              <w:t>08</w:t>
            </w:r>
          </w:p>
        </w:tc>
        <w:tc>
          <w:tcPr>
            <w:tcW w:w="1820" w:type="dxa"/>
            <w:tcBorders>
              <w:top w:val="nil"/>
              <w:left w:val="nil"/>
              <w:bottom w:val="nil"/>
              <w:right w:val="single" w:sz="4" w:space="0" w:color="auto"/>
            </w:tcBorders>
            <w:shd w:val="clear" w:color="auto" w:fill="auto"/>
            <w:noWrap/>
            <w:vAlign w:val="bottom"/>
            <w:hideMark/>
          </w:tcPr>
          <w:p w14:paraId="6398E0D1"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135</w:t>
            </w:r>
          </w:p>
        </w:tc>
      </w:tr>
      <w:tr w:rsidR="00E10A80" w14:paraId="1676A0E2" w14:textId="77777777" w:rsidTr="005667C6">
        <w:trPr>
          <w:trHeight w:val="20"/>
          <w:jc w:val="center"/>
        </w:trPr>
        <w:tc>
          <w:tcPr>
            <w:tcW w:w="5884" w:type="dxa"/>
            <w:tcBorders>
              <w:top w:val="nil"/>
              <w:left w:val="single" w:sz="4" w:space="0" w:color="auto"/>
              <w:bottom w:val="nil"/>
              <w:right w:val="single" w:sz="4" w:space="0" w:color="auto"/>
            </w:tcBorders>
            <w:noWrap/>
            <w:vAlign w:val="center"/>
            <w:hideMark/>
          </w:tcPr>
          <w:p w14:paraId="3D639D4F" w14:textId="77777777" w:rsidR="00E10A80" w:rsidRDefault="00E10A80" w:rsidP="00E10A80">
            <w:pPr>
              <w:spacing w:before="20" w:after="20"/>
              <w:rPr>
                <w:bCs/>
                <w:sz w:val="22"/>
                <w:szCs w:val="18"/>
                <w:lang w:val="en-US" w:eastAsia="zh-CN"/>
              </w:rPr>
            </w:pPr>
            <w:r>
              <w:rPr>
                <w:rFonts w:hint="eastAsia"/>
                <w:bCs/>
                <w:sz w:val="22"/>
                <w:szCs w:val="18"/>
                <w:lang w:val="en-US" w:eastAsia="zh-CN"/>
              </w:rPr>
              <w:t>参加联合国工作的费用</w:t>
            </w:r>
          </w:p>
        </w:tc>
        <w:tc>
          <w:tcPr>
            <w:tcW w:w="1834" w:type="dxa"/>
            <w:tcBorders>
              <w:top w:val="nil"/>
              <w:left w:val="single" w:sz="4" w:space="0" w:color="auto"/>
              <w:bottom w:val="nil"/>
              <w:right w:val="single" w:sz="4" w:space="0" w:color="auto"/>
            </w:tcBorders>
            <w:shd w:val="clear" w:color="auto" w:fill="auto"/>
            <w:vAlign w:val="bottom"/>
            <w:hideMark/>
          </w:tcPr>
          <w:p w14:paraId="3196B917"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66</w:t>
            </w:r>
            <w:r>
              <w:rPr>
                <w:rFonts w:cs="Calibri"/>
                <w:color w:val="000000"/>
                <w:sz w:val="20"/>
                <w:lang w:val="en-US" w:eastAsia="zh-CN"/>
              </w:rPr>
              <w:t>4</w:t>
            </w:r>
          </w:p>
        </w:tc>
        <w:tc>
          <w:tcPr>
            <w:tcW w:w="1820" w:type="dxa"/>
            <w:tcBorders>
              <w:top w:val="nil"/>
              <w:left w:val="nil"/>
              <w:bottom w:val="nil"/>
              <w:right w:val="single" w:sz="4" w:space="0" w:color="auto"/>
            </w:tcBorders>
            <w:shd w:val="clear" w:color="auto" w:fill="auto"/>
            <w:noWrap/>
            <w:vAlign w:val="bottom"/>
            <w:hideMark/>
          </w:tcPr>
          <w:p w14:paraId="7E477594"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660</w:t>
            </w:r>
          </w:p>
        </w:tc>
      </w:tr>
      <w:tr w:rsidR="00E10A80" w14:paraId="77CD1612" w14:textId="77777777" w:rsidTr="005667C6">
        <w:trPr>
          <w:trHeight w:val="20"/>
          <w:jc w:val="center"/>
        </w:trPr>
        <w:tc>
          <w:tcPr>
            <w:tcW w:w="5884" w:type="dxa"/>
            <w:tcBorders>
              <w:top w:val="nil"/>
              <w:left w:val="single" w:sz="4" w:space="0" w:color="auto"/>
              <w:bottom w:val="nil"/>
              <w:right w:val="single" w:sz="4" w:space="0" w:color="auto"/>
            </w:tcBorders>
            <w:noWrap/>
            <w:vAlign w:val="center"/>
            <w:hideMark/>
          </w:tcPr>
          <w:p w14:paraId="6006CA27" w14:textId="77777777" w:rsidR="00E10A80" w:rsidRDefault="00E10A80" w:rsidP="00E10A80">
            <w:pPr>
              <w:spacing w:before="20" w:after="20"/>
              <w:rPr>
                <w:bCs/>
                <w:sz w:val="22"/>
                <w:szCs w:val="18"/>
                <w:lang w:val="en-US"/>
              </w:rPr>
            </w:pPr>
            <w:r>
              <w:rPr>
                <w:rFonts w:hint="eastAsia"/>
                <w:bCs/>
                <w:sz w:val="22"/>
                <w:szCs w:val="18"/>
                <w:lang w:val="en-US"/>
              </w:rPr>
              <w:t>法律费用</w:t>
            </w:r>
          </w:p>
        </w:tc>
        <w:tc>
          <w:tcPr>
            <w:tcW w:w="1834" w:type="dxa"/>
            <w:tcBorders>
              <w:top w:val="nil"/>
              <w:left w:val="single" w:sz="4" w:space="0" w:color="auto"/>
              <w:bottom w:val="nil"/>
              <w:right w:val="single" w:sz="4" w:space="0" w:color="auto"/>
            </w:tcBorders>
            <w:shd w:val="clear" w:color="auto" w:fill="auto"/>
            <w:vAlign w:val="bottom"/>
            <w:hideMark/>
          </w:tcPr>
          <w:p w14:paraId="7F862204"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29</w:t>
            </w:r>
          </w:p>
        </w:tc>
        <w:tc>
          <w:tcPr>
            <w:tcW w:w="1820" w:type="dxa"/>
            <w:tcBorders>
              <w:top w:val="nil"/>
              <w:left w:val="nil"/>
              <w:bottom w:val="nil"/>
              <w:right w:val="single" w:sz="4" w:space="0" w:color="auto"/>
            </w:tcBorders>
            <w:shd w:val="clear" w:color="auto" w:fill="auto"/>
            <w:noWrap/>
            <w:vAlign w:val="bottom"/>
            <w:hideMark/>
          </w:tcPr>
          <w:p w14:paraId="57D3EA37"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3,209</w:t>
            </w:r>
          </w:p>
        </w:tc>
      </w:tr>
      <w:tr w:rsidR="00E10A80" w14:paraId="7BFFD0B1" w14:textId="77777777" w:rsidTr="005667C6">
        <w:trPr>
          <w:trHeight w:val="20"/>
          <w:jc w:val="center"/>
        </w:trPr>
        <w:tc>
          <w:tcPr>
            <w:tcW w:w="5884" w:type="dxa"/>
            <w:tcBorders>
              <w:top w:val="nil"/>
              <w:left w:val="single" w:sz="4" w:space="0" w:color="auto"/>
              <w:bottom w:val="nil"/>
              <w:right w:val="single" w:sz="4" w:space="0" w:color="auto"/>
            </w:tcBorders>
            <w:noWrap/>
            <w:vAlign w:val="center"/>
            <w:hideMark/>
          </w:tcPr>
          <w:p w14:paraId="11D4A56E" w14:textId="77777777" w:rsidR="00E10A80" w:rsidRDefault="00E10A80" w:rsidP="00E10A80">
            <w:pPr>
              <w:spacing w:before="20" w:after="20"/>
              <w:rPr>
                <w:bCs/>
                <w:sz w:val="22"/>
                <w:szCs w:val="18"/>
                <w:lang w:val="en-US" w:eastAsia="zh-CN"/>
              </w:rPr>
            </w:pPr>
            <w:r>
              <w:rPr>
                <w:rFonts w:hint="eastAsia"/>
                <w:bCs/>
                <w:sz w:val="22"/>
                <w:szCs w:val="18"/>
                <w:lang w:val="en-US" w:eastAsia="zh-CN"/>
              </w:rPr>
              <w:t>准备金的调整及其它费用</w:t>
            </w:r>
          </w:p>
        </w:tc>
        <w:tc>
          <w:tcPr>
            <w:tcW w:w="1834" w:type="dxa"/>
            <w:tcBorders>
              <w:top w:val="nil"/>
              <w:left w:val="single" w:sz="4" w:space="0" w:color="auto"/>
              <w:bottom w:val="nil"/>
              <w:right w:val="single" w:sz="4" w:space="0" w:color="auto"/>
            </w:tcBorders>
            <w:shd w:val="clear" w:color="auto" w:fill="auto"/>
            <w:vAlign w:val="bottom"/>
            <w:hideMark/>
          </w:tcPr>
          <w:p w14:paraId="25DB2E3A"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-390</w:t>
            </w:r>
          </w:p>
        </w:tc>
        <w:tc>
          <w:tcPr>
            <w:tcW w:w="1820" w:type="dxa"/>
            <w:tcBorders>
              <w:top w:val="nil"/>
              <w:left w:val="nil"/>
              <w:bottom w:val="nil"/>
              <w:right w:val="single" w:sz="4" w:space="0" w:color="auto"/>
            </w:tcBorders>
            <w:shd w:val="clear" w:color="auto" w:fill="auto"/>
            <w:noWrap/>
            <w:vAlign w:val="bottom"/>
            <w:hideMark/>
          </w:tcPr>
          <w:p w14:paraId="64892290"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-4,072</w:t>
            </w:r>
          </w:p>
        </w:tc>
      </w:tr>
      <w:tr w:rsidR="00E10A80" w14:paraId="79AE4F9A" w14:textId="77777777" w:rsidTr="005667C6">
        <w:trPr>
          <w:trHeight w:val="20"/>
          <w:jc w:val="center"/>
        </w:trPr>
        <w:tc>
          <w:tcPr>
            <w:tcW w:w="5884" w:type="dxa"/>
            <w:tcBorders>
              <w:top w:val="nil"/>
              <w:left w:val="single" w:sz="4" w:space="0" w:color="auto"/>
              <w:bottom w:val="nil"/>
              <w:right w:val="single" w:sz="4" w:space="0" w:color="auto"/>
            </w:tcBorders>
            <w:noWrap/>
            <w:vAlign w:val="center"/>
          </w:tcPr>
          <w:p w14:paraId="1FF60319" w14:textId="77777777" w:rsidR="00E10A80" w:rsidRDefault="00E10A80" w:rsidP="00E10A80">
            <w:pPr>
              <w:spacing w:before="20" w:after="20"/>
              <w:rPr>
                <w:bCs/>
                <w:sz w:val="22"/>
                <w:szCs w:val="18"/>
                <w:lang w:val="en-US" w:eastAsia="zh-CN"/>
              </w:rPr>
            </w:pPr>
          </w:p>
        </w:tc>
        <w:tc>
          <w:tcPr>
            <w:tcW w:w="1834" w:type="dxa"/>
            <w:tcBorders>
              <w:top w:val="nil"/>
              <w:left w:val="single" w:sz="4" w:space="0" w:color="auto"/>
              <w:bottom w:val="nil"/>
              <w:right w:val="single" w:sz="4" w:space="0" w:color="auto"/>
            </w:tcBorders>
            <w:shd w:val="clear" w:color="auto" w:fill="auto"/>
            <w:vAlign w:val="bottom"/>
          </w:tcPr>
          <w:p w14:paraId="3BE1A608"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p>
        </w:tc>
        <w:tc>
          <w:tcPr>
            <w:tcW w:w="1820" w:type="dxa"/>
            <w:tcBorders>
              <w:top w:val="nil"/>
              <w:left w:val="nil"/>
              <w:bottom w:val="single" w:sz="4" w:space="0" w:color="auto"/>
              <w:right w:val="single" w:sz="4" w:space="0" w:color="auto"/>
            </w:tcBorders>
            <w:shd w:val="clear" w:color="auto" w:fill="auto"/>
            <w:noWrap/>
            <w:vAlign w:val="bottom"/>
          </w:tcPr>
          <w:p w14:paraId="5AAB537A"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p>
        </w:tc>
      </w:tr>
      <w:tr w:rsidR="00E10A80" w14:paraId="62B5E20D" w14:textId="77777777" w:rsidTr="005667C6">
        <w:trPr>
          <w:trHeight w:val="20"/>
          <w:jc w:val="center"/>
        </w:trPr>
        <w:tc>
          <w:tcPr>
            <w:tcW w:w="5884" w:type="dxa"/>
            <w:tcBorders>
              <w:top w:val="single" w:sz="4" w:space="0" w:color="auto"/>
              <w:left w:val="single" w:sz="4" w:space="0" w:color="auto"/>
              <w:bottom w:val="single" w:sz="4" w:space="0" w:color="auto"/>
              <w:right w:val="single" w:sz="4" w:space="0" w:color="auto"/>
            </w:tcBorders>
            <w:noWrap/>
            <w:vAlign w:val="center"/>
            <w:hideMark/>
          </w:tcPr>
          <w:p w14:paraId="2F30B072" w14:textId="77777777" w:rsidR="00E10A80" w:rsidRDefault="00E10A80" w:rsidP="00E10A80">
            <w:pPr>
              <w:spacing w:before="20" w:after="20"/>
              <w:rPr>
                <w:b/>
                <w:sz w:val="22"/>
                <w:szCs w:val="18"/>
                <w:lang w:val="en-US"/>
              </w:rPr>
            </w:pPr>
            <w:r>
              <w:rPr>
                <w:rFonts w:hint="eastAsia"/>
                <w:b/>
                <w:sz w:val="22"/>
                <w:szCs w:val="18"/>
                <w:lang w:val="en-US"/>
              </w:rPr>
              <w:t>其它费用</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DD5A9" w14:textId="77777777" w:rsidR="00E10A80" w:rsidRPr="00BF4945" w:rsidRDefault="00E10A80" w:rsidP="00E10A80">
            <w:pPr>
              <w:overflowPunct/>
              <w:autoSpaceDE/>
              <w:autoSpaceDN/>
              <w:adjustRightInd/>
              <w:spacing w:before="0"/>
              <w:jc w:val="right"/>
              <w:textAlignment w:val="auto"/>
              <w:rPr>
                <w:rFonts w:cs="Calibri"/>
                <w:b/>
                <w:bCs/>
                <w:color w:val="000000"/>
                <w:sz w:val="20"/>
                <w:lang w:val="en-US" w:eastAsia="zh-CN"/>
              </w:rPr>
            </w:pPr>
            <w:r>
              <w:rPr>
                <w:rFonts w:cs="Calibri"/>
                <w:b/>
                <w:bCs/>
                <w:color w:val="000000"/>
                <w:sz w:val="20"/>
              </w:rPr>
              <w:t>411</w:t>
            </w:r>
          </w:p>
        </w:tc>
        <w:tc>
          <w:tcPr>
            <w:tcW w:w="1820" w:type="dxa"/>
            <w:tcBorders>
              <w:top w:val="nil"/>
              <w:left w:val="nil"/>
              <w:bottom w:val="single" w:sz="4" w:space="0" w:color="auto"/>
              <w:right w:val="single" w:sz="4" w:space="0" w:color="auto"/>
            </w:tcBorders>
            <w:shd w:val="clear" w:color="auto" w:fill="auto"/>
            <w:noWrap/>
            <w:vAlign w:val="center"/>
            <w:hideMark/>
          </w:tcPr>
          <w:p w14:paraId="342AA2D7" w14:textId="77777777" w:rsidR="00E10A80" w:rsidRPr="00BF4945" w:rsidRDefault="00E10A80" w:rsidP="00E10A80">
            <w:pPr>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rPr>
              <w:t>-67</w:t>
            </w:r>
          </w:p>
        </w:tc>
      </w:tr>
    </w:tbl>
    <w:p w14:paraId="76AE05A7" w14:textId="77777777" w:rsidR="00731387" w:rsidRDefault="00731387" w:rsidP="00731387">
      <w:pPr>
        <w:ind w:firstLineChars="200" w:firstLine="480"/>
        <w:rPr>
          <w:lang w:eastAsia="zh-CN"/>
        </w:rPr>
      </w:pPr>
      <w:r>
        <w:rPr>
          <w:rFonts w:hint="eastAsia"/>
          <w:lang w:eastAsia="zh-CN"/>
        </w:rPr>
        <w:t>其它费用与由意大利审计院进行的国际电联账簿和账目的法定年度审计有关，而且还与国际电联参加各组织间委员会和联合国的服务相关，诸如联合国检查组、联合国管理事务高级别委员会以及信息通信技术署。</w:t>
      </w:r>
    </w:p>
    <w:p w14:paraId="0D1BDE51" w14:textId="77777777" w:rsidR="00731387" w:rsidRPr="00DA1629" w:rsidRDefault="00731387" w:rsidP="00731387">
      <w:pPr>
        <w:ind w:firstLineChars="200" w:firstLine="480"/>
        <w:rPr>
          <w:rFonts w:cs="Calibri"/>
          <w:lang w:val="en-US" w:eastAsia="zh-CN"/>
        </w:rPr>
      </w:pPr>
      <w:r w:rsidRPr="00DA1629">
        <w:rPr>
          <w:rFonts w:cs="Calibri" w:hint="eastAsia"/>
          <w:lang w:val="en-US" w:eastAsia="zh-CN"/>
        </w:rPr>
        <w:t>法律支出包含未结案件的结果的估计费用以及法院受理的案件的平均行政费用。</w:t>
      </w:r>
    </w:p>
    <w:p w14:paraId="012C8CA4" w14:textId="578F9967" w:rsidR="00731387" w:rsidRPr="00DA1629" w:rsidRDefault="00731387" w:rsidP="00731387">
      <w:pPr>
        <w:ind w:firstLineChars="200" w:firstLine="480"/>
        <w:rPr>
          <w:bCs/>
          <w:szCs w:val="24"/>
          <w:lang w:val="en-US" w:eastAsia="zh-CN"/>
        </w:rPr>
      </w:pPr>
      <w:r w:rsidRPr="00DA1629">
        <w:rPr>
          <w:rFonts w:ascii="SimSun" w:hAnsi="SimSun" w:hint="eastAsia"/>
          <w:szCs w:val="24"/>
          <w:lang w:val="en-US" w:eastAsia="zh-CN"/>
        </w:rPr>
        <w:t>“</w:t>
      </w:r>
      <w:r w:rsidRPr="00DA1629">
        <w:rPr>
          <w:rFonts w:hint="eastAsia"/>
          <w:szCs w:val="24"/>
          <w:lang w:val="en-US" w:eastAsia="zh-CN"/>
        </w:rPr>
        <w:t>准备金</w:t>
      </w:r>
      <w:r w:rsidRPr="00DA1629">
        <w:rPr>
          <w:rFonts w:hint="eastAsia"/>
          <w:szCs w:val="24"/>
          <w:lang w:eastAsia="zh-CN"/>
        </w:rPr>
        <w:t>的调整</w:t>
      </w:r>
      <w:r w:rsidRPr="00DA1629">
        <w:rPr>
          <w:rFonts w:hint="eastAsia"/>
          <w:szCs w:val="24"/>
          <w:lang w:val="en-US" w:eastAsia="zh-CN"/>
        </w:rPr>
        <w:t>及其他费用</w:t>
      </w:r>
      <w:r w:rsidRPr="00DA1629">
        <w:rPr>
          <w:rFonts w:ascii="SimSun" w:hAnsi="SimSun" w:hint="eastAsia"/>
          <w:szCs w:val="24"/>
          <w:lang w:val="en-US" w:eastAsia="zh-CN"/>
        </w:rPr>
        <w:t>”</w:t>
      </w:r>
      <w:r w:rsidRPr="00DA1629">
        <w:rPr>
          <w:rFonts w:hint="eastAsia"/>
          <w:szCs w:val="24"/>
          <w:lang w:val="en-US" w:eastAsia="zh-CN"/>
        </w:rPr>
        <w:t>主要是用来解决因支付过期</w:t>
      </w:r>
      <w:r w:rsidR="00A27AFA">
        <w:rPr>
          <w:rFonts w:hint="eastAsia"/>
          <w:szCs w:val="24"/>
          <w:lang w:val="en-US" w:eastAsia="zh-CN"/>
        </w:rPr>
        <w:t>应收款项</w:t>
      </w:r>
      <w:r w:rsidRPr="00DA1629">
        <w:rPr>
          <w:rFonts w:hint="eastAsia"/>
          <w:szCs w:val="24"/>
          <w:lang w:val="en-US" w:eastAsia="zh-CN"/>
        </w:rPr>
        <w:t>造成的疑似债务</w:t>
      </w:r>
      <w:r w:rsidR="00D75C3D">
        <w:rPr>
          <w:rFonts w:hint="eastAsia"/>
          <w:szCs w:val="24"/>
          <w:lang w:val="en-US" w:eastAsia="zh-CN"/>
        </w:rPr>
        <w:t>。</w:t>
      </w:r>
    </w:p>
    <w:bookmarkEnd w:id="512"/>
    <w:bookmarkEnd w:id="513"/>
    <w:p w14:paraId="251C206F" w14:textId="250F98EC" w:rsidR="00731387" w:rsidRDefault="00D75C3D" w:rsidP="00731387">
      <w:pPr>
        <w:pStyle w:val="Headingb"/>
        <w:autoSpaceDE w:val="0"/>
        <w:autoSpaceDN w:val="0"/>
        <w:spacing w:after="120"/>
        <w:rPr>
          <w:lang w:eastAsia="zh-CN"/>
        </w:rPr>
      </w:pPr>
      <w:r>
        <w:rPr>
          <w:rFonts w:hint="eastAsia"/>
          <w:lang w:eastAsia="zh-CN"/>
        </w:rPr>
        <w:t>财务</w:t>
      </w:r>
      <w:r w:rsidR="00731387">
        <w:rPr>
          <w:rFonts w:hint="eastAsia"/>
          <w:lang w:eastAsia="zh-CN"/>
        </w:rPr>
        <w:t>费用</w:t>
      </w:r>
    </w:p>
    <w:tbl>
      <w:tblPr>
        <w:tblW w:w="9551" w:type="dxa"/>
        <w:jc w:val="center"/>
        <w:tblLayout w:type="fixed"/>
        <w:tblLook w:val="04A0" w:firstRow="1" w:lastRow="0" w:firstColumn="1" w:lastColumn="0" w:noHBand="0" w:noVBand="1"/>
      </w:tblPr>
      <w:tblGrid>
        <w:gridCol w:w="5892"/>
        <w:gridCol w:w="1834"/>
        <w:gridCol w:w="1825"/>
      </w:tblGrid>
      <w:tr w:rsidR="00731387" w14:paraId="2E612B7F" w14:textId="77777777" w:rsidTr="00990265">
        <w:trPr>
          <w:trHeight w:val="499"/>
          <w:jc w:val="center"/>
        </w:trPr>
        <w:tc>
          <w:tcPr>
            <w:tcW w:w="5892" w:type="dxa"/>
            <w:tcBorders>
              <w:top w:val="single" w:sz="4" w:space="0" w:color="auto"/>
              <w:left w:val="single" w:sz="4" w:space="0" w:color="auto"/>
              <w:bottom w:val="single" w:sz="4" w:space="0" w:color="auto"/>
              <w:right w:val="single" w:sz="4" w:space="0" w:color="auto"/>
            </w:tcBorders>
            <w:noWrap/>
            <w:vAlign w:val="center"/>
            <w:hideMark/>
          </w:tcPr>
          <w:p w14:paraId="43150649" w14:textId="77777777" w:rsidR="00731387" w:rsidRDefault="00731387" w:rsidP="00E10A80">
            <w:pPr>
              <w:keepNext/>
              <w:spacing w:before="20" w:after="20"/>
              <w:rPr>
                <w:b/>
                <w:sz w:val="22"/>
                <w:szCs w:val="18"/>
                <w:lang w:val="en-US"/>
              </w:rPr>
            </w:pPr>
            <w:r>
              <w:rPr>
                <w:rFonts w:ascii="SimSun" w:hAnsi="SimSun" w:cs="SimSun" w:hint="eastAsia"/>
                <w:b/>
                <w:sz w:val="22"/>
                <w:szCs w:val="18"/>
                <w:lang w:val="en-US"/>
              </w:rPr>
              <w:t>单位：千瑞郎</w:t>
            </w:r>
          </w:p>
        </w:tc>
        <w:tc>
          <w:tcPr>
            <w:tcW w:w="1834" w:type="dxa"/>
            <w:tcBorders>
              <w:top w:val="single" w:sz="4" w:space="0" w:color="auto"/>
              <w:left w:val="single" w:sz="4" w:space="0" w:color="auto"/>
              <w:bottom w:val="single" w:sz="4" w:space="0" w:color="auto"/>
              <w:right w:val="single" w:sz="4" w:space="0" w:color="auto"/>
            </w:tcBorders>
            <w:vAlign w:val="center"/>
            <w:hideMark/>
          </w:tcPr>
          <w:p w14:paraId="189EFA32" w14:textId="77777777" w:rsidR="00731387" w:rsidRDefault="00731387" w:rsidP="00A3715C">
            <w:pPr>
              <w:spacing w:before="20" w:after="20"/>
              <w:jc w:val="right"/>
              <w:rPr>
                <w:b/>
                <w:sz w:val="22"/>
                <w:szCs w:val="22"/>
                <w:lang w:val="en-US"/>
              </w:rPr>
            </w:pPr>
            <w:r>
              <w:rPr>
                <w:b/>
                <w:sz w:val="22"/>
                <w:szCs w:val="22"/>
                <w:lang w:val="en-US"/>
              </w:rPr>
              <w:t>201</w:t>
            </w:r>
            <w:r w:rsidR="00E10A80">
              <w:rPr>
                <w:rFonts w:hint="eastAsia"/>
                <w:b/>
                <w:sz w:val="22"/>
                <w:szCs w:val="22"/>
                <w:lang w:val="en-US" w:eastAsia="zh-CN"/>
              </w:rPr>
              <w:t>9</w:t>
            </w:r>
            <w:r>
              <w:rPr>
                <w:rFonts w:ascii="SimSun" w:hAnsi="SimSun" w:cs="SimSun" w:hint="eastAsia"/>
                <w:b/>
                <w:sz w:val="22"/>
                <w:szCs w:val="22"/>
                <w:lang w:val="en-US"/>
              </w:rPr>
              <w:t>年</w:t>
            </w:r>
          </w:p>
        </w:tc>
        <w:tc>
          <w:tcPr>
            <w:tcW w:w="1825" w:type="dxa"/>
            <w:tcBorders>
              <w:top w:val="single" w:sz="4" w:space="0" w:color="auto"/>
              <w:left w:val="single" w:sz="4" w:space="0" w:color="auto"/>
              <w:bottom w:val="single" w:sz="4" w:space="0" w:color="auto"/>
              <w:right w:val="single" w:sz="4" w:space="0" w:color="auto"/>
            </w:tcBorders>
            <w:vAlign w:val="center"/>
            <w:hideMark/>
          </w:tcPr>
          <w:p w14:paraId="25F11FE4" w14:textId="77777777" w:rsidR="00731387" w:rsidRDefault="00731387" w:rsidP="00A3715C">
            <w:pPr>
              <w:spacing w:before="20" w:after="20"/>
              <w:jc w:val="right"/>
              <w:rPr>
                <w:b/>
                <w:sz w:val="22"/>
                <w:szCs w:val="22"/>
                <w:lang w:val="en-US"/>
              </w:rPr>
            </w:pPr>
            <w:r>
              <w:rPr>
                <w:b/>
                <w:sz w:val="22"/>
                <w:szCs w:val="22"/>
                <w:lang w:val="en-US"/>
              </w:rPr>
              <w:t>201</w:t>
            </w:r>
            <w:r w:rsidR="00E10A80">
              <w:rPr>
                <w:rFonts w:hint="eastAsia"/>
                <w:b/>
                <w:sz w:val="22"/>
                <w:szCs w:val="22"/>
                <w:lang w:val="en-US" w:eastAsia="zh-CN"/>
              </w:rPr>
              <w:t>8</w:t>
            </w:r>
            <w:r>
              <w:rPr>
                <w:rFonts w:ascii="SimSun" w:hAnsi="SimSun" w:cs="SimSun" w:hint="eastAsia"/>
                <w:b/>
                <w:sz w:val="22"/>
                <w:szCs w:val="22"/>
                <w:lang w:val="en-US"/>
              </w:rPr>
              <w:t>年</w:t>
            </w:r>
          </w:p>
        </w:tc>
      </w:tr>
      <w:tr w:rsidR="00E10A80" w14:paraId="38394B90" w14:textId="77777777" w:rsidTr="005667C6">
        <w:trPr>
          <w:trHeight w:val="20"/>
          <w:jc w:val="center"/>
        </w:trPr>
        <w:tc>
          <w:tcPr>
            <w:tcW w:w="5892" w:type="dxa"/>
            <w:tcBorders>
              <w:top w:val="single" w:sz="4" w:space="0" w:color="auto"/>
              <w:left w:val="single" w:sz="4" w:space="0" w:color="auto"/>
              <w:right w:val="single" w:sz="4" w:space="0" w:color="auto"/>
            </w:tcBorders>
            <w:noWrap/>
            <w:vAlign w:val="center"/>
          </w:tcPr>
          <w:p w14:paraId="60CE6D6B" w14:textId="77777777" w:rsidR="00E10A80" w:rsidRDefault="00E10A80" w:rsidP="00E10A80">
            <w:pPr>
              <w:keepNext/>
              <w:spacing w:before="20" w:after="20"/>
              <w:rPr>
                <w:b/>
                <w:sz w:val="22"/>
                <w:szCs w:val="18"/>
                <w:lang w:val="en-US" w:eastAsia="zh-CN"/>
              </w:rPr>
            </w:pPr>
          </w:p>
        </w:tc>
        <w:tc>
          <w:tcPr>
            <w:tcW w:w="1834" w:type="dxa"/>
            <w:tcBorders>
              <w:top w:val="nil"/>
              <w:left w:val="single" w:sz="4" w:space="0" w:color="auto"/>
              <w:bottom w:val="nil"/>
              <w:right w:val="single" w:sz="4" w:space="0" w:color="auto"/>
            </w:tcBorders>
            <w:shd w:val="clear" w:color="auto" w:fill="auto"/>
            <w:vAlign w:val="bottom"/>
          </w:tcPr>
          <w:p w14:paraId="6A488A3E" w14:textId="77777777" w:rsidR="00E10A80" w:rsidRPr="00BF4945" w:rsidRDefault="00E10A80" w:rsidP="00E10A80">
            <w:pPr>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25" w:type="dxa"/>
            <w:tcBorders>
              <w:top w:val="nil"/>
              <w:left w:val="nil"/>
              <w:bottom w:val="nil"/>
              <w:right w:val="single" w:sz="4" w:space="0" w:color="auto"/>
            </w:tcBorders>
            <w:shd w:val="clear" w:color="auto" w:fill="auto"/>
            <w:noWrap/>
            <w:vAlign w:val="bottom"/>
          </w:tcPr>
          <w:p w14:paraId="7BEC6DB2" w14:textId="77777777" w:rsidR="00E10A80" w:rsidRPr="00BF4945" w:rsidRDefault="00E10A80" w:rsidP="00E10A80">
            <w:pPr>
              <w:overflowPunct/>
              <w:autoSpaceDE/>
              <w:autoSpaceDN/>
              <w:adjustRightInd/>
              <w:spacing w:before="0"/>
              <w:jc w:val="center"/>
              <w:textAlignment w:val="auto"/>
              <w:rPr>
                <w:rFonts w:cs="Calibri"/>
                <w:color w:val="000000"/>
                <w:sz w:val="20"/>
                <w:lang w:val="en-US" w:eastAsia="zh-CN"/>
              </w:rPr>
            </w:pPr>
            <w:r w:rsidRPr="00BF4945">
              <w:rPr>
                <w:rFonts w:cs="Calibri"/>
                <w:color w:val="000000"/>
                <w:sz w:val="20"/>
                <w:lang w:val="en-US" w:eastAsia="zh-CN"/>
              </w:rPr>
              <w:t> </w:t>
            </w:r>
          </w:p>
        </w:tc>
      </w:tr>
      <w:tr w:rsidR="00E10A80" w14:paraId="07FEEB44" w14:textId="77777777" w:rsidTr="005667C6">
        <w:trPr>
          <w:trHeight w:val="20"/>
          <w:jc w:val="center"/>
        </w:trPr>
        <w:tc>
          <w:tcPr>
            <w:tcW w:w="5892" w:type="dxa"/>
            <w:tcBorders>
              <w:left w:val="single" w:sz="4" w:space="0" w:color="auto"/>
              <w:bottom w:val="nil"/>
              <w:right w:val="single" w:sz="4" w:space="0" w:color="auto"/>
            </w:tcBorders>
            <w:noWrap/>
            <w:vAlign w:val="center"/>
            <w:hideMark/>
          </w:tcPr>
          <w:p w14:paraId="09149D92" w14:textId="77777777" w:rsidR="00E10A80" w:rsidRDefault="00E10A80" w:rsidP="00E10A80">
            <w:pPr>
              <w:keepNext/>
              <w:spacing w:before="20" w:after="20"/>
              <w:rPr>
                <w:bCs/>
                <w:sz w:val="22"/>
                <w:szCs w:val="18"/>
                <w:lang w:val="en-US" w:eastAsia="zh-CN"/>
              </w:rPr>
            </w:pPr>
            <w:r>
              <w:rPr>
                <w:rFonts w:hint="eastAsia"/>
                <w:bCs/>
                <w:sz w:val="22"/>
                <w:szCs w:val="18"/>
                <w:lang w:val="en-US" w:eastAsia="zh-CN"/>
              </w:rPr>
              <w:t>银行收费</w:t>
            </w:r>
          </w:p>
        </w:tc>
        <w:tc>
          <w:tcPr>
            <w:tcW w:w="1834" w:type="dxa"/>
            <w:tcBorders>
              <w:top w:val="nil"/>
              <w:left w:val="single" w:sz="4" w:space="0" w:color="auto"/>
              <w:bottom w:val="nil"/>
              <w:right w:val="single" w:sz="4" w:space="0" w:color="auto"/>
            </w:tcBorders>
            <w:shd w:val="clear" w:color="auto" w:fill="auto"/>
            <w:vAlign w:val="bottom"/>
            <w:hideMark/>
          </w:tcPr>
          <w:p w14:paraId="76ED9DBD"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225</w:t>
            </w:r>
          </w:p>
        </w:tc>
        <w:tc>
          <w:tcPr>
            <w:tcW w:w="1825" w:type="dxa"/>
            <w:tcBorders>
              <w:top w:val="nil"/>
              <w:left w:val="nil"/>
              <w:bottom w:val="nil"/>
              <w:right w:val="single" w:sz="4" w:space="0" w:color="auto"/>
            </w:tcBorders>
            <w:shd w:val="clear" w:color="auto" w:fill="auto"/>
            <w:noWrap/>
            <w:vAlign w:val="bottom"/>
            <w:hideMark/>
          </w:tcPr>
          <w:p w14:paraId="14C9423D"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207</w:t>
            </w:r>
          </w:p>
        </w:tc>
      </w:tr>
      <w:tr w:rsidR="00E10A80" w14:paraId="5675C1F8" w14:textId="77777777" w:rsidTr="005667C6">
        <w:trPr>
          <w:trHeight w:val="20"/>
          <w:jc w:val="center"/>
        </w:trPr>
        <w:tc>
          <w:tcPr>
            <w:tcW w:w="5892" w:type="dxa"/>
            <w:tcBorders>
              <w:top w:val="nil"/>
              <w:left w:val="single" w:sz="4" w:space="0" w:color="auto"/>
              <w:bottom w:val="nil"/>
              <w:right w:val="single" w:sz="4" w:space="0" w:color="auto"/>
            </w:tcBorders>
            <w:noWrap/>
            <w:vAlign w:val="center"/>
            <w:hideMark/>
          </w:tcPr>
          <w:p w14:paraId="59943FA8" w14:textId="77777777" w:rsidR="00E10A80" w:rsidRDefault="00E10A80" w:rsidP="00E10A80">
            <w:pPr>
              <w:keepNext/>
              <w:spacing w:before="20" w:after="20"/>
              <w:rPr>
                <w:bCs/>
                <w:sz w:val="22"/>
                <w:szCs w:val="18"/>
                <w:lang w:val="en-US" w:eastAsia="zh-CN"/>
              </w:rPr>
            </w:pPr>
            <w:r>
              <w:rPr>
                <w:rFonts w:hint="eastAsia"/>
                <w:bCs/>
                <w:sz w:val="22"/>
                <w:szCs w:val="18"/>
                <w:lang w:val="en-US" w:eastAsia="zh-CN"/>
              </w:rPr>
              <w:t>已实现的汇率损失</w:t>
            </w:r>
          </w:p>
        </w:tc>
        <w:tc>
          <w:tcPr>
            <w:tcW w:w="1834" w:type="dxa"/>
            <w:tcBorders>
              <w:top w:val="nil"/>
              <w:left w:val="single" w:sz="4" w:space="0" w:color="auto"/>
              <w:bottom w:val="nil"/>
              <w:right w:val="single" w:sz="4" w:space="0" w:color="auto"/>
            </w:tcBorders>
            <w:shd w:val="clear" w:color="auto" w:fill="auto"/>
            <w:vAlign w:val="bottom"/>
            <w:hideMark/>
          </w:tcPr>
          <w:p w14:paraId="275AF377"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65</w:t>
            </w:r>
          </w:p>
        </w:tc>
        <w:tc>
          <w:tcPr>
            <w:tcW w:w="1825" w:type="dxa"/>
            <w:tcBorders>
              <w:top w:val="nil"/>
              <w:left w:val="nil"/>
              <w:bottom w:val="nil"/>
              <w:right w:val="single" w:sz="4" w:space="0" w:color="auto"/>
            </w:tcBorders>
            <w:shd w:val="clear" w:color="auto" w:fill="auto"/>
            <w:noWrap/>
            <w:vAlign w:val="bottom"/>
            <w:hideMark/>
          </w:tcPr>
          <w:p w14:paraId="673AD121"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84</w:t>
            </w:r>
          </w:p>
        </w:tc>
      </w:tr>
      <w:tr w:rsidR="00E10A80" w14:paraId="20F702AB" w14:textId="77777777" w:rsidTr="005667C6">
        <w:trPr>
          <w:trHeight w:val="20"/>
          <w:jc w:val="center"/>
        </w:trPr>
        <w:tc>
          <w:tcPr>
            <w:tcW w:w="5892" w:type="dxa"/>
            <w:tcBorders>
              <w:top w:val="nil"/>
              <w:left w:val="single" w:sz="4" w:space="0" w:color="auto"/>
              <w:right w:val="single" w:sz="4" w:space="0" w:color="auto"/>
            </w:tcBorders>
            <w:noWrap/>
            <w:vAlign w:val="center"/>
            <w:hideMark/>
          </w:tcPr>
          <w:p w14:paraId="7E9F1EE8" w14:textId="77777777" w:rsidR="00E10A80" w:rsidRDefault="00E10A80" w:rsidP="00E10A80">
            <w:pPr>
              <w:keepNext/>
              <w:spacing w:before="20" w:after="20"/>
              <w:rPr>
                <w:bCs/>
                <w:sz w:val="22"/>
                <w:szCs w:val="18"/>
                <w:lang w:val="en-US" w:eastAsia="zh-CN"/>
              </w:rPr>
            </w:pPr>
            <w:r>
              <w:rPr>
                <w:rFonts w:hint="eastAsia"/>
                <w:bCs/>
                <w:sz w:val="22"/>
                <w:szCs w:val="18"/>
                <w:lang w:val="en-US" w:eastAsia="zh-CN"/>
              </w:rPr>
              <w:t>未实现的汇率损失</w:t>
            </w:r>
          </w:p>
        </w:tc>
        <w:tc>
          <w:tcPr>
            <w:tcW w:w="1834" w:type="dxa"/>
            <w:tcBorders>
              <w:top w:val="nil"/>
              <w:left w:val="single" w:sz="4" w:space="0" w:color="auto"/>
              <w:bottom w:val="nil"/>
              <w:right w:val="single" w:sz="4" w:space="0" w:color="auto"/>
            </w:tcBorders>
            <w:shd w:val="clear" w:color="auto" w:fill="auto"/>
            <w:vAlign w:val="bottom"/>
            <w:hideMark/>
          </w:tcPr>
          <w:p w14:paraId="3971A5FD"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3,389</w:t>
            </w:r>
          </w:p>
        </w:tc>
        <w:tc>
          <w:tcPr>
            <w:tcW w:w="1825" w:type="dxa"/>
            <w:tcBorders>
              <w:top w:val="nil"/>
              <w:left w:val="nil"/>
              <w:bottom w:val="nil"/>
              <w:right w:val="single" w:sz="4" w:space="0" w:color="auto"/>
            </w:tcBorders>
            <w:shd w:val="clear" w:color="auto" w:fill="auto"/>
            <w:noWrap/>
            <w:vAlign w:val="bottom"/>
            <w:hideMark/>
          </w:tcPr>
          <w:p w14:paraId="57F9B08D"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329</w:t>
            </w:r>
          </w:p>
        </w:tc>
      </w:tr>
      <w:tr w:rsidR="00E10A80" w14:paraId="7466A7FE" w14:textId="77777777" w:rsidTr="005667C6">
        <w:trPr>
          <w:trHeight w:val="20"/>
          <w:jc w:val="center"/>
        </w:trPr>
        <w:tc>
          <w:tcPr>
            <w:tcW w:w="5892" w:type="dxa"/>
            <w:tcBorders>
              <w:left w:val="single" w:sz="4" w:space="0" w:color="auto"/>
              <w:bottom w:val="single" w:sz="4" w:space="0" w:color="auto"/>
              <w:right w:val="single" w:sz="4" w:space="0" w:color="auto"/>
            </w:tcBorders>
            <w:noWrap/>
            <w:vAlign w:val="center"/>
          </w:tcPr>
          <w:p w14:paraId="3F2E0DBF" w14:textId="77777777" w:rsidR="00E10A80" w:rsidRDefault="00E10A80" w:rsidP="00E10A80">
            <w:pPr>
              <w:keepNext/>
              <w:spacing w:before="20" w:after="20"/>
              <w:rPr>
                <w:b/>
                <w:sz w:val="22"/>
                <w:szCs w:val="18"/>
                <w:lang w:val="en-US" w:eastAsia="zh-CN"/>
              </w:rPr>
            </w:pPr>
          </w:p>
        </w:tc>
        <w:tc>
          <w:tcPr>
            <w:tcW w:w="1834" w:type="dxa"/>
            <w:tcBorders>
              <w:top w:val="nil"/>
              <w:left w:val="single" w:sz="4" w:space="0" w:color="auto"/>
              <w:bottom w:val="nil"/>
              <w:right w:val="single" w:sz="4" w:space="0" w:color="auto"/>
            </w:tcBorders>
            <w:shd w:val="clear" w:color="auto" w:fill="auto"/>
            <w:vAlign w:val="bottom"/>
          </w:tcPr>
          <w:p w14:paraId="64D237FE"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 </w:t>
            </w:r>
          </w:p>
        </w:tc>
        <w:tc>
          <w:tcPr>
            <w:tcW w:w="1825" w:type="dxa"/>
            <w:tcBorders>
              <w:top w:val="nil"/>
              <w:left w:val="nil"/>
              <w:bottom w:val="single" w:sz="4" w:space="0" w:color="auto"/>
              <w:right w:val="single" w:sz="4" w:space="0" w:color="auto"/>
            </w:tcBorders>
            <w:shd w:val="clear" w:color="auto" w:fill="auto"/>
            <w:noWrap/>
            <w:vAlign w:val="bottom"/>
          </w:tcPr>
          <w:p w14:paraId="6FBB02C8"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 </w:t>
            </w:r>
          </w:p>
        </w:tc>
      </w:tr>
      <w:tr w:rsidR="00E10A80" w14:paraId="1767E61A" w14:textId="77777777" w:rsidTr="005667C6">
        <w:trPr>
          <w:trHeight w:val="20"/>
          <w:jc w:val="center"/>
        </w:trPr>
        <w:tc>
          <w:tcPr>
            <w:tcW w:w="5892" w:type="dxa"/>
            <w:tcBorders>
              <w:top w:val="single" w:sz="4" w:space="0" w:color="auto"/>
              <w:left w:val="single" w:sz="4" w:space="0" w:color="auto"/>
              <w:bottom w:val="single" w:sz="4" w:space="0" w:color="auto"/>
              <w:right w:val="single" w:sz="4" w:space="0" w:color="auto"/>
            </w:tcBorders>
            <w:noWrap/>
            <w:vAlign w:val="center"/>
            <w:hideMark/>
          </w:tcPr>
          <w:p w14:paraId="2147A67F" w14:textId="0D39EAE8" w:rsidR="00E10A80" w:rsidRDefault="00D75C3D" w:rsidP="00E10A80">
            <w:pPr>
              <w:keepNext/>
              <w:spacing w:before="20" w:after="20"/>
              <w:rPr>
                <w:b/>
                <w:sz w:val="22"/>
                <w:szCs w:val="18"/>
                <w:lang w:val="en-US" w:eastAsia="zh-CN"/>
              </w:rPr>
            </w:pPr>
            <w:r>
              <w:rPr>
                <w:rFonts w:hint="eastAsia"/>
                <w:b/>
                <w:sz w:val="22"/>
                <w:szCs w:val="18"/>
                <w:lang w:val="en-US" w:eastAsia="zh-CN"/>
              </w:rPr>
              <w:t>财务</w:t>
            </w:r>
            <w:r w:rsidR="00E10A80">
              <w:rPr>
                <w:rFonts w:hint="eastAsia"/>
                <w:b/>
                <w:sz w:val="22"/>
                <w:szCs w:val="18"/>
                <w:lang w:val="en-US" w:eastAsia="zh-CN"/>
              </w:rPr>
              <w:t>费用</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B2D47" w14:textId="4FBE838E" w:rsidR="00E10A80" w:rsidRPr="00BF4945" w:rsidRDefault="00E10A80" w:rsidP="00A3715C">
            <w:pPr>
              <w:overflowPunct/>
              <w:autoSpaceDE/>
              <w:autoSpaceDN/>
              <w:adjustRightInd/>
              <w:spacing w:before="0"/>
              <w:jc w:val="right"/>
              <w:textAlignment w:val="auto"/>
              <w:rPr>
                <w:rFonts w:cs="Calibri"/>
                <w:b/>
                <w:bCs/>
                <w:color w:val="000000"/>
                <w:sz w:val="20"/>
                <w:lang w:val="en-US" w:eastAsia="zh-CN"/>
              </w:rPr>
            </w:pPr>
            <w:r>
              <w:rPr>
                <w:rFonts w:cs="Calibri"/>
                <w:b/>
                <w:bCs/>
                <w:color w:val="000000"/>
                <w:sz w:val="20"/>
                <w:lang w:val="en-US" w:eastAsia="zh-CN"/>
              </w:rPr>
              <w:t>3,679</w:t>
            </w:r>
          </w:p>
        </w:tc>
        <w:tc>
          <w:tcPr>
            <w:tcW w:w="1825" w:type="dxa"/>
            <w:tcBorders>
              <w:top w:val="nil"/>
              <w:left w:val="nil"/>
              <w:bottom w:val="single" w:sz="4" w:space="0" w:color="auto"/>
              <w:right w:val="single" w:sz="4" w:space="0" w:color="auto"/>
            </w:tcBorders>
            <w:shd w:val="clear" w:color="auto" w:fill="auto"/>
            <w:noWrap/>
            <w:vAlign w:val="center"/>
            <w:hideMark/>
          </w:tcPr>
          <w:p w14:paraId="1194E027" w14:textId="6F56204B" w:rsidR="00E10A80" w:rsidRPr="00BF4945" w:rsidRDefault="00E10A80" w:rsidP="00A3715C">
            <w:pPr>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621</w:t>
            </w:r>
          </w:p>
        </w:tc>
      </w:tr>
    </w:tbl>
    <w:p w14:paraId="07F33430" w14:textId="77777777" w:rsidR="00731387" w:rsidRDefault="00731387" w:rsidP="00731387">
      <w:pPr>
        <w:ind w:firstLineChars="200" w:firstLine="480"/>
        <w:rPr>
          <w:lang w:val="en-US" w:eastAsia="zh-CN"/>
        </w:rPr>
      </w:pPr>
      <w:r>
        <w:rPr>
          <w:rFonts w:hint="eastAsia"/>
          <w:lang w:eastAsia="zh-CN"/>
        </w:rPr>
        <w:t>实现和未实现的汇兑损失主要源于年度结账时尚未结清的以其它币种记入项目的重新估值。这已重新估值于翌年</w:t>
      </w:r>
      <w:r>
        <w:rPr>
          <w:lang w:eastAsia="zh-CN"/>
        </w:rPr>
        <w:t>1</w:t>
      </w:r>
      <w:r>
        <w:rPr>
          <w:rFonts w:hint="eastAsia"/>
          <w:lang w:eastAsia="zh-CN"/>
        </w:rPr>
        <w:t>月</w:t>
      </w:r>
      <w:r>
        <w:rPr>
          <w:lang w:eastAsia="zh-CN"/>
        </w:rPr>
        <w:t>1</w:t>
      </w:r>
      <w:r>
        <w:rPr>
          <w:rFonts w:hint="eastAsia"/>
          <w:lang w:eastAsia="zh-CN"/>
        </w:rPr>
        <w:t>日得到恢复。</w:t>
      </w:r>
    </w:p>
    <w:p w14:paraId="1825C685" w14:textId="77777777" w:rsidR="00731387" w:rsidRDefault="00731387" w:rsidP="00731387">
      <w:pPr>
        <w:rPr>
          <w:lang w:val="en-US" w:eastAsia="zh-CN"/>
        </w:rPr>
        <w:sectPr w:rsidR="00731387" w:rsidSect="00990265">
          <w:headerReference w:type="default" r:id="rId46"/>
          <w:footerReference w:type="default" r:id="rId47"/>
          <w:footerReference w:type="first" r:id="rId48"/>
          <w:pgSz w:w="11907" w:h="16834"/>
          <w:pgMar w:top="1418" w:right="1134" w:bottom="1418" w:left="1134" w:header="720" w:footer="720" w:gutter="0"/>
          <w:paperSrc w:first="15" w:other="15"/>
          <w:cols w:space="720"/>
          <w:titlePg/>
          <w:docGrid w:linePitch="326"/>
        </w:sectPr>
      </w:pPr>
    </w:p>
    <w:p w14:paraId="7C3D8ED1" w14:textId="77777777" w:rsidR="00731387" w:rsidRPr="0076597E" w:rsidRDefault="00731387" w:rsidP="00A72BC8">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rFonts w:cs="Microsoft YaHei"/>
          <w:sz w:val="24"/>
          <w:szCs w:val="24"/>
          <w:lang w:val="en-US" w:eastAsia="zh-CN"/>
        </w:rPr>
      </w:pPr>
      <w:bookmarkStart w:id="514" w:name="_Toc305594763"/>
      <w:bookmarkStart w:id="515" w:name="_Toc482892584"/>
      <w:bookmarkStart w:id="516" w:name="_Toc387089404"/>
      <w:bookmarkStart w:id="517" w:name="_Toc329165809"/>
      <w:bookmarkStart w:id="518" w:name="_Toc511813768"/>
      <w:bookmarkStart w:id="519" w:name="_Toc511817851"/>
      <w:bookmarkStart w:id="520" w:name="_Toc520280751"/>
      <w:bookmarkStart w:id="521" w:name="_Toc10536846"/>
      <w:bookmarkStart w:id="522" w:name="_Toc41905897"/>
      <w:bookmarkStart w:id="523" w:name="_Toc41906918"/>
      <w:bookmarkStart w:id="524" w:name="_Toc41907999"/>
      <w:bookmarkStart w:id="525" w:name="_Toc41908067"/>
      <w:bookmarkStart w:id="526" w:name="_Toc329011659"/>
      <w:bookmarkStart w:id="527" w:name="_Toc305764117"/>
      <w:r w:rsidRPr="00A72BC8">
        <w:rPr>
          <w:rFonts w:cs="Microsoft YaHei" w:hint="eastAsia"/>
          <w:sz w:val="24"/>
          <w:szCs w:val="24"/>
          <w:lang w:val="fr-FR" w:eastAsia="zh-CN"/>
        </w:rPr>
        <w:lastRenderedPageBreak/>
        <w:t>说明</w:t>
      </w:r>
      <w:r w:rsidRPr="0076597E">
        <w:rPr>
          <w:rFonts w:cs="Microsoft YaHei"/>
          <w:sz w:val="24"/>
          <w:szCs w:val="24"/>
          <w:lang w:val="en-US" w:eastAsia="zh-CN"/>
        </w:rPr>
        <w:t>24</w:t>
      </w:r>
      <w:r w:rsidRPr="0076597E">
        <w:rPr>
          <w:rFonts w:cs="Microsoft YaHei"/>
          <w:sz w:val="24"/>
          <w:szCs w:val="24"/>
          <w:lang w:val="en-US" w:eastAsia="zh-CN"/>
        </w:rPr>
        <w:tab/>
      </w:r>
      <w:r w:rsidRPr="00A72BC8">
        <w:rPr>
          <w:rFonts w:cs="Microsoft YaHei" w:hint="eastAsia"/>
          <w:sz w:val="24"/>
          <w:szCs w:val="24"/>
          <w:lang w:val="fr-FR" w:eastAsia="zh-CN"/>
        </w:rPr>
        <w:t>分部门报告</w:t>
      </w:r>
      <w:r w:rsidRPr="0076597E">
        <w:rPr>
          <w:rFonts w:cs="Microsoft YaHei" w:hint="eastAsia"/>
          <w:sz w:val="24"/>
          <w:szCs w:val="24"/>
          <w:lang w:val="en-US" w:eastAsia="zh-CN"/>
        </w:rPr>
        <w:t xml:space="preserve"> </w:t>
      </w:r>
      <w:r w:rsidRPr="0076597E">
        <w:rPr>
          <w:rFonts w:cs="Microsoft YaHei"/>
          <w:sz w:val="24"/>
          <w:szCs w:val="24"/>
          <w:lang w:val="en-US" w:eastAsia="zh-CN"/>
        </w:rPr>
        <w:t xml:space="preserve">– </w:t>
      </w:r>
      <w:r w:rsidRPr="00A72BC8">
        <w:rPr>
          <w:rFonts w:cs="Microsoft YaHei" w:hint="eastAsia"/>
          <w:sz w:val="24"/>
          <w:szCs w:val="24"/>
          <w:lang w:val="fr-FR" w:eastAsia="zh-CN"/>
        </w:rPr>
        <w:t>财务业绩报表</w:t>
      </w:r>
      <w:bookmarkEnd w:id="514"/>
      <w:r w:rsidRPr="0076597E">
        <w:rPr>
          <w:rFonts w:cs="Microsoft YaHei" w:hint="eastAsia"/>
          <w:sz w:val="24"/>
          <w:szCs w:val="24"/>
          <w:lang w:val="en-US" w:eastAsia="zh-CN"/>
        </w:rPr>
        <w:t>（</w:t>
      </w:r>
      <w:r w:rsidRPr="0076597E">
        <w:rPr>
          <w:rFonts w:cs="Microsoft YaHei"/>
          <w:sz w:val="24"/>
          <w:szCs w:val="24"/>
          <w:lang w:val="en-US" w:eastAsia="zh-CN"/>
        </w:rPr>
        <w:t>201</w:t>
      </w:r>
      <w:r w:rsidR="00031CB1" w:rsidRPr="0076597E">
        <w:rPr>
          <w:rFonts w:cs="Microsoft YaHei"/>
          <w:sz w:val="24"/>
          <w:szCs w:val="24"/>
          <w:lang w:val="en-US" w:eastAsia="zh-CN"/>
        </w:rPr>
        <w:t>9</w:t>
      </w:r>
      <w:r w:rsidRPr="00A72BC8">
        <w:rPr>
          <w:rFonts w:cs="Microsoft YaHei" w:hint="eastAsia"/>
          <w:sz w:val="24"/>
          <w:szCs w:val="24"/>
          <w:lang w:val="fr-FR" w:eastAsia="zh-CN"/>
        </w:rPr>
        <w:t>年</w:t>
      </w:r>
      <w:r w:rsidRPr="0076597E">
        <w:rPr>
          <w:rFonts w:cs="Microsoft YaHei" w:hint="eastAsia"/>
          <w:sz w:val="24"/>
          <w:szCs w:val="24"/>
          <w:lang w:val="en-US" w:eastAsia="zh-CN"/>
        </w:rPr>
        <w:t>）</w:t>
      </w:r>
      <w:bookmarkEnd w:id="515"/>
      <w:bookmarkEnd w:id="516"/>
      <w:bookmarkEnd w:id="517"/>
      <w:bookmarkEnd w:id="518"/>
      <w:bookmarkEnd w:id="519"/>
      <w:bookmarkEnd w:id="520"/>
      <w:bookmarkEnd w:id="521"/>
      <w:bookmarkEnd w:id="522"/>
      <w:bookmarkEnd w:id="523"/>
      <w:bookmarkEnd w:id="524"/>
      <w:bookmarkEnd w:id="525"/>
    </w:p>
    <w:tbl>
      <w:tblPr>
        <w:tblW w:w="5141" w:type="pct"/>
        <w:tblInd w:w="-289" w:type="dxa"/>
        <w:tblLayout w:type="fixed"/>
        <w:tblLook w:val="04A0" w:firstRow="1" w:lastRow="0" w:firstColumn="1" w:lastColumn="0" w:noHBand="0" w:noVBand="1"/>
      </w:tblPr>
      <w:tblGrid>
        <w:gridCol w:w="1669"/>
        <w:gridCol w:w="769"/>
        <w:gridCol w:w="817"/>
        <w:gridCol w:w="854"/>
        <w:gridCol w:w="768"/>
        <w:gridCol w:w="1027"/>
        <w:gridCol w:w="1041"/>
        <w:gridCol w:w="851"/>
        <w:gridCol w:w="851"/>
        <w:gridCol w:w="598"/>
        <w:gridCol w:w="679"/>
        <w:gridCol w:w="733"/>
        <w:gridCol w:w="644"/>
        <w:gridCol w:w="667"/>
        <w:gridCol w:w="745"/>
        <w:gridCol w:w="895"/>
        <w:gridCol w:w="774"/>
      </w:tblGrid>
      <w:tr w:rsidR="00731387" w:rsidRPr="00D07D86" w14:paraId="643499BA" w14:textId="77777777" w:rsidTr="00D07D86">
        <w:trPr>
          <w:trHeight w:val="67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609CD219" w14:textId="77777777" w:rsidR="00731387" w:rsidRPr="00D07D86" w:rsidRDefault="00731387" w:rsidP="00990265">
            <w:pPr>
              <w:overflowPunct/>
              <w:adjustRightInd/>
              <w:spacing w:before="0"/>
              <w:textAlignment w:val="auto"/>
              <w:rPr>
                <w:rFonts w:asciiTheme="minorHAnsi" w:hAnsiTheme="minorHAnsi" w:cs="Arial"/>
                <w:b/>
                <w:bCs/>
                <w:color w:val="000000"/>
                <w:sz w:val="16"/>
                <w:szCs w:val="16"/>
                <w:lang w:val="en-US" w:eastAsia="zh-CN"/>
              </w:rPr>
            </w:pPr>
            <w:r w:rsidRPr="00D07D86">
              <w:rPr>
                <w:rFonts w:asciiTheme="minorHAnsi" w:hAnsiTheme="minorHAnsi" w:cs="Arial" w:hint="eastAsia"/>
                <w:b/>
                <w:bCs/>
                <w:color w:val="000000"/>
                <w:sz w:val="16"/>
                <w:szCs w:val="16"/>
                <w:lang w:val="en-US" w:eastAsia="zh-CN"/>
              </w:rPr>
              <w:t>单位</w:t>
            </w:r>
            <w:r w:rsidRPr="00D07D86">
              <w:rPr>
                <w:rFonts w:asciiTheme="minorHAnsi" w:hAnsiTheme="minorHAnsi" w:cs="Arial"/>
                <w:b/>
                <w:bCs/>
                <w:color w:val="000000"/>
                <w:sz w:val="16"/>
                <w:szCs w:val="16"/>
                <w:lang w:val="en-US" w:eastAsia="zh-CN"/>
              </w:rPr>
              <w:t>：千瑞郎</w:t>
            </w:r>
          </w:p>
        </w:tc>
        <w:tc>
          <w:tcPr>
            <w:tcW w:w="267" w:type="pct"/>
            <w:tcBorders>
              <w:top w:val="single" w:sz="4" w:space="0" w:color="auto"/>
              <w:left w:val="single" w:sz="4" w:space="0" w:color="auto"/>
              <w:bottom w:val="single" w:sz="4" w:space="0" w:color="auto"/>
              <w:right w:val="nil"/>
            </w:tcBorders>
            <w:shd w:val="clear" w:color="auto" w:fill="auto"/>
            <w:vAlign w:val="center"/>
            <w:hideMark/>
          </w:tcPr>
          <w:p w14:paraId="7B34F1C1" w14:textId="77777777" w:rsidR="00731387" w:rsidRPr="00D07D86" w:rsidRDefault="00731387" w:rsidP="00990265">
            <w:pPr>
              <w:snapToGrid w:val="0"/>
              <w:spacing w:before="0"/>
              <w:jc w:val="center"/>
              <w:rPr>
                <w:b/>
                <w:noProof/>
                <w:sz w:val="16"/>
                <w:szCs w:val="16"/>
                <w:lang w:val="en-US"/>
              </w:rPr>
            </w:pPr>
            <w:r w:rsidRPr="00D07D86">
              <w:rPr>
                <w:rFonts w:hint="eastAsia"/>
                <w:b/>
                <w:noProof/>
                <w:sz w:val="16"/>
                <w:szCs w:val="16"/>
                <w:lang w:val="en-US"/>
              </w:rPr>
              <w:t>总秘</w:t>
            </w:r>
            <w:r w:rsidRPr="00D07D86">
              <w:rPr>
                <w:b/>
                <w:noProof/>
                <w:sz w:val="16"/>
                <w:szCs w:val="16"/>
                <w:lang w:val="en-US" w:eastAsia="zh-CN"/>
              </w:rPr>
              <w:br/>
            </w:r>
            <w:r w:rsidRPr="00D07D86">
              <w:rPr>
                <w:rFonts w:hint="eastAsia"/>
                <w:b/>
                <w:noProof/>
                <w:sz w:val="16"/>
                <w:szCs w:val="16"/>
                <w:lang w:val="en-US"/>
              </w:rPr>
              <w:t>书处</w:t>
            </w:r>
          </w:p>
        </w:tc>
        <w:tc>
          <w:tcPr>
            <w:tcW w:w="284" w:type="pct"/>
            <w:tcBorders>
              <w:top w:val="single" w:sz="4" w:space="0" w:color="auto"/>
              <w:left w:val="single" w:sz="4" w:space="0" w:color="auto"/>
              <w:bottom w:val="single" w:sz="4" w:space="0" w:color="auto"/>
              <w:right w:val="nil"/>
            </w:tcBorders>
            <w:shd w:val="clear" w:color="auto" w:fill="auto"/>
            <w:vAlign w:val="center"/>
            <w:hideMark/>
          </w:tcPr>
          <w:p w14:paraId="392B6FCD"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rPr>
              <w:t>无线电通信</w:t>
            </w:r>
            <w:r w:rsidRPr="00D07D86">
              <w:rPr>
                <w:b/>
                <w:noProof/>
                <w:sz w:val="16"/>
                <w:szCs w:val="16"/>
                <w:lang w:val="en-US" w:eastAsia="zh-CN"/>
              </w:rPr>
              <w:br/>
            </w:r>
            <w:r w:rsidRPr="00D07D86">
              <w:rPr>
                <w:rFonts w:hint="eastAsia"/>
                <w:b/>
                <w:noProof/>
                <w:sz w:val="16"/>
                <w:szCs w:val="16"/>
                <w:lang w:val="en-US"/>
              </w:rPr>
              <w:t>部门</w:t>
            </w:r>
          </w:p>
        </w:tc>
        <w:tc>
          <w:tcPr>
            <w:tcW w:w="297" w:type="pct"/>
            <w:tcBorders>
              <w:top w:val="single" w:sz="4" w:space="0" w:color="auto"/>
              <w:left w:val="single" w:sz="4" w:space="0" w:color="auto"/>
              <w:bottom w:val="single" w:sz="4" w:space="0" w:color="auto"/>
              <w:right w:val="nil"/>
            </w:tcBorders>
            <w:shd w:val="clear" w:color="auto" w:fill="auto"/>
            <w:vAlign w:val="center"/>
            <w:hideMark/>
          </w:tcPr>
          <w:p w14:paraId="526CDA85"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rPr>
              <w:t>电信标准化</w:t>
            </w:r>
            <w:r w:rsidRPr="00D07D86">
              <w:rPr>
                <w:b/>
                <w:noProof/>
                <w:sz w:val="16"/>
                <w:szCs w:val="16"/>
                <w:lang w:val="en-US" w:eastAsia="zh-CN"/>
              </w:rPr>
              <w:br/>
            </w:r>
            <w:r w:rsidRPr="00D07D86">
              <w:rPr>
                <w:rFonts w:hint="eastAsia"/>
                <w:b/>
                <w:noProof/>
                <w:sz w:val="16"/>
                <w:szCs w:val="16"/>
                <w:lang w:val="en-US"/>
              </w:rPr>
              <w:t>部门</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8125C"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rPr>
              <w:t>电信发展部门</w:t>
            </w:r>
          </w:p>
        </w:tc>
        <w:tc>
          <w:tcPr>
            <w:tcW w:w="357" w:type="pct"/>
            <w:tcBorders>
              <w:top w:val="single" w:sz="4" w:space="0" w:color="auto"/>
              <w:left w:val="nil"/>
              <w:bottom w:val="single" w:sz="4" w:space="0" w:color="auto"/>
              <w:right w:val="nil"/>
            </w:tcBorders>
            <w:shd w:val="clear" w:color="auto" w:fill="auto"/>
            <w:vAlign w:val="center"/>
            <w:hideMark/>
          </w:tcPr>
          <w:p w14:paraId="11B5186F"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eastAsia="zh-CN"/>
              </w:rPr>
              <w:t>不归属</w:t>
            </w:r>
            <w:r w:rsidRPr="00D07D86">
              <w:rPr>
                <w:b/>
                <w:noProof/>
                <w:sz w:val="16"/>
                <w:szCs w:val="16"/>
                <w:lang w:val="en-US" w:eastAsia="zh-CN"/>
              </w:rPr>
              <w:br/>
            </w:r>
            <w:r w:rsidRPr="00D07D86">
              <w:rPr>
                <w:rFonts w:hint="eastAsia"/>
                <w:b/>
                <w:noProof/>
                <w:sz w:val="16"/>
                <w:szCs w:val="16"/>
                <w:lang w:val="en-US" w:eastAsia="zh-CN"/>
              </w:rPr>
              <w:t>任何一个分部门</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718F6" w14:textId="77777777" w:rsidR="00731387" w:rsidRPr="00D07D86" w:rsidRDefault="00731387" w:rsidP="00990265">
            <w:pPr>
              <w:overflowPunct/>
              <w:adjustRightInd/>
              <w:spacing w:before="0"/>
              <w:jc w:val="center"/>
              <w:textAlignment w:val="auto"/>
              <w:rPr>
                <w:rFonts w:asciiTheme="minorHAnsi" w:hAnsiTheme="minorHAnsi" w:cs="Arial"/>
                <w:b/>
                <w:bCs/>
                <w:color w:val="000000"/>
                <w:sz w:val="16"/>
                <w:szCs w:val="16"/>
                <w:lang w:val="en-US" w:eastAsia="zh-CN"/>
              </w:rPr>
            </w:pPr>
            <w:r w:rsidRPr="00D07D86">
              <w:rPr>
                <w:b/>
                <w:noProof/>
                <w:sz w:val="16"/>
                <w:szCs w:val="16"/>
                <w:lang w:val="en-US" w:eastAsia="zh-CN"/>
              </w:rPr>
              <w:t>1000+1010</w:t>
            </w:r>
            <w:r w:rsidRPr="00D07D86">
              <w:rPr>
                <w:rFonts w:hint="eastAsia"/>
                <w:b/>
                <w:noProof/>
                <w:sz w:val="16"/>
                <w:szCs w:val="16"/>
                <w:lang w:val="en-US" w:eastAsia="zh-CN"/>
              </w:rPr>
              <w:t>资金合计</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53058FE0" w14:textId="77777777" w:rsidR="00731387" w:rsidRPr="00D07D86" w:rsidRDefault="00731387" w:rsidP="00D07D86">
            <w:pPr>
              <w:overflowPunct/>
              <w:adjustRightInd/>
              <w:spacing w:before="0"/>
              <w:jc w:val="center"/>
              <w:textAlignment w:val="auto"/>
              <w:rPr>
                <w:rFonts w:asciiTheme="minorHAnsi" w:hAnsiTheme="minorHAnsi" w:cs="Arial"/>
                <w:b/>
                <w:bCs/>
                <w:color w:val="000000"/>
                <w:sz w:val="16"/>
                <w:szCs w:val="16"/>
                <w:lang w:val="en-US" w:eastAsia="zh-CN"/>
              </w:rPr>
            </w:pPr>
            <w:r w:rsidRPr="00D07D86">
              <w:rPr>
                <w:rFonts w:asciiTheme="minorHAnsi" w:hAnsiTheme="minorHAnsi" w:cs="Arial" w:hint="eastAsia"/>
                <w:b/>
                <w:bCs/>
                <w:color w:val="000000"/>
                <w:sz w:val="16"/>
                <w:szCs w:val="16"/>
                <w:lang w:val="en-US" w:eastAsia="zh-CN"/>
              </w:rPr>
              <w:t>新办公楼</w:t>
            </w:r>
            <w:r w:rsidRPr="00D07D86">
              <w:rPr>
                <w:rFonts w:asciiTheme="minorHAnsi" w:hAnsiTheme="minorHAnsi" w:cs="Arial"/>
                <w:b/>
                <w:bCs/>
                <w:color w:val="000000"/>
                <w:sz w:val="16"/>
                <w:szCs w:val="16"/>
                <w:lang w:val="en-US" w:eastAsia="zh-CN"/>
              </w:rPr>
              <w:t>基金</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176D5D9E" w14:textId="77777777" w:rsidR="00731387" w:rsidRPr="00D07D86" w:rsidRDefault="00731387" w:rsidP="00990265">
            <w:pPr>
              <w:overflowPunct/>
              <w:autoSpaceDE/>
              <w:autoSpaceDN/>
              <w:adjustRightInd/>
              <w:spacing w:before="0"/>
              <w:jc w:val="center"/>
              <w:textAlignment w:val="auto"/>
              <w:rPr>
                <w:rFonts w:cs="Arial"/>
                <w:b/>
                <w:bCs/>
                <w:color w:val="000000"/>
                <w:sz w:val="16"/>
                <w:szCs w:val="16"/>
                <w:lang w:val="en-US" w:eastAsia="zh-CN"/>
              </w:rPr>
            </w:pPr>
            <w:r w:rsidRPr="00D07D86">
              <w:rPr>
                <w:rFonts w:cs="Arial" w:hint="eastAsia"/>
                <w:b/>
                <w:bCs/>
                <w:color w:val="000000"/>
                <w:sz w:val="16"/>
                <w:szCs w:val="16"/>
                <w:lang w:val="en-US" w:eastAsia="zh-CN"/>
              </w:rPr>
              <w:t>新办公楼储备金</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59AD36B0"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eastAsia="zh-CN"/>
              </w:rPr>
              <w:t>保险</w:t>
            </w:r>
            <w:r w:rsidRPr="00D07D86">
              <w:rPr>
                <w:b/>
                <w:noProof/>
                <w:sz w:val="16"/>
                <w:szCs w:val="16"/>
                <w:lang w:val="en-US" w:eastAsia="zh-CN"/>
              </w:rPr>
              <w:br/>
            </w:r>
            <w:r w:rsidRPr="00D07D86">
              <w:rPr>
                <w:rFonts w:hint="eastAsia"/>
                <w:b/>
                <w:noProof/>
                <w:sz w:val="16"/>
                <w:szCs w:val="16"/>
                <w:lang w:val="en-US" w:eastAsia="zh-CN"/>
              </w:rPr>
              <w:t>资金</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6517D1EE"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eastAsia="zh-CN"/>
              </w:rPr>
              <w:t>自愿</w:t>
            </w:r>
            <w:r w:rsidRPr="00D07D86">
              <w:rPr>
                <w:b/>
                <w:noProof/>
                <w:sz w:val="16"/>
                <w:szCs w:val="16"/>
                <w:lang w:val="en-US" w:eastAsia="zh-CN"/>
              </w:rPr>
              <w:br/>
            </w:r>
            <w:r w:rsidRPr="00D07D86">
              <w:rPr>
                <w:rFonts w:hint="eastAsia"/>
                <w:b/>
                <w:noProof/>
                <w:sz w:val="16"/>
                <w:szCs w:val="16"/>
                <w:lang w:val="en-US" w:eastAsia="zh-CN"/>
              </w:rPr>
              <w:t>捐款</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5DDD890D" w14:textId="77777777" w:rsidR="00731387" w:rsidRPr="00D07D86" w:rsidRDefault="00731387" w:rsidP="00990265">
            <w:pPr>
              <w:overflowPunct/>
              <w:adjustRightInd/>
              <w:spacing w:before="0"/>
              <w:jc w:val="center"/>
              <w:textAlignment w:val="auto"/>
              <w:rPr>
                <w:rFonts w:asciiTheme="minorHAnsi" w:hAnsiTheme="minorHAnsi" w:cs="Arial"/>
                <w:b/>
                <w:bCs/>
                <w:color w:val="000000"/>
                <w:sz w:val="16"/>
                <w:szCs w:val="16"/>
                <w:lang w:val="en-US" w:eastAsia="zh-CN"/>
              </w:rPr>
            </w:pPr>
            <w:r w:rsidRPr="00D07D86">
              <w:rPr>
                <w:rFonts w:asciiTheme="minorHAnsi" w:hAnsiTheme="minorHAnsi" w:cs="Arial"/>
                <w:b/>
                <w:bCs/>
                <w:color w:val="000000"/>
                <w:sz w:val="16"/>
                <w:szCs w:val="16"/>
                <w:lang w:val="en-US" w:eastAsia="zh-CN"/>
              </w:rPr>
              <w:t xml:space="preserve">FIT </w:t>
            </w:r>
          </w:p>
        </w:tc>
        <w:tc>
          <w:tcPr>
            <w:tcW w:w="224" w:type="pct"/>
            <w:tcBorders>
              <w:top w:val="single" w:sz="4" w:space="0" w:color="auto"/>
              <w:left w:val="nil"/>
              <w:bottom w:val="single" w:sz="4" w:space="0" w:color="auto"/>
              <w:right w:val="single" w:sz="4" w:space="0" w:color="auto"/>
            </w:tcBorders>
            <w:shd w:val="clear" w:color="auto" w:fill="auto"/>
            <w:vAlign w:val="center"/>
            <w:hideMark/>
          </w:tcPr>
          <w:p w14:paraId="16DF9FA7" w14:textId="77777777" w:rsidR="00731387" w:rsidRPr="00D07D86" w:rsidRDefault="00731387" w:rsidP="00990265">
            <w:pPr>
              <w:snapToGrid w:val="0"/>
              <w:spacing w:before="0"/>
              <w:jc w:val="center"/>
              <w:rPr>
                <w:b/>
                <w:noProof/>
                <w:sz w:val="16"/>
                <w:szCs w:val="16"/>
                <w:lang w:val="en-US" w:eastAsia="zh-CN"/>
              </w:rPr>
            </w:pPr>
            <w:r w:rsidRPr="00D07D86">
              <w:rPr>
                <w:b/>
                <w:noProof/>
                <w:sz w:val="16"/>
                <w:szCs w:val="16"/>
                <w:lang w:val="en-US" w:eastAsia="zh-CN"/>
              </w:rPr>
              <w:t>ICT</w:t>
            </w:r>
            <w:r w:rsidRPr="00D07D86">
              <w:rPr>
                <w:b/>
                <w:noProof/>
                <w:sz w:val="16"/>
                <w:szCs w:val="16"/>
                <w:lang w:val="en-US" w:eastAsia="zh-CN"/>
              </w:rPr>
              <w:br/>
            </w:r>
            <w:r w:rsidRPr="00D07D86">
              <w:rPr>
                <w:rFonts w:hint="eastAsia"/>
                <w:b/>
                <w:noProof/>
                <w:sz w:val="16"/>
                <w:szCs w:val="16"/>
                <w:lang w:val="en-US" w:eastAsia="zh-CN"/>
              </w:rPr>
              <w:t>发展</w:t>
            </w:r>
            <w:r w:rsidRPr="00D07D86">
              <w:rPr>
                <w:b/>
                <w:noProof/>
                <w:sz w:val="16"/>
                <w:szCs w:val="16"/>
                <w:lang w:val="en-US" w:eastAsia="zh-CN"/>
              </w:rPr>
              <w:br/>
            </w:r>
            <w:r w:rsidRPr="00D07D86">
              <w:rPr>
                <w:rFonts w:hint="eastAsia"/>
                <w:b/>
                <w:noProof/>
                <w:sz w:val="16"/>
                <w:szCs w:val="16"/>
                <w:lang w:val="en-US" w:eastAsia="zh-CN"/>
              </w:rPr>
              <w:t>基金</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1BFC7AAC" w14:textId="77777777" w:rsidR="00731387" w:rsidRPr="00D07D86" w:rsidRDefault="00731387" w:rsidP="00990265">
            <w:pPr>
              <w:snapToGrid w:val="0"/>
              <w:spacing w:before="0"/>
              <w:jc w:val="center"/>
              <w:rPr>
                <w:b/>
                <w:noProof/>
                <w:sz w:val="16"/>
                <w:szCs w:val="16"/>
                <w:lang w:val="en-US" w:eastAsia="zh-CN"/>
              </w:rPr>
            </w:pPr>
            <w:r w:rsidRPr="00D07D86">
              <w:rPr>
                <w:b/>
                <w:noProof/>
                <w:sz w:val="16"/>
                <w:szCs w:val="16"/>
                <w:lang w:val="en-US" w:eastAsia="zh-CN"/>
              </w:rPr>
              <w:t>UNDP</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FFAEA62"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eastAsia="zh-CN"/>
              </w:rPr>
              <w:t>电信展</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17FE7989"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eastAsia="zh-CN"/>
              </w:rPr>
              <w:t>部门间</w:t>
            </w:r>
            <w:r w:rsidRPr="00D07D86">
              <w:rPr>
                <w:b/>
                <w:noProof/>
                <w:sz w:val="16"/>
                <w:szCs w:val="16"/>
                <w:lang w:val="en-US" w:eastAsia="zh-CN"/>
              </w:rPr>
              <w:br/>
            </w:r>
            <w:r w:rsidRPr="00D07D86">
              <w:rPr>
                <w:rFonts w:hint="eastAsia"/>
                <w:b/>
                <w:noProof/>
                <w:sz w:val="16"/>
                <w:szCs w:val="16"/>
                <w:lang w:val="en-US" w:eastAsia="zh-CN"/>
              </w:rPr>
              <w:t>冲销</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18893EA2"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eastAsia="zh-CN"/>
              </w:rPr>
              <w:t>合计</w:t>
            </w:r>
          </w:p>
        </w:tc>
      </w:tr>
      <w:tr w:rsidR="00D07D86" w:rsidRPr="00D07D86" w14:paraId="098DB3B6" w14:textId="77777777" w:rsidTr="00D07D86">
        <w:trPr>
          <w:trHeight w:val="255"/>
        </w:trPr>
        <w:tc>
          <w:tcPr>
            <w:tcW w:w="580" w:type="pct"/>
            <w:tcBorders>
              <w:top w:val="nil"/>
              <w:left w:val="single" w:sz="4" w:space="0" w:color="auto"/>
              <w:bottom w:val="nil"/>
              <w:right w:val="nil"/>
            </w:tcBorders>
            <w:shd w:val="clear" w:color="auto" w:fill="auto"/>
            <w:hideMark/>
          </w:tcPr>
          <w:p w14:paraId="50FA5C58" w14:textId="77777777" w:rsidR="00D07D86" w:rsidRPr="00D07D86" w:rsidRDefault="00D07D86" w:rsidP="00D07D86">
            <w:pPr>
              <w:overflowPunct/>
              <w:autoSpaceDE/>
              <w:autoSpaceDN/>
              <w:adjustRightInd/>
              <w:spacing w:before="0"/>
              <w:textAlignment w:val="auto"/>
              <w:rPr>
                <w:rFonts w:cs="Arial"/>
                <w:color w:val="000000"/>
                <w:sz w:val="16"/>
                <w:szCs w:val="16"/>
                <w:lang w:val="en-US" w:eastAsia="zh-CN"/>
              </w:rPr>
            </w:pPr>
            <w:r w:rsidRPr="00D07D86">
              <w:rPr>
                <w:rFonts w:cs="Arial"/>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hideMark/>
          </w:tcPr>
          <w:p w14:paraId="2FB58BC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84" w:type="pct"/>
            <w:tcBorders>
              <w:top w:val="nil"/>
              <w:left w:val="nil"/>
              <w:bottom w:val="nil"/>
              <w:right w:val="single" w:sz="4" w:space="0" w:color="auto"/>
            </w:tcBorders>
            <w:shd w:val="clear" w:color="auto" w:fill="auto"/>
            <w:noWrap/>
            <w:vAlign w:val="bottom"/>
            <w:hideMark/>
          </w:tcPr>
          <w:p w14:paraId="62BF91F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97" w:type="pct"/>
            <w:tcBorders>
              <w:top w:val="nil"/>
              <w:left w:val="nil"/>
              <w:bottom w:val="nil"/>
              <w:right w:val="single" w:sz="4" w:space="0" w:color="auto"/>
            </w:tcBorders>
            <w:shd w:val="clear" w:color="auto" w:fill="auto"/>
            <w:noWrap/>
            <w:vAlign w:val="bottom"/>
            <w:hideMark/>
          </w:tcPr>
          <w:p w14:paraId="6A50115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67" w:type="pct"/>
            <w:tcBorders>
              <w:top w:val="nil"/>
              <w:left w:val="nil"/>
              <w:bottom w:val="nil"/>
              <w:right w:val="single" w:sz="4" w:space="0" w:color="auto"/>
            </w:tcBorders>
            <w:shd w:val="clear" w:color="auto" w:fill="auto"/>
            <w:noWrap/>
            <w:vAlign w:val="bottom"/>
            <w:hideMark/>
          </w:tcPr>
          <w:p w14:paraId="1CB70C0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57" w:type="pct"/>
            <w:tcBorders>
              <w:top w:val="nil"/>
              <w:left w:val="nil"/>
              <w:bottom w:val="nil"/>
              <w:right w:val="nil"/>
            </w:tcBorders>
            <w:shd w:val="clear" w:color="auto" w:fill="auto"/>
            <w:noWrap/>
            <w:vAlign w:val="bottom"/>
            <w:hideMark/>
          </w:tcPr>
          <w:p w14:paraId="355644D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bottom"/>
            <w:hideMark/>
          </w:tcPr>
          <w:p w14:paraId="499A9D3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4B8EA6B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3A9EA2D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08" w:type="pct"/>
            <w:tcBorders>
              <w:top w:val="nil"/>
              <w:left w:val="nil"/>
              <w:bottom w:val="nil"/>
              <w:right w:val="single" w:sz="4" w:space="0" w:color="auto"/>
            </w:tcBorders>
            <w:shd w:val="clear" w:color="auto" w:fill="auto"/>
            <w:noWrap/>
            <w:vAlign w:val="bottom"/>
            <w:hideMark/>
          </w:tcPr>
          <w:p w14:paraId="72DA865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36" w:type="pct"/>
            <w:tcBorders>
              <w:top w:val="nil"/>
              <w:left w:val="nil"/>
              <w:bottom w:val="nil"/>
              <w:right w:val="single" w:sz="4" w:space="0" w:color="auto"/>
            </w:tcBorders>
            <w:shd w:val="clear" w:color="auto" w:fill="auto"/>
            <w:noWrap/>
            <w:vAlign w:val="bottom"/>
            <w:hideMark/>
          </w:tcPr>
          <w:p w14:paraId="4461CA0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55" w:type="pct"/>
            <w:tcBorders>
              <w:top w:val="nil"/>
              <w:left w:val="nil"/>
              <w:bottom w:val="nil"/>
              <w:right w:val="single" w:sz="4" w:space="0" w:color="auto"/>
            </w:tcBorders>
            <w:shd w:val="clear" w:color="auto" w:fill="auto"/>
            <w:noWrap/>
            <w:vAlign w:val="bottom"/>
            <w:hideMark/>
          </w:tcPr>
          <w:p w14:paraId="7690F89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24" w:type="pct"/>
            <w:tcBorders>
              <w:top w:val="nil"/>
              <w:left w:val="nil"/>
              <w:bottom w:val="nil"/>
              <w:right w:val="single" w:sz="4" w:space="0" w:color="auto"/>
            </w:tcBorders>
            <w:shd w:val="clear" w:color="auto" w:fill="auto"/>
            <w:noWrap/>
            <w:vAlign w:val="bottom"/>
            <w:hideMark/>
          </w:tcPr>
          <w:p w14:paraId="329E791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32" w:type="pct"/>
            <w:tcBorders>
              <w:top w:val="nil"/>
              <w:left w:val="nil"/>
              <w:bottom w:val="nil"/>
              <w:right w:val="single" w:sz="4" w:space="0" w:color="auto"/>
            </w:tcBorders>
            <w:shd w:val="clear" w:color="auto" w:fill="auto"/>
            <w:noWrap/>
            <w:vAlign w:val="bottom"/>
            <w:hideMark/>
          </w:tcPr>
          <w:p w14:paraId="04989AD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59" w:type="pct"/>
            <w:tcBorders>
              <w:top w:val="nil"/>
              <w:left w:val="nil"/>
              <w:bottom w:val="nil"/>
              <w:right w:val="single" w:sz="4" w:space="0" w:color="auto"/>
            </w:tcBorders>
            <w:shd w:val="clear" w:color="auto" w:fill="auto"/>
            <w:noWrap/>
            <w:vAlign w:val="bottom"/>
            <w:hideMark/>
          </w:tcPr>
          <w:p w14:paraId="6D77D22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11" w:type="pct"/>
            <w:tcBorders>
              <w:top w:val="nil"/>
              <w:left w:val="nil"/>
              <w:bottom w:val="nil"/>
              <w:right w:val="single" w:sz="4" w:space="0" w:color="auto"/>
            </w:tcBorders>
            <w:shd w:val="clear" w:color="auto" w:fill="auto"/>
            <w:noWrap/>
            <w:vAlign w:val="bottom"/>
            <w:hideMark/>
          </w:tcPr>
          <w:p w14:paraId="28C65C5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69" w:type="pct"/>
            <w:tcBorders>
              <w:top w:val="nil"/>
              <w:left w:val="nil"/>
              <w:bottom w:val="nil"/>
              <w:right w:val="single" w:sz="4" w:space="0" w:color="auto"/>
            </w:tcBorders>
            <w:shd w:val="clear" w:color="auto" w:fill="auto"/>
            <w:noWrap/>
            <w:vAlign w:val="bottom"/>
            <w:hideMark/>
          </w:tcPr>
          <w:p w14:paraId="5CD2442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r>
      <w:tr w:rsidR="00D07D86" w:rsidRPr="00D07D86" w14:paraId="4C79EA98" w14:textId="77777777" w:rsidTr="00D07D86">
        <w:trPr>
          <w:trHeight w:val="255"/>
        </w:trPr>
        <w:tc>
          <w:tcPr>
            <w:tcW w:w="580" w:type="pct"/>
            <w:tcBorders>
              <w:top w:val="nil"/>
              <w:left w:val="single" w:sz="4" w:space="0" w:color="auto"/>
              <w:bottom w:val="nil"/>
              <w:right w:val="nil"/>
            </w:tcBorders>
            <w:shd w:val="clear" w:color="auto" w:fill="FFFFFF" w:themeFill="background1"/>
            <w:hideMark/>
          </w:tcPr>
          <w:p w14:paraId="1C34064A" w14:textId="77777777" w:rsidR="00D07D86" w:rsidRPr="00D07D86" w:rsidRDefault="00D07D86" w:rsidP="00D07D86">
            <w:pPr>
              <w:overflowPunct/>
              <w:autoSpaceDE/>
              <w:autoSpaceDN/>
              <w:adjustRightInd/>
              <w:spacing w:before="0"/>
              <w:textAlignment w:val="auto"/>
              <w:rPr>
                <w:rFonts w:cs="Arial"/>
                <w:b/>
                <w:bCs/>
                <w:color w:val="000000"/>
                <w:sz w:val="16"/>
                <w:szCs w:val="16"/>
                <w:lang w:val="en-US" w:eastAsia="zh-CN"/>
              </w:rPr>
            </w:pPr>
            <w:r w:rsidRPr="00D07D86">
              <w:rPr>
                <w:rFonts w:cs="Arial" w:hint="eastAsia"/>
                <w:b/>
                <w:bCs/>
                <w:color w:val="000000"/>
                <w:sz w:val="16"/>
                <w:szCs w:val="16"/>
                <w:lang w:val="en-US" w:eastAsia="zh-CN"/>
              </w:rPr>
              <w:t>收入</w:t>
            </w:r>
          </w:p>
        </w:tc>
        <w:tc>
          <w:tcPr>
            <w:tcW w:w="267" w:type="pct"/>
            <w:tcBorders>
              <w:top w:val="nil"/>
              <w:left w:val="single" w:sz="4" w:space="0" w:color="auto"/>
              <w:bottom w:val="nil"/>
              <w:right w:val="single" w:sz="4" w:space="0" w:color="auto"/>
            </w:tcBorders>
            <w:shd w:val="clear" w:color="auto" w:fill="auto"/>
            <w:noWrap/>
            <w:vAlign w:val="bottom"/>
            <w:hideMark/>
          </w:tcPr>
          <w:p w14:paraId="12E20F11"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84" w:type="pct"/>
            <w:tcBorders>
              <w:top w:val="nil"/>
              <w:left w:val="nil"/>
              <w:bottom w:val="nil"/>
              <w:right w:val="single" w:sz="4" w:space="0" w:color="auto"/>
            </w:tcBorders>
            <w:shd w:val="clear" w:color="auto" w:fill="auto"/>
            <w:noWrap/>
            <w:vAlign w:val="bottom"/>
            <w:hideMark/>
          </w:tcPr>
          <w:p w14:paraId="0568ABE9"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7" w:type="pct"/>
            <w:tcBorders>
              <w:top w:val="nil"/>
              <w:left w:val="nil"/>
              <w:bottom w:val="nil"/>
              <w:right w:val="single" w:sz="4" w:space="0" w:color="auto"/>
            </w:tcBorders>
            <w:shd w:val="clear" w:color="auto" w:fill="auto"/>
            <w:noWrap/>
            <w:vAlign w:val="bottom"/>
            <w:hideMark/>
          </w:tcPr>
          <w:p w14:paraId="1B97CDF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67" w:type="pct"/>
            <w:tcBorders>
              <w:top w:val="nil"/>
              <w:left w:val="nil"/>
              <w:bottom w:val="nil"/>
              <w:right w:val="single" w:sz="4" w:space="0" w:color="auto"/>
            </w:tcBorders>
            <w:shd w:val="clear" w:color="auto" w:fill="auto"/>
            <w:noWrap/>
            <w:vAlign w:val="bottom"/>
            <w:hideMark/>
          </w:tcPr>
          <w:p w14:paraId="29C5E2D6"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57" w:type="pct"/>
            <w:tcBorders>
              <w:top w:val="nil"/>
              <w:left w:val="nil"/>
              <w:bottom w:val="nil"/>
              <w:right w:val="nil"/>
            </w:tcBorders>
            <w:shd w:val="clear" w:color="auto" w:fill="auto"/>
            <w:noWrap/>
            <w:vAlign w:val="bottom"/>
            <w:hideMark/>
          </w:tcPr>
          <w:p w14:paraId="279BFE9D"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bottom"/>
            <w:hideMark/>
          </w:tcPr>
          <w:p w14:paraId="2683A2D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230A780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63AB9CA7"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08" w:type="pct"/>
            <w:tcBorders>
              <w:top w:val="nil"/>
              <w:left w:val="nil"/>
              <w:bottom w:val="nil"/>
              <w:right w:val="single" w:sz="4" w:space="0" w:color="auto"/>
            </w:tcBorders>
            <w:shd w:val="clear" w:color="auto" w:fill="auto"/>
            <w:noWrap/>
            <w:vAlign w:val="bottom"/>
            <w:hideMark/>
          </w:tcPr>
          <w:p w14:paraId="49A59307"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36" w:type="pct"/>
            <w:tcBorders>
              <w:top w:val="nil"/>
              <w:left w:val="nil"/>
              <w:bottom w:val="nil"/>
              <w:right w:val="single" w:sz="4" w:space="0" w:color="auto"/>
            </w:tcBorders>
            <w:shd w:val="clear" w:color="auto" w:fill="auto"/>
            <w:noWrap/>
            <w:vAlign w:val="bottom"/>
            <w:hideMark/>
          </w:tcPr>
          <w:p w14:paraId="70063DA5"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55" w:type="pct"/>
            <w:tcBorders>
              <w:top w:val="nil"/>
              <w:left w:val="nil"/>
              <w:bottom w:val="nil"/>
              <w:right w:val="single" w:sz="4" w:space="0" w:color="auto"/>
            </w:tcBorders>
            <w:shd w:val="clear" w:color="auto" w:fill="auto"/>
            <w:noWrap/>
            <w:vAlign w:val="bottom"/>
            <w:hideMark/>
          </w:tcPr>
          <w:p w14:paraId="3A77D56F"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24" w:type="pct"/>
            <w:tcBorders>
              <w:top w:val="nil"/>
              <w:left w:val="nil"/>
              <w:bottom w:val="nil"/>
              <w:right w:val="single" w:sz="4" w:space="0" w:color="auto"/>
            </w:tcBorders>
            <w:shd w:val="clear" w:color="auto" w:fill="auto"/>
            <w:noWrap/>
            <w:vAlign w:val="bottom"/>
            <w:hideMark/>
          </w:tcPr>
          <w:p w14:paraId="2243CBC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32" w:type="pct"/>
            <w:tcBorders>
              <w:top w:val="nil"/>
              <w:left w:val="nil"/>
              <w:bottom w:val="nil"/>
              <w:right w:val="single" w:sz="4" w:space="0" w:color="auto"/>
            </w:tcBorders>
            <w:shd w:val="clear" w:color="auto" w:fill="auto"/>
            <w:noWrap/>
            <w:vAlign w:val="bottom"/>
            <w:hideMark/>
          </w:tcPr>
          <w:p w14:paraId="1DED83F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59" w:type="pct"/>
            <w:tcBorders>
              <w:top w:val="nil"/>
              <w:left w:val="nil"/>
              <w:bottom w:val="nil"/>
              <w:right w:val="single" w:sz="4" w:space="0" w:color="auto"/>
            </w:tcBorders>
            <w:shd w:val="clear" w:color="auto" w:fill="auto"/>
            <w:noWrap/>
            <w:vAlign w:val="bottom"/>
            <w:hideMark/>
          </w:tcPr>
          <w:p w14:paraId="3BEB3E3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11" w:type="pct"/>
            <w:tcBorders>
              <w:top w:val="nil"/>
              <w:left w:val="nil"/>
              <w:bottom w:val="nil"/>
              <w:right w:val="single" w:sz="4" w:space="0" w:color="auto"/>
            </w:tcBorders>
            <w:shd w:val="clear" w:color="auto" w:fill="auto"/>
            <w:noWrap/>
            <w:vAlign w:val="bottom"/>
            <w:hideMark/>
          </w:tcPr>
          <w:p w14:paraId="4ABEAE61"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69" w:type="pct"/>
            <w:tcBorders>
              <w:top w:val="nil"/>
              <w:left w:val="nil"/>
              <w:bottom w:val="nil"/>
              <w:right w:val="single" w:sz="4" w:space="0" w:color="auto"/>
            </w:tcBorders>
            <w:shd w:val="clear" w:color="auto" w:fill="auto"/>
            <w:noWrap/>
            <w:vAlign w:val="bottom"/>
            <w:hideMark/>
          </w:tcPr>
          <w:p w14:paraId="1034966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r>
      <w:tr w:rsidR="00D07D86" w:rsidRPr="00D07D86" w14:paraId="004A5E76" w14:textId="77777777" w:rsidTr="00D07D86">
        <w:trPr>
          <w:trHeight w:val="255"/>
        </w:trPr>
        <w:tc>
          <w:tcPr>
            <w:tcW w:w="580" w:type="pct"/>
            <w:tcBorders>
              <w:top w:val="nil"/>
              <w:left w:val="single" w:sz="4" w:space="0" w:color="auto"/>
              <w:bottom w:val="nil"/>
              <w:right w:val="nil"/>
            </w:tcBorders>
            <w:shd w:val="clear" w:color="auto" w:fill="FFFFFF" w:themeFill="background1"/>
            <w:hideMark/>
          </w:tcPr>
          <w:p w14:paraId="7C299D82" w14:textId="77777777" w:rsidR="00D07D86" w:rsidRPr="00D07D86" w:rsidRDefault="00D07D86" w:rsidP="00D07D86">
            <w:pPr>
              <w:overflowPunct/>
              <w:autoSpaceDE/>
              <w:autoSpaceDN/>
              <w:adjustRightInd/>
              <w:spacing w:before="0"/>
              <w:textAlignment w:val="auto"/>
              <w:rPr>
                <w:rFonts w:asciiTheme="minorHAnsi" w:hAnsiTheme="minorHAnsi" w:cs="Arial"/>
                <w:color w:val="000000"/>
                <w:sz w:val="16"/>
                <w:szCs w:val="16"/>
                <w:lang w:val="en-US" w:eastAsia="zh-CN"/>
              </w:rPr>
            </w:pPr>
            <w:r w:rsidRPr="00D07D86">
              <w:rPr>
                <w:rFonts w:asciiTheme="minorHAnsi" w:hAnsiTheme="minorHAnsi" w:cs="Arial" w:hint="eastAsia"/>
                <w:color w:val="000000"/>
                <w:sz w:val="16"/>
                <w:szCs w:val="16"/>
                <w:lang w:val="en-US" w:eastAsia="zh-CN"/>
              </w:rPr>
              <w:t>分摊会费</w:t>
            </w:r>
          </w:p>
        </w:tc>
        <w:tc>
          <w:tcPr>
            <w:tcW w:w="267" w:type="pct"/>
            <w:tcBorders>
              <w:top w:val="nil"/>
              <w:left w:val="single" w:sz="4" w:space="0" w:color="auto"/>
              <w:bottom w:val="nil"/>
              <w:right w:val="single" w:sz="4" w:space="0" w:color="auto"/>
            </w:tcBorders>
            <w:shd w:val="clear" w:color="auto" w:fill="auto"/>
            <w:noWrap/>
            <w:vAlign w:val="bottom"/>
            <w:hideMark/>
          </w:tcPr>
          <w:p w14:paraId="638C91B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bottom"/>
            <w:hideMark/>
          </w:tcPr>
          <w:p w14:paraId="22BE0ABF"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6,565</w:t>
            </w:r>
          </w:p>
        </w:tc>
        <w:tc>
          <w:tcPr>
            <w:tcW w:w="297" w:type="pct"/>
            <w:tcBorders>
              <w:top w:val="nil"/>
              <w:left w:val="nil"/>
              <w:bottom w:val="nil"/>
              <w:right w:val="single" w:sz="4" w:space="0" w:color="auto"/>
            </w:tcBorders>
            <w:shd w:val="clear" w:color="auto" w:fill="auto"/>
            <w:noWrap/>
            <w:vAlign w:val="bottom"/>
            <w:hideMark/>
          </w:tcPr>
          <w:p w14:paraId="6FAEF3E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8,161</w:t>
            </w:r>
          </w:p>
        </w:tc>
        <w:tc>
          <w:tcPr>
            <w:tcW w:w="267" w:type="pct"/>
            <w:tcBorders>
              <w:top w:val="nil"/>
              <w:left w:val="nil"/>
              <w:bottom w:val="nil"/>
              <w:right w:val="single" w:sz="4" w:space="0" w:color="auto"/>
            </w:tcBorders>
            <w:shd w:val="clear" w:color="auto" w:fill="auto"/>
            <w:noWrap/>
            <w:vAlign w:val="bottom"/>
            <w:hideMark/>
          </w:tcPr>
          <w:p w14:paraId="25CF35A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1,500</w:t>
            </w:r>
          </w:p>
        </w:tc>
        <w:tc>
          <w:tcPr>
            <w:tcW w:w="357" w:type="pct"/>
            <w:tcBorders>
              <w:top w:val="nil"/>
              <w:left w:val="nil"/>
              <w:bottom w:val="nil"/>
              <w:right w:val="nil"/>
            </w:tcBorders>
            <w:shd w:val="clear" w:color="auto" w:fill="auto"/>
            <w:noWrap/>
            <w:vAlign w:val="bottom"/>
            <w:hideMark/>
          </w:tcPr>
          <w:p w14:paraId="194996E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110,259</w:t>
            </w:r>
          </w:p>
        </w:tc>
        <w:tc>
          <w:tcPr>
            <w:tcW w:w="362" w:type="pct"/>
            <w:tcBorders>
              <w:top w:val="nil"/>
              <w:left w:val="single" w:sz="4" w:space="0" w:color="auto"/>
              <w:bottom w:val="nil"/>
              <w:right w:val="single" w:sz="4" w:space="0" w:color="auto"/>
            </w:tcBorders>
            <w:shd w:val="clear" w:color="auto" w:fill="auto"/>
            <w:noWrap/>
            <w:vAlign w:val="bottom"/>
            <w:hideMark/>
          </w:tcPr>
          <w:p w14:paraId="372E7927"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126,485</w:t>
            </w:r>
          </w:p>
        </w:tc>
        <w:tc>
          <w:tcPr>
            <w:tcW w:w="296" w:type="pct"/>
            <w:tcBorders>
              <w:top w:val="nil"/>
              <w:left w:val="nil"/>
              <w:bottom w:val="nil"/>
              <w:right w:val="single" w:sz="4" w:space="0" w:color="auto"/>
            </w:tcBorders>
            <w:shd w:val="clear" w:color="auto" w:fill="auto"/>
            <w:noWrap/>
            <w:vAlign w:val="bottom"/>
            <w:hideMark/>
          </w:tcPr>
          <w:p w14:paraId="0CEA9C39"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1F77DC06"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5440973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36" w:type="pct"/>
            <w:tcBorders>
              <w:top w:val="nil"/>
              <w:left w:val="nil"/>
              <w:bottom w:val="nil"/>
              <w:right w:val="nil"/>
            </w:tcBorders>
            <w:shd w:val="clear" w:color="auto" w:fill="auto"/>
            <w:noWrap/>
            <w:vAlign w:val="bottom"/>
            <w:hideMark/>
          </w:tcPr>
          <w:p w14:paraId="4CF4F17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5" w:type="pct"/>
            <w:tcBorders>
              <w:top w:val="nil"/>
              <w:left w:val="single" w:sz="4" w:space="0" w:color="auto"/>
              <w:bottom w:val="nil"/>
              <w:right w:val="nil"/>
            </w:tcBorders>
            <w:shd w:val="clear" w:color="auto" w:fill="auto"/>
            <w:noWrap/>
            <w:vAlign w:val="bottom"/>
            <w:hideMark/>
          </w:tcPr>
          <w:p w14:paraId="6BDF503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24" w:type="pct"/>
            <w:tcBorders>
              <w:top w:val="nil"/>
              <w:left w:val="single" w:sz="4" w:space="0" w:color="auto"/>
              <w:bottom w:val="nil"/>
              <w:right w:val="nil"/>
            </w:tcBorders>
            <w:shd w:val="clear" w:color="auto" w:fill="auto"/>
            <w:noWrap/>
            <w:vAlign w:val="bottom"/>
            <w:hideMark/>
          </w:tcPr>
          <w:p w14:paraId="7114675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single" w:sz="4" w:space="0" w:color="auto"/>
              <w:bottom w:val="nil"/>
              <w:right w:val="single" w:sz="4" w:space="0" w:color="auto"/>
            </w:tcBorders>
            <w:shd w:val="clear" w:color="auto" w:fill="auto"/>
            <w:noWrap/>
            <w:vAlign w:val="bottom"/>
            <w:hideMark/>
          </w:tcPr>
          <w:p w14:paraId="36CCE15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6CEDF97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11" w:type="pct"/>
            <w:tcBorders>
              <w:top w:val="nil"/>
              <w:left w:val="nil"/>
              <w:bottom w:val="nil"/>
              <w:right w:val="nil"/>
            </w:tcBorders>
            <w:shd w:val="clear" w:color="auto" w:fill="auto"/>
            <w:noWrap/>
            <w:vAlign w:val="bottom"/>
            <w:hideMark/>
          </w:tcPr>
          <w:p w14:paraId="0087ED7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single" w:sz="4" w:space="0" w:color="auto"/>
              <w:bottom w:val="nil"/>
              <w:right w:val="single" w:sz="4" w:space="0" w:color="auto"/>
            </w:tcBorders>
            <w:shd w:val="clear" w:color="auto" w:fill="auto"/>
            <w:noWrap/>
            <w:vAlign w:val="bottom"/>
            <w:hideMark/>
          </w:tcPr>
          <w:p w14:paraId="79AD16A3"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126,485</w:t>
            </w:r>
          </w:p>
        </w:tc>
      </w:tr>
      <w:tr w:rsidR="00D07D86" w:rsidRPr="00D07D86" w14:paraId="7E0D76C1" w14:textId="77777777" w:rsidTr="00D07D86">
        <w:trPr>
          <w:trHeight w:val="255"/>
        </w:trPr>
        <w:tc>
          <w:tcPr>
            <w:tcW w:w="580" w:type="pct"/>
            <w:tcBorders>
              <w:top w:val="nil"/>
              <w:left w:val="single" w:sz="4" w:space="0" w:color="auto"/>
              <w:bottom w:val="nil"/>
              <w:right w:val="nil"/>
            </w:tcBorders>
            <w:shd w:val="clear" w:color="auto" w:fill="auto"/>
            <w:hideMark/>
          </w:tcPr>
          <w:p w14:paraId="40167B75" w14:textId="77777777" w:rsidR="00D07D86" w:rsidRPr="00D07D86" w:rsidRDefault="00D07D86" w:rsidP="00D07D86">
            <w:pPr>
              <w:spacing w:before="0"/>
              <w:rPr>
                <w:noProof/>
                <w:sz w:val="16"/>
                <w:szCs w:val="16"/>
                <w:lang w:val="en-US" w:eastAsia="zh-CN"/>
              </w:rPr>
            </w:pPr>
            <w:r w:rsidRPr="00D07D86">
              <w:rPr>
                <w:noProof/>
                <w:sz w:val="16"/>
                <w:szCs w:val="16"/>
                <w:lang w:val="en-US" w:eastAsia="zh-CN"/>
              </w:rPr>
              <w:t>自愿捐</w:t>
            </w:r>
            <w:r w:rsidRPr="00D07D86">
              <w:rPr>
                <w:rFonts w:hint="eastAsia"/>
                <w:noProof/>
                <w:sz w:val="16"/>
                <w:szCs w:val="16"/>
                <w:lang w:val="en-US" w:eastAsia="zh-CN"/>
              </w:rPr>
              <w:t>款</w:t>
            </w:r>
          </w:p>
        </w:tc>
        <w:tc>
          <w:tcPr>
            <w:tcW w:w="267" w:type="pct"/>
            <w:tcBorders>
              <w:top w:val="nil"/>
              <w:left w:val="single" w:sz="4" w:space="0" w:color="auto"/>
              <w:bottom w:val="nil"/>
              <w:right w:val="single" w:sz="4" w:space="0" w:color="auto"/>
            </w:tcBorders>
            <w:shd w:val="clear" w:color="auto" w:fill="auto"/>
            <w:noWrap/>
            <w:vAlign w:val="bottom"/>
            <w:hideMark/>
          </w:tcPr>
          <w:p w14:paraId="398AFFE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bottom"/>
            <w:hideMark/>
          </w:tcPr>
          <w:p w14:paraId="24877B29"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7" w:type="pct"/>
            <w:tcBorders>
              <w:top w:val="nil"/>
              <w:left w:val="nil"/>
              <w:bottom w:val="nil"/>
              <w:right w:val="single" w:sz="4" w:space="0" w:color="auto"/>
            </w:tcBorders>
            <w:shd w:val="clear" w:color="auto" w:fill="auto"/>
            <w:noWrap/>
            <w:vAlign w:val="bottom"/>
            <w:hideMark/>
          </w:tcPr>
          <w:p w14:paraId="7C8CA99C"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67" w:type="pct"/>
            <w:tcBorders>
              <w:top w:val="nil"/>
              <w:left w:val="nil"/>
              <w:bottom w:val="nil"/>
              <w:right w:val="single" w:sz="4" w:space="0" w:color="auto"/>
            </w:tcBorders>
            <w:shd w:val="clear" w:color="auto" w:fill="auto"/>
            <w:noWrap/>
            <w:vAlign w:val="bottom"/>
            <w:hideMark/>
          </w:tcPr>
          <w:p w14:paraId="3B53BE15"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357" w:type="pct"/>
            <w:tcBorders>
              <w:top w:val="nil"/>
              <w:left w:val="nil"/>
              <w:bottom w:val="nil"/>
              <w:right w:val="nil"/>
            </w:tcBorders>
            <w:shd w:val="clear" w:color="auto" w:fill="auto"/>
            <w:noWrap/>
            <w:vAlign w:val="bottom"/>
            <w:hideMark/>
          </w:tcPr>
          <w:p w14:paraId="16B0019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w:t>
            </w:r>
          </w:p>
        </w:tc>
        <w:tc>
          <w:tcPr>
            <w:tcW w:w="362" w:type="pct"/>
            <w:tcBorders>
              <w:top w:val="nil"/>
              <w:left w:val="single" w:sz="4" w:space="0" w:color="auto"/>
              <w:bottom w:val="nil"/>
              <w:right w:val="single" w:sz="4" w:space="0" w:color="auto"/>
            </w:tcBorders>
            <w:shd w:val="clear" w:color="auto" w:fill="auto"/>
            <w:noWrap/>
            <w:vAlign w:val="bottom"/>
            <w:hideMark/>
          </w:tcPr>
          <w:p w14:paraId="793924FD"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w:t>
            </w:r>
          </w:p>
        </w:tc>
        <w:tc>
          <w:tcPr>
            <w:tcW w:w="296" w:type="pct"/>
            <w:tcBorders>
              <w:top w:val="nil"/>
              <w:left w:val="nil"/>
              <w:bottom w:val="nil"/>
              <w:right w:val="single" w:sz="4" w:space="0" w:color="auto"/>
            </w:tcBorders>
            <w:shd w:val="clear" w:color="auto" w:fill="auto"/>
            <w:noWrap/>
            <w:vAlign w:val="bottom"/>
            <w:hideMark/>
          </w:tcPr>
          <w:p w14:paraId="204CEDC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424ACC7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4A932E59"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0B65F7D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3,740</w:t>
            </w:r>
          </w:p>
        </w:tc>
        <w:tc>
          <w:tcPr>
            <w:tcW w:w="255" w:type="pct"/>
            <w:tcBorders>
              <w:top w:val="nil"/>
              <w:left w:val="nil"/>
              <w:bottom w:val="nil"/>
              <w:right w:val="single" w:sz="4" w:space="0" w:color="auto"/>
            </w:tcBorders>
            <w:shd w:val="clear" w:color="auto" w:fill="auto"/>
            <w:noWrap/>
            <w:vAlign w:val="bottom"/>
            <w:hideMark/>
          </w:tcPr>
          <w:p w14:paraId="61E2592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6,603</w:t>
            </w:r>
          </w:p>
        </w:tc>
        <w:tc>
          <w:tcPr>
            <w:tcW w:w="224" w:type="pct"/>
            <w:tcBorders>
              <w:top w:val="nil"/>
              <w:left w:val="nil"/>
              <w:bottom w:val="nil"/>
              <w:right w:val="single" w:sz="4" w:space="0" w:color="auto"/>
            </w:tcBorders>
            <w:shd w:val="clear" w:color="auto" w:fill="auto"/>
            <w:noWrap/>
            <w:vAlign w:val="bottom"/>
            <w:hideMark/>
          </w:tcPr>
          <w:p w14:paraId="43825F9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566</w:t>
            </w:r>
          </w:p>
        </w:tc>
        <w:tc>
          <w:tcPr>
            <w:tcW w:w="232" w:type="pct"/>
            <w:tcBorders>
              <w:top w:val="nil"/>
              <w:left w:val="nil"/>
              <w:bottom w:val="nil"/>
              <w:right w:val="single" w:sz="4" w:space="0" w:color="auto"/>
            </w:tcBorders>
            <w:shd w:val="clear" w:color="auto" w:fill="auto"/>
            <w:noWrap/>
            <w:vAlign w:val="bottom"/>
            <w:hideMark/>
          </w:tcPr>
          <w:p w14:paraId="7B9B0A4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-453</w:t>
            </w:r>
          </w:p>
        </w:tc>
        <w:tc>
          <w:tcPr>
            <w:tcW w:w="259" w:type="pct"/>
            <w:tcBorders>
              <w:top w:val="nil"/>
              <w:left w:val="nil"/>
              <w:bottom w:val="nil"/>
              <w:right w:val="single" w:sz="4" w:space="0" w:color="auto"/>
            </w:tcBorders>
            <w:shd w:val="clear" w:color="auto" w:fill="auto"/>
            <w:noWrap/>
            <w:vAlign w:val="bottom"/>
            <w:hideMark/>
          </w:tcPr>
          <w:p w14:paraId="05E777B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bottom"/>
            <w:hideMark/>
          </w:tcPr>
          <w:p w14:paraId="1BE809BD"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2FCA46DE"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10,456</w:t>
            </w:r>
          </w:p>
        </w:tc>
      </w:tr>
      <w:tr w:rsidR="00D07D86" w:rsidRPr="00D07D86" w14:paraId="4B7C372C" w14:textId="77777777" w:rsidTr="00D07D86">
        <w:trPr>
          <w:trHeight w:val="255"/>
        </w:trPr>
        <w:tc>
          <w:tcPr>
            <w:tcW w:w="580" w:type="pct"/>
            <w:tcBorders>
              <w:top w:val="nil"/>
              <w:left w:val="single" w:sz="4" w:space="0" w:color="auto"/>
              <w:bottom w:val="nil"/>
              <w:right w:val="nil"/>
            </w:tcBorders>
            <w:shd w:val="clear" w:color="auto" w:fill="auto"/>
            <w:hideMark/>
          </w:tcPr>
          <w:p w14:paraId="6591CE96" w14:textId="77777777" w:rsidR="00D07D86" w:rsidRPr="00D07D86" w:rsidRDefault="00D07D86" w:rsidP="00D07D86">
            <w:pPr>
              <w:overflowPunct/>
              <w:adjustRightInd/>
              <w:spacing w:before="0"/>
              <w:textAlignment w:val="auto"/>
              <w:rPr>
                <w:rFonts w:asciiTheme="minorHAnsi" w:hAnsiTheme="minorHAnsi" w:cs="Arial"/>
                <w:sz w:val="16"/>
                <w:szCs w:val="16"/>
                <w:lang w:val="en-US" w:eastAsia="zh-CN"/>
              </w:rPr>
            </w:pPr>
            <w:r w:rsidRPr="00D07D86">
              <w:rPr>
                <w:rFonts w:asciiTheme="minorHAnsi" w:hAnsiTheme="minorHAnsi" w:cs="Arial" w:hint="eastAsia"/>
                <w:sz w:val="16"/>
                <w:szCs w:val="16"/>
                <w:lang w:val="en-US" w:eastAsia="zh-CN"/>
              </w:rPr>
              <w:t>出版物</w:t>
            </w:r>
          </w:p>
        </w:tc>
        <w:tc>
          <w:tcPr>
            <w:tcW w:w="267" w:type="pct"/>
            <w:tcBorders>
              <w:top w:val="nil"/>
              <w:left w:val="single" w:sz="4" w:space="0" w:color="auto"/>
              <w:bottom w:val="nil"/>
              <w:right w:val="single" w:sz="4" w:space="0" w:color="auto"/>
            </w:tcBorders>
            <w:shd w:val="clear" w:color="auto" w:fill="auto"/>
            <w:noWrap/>
            <w:vAlign w:val="bottom"/>
            <w:hideMark/>
          </w:tcPr>
          <w:p w14:paraId="25AF2FB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bottom"/>
            <w:hideMark/>
          </w:tcPr>
          <w:p w14:paraId="4CC6C73D"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7" w:type="pct"/>
            <w:tcBorders>
              <w:top w:val="nil"/>
              <w:left w:val="nil"/>
              <w:bottom w:val="nil"/>
              <w:right w:val="single" w:sz="4" w:space="0" w:color="auto"/>
            </w:tcBorders>
            <w:shd w:val="clear" w:color="auto" w:fill="auto"/>
            <w:noWrap/>
            <w:vAlign w:val="bottom"/>
            <w:hideMark/>
          </w:tcPr>
          <w:p w14:paraId="00D652BE"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67" w:type="pct"/>
            <w:tcBorders>
              <w:top w:val="nil"/>
              <w:left w:val="nil"/>
              <w:bottom w:val="nil"/>
              <w:right w:val="single" w:sz="4" w:space="0" w:color="auto"/>
            </w:tcBorders>
            <w:shd w:val="clear" w:color="auto" w:fill="auto"/>
            <w:noWrap/>
            <w:vAlign w:val="bottom"/>
            <w:hideMark/>
          </w:tcPr>
          <w:p w14:paraId="393105DC"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357" w:type="pct"/>
            <w:tcBorders>
              <w:top w:val="nil"/>
              <w:left w:val="nil"/>
              <w:bottom w:val="nil"/>
              <w:right w:val="nil"/>
            </w:tcBorders>
            <w:shd w:val="clear" w:color="auto" w:fill="auto"/>
            <w:noWrap/>
            <w:vAlign w:val="bottom"/>
            <w:hideMark/>
          </w:tcPr>
          <w:p w14:paraId="28BAA3A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362" w:type="pct"/>
            <w:tcBorders>
              <w:top w:val="nil"/>
              <w:left w:val="single" w:sz="4" w:space="0" w:color="auto"/>
              <w:bottom w:val="nil"/>
              <w:right w:val="single" w:sz="4" w:space="0" w:color="auto"/>
            </w:tcBorders>
            <w:shd w:val="clear" w:color="auto" w:fill="auto"/>
            <w:noWrap/>
            <w:vAlign w:val="bottom"/>
            <w:hideMark/>
          </w:tcPr>
          <w:p w14:paraId="1B256E6D"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060A11E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4B5CCD1D"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4235AC59"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2021B1D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5" w:type="pct"/>
            <w:tcBorders>
              <w:top w:val="nil"/>
              <w:left w:val="nil"/>
              <w:bottom w:val="nil"/>
              <w:right w:val="single" w:sz="4" w:space="0" w:color="auto"/>
            </w:tcBorders>
            <w:shd w:val="clear" w:color="auto" w:fill="auto"/>
            <w:noWrap/>
            <w:vAlign w:val="bottom"/>
            <w:hideMark/>
          </w:tcPr>
          <w:p w14:paraId="47B15BD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24" w:type="pct"/>
            <w:tcBorders>
              <w:top w:val="nil"/>
              <w:left w:val="nil"/>
              <w:bottom w:val="nil"/>
              <w:right w:val="single" w:sz="4" w:space="0" w:color="auto"/>
            </w:tcBorders>
            <w:shd w:val="clear" w:color="auto" w:fill="auto"/>
            <w:noWrap/>
            <w:vAlign w:val="bottom"/>
            <w:hideMark/>
          </w:tcPr>
          <w:p w14:paraId="7A1CA71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3843C7D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1B5782A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bottom"/>
            <w:hideMark/>
          </w:tcPr>
          <w:p w14:paraId="073C86A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3805A448"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w:t>
            </w:r>
          </w:p>
        </w:tc>
      </w:tr>
      <w:tr w:rsidR="00D07D86" w:rsidRPr="00D07D86" w14:paraId="2B6FC531" w14:textId="77777777" w:rsidTr="00D07D86">
        <w:trPr>
          <w:trHeight w:val="255"/>
        </w:trPr>
        <w:tc>
          <w:tcPr>
            <w:tcW w:w="580" w:type="pct"/>
            <w:tcBorders>
              <w:top w:val="nil"/>
              <w:left w:val="single" w:sz="4" w:space="0" w:color="auto"/>
              <w:bottom w:val="nil"/>
              <w:right w:val="nil"/>
            </w:tcBorders>
            <w:shd w:val="clear" w:color="auto" w:fill="auto"/>
            <w:hideMark/>
          </w:tcPr>
          <w:p w14:paraId="775D64BA" w14:textId="77777777" w:rsidR="00D07D86" w:rsidRPr="00D07D86" w:rsidRDefault="00D07D86" w:rsidP="00D07D86">
            <w:pPr>
              <w:overflowPunct/>
              <w:adjustRightInd/>
              <w:spacing w:before="0"/>
              <w:textAlignment w:val="auto"/>
              <w:rPr>
                <w:rFonts w:asciiTheme="minorHAnsi" w:hAnsiTheme="minorHAnsi" w:cs="Arial"/>
                <w:sz w:val="16"/>
                <w:szCs w:val="16"/>
                <w:lang w:val="en-US" w:eastAsia="zh-CN"/>
              </w:rPr>
            </w:pPr>
            <w:r w:rsidRPr="00D07D86">
              <w:rPr>
                <w:rFonts w:asciiTheme="minorHAnsi" w:hAnsiTheme="minorHAnsi" w:cs="Arial" w:hint="eastAsia"/>
                <w:sz w:val="16"/>
                <w:szCs w:val="16"/>
                <w:lang w:val="en-US" w:eastAsia="zh-CN"/>
              </w:rPr>
              <w:t>成本回收</w:t>
            </w:r>
          </w:p>
        </w:tc>
        <w:tc>
          <w:tcPr>
            <w:tcW w:w="267" w:type="pct"/>
            <w:tcBorders>
              <w:top w:val="nil"/>
              <w:left w:val="single" w:sz="4" w:space="0" w:color="auto"/>
              <w:bottom w:val="nil"/>
              <w:right w:val="single" w:sz="4" w:space="0" w:color="auto"/>
            </w:tcBorders>
            <w:shd w:val="clear" w:color="auto" w:fill="auto"/>
            <w:noWrap/>
            <w:vAlign w:val="bottom"/>
            <w:hideMark/>
          </w:tcPr>
          <w:p w14:paraId="54EE3A4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1,585</w:t>
            </w:r>
          </w:p>
        </w:tc>
        <w:tc>
          <w:tcPr>
            <w:tcW w:w="284" w:type="pct"/>
            <w:tcBorders>
              <w:top w:val="nil"/>
              <w:left w:val="nil"/>
              <w:bottom w:val="nil"/>
              <w:right w:val="single" w:sz="4" w:space="0" w:color="auto"/>
            </w:tcBorders>
            <w:shd w:val="clear" w:color="auto" w:fill="auto"/>
            <w:noWrap/>
            <w:vAlign w:val="bottom"/>
            <w:hideMark/>
          </w:tcPr>
          <w:p w14:paraId="523F198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27,507</w:t>
            </w:r>
          </w:p>
        </w:tc>
        <w:tc>
          <w:tcPr>
            <w:tcW w:w="297" w:type="pct"/>
            <w:tcBorders>
              <w:top w:val="nil"/>
              <w:left w:val="nil"/>
              <w:bottom w:val="nil"/>
              <w:right w:val="single" w:sz="4" w:space="0" w:color="auto"/>
            </w:tcBorders>
            <w:shd w:val="clear" w:color="auto" w:fill="auto"/>
            <w:noWrap/>
            <w:vAlign w:val="bottom"/>
            <w:hideMark/>
          </w:tcPr>
          <w:p w14:paraId="59C21D9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141</w:t>
            </w:r>
          </w:p>
        </w:tc>
        <w:tc>
          <w:tcPr>
            <w:tcW w:w="267" w:type="pct"/>
            <w:tcBorders>
              <w:top w:val="nil"/>
              <w:left w:val="nil"/>
              <w:bottom w:val="nil"/>
              <w:right w:val="single" w:sz="4" w:space="0" w:color="auto"/>
            </w:tcBorders>
            <w:shd w:val="clear" w:color="auto" w:fill="auto"/>
            <w:noWrap/>
            <w:vAlign w:val="bottom"/>
            <w:hideMark/>
          </w:tcPr>
          <w:p w14:paraId="06F503E5"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110</w:t>
            </w:r>
          </w:p>
        </w:tc>
        <w:tc>
          <w:tcPr>
            <w:tcW w:w="357" w:type="pct"/>
            <w:tcBorders>
              <w:top w:val="nil"/>
              <w:left w:val="nil"/>
              <w:bottom w:val="nil"/>
              <w:right w:val="nil"/>
            </w:tcBorders>
            <w:shd w:val="clear" w:color="auto" w:fill="auto"/>
            <w:noWrap/>
            <w:vAlign w:val="bottom"/>
            <w:hideMark/>
          </w:tcPr>
          <w:p w14:paraId="00A30EDC"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881</w:t>
            </w:r>
          </w:p>
        </w:tc>
        <w:tc>
          <w:tcPr>
            <w:tcW w:w="362" w:type="pct"/>
            <w:tcBorders>
              <w:top w:val="nil"/>
              <w:left w:val="single" w:sz="4" w:space="0" w:color="auto"/>
              <w:bottom w:val="nil"/>
              <w:right w:val="single" w:sz="4" w:space="0" w:color="auto"/>
            </w:tcBorders>
            <w:shd w:val="clear" w:color="auto" w:fill="auto"/>
            <w:noWrap/>
            <w:vAlign w:val="bottom"/>
            <w:hideMark/>
          </w:tcPr>
          <w:p w14:paraId="0A7DB6E9"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30,224</w:t>
            </w:r>
          </w:p>
        </w:tc>
        <w:tc>
          <w:tcPr>
            <w:tcW w:w="296" w:type="pct"/>
            <w:tcBorders>
              <w:top w:val="nil"/>
              <w:left w:val="nil"/>
              <w:bottom w:val="nil"/>
              <w:right w:val="single" w:sz="4" w:space="0" w:color="auto"/>
            </w:tcBorders>
            <w:shd w:val="clear" w:color="auto" w:fill="auto"/>
            <w:noWrap/>
            <w:vAlign w:val="bottom"/>
            <w:hideMark/>
          </w:tcPr>
          <w:p w14:paraId="13DEC9D6"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64F1D6C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2CC9125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38D1F37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5" w:type="pct"/>
            <w:tcBorders>
              <w:top w:val="nil"/>
              <w:left w:val="nil"/>
              <w:bottom w:val="nil"/>
              <w:right w:val="single" w:sz="4" w:space="0" w:color="auto"/>
            </w:tcBorders>
            <w:shd w:val="clear" w:color="auto" w:fill="auto"/>
            <w:noWrap/>
            <w:vAlign w:val="bottom"/>
            <w:hideMark/>
          </w:tcPr>
          <w:p w14:paraId="6976F8B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24" w:type="pct"/>
            <w:tcBorders>
              <w:top w:val="nil"/>
              <w:left w:val="nil"/>
              <w:bottom w:val="nil"/>
              <w:right w:val="single" w:sz="4" w:space="0" w:color="auto"/>
            </w:tcBorders>
            <w:shd w:val="clear" w:color="auto" w:fill="auto"/>
            <w:noWrap/>
            <w:vAlign w:val="bottom"/>
            <w:hideMark/>
          </w:tcPr>
          <w:p w14:paraId="1430A3C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2907E99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2F9895E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bottom"/>
            <w:hideMark/>
          </w:tcPr>
          <w:p w14:paraId="0BBB8F2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-1,971</w:t>
            </w:r>
          </w:p>
        </w:tc>
        <w:tc>
          <w:tcPr>
            <w:tcW w:w="269" w:type="pct"/>
            <w:tcBorders>
              <w:top w:val="nil"/>
              <w:left w:val="nil"/>
              <w:bottom w:val="nil"/>
              <w:right w:val="single" w:sz="4" w:space="0" w:color="auto"/>
            </w:tcBorders>
            <w:shd w:val="clear" w:color="auto" w:fill="auto"/>
            <w:noWrap/>
            <w:vAlign w:val="bottom"/>
            <w:hideMark/>
          </w:tcPr>
          <w:p w14:paraId="35702CB4"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28,253</w:t>
            </w:r>
          </w:p>
        </w:tc>
      </w:tr>
      <w:tr w:rsidR="00D07D86" w:rsidRPr="00D07D86" w14:paraId="47CAC6B5" w14:textId="77777777" w:rsidTr="00D07D86">
        <w:trPr>
          <w:trHeight w:val="255"/>
        </w:trPr>
        <w:tc>
          <w:tcPr>
            <w:tcW w:w="580" w:type="pct"/>
            <w:tcBorders>
              <w:top w:val="nil"/>
              <w:left w:val="single" w:sz="4" w:space="0" w:color="auto"/>
              <w:bottom w:val="nil"/>
              <w:right w:val="nil"/>
            </w:tcBorders>
            <w:shd w:val="clear" w:color="auto" w:fill="auto"/>
            <w:hideMark/>
          </w:tcPr>
          <w:p w14:paraId="79ECAD6F" w14:textId="77777777" w:rsidR="00D07D86" w:rsidRPr="00D07D86" w:rsidRDefault="00D07D86" w:rsidP="00D07D86">
            <w:pPr>
              <w:spacing w:before="0"/>
              <w:rPr>
                <w:noProof/>
                <w:sz w:val="16"/>
                <w:szCs w:val="16"/>
                <w:lang w:val="en-US" w:eastAsia="zh-CN"/>
              </w:rPr>
            </w:pPr>
            <w:r w:rsidRPr="00D07D86">
              <w:rPr>
                <w:rFonts w:hint="eastAsia"/>
                <w:noProof/>
                <w:sz w:val="16"/>
                <w:szCs w:val="16"/>
                <w:lang w:val="en-US" w:eastAsia="zh-CN"/>
              </w:rPr>
              <w:t>其它收入</w:t>
            </w:r>
          </w:p>
        </w:tc>
        <w:tc>
          <w:tcPr>
            <w:tcW w:w="267" w:type="pct"/>
            <w:tcBorders>
              <w:top w:val="nil"/>
              <w:left w:val="single" w:sz="4" w:space="0" w:color="auto"/>
              <w:bottom w:val="nil"/>
              <w:right w:val="single" w:sz="4" w:space="0" w:color="auto"/>
            </w:tcBorders>
            <w:shd w:val="clear" w:color="auto" w:fill="auto"/>
            <w:noWrap/>
            <w:vAlign w:val="bottom"/>
            <w:hideMark/>
          </w:tcPr>
          <w:p w14:paraId="07C663D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47</w:t>
            </w:r>
          </w:p>
        </w:tc>
        <w:tc>
          <w:tcPr>
            <w:tcW w:w="284" w:type="pct"/>
            <w:tcBorders>
              <w:top w:val="nil"/>
              <w:left w:val="nil"/>
              <w:bottom w:val="nil"/>
              <w:right w:val="single" w:sz="4" w:space="0" w:color="auto"/>
            </w:tcBorders>
            <w:shd w:val="clear" w:color="auto" w:fill="auto"/>
            <w:noWrap/>
            <w:vAlign w:val="bottom"/>
            <w:hideMark/>
          </w:tcPr>
          <w:p w14:paraId="60F164A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178</w:t>
            </w:r>
          </w:p>
        </w:tc>
        <w:tc>
          <w:tcPr>
            <w:tcW w:w="297" w:type="pct"/>
            <w:tcBorders>
              <w:top w:val="nil"/>
              <w:left w:val="nil"/>
              <w:bottom w:val="nil"/>
              <w:right w:val="single" w:sz="4" w:space="0" w:color="auto"/>
            </w:tcBorders>
            <w:shd w:val="clear" w:color="auto" w:fill="auto"/>
            <w:noWrap/>
            <w:vAlign w:val="bottom"/>
            <w:hideMark/>
          </w:tcPr>
          <w:p w14:paraId="27AF5F4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w:t>
            </w:r>
          </w:p>
        </w:tc>
        <w:tc>
          <w:tcPr>
            <w:tcW w:w="267" w:type="pct"/>
            <w:tcBorders>
              <w:top w:val="nil"/>
              <w:left w:val="nil"/>
              <w:bottom w:val="nil"/>
              <w:right w:val="single" w:sz="4" w:space="0" w:color="auto"/>
            </w:tcBorders>
            <w:shd w:val="clear" w:color="auto" w:fill="auto"/>
            <w:noWrap/>
            <w:vAlign w:val="bottom"/>
            <w:hideMark/>
          </w:tcPr>
          <w:p w14:paraId="0DE7870F"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w:t>
            </w:r>
          </w:p>
        </w:tc>
        <w:tc>
          <w:tcPr>
            <w:tcW w:w="357" w:type="pct"/>
            <w:tcBorders>
              <w:top w:val="nil"/>
              <w:left w:val="nil"/>
              <w:bottom w:val="nil"/>
              <w:right w:val="nil"/>
            </w:tcBorders>
            <w:shd w:val="clear" w:color="auto" w:fill="auto"/>
            <w:noWrap/>
            <w:vAlign w:val="bottom"/>
            <w:hideMark/>
          </w:tcPr>
          <w:p w14:paraId="0634F08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1,104</w:t>
            </w:r>
          </w:p>
        </w:tc>
        <w:tc>
          <w:tcPr>
            <w:tcW w:w="362" w:type="pct"/>
            <w:tcBorders>
              <w:top w:val="nil"/>
              <w:left w:val="single" w:sz="4" w:space="0" w:color="auto"/>
              <w:bottom w:val="nil"/>
              <w:right w:val="single" w:sz="4" w:space="0" w:color="auto"/>
            </w:tcBorders>
            <w:shd w:val="clear" w:color="auto" w:fill="auto"/>
            <w:noWrap/>
            <w:vAlign w:val="bottom"/>
            <w:hideMark/>
          </w:tcPr>
          <w:p w14:paraId="37FBB5EB"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1,332</w:t>
            </w:r>
          </w:p>
        </w:tc>
        <w:tc>
          <w:tcPr>
            <w:tcW w:w="296" w:type="pct"/>
            <w:tcBorders>
              <w:top w:val="nil"/>
              <w:left w:val="nil"/>
              <w:bottom w:val="nil"/>
              <w:right w:val="single" w:sz="4" w:space="0" w:color="auto"/>
            </w:tcBorders>
            <w:shd w:val="clear" w:color="auto" w:fill="auto"/>
            <w:noWrap/>
            <w:vAlign w:val="bottom"/>
            <w:hideMark/>
          </w:tcPr>
          <w:p w14:paraId="4E7EDA87"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739244EE"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3,040</w:t>
            </w:r>
          </w:p>
        </w:tc>
        <w:tc>
          <w:tcPr>
            <w:tcW w:w="208" w:type="pct"/>
            <w:tcBorders>
              <w:top w:val="nil"/>
              <w:left w:val="nil"/>
              <w:bottom w:val="nil"/>
              <w:right w:val="single" w:sz="4" w:space="0" w:color="auto"/>
            </w:tcBorders>
            <w:shd w:val="clear" w:color="auto" w:fill="auto"/>
            <w:noWrap/>
            <w:vAlign w:val="bottom"/>
            <w:hideMark/>
          </w:tcPr>
          <w:p w14:paraId="4D6B612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2B7A4D2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116</w:t>
            </w:r>
          </w:p>
        </w:tc>
        <w:tc>
          <w:tcPr>
            <w:tcW w:w="255" w:type="pct"/>
            <w:tcBorders>
              <w:top w:val="nil"/>
              <w:left w:val="nil"/>
              <w:bottom w:val="nil"/>
              <w:right w:val="single" w:sz="4" w:space="0" w:color="auto"/>
            </w:tcBorders>
            <w:shd w:val="clear" w:color="auto" w:fill="auto"/>
            <w:noWrap/>
            <w:vAlign w:val="bottom"/>
            <w:hideMark/>
          </w:tcPr>
          <w:p w14:paraId="0DEF08B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132</w:t>
            </w:r>
          </w:p>
        </w:tc>
        <w:tc>
          <w:tcPr>
            <w:tcW w:w="224" w:type="pct"/>
            <w:tcBorders>
              <w:top w:val="nil"/>
              <w:left w:val="nil"/>
              <w:bottom w:val="nil"/>
              <w:right w:val="single" w:sz="4" w:space="0" w:color="auto"/>
            </w:tcBorders>
            <w:shd w:val="clear" w:color="auto" w:fill="auto"/>
            <w:noWrap/>
            <w:vAlign w:val="bottom"/>
            <w:hideMark/>
          </w:tcPr>
          <w:p w14:paraId="262F3B9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7D0EC0A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3A02104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6,908</w:t>
            </w:r>
          </w:p>
        </w:tc>
        <w:tc>
          <w:tcPr>
            <w:tcW w:w="311" w:type="pct"/>
            <w:tcBorders>
              <w:top w:val="nil"/>
              <w:left w:val="nil"/>
              <w:bottom w:val="nil"/>
              <w:right w:val="single" w:sz="4" w:space="0" w:color="auto"/>
            </w:tcBorders>
            <w:shd w:val="clear" w:color="auto" w:fill="auto"/>
            <w:noWrap/>
            <w:vAlign w:val="bottom"/>
            <w:hideMark/>
          </w:tcPr>
          <w:p w14:paraId="7C382C0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-415</w:t>
            </w:r>
          </w:p>
        </w:tc>
        <w:tc>
          <w:tcPr>
            <w:tcW w:w="269" w:type="pct"/>
            <w:tcBorders>
              <w:top w:val="nil"/>
              <w:left w:val="nil"/>
              <w:bottom w:val="nil"/>
              <w:right w:val="single" w:sz="4" w:space="0" w:color="auto"/>
            </w:tcBorders>
            <w:shd w:val="clear" w:color="auto" w:fill="auto"/>
            <w:noWrap/>
            <w:vAlign w:val="bottom"/>
            <w:hideMark/>
          </w:tcPr>
          <w:p w14:paraId="11FD91B0"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11,113</w:t>
            </w:r>
          </w:p>
        </w:tc>
      </w:tr>
      <w:tr w:rsidR="00D07D86" w:rsidRPr="00D07D86" w14:paraId="244926AF" w14:textId="77777777" w:rsidTr="00D07D86">
        <w:trPr>
          <w:trHeight w:val="255"/>
        </w:trPr>
        <w:tc>
          <w:tcPr>
            <w:tcW w:w="580" w:type="pct"/>
            <w:tcBorders>
              <w:top w:val="nil"/>
              <w:left w:val="single" w:sz="4" w:space="0" w:color="auto"/>
              <w:bottom w:val="nil"/>
              <w:right w:val="nil"/>
            </w:tcBorders>
            <w:shd w:val="clear" w:color="auto" w:fill="auto"/>
            <w:hideMark/>
          </w:tcPr>
          <w:p w14:paraId="4935E951" w14:textId="1E08F0BE" w:rsidR="00D07D86" w:rsidRPr="00D07D86" w:rsidRDefault="004C6ACF" w:rsidP="00D07D86">
            <w:pPr>
              <w:spacing w:before="0"/>
              <w:rPr>
                <w:noProof/>
                <w:sz w:val="16"/>
                <w:szCs w:val="16"/>
                <w:lang w:val="en-US" w:eastAsia="zh-CN"/>
              </w:rPr>
            </w:pPr>
            <w:r>
              <w:rPr>
                <w:rFonts w:hint="eastAsia"/>
                <w:noProof/>
                <w:sz w:val="16"/>
                <w:szCs w:val="16"/>
                <w:lang w:val="en-US" w:eastAsia="zh-CN"/>
              </w:rPr>
              <w:t>财务收入</w:t>
            </w:r>
          </w:p>
        </w:tc>
        <w:tc>
          <w:tcPr>
            <w:tcW w:w="267" w:type="pct"/>
            <w:tcBorders>
              <w:top w:val="nil"/>
              <w:left w:val="single" w:sz="4" w:space="0" w:color="auto"/>
              <w:bottom w:val="nil"/>
              <w:right w:val="single" w:sz="4" w:space="0" w:color="auto"/>
            </w:tcBorders>
            <w:shd w:val="clear" w:color="auto" w:fill="auto"/>
            <w:noWrap/>
            <w:vAlign w:val="bottom"/>
            <w:hideMark/>
          </w:tcPr>
          <w:p w14:paraId="3444A0E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bottom"/>
            <w:hideMark/>
          </w:tcPr>
          <w:p w14:paraId="47DE1EB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7" w:type="pct"/>
            <w:tcBorders>
              <w:top w:val="nil"/>
              <w:left w:val="nil"/>
              <w:bottom w:val="nil"/>
              <w:right w:val="single" w:sz="4" w:space="0" w:color="auto"/>
            </w:tcBorders>
            <w:shd w:val="clear" w:color="auto" w:fill="auto"/>
            <w:noWrap/>
            <w:vAlign w:val="bottom"/>
            <w:hideMark/>
          </w:tcPr>
          <w:p w14:paraId="2F4CB63C"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67" w:type="pct"/>
            <w:tcBorders>
              <w:top w:val="nil"/>
              <w:left w:val="nil"/>
              <w:bottom w:val="nil"/>
              <w:right w:val="single" w:sz="4" w:space="0" w:color="auto"/>
            </w:tcBorders>
            <w:shd w:val="clear" w:color="auto" w:fill="auto"/>
            <w:noWrap/>
            <w:vAlign w:val="bottom"/>
            <w:hideMark/>
          </w:tcPr>
          <w:p w14:paraId="2CF7E34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w:t>
            </w:r>
          </w:p>
        </w:tc>
        <w:tc>
          <w:tcPr>
            <w:tcW w:w="357" w:type="pct"/>
            <w:tcBorders>
              <w:top w:val="nil"/>
              <w:left w:val="nil"/>
              <w:bottom w:val="nil"/>
              <w:right w:val="nil"/>
            </w:tcBorders>
            <w:shd w:val="clear" w:color="auto" w:fill="auto"/>
            <w:noWrap/>
            <w:vAlign w:val="bottom"/>
            <w:hideMark/>
          </w:tcPr>
          <w:p w14:paraId="3CD6FF9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9,940</w:t>
            </w:r>
          </w:p>
        </w:tc>
        <w:tc>
          <w:tcPr>
            <w:tcW w:w="362" w:type="pct"/>
            <w:tcBorders>
              <w:top w:val="nil"/>
              <w:left w:val="single" w:sz="4" w:space="0" w:color="auto"/>
              <w:bottom w:val="nil"/>
              <w:right w:val="single" w:sz="4" w:space="0" w:color="auto"/>
            </w:tcBorders>
            <w:shd w:val="clear" w:color="auto" w:fill="auto"/>
            <w:noWrap/>
            <w:vAlign w:val="bottom"/>
            <w:hideMark/>
          </w:tcPr>
          <w:p w14:paraId="1F1769A5"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9,942</w:t>
            </w:r>
          </w:p>
        </w:tc>
        <w:tc>
          <w:tcPr>
            <w:tcW w:w="296" w:type="pct"/>
            <w:tcBorders>
              <w:top w:val="nil"/>
              <w:left w:val="nil"/>
              <w:bottom w:val="nil"/>
              <w:right w:val="single" w:sz="4" w:space="0" w:color="auto"/>
            </w:tcBorders>
            <w:shd w:val="clear" w:color="auto" w:fill="auto"/>
            <w:noWrap/>
            <w:vAlign w:val="bottom"/>
            <w:hideMark/>
          </w:tcPr>
          <w:p w14:paraId="603C9E1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108A505F"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253A08D5"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3E718F5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12</w:t>
            </w:r>
          </w:p>
        </w:tc>
        <w:tc>
          <w:tcPr>
            <w:tcW w:w="255" w:type="pct"/>
            <w:tcBorders>
              <w:top w:val="nil"/>
              <w:left w:val="nil"/>
              <w:bottom w:val="nil"/>
              <w:right w:val="single" w:sz="4" w:space="0" w:color="auto"/>
            </w:tcBorders>
            <w:shd w:val="clear" w:color="auto" w:fill="auto"/>
            <w:noWrap/>
            <w:vAlign w:val="bottom"/>
            <w:hideMark/>
          </w:tcPr>
          <w:p w14:paraId="2594229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709</w:t>
            </w:r>
          </w:p>
        </w:tc>
        <w:tc>
          <w:tcPr>
            <w:tcW w:w="224" w:type="pct"/>
            <w:tcBorders>
              <w:top w:val="nil"/>
              <w:left w:val="nil"/>
              <w:bottom w:val="nil"/>
              <w:right w:val="single" w:sz="4" w:space="0" w:color="auto"/>
            </w:tcBorders>
            <w:shd w:val="clear" w:color="auto" w:fill="auto"/>
            <w:noWrap/>
            <w:vAlign w:val="bottom"/>
            <w:hideMark/>
          </w:tcPr>
          <w:p w14:paraId="3F00DB7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110</w:t>
            </w:r>
          </w:p>
        </w:tc>
        <w:tc>
          <w:tcPr>
            <w:tcW w:w="232" w:type="pct"/>
            <w:tcBorders>
              <w:top w:val="nil"/>
              <w:left w:val="nil"/>
              <w:bottom w:val="nil"/>
              <w:right w:val="single" w:sz="4" w:space="0" w:color="auto"/>
            </w:tcBorders>
            <w:shd w:val="clear" w:color="auto" w:fill="auto"/>
            <w:noWrap/>
            <w:vAlign w:val="bottom"/>
            <w:hideMark/>
          </w:tcPr>
          <w:p w14:paraId="1EF05CC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96</w:t>
            </w:r>
          </w:p>
        </w:tc>
        <w:tc>
          <w:tcPr>
            <w:tcW w:w="259" w:type="pct"/>
            <w:tcBorders>
              <w:top w:val="nil"/>
              <w:left w:val="nil"/>
              <w:bottom w:val="nil"/>
              <w:right w:val="single" w:sz="4" w:space="0" w:color="auto"/>
            </w:tcBorders>
            <w:shd w:val="clear" w:color="auto" w:fill="auto"/>
            <w:noWrap/>
            <w:vAlign w:val="bottom"/>
            <w:hideMark/>
          </w:tcPr>
          <w:p w14:paraId="0624953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w:t>
            </w:r>
          </w:p>
        </w:tc>
        <w:tc>
          <w:tcPr>
            <w:tcW w:w="311" w:type="pct"/>
            <w:tcBorders>
              <w:top w:val="nil"/>
              <w:left w:val="nil"/>
              <w:bottom w:val="nil"/>
              <w:right w:val="single" w:sz="4" w:space="0" w:color="auto"/>
            </w:tcBorders>
            <w:shd w:val="clear" w:color="auto" w:fill="auto"/>
            <w:noWrap/>
            <w:vAlign w:val="bottom"/>
            <w:hideMark/>
          </w:tcPr>
          <w:p w14:paraId="447C2A2E"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6A6AF515"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10,871</w:t>
            </w:r>
          </w:p>
        </w:tc>
      </w:tr>
      <w:tr w:rsidR="00D07D86" w:rsidRPr="00D07D86" w14:paraId="336BEF05" w14:textId="77777777" w:rsidTr="00D07D86">
        <w:trPr>
          <w:trHeight w:val="255"/>
        </w:trPr>
        <w:tc>
          <w:tcPr>
            <w:tcW w:w="580" w:type="pct"/>
            <w:tcBorders>
              <w:top w:val="nil"/>
              <w:left w:val="single" w:sz="4" w:space="0" w:color="auto"/>
              <w:bottom w:val="nil"/>
              <w:right w:val="nil"/>
            </w:tcBorders>
            <w:shd w:val="clear" w:color="auto" w:fill="auto"/>
            <w:hideMark/>
          </w:tcPr>
          <w:p w14:paraId="255DCB50" w14:textId="77777777" w:rsidR="00D07D86" w:rsidRPr="00D07D86" w:rsidRDefault="00D07D86" w:rsidP="00D07D86">
            <w:pPr>
              <w:overflowPunct/>
              <w:autoSpaceDE/>
              <w:autoSpaceDN/>
              <w:adjustRightInd/>
              <w:spacing w:before="0"/>
              <w:textAlignment w:val="auto"/>
              <w:rPr>
                <w:rFonts w:asciiTheme="minorHAnsi" w:hAnsiTheme="minorHAnsi" w:cs="Arial"/>
                <w:color w:val="000000"/>
                <w:sz w:val="16"/>
                <w:szCs w:val="16"/>
                <w:lang w:val="en-US" w:eastAsia="zh-CN"/>
              </w:rPr>
            </w:pPr>
            <w:r w:rsidRPr="00D07D86">
              <w:rPr>
                <w:rFonts w:asciiTheme="minorHAnsi" w:hAnsiTheme="minorHAnsi" w:cs="Arial"/>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noWrap/>
            <w:vAlign w:val="bottom"/>
            <w:hideMark/>
          </w:tcPr>
          <w:p w14:paraId="1A4D7755"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84" w:type="pct"/>
            <w:tcBorders>
              <w:top w:val="nil"/>
              <w:left w:val="nil"/>
              <w:bottom w:val="nil"/>
              <w:right w:val="single" w:sz="4" w:space="0" w:color="auto"/>
            </w:tcBorders>
            <w:shd w:val="clear" w:color="auto" w:fill="auto"/>
            <w:noWrap/>
            <w:vAlign w:val="bottom"/>
            <w:hideMark/>
          </w:tcPr>
          <w:p w14:paraId="28E7C55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7" w:type="pct"/>
            <w:tcBorders>
              <w:top w:val="nil"/>
              <w:left w:val="nil"/>
              <w:bottom w:val="nil"/>
              <w:right w:val="single" w:sz="4" w:space="0" w:color="auto"/>
            </w:tcBorders>
            <w:shd w:val="clear" w:color="auto" w:fill="auto"/>
            <w:noWrap/>
            <w:vAlign w:val="bottom"/>
            <w:hideMark/>
          </w:tcPr>
          <w:p w14:paraId="5E8B06D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67" w:type="pct"/>
            <w:tcBorders>
              <w:top w:val="nil"/>
              <w:left w:val="nil"/>
              <w:bottom w:val="nil"/>
              <w:right w:val="single" w:sz="4" w:space="0" w:color="auto"/>
            </w:tcBorders>
            <w:shd w:val="clear" w:color="auto" w:fill="auto"/>
            <w:noWrap/>
            <w:vAlign w:val="bottom"/>
            <w:hideMark/>
          </w:tcPr>
          <w:p w14:paraId="1692CE6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57" w:type="pct"/>
            <w:tcBorders>
              <w:top w:val="nil"/>
              <w:left w:val="nil"/>
              <w:bottom w:val="nil"/>
              <w:right w:val="nil"/>
            </w:tcBorders>
            <w:shd w:val="clear" w:color="auto" w:fill="auto"/>
            <w:noWrap/>
            <w:vAlign w:val="bottom"/>
            <w:hideMark/>
          </w:tcPr>
          <w:p w14:paraId="190462BD"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bottom"/>
            <w:hideMark/>
          </w:tcPr>
          <w:p w14:paraId="584CBE0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13231CC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451429B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08" w:type="pct"/>
            <w:tcBorders>
              <w:top w:val="nil"/>
              <w:left w:val="nil"/>
              <w:bottom w:val="nil"/>
              <w:right w:val="single" w:sz="4" w:space="0" w:color="auto"/>
            </w:tcBorders>
            <w:shd w:val="clear" w:color="auto" w:fill="auto"/>
            <w:noWrap/>
            <w:vAlign w:val="bottom"/>
            <w:hideMark/>
          </w:tcPr>
          <w:p w14:paraId="3191B53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36" w:type="pct"/>
            <w:tcBorders>
              <w:top w:val="nil"/>
              <w:left w:val="nil"/>
              <w:bottom w:val="nil"/>
              <w:right w:val="single" w:sz="4" w:space="0" w:color="auto"/>
            </w:tcBorders>
            <w:shd w:val="clear" w:color="auto" w:fill="auto"/>
            <w:noWrap/>
            <w:vAlign w:val="bottom"/>
            <w:hideMark/>
          </w:tcPr>
          <w:p w14:paraId="3DE0CC8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55" w:type="pct"/>
            <w:tcBorders>
              <w:top w:val="nil"/>
              <w:left w:val="nil"/>
              <w:bottom w:val="nil"/>
              <w:right w:val="single" w:sz="4" w:space="0" w:color="auto"/>
            </w:tcBorders>
            <w:shd w:val="clear" w:color="auto" w:fill="auto"/>
            <w:noWrap/>
            <w:vAlign w:val="bottom"/>
            <w:hideMark/>
          </w:tcPr>
          <w:p w14:paraId="7412311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24" w:type="pct"/>
            <w:tcBorders>
              <w:top w:val="nil"/>
              <w:left w:val="nil"/>
              <w:bottom w:val="nil"/>
              <w:right w:val="single" w:sz="4" w:space="0" w:color="auto"/>
            </w:tcBorders>
            <w:shd w:val="clear" w:color="auto" w:fill="auto"/>
            <w:noWrap/>
            <w:vAlign w:val="bottom"/>
            <w:hideMark/>
          </w:tcPr>
          <w:p w14:paraId="78F1994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32" w:type="pct"/>
            <w:tcBorders>
              <w:top w:val="nil"/>
              <w:left w:val="nil"/>
              <w:bottom w:val="nil"/>
              <w:right w:val="single" w:sz="4" w:space="0" w:color="auto"/>
            </w:tcBorders>
            <w:shd w:val="clear" w:color="auto" w:fill="auto"/>
            <w:noWrap/>
            <w:vAlign w:val="bottom"/>
            <w:hideMark/>
          </w:tcPr>
          <w:p w14:paraId="6792A19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59" w:type="pct"/>
            <w:tcBorders>
              <w:top w:val="nil"/>
              <w:left w:val="nil"/>
              <w:bottom w:val="nil"/>
              <w:right w:val="single" w:sz="4" w:space="0" w:color="auto"/>
            </w:tcBorders>
            <w:shd w:val="clear" w:color="auto" w:fill="auto"/>
            <w:noWrap/>
            <w:vAlign w:val="bottom"/>
            <w:hideMark/>
          </w:tcPr>
          <w:p w14:paraId="7F4E2BD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11" w:type="pct"/>
            <w:tcBorders>
              <w:top w:val="nil"/>
              <w:left w:val="nil"/>
              <w:bottom w:val="nil"/>
              <w:right w:val="single" w:sz="4" w:space="0" w:color="auto"/>
            </w:tcBorders>
            <w:shd w:val="clear" w:color="auto" w:fill="auto"/>
            <w:noWrap/>
            <w:vAlign w:val="bottom"/>
            <w:hideMark/>
          </w:tcPr>
          <w:p w14:paraId="74F4DF5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69" w:type="pct"/>
            <w:tcBorders>
              <w:top w:val="nil"/>
              <w:left w:val="nil"/>
              <w:bottom w:val="nil"/>
              <w:right w:val="single" w:sz="4" w:space="0" w:color="auto"/>
            </w:tcBorders>
            <w:shd w:val="clear" w:color="auto" w:fill="auto"/>
            <w:noWrap/>
            <w:vAlign w:val="bottom"/>
            <w:hideMark/>
          </w:tcPr>
          <w:p w14:paraId="712855AE"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p>
        </w:tc>
      </w:tr>
      <w:tr w:rsidR="00D07D86" w:rsidRPr="00D07D86" w14:paraId="1BAE6072" w14:textId="77777777" w:rsidTr="00D07D86">
        <w:trPr>
          <w:trHeight w:val="25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4EBD6191" w14:textId="77777777" w:rsidR="00D07D86" w:rsidRPr="00D07D86" w:rsidRDefault="00D07D86" w:rsidP="00D07D86">
            <w:pPr>
              <w:overflowPunct/>
              <w:autoSpaceDE/>
              <w:autoSpaceDN/>
              <w:adjustRightInd/>
              <w:spacing w:before="0"/>
              <w:textAlignment w:val="auto"/>
              <w:rPr>
                <w:rFonts w:asciiTheme="minorHAnsi" w:hAnsiTheme="minorHAnsi" w:cs="Arial"/>
                <w:b/>
                <w:bCs/>
                <w:color w:val="000000"/>
                <w:sz w:val="16"/>
                <w:szCs w:val="16"/>
                <w:lang w:val="en-US" w:eastAsia="zh-CN"/>
              </w:rPr>
            </w:pPr>
            <w:r w:rsidRPr="00D07D86">
              <w:rPr>
                <w:rFonts w:hint="eastAsia"/>
                <w:b/>
                <w:bCs/>
                <w:noProof/>
                <w:sz w:val="16"/>
                <w:szCs w:val="16"/>
                <w:lang w:val="en-US"/>
              </w:rPr>
              <w:t>收入合计</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4CDD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1,632</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1A69ACF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34,250</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631D3CDF"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8,304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73B5193D"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1,612</w:t>
            </w:r>
          </w:p>
        </w:tc>
        <w:tc>
          <w:tcPr>
            <w:tcW w:w="357" w:type="pct"/>
            <w:tcBorders>
              <w:top w:val="single" w:sz="4" w:space="0" w:color="auto"/>
              <w:left w:val="nil"/>
              <w:bottom w:val="single" w:sz="4" w:space="0" w:color="auto"/>
              <w:right w:val="nil"/>
            </w:tcBorders>
            <w:shd w:val="clear" w:color="auto" w:fill="auto"/>
            <w:noWrap/>
            <w:vAlign w:val="center"/>
            <w:hideMark/>
          </w:tcPr>
          <w:p w14:paraId="05963E63"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22,184</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40DF0"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167,983</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1AF7B650"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2C19D3EF"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3,040</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75E44C7D"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5257615A"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3,867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7D3EA2F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7,443</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6FEE5CC"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675</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5BC2BDEA"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-357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58FCAF0B"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6,910</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70D42E8E"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-2,385</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170AFD91"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187,177</w:t>
            </w:r>
          </w:p>
        </w:tc>
      </w:tr>
      <w:tr w:rsidR="00D07D86" w:rsidRPr="00D07D86" w14:paraId="3F969041" w14:textId="77777777" w:rsidTr="00D07D86">
        <w:trPr>
          <w:trHeight w:val="255"/>
        </w:trPr>
        <w:tc>
          <w:tcPr>
            <w:tcW w:w="580" w:type="pct"/>
            <w:tcBorders>
              <w:top w:val="nil"/>
              <w:left w:val="single" w:sz="4" w:space="0" w:color="auto"/>
              <w:bottom w:val="nil"/>
              <w:right w:val="nil"/>
            </w:tcBorders>
            <w:shd w:val="clear" w:color="auto" w:fill="auto"/>
            <w:hideMark/>
          </w:tcPr>
          <w:p w14:paraId="0BB6B4CF" w14:textId="77777777" w:rsidR="00D07D86" w:rsidRPr="00D07D86" w:rsidRDefault="00D07D86" w:rsidP="00D07D86">
            <w:pPr>
              <w:overflowPunct/>
              <w:autoSpaceDE/>
              <w:autoSpaceDN/>
              <w:adjustRightInd/>
              <w:spacing w:before="0"/>
              <w:textAlignment w:val="auto"/>
              <w:rPr>
                <w:rFonts w:asciiTheme="minorHAnsi" w:hAnsiTheme="minorHAnsi" w:cs="Arial"/>
                <w:b/>
                <w:bCs/>
                <w:color w:val="000000"/>
                <w:sz w:val="16"/>
                <w:szCs w:val="16"/>
                <w:lang w:val="en-US" w:eastAsia="zh-CN"/>
              </w:rPr>
            </w:pPr>
            <w:r w:rsidRPr="00D07D86">
              <w:rPr>
                <w:rFonts w:asciiTheme="minorHAnsi" w:hAnsiTheme="minorHAnsi" w:cs="Arial"/>
                <w:b/>
                <w:bCs/>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noWrap/>
            <w:vAlign w:val="bottom"/>
            <w:hideMark/>
          </w:tcPr>
          <w:p w14:paraId="7B430FEF"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84" w:type="pct"/>
            <w:tcBorders>
              <w:top w:val="nil"/>
              <w:left w:val="nil"/>
              <w:bottom w:val="nil"/>
              <w:right w:val="single" w:sz="4" w:space="0" w:color="auto"/>
            </w:tcBorders>
            <w:shd w:val="clear" w:color="auto" w:fill="auto"/>
            <w:noWrap/>
            <w:vAlign w:val="bottom"/>
            <w:hideMark/>
          </w:tcPr>
          <w:p w14:paraId="56C74081"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7" w:type="pct"/>
            <w:tcBorders>
              <w:top w:val="nil"/>
              <w:left w:val="nil"/>
              <w:bottom w:val="nil"/>
              <w:right w:val="single" w:sz="4" w:space="0" w:color="auto"/>
            </w:tcBorders>
            <w:shd w:val="clear" w:color="auto" w:fill="auto"/>
            <w:noWrap/>
            <w:vAlign w:val="bottom"/>
            <w:hideMark/>
          </w:tcPr>
          <w:p w14:paraId="3502784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67" w:type="pct"/>
            <w:tcBorders>
              <w:top w:val="nil"/>
              <w:left w:val="nil"/>
              <w:bottom w:val="nil"/>
              <w:right w:val="single" w:sz="4" w:space="0" w:color="auto"/>
            </w:tcBorders>
            <w:shd w:val="clear" w:color="auto" w:fill="auto"/>
            <w:noWrap/>
            <w:vAlign w:val="bottom"/>
            <w:hideMark/>
          </w:tcPr>
          <w:p w14:paraId="3ACDB08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57" w:type="pct"/>
            <w:tcBorders>
              <w:top w:val="nil"/>
              <w:left w:val="nil"/>
              <w:bottom w:val="nil"/>
              <w:right w:val="nil"/>
            </w:tcBorders>
            <w:shd w:val="clear" w:color="auto" w:fill="auto"/>
            <w:noWrap/>
            <w:vAlign w:val="bottom"/>
            <w:hideMark/>
          </w:tcPr>
          <w:p w14:paraId="7FF94E3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bottom"/>
            <w:hideMark/>
          </w:tcPr>
          <w:p w14:paraId="1A3A1F1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42C6CAE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5F6215A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08" w:type="pct"/>
            <w:tcBorders>
              <w:top w:val="nil"/>
              <w:left w:val="nil"/>
              <w:bottom w:val="nil"/>
              <w:right w:val="single" w:sz="4" w:space="0" w:color="auto"/>
            </w:tcBorders>
            <w:shd w:val="clear" w:color="auto" w:fill="auto"/>
            <w:noWrap/>
            <w:vAlign w:val="bottom"/>
            <w:hideMark/>
          </w:tcPr>
          <w:p w14:paraId="50E62B9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36" w:type="pct"/>
            <w:tcBorders>
              <w:top w:val="nil"/>
              <w:left w:val="nil"/>
              <w:bottom w:val="nil"/>
              <w:right w:val="single" w:sz="4" w:space="0" w:color="auto"/>
            </w:tcBorders>
            <w:shd w:val="clear" w:color="auto" w:fill="auto"/>
            <w:noWrap/>
            <w:vAlign w:val="bottom"/>
            <w:hideMark/>
          </w:tcPr>
          <w:p w14:paraId="29234455"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55" w:type="pct"/>
            <w:tcBorders>
              <w:top w:val="nil"/>
              <w:left w:val="nil"/>
              <w:bottom w:val="nil"/>
              <w:right w:val="single" w:sz="4" w:space="0" w:color="auto"/>
            </w:tcBorders>
            <w:shd w:val="clear" w:color="auto" w:fill="auto"/>
            <w:noWrap/>
            <w:vAlign w:val="bottom"/>
            <w:hideMark/>
          </w:tcPr>
          <w:p w14:paraId="490129C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24" w:type="pct"/>
            <w:tcBorders>
              <w:top w:val="nil"/>
              <w:left w:val="nil"/>
              <w:bottom w:val="nil"/>
              <w:right w:val="single" w:sz="4" w:space="0" w:color="auto"/>
            </w:tcBorders>
            <w:shd w:val="clear" w:color="auto" w:fill="auto"/>
            <w:noWrap/>
            <w:vAlign w:val="bottom"/>
            <w:hideMark/>
          </w:tcPr>
          <w:p w14:paraId="4CAB7F6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32" w:type="pct"/>
            <w:tcBorders>
              <w:top w:val="nil"/>
              <w:left w:val="nil"/>
              <w:bottom w:val="nil"/>
              <w:right w:val="single" w:sz="4" w:space="0" w:color="auto"/>
            </w:tcBorders>
            <w:shd w:val="clear" w:color="auto" w:fill="auto"/>
            <w:noWrap/>
            <w:vAlign w:val="bottom"/>
            <w:hideMark/>
          </w:tcPr>
          <w:p w14:paraId="6A440F7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59" w:type="pct"/>
            <w:tcBorders>
              <w:top w:val="nil"/>
              <w:left w:val="nil"/>
              <w:bottom w:val="nil"/>
              <w:right w:val="single" w:sz="4" w:space="0" w:color="auto"/>
            </w:tcBorders>
            <w:shd w:val="clear" w:color="auto" w:fill="auto"/>
            <w:noWrap/>
            <w:vAlign w:val="bottom"/>
            <w:hideMark/>
          </w:tcPr>
          <w:p w14:paraId="501197F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11" w:type="pct"/>
            <w:tcBorders>
              <w:top w:val="nil"/>
              <w:left w:val="nil"/>
              <w:bottom w:val="nil"/>
              <w:right w:val="single" w:sz="4" w:space="0" w:color="auto"/>
            </w:tcBorders>
            <w:shd w:val="clear" w:color="auto" w:fill="auto"/>
            <w:noWrap/>
            <w:vAlign w:val="bottom"/>
            <w:hideMark/>
          </w:tcPr>
          <w:p w14:paraId="4E002C8F"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69" w:type="pct"/>
            <w:tcBorders>
              <w:top w:val="nil"/>
              <w:left w:val="nil"/>
              <w:bottom w:val="nil"/>
              <w:right w:val="single" w:sz="4" w:space="0" w:color="auto"/>
            </w:tcBorders>
            <w:shd w:val="clear" w:color="auto" w:fill="auto"/>
            <w:noWrap/>
            <w:vAlign w:val="bottom"/>
            <w:hideMark/>
          </w:tcPr>
          <w:p w14:paraId="77BA428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r>
      <w:tr w:rsidR="00D07D86" w:rsidRPr="00D07D86" w14:paraId="179AA42D" w14:textId="77777777" w:rsidTr="00D07D86">
        <w:trPr>
          <w:trHeight w:val="255"/>
        </w:trPr>
        <w:tc>
          <w:tcPr>
            <w:tcW w:w="580" w:type="pct"/>
            <w:tcBorders>
              <w:top w:val="nil"/>
              <w:left w:val="single" w:sz="4" w:space="0" w:color="auto"/>
              <w:bottom w:val="nil"/>
              <w:right w:val="nil"/>
            </w:tcBorders>
            <w:shd w:val="clear" w:color="auto" w:fill="auto"/>
            <w:hideMark/>
          </w:tcPr>
          <w:p w14:paraId="0E28E06A" w14:textId="77777777" w:rsidR="00D07D86" w:rsidRPr="00D07D86" w:rsidRDefault="00D07D86" w:rsidP="00D07D86">
            <w:pPr>
              <w:overflowPunct/>
              <w:autoSpaceDE/>
              <w:autoSpaceDN/>
              <w:adjustRightInd/>
              <w:spacing w:before="0"/>
              <w:textAlignment w:val="auto"/>
              <w:rPr>
                <w:rFonts w:asciiTheme="minorHAnsi" w:hAnsiTheme="minorHAnsi" w:cs="Arial"/>
                <w:b/>
                <w:bCs/>
                <w:color w:val="000000"/>
                <w:sz w:val="16"/>
                <w:szCs w:val="16"/>
                <w:lang w:val="en-US" w:eastAsia="zh-CN"/>
              </w:rPr>
            </w:pPr>
            <w:r w:rsidRPr="00D07D86">
              <w:rPr>
                <w:rFonts w:hint="eastAsia"/>
                <w:b/>
                <w:bCs/>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vAlign w:val="bottom"/>
            <w:hideMark/>
          </w:tcPr>
          <w:p w14:paraId="5135EAF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84" w:type="pct"/>
            <w:tcBorders>
              <w:top w:val="nil"/>
              <w:left w:val="nil"/>
              <w:bottom w:val="nil"/>
              <w:right w:val="single" w:sz="4" w:space="0" w:color="auto"/>
            </w:tcBorders>
            <w:shd w:val="clear" w:color="auto" w:fill="auto"/>
            <w:noWrap/>
            <w:vAlign w:val="bottom"/>
            <w:hideMark/>
          </w:tcPr>
          <w:p w14:paraId="1C84093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97" w:type="pct"/>
            <w:tcBorders>
              <w:top w:val="nil"/>
              <w:left w:val="nil"/>
              <w:bottom w:val="nil"/>
              <w:right w:val="single" w:sz="4" w:space="0" w:color="auto"/>
            </w:tcBorders>
            <w:shd w:val="clear" w:color="auto" w:fill="auto"/>
            <w:noWrap/>
            <w:vAlign w:val="bottom"/>
            <w:hideMark/>
          </w:tcPr>
          <w:p w14:paraId="1062EDC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67" w:type="pct"/>
            <w:tcBorders>
              <w:top w:val="nil"/>
              <w:left w:val="nil"/>
              <w:bottom w:val="nil"/>
              <w:right w:val="single" w:sz="4" w:space="0" w:color="auto"/>
            </w:tcBorders>
            <w:shd w:val="clear" w:color="auto" w:fill="auto"/>
            <w:noWrap/>
            <w:vAlign w:val="bottom"/>
            <w:hideMark/>
          </w:tcPr>
          <w:p w14:paraId="3E49DBB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57" w:type="pct"/>
            <w:tcBorders>
              <w:top w:val="nil"/>
              <w:left w:val="nil"/>
              <w:bottom w:val="nil"/>
              <w:right w:val="nil"/>
            </w:tcBorders>
            <w:shd w:val="clear" w:color="auto" w:fill="auto"/>
            <w:noWrap/>
            <w:vAlign w:val="bottom"/>
            <w:hideMark/>
          </w:tcPr>
          <w:p w14:paraId="327EDA3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bottom"/>
            <w:hideMark/>
          </w:tcPr>
          <w:p w14:paraId="4785540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60F6772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6A45D36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08" w:type="pct"/>
            <w:tcBorders>
              <w:top w:val="nil"/>
              <w:left w:val="nil"/>
              <w:bottom w:val="nil"/>
              <w:right w:val="single" w:sz="4" w:space="0" w:color="auto"/>
            </w:tcBorders>
            <w:shd w:val="clear" w:color="auto" w:fill="auto"/>
            <w:noWrap/>
            <w:vAlign w:val="bottom"/>
            <w:hideMark/>
          </w:tcPr>
          <w:p w14:paraId="13CB23A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36" w:type="pct"/>
            <w:tcBorders>
              <w:top w:val="nil"/>
              <w:left w:val="nil"/>
              <w:bottom w:val="nil"/>
              <w:right w:val="single" w:sz="4" w:space="0" w:color="auto"/>
            </w:tcBorders>
            <w:shd w:val="clear" w:color="auto" w:fill="auto"/>
            <w:noWrap/>
            <w:vAlign w:val="bottom"/>
            <w:hideMark/>
          </w:tcPr>
          <w:p w14:paraId="7322A6D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55" w:type="pct"/>
            <w:tcBorders>
              <w:top w:val="nil"/>
              <w:left w:val="nil"/>
              <w:bottom w:val="nil"/>
              <w:right w:val="single" w:sz="4" w:space="0" w:color="auto"/>
            </w:tcBorders>
            <w:shd w:val="clear" w:color="auto" w:fill="auto"/>
            <w:noWrap/>
            <w:vAlign w:val="bottom"/>
            <w:hideMark/>
          </w:tcPr>
          <w:p w14:paraId="1367474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24" w:type="pct"/>
            <w:tcBorders>
              <w:top w:val="nil"/>
              <w:left w:val="nil"/>
              <w:bottom w:val="nil"/>
              <w:right w:val="single" w:sz="4" w:space="0" w:color="auto"/>
            </w:tcBorders>
            <w:shd w:val="clear" w:color="auto" w:fill="auto"/>
            <w:noWrap/>
            <w:vAlign w:val="bottom"/>
            <w:hideMark/>
          </w:tcPr>
          <w:p w14:paraId="7C26E34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32" w:type="pct"/>
            <w:tcBorders>
              <w:top w:val="nil"/>
              <w:left w:val="nil"/>
              <w:bottom w:val="nil"/>
              <w:right w:val="single" w:sz="4" w:space="0" w:color="auto"/>
            </w:tcBorders>
            <w:shd w:val="clear" w:color="auto" w:fill="auto"/>
            <w:noWrap/>
            <w:vAlign w:val="bottom"/>
            <w:hideMark/>
          </w:tcPr>
          <w:p w14:paraId="7AEA359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59" w:type="pct"/>
            <w:tcBorders>
              <w:top w:val="nil"/>
              <w:left w:val="nil"/>
              <w:bottom w:val="nil"/>
              <w:right w:val="single" w:sz="4" w:space="0" w:color="auto"/>
            </w:tcBorders>
            <w:shd w:val="clear" w:color="auto" w:fill="auto"/>
            <w:noWrap/>
            <w:vAlign w:val="bottom"/>
            <w:hideMark/>
          </w:tcPr>
          <w:p w14:paraId="0616EC8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11" w:type="pct"/>
            <w:tcBorders>
              <w:top w:val="nil"/>
              <w:left w:val="nil"/>
              <w:bottom w:val="nil"/>
              <w:right w:val="single" w:sz="4" w:space="0" w:color="auto"/>
            </w:tcBorders>
            <w:shd w:val="clear" w:color="auto" w:fill="auto"/>
            <w:noWrap/>
            <w:vAlign w:val="bottom"/>
            <w:hideMark/>
          </w:tcPr>
          <w:p w14:paraId="387D991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69" w:type="pct"/>
            <w:tcBorders>
              <w:top w:val="nil"/>
              <w:left w:val="nil"/>
              <w:bottom w:val="nil"/>
              <w:right w:val="single" w:sz="4" w:space="0" w:color="auto"/>
            </w:tcBorders>
            <w:shd w:val="clear" w:color="auto" w:fill="auto"/>
            <w:noWrap/>
            <w:vAlign w:val="bottom"/>
            <w:hideMark/>
          </w:tcPr>
          <w:p w14:paraId="4566E637"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r>
      <w:tr w:rsidR="00D07D86" w:rsidRPr="00D07D86" w14:paraId="23FF9CEF" w14:textId="77777777" w:rsidTr="00D07D86">
        <w:trPr>
          <w:trHeight w:val="66"/>
        </w:trPr>
        <w:tc>
          <w:tcPr>
            <w:tcW w:w="580" w:type="pct"/>
            <w:tcBorders>
              <w:top w:val="nil"/>
              <w:left w:val="single" w:sz="4" w:space="0" w:color="auto"/>
              <w:bottom w:val="nil"/>
              <w:right w:val="nil"/>
            </w:tcBorders>
            <w:shd w:val="clear" w:color="auto" w:fill="auto"/>
            <w:hideMark/>
          </w:tcPr>
          <w:p w14:paraId="2298FDCF" w14:textId="77777777" w:rsidR="00D07D86" w:rsidRPr="00D07D86" w:rsidRDefault="00D07D86" w:rsidP="00D07D86">
            <w:pPr>
              <w:overflowPunct/>
              <w:autoSpaceDE/>
              <w:autoSpaceDN/>
              <w:adjustRightInd/>
              <w:spacing w:before="0"/>
              <w:textAlignment w:val="auto"/>
              <w:rPr>
                <w:rFonts w:asciiTheme="minorHAnsi" w:hAnsiTheme="minorHAnsi" w:cs="Arial"/>
                <w:color w:val="000000"/>
                <w:sz w:val="16"/>
                <w:szCs w:val="16"/>
                <w:lang w:val="en-US" w:eastAsia="zh-CN"/>
              </w:rPr>
            </w:pPr>
            <w:r w:rsidRPr="00D07D86">
              <w:rPr>
                <w:rFonts w:hint="eastAsia"/>
                <w:noProof/>
                <w:sz w:val="16"/>
                <w:szCs w:val="16"/>
                <w:lang w:val="en-US" w:eastAsia="zh-CN"/>
              </w:rPr>
              <w:t>人员</w:t>
            </w:r>
            <w:r w:rsidRPr="00D07D86">
              <w:rPr>
                <w:rFonts w:hint="eastAsia"/>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vAlign w:val="bottom"/>
            <w:hideMark/>
          </w:tcPr>
          <w:p w14:paraId="624DAF2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66,704</w:t>
            </w:r>
          </w:p>
        </w:tc>
        <w:tc>
          <w:tcPr>
            <w:tcW w:w="284" w:type="pct"/>
            <w:tcBorders>
              <w:top w:val="nil"/>
              <w:left w:val="nil"/>
              <w:bottom w:val="nil"/>
              <w:right w:val="single" w:sz="4" w:space="0" w:color="auto"/>
            </w:tcBorders>
            <w:shd w:val="clear" w:color="auto" w:fill="auto"/>
            <w:noWrap/>
            <w:vAlign w:val="bottom"/>
            <w:hideMark/>
          </w:tcPr>
          <w:p w14:paraId="5945A43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25,865</w:t>
            </w:r>
          </w:p>
        </w:tc>
        <w:tc>
          <w:tcPr>
            <w:tcW w:w="297" w:type="pct"/>
            <w:tcBorders>
              <w:top w:val="nil"/>
              <w:left w:val="nil"/>
              <w:bottom w:val="nil"/>
              <w:right w:val="single" w:sz="4" w:space="0" w:color="auto"/>
            </w:tcBorders>
            <w:shd w:val="clear" w:color="auto" w:fill="auto"/>
            <w:noWrap/>
            <w:vAlign w:val="bottom"/>
            <w:hideMark/>
          </w:tcPr>
          <w:p w14:paraId="5FBAAB0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11,662</w:t>
            </w:r>
          </w:p>
        </w:tc>
        <w:tc>
          <w:tcPr>
            <w:tcW w:w="267" w:type="pct"/>
            <w:tcBorders>
              <w:top w:val="nil"/>
              <w:left w:val="nil"/>
              <w:bottom w:val="nil"/>
              <w:right w:val="single" w:sz="4" w:space="0" w:color="auto"/>
            </w:tcBorders>
            <w:shd w:val="clear" w:color="auto" w:fill="auto"/>
            <w:noWrap/>
            <w:vAlign w:val="bottom"/>
            <w:hideMark/>
          </w:tcPr>
          <w:p w14:paraId="173FF07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21,543</w:t>
            </w:r>
          </w:p>
        </w:tc>
        <w:tc>
          <w:tcPr>
            <w:tcW w:w="357" w:type="pct"/>
            <w:tcBorders>
              <w:top w:val="nil"/>
              <w:left w:val="nil"/>
              <w:bottom w:val="nil"/>
              <w:right w:val="single" w:sz="4" w:space="0" w:color="auto"/>
            </w:tcBorders>
            <w:shd w:val="clear" w:color="auto" w:fill="auto"/>
            <w:noWrap/>
            <w:vAlign w:val="bottom"/>
            <w:hideMark/>
          </w:tcPr>
          <w:p w14:paraId="0AF9565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71,694</w:t>
            </w:r>
          </w:p>
        </w:tc>
        <w:tc>
          <w:tcPr>
            <w:tcW w:w="362" w:type="pct"/>
            <w:tcBorders>
              <w:top w:val="nil"/>
              <w:left w:val="nil"/>
              <w:bottom w:val="nil"/>
              <w:right w:val="single" w:sz="4" w:space="0" w:color="auto"/>
            </w:tcBorders>
            <w:shd w:val="clear" w:color="auto" w:fill="auto"/>
            <w:noWrap/>
            <w:vAlign w:val="bottom"/>
            <w:hideMark/>
          </w:tcPr>
          <w:p w14:paraId="1A72B954"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197,468</w:t>
            </w:r>
          </w:p>
        </w:tc>
        <w:tc>
          <w:tcPr>
            <w:tcW w:w="296" w:type="pct"/>
            <w:tcBorders>
              <w:top w:val="nil"/>
              <w:left w:val="nil"/>
              <w:bottom w:val="nil"/>
              <w:right w:val="single" w:sz="4" w:space="0" w:color="auto"/>
            </w:tcBorders>
            <w:shd w:val="clear" w:color="auto" w:fill="auto"/>
            <w:noWrap/>
            <w:vAlign w:val="bottom"/>
            <w:hideMark/>
          </w:tcPr>
          <w:p w14:paraId="3E3C7DF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31B869C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0ABDFDD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17</w:t>
            </w:r>
          </w:p>
        </w:tc>
        <w:tc>
          <w:tcPr>
            <w:tcW w:w="236" w:type="pct"/>
            <w:tcBorders>
              <w:top w:val="nil"/>
              <w:left w:val="nil"/>
              <w:bottom w:val="nil"/>
              <w:right w:val="single" w:sz="4" w:space="0" w:color="auto"/>
            </w:tcBorders>
            <w:shd w:val="clear" w:color="auto" w:fill="auto"/>
            <w:noWrap/>
            <w:vAlign w:val="bottom"/>
            <w:hideMark/>
          </w:tcPr>
          <w:p w14:paraId="35BFC3B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1,394</w:t>
            </w:r>
          </w:p>
        </w:tc>
        <w:tc>
          <w:tcPr>
            <w:tcW w:w="255" w:type="pct"/>
            <w:tcBorders>
              <w:top w:val="nil"/>
              <w:left w:val="nil"/>
              <w:bottom w:val="nil"/>
              <w:right w:val="single" w:sz="4" w:space="0" w:color="auto"/>
            </w:tcBorders>
            <w:shd w:val="clear" w:color="auto" w:fill="auto"/>
            <w:noWrap/>
            <w:vAlign w:val="bottom"/>
            <w:hideMark/>
          </w:tcPr>
          <w:p w14:paraId="18C466E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2,490</w:t>
            </w:r>
          </w:p>
        </w:tc>
        <w:tc>
          <w:tcPr>
            <w:tcW w:w="224" w:type="pct"/>
            <w:tcBorders>
              <w:top w:val="nil"/>
              <w:left w:val="nil"/>
              <w:bottom w:val="nil"/>
              <w:right w:val="single" w:sz="4" w:space="0" w:color="auto"/>
            </w:tcBorders>
            <w:shd w:val="clear" w:color="auto" w:fill="auto"/>
            <w:noWrap/>
            <w:vAlign w:val="bottom"/>
            <w:hideMark/>
          </w:tcPr>
          <w:p w14:paraId="41AC657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0DBD4CE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323B855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2,574</w:t>
            </w:r>
          </w:p>
        </w:tc>
        <w:tc>
          <w:tcPr>
            <w:tcW w:w="311" w:type="pct"/>
            <w:tcBorders>
              <w:top w:val="nil"/>
              <w:left w:val="nil"/>
              <w:bottom w:val="nil"/>
              <w:right w:val="single" w:sz="4" w:space="0" w:color="auto"/>
            </w:tcBorders>
            <w:shd w:val="clear" w:color="auto" w:fill="auto"/>
            <w:noWrap/>
            <w:vAlign w:val="bottom"/>
            <w:hideMark/>
          </w:tcPr>
          <w:p w14:paraId="3076610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4873F80B"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203,942</w:t>
            </w:r>
          </w:p>
        </w:tc>
      </w:tr>
      <w:tr w:rsidR="00D07D86" w:rsidRPr="00D07D86" w14:paraId="69C1441C" w14:textId="77777777" w:rsidTr="00D07D86">
        <w:trPr>
          <w:trHeight w:val="255"/>
        </w:trPr>
        <w:tc>
          <w:tcPr>
            <w:tcW w:w="580" w:type="pct"/>
            <w:tcBorders>
              <w:top w:val="nil"/>
              <w:left w:val="single" w:sz="4" w:space="0" w:color="auto"/>
              <w:bottom w:val="nil"/>
              <w:right w:val="nil"/>
            </w:tcBorders>
            <w:shd w:val="clear" w:color="auto" w:fill="auto"/>
            <w:hideMark/>
          </w:tcPr>
          <w:p w14:paraId="2034359F" w14:textId="77777777" w:rsidR="00D07D86" w:rsidRPr="00D07D86" w:rsidRDefault="00D07D86" w:rsidP="00D07D86">
            <w:pPr>
              <w:overflowPunct/>
              <w:autoSpaceDE/>
              <w:autoSpaceDN/>
              <w:adjustRightInd/>
              <w:spacing w:before="0"/>
              <w:jc w:val="right"/>
              <w:textAlignment w:val="auto"/>
              <w:rPr>
                <w:rFonts w:asciiTheme="minorHAnsi" w:hAnsiTheme="minorHAnsi" w:cs="Arial"/>
                <w:color w:val="000000"/>
                <w:sz w:val="16"/>
                <w:szCs w:val="16"/>
                <w:lang w:val="en-US" w:eastAsia="zh-CN"/>
              </w:rPr>
            </w:pPr>
            <w:r w:rsidRPr="00D07D86">
              <w:rPr>
                <w:rFonts w:asciiTheme="minorHAnsi" w:hAnsiTheme="minorHAnsi" w:cs="Arial"/>
                <w:color w:val="000000"/>
                <w:sz w:val="16"/>
                <w:szCs w:val="16"/>
                <w:lang w:val="en-US" w:eastAsia="zh-CN"/>
              </w:rPr>
              <w:t>30</w:t>
            </w:r>
          </w:p>
        </w:tc>
        <w:tc>
          <w:tcPr>
            <w:tcW w:w="267" w:type="pct"/>
            <w:tcBorders>
              <w:top w:val="nil"/>
              <w:left w:val="single" w:sz="4" w:space="0" w:color="auto"/>
              <w:bottom w:val="nil"/>
              <w:right w:val="single" w:sz="4" w:space="0" w:color="auto"/>
            </w:tcBorders>
            <w:shd w:val="clear" w:color="auto" w:fill="auto"/>
            <w:noWrap/>
            <w:vAlign w:val="bottom"/>
            <w:hideMark/>
          </w:tcPr>
          <w:p w14:paraId="0DF9E27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46,326</w:t>
            </w:r>
          </w:p>
        </w:tc>
        <w:tc>
          <w:tcPr>
            <w:tcW w:w="284" w:type="pct"/>
            <w:tcBorders>
              <w:top w:val="nil"/>
              <w:left w:val="nil"/>
              <w:bottom w:val="nil"/>
              <w:right w:val="single" w:sz="4" w:space="0" w:color="auto"/>
            </w:tcBorders>
            <w:shd w:val="clear" w:color="auto" w:fill="auto"/>
            <w:noWrap/>
            <w:vAlign w:val="bottom"/>
            <w:hideMark/>
          </w:tcPr>
          <w:p w14:paraId="4671B09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19,723</w:t>
            </w:r>
          </w:p>
        </w:tc>
        <w:tc>
          <w:tcPr>
            <w:tcW w:w="297" w:type="pct"/>
            <w:tcBorders>
              <w:top w:val="nil"/>
              <w:left w:val="nil"/>
              <w:bottom w:val="nil"/>
              <w:right w:val="single" w:sz="4" w:space="0" w:color="auto"/>
            </w:tcBorders>
            <w:shd w:val="clear" w:color="auto" w:fill="auto"/>
            <w:noWrap/>
            <w:vAlign w:val="bottom"/>
            <w:hideMark/>
          </w:tcPr>
          <w:p w14:paraId="128F938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8,811</w:t>
            </w:r>
          </w:p>
        </w:tc>
        <w:tc>
          <w:tcPr>
            <w:tcW w:w="267" w:type="pct"/>
            <w:tcBorders>
              <w:top w:val="nil"/>
              <w:left w:val="nil"/>
              <w:bottom w:val="nil"/>
              <w:right w:val="single" w:sz="4" w:space="0" w:color="auto"/>
            </w:tcBorders>
            <w:shd w:val="clear" w:color="auto" w:fill="auto"/>
            <w:noWrap/>
            <w:vAlign w:val="bottom"/>
            <w:hideMark/>
          </w:tcPr>
          <w:p w14:paraId="291A73C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15,787</w:t>
            </w:r>
          </w:p>
        </w:tc>
        <w:tc>
          <w:tcPr>
            <w:tcW w:w="357" w:type="pct"/>
            <w:tcBorders>
              <w:top w:val="nil"/>
              <w:left w:val="nil"/>
              <w:bottom w:val="nil"/>
              <w:right w:val="nil"/>
            </w:tcBorders>
            <w:shd w:val="clear" w:color="auto" w:fill="auto"/>
            <w:noWrap/>
            <w:vAlign w:val="bottom"/>
            <w:hideMark/>
          </w:tcPr>
          <w:p w14:paraId="76D7C6A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62" w:type="pct"/>
            <w:tcBorders>
              <w:top w:val="nil"/>
              <w:left w:val="single" w:sz="4" w:space="0" w:color="auto"/>
              <w:bottom w:val="nil"/>
              <w:right w:val="single" w:sz="4" w:space="0" w:color="auto"/>
            </w:tcBorders>
            <w:shd w:val="clear" w:color="auto" w:fill="auto"/>
            <w:noWrap/>
            <w:vAlign w:val="bottom"/>
            <w:hideMark/>
          </w:tcPr>
          <w:p w14:paraId="4EEC9ABB"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90,647</w:t>
            </w:r>
          </w:p>
        </w:tc>
        <w:tc>
          <w:tcPr>
            <w:tcW w:w="296" w:type="pct"/>
            <w:tcBorders>
              <w:top w:val="nil"/>
              <w:left w:val="nil"/>
              <w:bottom w:val="nil"/>
              <w:right w:val="single" w:sz="4" w:space="0" w:color="auto"/>
            </w:tcBorders>
            <w:shd w:val="clear" w:color="auto" w:fill="auto"/>
            <w:noWrap/>
            <w:vAlign w:val="bottom"/>
            <w:hideMark/>
          </w:tcPr>
          <w:p w14:paraId="65F8DC4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1726D88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484C580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33D9E0D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1,112</w:t>
            </w:r>
          </w:p>
        </w:tc>
        <w:tc>
          <w:tcPr>
            <w:tcW w:w="255" w:type="pct"/>
            <w:tcBorders>
              <w:top w:val="nil"/>
              <w:left w:val="nil"/>
              <w:bottom w:val="nil"/>
              <w:right w:val="single" w:sz="4" w:space="0" w:color="auto"/>
            </w:tcBorders>
            <w:shd w:val="clear" w:color="auto" w:fill="auto"/>
            <w:noWrap/>
            <w:vAlign w:val="bottom"/>
            <w:hideMark/>
          </w:tcPr>
          <w:p w14:paraId="4894030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2,010</w:t>
            </w:r>
          </w:p>
        </w:tc>
        <w:tc>
          <w:tcPr>
            <w:tcW w:w="224" w:type="pct"/>
            <w:tcBorders>
              <w:top w:val="nil"/>
              <w:left w:val="nil"/>
              <w:bottom w:val="nil"/>
              <w:right w:val="single" w:sz="4" w:space="0" w:color="auto"/>
            </w:tcBorders>
            <w:shd w:val="clear" w:color="auto" w:fill="auto"/>
            <w:noWrap/>
            <w:vAlign w:val="bottom"/>
            <w:hideMark/>
          </w:tcPr>
          <w:p w14:paraId="7144283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5EC77A3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25A80DF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1,987</w:t>
            </w:r>
          </w:p>
        </w:tc>
        <w:tc>
          <w:tcPr>
            <w:tcW w:w="311" w:type="pct"/>
            <w:tcBorders>
              <w:top w:val="nil"/>
              <w:left w:val="nil"/>
              <w:bottom w:val="nil"/>
              <w:right w:val="single" w:sz="4" w:space="0" w:color="auto"/>
            </w:tcBorders>
            <w:shd w:val="clear" w:color="auto" w:fill="auto"/>
            <w:noWrap/>
            <w:vAlign w:val="bottom"/>
            <w:hideMark/>
          </w:tcPr>
          <w:p w14:paraId="3B2C4D8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2DA68ECE"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95,756</w:t>
            </w:r>
          </w:p>
        </w:tc>
      </w:tr>
      <w:tr w:rsidR="00D07D86" w:rsidRPr="00D07D86" w14:paraId="205B763F" w14:textId="77777777" w:rsidTr="00D07D86">
        <w:trPr>
          <w:trHeight w:val="255"/>
        </w:trPr>
        <w:tc>
          <w:tcPr>
            <w:tcW w:w="580" w:type="pct"/>
            <w:tcBorders>
              <w:top w:val="nil"/>
              <w:left w:val="single" w:sz="4" w:space="0" w:color="auto"/>
              <w:bottom w:val="nil"/>
              <w:right w:val="nil"/>
            </w:tcBorders>
            <w:shd w:val="clear" w:color="auto" w:fill="auto"/>
            <w:hideMark/>
          </w:tcPr>
          <w:p w14:paraId="365EC6C1" w14:textId="77777777" w:rsidR="00D07D86" w:rsidRPr="00D07D86" w:rsidRDefault="00D07D86" w:rsidP="00D07D86">
            <w:pPr>
              <w:overflowPunct/>
              <w:autoSpaceDE/>
              <w:autoSpaceDN/>
              <w:adjustRightInd/>
              <w:spacing w:before="0"/>
              <w:jc w:val="right"/>
              <w:textAlignment w:val="auto"/>
              <w:rPr>
                <w:rFonts w:asciiTheme="minorHAnsi" w:hAnsiTheme="minorHAnsi" w:cs="Arial"/>
                <w:color w:val="000000"/>
                <w:sz w:val="16"/>
                <w:szCs w:val="16"/>
                <w:lang w:val="en-US" w:eastAsia="zh-CN"/>
              </w:rPr>
            </w:pPr>
            <w:r w:rsidRPr="00D07D86">
              <w:rPr>
                <w:rFonts w:asciiTheme="minorHAnsi" w:hAnsiTheme="minorHAnsi" w:cs="Arial"/>
                <w:color w:val="000000"/>
                <w:sz w:val="16"/>
                <w:szCs w:val="16"/>
                <w:lang w:val="en-US" w:eastAsia="zh-CN"/>
              </w:rPr>
              <w:t>31</w:t>
            </w:r>
          </w:p>
        </w:tc>
        <w:tc>
          <w:tcPr>
            <w:tcW w:w="267" w:type="pct"/>
            <w:tcBorders>
              <w:top w:val="nil"/>
              <w:left w:val="single" w:sz="4" w:space="0" w:color="auto"/>
              <w:bottom w:val="nil"/>
              <w:right w:val="single" w:sz="4" w:space="0" w:color="auto"/>
            </w:tcBorders>
            <w:shd w:val="clear" w:color="auto" w:fill="auto"/>
            <w:noWrap/>
            <w:vAlign w:val="bottom"/>
            <w:hideMark/>
          </w:tcPr>
          <w:p w14:paraId="6CFBB91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20,378</w:t>
            </w:r>
          </w:p>
        </w:tc>
        <w:tc>
          <w:tcPr>
            <w:tcW w:w="284" w:type="pct"/>
            <w:tcBorders>
              <w:top w:val="nil"/>
              <w:left w:val="nil"/>
              <w:bottom w:val="nil"/>
              <w:right w:val="single" w:sz="4" w:space="0" w:color="auto"/>
            </w:tcBorders>
            <w:shd w:val="clear" w:color="auto" w:fill="auto"/>
            <w:noWrap/>
            <w:vAlign w:val="bottom"/>
            <w:hideMark/>
          </w:tcPr>
          <w:p w14:paraId="0FF9C06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6,142</w:t>
            </w:r>
          </w:p>
        </w:tc>
        <w:tc>
          <w:tcPr>
            <w:tcW w:w="297" w:type="pct"/>
            <w:tcBorders>
              <w:top w:val="nil"/>
              <w:left w:val="nil"/>
              <w:bottom w:val="nil"/>
              <w:right w:val="single" w:sz="4" w:space="0" w:color="auto"/>
            </w:tcBorders>
            <w:shd w:val="clear" w:color="auto" w:fill="auto"/>
            <w:noWrap/>
            <w:vAlign w:val="bottom"/>
            <w:hideMark/>
          </w:tcPr>
          <w:p w14:paraId="7B5685F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2,851</w:t>
            </w:r>
          </w:p>
        </w:tc>
        <w:tc>
          <w:tcPr>
            <w:tcW w:w="267" w:type="pct"/>
            <w:tcBorders>
              <w:top w:val="nil"/>
              <w:left w:val="nil"/>
              <w:bottom w:val="nil"/>
              <w:right w:val="single" w:sz="4" w:space="0" w:color="auto"/>
            </w:tcBorders>
            <w:shd w:val="clear" w:color="auto" w:fill="auto"/>
            <w:noWrap/>
            <w:vAlign w:val="bottom"/>
            <w:hideMark/>
          </w:tcPr>
          <w:p w14:paraId="415EDD3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5,756</w:t>
            </w:r>
          </w:p>
        </w:tc>
        <w:tc>
          <w:tcPr>
            <w:tcW w:w="357" w:type="pct"/>
            <w:tcBorders>
              <w:top w:val="nil"/>
              <w:left w:val="nil"/>
              <w:bottom w:val="nil"/>
              <w:right w:val="nil"/>
            </w:tcBorders>
            <w:shd w:val="clear" w:color="auto" w:fill="auto"/>
            <w:noWrap/>
            <w:vAlign w:val="bottom"/>
            <w:hideMark/>
          </w:tcPr>
          <w:p w14:paraId="6F59DB6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71,694</w:t>
            </w:r>
          </w:p>
        </w:tc>
        <w:tc>
          <w:tcPr>
            <w:tcW w:w="362" w:type="pct"/>
            <w:tcBorders>
              <w:top w:val="nil"/>
              <w:left w:val="single" w:sz="4" w:space="0" w:color="auto"/>
              <w:bottom w:val="nil"/>
              <w:right w:val="single" w:sz="4" w:space="0" w:color="auto"/>
            </w:tcBorders>
            <w:shd w:val="clear" w:color="auto" w:fill="auto"/>
            <w:noWrap/>
            <w:vAlign w:val="bottom"/>
            <w:hideMark/>
          </w:tcPr>
          <w:p w14:paraId="6542D66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106,821</w:t>
            </w:r>
          </w:p>
        </w:tc>
        <w:tc>
          <w:tcPr>
            <w:tcW w:w="296" w:type="pct"/>
            <w:tcBorders>
              <w:top w:val="nil"/>
              <w:left w:val="nil"/>
              <w:bottom w:val="nil"/>
              <w:right w:val="single" w:sz="4" w:space="0" w:color="auto"/>
            </w:tcBorders>
            <w:shd w:val="clear" w:color="auto" w:fill="auto"/>
            <w:noWrap/>
            <w:vAlign w:val="bottom"/>
            <w:hideMark/>
          </w:tcPr>
          <w:p w14:paraId="5027510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0F5C7B2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69EE039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17</w:t>
            </w:r>
          </w:p>
        </w:tc>
        <w:tc>
          <w:tcPr>
            <w:tcW w:w="236" w:type="pct"/>
            <w:tcBorders>
              <w:top w:val="nil"/>
              <w:left w:val="nil"/>
              <w:bottom w:val="nil"/>
              <w:right w:val="single" w:sz="4" w:space="0" w:color="auto"/>
            </w:tcBorders>
            <w:shd w:val="clear" w:color="auto" w:fill="auto"/>
            <w:noWrap/>
            <w:vAlign w:val="bottom"/>
            <w:hideMark/>
          </w:tcPr>
          <w:p w14:paraId="6B0D02C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282</w:t>
            </w:r>
          </w:p>
        </w:tc>
        <w:tc>
          <w:tcPr>
            <w:tcW w:w="255" w:type="pct"/>
            <w:tcBorders>
              <w:top w:val="nil"/>
              <w:left w:val="nil"/>
              <w:bottom w:val="nil"/>
              <w:right w:val="single" w:sz="4" w:space="0" w:color="auto"/>
            </w:tcBorders>
            <w:shd w:val="clear" w:color="auto" w:fill="auto"/>
            <w:noWrap/>
            <w:vAlign w:val="bottom"/>
            <w:hideMark/>
          </w:tcPr>
          <w:p w14:paraId="6D2FC82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480</w:t>
            </w:r>
          </w:p>
        </w:tc>
        <w:tc>
          <w:tcPr>
            <w:tcW w:w="224" w:type="pct"/>
            <w:tcBorders>
              <w:top w:val="nil"/>
              <w:left w:val="nil"/>
              <w:bottom w:val="nil"/>
              <w:right w:val="single" w:sz="4" w:space="0" w:color="auto"/>
            </w:tcBorders>
            <w:shd w:val="clear" w:color="auto" w:fill="auto"/>
            <w:noWrap/>
            <w:vAlign w:val="bottom"/>
            <w:hideMark/>
          </w:tcPr>
          <w:p w14:paraId="5D1F88B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1DCCC60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53D4A89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586</w:t>
            </w:r>
          </w:p>
        </w:tc>
        <w:tc>
          <w:tcPr>
            <w:tcW w:w="311" w:type="pct"/>
            <w:tcBorders>
              <w:top w:val="nil"/>
              <w:left w:val="nil"/>
              <w:bottom w:val="nil"/>
              <w:right w:val="single" w:sz="4" w:space="0" w:color="auto"/>
            </w:tcBorders>
            <w:shd w:val="clear" w:color="auto" w:fill="auto"/>
            <w:noWrap/>
            <w:vAlign w:val="bottom"/>
            <w:hideMark/>
          </w:tcPr>
          <w:p w14:paraId="2054AAB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6B25B346"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108,186</w:t>
            </w:r>
          </w:p>
        </w:tc>
      </w:tr>
      <w:tr w:rsidR="00D07D86" w:rsidRPr="00D07D86" w14:paraId="3E5400D9" w14:textId="77777777" w:rsidTr="00D07D86">
        <w:trPr>
          <w:trHeight w:val="255"/>
        </w:trPr>
        <w:tc>
          <w:tcPr>
            <w:tcW w:w="580" w:type="pct"/>
            <w:tcBorders>
              <w:top w:val="nil"/>
              <w:left w:val="single" w:sz="4" w:space="0" w:color="auto"/>
              <w:bottom w:val="nil"/>
              <w:right w:val="nil"/>
            </w:tcBorders>
            <w:shd w:val="clear" w:color="auto" w:fill="auto"/>
            <w:hideMark/>
          </w:tcPr>
          <w:p w14:paraId="6FD4256D" w14:textId="77777777" w:rsidR="00D07D86" w:rsidRPr="00D07D86" w:rsidRDefault="00D07D86" w:rsidP="00D07D86">
            <w:pPr>
              <w:spacing w:before="0"/>
              <w:rPr>
                <w:noProof/>
                <w:sz w:val="16"/>
                <w:szCs w:val="16"/>
                <w:lang w:val="en-US"/>
              </w:rPr>
            </w:pPr>
            <w:r w:rsidRPr="00D07D86">
              <w:rPr>
                <w:rFonts w:hint="eastAsia"/>
                <w:noProof/>
                <w:sz w:val="16"/>
                <w:szCs w:val="16"/>
                <w:lang w:val="en-US" w:eastAsia="zh-CN"/>
              </w:rPr>
              <w:t>派团</w:t>
            </w:r>
            <w:r w:rsidRPr="00D07D86">
              <w:rPr>
                <w:noProof/>
                <w:sz w:val="16"/>
                <w:szCs w:val="16"/>
                <w:lang w:val="en-US"/>
              </w:rPr>
              <w:t>费</w:t>
            </w:r>
            <w:r w:rsidRPr="00D07D86">
              <w:rPr>
                <w:rFonts w:hint="eastAsia"/>
                <w:noProof/>
                <w:sz w:val="16"/>
                <w:szCs w:val="16"/>
                <w:lang w:val="en-US"/>
              </w:rPr>
              <w:t>用</w:t>
            </w:r>
          </w:p>
        </w:tc>
        <w:tc>
          <w:tcPr>
            <w:tcW w:w="267" w:type="pct"/>
            <w:tcBorders>
              <w:top w:val="nil"/>
              <w:left w:val="single" w:sz="4" w:space="0" w:color="auto"/>
              <w:bottom w:val="nil"/>
              <w:right w:val="single" w:sz="4" w:space="0" w:color="auto"/>
            </w:tcBorders>
            <w:shd w:val="clear" w:color="auto" w:fill="auto"/>
            <w:noWrap/>
            <w:vAlign w:val="bottom"/>
            <w:hideMark/>
          </w:tcPr>
          <w:p w14:paraId="38ACBEE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943</w:t>
            </w:r>
          </w:p>
        </w:tc>
        <w:tc>
          <w:tcPr>
            <w:tcW w:w="284" w:type="pct"/>
            <w:tcBorders>
              <w:top w:val="nil"/>
              <w:left w:val="nil"/>
              <w:bottom w:val="nil"/>
              <w:right w:val="single" w:sz="4" w:space="0" w:color="auto"/>
            </w:tcBorders>
            <w:shd w:val="clear" w:color="auto" w:fill="auto"/>
            <w:noWrap/>
            <w:vAlign w:val="bottom"/>
            <w:hideMark/>
          </w:tcPr>
          <w:p w14:paraId="5625A5D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1,150</w:t>
            </w:r>
          </w:p>
        </w:tc>
        <w:tc>
          <w:tcPr>
            <w:tcW w:w="297" w:type="pct"/>
            <w:tcBorders>
              <w:top w:val="nil"/>
              <w:left w:val="nil"/>
              <w:bottom w:val="nil"/>
              <w:right w:val="single" w:sz="4" w:space="0" w:color="auto"/>
            </w:tcBorders>
            <w:shd w:val="clear" w:color="auto" w:fill="auto"/>
            <w:noWrap/>
            <w:vAlign w:val="bottom"/>
            <w:hideMark/>
          </w:tcPr>
          <w:p w14:paraId="7D594E0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986</w:t>
            </w:r>
          </w:p>
        </w:tc>
        <w:tc>
          <w:tcPr>
            <w:tcW w:w="267" w:type="pct"/>
            <w:tcBorders>
              <w:top w:val="nil"/>
              <w:left w:val="nil"/>
              <w:bottom w:val="nil"/>
              <w:right w:val="single" w:sz="4" w:space="0" w:color="auto"/>
            </w:tcBorders>
            <w:shd w:val="clear" w:color="auto" w:fill="auto"/>
            <w:noWrap/>
            <w:vAlign w:val="bottom"/>
            <w:hideMark/>
          </w:tcPr>
          <w:p w14:paraId="6614341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2,512</w:t>
            </w:r>
          </w:p>
        </w:tc>
        <w:tc>
          <w:tcPr>
            <w:tcW w:w="357" w:type="pct"/>
            <w:tcBorders>
              <w:top w:val="nil"/>
              <w:left w:val="nil"/>
              <w:bottom w:val="nil"/>
              <w:right w:val="nil"/>
            </w:tcBorders>
            <w:shd w:val="clear" w:color="auto" w:fill="auto"/>
            <w:noWrap/>
            <w:vAlign w:val="bottom"/>
            <w:hideMark/>
          </w:tcPr>
          <w:p w14:paraId="301F61C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19</w:t>
            </w:r>
          </w:p>
        </w:tc>
        <w:tc>
          <w:tcPr>
            <w:tcW w:w="362" w:type="pct"/>
            <w:tcBorders>
              <w:top w:val="nil"/>
              <w:left w:val="single" w:sz="4" w:space="0" w:color="auto"/>
              <w:bottom w:val="nil"/>
              <w:right w:val="single" w:sz="4" w:space="0" w:color="auto"/>
            </w:tcBorders>
            <w:shd w:val="clear" w:color="auto" w:fill="auto"/>
            <w:noWrap/>
            <w:vAlign w:val="bottom"/>
            <w:hideMark/>
          </w:tcPr>
          <w:p w14:paraId="3EF7AA39"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5,609</w:t>
            </w:r>
          </w:p>
        </w:tc>
        <w:tc>
          <w:tcPr>
            <w:tcW w:w="296" w:type="pct"/>
            <w:tcBorders>
              <w:top w:val="nil"/>
              <w:left w:val="nil"/>
              <w:bottom w:val="nil"/>
              <w:right w:val="single" w:sz="4" w:space="0" w:color="auto"/>
            </w:tcBorders>
            <w:shd w:val="clear" w:color="auto" w:fill="auto"/>
            <w:noWrap/>
            <w:vAlign w:val="bottom"/>
            <w:hideMark/>
          </w:tcPr>
          <w:p w14:paraId="3E4A21C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3CFDA2C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695BB3C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7E0D4F5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405</w:t>
            </w:r>
          </w:p>
        </w:tc>
        <w:tc>
          <w:tcPr>
            <w:tcW w:w="255" w:type="pct"/>
            <w:tcBorders>
              <w:top w:val="nil"/>
              <w:left w:val="nil"/>
              <w:bottom w:val="nil"/>
              <w:right w:val="single" w:sz="4" w:space="0" w:color="auto"/>
            </w:tcBorders>
            <w:shd w:val="clear" w:color="auto" w:fill="auto"/>
            <w:noWrap/>
            <w:vAlign w:val="bottom"/>
            <w:hideMark/>
          </w:tcPr>
          <w:p w14:paraId="5FAA436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1,500</w:t>
            </w:r>
          </w:p>
        </w:tc>
        <w:tc>
          <w:tcPr>
            <w:tcW w:w="224" w:type="pct"/>
            <w:tcBorders>
              <w:top w:val="nil"/>
              <w:left w:val="nil"/>
              <w:bottom w:val="nil"/>
              <w:right w:val="single" w:sz="4" w:space="0" w:color="auto"/>
            </w:tcBorders>
            <w:shd w:val="clear" w:color="auto" w:fill="auto"/>
            <w:noWrap/>
            <w:vAlign w:val="bottom"/>
            <w:hideMark/>
          </w:tcPr>
          <w:p w14:paraId="21E7BAA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51F161E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3445B9B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253</w:t>
            </w:r>
          </w:p>
        </w:tc>
        <w:tc>
          <w:tcPr>
            <w:tcW w:w="311" w:type="pct"/>
            <w:tcBorders>
              <w:top w:val="nil"/>
              <w:left w:val="nil"/>
              <w:bottom w:val="nil"/>
              <w:right w:val="single" w:sz="4" w:space="0" w:color="auto"/>
            </w:tcBorders>
            <w:shd w:val="clear" w:color="auto" w:fill="auto"/>
            <w:noWrap/>
            <w:vAlign w:val="bottom"/>
            <w:hideMark/>
          </w:tcPr>
          <w:p w14:paraId="71F1FF9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6BE7FFFA"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7,767</w:t>
            </w:r>
          </w:p>
        </w:tc>
      </w:tr>
      <w:tr w:rsidR="00D07D86" w:rsidRPr="00D07D86" w14:paraId="53E4E95B" w14:textId="77777777" w:rsidTr="00D07D86">
        <w:trPr>
          <w:trHeight w:val="255"/>
        </w:trPr>
        <w:tc>
          <w:tcPr>
            <w:tcW w:w="580" w:type="pct"/>
            <w:tcBorders>
              <w:top w:val="nil"/>
              <w:left w:val="single" w:sz="4" w:space="0" w:color="auto"/>
              <w:bottom w:val="nil"/>
              <w:right w:val="nil"/>
            </w:tcBorders>
            <w:shd w:val="clear" w:color="auto" w:fill="auto"/>
            <w:hideMark/>
          </w:tcPr>
          <w:p w14:paraId="37B15561" w14:textId="77777777" w:rsidR="00D07D86" w:rsidRPr="00D07D86" w:rsidRDefault="00D07D86" w:rsidP="00D07D86">
            <w:pPr>
              <w:spacing w:before="0"/>
              <w:rPr>
                <w:noProof/>
                <w:sz w:val="16"/>
                <w:szCs w:val="16"/>
                <w:lang w:val="en-US"/>
              </w:rPr>
            </w:pPr>
            <w:r w:rsidRPr="00D07D86">
              <w:rPr>
                <w:rFonts w:hint="eastAsia"/>
                <w:noProof/>
                <w:sz w:val="16"/>
                <w:szCs w:val="16"/>
                <w:lang w:val="en-US"/>
              </w:rPr>
              <w:t>合同服务</w:t>
            </w:r>
          </w:p>
        </w:tc>
        <w:tc>
          <w:tcPr>
            <w:tcW w:w="267" w:type="pct"/>
            <w:tcBorders>
              <w:top w:val="nil"/>
              <w:left w:val="single" w:sz="4" w:space="0" w:color="auto"/>
              <w:bottom w:val="nil"/>
              <w:right w:val="single" w:sz="4" w:space="0" w:color="auto"/>
            </w:tcBorders>
            <w:shd w:val="clear" w:color="auto" w:fill="auto"/>
            <w:noWrap/>
            <w:vAlign w:val="bottom"/>
            <w:hideMark/>
          </w:tcPr>
          <w:p w14:paraId="29254E3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5,854</w:t>
            </w:r>
          </w:p>
        </w:tc>
        <w:tc>
          <w:tcPr>
            <w:tcW w:w="284" w:type="pct"/>
            <w:tcBorders>
              <w:top w:val="nil"/>
              <w:left w:val="nil"/>
              <w:bottom w:val="nil"/>
              <w:right w:val="single" w:sz="4" w:space="0" w:color="auto"/>
            </w:tcBorders>
            <w:shd w:val="clear" w:color="auto" w:fill="auto"/>
            <w:noWrap/>
            <w:vAlign w:val="bottom"/>
            <w:hideMark/>
          </w:tcPr>
          <w:p w14:paraId="1735937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397</w:t>
            </w:r>
          </w:p>
        </w:tc>
        <w:tc>
          <w:tcPr>
            <w:tcW w:w="297" w:type="pct"/>
            <w:tcBorders>
              <w:top w:val="nil"/>
              <w:left w:val="nil"/>
              <w:bottom w:val="nil"/>
              <w:right w:val="single" w:sz="4" w:space="0" w:color="auto"/>
            </w:tcBorders>
            <w:shd w:val="clear" w:color="auto" w:fill="auto"/>
            <w:noWrap/>
            <w:vAlign w:val="bottom"/>
            <w:hideMark/>
          </w:tcPr>
          <w:p w14:paraId="7D679BD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531</w:t>
            </w:r>
          </w:p>
        </w:tc>
        <w:tc>
          <w:tcPr>
            <w:tcW w:w="267" w:type="pct"/>
            <w:tcBorders>
              <w:top w:val="nil"/>
              <w:left w:val="nil"/>
              <w:bottom w:val="nil"/>
              <w:right w:val="single" w:sz="4" w:space="0" w:color="auto"/>
            </w:tcBorders>
            <w:shd w:val="clear" w:color="auto" w:fill="auto"/>
            <w:noWrap/>
            <w:vAlign w:val="bottom"/>
            <w:hideMark/>
          </w:tcPr>
          <w:p w14:paraId="0AD17B5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2,399</w:t>
            </w:r>
          </w:p>
        </w:tc>
        <w:tc>
          <w:tcPr>
            <w:tcW w:w="357" w:type="pct"/>
            <w:tcBorders>
              <w:top w:val="nil"/>
              <w:left w:val="nil"/>
              <w:bottom w:val="nil"/>
              <w:right w:val="nil"/>
            </w:tcBorders>
            <w:shd w:val="clear" w:color="auto" w:fill="auto"/>
            <w:noWrap/>
            <w:vAlign w:val="bottom"/>
            <w:hideMark/>
          </w:tcPr>
          <w:p w14:paraId="217681E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546</w:t>
            </w:r>
          </w:p>
        </w:tc>
        <w:tc>
          <w:tcPr>
            <w:tcW w:w="362" w:type="pct"/>
            <w:tcBorders>
              <w:top w:val="nil"/>
              <w:left w:val="single" w:sz="4" w:space="0" w:color="auto"/>
              <w:bottom w:val="nil"/>
              <w:right w:val="single" w:sz="4" w:space="0" w:color="auto"/>
            </w:tcBorders>
            <w:shd w:val="clear" w:color="auto" w:fill="auto"/>
            <w:noWrap/>
            <w:vAlign w:val="bottom"/>
            <w:hideMark/>
          </w:tcPr>
          <w:p w14:paraId="5A62D3C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9,727</w:t>
            </w:r>
          </w:p>
        </w:tc>
        <w:tc>
          <w:tcPr>
            <w:tcW w:w="296" w:type="pct"/>
            <w:tcBorders>
              <w:top w:val="nil"/>
              <w:left w:val="nil"/>
              <w:bottom w:val="nil"/>
              <w:right w:val="single" w:sz="4" w:space="0" w:color="auto"/>
            </w:tcBorders>
            <w:shd w:val="clear" w:color="auto" w:fill="auto"/>
            <w:noWrap/>
            <w:vAlign w:val="bottom"/>
            <w:hideMark/>
          </w:tcPr>
          <w:p w14:paraId="1C62ACF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w:t>
            </w:r>
          </w:p>
        </w:tc>
        <w:tc>
          <w:tcPr>
            <w:tcW w:w="296" w:type="pct"/>
            <w:tcBorders>
              <w:top w:val="nil"/>
              <w:left w:val="nil"/>
              <w:bottom w:val="nil"/>
              <w:right w:val="single" w:sz="4" w:space="0" w:color="auto"/>
            </w:tcBorders>
            <w:shd w:val="clear" w:color="auto" w:fill="auto"/>
            <w:noWrap/>
            <w:vAlign w:val="bottom"/>
            <w:hideMark/>
          </w:tcPr>
          <w:p w14:paraId="10916FD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367D7B1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06E7898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1,303</w:t>
            </w:r>
          </w:p>
        </w:tc>
        <w:tc>
          <w:tcPr>
            <w:tcW w:w="255" w:type="pct"/>
            <w:tcBorders>
              <w:top w:val="nil"/>
              <w:left w:val="nil"/>
              <w:bottom w:val="nil"/>
              <w:right w:val="single" w:sz="4" w:space="0" w:color="auto"/>
            </w:tcBorders>
            <w:shd w:val="clear" w:color="auto" w:fill="auto"/>
            <w:noWrap/>
            <w:vAlign w:val="bottom"/>
            <w:hideMark/>
          </w:tcPr>
          <w:p w14:paraId="7B93E30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1,518</w:t>
            </w:r>
          </w:p>
        </w:tc>
        <w:tc>
          <w:tcPr>
            <w:tcW w:w="224" w:type="pct"/>
            <w:tcBorders>
              <w:top w:val="nil"/>
              <w:left w:val="nil"/>
              <w:bottom w:val="nil"/>
              <w:right w:val="single" w:sz="4" w:space="0" w:color="auto"/>
            </w:tcBorders>
            <w:shd w:val="clear" w:color="auto" w:fill="auto"/>
            <w:noWrap/>
            <w:vAlign w:val="bottom"/>
            <w:hideMark/>
          </w:tcPr>
          <w:p w14:paraId="737934F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0BF2EFF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01ED45D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1,269</w:t>
            </w:r>
          </w:p>
        </w:tc>
        <w:tc>
          <w:tcPr>
            <w:tcW w:w="311" w:type="pct"/>
            <w:tcBorders>
              <w:top w:val="nil"/>
              <w:left w:val="nil"/>
              <w:bottom w:val="nil"/>
              <w:right w:val="single" w:sz="4" w:space="0" w:color="auto"/>
            </w:tcBorders>
            <w:shd w:val="clear" w:color="auto" w:fill="auto"/>
            <w:noWrap/>
            <w:vAlign w:val="bottom"/>
            <w:hideMark/>
          </w:tcPr>
          <w:p w14:paraId="069CA11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41DCEFB6"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13,821</w:t>
            </w:r>
          </w:p>
        </w:tc>
      </w:tr>
      <w:tr w:rsidR="00D07D86" w:rsidRPr="00D07D86" w14:paraId="2CAA89F4" w14:textId="77777777" w:rsidTr="00D07D86">
        <w:trPr>
          <w:trHeight w:val="516"/>
        </w:trPr>
        <w:tc>
          <w:tcPr>
            <w:tcW w:w="580" w:type="pct"/>
            <w:tcBorders>
              <w:top w:val="nil"/>
              <w:left w:val="single" w:sz="4" w:space="0" w:color="auto"/>
              <w:bottom w:val="nil"/>
              <w:right w:val="nil"/>
            </w:tcBorders>
            <w:shd w:val="clear" w:color="auto" w:fill="auto"/>
            <w:hideMark/>
          </w:tcPr>
          <w:p w14:paraId="0FD92739" w14:textId="77777777" w:rsidR="00D07D86" w:rsidRPr="00D07D86" w:rsidRDefault="00D07D86" w:rsidP="00D07D86">
            <w:pPr>
              <w:spacing w:before="0"/>
              <w:rPr>
                <w:noProof/>
                <w:sz w:val="16"/>
                <w:szCs w:val="16"/>
                <w:lang w:val="en-US" w:eastAsia="zh-CN"/>
              </w:rPr>
            </w:pPr>
            <w:r w:rsidRPr="00D07D86">
              <w:rPr>
                <w:rFonts w:hint="eastAsia"/>
                <w:noProof/>
                <w:sz w:val="16"/>
                <w:szCs w:val="16"/>
                <w:lang w:val="en-US" w:eastAsia="zh-CN"/>
              </w:rPr>
              <w:t>房屋设备租金和维护费</w:t>
            </w:r>
          </w:p>
        </w:tc>
        <w:tc>
          <w:tcPr>
            <w:tcW w:w="267" w:type="pct"/>
            <w:tcBorders>
              <w:top w:val="nil"/>
              <w:left w:val="single" w:sz="4" w:space="0" w:color="auto"/>
              <w:bottom w:val="nil"/>
              <w:right w:val="single" w:sz="4" w:space="0" w:color="auto"/>
            </w:tcBorders>
            <w:shd w:val="clear" w:color="auto" w:fill="auto"/>
            <w:noWrap/>
            <w:vAlign w:val="center"/>
            <w:hideMark/>
          </w:tcPr>
          <w:p w14:paraId="18C25D0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3,285</w:t>
            </w:r>
          </w:p>
        </w:tc>
        <w:tc>
          <w:tcPr>
            <w:tcW w:w="284" w:type="pct"/>
            <w:tcBorders>
              <w:top w:val="nil"/>
              <w:left w:val="nil"/>
              <w:bottom w:val="nil"/>
              <w:right w:val="single" w:sz="4" w:space="0" w:color="auto"/>
            </w:tcBorders>
            <w:shd w:val="clear" w:color="auto" w:fill="auto"/>
            <w:noWrap/>
            <w:vAlign w:val="center"/>
            <w:hideMark/>
          </w:tcPr>
          <w:p w14:paraId="737856B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103</w:t>
            </w:r>
          </w:p>
        </w:tc>
        <w:tc>
          <w:tcPr>
            <w:tcW w:w="297" w:type="pct"/>
            <w:tcBorders>
              <w:top w:val="nil"/>
              <w:left w:val="nil"/>
              <w:bottom w:val="nil"/>
              <w:right w:val="single" w:sz="4" w:space="0" w:color="auto"/>
            </w:tcBorders>
            <w:shd w:val="clear" w:color="auto" w:fill="auto"/>
            <w:noWrap/>
            <w:vAlign w:val="center"/>
            <w:hideMark/>
          </w:tcPr>
          <w:p w14:paraId="6AA2D37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55</w:t>
            </w:r>
          </w:p>
        </w:tc>
        <w:tc>
          <w:tcPr>
            <w:tcW w:w="267" w:type="pct"/>
            <w:tcBorders>
              <w:top w:val="nil"/>
              <w:left w:val="nil"/>
              <w:bottom w:val="nil"/>
              <w:right w:val="single" w:sz="4" w:space="0" w:color="auto"/>
            </w:tcBorders>
            <w:shd w:val="clear" w:color="auto" w:fill="auto"/>
            <w:noWrap/>
            <w:vAlign w:val="center"/>
            <w:hideMark/>
          </w:tcPr>
          <w:p w14:paraId="039840C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86</w:t>
            </w:r>
          </w:p>
        </w:tc>
        <w:tc>
          <w:tcPr>
            <w:tcW w:w="357" w:type="pct"/>
            <w:tcBorders>
              <w:top w:val="nil"/>
              <w:left w:val="nil"/>
              <w:bottom w:val="nil"/>
              <w:right w:val="nil"/>
            </w:tcBorders>
            <w:shd w:val="clear" w:color="auto" w:fill="auto"/>
            <w:noWrap/>
            <w:vAlign w:val="center"/>
            <w:hideMark/>
          </w:tcPr>
          <w:p w14:paraId="02F8AD2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36</w:t>
            </w:r>
          </w:p>
        </w:tc>
        <w:tc>
          <w:tcPr>
            <w:tcW w:w="362" w:type="pct"/>
            <w:tcBorders>
              <w:top w:val="nil"/>
              <w:left w:val="single" w:sz="4" w:space="0" w:color="auto"/>
              <w:bottom w:val="nil"/>
              <w:right w:val="single" w:sz="4" w:space="0" w:color="auto"/>
            </w:tcBorders>
            <w:shd w:val="clear" w:color="auto" w:fill="auto"/>
            <w:noWrap/>
            <w:vAlign w:val="center"/>
            <w:hideMark/>
          </w:tcPr>
          <w:p w14:paraId="1917EC91"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3,565</w:t>
            </w:r>
          </w:p>
        </w:tc>
        <w:tc>
          <w:tcPr>
            <w:tcW w:w="296" w:type="pct"/>
            <w:tcBorders>
              <w:top w:val="nil"/>
              <w:left w:val="nil"/>
              <w:bottom w:val="nil"/>
              <w:right w:val="single" w:sz="4" w:space="0" w:color="auto"/>
            </w:tcBorders>
            <w:shd w:val="clear" w:color="auto" w:fill="auto"/>
            <w:noWrap/>
            <w:vAlign w:val="center"/>
            <w:hideMark/>
          </w:tcPr>
          <w:p w14:paraId="45DB350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058DD01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2C74E2F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1B32F03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381</w:t>
            </w:r>
          </w:p>
        </w:tc>
        <w:tc>
          <w:tcPr>
            <w:tcW w:w="255" w:type="pct"/>
            <w:tcBorders>
              <w:top w:val="nil"/>
              <w:left w:val="nil"/>
              <w:bottom w:val="nil"/>
              <w:right w:val="single" w:sz="4" w:space="0" w:color="auto"/>
            </w:tcBorders>
            <w:shd w:val="clear" w:color="auto" w:fill="auto"/>
            <w:noWrap/>
            <w:vAlign w:val="center"/>
            <w:hideMark/>
          </w:tcPr>
          <w:p w14:paraId="0C35944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24" w:type="pct"/>
            <w:tcBorders>
              <w:top w:val="nil"/>
              <w:left w:val="nil"/>
              <w:bottom w:val="nil"/>
              <w:right w:val="single" w:sz="4" w:space="0" w:color="auto"/>
            </w:tcBorders>
            <w:shd w:val="clear" w:color="auto" w:fill="auto"/>
            <w:noWrap/>
            <w:vAlign w:val="center"/>
            <w:hideMark/>
          </w:tcPr>
          <w:p w14:paraId="7E86CAD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141FE8B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27300CF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229</w:t>
            </w:r>
          </w:p>
        </w:tc>
        <w:tc>
          <w:tcPr>
            <w:tcW w:w="311" w:type="pct"/>
            <w:tcBorders>
              <w:top w:val="nil"/>
              <w:left w:val="nil"/>
              <w:bottom w:val="nil"/>
              <w:right w:val="single" w:sz="4" w:space="0" w:color="auto"/>
            </w:tcBorders>
            <w:shd w:val="clear" w:color="auto" w:fill="auto"/>
            <w:noWrap/>
            <w:vAlign w:val="center"/>
            <w:hideMark/>
          </w:tcPr>
          <w:p w14:paraId="796D96E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7C42E079"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4,175</w:t>
            </w:r>
          </w:p>
        </w:tc>
      </w:tr>
      <w:tr w:rsidR="00D07D86" w:rsidRPr="00D07D86" w14:paraId="6FC1B3EA" w14:textId="77777777" w:rsidTr="00D07D86">
        <w:trPr>
          <w:trHeight w:val="255"/>
        </w:trPr>
        <w:tc>
          <w:tcPr>
            <w:tcW w:w="580" w:type="pct"/>
            <w:tcBorders>
              <w:top w:val="nil"/>
              <w:left w:val="single" w:sz="4" w:space="0" w:color="auto"/>
              <w:bottom w:val="nil"/>
              <w:right w:val="nil"/>
            </w:tcBorders>
            <w:shd w:val="clear" w:color="auto" w:fill="auto"/>
            <w:hideMark/>
          </w:tcPr>
          <w:p w14:paraId="257B2331" w14:textId="77777777" w:rsidR="00D07D86" w:rsidRPr="00D07D86" w:rsidRDefault="00D07D86" w:rsidP="00D07D86">
            <w:pPr>
              <w:spacing w:before="0"/>
              <w:rPr>
                <w:noProof/>
                <w:sz w:val="16"/>
                <w:szCs w:val="16"/>
                <w:lang w:val="en-US" w:eastAsia="zh-CN"/>
              </w:rPr>
            </w:pPr>
            <w:r w:rsidRPr="00D07D86">
              <w:rPr>
                <w:rFonts w:hint="eastAsia"/>
                <w:noProof/>
                <w:sz w:val="16"/>
                <w:szCs w:val="16"/>
                <w:lang w:val="en-US"/>
              </w:rPr>
              <w:t>设备和办公用品</w:t>
            </w:r>
          </w:p>
        </w:tc>
        <w:tc>
          <w:tcPr>
            <w:tcW w:w="267" w:type="pct"/>
            <w:tcBorders>
              <w:top w:val="nil"/>
              <w:left w:val="single" w:sz="4" w:space="0" w:color="auto"/>
              <w:bottom w:val="nil"/>
              <w:right w:val="single" w:sz="4" w:space="0" w:color="auto"/>
            </w:tcBorders>
            <w:shd w:val="clear" w:color="auto" w:fill="auto"/>
            <w:noWrap/>
            <w:vAlign w:val="bottom"/>
            <w:hideMark/>
          </w:tcPr>
          <w:p w14:paraId="0001E89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1,513</w:t>
            </w:r>
          </w:p>
        </w:tc>
        <w:tc>
          <w:tcPr>
            <w:tcW w:w="284" w:type="pct"/>
            <w:tcBorders>
              <w:top w:val="nil"/>
              <w:left w:val="nil"/>
              <w:bottom w:val="nil"/>
              <w:right w:val="single" w:sz="4" w:space="0" w:color="auto"/>
            </w:tcBorders>
            <w:shd w:val="clear" w:color="auto" w:fill="auto"/>
            <w:noWrap/>
            <w:vAlign w:val="bottom"/>
            <w:hideMark/>
          </w:tcPr>
          <w:p w14:paraId="6443CD6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497</w:t>
            </w:r>
          </w:p>
        </w:tc>
        <w:tc>
          <w:tcPr>
            <w:tcW w:w="297" w:type="pct"/>
            <w:tcBorders>
              <w:top w:val="nil"/>
              <w:left w:val="nil"/>
              <w:bottom w:val="nil"/>
              <w:right w:val="single" w:sz="4" w:space="0" w:color="auto"/>
            </w:tcBorders>
            <w:shd w:val="clear" w:color="auto" w:fill="auto"/>
            <w:noWrap/>
            <w:vAlign w:val="bottom"/>
            <w:hideMark/>
          </w:tcPr>
          <w:p w14:paraId="182ADFC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164</w:t>
            </w:r>
          </w:p>
        </w:tc>
        <w:tc>
          <w:tcPr>
            <w:tcW w:w="267" w:type="pct"/>
            <w:tcBorders>
              <w:top w:val="nil"/>
              <w:left w:val="nil"/>
              <w:bottom w:val="nil"/>
              <w:right w:val="single" w:sz="4" w:space="0" w:color="auto"/>
            </w:tcBorders>
            <w:shd w:val="clear" w:color="auto" w:fill="auto"/>
            <w:noWrap/>
            <w:vAlign w:val="bottom"/>
            <w:hideMark/>
          </w:tcPr>
          <w:p w14:paraId="3FD6A47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315</w:t>
            </w:r>
          </w:p>
        </w:tc>
        <w:tc>
          <w:tcPr>
            <w:tcW w:w="357" w:type="pct"/>
            <w:tcBorders>
              <w:top w:val="nil"/>
              <w:left w:val="nil"/>
              <w:bottom w:val="nil"/>
              <w:right w:val="nil"/>
            </w:tcBorders>
            <w:shd w:val="clear" w:color="auto" w:fill="auto"/>
            <w:noWrap/>
            <w:vAlign w:val="bottom"/>
            <w:hideMark/>
          </w:tcPr>
          <w:p w14:paraId="2870294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35</w:t>
            </w:r>
          </w:p>
        </w:tc>
        <w:tc>
          <w:tcPr>
            <w:tcW w:w="362" w:type="pct"/>
            <w:tcBorders>
              <w:top w:val="nil"/>
              <w:left w:val="single" w:sz="4" w:space="0" w:color="auto"/>
              <w:bottom w:val="nil"/>
              <w:right w:val="single" w:sz="4" w:space="0" w:color="auto"/>
            </w:tcBorders>
            <w:shd w:val="clear" w:color="auto" w:fill="auto"/>
            <w:noWrap/>
            <w:vAlign w:val="bottom"/>
            <w:hideMark/>
          </w:tcPr>
          <w:p w14:paraId="71ED07B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2,523</w:t>
            </w:r>
          </w:p>
        </w:tc>
        <w:tc>
          <w:tcPr>
            <w:tcW w:w="296" w:type="pct"/>
            <w:tcBorders>
              <w:top w:val="nil"/>
              <w:left w:val="nil"/>
              <w:bottom w:val="nil"/>
              <w:right w:val="single" w:sz="4" w:space="0" w:color="auto"/>
            </w:tcBorders>
            <w:shd w:val="clear" w:color="auto" w:fill="auto"/>
            <w:noWrap/>
            <w:vAlign w:val="bottom"/>
            <w:hideMark/>
          </w:tcPr>
          <w:p w14:paraId="2D4D359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w:t>
            </w:r>
          </w:p>
        </w:tc>
        <w:tc>
          <w:tcPr>
            <w:tcW w:w="296" w:type="pct"/>
            <w:tcBorders>
              <w:top w:val="nil"/>
              <w:left w:val="nil"/>
              <w:bottom w:val="nil"/>
              <w:right w:val="single" w:sz="4" w:space="0" w:color="auto"/>
            </w:tcBorders>
            <w:shd w:val="clear" w:color="auto" w:fill="auto"/>
            <w:noWrap/>
            <w:vAlign w:val="bottom"/>
            <w:hideMark/>
          </w:tcPr>
          <w:p w14:paraId="060ED54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0218C75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0BA3C6B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305</w:t>
            </w:r>
          </w:p>
        </w:tc>
        <w:tc>
          <w:tcPr>
            <w:tcW w:w="255" w:type="pct"/>
            <w:tcBorders>
              <w:top w:val="nil"/>
              <w:left w:val="nil"/>
              <w:bottom w:val="nil"/>
              <w:right w:val="single" w:sz="4" w:space="0" w:color="auto"/>
            </w:tcBorders>
            <w:shd w:val="clear" w:color="auto" w:fill="auto"/>
            <w:noWrap/>
            <w:vAlign w:val="bottom"/>
            <w:hideMark/>
          </w:tcPr>
          <w:p w14:paraId="250C501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823</w:t>
            </w:r>
          </w:p>
        </w:tc>
        <w:tc>
          <w:tcPr>
            <w:tcW w:w="224" w:type="pct"/>
            <w:tcBorders>
              <w:top w:val="nil"/>
              <w:left w:val="nil"/>
              <w:bottom w:val="nil"/>
              <w:right w:val="single" w:sz="4" w:space="0" w:color="auto"/>
            </w:tcBorders>
            <w:shd w:val="clear" w:color="auto" w:fill="auto"/>
            <w:noWrap/>
            <w:vAlign w:val="bottom"/>
            <w:hideMark/>
          </w:tcPr>
          <w:p w14:paraId="6468CCB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2381B78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426A4C3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161</w:t>
            </w:r>
          </w:p>
        </w:tc>
        <w:tc>
          <w:tcPr>
            <w:tcW w:w="311" w:type="pct"/>
            <w:tcBorders>
              <w:top w:val="nil"/>
              <w:left w:val="nil"/>
              <w:bottom w:val="nil"/>
              <w:right w:val="single" w:sz="4" w:space="0" w:color="auto"/>
            </w:tcBorders>
            <w:shd w:val="clear" w:color="auto" w:fill="auto"/>
            <w:noWrap/>
            <w:vAlign w:val="bottom"/>
            <w:hideMark/>
          </w:tcPr>
          <w:p w14:paraId="02FAF78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70F7DC0C"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3,816</w:t>
            </w:r>
          </w:p>
        </w:tc>
      </w:tr>
      <w:tr w:rsidR="00D07D86" w:rsidRPr="00D07D86" w14:paraId="05C49A58" w14:textId="77777777" w:rsidTr="00D07D86">
        <w:trPr>
          <w:trHeight w:val="255"/>
        </w:trPr>
        <w:tc>
          <w:tcPr>
            <w:tcW w:w="580" w:type="pct"/>
            <w:tcBorders>
              <w:top w:val="nil"/>
              <w:left w:val="single" w:sz="4" w:space="0" w:color="auto"/>
              <w:bottom w:val="nil"/>
              <w:right w:val="nil"/>
            </w:tcBorders>
            <w:shd w:val="clear" w:color="auto" w:fill="auto"/>
            <w:hideMark/>
          </w:tcPr>
          <w:p w14:paraId="75201D01" w14:textId="77777777" w:rsidR="00D07D86" w:rsidRPr="00D07D86" w:rsidRDefault="00D07D86" w:rsidP="00D07D86">
            <w:pPr>
              <w:spacing w:before="0"/>
              <w:rPr>
                <w:noProof/>
                <w:sz w:val="16"/>
                <w:szCs w:val="16"/>
                <w:lang w:val="en-US"/>
              </w:rPr>
            </w:pPr>
            <w:r w:rsidRPr="00D07D86">
              <w:rPr>
                <w:rFonts w:hint="eastAsia"/>
                <w:noProof/>
                <w:sz w:val="16"/>
                <w:szCs w:val="16"/>
                <w:lang w:val="en-US"/>
              </w:rPr>
              <w:t>折旧</w:t>
            </w:r>
          </w:p>
        </w:tc>
        <w:tc>
          <w:tcPr>
            <w:tcW w:w="267" w:type="pct"/>
            <w:tcBorders>
              <w:top w:val="nil"/>
              <w:left w:val="single" w:sz="4" w:space="0" w:color="auto"/>
              <w:bottom w:val="nil"/>
              <w:right w:val="single" w:sz="4" w:space="0" w:color="auto"/>
            </w:tcBorders>
            <w:shd w:val="clear" w:color="auto" w:fill="auto"/>
            <w:noWrap/>
            <w:vAlign w:val="bottom"/>
            <w:hideMark/>
          </w:tcPr>
          <w:p w14:paraId="6C05991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84" w:type="pct"/>
            <w:tcBorders>
              <w:top w:val="nil"/>
              <w:left w:val="nil"/>
              <w:bottom w:val="nil"/>
              <w:right w:val="single" w:sz="4" w:space="0" w:color="auto"/>
            </w:tcBorders>
            <w:shd w:val="clear" w:color="auto" w:fill="auto"/>
            <w:noWrap/>
            <w:vAlign w:val="bottom"/>
            <w:hideMark/>
          </w:tcPr>
          <w:p w14:paraId="2DCEC63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7" w:type="pct"/>
            <w:tcBorders>
              <w:top w:val="nil"/>
              <w:left w:val="nil"/>
              <w:bottom w:val="nil"/>
              <w:right w:val="single" w:sz="4" w:space="0" w:color="auto"/>
            </w:tcBorders>
            <w:shd w:val="clear" w:color="auto" w:fill="auto"/>
            <w:noWrap/>
            <w:vAlign w:val="bottom"/>
            <w:hideMark/>
          </w:tcPr>
          <w:p w14:paraId="70973B7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7" w:type="pct"/>
            <w:tcBorders>
              <w:top w:val="nil"/>
              <w:left w:val="nil"/>
              <w:bottom w:val="nil"/>
              <w:right w:val="single" w:sz="4" w:space="0" w:color="auto"/>
            </w:tcBorders>
            <w:shd w:val="clear" w:color="auto" w:fill="auto"/>
            <w:noWrap/>
            <w:vAlign w:val="bottom"/>
            <w:hideMark/>
          </w:tcPr>
          <w:p w14:paraId="74D13E5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57" w:type="pct"/>
            <w:tcBorders>
              <w:top w:val="nil"/>
              <w:left w:val="nil"/>
              <w:bottom w:val="nil"/>
              <w:right w:val="nil"/>
            </w:tcBorders>
            <w:shd w:val="clear" w:color="auto" w:fill="auto"/>
            <w:noWrap/>
            <w:vAlign w:val="bottom"/>
            <w:hideMark/>
          </w:tcPr>
          <w:p w14:paraId="1A5252A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4,452</w:t>
            </w:r>
          </w:p>
        </w:tc>
        <w:tc>
          <w:tcPr>
            <w:tcW w:w="362" w:type="pct"/>
            <w:tcBorders>
              <w:top w:val="nil"/>
              <w:left w:val="single" w:sz="4" w:space="0" w:color="auto"/>
              <w:bottom w:val="nil"/>
              <w:right w:val="single" w:sz="4" w:space="0" w:color="auto"/>
            </w:tcBorders>
            <w:shd w:val="clear" w:color="auto" w:fill="auto"/>
            <w:noWrap/>
            <w:vAlign w:val="bottom"/>
            <w:hideMark/>
          </w:tcPr>
          <w:p w14:paraId="633879B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4,452</w:t>
            </w:r>
          </w:p>
        </w:tc>
        <w:tc>
          <w:tcPr>
            <w:tcW w:w="296" w:type="pct"/>
            <w:tcBorders>
              <w:top w:val="nil"/>
              <w:left w:val="nil"/>
              <w:bottom w:val="nil"/>
              <w:right w:val="single" w:sz="4" w:space="0" w:color="auto"/>
            </w:tcBorders>
            <w:shd w:val="clear" w:color="auto" w:fill="auto"/>
            <w:noWrap/>
            <w:vAlign w:val="bottom"/>
            <w:hideMark/>
          </w:tcPr>
          <w:p w14:paraId="08A19D0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3B10BBB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0BFEA74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436477C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105</w:t>
            </w:r>
          </w:p>
        </w:tc>
        <w:tc>
          <w:tcPr>
            <w:tcW w:w="255" w:type="pct"/>
            <w:tcBorders>
              <w:top w:val="nil"/>
              <w:left w:val="nil"/>
              <w:bottom w:val="nil"/>
              <w:right w:val="single" w:sz="4" w:space="0" w:color="auto"/>
            </w:tcBorders>
            <w:shd w:val="clear" w:color="auto" w:fill="auto"/>
            <w:noWrap/>
            <w:vAlign w:val="bottom"/>
            <w:hideMark/>
          </w:tcPr>
          <w:p w14:paraId="005317F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13</w:t>
            </w:r>
          </w:p>
        </w:tc>
        <w:tc>
          <w:tcPr>
            <w:tcW w:w="224" w:type="pct"/>
            <w:tcBorders>
              <w:top w:val="nil"/>
              <w:left w:val="nil"/>
              <w:bottom w:val="nil"/>
              <w:right w:val="single" w:sz="4" w:space="0" w:color="auto"/>
            </w:tcBorders>
            <w:shd w:val="clear" w:color="auto" w:fill="auto"/>
            <w:noWrap/>
            <w:vAlign w:val="bottom"/>
            <w:hideMark/>
          </w:tcPr>
          <w:p w14:paraId="0ECADA9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17316CE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5E2B1CF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bottom"/>
            <w:hideMark/>
          </w:tcPr>
          <w:p w14:paraId="3703B76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249F13BA"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4,570</w:t>
            </w:r>
          </w:p>
        </w:tc>
      </w:tr>
      <w:tr w:rsidR="00D07D86" w:rsidRPr="00D07D86" w14:paraId="76257AA1" w14:textId="77777777" w:rsidTr="00D07D86">
        <w:trPr>
          <w:trHeight w:val="324"/>
        </w:trPr>
        <w:tc>
          <w:tcPr>
            <w:tcW w:w="580" w:type="pct"/>
            <w:tcBorders>
              <w:top w:val="nil"/>
              <w:left w:val="single" w:sz="4" w:space="0" w:color="auto"/>
              <w:bottom w:val="nil"/>
              <w:right w:val="nil"/>
            </w:tcBorders>
            <w:shd w:val="clear" w:color="auto" w:fill="auto"/>
            <w:hideMark/>
          </w:tcPr>
          <w:p w14:paraId="6261D84A" w14:textId="77777777" w:rsidR="00D07D86" w:rsidRPr="00D07D86" w:rsidRDefault="00D07D86" w:rsidP="00D07D86">
            <w:pPr>
              <w:spacing w:before="0"/>
              <w:rPr>
                <w:noProof/>
                <w:sz w:val="16"/>
                <w:szCs w:val="16"/>
                <w:lang w:val="en-US" w:eastAsia="zh-CN"/>
              </w:rPr>
            </w:pPr>
            <w:r w:rsidRPr="00D07D86">
              <w:rPr>
                <w:rFonts w:hint="eastAsia"/>
                <w:noProof/>
                <w:sz w:val="16"/>
                <w:szCs w:val="16"/>
                <w:lang w:val="en-US" w:eastAsia="zh-CN"/>
              </w:rPr>
              <w:t>运输、电信和服务费用</w:t>
            </w:r>
          </w:p>
        </w:tc>
        <w:tc>
          <w:tcPr>
            <w:tcW w:w="267" w:type="pct"/>
            <w:tcBorders>
              <w:top w:val="nil"/>
              <w:left w:val="single" w:sz="4" w:space="0" w:color="auto"/>
              <w:bottom w:val="nil"/>
              <w:right w:val="single" w:sz="4" w:space="0" w:color="auto"/>
            </w:tcBorders>
            <w:shd w:val="clear" w:color="auto" w:fill="auto"/>
            <w:noWrap/>
            <w:vAlign w:val="bottom"/>
            <w:hideMark/>
          </w:tcPr>
          <w:p w14:paraId="5EB3832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1,218</w:t>
            </w:r>
          </w:p>
        </w:tc>
        <w:tc>
          <w:tcPr>
            <w:tcW w:w="284" w:type="pct"/>
            <w:tcBorders>
              <w:top w:val="nil"/>
              <w:left w:val="nil"/>
              <w:bottom w:val="nil"/>
              <w:right w:val="single" w:sz="4" w:space="0" w:color="auto"/>
            </w:tcBorders>
            <w:shd w:val="clear" w:color="auto" w:fill="auto"/>
            <w:noWrap/>
            <w:vAlign w:val="bottom"/>
            <w:hideMark/>
          </w:tcPr>
          <w:p w14:paraId="27BC053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162</w:t>
            </w:r>
          </w:p>
        </w:tc>
        <w:tc>
          <w:tcPr>
            <w:tcW w:w="297" w:type="pct"/>
            <w:tcBorders>
              <w:top w:val="nil"/>
              <w:left w:val="nil"/>
              <w:bottom w:val="nil"/>
              <w:right w:val="single" w:sz="4" w:space="0" w:color="auto"/>
            </w:tcBorders>
            <w:shd w:val="clear" w:color="auto" w:fill="auto"/>
            <w:noWrap/>
            <w:vAlign w:val="bottom"/>
            <w:hideMark/>
          </w:tcPr>
          <w:p w14:paraId="73215E8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41</w:t>
            </w:r>
          </w:p>
        </w:tc>
        <w:tc>
          <w:tcPr>
            <w:tcW w:w="267" w:type="pct"/>
            <w:tcBorders>
              <w:top w:val="nil"/>
              <w:left w:val="nil"/>
              <w:bottom w:val="nil"/>
              <w:right w:val="single" w:sz="4" w:space="0" w:color="auto"/>
            </w:tcBorders>
            <w:shd w:val="clear" w:color="auto" w:fill="auto"/>
            <w:noWrap/>
            <w:vAlign w:val="bottom"/>
            <w:hideMark/>
          </w:tcPr>
          <w:p w14:paraId="623466C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127</w:t>
            </w:r>
          </w:p>
        </w:tc>
        <w:tc>
          <w:tcPr>
            <w:tcW w:w="357" w:type="pct"/>
            <w:tcBorders>
              <w:top w:val="nil"/>
              <w:left w:val="nil"/>
              <w:bottom w:val="nil"/>
              <w:right w:val="nil"/>
            </w:tcBorders>
            <w:shd w:val="clear" w:color="auto" w:fill="auto"/>
            <w:noWrap/>
            <w:vAlign w:val="bottom"/>
            <w:hideMark/>
          </w:tcPr>
          <w:p w14:paraId="0F58361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21</w:t>
            </w:r>
          </w:p>
        </w:tc>
        <w:tc>
          <w:tcPr>
            <w:tcW w:w="362" w:type="pct"/>
            <w:tcBorders>
              <w:top w:val="nil"/>
              <w:left w:val="single" w:sz="4" w:space="0" w:color="auto"/>
              <w:bottom w:val="nil"/>
              <w:right w:val="single" w:sz="4" w:space="0" w:color="auto"/>
            </w:tcBorders>
            <w:shd w:val="clear" w:color="auto" w:fill="auto"/>
            <w:noWrap/>
            <w:vAlign w:val="bottom"/>
            <w:hideMark/>
          </w:tcPr>
          <w:p w14:paraId="461EE61E"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1,570</w:t>
            </w:r>
          </w:p>
        </w:tc>
        <w:tc>
          <w:tcPr>
            <w:tcW w:w="296" w:type="pct"/>
            <w:tcBorders>
              <w:top w:val="nil"/>
              <w:left w:val="nil"/>
              <w:bottom w:val="nil"/>
              <w:right w:val="single" w:sz="4" w:space="0" w:color="auto"/>
            </w:tcBorders>
            <w:shd w:val="clear" w:color="auto" w:fill="auto"/>
            <w:noWrap/>
            <w:vAlign w:val="bottom"/>
            <w:hideMark/>
          </w:tcPr>
          <w:p w14:paraId="2A6EF2B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7D629DA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4B466EC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681485C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sz w:val="16"/>
                <w:szCs w:val="16"/>
                <w:lang w:eastAsia="en-GB"/>
              </w:rPr>
              <w:t>-</w:t>
            </w:r>
          </w:p>
        </w:tc>
        <w:tc>
          <w:tcPr>
            <w:tcW w:w="255" w:type="pct"/>
            <w:tcBorders>
              <w:top w:val="nil"/>
              <w:left w:val="nil"/>
              <w:bottom w:val="nil"/>
              <w:right w:val="single" w:sz="4" w:space="0" w:color="auto"/>
            </w:tcBorders>
            <w:shd w:val="clear" w:color="auto" w:fill="auto"/>
            <w:noWrap/>
            <w:vAlign w:val="bottom"/>
            <w:hideMark/>
          </w:tcPr>
          <w:p w14:paraId="765E34E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39</w:t>
            </w:r>
          </w:p>
        </w:tc>
        <w:tc>
          <w:tcPr>
            <w:tcW w:w="224" w:type="pct"/>
            <w:tcBorders>
              <w:top w:val="nil"/>
              <w:left w:val="nil"/>
              <w:bottom w:val="nil"/>
              <w:right w:val="single" w:sz="4" w:space="0" w:color="auto"/>
            </w:tcBorders>
            <w:shd w:val="clear" w:color="auto" w:fill="auto"/>
            <w:noWrap/>
            <w:vAlign w:val="bottom"/>
            <w:hideMark/>
          </w:tcPr>
          <w:p w14:paraId="172098E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589689B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222D38D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10</w:t>
            </w:r>
          </w:p>
        </w:tc>
        <w:tc>
          <w:tcPr>
            <w:tcW w:w="311" w:type="pct"/>
            <w:tcBorders>
              <w:top w:val="nil"/>
              <w:left w:val="nil"/>
              <w:bottom w:val="nil"/>
              <w:right w:val="single" w:sz="4" w:space="0" w:color="auto"/>
            </w:tcBorders>
            <w:shd w:val="clear" w:color="auto" w:fill="auto"/>
            <w:noWrap/>
            <w:vAlign w:val="bottom"/>
            <w:hideMark/>
          </w:tcPr>
          <w:p w14:paraId="3BEAA5B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33E51363"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1,619</w:t>
            </w:r>
          </w:p>
        </w:tc>
      </w:tr>
      <w:tr w:rsidR="00D07D86" w:rsidRPr="00D07D86" w14:paraId="716B4321" w14:textId="77777777" w:rsidTr="00D07D86">
        <w:trPr>
          <w:trHeight w:val="547"/>
        </w:trPr>
        <w:tc>
          <w:tcPr>
            <w:tcW w:w="580" w:type="pct"/>
            <w:tcBorders>
              <w:top w:val="nil"/>
              <w:left w:val="single" w:sz="4" w:space="0" w:color="auto"/>
              <w:bottom w:val="nil"/>
              <w:right w:val="nil"/>
            </w:tcBorders>
            <w:shd w:val="clear" w:color="auto" w:fill="auto"/>
            <w:hideMark/>
          </w:tcPr>
          <w:p w14:paraId="16DE5F23" w14:textId="77777777" w:rsidR="00D07D86" w:rsidRPr="00D07D86" w:rsidRDefault="00D07D86" w:rsidP="00D07D86">
            <w:pPr>
              <w:spacing w:before="0"/>
              <w:rPr>
                <w:noProof/>
                <w:sz w:val="16"/>
                <w:szCs w:val="16"/>
                <w:lang w:val="en-US" w:eastAsia="zh-CN"/>
              </w:rPr>
            </w:pPr>
            <w:r w:rsidRPr="00D07D86">
              <w:rPr>
                <w:rFonts w:hint="eastAsia"/>
                <w:noProof/>
                <w:sz w:val="16"/>
                <w:szCs w:val="16"/>
                <w:lang w:val="en-US" w:eastAsia="zh-CN"/>
              </w:rPr>
              <w:t>账目审计和跨组织缴费</w:t>
            </w:r>
          </w:p>
        </w:tc>
        <w:tc>
          <w:tcPr>
            <w:tcW w:w="267" w:type="pct"/>
            <w:tcBorders>
              <w:top w:val="nil"/>
              <w:left w:val="single" w:sz="4" w:space="0" w:color="auto"/>
              <w:bottom w:val="nil"/>
              <w:right w:val="single" w:sz="4" w:space="0" w:color="auto"/>
            </w:tcBorders>
            <w:shd w:val="clear" w:color="auto" w:fill="auto"/>
            <w:noWrap/>
            <w:vAlign w:val="center"/>
            <w:hideMark/>
          </w:tcPr>
          <w:p w14:paraId="6BF483E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724</w:t>
            </w:r>
          </w:p>
        </w:tc>
        <w:tc>
          <w:tcPr>
            <w:tcW w:w="284" w:type="pct"/>
            <w:tcBorders>
              <w:top w:val="nil"/>
              <w:left w:val="nil"/>
              <w:bottom w:val="nil"/>
              <w:right w:val="single" w:sz="4" w:space="0" w:color="auto"/>
            </w:tcBorders>
            <w:shd w:val="clear" w:color="auto" w:fill="auto"/>
            <w:noWrap/>
            <w:vAlign w:val="center"/>
            <w:hideMark/>
          </w:tcPr>
          <w:p w14:paraId="1E74112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7" w:type="pct"/>
            <w:tcBorders>
              <w:top w:val="nil"/>
              <w:left w:val="nil"/>
              <w:bottom w:val="nil"/>
              <w:right w:val="single" w:sz="4" w:space="0" w:color="auto"/>
            </w:tcBorders>
            <w:shd w:val="clear" w:color="auto" w:fill="auto"/>
            <w:noWrap/>
            <w:vAlign w:val="center"/>
            <w:hideMark/>
          </w:tcPr>
          <w:p w14:paraId="65C1D01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7" w:type="pct"/>
            <w:tcBorders>
              <w:top w:val="nil"/>
              <w:left w:val="nil"/>
              <w:bottom w:val="nil"/>
              <w:right w:val="single" w:sz="4" w:space="0" w:color="auto"/>
            </w:tcBorders>
            <w:shd w:val="clear" w:color="auto" w:fill="auto"/>
            <w:noWrap/>
            <w:vAlign w:val="center"/>
            <w:hideMark/>
          </w:tcPr>
          <w:p w14:paraId="5757F50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48</w:t>
            </w:r>
          </w:p>
        </w:tc>
        <w:tc>
          <w:tcPr>
            <w:tcW w:w="357" w:type="pct"/>
            <w:tcBorders>
              <w:top w:val="nil"/>
              <w:left w:val="nil"/>
              <w:bottom w:val="nil"/>
              <w:right w:val="nil"/>
            </w:tcBorders>
            <w:shd w:val="clear" w:color="auto" w:fill="auto"/>
            <w:noWrap/>
            <w:vAlign w:val="center"/>
            <w:hideMark/>
          </w:tcPr>
          <w:p w14:paraId="64606AC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62" w:type="pct"/>
            <w:tcBorders>
              <w:top w:val="nil"/>
              <w:left w:val="single" w:sz="4" w:space="0" w:color="auto"/>
              <w:bottom w:val="nil"/>
              <w:right w:val="single" w:sz="4" w:space="0" w:color="auto"/>
            </w:tcBorders>
            <w:shd w:val="clear" w:color="auto" w:fill="auto"/>
            <w:noWrap/>
            <w:vAlign w:val="center"/>
            <w:hideMark/>
          </w:tcPr>
          <w:p w14:paraId="61EE496F"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772</w:t>
            </w:r>
          </w:p>
        </w:tc>
        <w:tc>
          <w:tcPr>
            <w:tcW w:w="296" w:type="pct"/>
            <w:tcBorders>
              <w:top w:val="nil"/>
              <w:left w:val="nil"/>
              <w:bottom w:val="nil"/>
              <w:right w:val="single" w:sz="4" w:space="0" w:color="auto"/>
            </w:tcBorders>
            <w:shd w:val="clear" w:color="auto" w:fill="auto"/>
            <w:noWrap/>
            <w:vAlign w:val="center"/>
            <w:hideMark/>
          </w:tcPr>
          <w:p w14:paraId="0D84170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1F74D42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5FFC40E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6B538CA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5" w:type="pct"/>
            <w:tcBorders>
              <w:top w:val="nil"/>
              <w:left w:val="nil"/>
              <w:bottom w:val="nil"/>
              <w:right w:val="single" w:sz="4" w:space="0" w:color="auto"/>
            </w:tcBorders>
            <w:shd w:val="clear" w:color="auto" w:fill="auto"/>
            <w:noWrap/>
            <w:vAlign w:val="center"/>
            <w:hideMark/>
          </w:tcPr>
          <w:p w14:paraId="7F46CFB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24" w:type="pct"/>
            <w:tcBorders>
              <w:top w:val="nil"/>
              <w:left w:val="nil"/>
              <w:bottom w:val="nil"/>
              <w:right w:val="single" w:sz="4" w:space="0" w:color="auto"/>
            </w:tcBorders>
            <w:shd w:val="clear" w:color="auto" w:fill="auto"/>
            <w:noWrap/>
            <w:vAlign w:val="center"/>
            <w:hideMark/>
          </w:tcPr>
          <w:p w14:paraId="5A9C31A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3529526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0D4AC32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center"/>
            <w:hideMark/>
          </w:tcPr>
          <w:p w14:paraId="082DC6E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5F343893"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772</w:t>
            </w:r>
          </w:p>
        </w:tc>
      </w:tr>
      <w:tr w:rsidR="00D07D86" w:rsidRPr="00D07D86" w14:paraId="48ED84E2" w14:textId="77777777" w:rsidTr="00D07D86">
        <w:trPr>
          <w:trHeight w:val="255"/>
        </w:trPr>
        <w:tc>
          <w:tcPr>
            <w:tcW w:w="580" w:type="pct"/>
            <w:tcBorders>
              <w:top w:val="nil"/>
              <w:left w:val="single" w:sz="4" w:space="0" w:color="auto"/>
              <w:bottom w:val="nil"/>
              <w:right w:val="nil"/>
            </w:tcBorders>
            <w:shd w:val="clear" w:color="auto" w:fill="auto"/>
            <w:hideMark/>
          </w:tcPr>
          <w:p w14:paraId="3AFB4020" w14:textId="77777777" w:rsidR="00D07D86" w:rsidRPr="00D07D86" w:rsidRDefault="00D07D86" w:rsidP="00D07D86">
            <w:pPr>
              <w:spacing w:before="0"/>
              <w:rPr>
                <w:noProof/>
                <w:sz w:val="16"/>
                <w:szCs w:val="16"/>
                <w:lang w:val="en-US"/>
              </w:rPr>
            </w:pPr>
            <w:r w:rsidRPr="00D07D86">
              <w:rPr>
                <w:rFonts w:hint="eastAsia"/>
                <w:noProof/>
                <w:sz w:val="16"/>
                <w:szCs w:val="16"/>
                <w:lang w:val="en-US" w:eastAsia="zh-CN"/>
              </w:rPr>
              <w:t>其他</w:t>
            </w:r>
            <w:r w:rsidRPr="00D07D86">
              <w:rPr>
                <w:rFonts w:hint="eastAsia"/>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vAlign w:val="bottom"/>
            <w:hideMark/>
          </w:tcPr>
          <w:p w14:paraId="53D7DE4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82</w:t>
            </w:r>
          </w:p>
        </w:tc>
        <w:tc>
          <w:tcPr>
            <w:tcW w:w="284" w:type="pct"/>
            <w:tcBorders>
              <w:top w:val="nil"/>
              <w:left w:val="nil"/>
              <w:bottom w:val="nil"/>
              <w:right w:val="single" w:sz="4" w:space="0" w:color="auto"/>
            </w:tcBorders>
            <w:shd w:val="clear" w:color="auto" w:fill="auto"/>
            <w:noWrap/>
            <w:vAlign w:val="bottom"/>
            <w:hideMark/>
          </w:tcPr>
          <w:p w14:paraId="1B76E45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8</w:t>
            </w:r>
          </w:p>
        </w:tc>
        <w:tc>
          <w:tcPr>
            <w:tcW w:w="297" w:type="pct"/>
            <w:tcBorders>
              <w:top w:val="nil"/>
              <w:left w:val="nil"/>
              <w:bottom w:val="nil"/>
              <w:right w:val="single" w:sz="4" w:space="0" w:color="auto"/>
            </w:tcBorders>
            <w:shd w:val="clear" w:color="auto" w:fill="auto"/>
            <w:noWrap/>
            <w:vAlign w:val="bottom"/>
            <w:hideMark/>
          </w:tcPr>
          <w:p w14:paraId="3B21DCC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7</w:t>
            </w:r>
          </w:p>
        </w:tc>
        <w:tc>
          <w:tcPr>
            <w:tcW w:w="267" w:type="pct"/>
            <w:tcBorders>
              <w:top w:val="nil"/>
              <w:left w:val="nil"/>
              <w:bottom w:val="nil"/>
              <w:right w:val="single" w:sz="4" w:space="0" w:color="auto"/>
            </w:tcBorders>
            <w:shd w:val="clear" w:color="auto" w:fill="auto"/>
            <w:noWrap/>
            <w:vAlign w:val="bottom"/>
            <w:hideMark/>
          </w:tcPr>
          <w:p w14:paraId="1D209B7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48</w:t>
            </w:r>
          </w:p>
        </w:tc>
        <w:tc>
          <w:tcPr>
            <w:tcW w:w="357" w:type="pct"/>
            <w:tcBorders>
              <w:top w:val="nil"/>
              <w:left w:val="nil"/>
              <w:bottom w:val="nil"/>
              <w:right w:val="nil"/>
            </w:tcBorders>
            <w:shd w:val="clear" w:color="auto" w:fill="auto"/>
            <w:noWrap/>
            <w:vAlign w:val="bottom"/>
            <w:hideMark/>
          </w:tcPr>
          <w:p w14:paraId="06F8C26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704</w:t>
            </w:r>
          </w:p>
        </w:tc>
        <w:tc>
          <w:tcPr>
            <w:tcW w:w="362" w:type="pct"/>
            <w:tcBorders>
              <w:top w:val="nil"/>
              <w:left w:val="single" w:sz="4" w:space="0" w:color="auto"/>
              <w:bottom w:val="nil"/>
              <w:right w:val="single" w:sz="4" w:space="0" w:color="auto"/>
            </w:tcBorders>
            <w:shd w:val="clear" w:color="auto" w:fill="auto"/>
            <w:noWrap/>
            <w:vAlign w:val="bottom"/>
            <w:hideMark/>
          </w:tcPr>
          <w:p w14:paraId="1047B12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850</w:t>
            </w:r>
          </w:p>
        </w:tc>
        <w:tc>
          <w:tcPr>
            <w:tcW w:w="296" w:type="pct"/>
            <w:tcBorders>
              <w:top w:val="nil"/>
              <w:left w:val="nil"/>
              <w:bottom w:val="nil"/>
              <w:right w:val="single" w:sz="4" w:space="0" w:color="auto"/>
            </w:tcBorders>
            <w:shd w:val="clear" w:color="auto" w:fill="auto"/>
            <w:noWrap/>
            <w:vAlign w:val="bottom"/>
            <w:hideMark/>
          </w:tcPr>
          <w:p w14:paraId="2964120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7F14E08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5EF74FA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50B85A3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w:t>
            </w:r>
          </w:p>
        </w:tc>
        <w:tc>
          <w:tcPr>
            <w:tcW w:w="255" w:type="pct"/>
            <w:tcBorders>
              <w:top w:val="nil"/>
              <w:left w:val="nil"/>
              <w:bottom w:val="nil"/>
              <w:right w:val="single" w:sz="4" w:space="0" w:color="auto"/>
            </w:tcBorders>
            <w:shd w:val="clear" w:color="auto" w:fill="auto"/>
            <w:noWrap/>
            <w:vAlign w:val="bottom"/>
            <w:hideMark/>
          </w:tcPr>
          <w:p w14:paraId="4B69DCE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447</w:t>
            </w:r>
          </w:p>
        </w:tc>
        <w:tc>
          <w:tcPr>
            <w:tcW w:w="224" w:type="pct"/>
            <w:tcBorders>
              <w:top w:val="nil"/>
              <w:left w:val="nil"/>
              <w:bottom w:val="nil"/>
              <w:right w:val="single" w:sz="4" w:space="0" w:color="auto"/>
            </w:tcBorders>
            <w:shd w:val="clear" w:color="auto" w:fill="auto"/>
            <w:noWrap/>
            <w:vAlign w:val="bottom"/>
            <w:hideMark/>
          </w:tcPr>
          <w:p w14:paraId="374D4DF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2BB586E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6E04206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1,566</w:t>
            </w:r>
          </w:p>
        </w:tc>
        <w:tc>
          <w:tcPr>
            <w:tcW w:w="311" w:type="pct"/>
            <w:tcBorders>
              <w:top w:val="nil"/>
              <w:left w:val="nil"/>
              <w:bottom w:val="nil"/>
              <w:right w:val="single" w:sz="4" w:space="0" w:color="auto"/>
            </w:tcBorders>
            <w:shd w:val="clear" w:color="auto" w:fill="auto"/>
            <w:noWrap/>
            <w:vAlign w:val="bottom"/>
            <w:hideMark/>
          </w:tcPr>
          <w:p w14:paraId="2F5C183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-2,385</w:t>
            </w:r>
          </w:p>
        </w:tc>
        <w:tc>
          <w:tcPr>
            <w:tcW w:w="269" w:type="pct"/>
            <w:tcBorders>
              <w:top w:val="nil"/>
              <w:left w:val="nil"/>
              <w:bottom w:val="nil"/>
              <w:right w:val="single" w:sz="4" w:space="0" w:color="auto"/>
            </w:tcBorders>
            <w:shd w:val="clear" w:color="auto" w:fill="auto"/>
            <w:noWrap/>
            <w:vAlign w:val="bottom"/>
            <w:hideMark/>
          </w:tcPr>
          <w:p w14:paraId="7B1AA9B5"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480</w:t>
            </w:r>
          </w:p>
        </w:tc>
      </w:tr>
      <w:tr w:rsidR="00D07D86" w:rsidRPr="00D07D86" w14:paraId="4BC9C5E6" w14:textId="77777777" w:rsidTr="00D07D86">
        <w:trPr>
          <w:trHeight w:val="255"/>
        </w:trPr>
        <w:tc>
          <w:tcPr>
            <w:tcW w:w="580" w:type="pct"/>
            <w:tcBorders>
              <w:top w:val="nil"/>
              <w:left w:val="single" w:sz="4" w:space="0" w:color="auto"/>
              <w:bottom w:val="nil"/>
              <w:right w:val="nil"/>
            </w:tcBorders>
            <w:shd w:val="clear" w:color="auto" w:fill="auto"/>
            <w:hideMark/>
          </w:tcPr>
          <w:p w14:paraId="5B0F9CF4" w14:textId="0AF9A986" w:rsidR="00D07D86" w:rsidRPr="00D07D86" w:rsidRDefault="004C6ACF" w:rsidP="00D07D86">
            <w:pPr>
              <w:spacing w:before="0"/>
              <w:rPr>
                <w:noProof/>
                <w:sz w:val="16"/>
                <w:szCs w:val="16"/>
                <w:lang w:val="en-US"/>
              </w:rPr>
            </w:pPr>
            <w:r>
              <w:rPr>
                <w:rFonts w:hint="eastAsia"/>
                <w:noProof/>
                <w:sz w:val="16"/>
                <w:szCs w:val="16"/>
                <w:lang w:val="en-US" w:eastAsia="zh-CN"/>
              </w:rPr>
              <w:t>财务费用</w:t>
            </w:r>
          </w:p>
        </w:tc>
        <w:tc>
          <w:tcPr>
            <w:tcW w:w="267" w:type="pct"/>
            <w:tcBorders>
              <w:top w:val="nil"/>
              <w:left w:val="single" w:sz="4" w:space="0" w:color="auto"/>
              <w:bottom w:val="nil"/>
              <w:right w:val="single" w:sz="4" w:space="0" w:color="auto"/>
            </w:tcBorders>
            <w:shd w:val="clear" w:color="auto" w:fill="auto"/>
            <w:noWrap/>
            <w:vAlign w:val="bottom"/>
            <w:hideMark/>
          </w:tcPr>
          <w:p w14:paraId="0105281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107</w:t>
            </w:r>
          </w:p>
        </w:tc>
        <w:tc>
          <w:tcPr>
            <w:tcW w:w="284" w:type="pct"/>
            <w:tcBorders>
              <w:top w:val="nil"/>
              <w:left w:val="nil"/>
              <w:bottom w:val="nil"/>
              <w:right w:val="single" w:sz="4" w:space="0" w:color="auto"/>
            </w:tcBorders>
            <w:shd w:val="clear" w:color="auto" w:fill="auto"/>
            <w:noWrap/>
            <w:vAlign w:val="bottom"/>
            <w:hideMark/>
          </w:tcPr>
          <w:p w14:paraId="3DDFBFF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17</w:t>
            </w:r>
          </w:p>
        </w:tc>
        <w:tc>
          <w:tcPr>
            <w:tcW w:w="297" w:type="pct"/>
            <w:tcBorders>
              <w:top w:val="nil"/>
              <w:left w:val="nil"/>
              <w:bottom w:val="nil"/>
              <w:right w:val="single" w:sz="4" w:space="0" w:color="auto"/>
            </w:tcBorders>
            <w:shd w:val="clear" w:color="auto" w:fill="auto"/>
            <w:noWrap/>
            <w:vAlign w:val="bottom"/>
            <w:hideMark/>
          </w:tcPr>
          <w:p w14:paraId="4BD436C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12</w:t>
            </w:r>
          </w:p>
        </w:tc>
        <w:tc>
          <w:tcPr>
            <w:tcW w:w="267" w:type="pct"/>
            <w:tcBorders>
              <w:top w:val="nil"/>
              <w:left w:val="nil"/>
              <w:bottom w:val="nil"/>
              <w:right w:val="single" w:sz="4" w:space="0" w:color="auto"/>
            </w:tcBorders>
            <w:shd w:val="clear" w:color="auto" w:fill="auto"/>
            <w:noWrap/>
            <w:vAlign w:val="bottom"/>
            <w:hideMark/>
          </w:tcPr>
          <w:p w14:paraId="27456F1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48</w:t>
            </w:r>
          </w:p>
        </w:tc>
        <w:tc>
          <w:tcPr>
            <w:tcW w:w="357" w:type="pct"/>
            <w:tcBorders>
              <w:top w:val="nil"/>
              <w:left w:val="nil"/>
              <w:bottom w:val="nil"/>
              <w:right w:val="nil"/>
            </w:tcBorders>
            <w:shd w:val="clear" w:color="auto" w:fill="auto"/>
            <w:noWrap/>
            <w:vAlign w:val="bottom"/>
            <w:hideMark/>
          </w:tcPr>
          <w:p w14:paraId="2DC4A60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809</w:t>
            </w:r>
          </w:p>
        </w:tc>
        <w:tc>
          <w:tcPr>
            <w:tcW w:w="362" w:type="pct"/>
            <w:tcBorders>
              <w:top w:val="nil"/>
              <w:left w:val="single" w:sz="4" w:space="0" w:color="auto"/>
              <w:bottom w:val="nil"/>
              <w:right w:val="single" w:sz="4" w:space="0" w:color="auto"/>
            </w:tcBorders>
            <w:shd w:val="clear" w:color="auto" w:fill="auto"/>
            <w:noWrap/>
            <w:vAlign w:val="bottom"/>
            <w:hideMark/>
          </w:tcPr>
          <w:p w14:paraId="6C22CD29"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992</w:t>
            </w:r>
          </w:p>
        </w:tc>
        <w:tc>
          <w:tcPr>
            <w:tcW w:w="296" w:type="pct"/>
            <w:tcBorders>
              <w:top w:val="nil"/>
              <w:left w:val="nil"/>
              <w:bottom w:val="nil"/>
              <w:right w:val="single" w:sz="4" w:space="0" w:color="auto"/>
            </w:tcBorders>
            <w:shd w:val="clear" w:color="auto" w:fill="auto"/>
            <w:noWrap/>
            <w:vAlign w:val="bottom"/>
            <w:hideMark/>
          </w:tcPr>
          <w:p w14:paraId="0E257D9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w:t>
            </w:r>
          </w:p>
        </w:tc>
        <w:tc>
          <w:tcPr>
            <w:tcW w:w="296" w:type="pct"/>
            <w:tcBorders>
              <w:top w:val="nil"/>
              <w:left w:val="nil"/>
              <w:bottom w:val="nil"/>
              <w:right w:val="single" w:sz="4" w:space="0" w:color="auto"/>
            </w:tcBorders>
            <w:shd w:val="clear" w:color="auto" w:fill="auto"/>
            <w:noWrap/>
            <w:vAlign w:val="bottom"/>
            <w:hideMark/>
          </w:tcPr>
          <w:p w14:paraId="4F4F6EF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w:t>
            </w:r>
          </w:p>
        </w:tc>
        <w:tc>
          <w:tcPr>
            <w:tcW w:w="208" w:type="pct"/>
            <w:tcBorders>
              <w:top w:val="nil"/>
              <w:left w:val="nil"/>
              <w:bottom w:val="nil"/>
              <w:right w:val="single" w:sz="4" w:space="0" w:color="auto"/>
            </w:tcBorders>
            <w:shd w:val="clear" w:color="auto" w:fill="auto"/>
            <w:noWrap/>
            <w:vAlign w:val="bottom"/>
            <w:hideMark/>
          </w:tcPr>
          <w:p w14:paraId="35607ED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51EE4BF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530</w:t>
            </w:r>
          </w:p>
        </w:tc>
        <w:tc>
          <w:tcPr>
            <w:tcW w:w="255" w:type="pct"/>
            <w:tcBorders>
              <w:top w:val="nil"/>
              <w:left w:val="nil"/>
              <w:bottom w:val="nil"/>
              <w:right w:val="single" w:sz="4" w:space="0" w:color="auto"/>
            </w:tcBorders>
            <w:shd w:val="clear" w:color="auto" w:fill="auto"/>
            <w:noWrap/>
            <w:vAlign w:val="bottom"/>
            <w:hideMark/>
          </w:tcPr>
          <w:p w14:paraId="3DE5A22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1,896</w:t>
            </w:r>
          </w:p>
        </w:tc>
        <w:tc>
          <w:tcPr>
            <w:tcW w:w="224" w:type="pct"/>
            <w:tcBorders>
              <w:top w:val="nil"/>
              <w:left w:val="nil"/>
              <w:bottom w:val="nil"/>
              <w:right w:val="single" w:sz="4" w:space="0" w:color="auto"/>
            </w:tcBorders>
            <w:shd w:val="clear" w:color="auto" w:fill="auto"/>
            <w:noWrap/>
            <w:vAlign w:val="bottom"/>
            <w:hideMark/>
          </w:tcPr>
          <w:p w14:paraId="2D8B182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605</w:t>
            </w:r>
          </w:p>
        </w:tc>
        <w:tc>
          <w:tcPr>
            <w:tcW w:w="232" w:type="pct"/>
            <w:tcBorders>
              <w:top w:val="nil"/>
              <w:left w:val="nil"/>
              <w:bottom w:val="nil"/>
              <w:right w:val="single" w:sz="4" w:space="0" w:color="auto"/>
            </w:tcBorders>
            <w:shd w:val="clear" w:color="auto" w:fill="auto"/>
            <w:noWrap/>
            <w:vAlign w:val="bottom"/>
            <w:hideMark/>
          </w:tcPr>
          <w:p w14:paraId="4C29488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-357</w:t>
            </w:r>
          </w:p>
        </w:tc>
        <w:tc>
          <w:tcPr>
            <w:tcW w:w="259" w:type="pct"/>
            <w:tcBorders>
              <w:top w:val="nil"/>
              <w:left w:val="nil"/>
              <w:bottom w:val="nil"/>
              <w:right w:val="single" w:sz="4" w:space="0" w:color="auto"/>
            </w:tcBorders>
            <w:shd w:val="clear" w:color="auto" w:fill="auto"/>
            <w:noWrap/>
            <w:vAlign w:val="bottom"/>
            <w:hideMark/>
          </w:tcPr>
          <w:p w14:paraId="66D173F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12</w:t>
            </w:r>
          </w:p>
        </w:tc>
        <w:tc>
          <w:tcPr>
            <w:tcW w:w="311" w:type="pct"/>
            <w:tcBorders>
              <w:top w:val="nil"/>
              <w:left w:val="nil"/>
              <w:bottom w:val="nil"/>
              <w:right w:val="single" w:sz="4" w:space="0" w:color="auto"/>
            </w:tcBorders>
            <w:shd w:val="clear" w:color="auto" w:fill="auto"/>
            <w:noWrap/>
            <w:vAlign w:val="bottom"/>
            <w:hideMark/>
          </w:tcPr>
          <w:p w14:paraId="0C5B62D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69" w:type="pct"/>
            <w:tcBorders>
              <w:top w:val="nil"/>
              <w:left w:val="nil"/>
              <w:bottom w:val="nil"/>
              <w:right w:val="single" w:sz="4" w:space="0" w:color="auto"/>
            </w:tcBorders>
            <w:shd w:val="clear" w:color="auto" w:fill="auto"/>
            <w:noWrap/>
            <w:vAlign w:val="bottom"/>
            <w:hideMark/>
          </w:tcPr>
          <w:p w14:paraId="28EA9E5B"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3,679</w:t>
            </w:r>
          </w:p>
        </w:tc>
      </w:tr>
      <w:tr w:rsidR="00D07D86" w:rsidRPr="00D07D86" w14:paraId="5F47447E" w14:textId="77777777" w:rsidTr="00D07D86">
        <w:trPr>
          <w:trHeight w:val="25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16B9F547" w14:textId="77777777" w:rsidR="00D07D86" w:rsidRPr="00D07D86" w:rsidRDefault="00D07D86" w:rsidP="00D07D86">
            <w:pPr>
              <w:overflowPunct/>
              <w:autoSpaceDE/>
              <w:autoSpaceDN/>
              <w:adjustRightInd/>
              <w:spacing w:before="0"/>
              <w:textAlignment w:val="auto"/>
              <w:rPr>
                <w:rFonts w:asciiTheme="minorHAnsi" w:hAnsiTheme="minorHAnsi" w:cs="Arial"/>
                <w:b/>
                <w:bCs/>
                <w:color w:val="000000"/>
                <w:sz w:val="16"/>
                <w:szCs w:val="16"/>
                <w:lang w:val="en-US" w:eastAsia="zh-CN"/>
              </w:rPr>
            </w:pPr>
            <w:r w:rsidRPr="00D07D86">
              <w:rPr>
                <w:rFonts w:asciiTheme="minorHAnsi" w:hAnsiTheme="minorHAnsi" w:cs="Arial" w:hint="eastAsia"/>
                <w:b/>
                <w:bCs/>
                <w:color w:val="000000"/>
                <w:sz w:val="16"/>
                <w:szCs w:val="16"/>
                <w:lang w:val="en-US" w:eastAsia="zh-CN"/>
              </w:rPr>
              <w:t>费用合计</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36DC5"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80,430</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59971B9F"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28,199</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150B82BF"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13,458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75A3A70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27,125</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224AFED3"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78,316</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321EAB50"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227,528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5D9EDA8D"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32333FCB"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73233026"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17</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27FB271B"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4,425</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6917EFAD"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8,724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652BAE1"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605</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3ED82D5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-357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064F65A1"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6,075</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EFA85DD"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-2,385</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5BEE47D9"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244,640</w:t>
            </w:r>
          </w:p>
        </w:tc>
      </w:tr>
      <w:tr w:rsidR="00D07D86" w:rsidRPr="00D07D86" w14:paraId="205B9011" w14:textId="77777777" w:rsidTr="00D07D86">
        <w:trPr>
          <w:trHeight w:val="255"/>
        </w:trPr>
        <w:tc>
          <w:tcPr>
            <w:tcW w:w="580" w:type="pct"/>
            <w:tcBorders>
              <w:top w:val="single" w:sz="4" w:space="0" w:color="auto"/>
              <w:left w:val="single" w:sz="4" w:space="0" w:color="auto"/>
              <w:bottom w:val="single" w:sz="4" w:space="0" w:color="auto"/>
              <w:right w:val="nil"/>
            </w:tcBorders>
            <w:shd w:val="clear" w:color="auto" w:fill="auto"/>
            <w:noWrap/>
            <w:vAlign w:val="center"/>
          </w:tcPr>
          <w:p w14:paraId="4C1B8EDB" w14:textId="77777777" w:rsidR="00D07D86" w:rsidRPr="00D07D86" w:rsidRDefault="00D07D86" w:rsidP="00D07D86">
            <w:pPr>
              <w:overflowPunct/>
              <w:autoSpaceDE/>
              <w:autoSpaceDN/>
              <w:adjustRightInd/>
              <w:spacing w:before="0"/>
              <w:textAlignment w:val="auto"/>
              <w:rPr>
                <w:rFonts w:asciiTheme="minorHAnsi" w:hAnsiTheme="minorHAnsi" w:cs="Arial"/>
                <w:b/>
                <w:bCs/>
                <w:color w:val="000000"/>
                <w:sz w:val="16"/>
                <w:szCs w:val="16"/>
                <w:lang w:val="en-US" w:eastAsia="zh-CN"/>
              </w:rPr>
            </w:pPr>
          </w:p>
        </w:tc>
        <w:tc>
          <w:tcPr>
            <w:tcW w:w="267" w:type="pct"/>
            <w:tcBorders>
              <w:top w:val="nil"/>
              <w:left w:val="single" w:sz="4" w:space="0" w:color="auto"/>
              <w:bottom w:val="nil"/>
              <w:right w:val="single" w:sz="4" w:space="0" w:color="auto"/>
            </w:tcBorders>
            <w:shd w:val="clear" w:color="auto" w:fill="auto"/>
            <w:noWrap/>
            <w:vAlign w:val="center"/>
          </w:tcPr>
          <w:p w14:paraId="584455C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84" w:type="pct"/>
            <w:tcBorders>
              <w:top w:val="nil"/>
              <w:left w:val="nil"/>
              <w:bottom w:val="nil"/>
              <w:right w:val="single" w:sz="4" w:space="0" w:color="auto"/>
            </w:tcBorders>
            <w:shd w:val="clear" w:color="auto" w:fill="auto"/>
            <w:noWrap/>
            <w:vAlign w:val="center"/>
          </w:tcPr>
          <w:p w14:paraId="509B948D"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97" w:type="pct"/>
            <w:tcBorders>
              <w:top w:val="nil"/>
              <w:left w:val="nil"/>
              <w:bottom w:val="nil"/>
              <w:right w:val="single" w:sz="4" w:space="0" w:color="auto"/>
            </w:tcBorders>
            <w:shd w:val="clear" w:color="auto" w:fill="auto"/>
            <w:noWrap/>
            <w:vAlign w:val="center"/>
          </w:tcPr>
          <w:p w14:paraId="7B9EB63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67" w:type="pct"/>
            <w:tcBorders>
              <w:top w:val="nil"/>
              <w:left w:val="nil"/>
              <w:bottom w:val="nil"/>
              <w:right w:val="single" w:sz="4" w:space="0" w:color="auto"/>
            </w:tcBorders>
            <w:shd w:val="clear" w:color="auto" w:fill="auto"/>
            <w:noWrap/>
            <w:vAlign w:val="center"/>
          </w:tcPr>
          <w:p w14:paraId="12C169BF"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357" w:type="pct"/>
            <w:tcBorders>
              <w:top w:val="nil"/>
              <w:left w:val="nil"/>
              <w:bottom w:val="nil"/>
              <w:right w:val="nil"/>
            </w:tcBorders>
            <w:shd w:val="clear" w:color="auto" w:fill="auto"/>
            <w:noWrap/>
            <w:vAlign w:val="center"/>
          </w:tcPr>
          <w:p w14:paraId="2102915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center"/>
          </w:tcPr>
          <w:p w14:paraId="7A8E7EFC"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96" w:type="pct"/>
            <w:tcBorders>
              <w:top w:val="nil"/>
              <w:left w:val="nil"/>
              <w:bottom w:val="nil"/>
              <w:right w:val="single" w:sz="4" w:space="0" w:color="auto"/>
            </w:tcBorders>
            <w:shd w:val="clear" w:color="auto" w:fill="auto"/>
            <w:noWrap/>
            <w:vAlign w:val="center"/>
          </w:tcPr>
          <w:p w14:paraId="47AA753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96" w:type="pct"/>
            <w:tcBorders>
              <w:top w:val="nil"/>
              <w:left w:val="nil"/>
              <w:bottom w:val="nil"/>
              <w:right w:val="single" w:sz="4" w:space="0" w:color="auto"/>
            </w:tcBorders>
            <w:shd w:val="clear" w:color="auto" w:fill="auto"/>
            <w:noWrap/>
            <w:vAlign w:val="center"/>
          </w:tcPr>
          <w:p w14:paraId="715FBFEE"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08" w:type="pct"/>
            <w:tcBorders>
              <w:top w:val="nil"/>
              <w:left w:val="nil"/>
              <w:bottom w:val="nil"/>
              <w:right w:val="single" w:sz="4" w:space="0" w:color="auto"/>
            </w:tcBorders>
            <w:shd w:val="clear" w:color="auto" w:fill="auto"/>
            <w:noWrap/>
            <w:vAlign w:val="center"/>
          </w:tcPr>
          <w:p w14:paraId="0152FE75"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36" w:type="pct"/>
            <w:tcBorders>
              <w:top w:val="nil"/>
              <w:left w:val="nil"/>
              <w:bottom w:val="nil"/>
              <w:right w:val="single" w:sz="4" w:space="0" w:color="auto"/>
            </w:tcBorders>
            <w:shd w:val="clear" w:color="auto" w:fill="auto"/>
            <w:noWrap/>
            <w:vAlign w:val="center"/>
          </w:tcPr>
          <w:p w14:paraId="67F87EAE"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55" w:type="pct"/>
            <w:tcBorders>
              <w:top w:val="nil"/>
              <w:left w:val="nil"/>
              <w:bottom w:val="nil"/>
              <w:right w:val="single" w:sz="4" w:space="0" w:color="auto"/>
            </w:tcBorders>
            <w:shd w:val="clear" w:color="auto" w:fill="auto"/>
            <w:noWrap/>
            <w:vAlign w:val="center"/>
          </w:tcPr>
          <w:p w14:paraId="4320D18C"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24" w:type="pct"/>
            <w:tcBorders>
              <w:top w:val="nil"/>
              <w:left w:val="nil"/>
              <w:bottom w:val="nil"/>
              <w:right w:val="single" w:sz="4" w:space="0" w:color="auto"/>
            </w:tcBorders>
            <w:shd w:val="clear" w:color="auto" w:fill="auto"/>
            <w:noWrap/>
            <w:vAlign w:val="center"/>
          </w:tcPr>
          <w:p w14:paraId="5D13C239"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32" w:type="pct"/>
            <w:tcBorders>
              <w:top w:val="nil"/>
              <w:left w:val="nil"/>
              <w:bottom w:val="nil"/>
              <w:right w:val="single" w:sz="4" w:space="0" w:color="auto"/>
            </w:tcBorders>
            <w:shd w:val="clear" w:color="auto" w:fill="auto"/>
            <w:noWrap/>
            <w:vAlign w:val="center"/>
          </w:tcPr>
          <w:p w14:paraId="5A0EE0CB"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59" w:type="pct"/>
            <w:tcBorders>
              <w:top w:val="nil"/>
              <w:left w:val="nil"/>
              <w:bottom w:val="nil"/>
              <w:right w:val="single" w:sz="4" w:space="0" w:color="auto"/>
            </w:tcBorders>
            <w:shd w:val="clear" w:color="auto" w:fill="auto"/>
            <w:noWrap/>
            <w:vAlign w:val="center"/>
          </w:tcPr>
          <w:p w14:paraId="07D2AEA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311" w:type="pct"/>
            <w:tcBorders>
              <w:top w:val="nil"/>
              <w:left w:val="nil"/>
              <w:bottom w:val="nil"/>
              <w:right w:val="single" w:sz="4" w:space="0" w:color="auto"/>
            </w:tcBorders>
            <w:shd w:val="clear" w:color="auto" w:fill="auto"/>
            <w:noWrap/>
            <w:vAlign w:val="center"/>
          </w:tcPr>
          <w:p w14:paraId="38830D84"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69" w:type="pct"/>
            <w:tcBorders>
              <w:top w:val="nil"/>
              <w:left w:val="nil"/>
              <w:bottom w:val="nil"/>
              <w:right w:val="single" w:sz="4" w:space="0" w:color="auto"/>
            </w:tcBorders>
            <w:shd w:val="clear" w:color="auto" w:fill="auto"/>
            <w:noWrap/>
            <w:vAlign w:val="center"/>
          </w:tcPr>
          <w:p w14:paraId="16AA5A6C"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r>
      <w:tr w:rsidR="00D07D86" w:rsidRPr="00D07D86" w14:paraId="75662B6E" w14:textId="77777777" w:rsidTr="00D07D86">
        <w:trPr>
          <w:trHeight w:val="510"/>
        </w:trPr>
        <w:tc>
          <w:tcPr>
            <w:tcW w:w="580" w:type="pct"/>
            <w:tcBorders>
              <w:top w:val="single" w:sz="4" w:space="0" w:color="auto"/>
              <w:left w:val="single" w:sz="4" w:space="0" w:color="auto"/>
              <w:bottom w:val="single" w:sz="4" w:space="0" w:color="auto"/>
              <w:right w:val="nil"/>
            </w:tcBorders>
            <w:shd w:val="clear" w:color="auto" w:fill="auto"/>
            <w:hideMark/>
          </w:tcPr>
          <w:p w14:paraId="73B2A3CE" w14:textId="77777777" w:rsidR="00D07D86" w:rsidRPr="00D07D86" w:rsidRDefault="00D07D86" w:rsidP="00D07D86">
            <w:pPr>
              <w:overflowPunct/>
              <w:autoSpaceDE/>
              <w:autoSpaceDN/>
              <w:adjustRightInd/>
              <w:spacing w:before="0"/>
              <w:textAlignment w:val="auto"/>
              <w:rPr>
                <w:rFonts w:asciiTheme="minorHAnsi" w:hAnsiTheme="minorHAnsi" w:cs="Arial"/>
                <w:b/>
                <w:bCs/>
                <w:color w:val="000000"/>
                <w:sz w:val="16"/>
                <w:szCs w:val="16"/>
                <w:lang w:val="en-US" w:eastAsia="zh-CN"/>
              </w:rPr>
            </w:pPr>
            <w:r w:rsidRPr="00D07D86">
              <w:rPr>
                <w:rFonts w:asciiTheme="minorHAnsi" w:hAnsiTheme="minorHAnsi" w:cs="Arial" w:hint="eastAsia"/>
                <w:b/>
                <w:bCs/>
                <w:color w:val="000000"/>
                <w:sz w:val="16"/>
                <w:szCs w:val="16"/>
                <w:lang w:val="en-US" w:eastAsia="zh-CN"/>
              </w:rPr>
              <w:t>本期盈余</w:t>
            </w:r>
            <w:r w:rsidRPr="00D07D86">
              <w:rPr>
                <w:rFonts w:asciiTheme="minorHAnsi" w:hAnsiTheme="minorHAnsi" w:cs="Arial" w:hint="eastAsia"/>
                <w:b/>
                <w:bCs/>
                <w:color w:val="000000"/>
                <w:sz w:val="16"/>
                <w:szCs w:val="16"/>
                <w:lang w:val="en-US" w:eastAsia="zh-CN"/>
              </w:rPr>
              <w:t>/</w:t>
            </w:r>
            <w:r w:rsidRPr="00D07D86">
              <w:rPr>
                <w:rFonts w:asciiTheme="minorHAnsi" w:hAnsiTheme="minorHAnsi" w:cs="Arial" w:hint="eastAsia"/>
                <w:b/>
                <w:bCs/>
                <w:color w:val="000000"/>
                <w:sz w:val="16"/>
                <w:szCs w:val="16"/>
                <w:lang w:val="en-US" w:eastAsia="zh-CN"/>
              </w:rPr>
              <w:t>（赤字）</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3088E"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-78,799</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51ABE6A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6,052</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4ABCA84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-5,154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42907F30"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-25,513</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3C6C34A5"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43,868</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1E2C8079"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-59,546</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2C497654"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194D3C3A"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3,039</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430C2A0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-17</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44B527C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-557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74C40A4E"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-1,281</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1FCC4CB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71</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7BA713F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53B5D9A0"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836</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026AA260"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4FE3E8C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-57,463</w:t>
            </w:r>
          </w:p>
        </w:tc>
      </w:tr>
    </w:tbl>
    <w:p w14:paraId="6B9D0595" w14:textId="77777777" w:rsidR="00731387" w:rsidRPr="0076597E" w:rsidRDefault="00731387" w:rsidP="00620E77">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spacing w:before="0" w:after="120"/>
        <w:ind w:left="567" w:hanging="567"/>
        <w:textAlignment w:val="baseline"/>
        <w:outlineLvl w:val="0"/>
        <w:rPr>
          <w:lang w:eastAsia="zh-CN"/>
        </w:rPr>
      </w:pPr>
      <w:bookmarkStart w:id="528" w:name="_Toc41905898"/>
      <w:bookmarkStart w:id="529" w:name="_Toc41906919"/>
      <w:bookmarkStart w:id="530" w:name="_Toc41908068"/>
      <w:r w:rsidRPr="00620E77">
        <w:rPr>
          <w:rFonts w:cs="Microsoft YaHei" w:hint="eastAsia"/>
          <w:lang w:val="fr-FR" w:eastAsia="zh-CN"/>
        </w:rPr>
        <w:lastRenderedPageBreak/>
        <w:t>分部门报告</w:t>
      </w:r>
      <w:r w:rsidRPr="0076597E">
        <w:rPr>
          <w:rFonts w:hint="eastAsia"/>
          <w:lang w:eastAsia="zh-CN"/>
        </w:rPr>
        <w:t xml:space="preserve"> </w:t>
      </w:r>
      <w:r w:rsidRPr="0076597E">
        <w:rPr>
          <w:lang w:eastAsia="zh-CN"/>
        </w:rPr>
        <w:t>– 201</w:t>
      </w:r>
      <w:r w:rsidR="00D74082" w:rsidRPr="0076597E">
        <w:rPr>
          <w:lang w:eastAsia="zh-CN"/>
        </w:rPr>
        <w:t>8</w:t>
      </w:r>
      <w:r w:rsidRPr="00620E77">
        <w:rPr>
          <w:rFonts w:cs="Microsoft YaHei" w:hint="eastAsia"/>
          <w:lang w:val="fr-FR" w:eastAsia="zh-CN"/>
        </w:rPr>
        <w:t>年财务业绩报表</w:t>
      </w:r>
      <w:bookmarkEnd w:id="528"/>
      <w:bookmarkEnd w:id="529"/>
      <w:bookmarkEnd w:id="530"/>
    </w:p>
    <w:bookmarkEnd w:id="526"/>
    <w:bookmarkEnd w:id="527"/>
    <w:p w14:paraId="01EC1141" w14:textId="77777777" w:rsidR="00731387" w:rsidRDefault="00731387" w:rsidP="00731387">
      <w:pPr>
        <w:rPr>
          <w:lang w:val="en-US" w:eastAsia="zh-CN"/>
        </w:rPr>
      </w:pPr>
    </w:p>
    <w:tbl>
      <w:tblPr>
        <w:tblW w:w="5141" w:type="pct"/>
        <w:tblInd w:w="-289" w:type="dxa"/>
        <w:tblLayout w:type="fixed"/>
        <w:tblLook w:val="04A0" w:firstRow="1" w:lastRow="0" w:firstColumn="1" w:lastColumn="0" w:noHBand="0" w:noVBand="1"/>
      </w:tblPr>
      <w:tblGrid>
        <w:gridCol w:w="1669"/>
        <w:gridCol w:w="768"/>
        <w:gridCol w:w="817"/>
        <w:gridCol w:w="854"/>
        <w:gridCol w:w="768"/>
        <w:gridCol w:w="1027"/>
        <w:gridCol w:w="1041"/>
        <w:gridCol w:w="759"/>
        <w:gridCol w:w="803"/>
        <w:gridCol w:w="739"/>
        <w:gridCol w:w="679"/>
        <w:gridCol w:w="733"/>
        <w:gridCol w:w="644"/>
        <w:gridCol w:w="667"/>
        <w:gridCol w:w="745"/>
        <w:gridCol w:w="895"/>
        <w:gridCol w:w="774"/>
      </w:tblGrid>
      <w:tr w:rsidR="00BC21F7" w:rsidRPr="00BC21F7" w14:paraId="062D5AA4" w14:textId="77777777" w:rsidTr="00BC21F7">
        <w:trPr>
          <w:trHeight w:val="67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585EA249" w14:textId="77777777" w:rsidR="00BC21F7" w:rsidRPr="00BC21F7" w:rsidRDefault="00BC21F7" w:rsidP="005667C6">
            <w:pPr>
              <w:overflowPunct/>
              <w:adjustRightInd/>
              <w:spacing w:before="0"/>
              <w:textAlignment w:val="auto"/>
              <w:rPr>
                <w:rFonts w:asciiTheme="minorHAnsi" w:hAnsiTheme="minorHAnsi" w:cs="Arial"/>
                <w:b/>
                <w:bCs/>
                <w:color w:val="000000"/>
                <w:sz w:val="16"/>
                <w:szCs w:val="16"/>
                <w:lang w:val="en-US" w:eastAsia="zh-CN"/>
              </w:rPr>
            </w:pPr>
            <w:r w:rsidRPr="00BC21F7">
              <w:rPr>
                <w:rFonts w:asciiTheme="minorHAnsi" w:hAnsiTheme="minorHAnsi" w:cs="Arial" w:hint="eastAsia"/>
                <w:b/>
                <w:bCs/>
                <w:color w:val="000000"/>
                <w:sz w:val="16"/>
                <w:szCs w:val="16"/>
                <w:lang w:val="en-US" w:eastAsia="zh-CN"/>
              </w:rPr>
              <w:t>单位</w:t>
            </w:r>
            <w:r w:rsidRPr="00BC21F7">
              <w:rPr>
                <w:rFonts w:asciiTheme="minorHAnsi" w:hAnsiTheme="minorHAnsi" w:cs="Arial"/>
                <w:b/>
                <w:bCs/>
                <w:color w:val="000000"/>
                <w:sz w:val="16"/>
                <w:szCs w:val="16"/>
                <w:lang w:val="en-US" w:eastAsia="zh-CN"/>
              </w:rPr>
              <w:t>：千瑞郎</w:t>
            </w:r>
          </w:p>
        </w:tc>
        <w:tc>
          <w:tcPr>
            <w:tcW w:w="267" w:type="pct"/>
            <w:tcBorders>
              <w:top w:val="single" w:sz="4" w:space="0" w:color="auto"/>
              <w:left w:val="single" w:sz="4" w:space="0" w:color="auto"/>
              <w:bottom w:val="single" w:sz="4" w:space="0" w:color="auto"/>
              <w:right w:val="nil"/>
            </w:tcBorders>
            <w:shd w:val="clear" w:color="auto" w:fill="auto"/>
            <w:vAlign w:val="center"/>
            <w:hideMark/>
          </w:tcPr>
          <w:p w14:paraId="4184A2CA" w14:textId="77777777" w:rsidR="00BC21F7" w:rsidRPr="00BC21F7" w:rsidRDefault="00BC21F7" w:rsidP="005667C6">
            <w:pPr>
              <w:snapToGrid w:val="0"/>
              <w:spacing w:before="0"/>
              <w:jc w:val="center"/>
              <w:rPr>
                <w:b/>
                <w:noProof/>
                <w:sz w:val="16"/>
                <w:szCs w:val="16"/>
                <w:lang w:val="en-US"/>
              </w:rPr>
            </w:pPr>
            <w:r w:rsidRPr="00BC21F7">
              <w:rPr>
                <w:rFonts w:hint="eastAsia"/>
                <w:b/>
                <w:noProof/>
                <w:sz w:val="16"/>
                <w:szCs w:val="16"/>
                <w:lang w:val="en-US"/>
              </w:rPr>
              <w:t>总秘</w:t>
            </w:r>
            <w:r w:rsidRPr="00BC21F7">
              <w:rPr>
                <w:b/>
                <w:noProof/>
                <w:sz w:val="16"/>
                <w:szCs w:val="16"/>
                <w:lang w:val="en-US" w:eastAsia="zh-CN"/>
              </w:rPr>
              <w:br/>
            </w:r>
            <w:r w:rsidRPr="00BC21F7">
              <w:rPr>
                <w:rFonts w:hint="eastAsia"/>
                <w:b/>
                <w:noProof/>
                <w:sz w:val="16"/>
                <w:szCs w:val="16"/>
                <w:lang w:val="en-US"/>
              </w:rPr>
              <w:t>书处</w:t>
            </w:r>
          </w:p>
        </w:tc>
        <w:tc>
          <w:tcPr>
            <w:tcW w:w="284" w:type="pct"/>
            <w:tcBorders>
              <w:top w:val="single" w:sz="4" w:space="0" w:color="auto"/>
              <w:left w:val="single" w:sz="4" w:space="0" w:color="auto"/>
              <w:bottom w:val="single" w:sz="4" w:space="0" w:color="auto"/>
              <w:right w:val="nil"/>
            </w:tcBorders>
            <w:shd w:val="clear" w:color="auto" w:fill="auto"/>
            <w:vAlign w:val="center"/>
            <w:hideMark/>
          </w:tcPr>
          <w:p w14:paraId="1865E8D1"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rPr>
              <w:t>无线电通信</w:t>
            </w:r>
            <w:r w:rsidRPr="00BC21F7">
              <w:rPr>
                <w:b/>
                <w:noProof/>
                <w:sz w:val="16"/>
                <w:szCs w:val="16"/>
                <w:lang w:val="en-US" w:eastAsia="zh-CN"/>
              </w:rPr>
              <w:br/>
            </w:r>
            <w:r w:rsidRPr="00BC21F7">
              <w:rPr>
                <w:rFonts w:hint="eastAsia"/>
                <w:b/>
                <w:noProof/>
                <w:sz w:val="16"/>
                <w:szCs w:val="16"/>
                <w:lang w:val="en-US"/>
              </w:rPr>
              <w:t>部门</w:t>
            </w:r>
          </w:p>
        </w:tc>
        <w:tc>
          <w:tcPr>
            <w:tcW w:w="297" w:type="pct"/>
            <w:tcBorders>
              <w:top w:val="single" w:sz="4" w:space="0" w:color="auto"/>
              <w:left w:val="single" w:sz="4" w:space="0" w:color="auto"/>
              <w:bottom w:val="single" w:sz="4" w:space="0" w:color="auto"/>
              <w:right w:val="nil"/>
            </w:tcBorders>
            <w:shd w:val="clear" w:color="auto" w:fill="auto"/>
            <w:vAlign w:val="center"/>
            <w:hideMark/>
          </w:tcPr>
          <w:p w14:paraId="18A14DB4"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rPr>
              <w:t>电信标准化</w:t>
            </w:r>
            <w:r w:rsidRPr="00BC21F7">
              <w:rPr>
                <w:b/>
                <w:noProof/>
                <w:sz w:val="16"/>
                <w:szCs w:val="16"/>
                <w:lang w:val="en-US" w:eastAsia="zh-CN"/>
              </w:rPr>
              <w:br/>
            </w:r>
            <w:r w:rsidRPr="00BC21F7">
              <w:rPr>
                <w:rFonts w:hint="eastAsia"/>
                <w:b/>
                <w:noProof/>
                <w:sz w:val="16"/>
                <w:szCs w:val="16"/>
                <w:lang w:val="en-US"/>
              </w:rPr>
              <w:t>部门</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EB992"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rPr>
              <w:t>电信发展部门</w:t>
            </w:r>
          </w:p>
        </w:tc>
        <w:tc>
          <w:tcPr>
            <w:tcW w:w="357" w:type="pct"/>
            <w:tcBorders>
              <w:top w:val="single" w:sz="4" w:space="0" w:color="auto"/>
              <w:left w:val="nil"/>
              <w:bottom w:val="single" w:sz="4" w:space="0" w:color="auto"/>
              <w:right w:val="nil"/>
            </w:tcBorders>
            <w:shd w:val="clear" w:color="auto" w:fill="auto"/>
            <w:vAlign w:val="center"/>
            <w:hideMark/>
          </w:tcPr>
          <w:p w14:paraId="3E92054F"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eastAsia="zh-CN"/>
              </w:rPr>
              <w:t>不归属</w:t>
            </w:r>
            <w:r w:rsidRPr="00BC21F7">
              <w:rPr>
                <w:b/>
                <w:noProof/>
                <w:sz w:val="16"/>
                <w:szCs w:val="16"/>
                <w:lang w:val="en-US" w:eastAsia="zh-CN"/>
              </w:rPr>
              <w:br/>
            </w:r>
            <w:r w:rsidRPr="00BC21F7">
              <w:rPr>
                <w:rFonts w:hint="eastAsia"/>
                <w:b/>
                <w:noProof/>
                <w:sz w:val="16"/>
                <w:szCs w:val="16"/>
                <w:lang w:val="en-US" w:eastAsia="zh-CN"/>
              </w:rPr>
              <w:t>任何一个分部门</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27780" w14:textId="77777777" w:rsidR="00BC21F7" w:rsidRPr="00BC21F7" w:rsidRDefault="00BC21F7" w:rsidP="005667C6">
            <w:pPr>
              <w:overflowPunct/>
              <w:adjustRightInd/>
              <w:spacing w:before="0"/>
              <w:jc w:val="center"/>
              <w:textAlignment w:val="auto"/>
              <w:rPr>
                <w:rFonts w:asciiTheme="minorHAnsi" w:hAnsiTheme="minorHAnsi" w:cs="Arial"/>
                <w:b/>
                <w:bCs/>
                <w:color w:val="000000"/>
                <w:sz w:val="16"/>
                <w:szCs w:val="16"/>
                <w:lang w:val="en-US" w:eastAsia="zh-CN"/>
              </w:rPr>
            </w:pPr>
            <w:r w:rsidRPr="00BC21F7">
              <w:rPr>
                <w:b/>
                <w:noProof/>
                <w:sz w:val="16"/>
                <w:szCs w:val="16"/>
                <w:lang w:val="en-US" w:eastAsia="zh-CN"/>
              </w:rPr>
              <w:t>1000+1010</w:t>
            </w:r>
            <w:r w:rsidRPr="00BC21F7">
              <w:rPr>
                <w:rFonts w:hint="eastAsia"/>
                <w:b/>
                <w:noProof/>
                <w:sz w:val="16"/>
                <w:szCs w:val="16"/>
                <w:lang w:val="en-US" w:eastAsia="zh-CN"/>
              </w:rPr>
              <w:t>资金合计</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450F2E22" w14:textId="77777777" w:rsidR="00BC21F7" w:rsidRPr="00BC21F7" w:rsidRDefault="00BC21F7" w:rsidP="00BC21F7">
            <w:pPr>
              <w:overflowPunct/>
              <w:adjustRightInd/>
              <w:spacing w:before="0"/>
              <w:jc w:val="center"/>
              <w:textAlignment w:val="auto"/>
              <w:rPr>
                <w:rFonts w:asciiTheme="minorHAnsi" w:hAnsiTheme="minorHAnsi" w:cs="Arial"/>
                <w:b/>
                <w:bCs/>
                <w:color w:val="000000"/>
                <w:sz w:val="16"/>
                <w:szCs w:val="16"/>
                <w:lang w:val="en-US" w:eastAsia="zh-CN"/>
              </w:rPr>
            </w:pPr>
            <w:r w:rsidRPr="00BC21F7">
              <w:rPr>
                <w:rFonts w:asciiTheme="minorHAnsi" w:hAnsiTheme="minorHAnsi" w:cs="Arial" w:hint="eastAsia"/>
                <w:b/>
                <w:bCs/>
                <w:color w:val="000000"/>
                <w:sz w:val="16"/>
                <w:szCs w:val="16"/>
                <w:lang w:val="en-US" w:eastAsia="zh-CN"/>
              </w:rPr>
              <w:t>新办公楼</w:t>
            </w:r>
            <w:r w:rsidRPr="00BC21F7">
              <w:rPr>
                <w:rFonts w:asciiTheme="minorHAnsi" w:hAnsiTheme="minorHAnsi" w:cs="Arial"/>
                <w:b/>
                <w:bCs/>
                <w:color w:val="000000"/>
                <w:sz w:val="16"/>
                <w:szCs w:val="16"/>
                <w:lang w:val="en-US" w:eastAsia="zh-CN"/>
              </w:rPr>
              <w:t>基金</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7269B6E0" w14:textId="77777777" w:rsidR="00BC21F7" w:rsidRPr="00BC21F7" w:rsidRDefault="00BC21F7" w:rsidP="005667C6">
            <w:pPr>
              <w:overflowPunct/>
              <w:autoSpaceDE/>
              <w:autoSpaceDN/>
              <w:adjustRightInd/>
              <w:spacing w:before="0"/>
              <w:jc w:val="center"/>
              <w:textAlignment w:val="auto"/>
              <w:rPr>
                <w:rFonts w:cs="Arial"/>
                <w:b/>
                <w:bCs/>
                <w:color w:val="000000"/>
                <w:sz w:val="16"/>
                <w:szCs w:val="16"/>
                <w:lang w:val="en-US" w:eastAsia="zh-CN"/>
              </w:rPr>
            </w:pPr>
            <w:r w:rsidRPr="00BC21F7">
              <w:rPr>
                <w:rFonts w:cs="Arial" w:hint="eastAsia"/>
                <w:b/>
                <w:bCs/>
                <w:color w:val="000000"/>
                <w:sz w:val="16"/>
                <w:szCs w:val="16"/>
                <w:lang w:val="en-US" w:eastAsia="zh-CN"/>
              </w:rPr>
              <w:t>新办公楼储备金</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5C99AF20"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eastAsia="zh-CN"/>
              </w:rPr>
              <w:t>保险</w:t>
            </w:r>
            <w:r w:rsidRPr="00BC21F7">
              <w:rPr>
                <w:b/>
                <w:noProof/>
                <w:sz w:val="16"/>
                <w:szCs w:val="16"/>
                <w:lang w:val="en-US" w:eastAsia="zh-CN"/>
              </w:rPr>
              <w:br/>
            </w:r>
            <w:r w:rsidRPr="00BC21F7">
              <w:rPr>
                <w:rFonts w:hint="eastAsia"/>
                <w:b/>
                <w:noProof/>
                <w:sz w:val="16"/>
                <w:szCs w:val="16"/>
                <w:lang w:val="en-US" w:eastAsia="zh-CN"/>
              </w:rPr>
              <w:t>资金</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0EE0534B"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eastAsia="zh-CN"/>
              </w:rPr>
              <w:t>自愿</w:t>
            </w:r>
            <w:r w:rsidRPr="00BC21F7">
              <w:rPr>
                <w:b/>
                <w:noProof/>
                <w:sz w:val="16"/>
                <w:szCs w:val="16"/>
                <w:lang w:val="en-US" w:eastAsia="zh-CN"/>
              </w:rPr>
              <w:br/>
            </w:r>
            <w:r w:rsidRPr="00BC21F7">
              <w:rPr>
                <w:rFonts w:hint="eastAsia"/>
                <w:b/>
                <w:noProof/>
                <w:sz w:val="16"/>
                <w:szCs w:val="16"/>
                <w:lang w:val="en-US" w:eastAsia="zh-CN"/>
              </w:rPr>
              <w:t>捐款</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4EE8109A" w14:textId="77777777" w:rsidR="00BC21F7" w:rsidRPr="00BC21F7" w:rsidRDefault="00BC21F7" w:rsidP="005667C6">
            <w:pPr>
              <w:overflowPunct/>
              <w:adjustRightInd/>
              <w:spacing w:before="0"/>
              <w:jc w:val="center"/>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 xml:space="preserve">FIT </w:t>
            </w:r>
          </w:p>
        </w:tc>
        <w:tc>
          <w:tcPr>
            <w:tcW w:w="224" w:type="pct"/>
            <w:tcBorders>
              <w:top w:val="single" w:sz="4" w:space="0" w:color="auto"/>
              <w:left w:val="nil"/>
              <w:bottom w:val="single" w:sz="4" w:space="0" w:color="auto"/>
              <w:right w:val="single" w:sz="4" w:space="0" w:color="auto"/>
            </w:tcBorders>
            <w:shd w:val="clear" w:color="auto" w:fill="auto"/>
            <w:vAlign w:val="center"/>
            <w:hideMark/>
          </w:tcPr>
          <w:p w14:paraId="37D1D22A" w14:textId="77777777" w:rsidR="00BC21F7" w:rsidRPr="00BC21F7" w:rsidRDefault="00BC21F7" w:rsidP="005667C6">
            <w:pPr>
              <w:snapToGrid w:val="0"/>
              <w:spacing w:before="0"/>
              <w:jc w:val="center"/>
              <w:rPr>
                <w:b/>
                <w:noProof/>
                <w:sz w:val="16"/>
                <w:szCs w:val="16"/>
                <w:lang w:val="en-US" w:eastAsia="zh-CN"/>
              </w:rPr>
            </w:pPr>
            <w:r w:rsidRPr="00BC21F7">
              <w:rPr>
                <w:b/>
                <w:noProof/>
                <w:sz w:val="16"/>
                <w:szCs w:val="16"/>
                <w:lang w:val="en-US" w:eastAsia="zh-CN"/>
              </w:rPr>
              <w:t>ICT</w:t>
            </w:r>
            <w:r w:rsidRPr="00BC21F7">
              <w:rPr>
                <w:b/>
                <w:noProof/>
                <w:sz w:val="16"/>
                <w:szCs w:val="16"/>
                <w:lang w:val="en-US" w:eastAsia="zh-CN"/>
              </w:rPr>
              <w:br/>
            </w:r>
            <w:r w:rsidRPr="00BC21F7">
              <w:rPr>
                <w:rFonts w:hint="eastAsia"/>
                <w:b/>
                <w:noProof/>
                <w:sz w:val="16"/>
                <w:szCs w:val="16"/>
                <w:lang w:val="en-US" w:eastAsia="zh-CN"/>
              </w:rPr>
              <w:t>发展</w:t>
            </w:r>
            <w:r w:rsidRPr="00BC21F7">
              <w:rPr>
                <w:b/>
                <w:noProof/>
                <w:sz w:val="16"/>
                <w:szCs w:val="16"/>
                <w:lang w:val="en-US" w:eastAsia="zh-CN"/>
              </w:rPr>
              <w:br/>
            </w:r>
            <w:r w:rsidRPr="00BC21F7">
              <w:rPr>
                <w:rFonts w:hint="eastAsia"/>
                <w:b/>
                <w:noProof/>
                <w:sz w:val="16"/>
                <w:szCs w:val="16"/>
                <w:lang w:val="en-US" w:eastAsia="zh-CN"/>
              </w:rPr>
              <w:t>基金</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07787685" w14:textId="77777777" w:rsidR="00BC21F7" w:rsidRPr="00BC21F7" w:rsidRDefault="00BC21F7" w:rsidP="005667C6">
            <w:pPr>
              <w:snapToGrid w:val="0"/>
              <w:spacing w:before="0"/>
              <w:jc w:val="center"/>
              <w:rPr>
                <w:b/>
                <w:noProof/>
                <w:sz w:val="16"/>
                <w:szCs w:val="16"/>
                <w:lang w:val="en-US" w:eastAsia="zh-CN"/>
              </w:rPr>
            </w:pPr>
            <w:r w:rsidRPr="00BC21F7">
              <w:rPr>
                <w:b/>
                <w:noProof/>
                <w:sz w:val="16"/>
                <w:szCs w:val="16"/>
                <w:lang w:val="en-US" w:eastAsia="zh-CN"/>
              </w:rPr>
              <w:t>UNDP</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36776F4"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eastAsia="zh-CN"/>
              </w:rPr>
              <w:t>电信展</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234B2FAE"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eastAsia="zh-CN"/>
              </w:rPr>
              <w:t>部门间</w:t>
            </w:r>
            <w:r w:rsidRPr="00BC21F7">
              <w:rPr>
                <w:b/>
                <w:noProof/>
                <w:sz w:val="16"/>
                <w:szCs w:val="16"/>
                <w:lang w:val="en-US" w:eastAsia="zh-CN"/>
              </w:rPr>
              <w:br/>
            </w:r>
            <w:r w:rsidRPr="00BC21F7">
              <w:rPr>
                <w:rFonts w:hint="eastAsia"/>
                <w:b/>
                <w:noProof/>
                <w:sz w:val="16"/>
                <w:szCs w:val="16"/>
                <w:lang w:val="en-US" w:eastAsia="zh-CN"/>
              </w:rPr>
              <w:t>冲销</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1670F32A"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eastAsia="zh-CN"/>
              </w:rPr>
              <w:t>合计</w:t>
            </w:r>
          </w:p>
        </w:tc>
      </w:tr>
      <w:tr w:rsidR="00BC21F7" w:rsidRPr="00BC21F7" w14:paraId="38F1B437" w14:textId="77777777" w:rsidTr="00BC21F7">
        <w:trPr>
          <w:trHeight w:val="255"/>
        </w:trPr>
        <w:tc>
          <w:tcPr>
            <w:tcW w:w="580" w:type="pct"/>
            <w:tcBorders>
              <w:top w:val="nil"/>
              <w:left w:val="single" w:sz="4" w:space="0" w:color="auto"/>
              <w:bottom w:val="nil"/>
              <w:right w:val="nil"/>
            </w:tcBorders>
            <w:shd w:val="clear" w:color="auto" w:fill="auto"/>
            <w:hideMark/>
          </w:tcPr>
          <w:p w14:paraId="14FB0AE4" w14:textId="77777777" w:rsidR="00BC21F7" w:rsidRPr="00BC21F7" w:rsidRDefault="00BC21F7" w:rsidP="005667C6">
            <w:pPr>
              <w:overflowPunct/>
              <w:autoSpaceDE/>
              <w:autoSpaceDN/>
              <w:adjustRightInd/>
              <w:spacing w:before="0"/>
              <w:textAlignment w:val="auto"/>
              <w:rPr>
                <w:rFonts w:cs="Arial"/>
                <w:color w:val="000000"/>
                <w:sz w:val="16"/>
                <w:szCs w:val="16"/>
                <w:lang w:val="en-US" w:eastAsia="zh-CN"/>
              </w:rPr>
            </w:pPr>
            <w:r w:rsidRPr="00BC21F7">
              <w:rPr>
                <w:rFonts w:cs="Arial"/>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hideMark/>
          </w:tcPr>
          <w:p w14:paraId="7DDD80FA"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84" w:type="pct"/>
            <w:tcBorders>
              <w:top w:val="nil"/>
              <w:left w:val="nil"/>
              <w:bottom w:val="nil"/>
              <w:right w:val="single" w:sz="4" w:space="0" w:color="auto"/>
            </w:tcBorders>
            <w:shd w:val="clear" w:color="auto" w:fill="auto"/>
            <w:noWrap/>
            <w:vAlign w:val="bottom"/>
            <w:hideMark/>
          </w:tcPr>
          <w:p w14:paraId="35A9E0D8"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97" w:type="pct"/>
            <w:tcBorders>
              <w:top w:val="nil"/>
              <w:left w:val="nil"/>
              <w:bottom w:val="nil"/>
              <w:right w:val="single" w:sz="4" w:space="0" w:color="auto"/>
            </w:tcBorders>
            <w:shd w:val="clear" w:color="auto" w:fill="auto"/>
            <w:noWrap/>
            <w:vAlign w:val="bottom"/>
            <w:hideMark/>
          </w:tcPr>
          <w:p w14:paraId="51239935"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67" w:type="pct"/>
            <w:tcBorders>
              <w:top w:val="nil"/>
              <w:left w:val="nil"/>
              <w:bottom w:val="nil"/>
              <w:right w:val="single" w:sz="4" w:space="0" w:color="auto"/>
            </w:tcBorders>
            <w:shd w:val="clear" w:color="auto" w:fill="auto"/>
            <w:noWrap/>
            <w:vAlign w:val="bottom"/>
            <w:hideMark/>
          </w:tcPr>
          <w:p w14:paraId="5DB95ED1"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357" w:type="pct"/>
            <w:tcBorders>
              <w:top w:val="nil"/>
              <w:left w:val="nil"/>
              <w:bottom w:val="nil"/>
              <w:right w:val="nil"/>
            </w:tcBorders>
            <w:shd w:val="clear" w:color="auto" w:fill="auto"/>
            <w:noWrap/>
            <w:vAlign w:val="bottom"/>
            <w:hideMark/>
          </w:tcPr>
          <w:p w14:paraId="2B776C97"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362" w:type="pct"/>
            <w:tcBorders>
              <w:top w:val="nil"/>
              <w:left w:val="single" w:sz="4" w:space="0" w:color="auto"/>
              <w:bottom w:val="nil"/>
              <w:right w:val="single" w:sz="4" w:space="0" w:color="auto"/>
            </w:tcBorders>
            <w:shd w:val="clear" w:color="auto" w:fill="auto"/>
            <w:noWrap/>
            <w:vAlign w:val="bottom"/>
            <w:hideMark/>
          </w:tcPr>
          <w:p w14:paraId="1F8DAF94"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64" w:type="pct"/>
            <w:tcBorders>
              <w:top w:val="nil"/>
              <w:left w:val="nil"/>
              <w:bottom w:val="nil"/>
              <w:right w:val="single" w:sz="4" w:space="0" w:color="auto"/>
            </w:tcBorders>
            <w:shd w:val="clear" w:color="auto" w:fill="auto"/>
            <w:noWrap/>
            <w:vAlign w:val="bottom"/>
            <w:hideMark/>
          </w:tcPr>
          <w:p w14:paraId="199588A0"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18A71D05"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5E1119D0"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511827F6"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26C1FBAF"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7AE130F4"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2C1FEC50"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5FB993A6"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6D62384B"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6C169226"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r>
      <w:tr w:rsidR="00BC21F7" w:rsidRPr="00BC21F7" w14:paraId="7A1E5E7F" w14:textId="77777777" w:rsidTr="00BC21F7">
        <w:trPr>
          <w:trHeight w:val="255"/>
        </w:trPr>
        <w:tc>
          <w:tcPr>
            <w:tcW w:w="580" w:type="pct"/>
            <w:tcBorders>
              <w:top w:val="nil"/>
              <w:left w:val="single" w:sz="4" w:space="0" w:color="auto"/>
              <w:bottom w:val="nil"/>
              <w:right w:val="nil"/>
            </w:tcBorders>
            <w:shd w:val="clear" w:color="auto" w:fill="FFFFFF" w:themeFill="background1"/>
            <w:hideMark/>
          </w:tcPr>
          <w:p w14:paraId="2B9B77ED" w14:textId="77777777" w:rsidR="00BC21F7" w:rsidRPr="00BC21F7" w:rsidRDefault="00BC21F7" w:rsidP="005667C6">
            <w:pPr>
              <w:overflowPunct/>
              <w:autoSpaceDE/>
              <w:autoSpaceDN/>
              <w:adjustRightInd/>
              <w:spacing w:before="0"/>
              <w:textAlignment w:val="auto"/>
              <w:rPr>
                <w:rFonts w:cs="Arial"/>
                <w:b/>
                <w:bCs/>
                <w:color w:val="000000"/>
                <w:sz w:val="16"/>
                <w:szCs w:val="16"/>
                <w:lang w:val="en-US" w:eastAsia="zh-CN"/>
              </w:rPr>
            </w:pPr>
            <w:r w:rsidRPr="00BC21F7">
              <w:rPr>
                <w:rFonts w:cs="Arial" w:hint="eastAsia"/>
                <w:b/>
                <w:bCs/>
                <w:color w:val="000000"/>
                <w:sz w:val="16"/>
                <w:szCs w:val="16"/>
                <w:lang w:val="en-US" w:eastAsia="zh-CN"/>
              </w:rPr>
              <w:t>收入</w:t>
            </w:r>
          </w:p>
        </w:tc>
        <w:tc>
          <w:tcPr>
            <w:tcW w:w="267" w:type="pct"/>
            <w:tcBorders>
              <w:top w:val="nil"/>
              <w:left w:val="single" w:sz="4" w:space="0" w:color="auto"/>
              <w:bottom w:val="nil"/>
              <w:right w:val="single" w:sz="4" w:space="0" w:color="auto"/>
            </w:tcBorders>
            <w:shd w:val="clear" w:color="auto" w:fill="auto"/>
            <w:noWrap/>
            <w:vAlign w:val="bottom"/>
            <w:hideMark/>
          </w:tcPr>
          <w:p w14:paraId="06547FB1"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84" w:type="pct"/>
            <w:tcBorders>
              <w:top w:val="nil"/>
              <w:left w:val="nil"/>
              <w:bottom w:val="nil"/>
              <w:right w:val="single" w:sz="4" w:space="0" w:color="auto"/>
            </w:tcBorders>
            <w:shd w:val="clear" w:color="auto" w:fill="auto"/>
            <w:noWrap/>
            <w:vAlign w:val="bottom"/>
            <w:hideMark/>
          </w:tcPr>
          <w:p w14:paraId="72B34C70"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97" w:type="pct"/>
            <w:tcBorders>
              <w:top w:val="nil"/>
              <w:left w:val="nil"/>
              <w:bottom w:val="nil"/>
              <w:right w:val="single" w:sz="4" w:space="0" w:color="auto"/>
            </w:tcBorders>
            <w:shd w:val="clear" w:color="auto" w:fill="auto"/>
            <w:noWrap/>
            <w:vAlign w:val="bottom"/>
            <w:hideMark/>
          </w:tcPr>
          <w:p w14:paraId="63886C28"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67" w:type="pct"/>
            <w:tcBorders>
              <w:top w:val="nil"/>
              <w:left w:val="nil"/>
              <w:bottom w:val="nil"/>
              <w:right w:val="single" w:sz="4" w:space="0" w:color="auto"/>
            </w:tcBorders>
            <w:shd w:val="clear" w:color="auto" w:fill="auto"/>
            <w:noWrap/>
            <w:vAlign w:val="bottom"/>
            <w:hideMark/>
          </w:tcPr>
          <w:p w14:paraId="03AA23F6"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357" w:type="pct"/>
            <w:tcBorders>
              <w:top w:val="nil"/>
              <w:left w:val="nil"/>
              <w:bottom w:val="nil"/>
              <w:right w:val="nil"/>
            </w:tcBorders>
            <w:shd w:val="clear" w:color="auto" w:fill="auto"/>
            <w:noWrap/>
            <w:vAlign w:val="bottom"/>
            <w:hideMark/>
          </w:tcPr>
          <w:p w14:paraId="31323749"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362" w:type="pct"/>
            <w:tcBorders>
              <w:top w:val="nil"/>
              <w:left w:val="single" w:sz="4" w:space="0" w:color="auto"/>
              <w:bottom w:val="nil"/>
              <w:right w:val="single" w:sz="4" w:space="0" w:color="auto"/>
            </w:tcBorders>
            <w:shd w:val="clear" w:color="auto" w:fill="auto"/>
            <w:noWrap/>
            <w:vAlign w:val="bottom"/>
            <w:hideMark/>
          </w:tcPr>
          <w:p w14:paraId="6E7FB7B8"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64" w:type="pct"/>
            <w:tcBorders>
              <w:top w:val="nil"/>
              <w:left w:val="nil"/>
              <w:bottom w:val="nil"/>
              <w:right w:val="single" w:sz="4" w:space="0" w:color="auto"/>
            </w:tcBorders>
            <w:shd w:val="clear" w:color="auto" w:fill="auto"/>
            <w:noWrap/>
            <w:vAlign w:val="bottom"/>
            <w:hideMark/>
          </w:tcPr>
          <w:p w14:paraId="34B803A2"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12702603"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736EF17E"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023355A7"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0669AA48"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1EB651FE"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537452D5"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309A909B"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34AA5696"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05C88EE3"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r>
      <w:tr w:rsidR="00BC21F7" w:rsidRPr="00BC21F7" w14:paraId="704D11CE" w14:textId="77777777" w:rsidTr="00BC21F7">
        <w:trPr>
          <w:trHeight w:val="255"/>
        </w:trPr>
        <w:tc>
          <w:tcPr>
            <w:tcW w:w="580" w:type="pct"/>
            <w:tcBorders>
              <w:top w:val="nil"/>
              <w:left w:val="single" w:sz="4" w:space="0" w:color="auto"/>
              <w:bottom w:val="nil"/>
              <w:right w:val="nil"/>
            </w:tcBorders>
            <w:shd w:val="clear" w:color="auto" w:fill="FFFFFF" w:themeFill="background1"/>
            <w:hideMark/>
          </w:tcPr>
          <w:p w14:paraId="7A1C2BA3" w14:textId="77777777" w:rsidR="00BC21F7" w:rsidRPr="00BC21F7" w:rsidRDefault="00BC21F7" w:rsidP="005667C6">
            <w:pPr>
              <w:overflowPunct/>
              <w:autoSpaceDE/>
              <w:autoSpaceDN/>
              <w:adjustRightInd/>
              <w:spacing w:before="0"/>
              <w:textAlignment w:val="auto"/>
              <w:rPr>
                <w:rFonts w:asciiTheme="minorHAnsi" w:hAnsiTheme="minorHAnsi" w:cs="Arial"/>
                <w:color w:val="000000"/>
                <w:sz w:val="16"/>
                <w:szCs w:val="16"/>
                <w:lang w:val="en-US" w:eastAsia="zh-CN"/>
              </w:rPr>
            </w:pPr>
            <w:r w:rsidRPr="00BC21F7">
              <w:rPr>
                <w:rFonts w:asciiTheme="minorHAnsi" w:hAnsiTheme="minorHAnsi" w:cs="Arial" w:hint="eastAsia"/>
                <w:color w:val="000000"/>
                <w:sz w:val="16"/>
                <w:szCs w:val="16"/>
                <w:lang w:val="en-US" w:eastAsia="zh-CN"/>
              </w:rPr>
              <w:t>分摊会费</w:t>
            </w:r>
          </w:p>
        </w:tc>
        <w:tc>
          <w:tcPr>
            <w:tcW w:w="267" w:type="pct"/>
            <w:tcBorders>
              <w:top w:val="nil"/>
              <w:left w:val="single" w:sz="4" w:space="0" w:color="auto"/>
              <w:bottom w:val="nil"/>
              <w:right w:val="single" w:sz="4" w:space="0" w:color="auto"/>
            </w:tcBorders>
            <w:shd w:val="clear" w:color="auto" w:fill="auto"/>
            <w:noWrap/>
            <w:vAlign w:val="bottom"/>
            <w:hideMark/>
          </w:tcPr>
          <w:p w14:paraId="25C3160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230</w:t>
            </w:r>
          </w:p>
        </w:tc>
        <w:tc>
          <w:tcPr>
            <w:tcW w:w="284" w:type="pct"/>
            <w:tcBorders>
              <w:top w:val="nil"/>
              <w:left w:val="nil"/>
              <w:bottom w:val="nil"/>
              <w:right w:val="single" w:sz="4" w:space="0" w:color="auto"/>
            </w:tcBorders>
            <w:shd w:val="clear" w:color="auto" w:fill="auto"/>
            <w:noWrap/>
            <w:vAlign w:val="bottom"/>
            <w:hideMark/>
          </w:tcPr>
          <w:p w14:paraId="48302610"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6,706</w:t>
            </w:r>
          </w:p>
        </w:tc>
        <w:tc>
          <w:tcPr>
            <w:tcW w:w="297" w:type="pct"/>
            <w:tcBorders>
              <w:top w:val="nil"/>
              <w:left w:val="nil"/>
              <w:bottom w:val="nil"/>
              <w:right w:val="single" w:sz="4" w:space="0" w:color="auto"/>
            </w:tcBorders>
            <w:shd w:val="clear" w:color="auto" w:fill="auto"/>
            <w:noWrap/>
            <w:vAlign w:val="bottom"/>
            <w:hideMark/>
          </w:tcPr>
          <w:p w14:paraId="7A311DC2"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7,747</w:t>
            </w:r>
          </w:p>
        </w:tc>
        <w:tc>
          <w:tcPr>
            <w:tcW w:w="267" w:type="pct"/>
            <w:tcBorders>
              <w:top w:val="nil"/>
              <w:left w:val="nil"/>
              <w:bottom w:val="nil"/>
              <w:right w:val="single" w:sz="4" w:space="0" w:color="auto"/>
            </w:tcBorders>
            <w:shd w:val="clear" w:color="auto" w:fill="auto"/>
            <w:noWrap/>
            <w:vAlign w:val="bottom"/>
            <w:hideMark/>
          </w:tcPr>
          <w:p w14:paraId="494F9589"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1,552</w:t>
            </w:r>
          </w:p>
        </w:tc>
        <w:tc>
          <w:tcPr>
            <w:tcW w:w="357" w:type="pct"/>
            <w:tcBorders>
              <w:top w:val="nil"/>
              <w:left w:val="nil"/>
              <w:bottom w:val="nil"/>
              <w:right w:val="nil"/>
            </w:tcBorders>
            <w:shd w:val="clear" w:color="auto" w:fill="auto"/>
            <w:noWrap/>
            <w:vAlign w:val="bottom"/>
            <w:hideMark/>
          </w:tcPr>
          <w:p w14:paraId="0D287E91"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108,955</w:t>
            </w:r>
          </w:p>
        </w:tc>
        <w:tc>
          <w:tcPr>
            <w:tcW w:w="362" w:type="pct"/>
            <w:tcBorders>
              <w:top w:val="nil"/>
              <w:left w:val="single" w:sz="4" w:space="0" w:color="auto"/>
              <w:bottom w:val="nil"/>
              <w:right w:val="single" w:sz="4" w:space="0" w:color="auto"/>
            </w:tcBorders>
            <w:shd w:val="clear" w:color="auto" w:fill="auto"/>
            <w:noWrap/>
            <w:vAlign w:val="bottom"/>
            <w:hideMark/>
          </w:tcPr>
          <w:p w14:paraId="658C3353"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125,191</w:t>
            </w:r>
          </w:p>
        </w:tc>
        <w:tc>
          <w:tcPr>
            <w:tcW w:w="264" w:type="pct"/>
            <w:tcBorders>
              <w:top w:val="nil"/>
              <w:left w:val="nil"/>
              <w:bottom w:val="nil"/>
              <w:right w:val="single" w:sz="4" w:space="0" w:color="auto"/>
            </w:tcBorders>
            <w:shd w:val="clear" w:color="auto" w:fill="auto"/>
            <w:noWrap/>
            <w:vAlign w:val="bottom"/>
            <w:hideMark/>
          </w:tcPr>
          <w:p w14:paraId="4E99EF4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027CBDB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0686462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nil"/>
            </w:tcBorders>
            <w:shd w:val="clear" w:color="auto" w:fill="auto"/>
            <w:noWrap/>
            <w:vAlign w:val="bottom"/>
            <w:hideMark/>
          </w:tcPr>
          <w:p w14:paraId="683D527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5" w:type="pct"/>
            <w:tcBorders>
              <w:top w:val="nil"/>
              <w:left w:val="single" w:sz="4" w:space="0" w:color="auto"/>
              <w:bottom w:val="nil"/>
              <w:right w:val="nil"/>
            </w:tcBorders>
            <w:shd w:val="clear" w:color="auto" w:fill="auto"/>
            <w:noWrap/>
            <w:vAlign w:val="bottom"/>
            <w:hideMark/>
          </w:tcPr>
          <w:p w14:paraId="1392182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24" w:type="pct"/>
            <w:tcBorders>
              <w:top w:val="nil"/>
              <w:left w:val="single" w:sz="4" w:space="0" w:color="auto"/>
              <w:bottom w:val="nil"/>
              <w:right w:val="nil"/>
            </w:tcBorders>
            <w:shd w:val="clear" w:color="auto" w:fill="auto"/>
            <w:noWrap/>
            <w:vAlign w:val="bottom"/>
            <w:hideMark/>
          </w:tcPr>
          <w:p w14:paraId="66B4AAA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single" w:sz="4" w:space="0" w:color="auto"/>
              <w:bottom w:val="nil"/>
              <w:right w:val="single" w:sz="4" w:space="0" w:color="auto"/>
            </w:tcBorders>
            <w:shd w:val="clear" w:color="auto" w:fill="auto"/>
            <w:noWrap/>
            <w:vAlign w:val="bottom"/>
            <w:hideMark/>
          </w:tcPr>
          <w:p w14:paraId="3C032AB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6089D5B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11" w:type="pct"/>
            <w:tcBorders>
              <w:top w:val="nil"/>
              <w:left w:val="nil"/>
              <w:bottom w:val="nil"/>
              <w:right w:val="nil"/>
            </w:tcBorders>
            <w:shd w:val="clear" w:color="auto" w:fill="auto"/>
            <w:noWrap/>
            <w:vAlign w:val="bottom"/>
            <w:hideMark/>
          </w:tcPr>
          <w:p w14:paraId="22D7B7C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single" w:sz="4" w:space="0" w:color="auto"/>
              <w:bottom w:val="nil"/>
              <w:right w:val="single" w:sz="4" w:space="0" w:color="auto"/>
            </w:tcBorders>
            <w:shd w:val="clear" w:color="auto" w:fill="auto"/>
            <w:noWrap/>
            <w:vAlign w:val="bottom"/>
            <w:hideMark/>
          </w:tcPr>
          <w:p w14:paraId="48B203E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125,191</w:t>
            </w:r>
          </w:p>
        </w:tc>
      </w:tr>
      <w:tr w:rsidR="00BC21F7" w:rsidRPr="00BC21F7" w14:paraId="3B45A568" w14:textId="77777777" w:rsidTr="00BC21F7">
        <w:trPr>
          <w:trHeight w:val="255"/>
        </w:trPr>
        <w:tc>
          <w:tcPr>
            <w:tcW w:w="580" w:type="pct"/>
            <w:tcBorders>
              <w:top w:val="nil"/>
              <w:left w:val="single" w:sz="4" w:space="0" w:color="auto"/>
              <w:bottom w:val="nil"/>
              <w:right w:val="nil"/>
            </w:tcBorders>
            <w:shd w:val="clear" w:color="auto" w:fill="auto"/>
            <w:hideMark/>
          </w:tcPr>
          <w:p w14:paraId="57B0F7F5" w14:textId="77777777" w:rsidR="00BC21F7" w:rsidRPr="00BC21F7" w:rsidRDefault="00BC21F7" w:rsidP="005667C6">
            <w:pPr>
              <w:spacing w:before="0"/>
              <w:rPr>
                <w:noProof/>
                <w:sz w:val="16"/>
                <w:szCs w:val="16"/>
                <w:lang w:val="en-US" w:eastAsia="zh-CN"/>
              </w:rPr>
            </w:pPr>
            <w:r w:rsidRPr="00BC21F7">
              <w:rPr>
                <w:noProof/>
                <w:sz w:val="16"/>
                <w:szCs w:val="16"/>
                <w:lang w:val="en-US" w:eastAsia="zh-CN"/>
              </w:rPr>
              <w:t>自愿捐</w:t>
            </w:r>
            <w:r w:rsidRPr="00BC21F7">
              <w:rPr>
                <w:rFonts w:hint="eastAsia"/>
                <w:noProof/>
                <w:sz w:val="16"/>
                <w:szCs w:val="16"/>
                <w:lang w:val="en-US" w:eastAsia="zh-CN"/>
              </w:rPr>
              <w:t>款</w:t>
            </w:r>
          </w:p>
        </w:tc>
        <w:tc>
          <w:tcPr>
            <w:tcW w:w="267" w:type="pct"/>
            <w:tcBorders>
              <w:top w:val="nil"/>
              <w:left w:val="single" w:sz="4" w:space="0" w:color="auto"/>
              <w:bottom w:val="nil"/>
              <w:right w:val="single" w:sz="4" w:space="0" w:color="auto"/>
            </w:tcBorders>
            <w:shd w:val="clear" w:color="auto" w:fill="auto"/>
            <w:noWrap/>
            <w:vAlign w:val="bottom"/>
            <w:hideMark/>
          </w:tcPr>
          <w:p w14:paraId="3B25500A"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84" w:type="pct"/>
            <w:tcBorders>
              <w:top w:val="nil"/>
              <w:left w:val="nil"/>
              <w:bottom w:val="nil"/>
              <w:right w:val="single" w:sz="4" w:space="0" w:color="auto"/>
            </w:tcBorders>
            <w:shd w:val="clear" w:color="auto" w:fill="auto"/>
            <w:noWrap/>
            <w:vAlign w:val="bottom"/>
            <w:hideMark/>
          </w:tcPr>
          <w:p w14:paraId="217C67E7"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97" w:type="pct"/>
            <w:tcBorders>
              <w:top w:val="nil"/>
              <w:left w:val="nil"/>
              <w:bottom w:val="nil"/>
              <w:right w:val="single" w:sz="4" w:space="0" w:color="auto"/>
            </w:tcBorders>
            <w:shd w:val="clear" w:color="auto" w:fill="auto"/>
            <w:noWrap/>
            <w:vAlign w:val="bottom"/>
            <w:hideMark/>
          </w:tcPr>
          <w:p w14:paraId="3CAABB58"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7" w:type="pct"/>
            <w:tcBorders>
              <w:top w:val="nil"/>
              <w:left w:val="nil"/>
              <w:bottom w:val="nil"/>
              <w:right w:val="single" w:sz="4" w:space="0" w:color="auto"/>
            </w:tcBorders>
            <w:shd w:val="clear" w:color="auto" w:fill="auto"/>
            <w:noWrap/>
            <w:vAlign w:val="bottom"/>
            <w:hideMark/>
          </w:tcPr>
          <w:p w14:paraId="7CE2022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357" w:type="pct"/>
            <w:tcBorders>
              <w:top w:val="nil"/>
              <w:left w:val="nil"/>
              <w:bottom w:val="nil"/>
              <w:right w:val="nil"/>
            </w:tcBorders>
            <w:shd w:val="clear" w:color="auto" w:fill="auto"/>
            <w:noWrap/>
            <w:vAlign w:val="bottom"/>
            <w:hideMark/>
          </w:tcPr>
          <w:p w14:paraId="057A3EB6"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w:t>
            </w:r>
          </w:p>
        </w:tc>
        <w:tc>
          <w:tcPr>
            <w:tcW w:w="362" w:type="pct"/>
            <w:tcBorders>
              <w:top w:val="nil"/>
              <w:left w:val="single" w:sz="4" w:space="0" w:color="auto"/>
              <w:bottom w:val="nil"/>
              <w:right w:val="single" w:sz="4" w:space="0" w:color="auto"/>
            </w:tcBorders>
            <w:shd w:val="clear" w:color="auto" w:fill="auto"/>
            <w:noWrap/>
            <w:vAlign w:val="bottom"/>
            <w:hideMark/>
          </w:tcPr>
          <w:p w14:paraId="3DC46ECF"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w:t>
            </w:r>
          </w:p>
        </w:tc>
        <w:tc>
          <w:tcPr>
            <w:tcW w:w="264" w:type="pct"/>
            <w:tcBorders>
              <w:top w:val="nil"/>
              <w:left w:val="nil"/>
              <w:bottom w:val="nil"/>
              <w:right w:val="single" w:sz="4" w:space="0" w:color="auto"/>
            </w:tcBorders>
            <w:shd w:val="clear" w:color="auto" w:fill="auto"/>
            <w:noWrap/>
            <w:vAlign w:val="bottom"/>
            <w:hideMark/>
          </w:tcPr>
          <w:p w14:paraId="33DBD8D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141B4BB6"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76344C25"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4F5A2F2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2,006</w:t>
            </w:r>
          </w:p>
        </w:tc>
        <w:tc>
          <w:tcPr>
            <w:tcW w:w="255" w:type="pct"/>
            <w:tcBorders>
              <w:top w:val="nil"/>
              <w:left w:val="nil"/>
              <w:bottom w:val="nil"/>
              <w:right w:val="single" w:sz="4" w:space="0" w:color="auto"/>
            </w:tcBorders>
            <w:shd w:val="clear" w:color="auto" w:fill="auto"/>
            <w:noWrap/>
            <w:vAlign w:val="bottom"/>
            <w:hideMark/>
          </w:tcPr>
          <w:p w14:paraId="51CF29C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5,155</w:t>
            </w:r>
          </w:p>
        </w:tc>
        <w:tc>
          <w:tcPr>
            <w:tcW w:w="224" w:type="pct"/>
            <w:tcBorders>
              <w:top w:val="nil"/>
              <w:left w:val="nil"/>
              <w:bottom w:val="nil"/>
              <w:right w:val="single" w:sz="4" w:space="0" w:color="auto"/>
            </w:tcBorders>
            <w:shd w:val="clear" w:color="auto" w:fill="auto"/>
            <w:noWrap/>
            <w:vAlign w:val="bottom"/>
            <w:hideMark/>
          </w:tcPr>
          <w:p w14:paraId="1381BB5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72FDA7F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59" w:type="pct"/>
            <w:tcBorders>
              <w:top w:val="nil"/>
              <w:left w:val="nil"/>
              <w:bottom w:val="nil"/>
              <w:right w:val="single" w:sz="4" w:space="0" w:color="auto"/>
            </w:tcBorders>
            <w:shd w:val="clear" w:color="auto" w:fill="auto"/>
            <w:noWrap/>
            <w:vAlign w:val="bottom"/>
            <w:hideMark/>
          </w:tcPr>
          <w:p w14:paraId="0822808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11" w:type="pct"/>
            <w:tcBorders>
              <w:top w:val="nil"/>
              <w:left w:val="nil"/>
              <w:bottom w:val="nil"/>
              <w:right w:val="single" w:sz="4" w:space="0" w:color="auto"/>
            </w:tcBorders>
            <w:shd w:val="clear" w:color="auto" w:fill="auto"/>
            <w:noWrap/>
            <w:vAlign w:val="bottom"/>
            <w:hideMark/>
          </w:tcPr>
          <w:p w14:paraId="2EA8CEC6"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1D1149B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7,161</w:t>
            </w:r>
          </w:p>
        </w:tc>
      </w:tr>
      <w:tr w:rsidR="00BC21F7" w:rsidRPr="00BC21F7" w14:paraId="5175DDFE" w14:textId="77777777" w:rsidTr="00BC21F7">
        <w:trPr>
          <w:trHeight w:val="255"/>
        </w:trPr>
        <w:tc>
          <w:tcPr>
            <w:tcW w:w="580" w:type="pct"/>
            <w:tcBorders>
              <w:top w:val="nil"/>
              <w:left w:val="single" w:sz="4" w:space="0" w:color="auto"/>
              <w:bottom w:val="nil"/>
              <w:right w:val="nil"/>
            </w:tcBorders>
            <w:shd w:val="clear" w:color="auto" w:fill="auto"/>
            <w:hideMark/>
          </w:tcPr>
          <w:p w14:paraId="79E75BE6" w14:textId="77777777" w:rsidR="00BC21F7" w:rsidRPr="00BC21F7" w:rsidRDefault="00BC21F7" w:rsidP="005667C6">
            <w:pPr>
              <w:overflowPunct/>
              <w:adjustRightInd/>
              <w:spacing w:before="0"/>
              <w:textAlignment w:val="auto"/>
              <w:rPr>
                <w:rFonts w:asciiTheme="minorHAnsi" w:hAnsiTheme="minorHAnsi" w:cs="Arial"/>
                <w:sz w:val="16"/>
                <w:szCs w:val="16"/>
                <w:lang w:val="en-US" w:eastAsia="zh-CN"/>
              </w:rPr>
            </w:pPr>
            <w:r w:rsidRPr="00BC21F7">
              <w:rPr>
                <w:rFonts w:asciiTheme="minorHAnsi" w:hAnsiTheme="minorHAnsi" w:cs="Arial" w:hint="eastAsia"/>
                <w:sz w:val="16"/>
                <w:szCs w:val="16"/>
                <w:lang w:val="en-US" w:eastAsia="zh-CN"/>
              </w:rPr>
              <w:t>出版物</w:t>
            </w:r>
          </w:p>
        </w:tc>
        <w:tc>
          <w:tcPr>
            <w:tcW w:w="267" w:type="pct"/>
            <w:tcBorders>
              <w:top w:val="nil"/>
              <w:left w:val="single" w:sz="4" w:space="0" w:color="auto"/>
              <w:bottom w:val="nil"/>
              <w:right w:val="single" w:sz="4" w:space="0" w:color="auto"/>
            </w:tcBorders>
            <w:shd w:val="clear" w:color="auto" w:fill="auto"/>
            <w:noWrap/>
            <w:vAlign w:val="bottom"/>
            <w:hideMark/>
          </w:tcPr>
          <w:p w14:paraId="3BBD6D95"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34</w:t>
            </w:r>
          </w:p>
        </w:tc>
        <w:tc>
          <w:tcPr>
            <w:tcW w:w="284" w:type="pct"/>
            <w:tcBorders>
              <w:top w:val="nil"/>
              <w:left w:val="nil"/>
              <w:bottom w:val="nil"/>
              <w:right w:val="single" w:sz="4" w:space="0" w:color="auto"/>
            </w:tcBorders>
            <w:shd w:val="clear" w:color="auto" w:fill="auto"/>
            <w:noWrap/>
            <w:vAlign w:val="bottom"/>
            <w:hideMark/>
          </w:tcPr>
          <w:p w14:paraId="6D21BDA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13,616</w:t>
            </w:r>
          </w:p>
        </w:tc>
        <w:tc>
          <w:tcPr>
            <w:tcW w:w="297" w:type="pct"/>
            <w:tcBorders>
              <w:top w:val="nil"/>
              <w:left w:val="nil"/>
              <w:bottom w:val="nil"/>
              <w:right w:val="single" w:sz="4" w:space="0" w:color="auto"/>
            </w:tcBorders>
            <w:shd w:val="clear" w:color="auto" w:fill="auto"/>
            <w:noWrap/>
            <w:vAlign w:val="bottom"/>
            <w:hideMark/>
          </w:tcPr>
          <w:p w14:paraId="427679C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34</w:t>
            </w:r>
          </w:p>
        </w:tc>
        <w:tc>
          <w:tcPr>
            <w:tcW w:w="267" w:type="pct"/>
            <w:tcBorders>
              <w:top w:val="nil"/>
              <w:left w:val="nil"/>
              <w:bottom w:val="nil"/>
              <w:right w:val="single" w:sz="4" w:space="0" w:color="auto"/>
            </w:tcBorders>
            <w:shd w:val="clear" w:color="auto" w:fill="auto"/>
            <w:noWrap/>
            <w:vAlign w:val="bottom"/>
            <w:hideMark/>
          </w:tcPr>
          <w:p w14:paraId="562B934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173</w:t>
            </w:r>
          </w:p>
        </w:tc>
        <w:tc>
          <w:tcPr>
            <w:tcW w:w="357" w:type="pct"/>
            <w:tcBorders>
              <w:top w:val="nil"/>
              <w:left w:val="nil"/>
              <w:bottom w:val="nil"/>
              <w:right w:val="nil"/>
            </w:tcBorders>
            <w:shd w:val="clear" w:color="auto" w:fill="auto"/>
            <w:noWrap/>
            <w:vAlign w:val="bottom"/>
            <w:hideMark/>
          </w:tcPr>
          <w:p w14:paraId="60BEC50A"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7</w:t>
            </w:r>
          </w:p>
        </w:tc>
        <w:tc>
          <w:tcPr>
            <w:tcW w:w="362" w:type="pct"/>
            <w:tcBorders>
              <w:top w:val="nil"/>
              <w:left w:val="single" w:sz="4" w:space="0" w:color="auto"/>
              <w:bottom w:val="nil"/>
              <w:right w:val="single" w:sz="4" w:space="0" w:color="auto"/>
            </w:tcBorders>
            <w:shd w:val="clear" w:color="auto" w:fill="auto"/>
            <w:noWrap/>
            <w:vAlign w:val="bottom"/>
            <w:hideMark/>
          </w:tcPr>
          <w:p w14:paraId="119A0932"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13,865</w:t>
            </w:r>
          </w:p>
        </w:tc>
        <w:tc>
          <w:tcPr>
            <w:tcW w:w="264" w:type="pct"/>
            <w:tcBorders>
              <w:top w:val="nil"/>
              <w:left w:val="nil"/>
              <w:bottom w:val="nil"/>
              <w:right w:val="single" w:sz="4" w:space="0" w:color="auto"/>
            </w:tcBorders>
            <w:shd w:val="clear" w:color="auto" w:fill="auto"/>
            <w:noWrap/>
            <w:vAlign w:val="bottom"/>
            <w:hideMark/>
          </w:tcPr>
          <w:p w14:paraId="5D5F809B"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33D5920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2350CB1A"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6D8C57C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3C100AA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4E75FD6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1F86B2C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0D865BA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767624A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2D69DDF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13,865</w:t>
            </w:r>
          </w:p>
        </w:tc>
      </w:tr>
      <w:tr w:rsidR="00BC21F7" w:rsidRPr="00BC21F7" w14:paraId="01946FFB" w14:textId="77777777" w:rsidTr="00BC21F7">
        <w:trPr>
          <w:trHeight w:val="255"/>
        </w:trPr>
        <w:tc>
          <w:tcPr>
            <w:tcW w:w="580" w:type="pct"/>
            <w:tcBorders>
              <w:top w:val="nil"/>
              <w:left w:val="single" w:sz="4" w:space="0" w:color="auto"/>
              <w:bottom w:val="nil"/>
              <w:right w:val="nil"/>
            </w:tcBorders>
            <w:shd w:val="clear" w:color="auto" w:fill="auto"/>
            <w:hideMark/>
          </w:tcPr>
          <w:p w14:paraId="31D2441F" w14:textId="77777777" w:rsidR="00BC21F7" w:rsidRPr="00BC21F7" w:rsidRDefault="00BC21F7" w:rsidP="005667C6">
            <w:pPr>
              <w:overflowPunct/>
              <w:adjustRightInd/>
              <w:spacing w:before="0"/>
              <w:textAlignment w:val="auto"/>
              <w:rPr>
                <w:rFonts w:asciiTheme="minorHAnsi" w:hAnsiTheme="minorHAnsi" w:cs="Arial"/>
                <w:sz w:val="16"/>
                <w:szCs w:val="16"/>
                <w:lang w:val="en-US" w:eastAsia="zh-CN"/>
              </w:rPr>
            </w:pPr>
            <w:r w:rsidRPr="00BC21F7">
              <w:rPr>
                <w:rFonts w:asciiTheme="minorHAnsi" w:hAnsiTheme="minorHAnsi" w:cs="Arial" w:hint="eastAsia"/>
                <w:sz w:val="16"/>
                <w:szCs w:val="16"/>
                <w:lang w:val="en-US" w:eastAsia="zh-CN"/>
              </w:rPr>
              <w:t>成本回收</w:t>
            </w:r>
          </w:p>
        </w:tc>
        <w:tc>
          <w:tcPr>
            <w:tcW w:w="267" w:type="pct"/>
            <w:tcBorders>
              <w:top w:val="nil"/>
              <w:left w:val="single" w:sz="4" w:space="0" w:color="auto"/>
              <w:bottom w:val="nil"/>
              <w:right w:val="single" w:sz="4" w:space="0" w:color="auto"/>
            </w:tcBorders>
            <w:shd w:val="clear" w:color="auto" w:fill="auto"/>
            <w:noWrap/>
            <w:vAlign w:val="bottom"/>
            <w:hideMark/>
          </w:tcPr>
          <w:p w14:paraId="6A8C33D9"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1,008</w:t>
            </w:r>
          </w:p>
        </w:tc>
        <w:tc>
          <w:tcPr>
            <w:tcW w:w="284" w:type="pct"/>
            <w:tcBorders>
              <w:top w:val="nil"/>
              <w:left w:val="nil"/>
              <w:bottom w:val="nil"/>
              <w:right w:val="single" w:sz="4" w:space="0" w:color="auto"/>
            </w:tcBorders>
            <w:shd w:val="clear" w:color="auto" w:fill="auto"/>
            <w:noWrap/>
            <w:vAlign w:val="bottom"/>
            <w:hideMark/>
          </w:tcPr>
          <w:p w14:paraId="1FADFCD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19,070</w:t>
            </w:r>
          </w:p>
        </w:tc>
        <w:tc>
          <w:tcPr>
            <w:tcW w:w="297" w:type="pct"/>
            <w:tcBorders>
              <w:top w:val="nil"/>
              <w:left w:val="nil"/>
              <w:bottom w:val="nil"/>
              <w:right w:val="single" w:sz="4" w:space="0" w:color="auto"/>
            </w:tcBorders>
            <w:shd w:val="clear" w:color="auto" w:fill="auto"/>
            <w:noWrap/>
            <w:vAlign w:val="bottom"/>
            <w:hideMark/>
          </w:tcPr>
          <w:p w14:paraId="70C90131"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913</w:t>
            </w:r>
          </w:p>
        </w:tc>
        <w:tc>
          <w:tcPr>
            <w:tcW w:w="267" w:type="pct"/>
            <w:tcBorders>
              <w:top w:val="nil"/>
              <w:left w:val="nil"/>
              <w:bottom w:val="nil"/>
              <w:right w:val="single" w:sz="4" w:space="0" w:color="auto"/>
            </w:tcBorders>
            <w:shd w:val="clear" w:color="auto" w:fill="auto"/>
            <w:noWrap/>
            <w:vAlign w:val="bottom"/>
            <w:hideMark/>
          </w:tcPr>
          <w:p w14:paraId="6A3FAD22"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4</w:t>
            </w:r>
          </w:p>
        </w:tc>
        <w:tc>
          <w:tcPr>
            <w:tcW w:w="357" w:type="pct"/>
            <w:tcBorders>
              <w:top w:val="nil"/>
              <w:left w:val="nil"/>
              <w:bottom w:val="nil"/>
              <w:right w:val="nil"/>
            </w:tcBorders>
            <w:shd w:val="clear" w:color="auto" w:fill="auto"/>
            <w:noWrap/>
            <w:vAlign w:val="bottom"/>
            <w:hideMark/>
          </w:tcPr>
          <w:p w14:paraId="27E1E6C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887</w:t>
            </w:r>
          </w:p>
        </w:tc>
        <w:tc>
          <w:tcPr>
            <w:tcW w:w="362" w:type="pct"/>
            <w:tcBorders>
              <w:top w:val="nil"/>
              <w:left w:val="single" w:sz="4" w:space="0" w:color="auto"/>
              <w:bottom w:val="nil"/>
              <w:right w:val="single" w:sz="4" w:space="0" w:color="auto"/>
            </w:tcBorders>
            <w:shd w:val="clear" w:color="auto" w:fill="auto"/>
            <w:noWrap/>
            <w:vAlign w:val="bottom"/>
            <w:hideMark/>
          </w:tcPr>
          <w:p w14:paraId="205EB8E2"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21,881</w:t>
            </w:r>
          </w:p>
        </w:tc>
        <w:tc>
          <w:tcPr>
            <w:tcW w:w="264" w:type="pct"/>
            <w:tcBorders>
              <w:top w:val="nil"/>
              <w:left w:val="nil"/>
              <w:bottom w:val="nil"/>
              <w:right w:val="single" w:sz="4" w:space="0" w:color="auto"/>
            </w:tcBorders>
            <w:shd w:val="clear" w:color="auto" w:fill="auto"/>
            <w:noWrap/>
            <w:vAlign w:val="bottom"/>
            <w:hideMark/>
          </w:tcPr>
          <w:p w14:paraId="6CE77B1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076AC62E"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2641807E"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39EB3AF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1040E8E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25328B2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1F103BD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4CD4928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1207173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-1,884</w:t>
            </w:r>
          </w:p>
        </w:tc>
        <w:tc>
          <w:tcPr>
            <w:tcW w:w="269" w:type="pct"/>
            <w:tcBorders>
              <w:top w:val="nil"/>
              <w:left w:val="nil"/>
              <w:bottom w:val="nil"/>
              <w:right w:val="single" w:sz="4" w:space="0" w:color="auto"/>
            </w:tcBorders>
            <w:shd w:val="clear" w:color="auto" w:fill="auto"/>
            <w:noWrap/>
            <w:vAlign w:val="bottom"/>
            <w:hideMark/>
          </w:tcPr>
          <w:p w14:paraId="3511A930"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19,997</w:t>
            </w:r>
          </w:p>
        </w:tc>
      </w:tr>
      <w:tr w:rsidR="00BC21F7" w:rsidRPr="00BC21F7" w14:paraId="1E8BEDB0" w14:textId="77777777" w:rsidTr="00BC21F7">
        <w:trPr>
          <w:trHeight w:val="255"/>
        </w:trPr>
        <w:tc>
          <w:tcPr>
            <w:tcW w:w="580" w:type="pct"/>
            <w:tcBorders>
              <w:top w:val="nil"/>
              <w:left w:val="single" w:sz="4" w:space="0" w:color="auto"/>
              <w:bottom w:val="nil"/>
              <w:right w:val="nil"/>
            </w:tcBorders>
            <w:shd w:val="clear" w:color="auto" w:fill="auto"/>
            <w:hideMark/>
          </w:tcPr>
          <w:p w14:paraId="3698A5FC" w14:textId="77777777" w:rsidR="00BC21F7" w:rsidRPr="00BC21F7" w:rsidRDefault="00BC21F7" w:rsidP="005667C6">
            <w:pPr>
              <w:spacing w:before="0"/>
              <w:rPr>
                <w:noProof/>
                <w:sz w:val="16"/>
                <w:szCs w:val="16"/>
                <w:lang w:val="en-US" w:eastAsia="zh-CN"/>
              </w:rPr>
            </w:pPr>
            <w:r w:rsidRPr="00BC21F7">
              <w:rPr>
                <w:rFonts w:hint="eastAsia"/>
                <w:noProof/>
                <w:sz w:val="16"/>
                <w:szCs w:val="16"/>
                <w:lang w:val="en-US" w:eastAsia="zh-CN"/>
              </w:rPr>
              <w:t>其它收入</w:t>
            </w:r>
          </w:p>
        </w:tc>
        <w:tc>
          <w:tcPr>
            <w:tcW w:w="267" w:type="pct"/>
            <w:tcBorders>
              <w:top w:val="nil"/>
              <w:left w:val="single" w:sz="4" w:space="0" w:color="auto"/>
              <w:bottom w:val="nil"/>
              <w:right w:val="single" w:sz="4" w:space="0" w:color="auto"/>
            </w:tcBorders>
            <w:shd w:val="clear" w:color="auto" w:fill="auto"/>
            <w:noWrap/>
            <w:vAlign w:val="bottom"/>
            <w:hideMark/>
          </w:tcPr>
          <w:p w14:paraId="19247810"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48</w:t>
            </w:r>
          </w:p>
        </w:tc>
        <w:tc>
          <w:tcPr>
            <w:tcW w:w="284" w:type="pct"/>
            <w:tcBorders>
              <w:top w:val="nil"/>
              <w:left w:val="nil"/>
              <w:bottom w:val="nil"/>
              <w:right w:val="single" w:sz="4" w:space="0" w:color="auto"/>
            </w:tcBorders>
            <w:shd w:val="clear" w:color="auto" w:fill="auto"/>
            <w:noWrap/>
            <w:vAlign w:val="bottom"/>
            <w:hideMark/>
          </w:tcPr>
          <w:p w14:paraId="271EAFA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104</w:t>
            </w:r>
          </w:p>
        </w:tc>
        <w:tc>
          <w:tcPr>
            <w:tcW w:w="297" w:type="pct"/>
            <w:tcBorders>
              <w:top w:val="nil"/>
              <w:left w:val="nil"/>
              <w:bottom w:val="nil"/>
              <w:right w:val="single" w:sz="4" w:space="0" w:color="auto"/>
            </w:tcBorders>
            <w:shd w:val="clear" w:color="auto" w:fill="auto"/>
            <w:noWrap/>
            <w:vAlign w:val="bottom"/>
            <w:hideMark/>
          </w:tcPr>
          <w:p w14:paraId="5F44F866"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2</w:t>
            </w:r>
          </w:p>
        </w:tc>
        <w:tc>
          <w:tcPr>
            <w:tcW w:w="267" w:type="pct"/>
            <w:tcBorders>
              <w:top w:val="nil"/>
              <w:left w:val="nil"/>
              <w:bottom w:val="nil"/>
              <w:right w:val="single" w:sz="4" w:space="0" w:color="auto"/>
            </w:tcBorders>
            <w:shd w:val="clear" w:color="auto" w:fill="auto"/>
            <w:noWrap/>
            <w:vAlign w:val="bottom"/>
            <w:hideMark/>
          </w:tcPr>
          <w:p w14:paraId="73FA4861"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13</w:t>
            </w:r>
          </w:p>
        </w:tc>
        <w:tc>
          <w:tcPr>
            <w:tcW w:w="357" w:type="pct"/>
            <w:tcBorders>
              <w:top w:val="nil"/>
              <w:left w:val="nil"/>
              <w:bottom w:val="nil"/>
              <w:right w:val="nil"/>
            </w:tcBorders>
            <w:shd w:val="clear" w:color="auto" w:fill="auto"/>
            <w:noWrap/>
            <w:vAlign w:val="bottom"/>
            <w:hideMark/>
          </w:tcPr>
          <w:p w14:paraId="63B79D95"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2,845</w:t>
            </w:r>
          </w:p>
        </w:tc>
        <w:tc>
          <w:tcPr>
            <w:tcW w:w="362" w:type="pct"/>
            <w:tcBorders>
              <w:top w:val="nil"/>
              <w:left w:val="single" w:sz="4" w:space="0" w:color="auto"/>
              <w:bottom w:val="nil"/>
              <w:right w:val="single" w:sz="4" w:space="0" w:color="auto"/>
            </w:tcBorders>
            <w:shd w:val="clear" w:color="auto" w:fill="auto"/>
            <w:noWrap/>
            <w:vAlign w:val="bottom"/>
            <w:hideMark/>
          </w:tcPr>
          <w:p w14:paraId="1625502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3,012</w:t>
            </w:r>
          </w:p>
        </w:tc>
        <w:tc>
          <w:tcPr>
            <w:tcW w:w="264" w:type="pct"/>
            <w:tcBorders>
              <w:top w:val="nil"/>
              <w:left w:val="nil"/>
              <w:bottom w:val="nil"/>
              <w:right w:val="single" w:sz="4" w:space="0" w:color="auto"/>
            </w:tcBorders>
            <w:shd w:val="clear" w:color="auto" w:fill="auto"/>
            <w:noWrap/>
            <w:vAlign w:val="bottom"/>
            <w:hideMark/>
          </w:tcPr>
          <w:p w14:paraId="30806E50"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4A14C8DB"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95</w:t>
            </w:r>
          </w:p>
        </w:tc>
        <w:tc>
          <w:tcPr>
            <w:tcW w:w="257" w:type="pct"/>
            <w:tcBorders>
              <w:top w:val="nil"/>
              <w:left w:val="nil"/>
              <w:bottom w:val="nil"/>
              <w:right w:val="single" w:sz="4" w:space="0" w:color="auto"/>
            </w:tcBorders>
            <w:shd w:val="clear" w:color="auto" w:fill="auto"/>
            <w:noWrap/>
            <w:vAlign w:val="bottom"/>
            <w:hideMark/>
          </w:tcPr>
          <w:p w14:paraId="1A6A529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7BEEA32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0</w:t>
            </w:r>
          </w:p>
        </w:tc>
        <w:tc>
          <w:tcPr>
            <w:tcW w:w="255" w:type="pct"/>
            <w:tcBorders>
              <w:top w:val="nil"/>
              <w:left w:val="nil"/>
              <w:bottom w:val="nil"/>
              <w:right w:val="single" w:sz="4" w:space="0" w:color="auto"/>
            </w:tcBorders>
            <w:shd w:val="clear" w:color="auto" w:fill="auto"/>
            <w:noWrap/>
            <w:vAlign w:val="bottom"/>
            <w:hideMark/>
          </w:tcPr>
          <w:p w14:paraId="0CF5C92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78</w:t>
            </w:r>
          </w:p>
        </w:tc>
        <w:tc>
          <w:tcPr>
            <w:tcW w:w="224" w:type="pct"/>
            <w:tcBorders>
              <w:top w:val="nil"/>
              <w:left w:val="nil"/>
              <w:bottom w:val="nil"/>
              <w:right w:val="single" w:sz="4" w:space="0" w:color="auto"/>
            </w:tcBorders>
            <w:shd w:val="clear" w:color="auto" w:fill="auto"/>
            <w:noWrap/>
            <w:vAlign w:val="bottom"/>
            <w:hideMark/>
          </w:tcPr>
          <w:p w14:paraId="4C331A8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5F8CEDA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3C86063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5,743</w:t>
            </w:r>
          </w:p>
        </w:tc>
        <w:tc>
          <w:tcPr>
            <w:tcW w:w="311" w:type="pct"/>
            <w:tcBorders>
              <w:top w:val="nil"/>
              <w:left w:val="nil"/>
              <w:bottom w:val="nil"/>
              <w:right w:val="single" w:sz="4" w:space="0" w:color="auto"/>
            </w:tcBorders>
            <w:shd w:val="clear" w:color="auto" w:fill="auto"/>
            <w:noWrap/>
            <w:vAlign w:val="bottom"/>
            <w:hideMark/>
          </w:tcPr>
          <w:p w14:paraId="7CAA6BE9"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30FABF5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7,928</w:t>
            </w:r>
          </w:p>
        </w:tc>
      </w:tr>
      <w:tr w:rsidR="00BC21F7" w:rsidRPr="00BC21F7" w14:paraId="7EAEE90D" w14:textId="77777777" w:rsidTr="00BC21F7">
        <w:trPr>
          <w:trHeight w:val="255"/>
        </w:trPr>
        <w:tc>
          <w:tcPr>
            <w:tcW w:w="580" w:type="pct"/>
            <w:tcBorders>
              <w:top w:val="nil"/>
              <w:left w:val="single" w:sz="4" w:space="0" w:color="auto"/>
              <w:bottom w:val="nil"/>
              <w:right w:val="nil"/>
            </w:tcBorders>
            <w:shd w:val="clear" w:color="auto" w:fill="auto"/>
            <w:hideMark/>
          </w:tcPr>
          <w:p w14:paraId="792A346D" w14:textId="53B1CD98" w:rsidR="00BC21F7" w:rsidRPr="00BC21F7" w:rsidRDefault="004C6ACF" w:rsidP="005667C6">
            <w:pPr>
              <w:spacing w:before="0"/>
              <w:rPr>
                <w:noProof/>
                <w:sz w:val="16"/>
                <w:szCs w:val="16"/>
                <w:lang w:val="en-US" w:eastAsia="zh-CN"/>
              </w:rPr>
            </w:pPr>
            <w:r>
              <w:rPr>
                <w:rFonts w:hint="eastAsia"/>
                <w:noProof/>
                <w:sz w:val="16"/>
                <w:szCs w:val="16"/>
                <w:lang w:val="en-US" w:eastAsia="zh-CN"/>
              </w:rPr>
              <w:t>财务收入</w:t>
            </w:r>
          </w:p>
        </w:tc>
        <w:tc>
          <w:tcPr>
            <w:tcW w:w="267" w:type="pct"/>
            <w:tcBorders>
              <w:top w:val="nil"/>
              <w:left w:val="single" w:sz="4" w:space="0" w:color="auto"/>
              <w:bottom w:val="nil"/>
              <w:right w:val="single" w:sz="4" w:space="0" w:color="auto"/>
            </w:tcBorders>
            <w:shd w:val="clear" w:color="auto" w:fill="auto"/>
            <w:noWrap/>
            <w:vAlign w:val="bottom"/>
            <w:hideMark/>
          </w:tcPr>
          <w:p w14:paraId="632A4257"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0</w:t>
            </w:r>
          </w:p>
        </w:tc>
        <w:tc>
          <w:tcPr>
            <w:tcW w:w="284" w:type="pct"/>
            <w:tcBorders>
              <w:top w:val="nil"/>
              <w:left w:val="nil"/>
              <w:bottom w:val="nil"/>
              <w:right w:val="single" w:sz="4" w:space="0" w:color="auto"/>
            </w:tcBorders>
            <w:shd w:val="clear" w:color="auto" w:fill="auto"/>
            <w:noWrap/>
            <w:vAlign w:val="bottom"/>
            <w:hideMark/>
          </w:tcPr>
          <w:p w14:paraId="673FF079"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0</w:t>
            </w:r>
          </w:p>
        </w:tc>
        <w:tc>
          <w:tcPr>
            <w:tcW w:w="297" w:type="pct"/>
            <w:tcBorders>
              <w:top w:val="nil"/>
              <w:left w:val="nil"/>
              <w:bottom w:val="nil"/>
              <w:right w:val="single" w:sz="4" w:space="0" w:color="auto"/>
            </w:tcBorders>
            <w:shd w:val="clear" w:color="auto" w:fill="auto"/>
            <w:noWrap/>
            <w:vAlign w:val="bottom"/>
            <w:hideMark/>
          </w:tcPr>
          <w:p w14:paraId="1AF94F3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0</w:t>
            </w:r>
          </w:p>
        </w:tc>
        <w:tc>
          <w:tcPr>
            <w:tcW w:w="267" w:type="pct"/>
            <w:tcBorders>
              <w:top w:val="nil"/>
              <w:left w:val="nil"/>
              <w:bottom w:val="nil"/>
              <w:right w:val="single" w:sz="4" w:space="0" w:color="auto"/>
            </w:tcBorders>
            <w:shd w:val="clear" w:color="auto" w:fill="auto"/>
            <w:noWrap/>
            <w:vAlign w:val="bottom"/>
            <w:hideMark/>
          </w:tcPr>
          <w:p w14:paraId="6961A59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w:t>
            </w:r>
          </w:p>
        </w:tc>
        <w:tc>
          <w:tcPr>
            <w:tcW w:w="357" w:type="pct"/>
            <w:tcBorders>
              <w:top w:val="nil"/>
              <w:left w:val="nil"/>
              <w:bottom w:val="nil"/>
              <w:right w:val="nil"/>
            </w:tcBorders>
            <w:shd w:val="clear" w:color="auto" w:fill="auto"/>
            <w:noWrap/>
            <w:vAlign w:val="bottom"/>
            <w:hideMark/>
          </w:tcPr>
          <w:p w14:paraId="621B325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852</w:t>
            </w:r>
          </w:p>
        </w:tc>
        <w:tc>
          <w:tcPr>
            <w:tcW w:w="362" w:type="pct"/>
            <w:tcBorders>
              <w:top w:val="nil"/>
              <w:left w:val="single" w:sz="4" w:space="0" w:color="auto"/>
              <w:bottom w:val="nil"/>
              <w:right w:val="single" w:sz="4" w:space="0" w:color="auto"/>
            </w:tcBorders>
            <w:shd w:val="clear" w:color="auto" w:fill="auto"/>
            <w:noWrap/>
            <w:vAlign w:val="bottom"/>
            <w:hideMark/>
          </w:tcPr>
          <w:p w14:paraId="4866A67E"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853</w:t>
            </w:r>
          </w:p>
        </w:tc>
        <w:tc>
          <w:tcPr>
            <w:tcW w:w="264" w:type="pct"/>
            <w:tcBorders>
              <w:top w:val="nil"/>
              <w:left w:val="nil"/>
              <w:bottom w:val="nil"/>
              <w:right w:val="single" w:sz="4" w:space="0" w:color="auto"/>
            </w:tcBorders>
            <w:shd w:val="clear" w:color="auto" w:fill="auto"/>
            <w:noWrap/>
            <w:vAlign w:val="bottom"/>
            <w:hideMark/>
          </w:tcPr>
          <w:p w14:paraId="250E11C8"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27CCEF9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7C111839"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36DB39C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w:t>
            </w:r>
          </w:p>
        </w:tc>
        <w:tc>
          <w:tcPr>
            <w:tcW w:w="255" w:type="pct"/>
            <w:tcBorders>
              <w:top w:val="nil"/>
              <w:left w:val="nil"/>
              <w:bottom w:val="nil"/>
              <w:right w:val="single" w:sz="4" w:space="0" w:color="auto"/>
            </w:tcBorders>
            <w:shd w:val="clear" w:color="auto" w:fill="auto"/>
            <w:noWrap/>
            <w:vAlign w:val="bottom"/>
            <w:hideMark/>
          </w:tcPr>
          <w:p w14:paraId="1344062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308</w:t>
            </w:r>
          </w:p>
        </w:tc>
        <w:tc>
          <w:tcPr>
            <w:tcW w:w="224" w:type="pct"/>
            <w:tcBorders>
              <w:top w:val="nil"/>
              <w:left w:val="nil"/>
              <w:bottom w:val="nil"/>
              <w:right w:val="single" w:sz="4" w:space="0" w:color="auto"/>
            </w:tcBorders>
            <w:shd w:val="clear" w:color="auto" w:fill="auto"/>
            <w:noWrap/>
            <w:vAlign w:val="bottom"/>
            <w:hideMark/>
          </w:tcPr>
          <w:p w14:paraId="33AD840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72</w:t>
            </w:r>
          </w:p>
        </w:tc>
        <w:tc>
          <w:tcPr>
            <w:tcW w:w="232" w:type="pct"/>
            <w:tcBorders>
              <w:top w:val="nil"/>
              <w:left w:val="nil"/>
              <w:bottom w:val="nil"/>
              <w:right w:val="single" w:sz="4" w:space="0" w:color="auto"/>
            </w:tcBorders>
            <w:shd w:val="clear" w:color="auto" w:fill="auto"/>
            <w:noWrap/>
            <w:vAlign w:val="bottom"/>
            <w:hideMark/>
          </w:tcPr>
          <w:p w14:paraId="22AEC34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25875B1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10</w:t>
            </w:r>
          </w:p>
        </w:tc>
        <w:tc>
          <w:tcPr>
            <w:tcW w:w="311" w:type="pct"/>
            <w:tcBorders>
              <w:top w:val="nil"/>
              <w:left w:val="nil"/>
              <w:bottom w:val="nil"/>
              <w:right w:val="single" w:sz="4" w:space="0" w:color="auto"/>
            </w:tcBorders>
            <w:shd w:val="clear" w:color="auto" w:fill="auto"/>
            <w:noWrap/>
            <w:vAlign w:val="bottom"/>
            <w:hideMark/>
          </w:tcPr>
          <w:p w14:paraId="54BEF77E"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3D299110"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1,245</w:t>
            </w:r>
          </w:p>
        </w:tc>
      </w:tr>
      <w:tr w:rsidR="00BC21F7" w:rsidRPr="00BC21F7" w14:paraId="4FB3FA1B" w14:textId="77777777" w:rsidTr="00BC21F7">
        <w:trPr>
          <w:trHeight w:val="255"/>
        </w:trPr>
        <w:tc>
          <w:tcPr>
            <w:tcW w:w="580" w:type="pct"/>
            <w:tcBorders>
              <w:top w:val="nil"/>
              <w:left w:val="single" w:sz="4" w:space="0" w:color="auto"/>
              <w:bottom w:val="nil"/>
              <w:right w:val="nil"/>
            </w:tcBorders>
            <w:shd w:val="clear" w:color="auto" w:fill="auto"/>
            <w:hideMark/>
          </w:tcPr>
          <w:p w14:paraId="172F9A8D" w14:textId="77777777" w:rsidR="00BC21F7" w:rsidRPr="00BC21F7" w:rsidRDefault="00BC21F7" w:rsidP="005667C6">
            <w:pPr>
              <w:overflowPunct/>
              <w:autoSpaceDE/>
              <w:autoSpaceDN/>
              <w:adjustRightInd/>
              <w:spacing w:before="0"/>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noWrap/>
            <w:vAlign w:val="bottom"/>
            <w:hideMark/>
          </w:tcPr>
          <w:p w14:paraId="1848CC65"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84" w:type="pct"/>
            <w:tcBorders>
              <w:top w:val="nil"/>
              <w:left w:val="nil"/>
              <w:bottom w:val="nil"/>
              <w:right w:val="single" w:sz="4" w:space="0" w:color="auto"/>
            </w:tcBorders>
            <w:shd w:val="clear" w:color="auto" w:fill="auto"/>
            <w:noWrap/>
            <w:vAlign w:val="bottom"/>
            <w:hideMark/>
          </w:tcPr>
          <w:p w14:paraId="3BD608DF"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97" w:type="pct"/>
            <w:tcBorders>
              <w:top w:val="nil"/>
              <w:left w:val="nil"/>
              <w:bottom w:val="nil"/>
              <w:right w:val="single" w:sz="4" w:space="0" w:color="auto"/>
            </w:tcBorders>
            <w:shd w:val="clear" w:color="auto" w:fill="auto"/>
            <w:noWrap/>
            <w:vAlign w:val="bottom"/>
            <w:hideMark/>
          </w:tcPr>
          <w:p w14:paraId="1D1F261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7" w:type="pct"/>
            <w:tcBorders>
              <w:top w:val="nil"/>
              <w:left w:val="nil"/>
              <w:bottom w:val="nil"/>
              <w:right w:val="single" w:sz="4" w:space="0" w:color="auto"/>
            </w:tcBorders>
            <w:shd w:val="clear" w:color="auto" w:fill="auto"/>
            <w:noWrap/>
            <w:vAlign w:val="bottom"/>
            <w:hideMark/>
          </w:tcPr>
          <w:p w14:paraId="4F05C482"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357" w:type="pct"/>
            <w:tcBorders>
              <w:top w:val="nil"/>
              <w:left w:val="nil"/>
              <w:bottom w:val="nil"/>
              <w:right w:val="nil"/>
            </w:tcBorders>
            <w:shd w:val="clear" w:color="auto" w:fill="auto"/>
            <w:noWrap/>
            <w:vAlign w:val="bottom"/>
            <w:hideMark/>
          </w:tcPr>
          <w:p w14:paraId="2B507BE1"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362" w:type="pct"/>
            <w:tcBorders>
              <w:top w:val="nil"/>
              <w:left w:val="single" w:sz="4" w:space="0" w:color="auto"/>
              <w:bottom w:val="nil"/>
              <w:right w:val="single" w:sz="4" w:space="0" w:color="auto"/>
            </w:tcBorders>
            <w:shd w:val="clear" w:color="auto" w:fill="auto"/>
            <w:noWrap/>
            <w:vAlign w:val="bottom"/>
            <w:hideMark/>
          </w:tcPr>
          <w:p w14:paraId="49AD399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4" w:type="pct"/>
            <w:tcBorders>
              <w:top w:val="nil"/>
              <w:left w:val="nil"/>
              <w:bottom w:val="nil"/>
              <w:right w:val="single" w:sz="4" w:space="0" w:color="auto"/>
            </w:tcBorders>
            <w:shd w:val="clear" w:color="auto" w:fill="auto"/>
            <w:noWrap/>
            <w:vAlign w:val="bottom"/>
            <w:hideMark/>
          </w:tcPr>
          <w:p w14:paraId="1587EB78"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1A610D3F"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1845FBA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4FD3563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799F1FB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6890C85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156253B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7831C64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289174BB"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6F37EE0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p>
        </w:tc>
      </w:tr>
      <w:tr w:rsidR="00BC21F7" w:rsidRPr="00BC21F7" w14:paraId="1F8E090E" w14:textId="77777777" w:rsidTr="00BC21F7">
        <w:trPr>
          <w:trHeight w:val="25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468EBD0B" w14:textId="77777777" w:rsidR="00BC21F7" w:rsidRPr="00BC21F7" w:rsidRDefault="00BC21F7" w:rsidP="005667C6">
            <w:pPr>
              <w:overflowPunct/>
              <w:autoSpaceDE/>
              <w:autoSpaceDN/>
              <w:adjustRightInd/>
              <w:spacing w:before="0"/>
              <w:textAlignment w:val="auto"/>
              <w:rPr>
                <w:rFonts w:asciiTheme="minorHAnsi" w:hAnsiTheme="minorHAnsi" w:cs="Arial"/>
                <w:b/>
                <w:bCs/>
                <w:color w:val="000000"/>
                <w:sz w:val="16"/>
                <w:szCs w:val="16"/>
                <w:lang w:val="en-US" w:eastAsia="zh-CN"/>
              </w:rPr>
            </w:pPr>
            <w:r w:rsidRPr="00BC21F7">
              <w:rPr>
                <w:rFonts w:hint="eastAsia"/>
                <w:b/>
                <w:bCs/>
                <w:noProof/>
                <w:sz w:val="16"/>
                <w:szCs w:val="16"/>
                <w:lang w:val="en-US"/>
              </w:rPr>
              <w:t>收入合计</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723A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1,320</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6020145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39,497</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49B91084"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8,696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5BBB79A9"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1,744</w:t>
            </w:r>
          </w:p>
        </w:tc>
        <w:tc>
          <w:tcPr>
            <w:tcW w:w="357" w:type="pct"/>
            <w:tcBorders>
              <w:top w:val="single" w:sz="4" w:space="0" w:color="auto"/>
              <w:left w:val="nil"/>
              <w:bottom w:val="single" w:sz="4" w:space="0" w:color="auto"/>
              <w:right w:val="nil"/>
            </w:tcBorders>
            <w:shd w:val="clear" w:color="auto" w:fill="auto"/>
            <w:noWrap/>
            <w:vAlign w:val="center"/>
            <w:hideMark/>
          </w:tcPr>
          <w:p w14:paraId="42371CD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113,546</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32C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164,804</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14:paraId="3A5AF1DB"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4DFD382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95</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0660D31E"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4B8FE54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2,007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6A5C14FB"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5,541</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99DDDDD"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72</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68554AB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2B2029BF"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5,753</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0BEE4102"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-1,884</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4E409B2E"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176,389</w:t>
            </w:r>
          </w:p>
        </w:tc>
      </w:tr>
      <w:tr w:rsidR="00BC21F7" w:rsidRPr="00BC21F7" w14:paraId="79994001" w14:textId="77777777" w:rsidTr="00BC21F7">
        <w:trPr>
          <w:trHeight w:val="255"/>
        </w:trPr>
        <w:tc>
          <w:tcPr>
            <w:tcW w:w="580" w:type="pct"/>
            <w:tcBorders>
              <w:top w:val="nil"/>
              <w:left w:val="single" w:sz="4" w:space="0" w:color="auto"/>
              <w:bottom w:val="nil"/>
              <w:right w:val="nil"/>
            </w:tcBorders>
            <w:shd w:val="clear" w:color="auto" w:fill="auto"/>
            <w:hideMark/>
          </w:tcPr>
          <w:p w14:paraId="26FE33A8" w14:textId="77777777" w:rsidR="00BC21F7" w:rsidRPr="00BC21F7" w:rsidRDefault="00BC21F7" w:rsidP="005667C6">
            <w:pPr>
              <w:overflowPunct/>
              <w:autoSpaceDE/>
              <w:autoSpaceDN/>
              <w:adjustRightInd/>
              <w:spacing w:before="0"/>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noWrap/>
            <w:vAlign w:val="bottom"/>
            <w:hideMark/>
          </w:tcPr>
          <w:p w14:paraId="01107825"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84" w:type="pct"/>
            <w:tcBorders>
              <w:top w:val="nil"/>
              <w:left w:val="nil"/>
              <w:bottom w:val="nil"/>
              <w:right w:val="single" w:sz="4" w:space="0" w:color="auto"/>
            </w:tcBorders>
            <w:shd w:val="clear" w:color="auto" w:fill="auto"/>
            <w:noWrap/>
            <w:vAlign w:val="bottom"/>
            <w:hideMark/>
          </w:tcPr>
          <w:p w14:paraId="6FDDDB2F"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97" w:type="pct"/>
            <w:tcBorders>
              <w:top w:val="nil"/>
              <w:left w:val="nil"/>
              <w:bottom w:val="nil"/>
              <w:right w:val="single" w:sz="4" w:space="0" w:color="auto"/>
            </w:tcBorders>
            <w:shd w:val="clear" w:color="auto" w:fill="auto"/>
            <w:noWrap/>
            <w:vAlign w:val="bottom"/>
            <w:hideMark/>
          </w:tcPr>
          <w:p w14:paraId="2D2E9FA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7" w:type="pct"/>
            <w:tcBorders>
              <w:top w:val="nil"/>
              <w:left w:val="nil"/>
              <w:bottom w:val="nil"/>
              <w:right w:val="single" w:sz="4" w:space="0" w:color="auto"/>
            </w:tcBorders>
            <w:shd w:val="clear" w:color="auto" w:fill="auto"/>
            <w:noWrap/>
            <w:vAlign w:val="bottom"/>
            <w:hideMark/>
          </w:tcPr>
          <w:p w14:paraId="70B069C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357" w:type="pct"/>
            <w:tcBorders>
              <w:top w:val="nil"/>
              <w:left w:val="nil"/>
              <w:bottom w:val="nil"/>
              <w:right w:val="nil"/>
            </w:tcBorders>
            <w:shd w:val="clear" w:color="auto" w:fill="auto"/>
            <w:noWrap/>
            <w:vAlign w:val="bottom"/>
            <w:hideMark/>
          </w:tcPr>
          <w:p w14:paraId="3AD66DB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362" w:type="pct"/>
            <w:tcBorders>
              <w:top w:val="nil"/>
              <w:left w:val="single" w:sz="4" w:space="0" w:color="auto"/>
              <w:bottom w:val="nil"/>
              <w:right w:val="single" w:sz="4" w:space="0" w:color="auto"/>
            </w:tcBorders>
            <w:shd w:val="clear" w:color="auto" w:fill="auto"/>
            <w:noWrap/>
            <w:vAlign w:val="bottom"/>
            <w:hideMark/>
          </w:tcPr>
          <w:p w14:paraId="4F3B62A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4" w:type="pct"/>
            <w:tcBorders>
              <w:top w:val="nil"/>
              <w:left w:val="nil"/>
              <w:bottom w:val="nil"/>
              <w:right w:val="single" w:sz="4" w:space="0" w:color="auto"/>
            </w:tcBorders>
            <w:shd w:val="clear" w:color="auto" w:fill="auto"/>
            <w:noWrap/>
            <w:vAlign w:val="bottom"/>
            <w:hideMark/>
          </w:tcPr>
          <w:p w14:paraId="3443F5A9"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2E342432"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215D56C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14D7B8A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32D3079A"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64D7763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38DFCD17"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7CCBB768"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2E47F8A2"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1A1A2F67"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r>
      <w:tr w:rsidR="00BC21F7" w:rsidRPr="00BC21F7" w14:paraId="6826DF05" w14:textId="77777777" w:rsidTr="00BC21F7">
        <w:trPr>
          <w:trHeight w:val="255"/>
        </w:trPr>
        <w:tc>
          <w:tcPr>
            <w:tcW w:w="580" w:type="pct"/>
            <w:tcBorders>
              <w:top w:val="nil"/>
              <w:left w:val="single" w:sz="4" w:space="0" w:color="auto"/>
              <w:bottom w:val="nil"/>
              <w:right w:val="nil"/>
            </w:tcBorders>
            <w:shd w:val="clear" w:color="auto" w:fill="auto"/>
            <w:hideMark/>
          </w:tcPr>
          <w:p w14:paraId="07397268" w14:textId="77777777" w:rsidR="00BC21F7" w:rsidRPr="00BC21F7" w:rsidRDefault="00BC21F7" w:rsidP="005667C6">
            <w:pPr>
              <w:overflowPunct/>
              <w:autoSpaceDE/>
              <w:autoSpaceDN/>
              <w:adjustRightInd/>
              <w:spacing w:before="0"/>
              <w:textAlignment w:val="auto"/>
              <w:rPr>
                <w:rFonts w:asciiTheme="minorHAnsi" w:hAnsiTheme="minorHAnsi" w:cs="Arial"/>
                <w:b/>
                <w:bCs/>
                <w:color w:val="000000"/>
                <w:sz w:val="16"/>
                <w:szCs w:val="16"/>
                <w:lang w:val="en-US" w:eastAsia="zh-CN"/>
              </w:rPr>
            </w:pPr>
            <w:r w:rsidRPr="00BC21F7">
              <w:rPr>
                <w:rFonts w:hint="eastAsia"/>
                <w:b/>
                <w:bCs/>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vAlign w:val="bottom"/>
            <w:hideMark/>
          </w:tcPr>
          <w:p w14:paraId="41E6C5F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84" w:type="pct"/>
            <w:tcBorders>
              <w:top w:val="nil"/>
              <w:left w:val="nil"/>
              <w:bottom w:val="nil"/>
              <w:right w:val="single" w:sz="4" w:space="0" w:color="auto"/>
            </w:tcBorders>
            <w:shd w:val="clear" w:color="auto" w:fill="auto"/>
            <w:noWrap/>
            <w:vAlign w:val="bottom"/>
            <w:hideMark/>
          </w:tcPr>
          <w:p w14:paraId="4D465C5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97" w:type="pct"/>
            <w:tcBorders>
              <w:top w:val="nil"/>
              <w:left w:val="nil"/>
              <w:bottom w:val="nil"/>
              <w:right w:val="single" w:sz="4" w:space="0" w:color="auto"/>
            </w:tcBorders>
            <w:shd w:val="clear" w:color="auto" w:fill="auto"/>
            <w:noWrap/>
            <w:vAlign w:val="bottom"/>
            <w:hideMark/>
          </w:tcPr>
          <w:p w14:paraId="1F506E5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7" w:type="pct"/>
            <w:tcBorders>
              <w:top w:val="nil"/>
              <w:left w:val="nil"/>
              <w:bottom w:val="nil"/>
              <w:right w:val="single" w:sz="4" w:space="0" w:color="auto"/>
            </w:tcBorders>
            <w:shd w:val="clear" w:color="auto" w:fill="auto"/>
            <w:noWrap/>
            <w:vAlign w:val="bottom"/>
            <w:hideMark/>
          </w:tcPr>
          <w:p w14:paraId="6BA69E9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57" w:type="pct"/>
            <w:tcBorders>
              <w:top w:val="nil"/>
              <w:left w:val="nil"/>
              <w:bottom w:val="nil"/>
              <w:right w:val="nil"/>
            </w:tcBorders>
            <w:shd w:val="clear" w:color="auto" w:fill="auto"/>
            <w:noWrap/>
            <w:vAlign w:val="bottom"/>
            <w:hideMark/>
          </w:tcPr>
          <w:p w14:paraId="721E87D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62" w:type="pct"/>
            <w:tcBorders>
              <w:top w:val="nil"/>
              <w:left w:val="single" w:sz="4" w:space="0" w:color="auto"/>
              <w:bottom w:val="nil"/>
              <w:right w:val="single" w:sz="4" w:space="0" w:color="auto"/>
            </w:tcBorders>
            <w:shd w:val="clear" w:color="auto" w:fill="auto"/>
            <w:noWrap/>
            <w:vAlign w:val="bottom"/>
            <w:hideMark/>
          </w:tcPr>
          <w:p w14:paraId="184DB7C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4" w:type="pct"/>
            <w:tcBorders>
              <w:top w:val="nil"/>
              <w:left w:val="nil"/>
              <w:bottom w:val="nil"/>
              <w:right w:val="single" w:sz="4" w:space="0" w:color="auto"/>
            </w:tcBorders>
            <w:shd w:val="clear" w:color="auto" w:fill="auto"/>
            <w:noWrap/>
            <w:vAlign w:val="bottom"/>
            <w:hideMark/>
          </w:tcPr>
          <w:p w14:paraId="7890B03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61C6685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139E547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3C1BE25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14C67CB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1DAB6E4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54B2153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4EE5027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429CC2D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12EB4E48"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r>
      <w:tr w:rsidR="00BC21F7" w:rsidRPr="00BC21F7" w14:paraId="7D2ED846" w14:textId="77777777" w:rsidTr="00BC21F7">
        <w:trPr>
          <w:trHeight w:val="66"/>
        </w:trPr>
        <w:tc>
          <w:tcPr>
            <w:tcW w:w="580" w:type="pct"/>
            <w:tcBorders>
              <w:top w:val="nil"/>
              <w:left w:val="single" w:sz="4" w:space="0" w:color="auto"/>
              <w:bottom w:val="nil"/>
              <w:right w:val="nil"/>
            </w:tcBorders>
            <w:shd w:val="clear" w:color="auto" w:fill="auto"/>
            <w:hideMark/>
          </w:tcPr>
          <w:p w14:paraId="3646ABDE" w14:textId="77777777" w:rsidR="00BC21F7" w:rsidRPr="00BC21F7" w:rsidRDefault="00BC21F7" w:rsidP="005667C6">
            <w:pPr>
              <w:overflowPunct/>
              <w:autoSpaceDE/>
              <w:autoSpaceDN/>
              <w:adjustRightInd/>
              <w:spacing w:before="0"/>
              <w:textAlignment w:val="auto"/>
              <w:rPr>
                <w:rFonts w:asciiTheme="minorHAnsi" w:hAnsiTheme="minorHAnsi" w:cs="Arial"/>
                <w:color w:val="000000"/>
                <w:sz w:val="16"/>
                <w:szCs w:val="16"/>
                <w:lang w:val="en-US" w:eastAsia="zh-CN"/>
              </w:rPr>
            </w:pPr>
            <w:r w:rsidRPr="00BC21F7">
              <w:rPr>
                <w:rFonts w:hint="eastAsia"/>
                <w:noProof/>
                <w:sz w:val="16"/>
                <w:szCs w:val="16"/>
                <w:lang w:val="en-US" w:eastAsia="zh-CN"/>
              </w:rPr>
              <w:t>人员</w:t>
            </w:r>
            <w:r w:rsidRPr="00BC21F7">
              <w:rPr>
                <w:rFonts w:hint="eastAsia"/>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vAlign w:val="bottom"/>
            <w:hideMark/>
          </w:tcPr>
          <w:p w14:paraId="503C307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64,868</w:t>
            </w:r>
          </w:p>
        </w:tc>
        <w:tc>
          <w:tcPr>
            <w:tcW w:w="284" w:type="pct"/>
            <w:tcBorders>
              <w:top w:val="nil"/>
              <w:left w:val="nil"/>
              <w:bottom w:val="nil"/>
              <w:right w:val="single" w:sz="4" w:space="0" w:color="auto"/>
            </w:tcBorders>
            <w:shd w:val="clear" w:color="auto" w:fill="auto"/>
            <w:noWrap/>
            <w:vAlign w:val="bottom"/>
            <w:hideMark/>
          </w:tcPr>
          <w:p w14:paraId="301B8C9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23,113</w:t>
            </w:r>
          </w:p>
        </w:tc>
        <w:tc>
          <w:tcPr>
            <w:tcW w:w="297" w:type="pct"/>
            <w:tcBorders>
              <w:top w:val="nil"/>
              <w:left w:val="nil"/>
              <w:bottom w:val="nil"/>
              <w:right w:val="single" w:sz="4" w:space="0" w:color="auto"/>
            </w:tcBorders>
            <w:shd w:val="clear" w:color="auto" w:fill="auto"/>
            <w:noWrap/>
            <w:vAlign w:val="bottom"/>
            <w:hideMark/>
          </w:tcPr>
          <w:p w14:paraId="2BED240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11,417</w:t>
            </w:r>
          </w:p>
        </w:tc>
        <w:tc>
          <w:tcPr>
            <w:tcW w:w="267" w:type="pct"/>
            <w:tcBorders>
              <w:top w:val="nil"/>
              <w:left w:val="nil"/>
              <w:bottom w:val="nil"/>
              <w:right w:val="single" w:sz="4" w:space="0" w:color="auto"/>
            </w:tcBorders>
            <w:shd w:val="clear" w:color="auto" w:fill="auto"/>
            <w:noWrap/>
            <w:vAlign w:val="bottom"/>
            <w:hideMark/>
          </w:tcPr>
          <w:p w14:paraId="438C93C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21,448</w:t>
            </w:r>
          </w:p>
        </w:tc>
        <w:tc>
          <w:tcPr>
            <w:tcW w:w="357" w:type="pct"/>
            <w:tcBorders>
              <w:top w:val="nil"/>
              <w:left w:val="nil"/>
              <w:bottom w:val="nil"/>
              <w:right w:val="single" w:sz="4" w:space="0" w:color="auto"/>
            </w:tcBorders>
            <w:shd w:val="clear" w:color="auto" w:fill="auto"/>
            <w:noWrap/>
            <w:vAlign w:val="bottom"/>
            <w:hideMark/>
          </w:tcPr>
          <w:p w14:paraId="030D6A8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22,267</w:t>
            </w:r>
          </w:p>
        </w:tc>
        <w:tc>
          <w:tcPr>
            <w:tcW w:w="362" w:type="pct"/>
            <w:tcBorders>
              <w:top w:val="nil"/>
              <w:left w:val="nil"/>
              <w:bottom w:val="nil"/>
              <w:right w:val="single" w:sz="4" w:space="0" w:color="auto"/>
            </w:tcBorders>
            <w:shd w:val="clear" w:color="auto" w:fill="auto"/>
            <w:noWrap/>
            <w:vAlign w:val="bottom"/>
            <w:hideMark/>
          </w:tcPr>
          <w:p w14:paraId="34BD3402"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143,113</w:t>
            </w:r>
          </w:p>
        </w:tc>
        <w:tc>
          <w:tcPr>
            <w:tcW w:w="264" w:type="pct"/>
            <w:tcBorders>
              <w:top w:val="nil"/>
              <w:left w:val="nil"/>
              <w:bottom w:val="nil"/>
              <w:right w:val="single" w:sz="4" w:space="0" w:color="auto"/>
            </w:tcBorders>
            <w:shd w:val="clear" w:color="auto" w:fill="auto"/>
            <w:noWrap/>
            <w:vAlign w:val="bottom"/>
            <w:hideMark/>
          </w:tcPr>
          <w:p w14:paraId="5980FE9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171</w:t>
            </w:r>
          </w:p>
        </w:tc>
        <w:tc>
          <w:tcPr>
            <w:tcW w:w="279" w:type="pct"/>
            <w:tcBorders>
              <w:top w:val="nil"/>
              <w:left w:val="nil"/>
              <w:bottom w:val="nil"/>
              <w:right w:val="single" w:sz="4" w:space="0" w:color="auto"/>
            </w:tcBorders>
            <w:shd w:val="clear" w:color="auto" w:fill="auto"/>
            <w:noWrap/>
            <w:vAlign w:val="bottom"/>
            <w:hideMark/>
          </w:tcPr>
          <w:p w14:paraId="44B35A0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2F922F8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19</w:t>
            </w:r>
          </w:p>
        </w:tc>
        <w:tc>
          <w:tcPr>
            <w:tcW w:w="236" w:type="pct"/>
            <w:tcBorders>
              <w:top w:val="nil"/>
              <w:left w:val="nil"/>
              <w:bottom w:val="nil"/>
              <w:right w:val="single" w:sz="4" w:space="0" w:color="auto"/>
            </w:tcBorders>
            <w:shd w:val="clear" w:color="auto" w:fill="auto"/>
            <w:noWrap/>
            <w:vAlign w:val="bottom"/>
            <w:hideMark/>
          </w:tcPr>
          <w:p w14:paraId="1635946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877</w:t>
            </w:r>
          </w:p>
        </w:tc>
        <w:tc>
          <w:tcPr>
            <w:tcW w:w="255" w:type="pct"/>
            <w:tcBorders>
              <w:top w:val="nil"/>
              <w:left w:val="nil"/>
              <w:bottom w:val="nil"/>
              <w:right w:val="single" w:sz="4" w:space="0" w:color="auto"/>
            </w:tcBorders>
            <w:shd w:val="clear" w:color="auto" w:fill="auto"/>
            <w:noWrap/>
            <w:vAlign w:val="bottom"/>
            <w:hideMark/>
          </w:tcPr>
          <w:p w14:paraId="208BD94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1,787</w:t>
            </w:r>
          </w:p>
        </w:tc>
        <w:tc>
          <w:tcPr>
            <w:tcW w:w="224" w:type="pct"/>
            <w:tcBorders>
              <w:top w:val="nil"/>
              <w:left w:val="nil"/>
              <w:bottom w:val="nil"/>
              <w:right w:val="single" w:sz="4" w:space="0" w:color="auto"/>
            </w:tcBorders>
            <w:shd w:val="clear" w:color="auto" w:fill="auto"/>
            <w:noWrap/>
            <w:vAlign w:val="bottom"/>
            <w:hideMark/>
          </w:tcPr>
          <w:p w14:paraId="301BAE7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310203F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59" w:type="pct"/>
            <w:tcBorders>
              <w:top w:val="nil"/>
              <w:left w:val="nil"/>
              <w:bottom w:val="nil"/>
              <w:right w:val="single" w:sz="4" w:space="0" w:color="auto"/>
            </w:tcBorders>
            <w:shd w:val="clear" w:color="auto" w:fill="auto"/>
            <w:noWrap/>
            <w:vAlign w:val="bottom"/>
            <w:hideMark/>
          </w:tcPr>
          <w:p w14:paraId="355F260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2,838</w:t>
            </w:r>
          </w:p>
        </w:tc>
        <w:tc>
          <w:tcPr>
            <w:tcW w:w="311" w:type="pct"/>
            <w:tcBorders>
              <w:top w:val="nil"/>
              <w:left w:val="nil"/>
              <w:bottom w:val="nil"/>
              <w:right w:val="single" w:sz="4" w:space="0" w:color="auto"/>
            </w:tcBorders>
            <w:shd w:val="clear" w:color="auto" w:fill="auto"/>
            <w:noWrap/>
            <w:vAlign w:val="bottom"/>
            <w:hideMark/>
          </w:tcPr>
          <w:p w14:paraId="1E42815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78695D5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148,806</w:t>
            </w:r>
          </w:p>
        </w:tc>
      </w:tr>
      <w:tr w:rsidR="00BC21F7" w:rsidRPr="00BC21F7" w14:paraId="39FA2373" w14:textId="77777777" w:rsidTr="00BC21F7">
        <w:trPr>
          <w:trHeight w:val="255"/>
        </w:trPr>
        <w:tc>
          <w:tcPr>
            <w:tcW w:w="580" w:type="pct"/>
            <w:tcBorders>
              <w:top w:val="nil"/>
              <w:left w:val="single" w:sz="4" w:space="0" w:color="auto"/>
              <w:bottom w:val="nil"/>
              <w:right w:val="nil"/>
            </w:tcBorders>
            <w:shd w:val="clear" w:color="auto" w:fill="auto"/>
            <w:hideMark/>
          </w:tcPr>
          <w:p w14:paraId="092BF76F" w14:textId="77777777" w:rsidR="00BC21F7" w:rsidRPr="00BC21F7" w:rsidRDefault="00BC21F7" w:rsidP="005667C6">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30</w:t>
            </w:r>
          </w:p>
        </w:tc>
        <w:tc>
          <w:tcPr>
            <w:tcW w:w="267" w:type="pct"/>
            <w:tcBorders>
              <w:top w:val="nil"/>
              <w:left w:val="single" w:sz="4" w:space="0" w:color="auto"/>
              <w:bottom w:val="nil"/>
              <w:right w:val="single" w:sz="4" w:space="0" w:color="auto"/>
            </w:tcBorders>
            <w:shd w:val="clear" w:color="auto" w:fill="auto"/>
            <w:noWrap/>
            <w:vAlign w:val="bottom"/>
            <w:hideMark/>
          </w:tcPr>
          <w:p w14:paraId="76C0167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46,210</w:t>
            </w:r>
          </w:p>
        </w:tc>
        <w:tc>
          <w:tcPr>
            <w:tcW w:w="284" w:type="pct"/>
            <w:tcBorders>
              <w:top w:val="nil"/>
              <w:left w:val="nil"/>
              <w:bottom w:val="nil"/>
              <w:right w:val="single" w:sz="4" w:space="0" w:color="auto"/>
            </w:tcBorders>
            <w:shd w:val="clear" w:color="auto" w:fill="auto"/>
            <w:noWrap/>
            <w:vAlign w:val="bottom"/>
            <w:hideMark/>
          </w:tcPr>
          <w:p w14:paraId="422BD05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17,937</w:t>
            </w:r>
          </w:p>
        </w:tc>
        <w:tc>
          <w:tcPr>
            <w:tcW w:w="297" w:type="pct"/>
            <w:tcBorders>
              <w:top w:val="nil"/>
              <w:left w:val="nil"/>
              <w:bottom w:val="nil"/>
              <w:right w:val="single" w:sz="4" w:space="0" w:color="auto"/>
            </w:tcBorders>
            <w:shd w:val="clear" w:color="auto" w:fill="auto"/>
            <w:noWrap/>
            <w:vAlign w:val="bottom"/>
            <w:hideMark/>
          </w:tcPr>
          <w:p w14:paraId="25E386A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8,847</w:t>
            </w:r>
          </w:p>
        </w:tc>
        <w:tc>
          <w:tcPr>
            <w:tcW w:w="267" w:type="pct"/>
            <w:tcBorders>
              <w:top w:val="nil"/>
              <w:left w:val="nil"/>
              <w:bottom w:val="nil"/>
              <w:right w:val="single" w:sz="4" w:space="0" w:color="auto"/>
            </w:tcBorders>
            <w:shd w:val="clear" w:color="auto" w:fill="auto"/>
            <w:noWrap/>
            <w:vAlign w:val="bottom"/>
            <w:hideMark/>
          </w:tcPr>
          <w:p w14:paraId="24B246C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16,270</w:t>
            </w:r>
          </w:p>
        </w:tc>
        <w:tc>
          <w:tcPr>
            <w:tcW w:w="357" w:type="pct"/>
            <w:tcBorders>
              <w:top w:val="nil"/>
              <w:left w:val="nil"/>
              <w:bottom w:val="nil"/>
              <w:right w:val="nil"/>
            </w:tcBorders>
            <w:shd w:val="clear" w:color="auto" w:fill="auto"/>
            <w:noWrap/>
            <w:vAlign w:val="bottom"/>
            <w:hideMark/>
          </w:tcPr>
          <w:p w14:paraId="665144E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62" w:type="pct"/>
            <w:tcBorders>
              <w:top w:val="nil"/>
              <w:left w:val="single" w:sz="4" w:space="0" w:color="auto"/>
              <w:bottom w:val="nil"/>
              <w:right w:val="single" w:sz="4" w:space="0" w:color="auto"/>
            </w:tcBorders>
            <w:shd w:val="clear" w:color="auto" w:fill="auto"/>
            <w:noWrap/>
            <w:vAlign w:val="bottom"/>
            <w:hideMark/>
          </w:tcPr>
          <w:p w14:paraId="56CC8C15"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89,264</w:t>
            </w:r>
          </w:p>
        </w:tc>
        <w:tc>
          <w:tcPr>
            <w:tcW w:w="264" w:type="pct"/>
            <w:tcBorders>
              <w:top w:val="nil"/>
              <w:left w:val="nil"/>
              <w:bottom w:val="nil"/>
              <w:right w:val="single" w:sz="4" w:space="0" w:color="auto"/>
            </w:tcBorders>
            <w:shd w:val="clear" w:color="auto" w:fill="auto"/>
            <w:noWrap/>
            <w:vAlign w:val="bottom"/>
            <w:hideMark/>
          </w:tcPr>
          <w:p w14:paraId="0026F6B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133</w:t>
            </w:r>
          </w:p>
        </w:tc>
        <w:tc>
          <w:tcPr>
            <w:tcW w:w="279" w:type="pct"/>
            <w:tcBorders>
              <w:top w:val="nil"/>
              <w:left w:val="nil"/>
              <w:bottom w:val="nil"/>
              <w:right w:val="single" w:sz="4" w:space="0" w:color="auto"/>
            </w:tcBorders>
            <w:shd w:val="clear" w:color="auto" w:fill="auto"/>
            <w:noWrap/>
            <w:vAlign w:val="bottom"/>
            <w:hideMark/>
          </w:tcPr>
          <w:p w14:paraId="71D4AD3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0705064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66CF5D3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710</w:t>
            </w:r>
          </w:p>
        </w:tc>
        <w:tc>
          <w:tcPr>
            <w:tcW w:w="255" w:type="pct"/>
            <w:tcBorders>
              <w:top w:val="nil"/>
              <w:left w:val="nil"/>
              <w:bottom w:val="nil"/>
              <w:right w:val="single" w:sz="4" w:space="0" w:color="auto"/>
            </w:tcBorders>
            <w:shd w:val="clear" w:color="auto" w:fill="auto"/>
            <w:noWrap/>
            <w:vAlign w:val="bottom"/>
            <w:hideMark/>
          </w:tcPr>
          <w:p w14:paraId="3C37C50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1,293</w:t>
            </w:r>
          </w:p>
        </w:tc>
        <w:tc>
          <w:tcPr>
            <w:tcW w:w="224" w:type="pct"/>
            <w:tcBorders>
              <w:top w:val="nil"/>
              <w:left w:val="nil"/>
              <w:bottom w:val="nil"/>
              <w:right w:val="single" w:sz="4" w:space="0" w:color="auto"/>
            </w:tcBorders>
            <w:shd w:val="clear" w:color="auto" w:fill="auto"/>
            <w:noWrap/>
            <w:vAlign w:val="bottom"/>
            <w:hideMark/>
          </w:tcPr>
          <w:p w14:paraId="428E39F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6551A65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0866747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2,177</w:t>
            </w:r>
          </w:p>
        </w:tc>
        <w:tc>
          <w:tcPr>
            <w:tcW w:w="311" w:type="pct"/>
            <w:tcBorders>
              <w:top w:val="nil"/>
              <w:left w:val="nil"/>
              <w:bottom w:val="nil"/>
              <w:right w:val="single" w:sz="4" w:space="0" w:color="auto"/>
            </w:tcBorders>
            <w:shd w:val="clear" w:color="auto" w:fill="auto"/>
            <w:noWrap/>
            <w:vAlign w:val="bottom"/>
            <w:hideMark/>
          </w:tcPr>
          <w:p w14:paraId="5D8F3A3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5ABA5921"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93,577</w:t>
            </w:r>
          </w:p>
        </w:tc>
      </w:tr>
      <w:tr w:rsidR="00BC21F7" w:rsidRPr="00BC21F7" w14:paraId="401A84B4" w14:textId="77777777" w:rsidTr="00BC21F7">
        <w:trPr>
          <w:trHeight w:val="255"/>
        </w:trPr>
        <w:tc>
          <w:tcPr>
            <w:tcW w:w="580" w:type="pct"/>
            <w:tcBorders>
              <w:top w:val="nil"/>
              <w:left w:val="single" w:sz="4" w:space="0" w:color="auto"/>
              <w:bottom w:val="nil"/>
              <w:right w:val="nil"/>
            </w:tcBorders>
            <w:shd w:val="clear" w:color="auto" w:fill="auto"/>
            <w:hideMark/>
          </w:tcPr>
          <w:p w14:paraId="4C2ED229" w14:textId="77777777" w:rsidR="00BC21F7" w:rsidRPr="00BC21F7" w:rsidRDefault="00BC21F7" w:rsidP="005667C6">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31</w:t>
            </w:r>
          </w:p>
        </w:tc>
        <w:tc>
          <w:tcPr>
            <w:tcW w:w="267" w:type="pct"/>
            <w:tcBorders>
              <w:top w:val="nil"/>
              <w:left w:val="single" w:sz="4" w:space="0" w:color="auto"/>
              <w:bottom w:val="nil"/>
              <w:right w:val="single" w:sz="4" w:space="0" w:color="auto"/>
            </w:tcBorders>
            <w:shd w:val="clear" w:color="auto" w:fill="auto"/>
            <w:noWrap/>
            <w:vAlign w:val="bottom"/>
            <w:hideMark/>
          </w:tcPr>
          <w:p w14:paraId="3B41518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18,658</w:t>
            </w:r>
          </w:p>
        </w:tc>
        <w:tc>
          <w:tcPr>
            <w:tcW w:w="284" w:type="pct"/>
            <w:tcBorders>
              <w:top w:val="nil"/>
              <w:left w:val="nil"/>
              <w:bottom w:val="nil"/>
              <w:right w:val="single" w:sz="4" w:space="0" w:color="auto"/>
            </w:tcBorders>
            <w:shd w:val="clear" w:color="auto" w:fill="auto"/>
            <w:noWrap/>
            <w:vAlign w:val="bottom"/>
            <w:hideMark/>
          </w:tcPr>
          <w:p w14:paraId="53E076D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5,176</w:t>
            </w:r>
          </w:p>
        </w:tc>
        <w:tc>
          <w:tcPr>
            <w:tcW w:w="297" w:type="pct"/>
            <w:tcBorders>
              <w:top w:val="nil"/>
              <w:left w:val="nil"/>
              <w:bottom w:val="nil"/>
              <w:right w:val="single" w:sz="4" w:space="0" w:color="auto"/>
            </w:tcBorders>
            <w:shd w:val="clear" w:color="auto" w:fill="auto"/>
            <w:noWrap/>
            <w:vAlign w:val="bottom"/>
            <w:hideMark/>
          </w:tcPr>
          <w:p w14:paraId="653BD9B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2,570</w:t>
            </w:r>
          </w:p>
        </w:tc>
        <w:tc>
          <w:tcPr>
            <w:tcW w:w="267" w:type="pct"/>
            <w:tcBorders>
              <w:top w:val="nil"/>
              <w:left w:val="nil"/>
              <w:bottom w:val="nil"/>
              <w:right w:val="single" w:sz="4" w:space="0" w:color="auto"/>
            </w:tcBorders>
            <w:shd w:val="clear" w:color="auto" w:fill="auto"/>
            <w:noWrap/>
            <w:vAlign w:val="bottom"/>
            <w:hideMark/>
          </w:tcPr>
          <w:p w14:paraId="441B2EF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5,177</w:t>
            </w:r>
          </w:p>
        </w:tc>
        <w:tc>
          <w:tcPr>
            <w:tcW w:w="357" w:type="pct"/>
            <w:tcBorders>
              <w:top w:val="nil"/>
              <w:left w:val="nil"/>
              <w:bottom w:val="nil"/>
              <w:right w:val="nil"/>
            </w:tcBorders>
            <w:shd w:val="clear" w:color="auto" w:fill="auto"/>
            <w:noWrap/>
            <w:vAlign w:val="bottom"/>
            <w:hideMark/>
          </w:tcPr>
          <w:p w14:paraId="61E6C25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22,267</w:t>
            </w:r>
          </w:p>
        </w:tc>
        <w:tc>
          <w:tcPr>
            <w:tcW w:w="362" w:type="pct"/>
            <w:tcBorders>
              <w:top w:val="nil"/>
              <w:left w:val="single" w:sz="4" w:space="0" w:color="auto"/>
              <w:bottom w:val="nil"/>
              <w:right w:val="single" w:sz="4" w:space="0" w:color="auto"/>
            </w:tcBorders>
            <w:shd w:val="clear" w:color="auto" w:fill="auto"/>
            <w:noWrap/>
            <w:vAlign w:val="bottom"/>
            <w:hideMark/>
          </w:tcPr>
          <w:p w14:paraId="6CBAEF1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53,849</w:t>
            </w:r>
          </w:p>
        </w:tc>
        <w:tc>
          <w:tcPr>
            <w:tcW w:w="264" w:type="pct"/>
            <w:tcBorders>
              <w:top w:val="nil"/>
              <w:left w:val="nil"/>
              <w:bottom w:val="nil"/>
              <w:right w:val="single" w:sz="4" w:space="0" w:color="auto"/>
            </w:tcBorders>
            <w:shd w:val="clear" w:color="auto" w:fill="auto"/>
            <w:noWrap/>
            <w:vAlign w:val="bottom"/>
            <w:hideMark/>
          </w:tcPr>
          <w:p w14:paraId="5A73B4A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39</w:t>
            </w:r>
          </w:p>
        </w:tc>
        <w:tc>
          <w:tcPr>
            <w:tcW w:w="279" w:type="pct"/>
            <w:tcBorders>
              <w:top w:val="nil"/>
              <w:left w:val="nil"/>
              <w:bottom w:val="nil"/>
              <w:right w:val="single" w:sz="4" w:space="0" w:color="auto"/>
            </w:tcBorders>
            <w:shd w:val="clear" w:color="auto" w:fill="auto"/>
            <w:noWrap/>
            <w:vAlign w:val="bottom"/>
            <w:hideMark/>
          </w:tcPr>
          <w:p w14:paraId="23E730F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774EE8B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19</w:t>
            </w:r>
          </w:p>
        </w:tc>
        <w:tc>
          <w:tcPr>
            <w:tcW w:w="236" w:type="pct"/>
            <w:tcBorders>
              <w:top w:val="nil"/>
              <w:left w:val="nil"/>
              <w:bottom w:val="nil"/>
              <w:right w:val="single" w:sz="4" w:space="0" w:color="auto"/>
            </w:tcBorders>
            <w:shd w:val="clear" w:color="auto" w:fill="auto"/>
            <w:noWrap/>
            <w:vAlign w:val="bottom"/>
            <w:hideMark/>
          </w:tcPr>
          <w:p w14:paraId="2943BFE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167</w:t>
            </w:r>
          </w:p>
        </w:tc>
        <w:tc>
          <w:tcPr>
            <w:tcW w:w="255" w:type="pct"/>
            <w:tcBorders>
              <w:top w:val="nil"/>
              <w:left w:val="nil"/>
              <w:bottom w:val="nil"/>
              <w:right w:val="single" w:sz="4" w:space="0" w:color="auto"/>
            </w:tcBorders>
            <w:shd w:val="clear" w:color="auto" w:fill="auto"/>
            <w:noWrap/>
            <w:vAlign w:val="bottom"/>
            <w:hideMark/>
          </w:tcPr>
          <w:p w14:paraId="2724E22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494</w:t>
            </w:r>
          </w:p>
        </w:tc>
        <w:tc>
          <w:tcPr>
            <w:tcW w:w="224" w:type="pct"/>
            <w:tcBorders>
              <w:top w:val="nil"/>
              <w:left w:val="nil"/>
              <w:bottom w:val="nil"/>
              <w:right w:val="single" w:sz="4" w:space="0" w:color="auto"/>
            </w:tcBorders>
            <w:shd w:val="clear" w:color="auto" w:fill="auto"/>
            <w:noWrap/>
            <w:vAlign w:val="bottom"/>
            <w:hideMark/>
          </w:tcPr>
          <w:p w14:paraId="4D04834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412C17F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53A0909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661</w:t>
            </w:r>
          </w:p>
        </w:tc>
        <w:tc>
          <w:tcPr>
            <w:tcW w:w="311" w:type="pct"/>
            <w:tcBorders>
              <w:top w:val="nil"/>
              <w:left w:val="nil"/>
              <w:bottom w:val="nil"/>
              <w:right w:val="single" w:sz="4" w:space="0" w:color="auto"/>
            </w:tcBorders>
            <w:shd w:val="clear" w:color="auto" w:fill="auto"/>
            <w:noWrap/>
            <w:vAlign w:val="bottom"/>
            <w:hideMark/>
          </w:tcPr>
          <w:p w14:paraId="51D892C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7C82C708"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55,229</w:t>
            </w:r>
          </w:p>
        </w:tc>
      </w:tr>
      <w:tr w:rsidR="00BC21F7" w:rsidRPr="00BC21F7" w14:paraId="2633BE73" w14:textId="77777777" w:rsidTr="00BC21F7">
        <w:trPr>
          <w:trHeight w:val="255"/>
        </w:trPr>
        <w:tc>
          <w:tcPr>
            <w:tcW w:w="580" w:type="pct"/>
            <w:tcBorders>
              <w:top w:val="nil"/>
              <w:left w:val="single" w:sz="4" w:space="0" w:color="auto"/>
              <w:bottom w:val="nil"/>
              <w:right w:val="nil"/>
            </w:tcBorders>
            <w:shd w:val="clear" w:color="auto" w:fill="auto"/>
            <w:hideMark/>
          </w:tcPr>
          <w:p w14:paraId="5461BE89" w14:textId="77777777" w:rsidR="00BC21F7" w:rsidRPr="00BC21F7" w:rsidRDefault="00BC21F7" w:rsidP="005667C6">
            <w:pPr>
              <w:spacing w:before="0"/>
              <w:rPr>
                <w:noProof/>
                <w:sz w:val="16"/>
                <w:szCs w:val="16"/>
                <w:lang w:val="en-US"/>
              </w:rPr>
            </w:pPr>
            <w:r w:rsidRPr="00BC21F7">
              <w:rPr>
                <w:rFonts w:hint="eastAsia"/>
                <w:noProof/>
                <w:sz w:val="16"/>
                <w:szCs w:val="16"/>
                <w:lang w:val="en-US" w:eastAsia="zh-CN"/>
              </w:rPr>
              <w:t>派团</w:t>
            </w:r>
            <w:r w:rsidRPr="00BC21F7">
              <w:rPr>
                <w:noProof/>
                <w:sz w:val="16"/>
                <w:szCs w:val="16"/>
                <w:lang w:val="en-US"/>
              </w:rPr>
              <w:t>费</w:t>
            </w:r>
            <w:r w:rsidRPr="00BC21F7">
              <w:rPr>
                <w:rFonts w:hint="eastAsia"/>
                <w:noProof/>
                <w:sz w:val="16"/>
                <w:szCs w:val="16"/>
                <w:lang w:val="en-US"/>
              </w:rPr>
              <w:t>用</w:t>
            </w:r>
          </w:p>
        </w:tc>
        <w:tc>
          <w:tcPr>
            <w:tcW w:w="267" w:type="pct"/>
            <w:tcBorders>
              <w:top w:val="nil"/>
              <w:left w:val="single" w:sz="4" w:space="0" w:color="auto"/>
              <w:bottom w:val="nil"/>
              <w:right w:val="single" w:sz="4" w:space="0" w:color="auto"/>
            </w:tcBorders>
            <w:shd w:val="clear" w:color="auto" w:fill="auto"/>
            <w:noWrap/>
            <w:vAlign w:val="bottom"/>
            <w:hideMark/>
          </w:tcPr>
          <w:p w14:paraId="44D7831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1,094</w:t>
            </w:r>
          </w:p>
        </w:tc>
        <w:tc>
          <w:tcPr>
            <w:tcW w:w="284" w:type="pct"/>
            <w:tcBorders>
              <w:top w:val="nil"/>
              <w:left w:val="nil"/>
              <w:bottom w:val="nil"/>
              <w:right w:val="single" w:sz="4" w:space="0" w:color="auto"/>
            </w:tcBorders>
            <w:shd w:val="clear" w:color="auto" w:fill="auto"/>
            <w:noWrap/>
            <w:vAlign w:val="bottom"/>
            <w:hideMark/>
          </w:tcPr>
          <w:p w14:paraId="1ACD8DE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1,064</w:t>
            </w:r>
          </w:p>
        </w:tc>
        <w:tc>
          <w:tcPr>
            <w:tcW w:w="297" w:type="pct"/>
            <w:tcBorders>
              <w:top w:val="nil"/>
              <w:left w:val="nil"/>
              <w:bottom w:val="nil"/>
              <w:right w:val="single" w:sz="4" w:space="0" w:color="auto"/>
            </w:tcBorders>
            <w:shd w:val="clear" w:color="auto" w:fill="auto"/>
            <w:noWrap/>
            <w:vAlign w:val="bottom"/>
            <w:hideMark/>
          </w:tcPr>
          <w:p w14:paraId="5AC8E03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950</w:t>
            </w:r>
          </w:p>
        </w:tc>
        <w:tc>
          <w:tcPr>
            <w:tcW w:w="267" w:type="pct"/>
            <w:tcBorders>
              <w:top w:val="nil"/>
              <w:left w:val="nil"/>
              <w:bottom w:val="nil"/>
              <w:right w:val="single" w:sz="4" w:space="0" w:color="auto"/>
            </w:tcBorders>
            <w:shd w:val="clear" w:color="auto" w:fill="auto"/>
            <w:noWrap/>
            <w:vAlign w:val="bottom"/>
            <w:hideMark/>
          </w:tcPr>
          <w:p w14:paraId="674F1C0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2,278</w:t>
            </w:r>
          </w:p>
        </w:tc>
        <w:tc>
          <w:tcPr>
            <w:tcW w:w="357" w:type="pct"/>
            <w:tcBorders>
              <w:top w:val="nil"/>
              <w:left w:val="nil"/>
              <w:bottom w:val="nil"/>
              <w:right w:val="nil"/>
            </w:tcBorders>
            <w:shd w:val="clear" w:color="auto" w:fill="auto"/>
            <w:noWrap/>
            <w:vAlign w:val="bottom"/>
            <w:hideMark/>
          </w:tcPr>
          <w:p w14:paraId="60F4697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51</w:t>
            </w:r>
          </w:p>
        </w:tc>
        <w:tc>
          <w:tcPr>
            <w:tcW w:w="362" w:type="pct"/>
            <w:tcBorders>
              <w:top w:val="nil"/>
              <w:left w:val="single" w:sz="4" w:space="0" w:color="auto"/>
              <w:bottom w:val="nil"/>
              <w:right w:val="single" w:sz="4" w:space="0" w:color="auto"/>
            </w:tcBorders>
            <w:shd w:val="clear" w:color="auto" w:fill="auto"/>
            <w:noWrap/>
            <w:vAlign w:val="bottom"/>
            <w:hideMark/>
          </w:tcPr>
          <w:p w14:paraId="1B7F5B18"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5,438</w:t>
            </w:r>
          </w:p>
        </w:tc>
        <w:tc>
          <w:tcPr>
            <w:tcW w:w="264" w:type="pct"/>
            <w:tcBorders>
              <w:top w:val="nil"/>
              <w:left w:val="nil"/>
              <w:bottom w:val="nil"/>
              <w:right w:val="single" w:sz="4" w:space="0" w:color="auto"/>
            </w:tcBorders>
            <w:shd w:val="clear" w:color="auto" w:fill="auto"/>
            <w:noWrap/>
            <w:vAlign w:val="bottom"/>
            <w:hideMark/>
          </w:tcPr>
          <w:p w14:paraId="7FD65F2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79" w:type="pct"/>
            <w:tcBorders>
              <w:top w:val="nil"/>
              <w:left w:val="nil"/>
              <w:bottom w:val="nil"/>
              <w:right w:val="single" w:sz="4" w:space="0" w:color="auto"/>
            </w:tcBorders>
            <w:shd w:val="clear" w:color="auto" w:fill="auto"/>
            <w:noWrap/>
            <w:vAlign w:val="bottom"/>
            <w:hideMark/>
          </w:tcPr>
          <w:p w14:paraId="5E0DB7F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4F57FD6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7DA18E3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313</w:t>
            </w:r>
          </w:p>
        </w:tc>
        <w:tc>
          <w:tcPr>
            <w:tcW w:w="255" w:type="pct"/>
            <w:tcBorders>
              <w:top w:val="nil"/>
              <w:left w:val="nil"/>
              <w:bottom w:val="nil"/>
              <w:right w:val="single" w:sz="4" w:space="0" w:color="auto"/>
            </w:tcBorders>
            <w:shd w:val="clear" w:color="auto" w:fill="auto"/>
            <w:noWrap/>
            <w:vAlign w:val="bottom"/>
            <w:hideMark/>
          </w:tcPr>
          <w:p w14:paraId="39D8E0F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813</w:t>
            </w:r>
          </w:p>
        </w:tc>
        <w:tc>
          <w:tcPr>
            <w:tcW w:w="224" w:type="pct"/>
            <w:tcBorders>
              <w:top w:val="nil"/>
              <w:left w:val="nil"/>
              <w:bottom w:val="nil"/>
              <w:right w:val="single" w:sz="4" w:space="0" w:color="auto"/>
            </w:tcBorders>
            <w:shd w:val="clear" w:color="auto" w:fill="auto"/>
            <w:noWrap/>
            <w:vAlign w:val="bottom"/>
            <w:hideMark/>
          </w:tcPr>
          <w:p w14:paraId="503B449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0CC40F8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5895903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138</w:t>
            </w:r>
          </w:p>
        </w:tc>
        <w:tc>
          <w:tcPr>
            <w:tcW w:w="311" w:type="pct"/>
            <w:tcBorders>
              <w:top w:val="nil"/>
              <w:left w:val="nil"/>
              <w:bottom w:val="nil"/>
              <w:right w:val="single" w:sz="4" w:space="0" w:color="auto"/>
            </w:tcBorders>
            <w:shd w:val="clear" w:color="auto" w:fill="auto"/>
            <w:noWrap/>
            <w:vAlign w:val="bottom"/>
            <w:hideMark/>
          </w:tcPr>
          <w:p w14:paraId="7CCAF28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10C66595"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6,702</w:t>
            </w:r>
          </w:p>
        </w:tc>
      </w:tr>
      <w:tr w:rsidR="00BC21F7" w:rsidRPr="00BC21F7" w14:paraId="12B189FF" w14:textId="77777777" w:rsidTr="00BC21F7">
        <w:trPr>
          <w:trHeight w:val="255"/>
        </w:trPr>
        <w:tc>
          <w:tcPr>
            <w:tcW w:w="580" w:type="pct"/>
            <w:tcBorders>
              <w:top w:val="nil"/>
              <w:left w:val="single" w:sz="4" w:space="0" w:color="auto"/>
              <w:bottom w:val="nil"/>
              <w:right w:val="nil"/>
            </w:tcBorders>
            <w:shd w:val="clear" w:color="auto" w:fill="auto"/>
            <w:hideMark/>
          </w:tcPr>
          <w:p w14:paraId="2A1E19E5" w14:textId="77777777" w:rsidR="00BC21F7" w:rsidRPr="00BC21F7" w:rsidRDefault="00BC21F7" w:rsidP="005667C6">
            <w:pPr>
              <w:spacing w:before="0"/>
              <w:rPr>
                <w:noProof/>
                <w:sz w:val="16"/>
                <w:szCs w:val="16"/>
                <w:lang w:val="en-US"/>
              </w:rPr>
            </w:pPr>
            <w:r w:rsidRPr="00BC21F7">
              <w:rPr>
                <w:rFonts w:hint="eastAsia"/>
                <w:noProof/>
                <w:sz w:val="16"/>
                <w:szCs w:val="16"/>
                <w:lang w:val="en-US"/>
              </w:rPr>
              <w:t>合同服务</w:t>
            </w:r>
          </w:p>
        </w:tc>
        <w:tc>
          <w:tcPr>
            <w:tcW w:w="267" w:type="pct"/>
            <w:tcBorders>
              <w:top w:val="nil"/>
              <w:left w:val="single" w:sz="4" w:space="0" w:color="auto"/>
              <w:bottom w:val="nil"/>
              <w:right w:val="single" w:sz="4" w:space="0" w:color="auto"/>
            </w:tcBorders>
            <w:shd w:val="clear" w:color="auto" w:fill="auto"/>
            <w:noWrap/>
            <w:vAlign w:val="bottom"/>
            <w:hideMark/>
          </w:tcPr>
          <w:p w14:paraId="5FD4310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4,866</w:t>
            </w:r>
          </w:p>
        </w:tc>
        <w:tc>
          <w:tcPr>
            <w:tcW w:w="284" w:type="pct"/>
            <w:tcBorders>
              <w:top w:val="nil"/>
              <w:left w:val="nil"/>
              <w:bottom w:val="nil"/>
              <w:right w:val="single" w:sz="4" w:space="0" w:color="auto"/>
            </w:tcBorders>
            <w:shd w:val="clear" w:color="auto" w:fill="auto"/>
            <w:noWrap/>
            <w:vAlign w:val="bottom"/>
            <w:hideMark/>
          </w:tcPr>
          <w:p w14:paraId="6A6A5E7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330</w:t>
            </w:r>
          </w:p>
        </w:tc>
        <w:tc>
          <w:tcPr>
            <w:tcW w:w="297" w:type="pct"/>
            <w:tcBorders>
              <w:top w:val="nil"/>
              <w:left w:val="nil"/>
              <w:bottom w:val="nil"/>
              <w:right w:val="single" w:sz="4" w:space="0" w:color="auto"/>
            </w:tcBorders>
            <w:shd w:val="clear" w:color="auto" w:fill="auto"/>
            <w:noWrap/>
            <w:vAlign w:val="bottom"/>
            <w:hideMark/>
          </w:tcPr>
          <w:p w14:paraId="0DB6010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532</w:t>
            </w:r>
          </w:p>
        </w:tc>
        <w:tc>
          <w:tcPr>
            <w:tcW w:w="267" w:type="pct"/>
            <w:tcBorders>
              <w:top w:val="nil"/>
              <w:left w:val="nil"/>
              <w:bottom w:val="nil"/>
              <w:right w:val="single" w:sz="4" w:space="0" w:color="auto"/>
            </w:tcBorders>
            <w:shd w:val="clear" w:color="auto" w:fill="auto"/>
            <w:noWrap/>
            <w:vAlign w:val="bottom"/>
            <w:hideMark/>
          </w:tcPr>
          <w:p w14:paraId="1A52133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2,133</w:t>
            </w:r>
          </w:p>
        </w:tc>
        <w:tc>
          <w:tcPr>
            <w:tcW w:w="357" w:type="pct"/>
            <w:tcBorders>
              <w:top w:val="nil"/>
              <w:left w:val="nil"/>
              <w:bottom w:val="nil"/>
              <w:right w:val="nil"/>
            </w:tcBorders>
            <w:shd w:val="clear" w:color="auto" w:fill="auto"/>
            <w:noWrap/>
            <w:vAlign w:val="bottom"/>
            <w:hideMark/>
          </w:tcPr>
          <w:p w14:paraId="59B78B6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526</w:t>
            </w:r>
          </w:p>
        </w:tc>
        <w:tc>
          <w:tcPr>
            <w:tcW w:w="362" w:type="pct"/>
            <w:tcBorders>
              <w:top w:val="nil"/>
              <w:left w:val="single" w:sz="4" w:space="0" w:color="auto"/>
              <w:bottom w:val="nil"/>
              <w:right w:val="single" w:sz="4" w:space="0" w:color="auto"/>
            </w:tcBorders>
            <w:shd w:val="clear" w:color="auto" w:fill="auto"/>
            <w:noWrap/>
            <w:vAlign w:val="bottom"/>
            <w:hideMark/>
          </w:tcPr>
          <w:p w14:paraId="716CD71F"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8,386</w:t>
            </w:r>
          </w:p>
        </w:tc>
        <w:tc>
          <w:tcPr>
            <w:tcW w:w="264" w:type="pct"/>
            <w:tcBorders>
              <w:top w:val="nil"/>
              <w:left w:val="nil"/>
              <w:bottom w:val="nil"/>
              <w:right w:val="single" w:sz="4" w:space="0" w:color="auto"/>
            </w:tcBorders>
            <w:shd w:val="clear" w:color="auto" w:fill="auto"/>
            <w:noWrap/>
            <w:vAlign w:val="bottom"/>
            <w:hideMark/>
          </w:tcPr>
          <w:p w14:paraId="7785AA2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w:t>
            </w:r>
          </w:p>
        </w:tc>
        <w:tc>
          <w:tcPr>
            <w:tcW w:w="279" w:type="pct"/>
            <w:tcBorders>
              <w:top w:val="nil"/>
              <w:left w:val="nil"/>
              <w:bottom w:val="nil"/>
              <w:right w:val="single" w:sz="4" w:space="0" w:color="auto"/>
            </w:tcBorders>
            <w:shd w:val="clear" w:color="auto" w:fill="auto"/>
            <w:noWrap/>
            <w:vAlign w:val="bottom"/>
            <w:hideMark/>
          </w:tcPr>
          <w:p w14:paraId="5DDCCD8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7AC521D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77AFE34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1,005</w:t>
            </w:r>
          </w:p>
        </w:tc>
        <w:tc>
          <w:tcPr>
            <w:tcW w:w="255" w:type="pct"/>
            <w:tcBorders>
              <w:top w:val="nil"/>
              <w:left w:val="nil"/>
              <w:bottom w:val="nil"/>
              <w:right w:val="single" w:sz="4" w:space="0" w:color="auto"/>
            </w:tcBorders>
            <w:shd w:val="clear" w:color="auto" w:fill="auto"/>
            <w:noWrap/>
            <w:vAlign w:val="bottom"/>
            <w:hideMark/>
          </w:tcPr>
          <w:p w14:paraId="31AE56F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1,871</w:t>
            </w:r>
          </w:p>
        </w:tc>
        <w:tc>
          <w:tcPr>
            <w:tcW w:w="224" w:type="pct"/>
            <w:tcBorders>
              <w:top w:val="nil"/>
              <w:left w:val="nil"/>
              <w:bottom w:val="nil"/>
              <w:right w:val="single" w:sz="4" w:space="0" w:color="auto"/>
            </w:tcBorders>
            <w:shd w:val="clear" w:color="auto" w:fill="auto"/>
            <w:noWrap/>
            <w:vAlign w:val="bottom"/>
            <w:hideMark/>
          </w:tcPr>
          <w:p w14:paraId="084BCCB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5EF8CFF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0A4FD20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1,428</w:t>
            </w:r>
          </w:p>
        </w:tc>
        <w:tc>
          <w:tcPr>
            <w:tcW w:w="311" w:type="pct"/>
            <w:tcBorders>
              <w:top w:val="nil"/>
              <w:left w:val="nil"/>
              <w:bottom w:val="nil"/>
              <w:right w:val="single" w:sz="4" w:space="0" w:color="auto"/>
            </w:tcBorders>
            <w:shd w:val="clear" w:color="auto" w:fill="auto"/>
            <w:noWrap/>
            <w:vAlign w:val="bottom"/>
            <w:hideMark/>
          </w:tcPr>
          <w:p w14:paraId="333974C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3E425B33"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12,692</w:t>
            </w:r>
          </w:p>
        </w:tc>
      </w:tr>
      <w:tr w:rsidR="00BC21F7" w:rsidRPr="00BC21F7" w14:paraId="0BC67C87" w14:textId="77777777" w:rsidTr="00BC21F7">
        <w:trPr>
          <w:trHeight w:val="516"/>
        </w:trPr>
        <w:tc>
          <w:tcPr>
            <w:tcW w:w="580" w:type="pct"/>
            <w:tcBorders>
              <w:top w:val="nil"/>
              <w:left w:val="single" w:sz="4" w:space="0" w:color="auto"/>
              <w:bottom w:val="nil"/>
              <w:right w:val="nil"/>
            </w:tcBorders>
            <w:shd w:val="clear" w:color="auto" w:fill="auto"/>
            <w:hideMark/>
          </w:tcPr>
          <w:p w14:paraId="4007C6A4" w14:textId="77777777" w:rsidR="00BC21F7" w:rsidRPr="00BC21F7" w:rsidRDefault="00BC21F7" w:rsidP="005667C6">
            <w:pPr>
              <w:spacing w:before="0"/>
              <w:rPr>
                <w:noProof/>
                <w:sz w:val="16"/>
                <w:szCs w:val="16"/>
                <w:lang w:val="en-US" w:eastAsia="zh-CN"/>
              </w:rPr>
            </w:pPr>
            <w:r w:rsidRPr="00BC21F7">
              <w:rPr>
                <w:rFonts w:hint="eastAsia"/>
                <w:noProof/>
                <w:sz w:val="16"/>
                <w:szCs w:val="16"/>
                <w:lang w:val="en-US" w:eastAsia="zh-CN"/>
              </w:rPr>
              <w:t>房屋设备租金和维护费</w:t>
            </w:r>
          </w:p>
        </w:tc>
        <w:tc>
          <w:tcPr>
            <w:tcW w:w="267" w:type="pct"/>
            <w:tcBorders>
              <w:top w:val="nil"/>
              <w:left w:val="single" w:sz="4" w:space="0" w:color="auto"/>
              <w:bottom w:val="nil"/>
              <w:right w:val="single" w:sz="4" w:space="0" w:color="auto"/>
            </w:tcBorders>
            <w:shd w:val="clear" w:color="auto" w:fill="auto"/>
            <w:noWrap/>
            <w:hideMark/>
          </w:tcPr>
          <w:p w14:paraId="055C549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3,393</w:t>
            </w:r>
          </w:p>
        </w:tc>
        <w:tc>
          <w:tcPr>
            <w:tcW w:w="284" w:type="pct"/>
            <w:tcBorders>
              <w:top w:val="nil"/>
              <w:left w:val="nil"/>
              <w:bottom w:val="nil"/>
              <w:right w:val="single" w:sz="4" w:space="0" w:color="auto"/>
            </w:tcBorders>
            <w:shd w:val="clear" w:color="auto" w:fill="auto"/>
            <w:noWrap/>
            <w:hideMark/>
          </w:tcPr>
          <w:p w14:paraId="4226555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44</w:t>
            </w:r>
          </w:p>
        </w:tc>
        <w:tc>
          <w:tcPr>
            <w:tcW w:w="297" w:type="pct"/>
            <w:tcBorders>
              <w:top w:val="nil"/>
              <w:left w:val="nil"/>
              <w:bottom w:val="nil"/>
              <w:right w:val="single" w:sz="4" w:space="0" w:color="auto"/>
            </w:tcBorders>
            <w:shd w:val="clear" w:color="auto" w:fill="auto"/>
            <w:noWrap/>
            <w:hideMark/>
          </w:tcPr>
          <w:p w14:paraId="53A3AED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96</w:t>
            </w:r>
          </w:p>
        </w:tc>
        <w:tc>
          <w:tcPr>
            <w:tcW w:w="267" w:type="pct"/>
            <w:tcBorders>
              <w:top w:val="nil"/>
              <w:left w:val="nil"/>
              <w:bottom w:val="nil"/>
              <w:right w:val="single" w:sz="4" w:space="0" w:color="auto"/>
            </w:tcBorders>
            <w:shd w:val="clear" w:color="auto" w:fill="auto"/>
            <w:noWrap/>
            <w:hideMark/>
          </w:tcPr>
          <w:p w14:paraId="49771A3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97</w:t>
            </w:r>
          </w:p>
        </w:tc>
        <w:tc>
          <w:tcPr>
            <w:tcW w:w="357" w:type="pct"/>
            <w:tcBorders>
              <w:top w:val="nil"/>
              <w:left w:val="nil"/>
              <w:bottom w:val="nil"/>
              <w:right w:val="nil"/>
            </w:tcBorders>
            <w:shd w:val="clear" w:color="auto" w:fill="auto"/>
            <w:noWrap/>
            <w:hideMark/>
          </w:tcPr>
          <w:p w14:paraId="79366F7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87</w:t>
            </w:r>
          </w:p>
        </w:tc>
        <w:tc>
          <w:tcPr>
            <w:tcW w:w="362" w:type="pct"/>
            <w:tcBorders>
              <w:top w:val="nil"/>
              <w:left w:val="single" w:sz="4" w:space="0" w:color="auto"/>
              <w:bottom w:val="nil"/>
              <w:right w:val="single" w:sz="4" w:space="0" w:color="auto"/>
            </w:tcBorders>
            <w:shd w:val="clear" w:color="auto" w:fill="auto"/>
            <w:noWrap/>
            <w:hideMark/>
          </w:tcPr>
          <w:p w14:paraId="385F6294"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3,718</w:t>
            </w:r>
          </w:p>
        </w:tc>
        <w:tc>
          <w:tcPr>
            <w:tcW w:w="264" w:type="pct"/>
            <w:tcBorders>
              <w:top w:val="nil"/>
              <w:left w:val="nil"/>
              <w:bottom w:val="nil"/>
              <w:right w:val="single" w:sz="4" w:space="0" w:color="auto"/>
            </w:tcBorders>
            <w:shd w:val="clear" w:color="auto" w:fill="auto"/>
            <w:noWrap/>
            <w:hideMark/>
          </w:tcPr>
          <w:p w14:paraId="3E5597B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79" w:type="pct"/>
            <w:tcBorders>
              <w:top w:val="nil"/>
              <w:left w:val="nil"/>
              <w:bottom w:val="nil"/>
              <w:right w:val="single" w:sz="4" w:space="0" w:color="auto"/>
            </w:tcBorders>
            <w:shd w:val="clear" w:color="auto" w:fill="auto"/>
            <w:noWrap/>
            <w:hideMark/>
          </w:tcPr>
          <w:p w14:paraId="74AA1A0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hideMark/>
          </w:tcPr>
          <w:p w14:paraId="3CB6450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hideMark/>
          </w:tcPr>
          <w:p w14:paraId="378220F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35</w:t>
            </w:r>
          </w:p>
        </w:tc>
        <w:tc>
          <w:tcPr>
            <w:tcW w:w="255" w:type="pct"/>
            <w:tcBorders>
              <w:top w:val="nil"/>
              <w:left w:val="nil"/>
              <w:bottom w:val="nil"/>
              <w:right w:val="single" w:sz="4" w:space="0" w:color="auto"/>
            </w:tcBorders>
            <w:shd w:val="clear" w:color="auto" w:fill="auto"/>
            <w:noWrap/>
            <w:hideMark/>
          </w:tcPr>
          <w:p w14:paraId="16366E6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21</w:t>
            </w:r>
          </w:p>
        </w:tc>
        <w:tc>
          <w:tcPr>
            <w:tcW w:w="224" w:type="pct"/>
            <w:tcBorders>
              <w:top w:val="nil"/>
              <w:left w:val="nil"/>
              <w:bottom w:val="nil"/>
              <w:right w:val="single" w:sz="4" w:space="0" w:color="auto"/>
            </w:tcBorders>
            <w:shd w:val="clear" w:color="auto" w:fill="auto"/>
            <w:noWrap/>
            <w:hideMark/>
          </w:tcPr>
          <w:p w14:paraId="41364FB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hideMark/>
          </w:tcPr>
          <w:p w14:paraId="5B9DFC3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hideMark/>
          </w:tcPr>
          <w:p w14:paraId="56E0F1A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198</w:t>
            </w:r>
          </w:p>
        </w:tc>
        <w:tc>
          <w:tcPr>
            <w:tcW w:w="311" w:type="pct"/>
            <w:tcBorders>
              <w:top w:val="nil"/>
              <w:left w:val="nil"/>
              <w:bottom w:val="nil"/>
              <w:right w:val="single" w:sz="4" w:space="0" w:color="auto"/>
            </w:tcBorders>
            <w:shd w:val="clear" w:color="auto" w:fill="auto"/>
            <w:noWrap/>
            <w:hideMark/>
          </w:tcPr>
          <w:p w14:paraId="0EA2F48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hideMark/>
          </w:tcPr>
          <w:p w14:paraId="1C8A96C3"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3,971</w:t>
            </w:r>
          </w:p>
        </w:tc>
      </w:tr>
      <w:tr w:rsidR="00BC21F7" w:rsidRPr="00BC21F7" w14:paraId="49D0A75D" w14:textId="77777777" w:rsidTr="00BC21F7">
        <w:trPr>
          <w:trHeight w:val="255"/>
        </w:trPr>
        <w:tc>
          <w:tcPr>
            <w:tcW w:w="580" w:type="pct"/>
            <w:tcBorders>
              <w:top w:val="nil"/>
              <w:left w:val="single" w:sz="4" w:space="0" w:color="auto"/>
              <w:bottom w:val="nil"/>
              <w:right w:val="nil"/>
            </w:tcBorders>
            <w:shd w:val="clear" w:color="auto" w:fill="auto"/>
            <w:hideMark/>
          </w:tcPr>
          <w:p w14:paraId="58A3F7AC" w14:textId="77777777" w:rsidR="00BC21F7" w:rsidRPr="00BC21F7" w:rsidRDefault="00BC21F7" w:rsidP="005667C6">
            <w:pPr>
              <w:spacing w:before="0"/>
              <w:rPr>
                <w:noProof/>
                <w:sz w:val="16"/>
                <w:szCs w:val="16"/>
                <w:lang w:val="en-US" w:eastAsia="zh-CN"/>
              </w:rPr>
            </w:pPr>
            <w:r w:rsidRPr="00BC21F7">
              <w:rPr>
                <w:rFonts w:hint="eastAsia"/>
                <w:noProof/>
                <w:sz w:val="16"/>
                <w:szCs w:val="16"/>
                <w:lang w:val="en-US"/>
              </w:rPr>
              <w:t>设备和办公用品</w:t>
            </w:r>
          </w:p>
        </w:tc>
        <w:tc>
          <w:tcPr>
            <w:tcW w:w="267" w:type="pct"/>
            <w:tcBorders>
              <w:top w:val="nil"/>
              <w:left w:val="single" w:sz="4" w:space="0" w:color="auto"/>
              <w:bottom w:val="nil"/>
              <w:right w:val="single" w:sz="4" w:space="0" w:color="auto"/>
            </w:tcBorders>
            <w:shd w:val="clear" w:color="auto" w:fill="auto"/>
            <w:noWrap/>
            <w:vAlign w:val="bottom"/>
            <w:hideMark/>
          </w:tcPr>
          <w:p w14:paraId="256156E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1,352</w:t>
            </w:r>
          </w:p>
        </w:tc>
        <w:tc>
          <w:tcPr>
            <w:tcW w:w="284" w:type="pct"/>
            <w:tcBorders>
              <w:top w:val="nil"/>
              <w:left w:val="nil"/>
              <w:bottom w:val="nil"/>
              <w:right w:val="single" w:sz="4" w:space="0" w:color="auto"/>
            </w:tcBorders>
            <w:shd w:val="clear" w:color="auto" w:fill="auto"/>
            <w:noWrap/>
            <w:vAlign w:val="bottom"/>
            <w:hideMark/>
          </w:tcPr>
          <w:p w14:paraId="224FB87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269</w:t>
            </w:r>
          </w:p>
        </w:tc>
        <w:tc>
          <w:tcPr>
            <w:tcW w:w="297" w:type="pct"/>
            <w:tcBorders>
              <w:top w:val="nil"/>
              <w:left w:val="nil"/>
              <w:bottom w:val="nil"/>
              <w:right w:val="single" w:sz="4" w:space="0" w:color="auto"/>
            </w:tcBorders>
            <w:shd w:val="clear" w:color="auto" w:fill="auto"/>
            <w:noWrap/>
            <w:vAlign w:val="bottom"/>
            <w:hideMark/>
          </w:tcPr>
          <w:p w14:paraId="6764207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175</w:t>
            </w:r>
          </w:p>
        </w:tc>
        <w:tc>
          <w:tcPr>
            <w:tcW w:w="267" w:type="pct"/>
            <w:tcBorders>
              <w:top w:val="nil"/>
              <w:left w:val="nil"/>
              <w:bottom w:val="nil"/>
              <w:right w:val="single" w:sz="4" w:space="0" w:color="auto"/>
            </w:tcBorders>
            <w:shd w:val="clear" w:color="auto" w:fill="auto"/>
            <w:noWrap/>
            <w:vAlign w:val="bottom"/>
            <w:hideMark/>
          </w:tcPr>
          <w:p w14:paraId="073F604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644</w:t>
            </w:r>
          </w:p>
        </w:tc>
        <w:tc>
          <w:tcPr>
            <w:tcW w:w="357" w:type="pct"/>
            <w:tcBorders>
              <w:top w:val="nil"/>
              <w:left w:val="nil"/>
              <w:bottom w:val="nil"/>
              <w:right w:val="nil"/>
            </w:tcBorders>
            <w:shd w:val="clear" w:color="auto" w:fill="auto"/>
            <w:noWrap/>
            <w:vAlign w:val="bottom"/>
            <w:hideMark/>
          </w:tcPr>
          <w:p w14:paraId="255C9FB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121</w:t>
            </w:r>
          </w:p>
        </w:tc>
        <w:tc>
          <w:tcPr>
            <w:tcW w:w="362" w:type="pct"/>
            <w:tcBorders>
              <w:top w:val="nil"/>
              <w:left w:val="single" w:sz="4" w:space="0" w:color="auto"/>
              <w:bottom w:val="nil"/>
              <w:right w:val="single" w:sz="4" w:space="0" w:color="auto"/>
            </w:tcBorders>
            <w:shd w:val="clear" w:color="auto" w:fill="auto"/>
            <w:noWrap/>
            <w:vAlign w:val="bottom"/>
            <w:hideMark/>
          </w:tcPr>
          <w:p w14:paraId="6D67095D"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2,560</w:t>
            </w:r>
          </w:p>
        </w:tc>
        <w:tc>
          <w:tcPr>
            <w:tcW w:w="264" w:type="pct"/>
            <w:tcBorders>
              <w:top w:val="nil"/>
              <w:left w:val="nil"/>
              <w:bottom w:val="nil"/>
              <w:right w:val="single" w:sz="4" w:space="0" w:color="auto"/>
            </w:tcBorders>
            <w:shd w:val="clear" w:color="auto" w:fill="auto"/>
            <w:noWrap/>
            <w:vAlign w:val="bottom"/>
            <w:hideMark/>
          </w:tcPr>
          <w:p w14:paraId="24DF1A3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15</w:t>
            </w:r>
          </w:p>
        </w:tc>
        <w:tc>
          <w:tcPr>
            <w:tcW w:w="279" w:type="pct"/>
            <w:tcBorders>
              <w:top w:val="nil"/>
              <w:left w:val="nil"/>
              <w:bottom w:val="nil"/>
              <w:right w:val="single" w:sz="4" w:space="0" w:color="auto"/>
            </w:tcBorders>
            <w:shd w:val="clear" w:color="auto" w:fill="auto"/>
            <w:noWrap/>
            <w:vAlign w:val="bottom"/>
            <w:hideMark/>
          </w:tcPr>
          <w:p w14:paraId="1DFE6DE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44CB054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3B96E7F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259</w:t>
            </w:r>
          </w:p>
        </w:tc>
        <w:tc>
          <w:tcPr>
            <w:tcW w:w="255" w:type="pct"/>
            <w:tcBorders>
              <w:top w:val="nil"/>
              <w:left w:val="nil"/>
              <w:bottom w:val="nil"/>
              <w:right w:val="single" w:sz="4" w:space="0" w:color="auto"/>
            </w:tcBorders>
            <w:shd w:val="clear" w:color="auto" w:fill="auto"/>
            <w:noWrap/>
            <w:vAlign w:val="bottom"/>
            <w:hideMark/>
          </w:tcPr>
          <w:p w14:paraId="274CA5E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1,568</w:t>
            </w:r>
          </w:p>
        </w:tc>
        <w:tc>
          <w:tcPr>
            <w:tcW w:w="224" w:type="pct"/>
            <w:tcBorders>
              <w:top w:val="nil"/>
              <w:left w:val="nil"/>
              <w:bottom w:val="nil"/>
              <w:right w:val="single" w:sz="4" w:space="0" w:color="auto"/>
            </w:tcBorders>
            <w:shd w:val="clear" w:color="auto" w:fill="auto"/>
            <w:noWrap/>
            <w:vAlign w:val="bottom"/>
            <w:hideMark/>
          </w:tcPr>
          <w:p w14:paraId="4286305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30FA53A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0E66F3E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106</w:t>
            </w:r>
          </w:p>
        </w:tc>
        <w:tc>
          <w:tcPr>
            <w:tcW w:w="311" w:type="pct"/>
            <w:tcBorders>
              <w:top w:val="nil"/>
              <w:left w:val="nil"/>
              <w:bottom w:val="nil"/>
              <w:right w:val="single" w:sz="4" w:space="0" w:color="auto"/>
            </w:tcBorders>
            <w:shd w:val="clear" w:color="auto" w:fill="auto"/>
            <w:noWrap/>
            <w:vAlign w:val="bottom"/>
            <w:hideMark/>
          </w:tcPr>
          <w:p w14:paraId="1EA8739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3F66121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4,509</w:t>
            </w:r>
          </w:p>
        </w:tc>
      </w:tr>
      <w:tr w:rsidR="00BC21F7" w:rsidRPr="00BC21F7" w14:paraId="0164967F" w14:textId="77777777" w:rsidTr="00BC21F7">
        <w:trPr>
          <w:trHeight w:val="255"/>
        </w:trPr>
        <w:tc>
          <w:tcPr>
            <w:tcW w:w="580" w:type="pct"/>
            <w:tcBorders>
              <w:top w:val="nil"/>
              <w:left w:val="single" w:sz="4" w:space="0" w:color="auto"/>
              <w:bottom w:val="nil"/>
              <w:right w:val="nil"/>
            </w:tcBorders>
            <w:shd w:val="clear" w:color="auto" w:fill="auto"/>
            <w:hideMark/>
          </w:tcPr>
          <w:p w14:paraId="64B17EAA" w14:textId="77777777" w:rsidR="00BC21F7" w:rsidRPr="00BC21F7" w:rsidRDefault="00BC21F7" w:rsidP="005667C6">
            <w:pPr>
              <w:spacing w:before="0"/>
              <w:rPr>
                <w:noProof/>
                <w:sz w:val="16"/>
                <w:szCs w:val="16"/>
                <w:lang w:val="en-US"/>
              </w:rPr>
            </w:pPr>
            <w:r w:rsidRPr="00BC21F7">
              <w:rPr>
                <w:rFonts w:hint="eastAsia"/>
                <w:noProof/>
                <w:sz w:val="16"/>
                <w:szCs w:val="16"/>
                <w:lang w:val="en-US"/>
              </w:rPr>
              <w:t>折旧</w:t>
            </w:r>
          </w:p>
        </w:tc>
        <w:tc>
          <w:tcPr>
            <w:tcW w:w="267" w:type="pct"/>
            <w:tcBorders>
              <w:top w:val="nil"/>
              <w:left w:val="single" w:sz="4" w:space="0" w:color="auto"/>
              <w:bottom w:val="nil"/>
              <w:right w:val="single" w:sz="4" w:space="0" w:color="auto"/>
            </w:tcBorders>
            <w:shd w:val="clear" w:color="auto" w:fill="auto"/>
            <w:noWrap/>
            <w:vAlign w:val="bottom"/>
            <w:hideMark/>
          </w:tcPr>
          <w:p w14:paraId="08551E7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84" w:type="pct"/>
            <w:tcBorders>
              <w:top w:val="nil"/>
              <w:left w:val="nil"/>
              <w:bottom w:val="nil"/>
              <w:right w:val="single" w:sz="4" w:space="0" w:color="auto"/>
            </w:tcBorders>
            <w:shd w:val="clear" w:color="auto" w:fill="auto"/>
            <w:noWrap/>
            <w:vAlign w:val="bottom"/>
            <w:hideMark/>
          </w:tcPr>
          <w:p w14:paraId="447EABD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97" w:type="pct"/>
            <w:tcBorders>
              <w:top w:val="nil"/>
              <w:left w:val="nil"/>
              <w:bottom w:val="nil"/>
              <w:right w:val="single" w:sz="4" w:space="0" w:color="auto"/>
            </w:tcBorders>
            <w:shd w:val="clear" w:color="auto" w:fill="auto"/>
            <w:noWrap/>
            <w:vAlign w:val="bottom"/>
            <w:hideMark/>
          </w:tcPr>
          <w:p w14:paraId="4A937DE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67" w:type="pct"/>
            <w:tcBorders>
              <w:top w:val="nil"/>
              <w:left w:val="nil"/>
              <w:bottom w:val="nil"/>
              <w:right w:val="single" w:sz="4" w:space="0" w:color="auto"/>
            </w:tcBorders>
            <w:shd w:val="clear" w:color="auto" w:fill="auto"/>
            <w:noWrap/>
            <w:vAlign w:val="bottom"/>
            <w:hideMark/>
          </w:tcPr>
          <w:p w14:paraId="1751A0C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57" w:type="pct"/>
            <w:tcBorders>
              <w:top w:val="nil"/>
              <w:left w:val="nil"/>
              <w:bottom w:val="nil"/>
              <w:right w:val="nil"/>
            </w:tcBorders>
            <w:shd w:val="clear" w:color="auto" w:fill="auto"/>
            <w:noWrap/>
            <w:vAlign w:val="bottom"/>
            <w:hideMark/>
          </w:tcPr>
          <w:p w14:paraId="3191729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4,372</w:t>
            </w:r>
          </w:p>
        </w:tc>
        <w:tc>
          <w:tcPr>
            <w:tcW w:w="362" w:type="pct"/>
            <w:tcBorders>
              <w:top w:val="nil"/>
              <w:left w:val="single" w:sz="4" w:space="0" w:color="auto"/>
              <w:bottom w:val="nil"/>
              <w:right w:val="single" w:sz="4" w:space="0" w:color="auto"/>
            </w:tcBorders>
            <w:shd w:val="clear" w:color="auto" w:fill="auto"/>
            <w:noWrap/>
            <w:vAlign w:val="bottom"/>
            <w:hideMark/>
          </w:tcPr>
          <w:p w14:paraId="33E60092"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4,372</w:t>
            </w:r>
          </w:p>
        </w:tc>
        <w:tc>
          <w:tcPr>
            <w:tcW w:w="264" w:type="pct"/>
            <w:tcBorders>
              <w:top w:val="nil"/>
              <w:left w:val="nil"/>
              <w:bottom w:val="nil"/>
              <w:right w:val="single" w:sz="4" w:space="0" w:color="auto"/>
            </w:tcBorders>
            <w:shd w:val="clear" w:color="auto" w:fill="auto"/>
            <w:noWrap/>
            <w:vAlign w:val="bottom"/>
            <w:hideMark/>
          </w:tcPr>
          <w:p w14:paraId="19B0A23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79" w:type="pct"/>
            <w:tcBorders>
              <w:top w:val="nil"/>
              <w:left w:val="nil"/>
              <w:bottom w:val="nil"/>
              <w:right w:val="single" w:sz="4" w:space="0" w:color="auto"/>
            </w:tcBorders>
            <w:shd w:val="clear" w:color="auto" w:fill="auto"/>
            <w:noWrap/>
            <w:vAlign w:val="bottom"/>
            <w:hideMark/>
          </w:tcPr>
          <w:p w14:paraId="284C65F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15F04E8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3F00974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111</w:t>
            </w:r>
          </w:p>
        </w:tc>
        <w:tc>
          <w:tcPr>
            <w:tcW w:w="255" w:type="pct"/>
            <w:tcBorders>
              <w:top w:val="nil"/>
              <w:left w:val="nil"/>
              <w:bottom w:val="nil"/>
              <w:right w:val="single" w:sz="4" w:space="0" w:color="auto"/>
            </w:tcBorders>
            <w:shd w:val="clear" w:color="auto" w:fill="auto"/>
            <w:noWrap/>
            <w:vAlign w:val="bottom"/>
            <w:hideMark/>
          </w:tcPr>
          <w:p w14:paraId="14B89EF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14</w:t>
            </w:r>
          </w:p>
        </w:tc>
        <w:tc>
          <w:tcPr>
            <w:tcW w:w="224" w:type="pct"/>
            <w:tcBorders>
              <w:top w:val="nil"/>
              <w:left w:val="nil"/>
              <w:bottom w:val="nil"/>
              <w:right w:val="single" w:sz="4" w:space="0" w:color="auto"/>
            </w:tcBorders>
            <w:shd w:val="clear" w:color="auto" w:fill="auto"/>
            <w:noWrap/>
            <w:vAlign w:val="bottom"/>
            <w:hideMark/>
          </w:tcPr>
          <w:p w14:paraId="09B8371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7B26256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0175B52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11" w:type="pct"/>
            <w:tcBorders>
              <w:top w:val="nil"/>
              <w:left w:val="nil"/>
              <w:bottom w:val="nil"/>
              <w:right w:val="single" w:sz="4" w:space="0" w:color="auto"/>
            </w:tcBorders>
            <w:shd w:val="clear" w:color="auto" w:fill="auto"/>
            <w:noWrap/>
            <w:vAlign w:val="bottom"/>
            <w:hideMark/>
          </w:tcPr>
          <w:p w14:paraId="1BB3D08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5C534400"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4,497</w:t>
            </w:r>
          </w:p>
        </w:tc>
      </w:tr>
      <w:tr w:rsidR="00BC21F7" w:rsidRPr="00BC21F7" w14:paraId="6FAB141A" w14:textId="77777777" w:rsidTr="00BC21F7">
        <w:trPr>
          <w:trHeight w:val="324"/>
        </w:trPr>
        <w:tc>
          <w:tcPr>
            <w:tcW w:w="580" w:type="pct"/>
            <w:tcBorders>
              <w:top w:val="nil"/>
              <w:left w:val="single" w:sz="4" w:space="0" w:color="auto"/>
              <w:bottom w:val="nil"/>
              <w:right w:val="nil"/>
            </w:tcBorders>
            <w:shd w:val="clear" w:color="auto" w:fill="auto"/>
            <w:hideMark/>
          </w:tcPr>
          <w:p w14:paraId="0AEE43E2" w14:textId="77777777" w:rsidR="00BC21F7" w:rsidRPr="00BC21F7" w:rsidRDefault="00BC21F7" w:rsidP="005667C6">
            <w:pPr>
              <w:spacing w:before="0"/>
              <w:rPr>
                <w:noProof/>
                <w:sz w:val="16"/>
                <w:szCs w:val="16"/>
                <w:lang w:val="en-US" w:eastAsia="zh-CN"/>
              </w:rPr>
            </w:pPr>
            <w:r w:rsidRPr="00BC21F7">
              <w:rPr>
                <w:rFonts w:hint="eastAsia"/>
                <w:noProof/>
                <w:sz w:val="16"/>
                <w:szCs w:val="16"/>
                <w:lang w:val="en-US" w:eastAsia="zh-CN"/>
              </w:rPr>
              <w:t>运输、电信和服务费用</w:t>
            </w:r>
          </w:p>
        </w:tc>
        <w:tc>
          <w:tcPr>
            <w:tcW w:w="267" w:type="pct"/>
            <w:tcBorders>
              <w:top w:val="nil"/>
              <w:left w:val="single" w:sz="4" w:space="0" w:color="auto"/>
              <w:bottom w:val="nil"/>
              <w:right w:val="single" w:sz="4" w:space="0" w:color="auto"/>
            </w:tcBorders>
            <w:shd w:val="clear" w:color="auto" w:fill="auto"/>
            <w:noWrap/>
            <w:hideMark/>
          </w:tcPr>
          <w:p w14:paraId="71AEDBF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1,389</w:t>
            </w:r>
          </w:p>
        </w:tc>
        <w:tc>
          <w:tcPr>
            <w:tcW w:w="284" w:type="pct"/>
            <w:tcBorders>
              <w:top w:val="nil"/>
              <w:left w:val="nil"/>
              <w:bottom w:val="nil"/>
              <w:right w:val="single" w:sz="4" w:space="0" w:color="auto"/>
            </w:tcBorders>
            <w:shd w:val="clear" w:color="auto" w:fill="auto"/>
            <w:noWrap/>
            <w:hideMark/>
          </w:tcPr>
          <w:p w14:paraId="5C3A68A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179</w:t>
            </w:r>
          </w:p>
        </w:tc>
        <w:tc>
          <w:tcPr>
            <w:tcW w:w="297" w:type="pct"/>
            <w:tcBorders>
              <w:top w:val="nil"/>
              <w:left w:val="nil"/>
              <w:bottom w:val="nil"/>
              <w:right w:val="single" w:sz="4" w:space="0" w:color="auto"/>
            </w:tcBorders>
            <w:shd w:val="clear" w:color="auto" w:fill="auto"/>
            <w:noWrap/>
            <w:hideMark/>
          </w:tcPr>
          <w:p w14:paraId="47CE2BA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56</w:t>
            </w:r>
          </w:p>
        </w:tc>
        <w:tc>
          <w:tcPr>
            <w:tcW w:w="267" w:type="pct"/>
            <w:tcBorders>
              <w:top w:val="nil"/>
              <w:left w:val="nil"/>
              <w:bottom w:val="nil"/>
              <w:right w:val="single" w:sz="4" w:space="0" w:color="auto"/>
            </w:tcBorders>
            <w:shd w:val="clear" w:color="auto" w:fill="auto"/>
            <w:noWrap/>
            <w:hideMark/>
          </w:tcPr>
          <w:p w14:paraId="4B6CB29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140</w:t>
            </w:r>
          </w:p>
        </w:tc>
        <w:tc>
          <w:tcPr>
            <w:tcW w:w="357" w:type="pct"/>
            <w:tcBorders>
              <w:top w:val="nil"/>
              <w:left w:val="nil"/>
              <w:bottom w:val="nil"/>
              <w:right w:val="nil"/>
            </w:tcBorders>
            <w:shd w:val="clear" w:color="auto" w:fill="auto"/>
            <w:noWrap/>
            <w:hideMark/>
          </w:tcPr>
          <w:p w14:paraId="240BB19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62" w:type="pct"/>
            <w:tcBorders>
              <w:top w:val="nil"/>
              <w:left w:val="single" w:sz="4" w:space="0" w:color="auto"/>
              <w:bottom w:val="nil"/>
              <w:right w:val="single" w:sz="4" w:space="0" w:color="auto"/>
            </w:tcBorders>
            <w:shd w:val="clear" w:color="auto" w:fill="auto"/>
            <w:noWrap/>
            <w:hideMark/>
          </w:tcPr>
          <w:p w14:paraId="6FA958F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1,764</w:t>
            </w:r>
          </w:p>
        </w:tc>
        <w:tc>
          <w:tcPr>
            <w:tcW w:w="264" w:type="pct"/>
            <w:tcBorders>
              <w:top w:val="nil"/>
              <w:left w:val="nil"/>
              <w:bottom w:val="nil"/>
              <w:right w:val="single" w:sz="4" w:space="0" w:color="auto"/>
            </w:tcBorders>
            <w:shd w:val="clear" w:color="auto" w:fill="auto"/>
            <w:noWrap/>
            <w:hideMark/>
          </w:tcPr>
          <w:p w14:paraId="4EC76E9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79" w:type="pct"/>
            <w:tcBorders>
              <w:top w:val="nil"/>
              <w:left w:val="nil"/>
              <w:bottom w:val="nil"/>
              <w:right w:val="single" w:sz="4" w:space="0" w:color="auto"/>
            </w:tcBorders>
            <w:shd w:val="clear" w:color="auto" w:fill="auto"/>
            <w:noWrap/>
            <w:hideMark/>
          </w:tcPr>
          <w:p w14:paraId="53E9CBB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hideMark/>
          </w:tcPr>
          <w:p w14:paraId="4B388B1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hideMark/>
          </w:tcPr>
          <w:p w14:paraId="533D9F6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0</w:t>
            </w:r>
          </w:p>
        </w:tc>
        <w:tc>
          <w:tcPr>
            <w:tcW w:w="255" w:type="pct"/>
            <w:tcBorders>
              <w:top w:val="nil"/>
              <w:left w:val="nil"/>
              <w:bottom w:val="nil"/>
              <w:right w:val="single" w:sz="4" w:space="0" w:color="auto"/>
            </w:tcBorders>
            <w:shd w:val="clear" w:color="auto" w:fill="auto"/>
            <w:noWrap/>
            <w:hideMark/>
          </w:tcPr>
          <w:p w14:paraId="7E18A09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w:t>
            </w:r>
          </w:p>
        </w:tc>
        <w:tc>
          <w:tcPr>
            <w:tcW w:w="224" w:type="pct"/>
            <w:tcBorders>
              <w:top w:val="nil"/>
              <w:left w:val="nil"/>
              <w:bottom w:val="nil"/>
              <w:right w:val="single" w:sz="4" w:space="0" w:color="auto"/>
            </w:tcBorders>
            <w:shd w:val="clear" w:color="auto" w:fill="auto"/>
            <w:noWrap/>
            <w:hideMark/>
          </w:tcPr>
          <w:p w14:paraId="11D56B7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hideMark/>
          </w:tcPr>
          <w:p w14:paraId="438981E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hideMark/>
          </w:tcPr>
          <w:p w14:paraId="0D48B56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w:t>
            </w:r>
          </w:p>
        </w:tc>
        <w:tc>
          <w:tcPr>
            <w:tcW w:w="311" w:type="pct"/>
            <w:tcBorders>
              <w:top w:val="nil"/>
              <w:left w:val="nil"/>
              <w:bottom w:val="nil"/>
              <w:right w:val="single" w:sz="4" w:space="0" w:color="auto"/>
            </w:tcBorders>
            <w:shd w:val="clear" w:color="auto" w:fill="auto"/>
            <w:noWrap/>
            <w:hideMark/>
          </w:tcPr>
          <w:p w14:paraId="39635B3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hideMark/>
          </w:tcPr>
          <w:p w14:paraId="33AF85C1"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1,773</w:t>
            </w:r>
          </w:p>
        </w:tc>
      </w:tr>
      <w:tr w:rsidR="00BC21F7" w:rsidRPr="00BC21F7" w14:paraId="739F7C8D" w14:textId="77777777" w:rsidTr="00BC21F7">
        <w:trPr>
          <w:trHeight w:val="547"/>
        </w:trPr>
        <w:tc>
          <w:tcPr>
            <w:tcW w:w="580" w:type="pct"/>
            <w:tcBorders>
              <w:top w:val="nil"/>
              <w:left w:val="single" w:sz="4" w:space="0" w:color="auto"/>
              <w:bottom w:val="nil"/>
              <w:right w:val="nil"/>
            </w:tcBorders>
            <w:shd w:val="clear" w:color="auto" w:fill="auto"/>
            <w:hideMark/>
          </w:tcPr>
          <w:p w14:paraId="112F253B" w14:textId="77777777" w:rsidR="00BC21F7" w:rsidRPr="00BC21F7" w:rsidRDefault="00BC21F7" w:rsidP="005667C6">
            <w:pPr>
              <w:spacing w:before="0"/>
              <w:rPr>
                <w:noProof/>
                <w:sz w:val="16"/>
                <w:szCs w:val="16"/>
                <w:lang w:val="en-US" w:eastAsia="zh-CN"/>
              </w:rPr>
            </w:pPr>
            <w:r w:rsidRPr="00BC21F7">
              <w:rPr>
                <w:rFonts w:hint="eastAsia"/>
                <w:noProof/>
                <w:sz w:val="16"/>
                <w:szCs w:val="16"/>
                <w:lang w:val="en-US" w:eastAsia="zh-CN"/>
              </w:rPr>
              <w:t>账目审计和跨组织缴费</w:t>
            </w:r>
          </w:p>
        </w:tc>
        <w:tc>
          <w:tcPr>
            <w:tcW w:w="267" w:type="pct"/>
            <w:tcBorders>
              <w:top w:val="nil"/>
              <w:left w:val="single" w:sz="4" w:space="0" w:color="auto"/>
              <w:bottom w:val="nil"/>
              <w:right w:val="single" w:sz="4" w:space="0" w:color="auto"/>
            </w:tcBorders>
            <w:shd w:val="clear" w:color="auto" w:fill="auto"/>
            <w:noWrap/>
            <w:hideMark/>
          </w:tcPr>
          <w:p w14:paraId="58B3FE9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759</w:t>
            </w:r>
          </w:p>
        </w:tc>
        <w:tc>
          <w:tcPr>
            <w:tcW w:w="284" w:type="pct"/>
            <w:tcBorders>
              <w:top w:val="nil"/>
              <w:left w:val="nil"/>
              <w:bottom w:val="nil"/>
              <w:right w:val="single" w:sz="4" w:space="0" w:color="auto"/>
            </w:tcBorders>
            <w:shd w:val="clear" w:color="auto" w:fill="auto"/>
            <w:noWrap/>
            <w:hideMark/>
          </w:tcPr>
          <w:p w14:paraId="0C3B66A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97" w:type="pct"/>
            <w:tcBorders>
              <w:top w:val="nil"/>
              <w:left w:val="nil"/>
              <w:bottom w:val="nil"/>
              <w:right w:val="single" w:sz="4" w:space="0" w:color="auto"/>
            </w:tcBorders>
            <w:shd w:val="clear" w:color="auto" w:fill="auto"/>
            <w:noWrap/>
            <w:hideMark/>
          </w:tcPr>
          <w:p w14:paraId="5DDE3FE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67" w:type="pct"/>
            <w:tcBorders>
              <w:top w:val="nil"/>
              <w:left w:val="nil"/>
              <w:bottom w:val="nil"/>
              <w:right w:val="single" w:sz="4" w:space="0" w:color="auto"/>
            </w:tcBorders>
            <w:shd w:val="clear" w:color="auto" w:fill="auto"/>
            <w:noWrap/>
            <w:hideMark/>
          </w:tcPr>
          <w:p w14:paraId="3245767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37</w:t>
            </w:r>
          </w:p>
        </w:tc>
        <w:tc>
          <w:tcPr>
            <w:tcW w:w="357" w:type="pct"/>
            <w:tcBorders>
              <w:top w:val="nil"/>
              <w:left w:val="nil"/>
              <w:bottom w:val="nil"/>
              <w:right w:val="nil"/>
            </w:tcBorders>
            <w:shd w:val="clear" w:color="auto" w:fill="auto"/>
            <w:noWrap/>
            <w:hideMark/>
          </w:tcPr>
          <w:p w14:paraId="2DDE003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62" w:type="pct"/>
            <w:tcBorders>
              <w:top w:val="nil"/>
              <w:left w:val="single" w:sz="4" w:space="0" w:color="auto"/>
              <w:bottom w:val="nil"/>
              <w:right w:val="single" w:sz="4" w:space="0" w:color="auto"/>
            </w:tcBorders>
            <w:shd w:val="clear" w:color="auto" w:fill="auto"/>
            <w:noWrap/>
            <w:hideMark/>
          </w:tcPr>
          <w:p w14:paraId="38BAB058"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796</w:t>
            </w:r>
          </w:p>
        </w:tc>
        <w:tc>
          <w:tcPr>
            <w:tcW w:w="264" w:type="pct"/>
            <w:tcBorders>
              <w:top w:val="nil"/>
              <w:left w:val="nil"/>
              <w:bottom w:val="nil"/>
              <w:right w:val="single" w:sz="4" w:space="0" w:color="auto"/>
            </w:tcBorders>
            <w:shd w:val="clear" w:color="auto" w:fill="auto"/>
            <w:noWrap/>
            <w:hideMark/>
          </w:tcPr>
          <w:p w14:paraId="6D0BF78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79" w:type="pct"/>
            <w:tcBorders>
              <w:top w:val="nil"/>
              <w:left w:val="nil"/>
              <w:bottom w:val="nil"/>
              <w:right w:val="single" w:sz="4" w:space="0" w:color="auto"/>
            </w:tcBorders>
            <w:shd w:val="clear" w:color="auto" w:fill="auto"/>
            <w:noWrap/>
            <w:hideMark/>
          </w:tcPr>
          <w:p w14:paraId="7F250FB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hideMark/>
          </w:tcPr>
          <w:p w14:paraId="4BDA1AA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hideMark/>
          </w:tcPr>
          <w:p w14:paraId="093E6EA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55" w:type="pct"/>
            <w:tcBorders>
              <w:top w:val="nil"/>
              <w:left w:val="nil"/>
              <w:bottom w:val="nil"/>
              <w:right w:val="single" w:sz="4" w:space="0" w:color="auto"/>
            </w:tcBorders>
            <w:shd w:val="clear" w:color="auto" w:fill="auto"/>
            <w:noWrap/>
            <w:hideMark/>
          </w:tcPr>
          <w:p w14:paraId="3B272C7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24" w:type="pct"/>
            <w:tcBorders>
              <w:top w:val="nil"/>
              <w:left w:val="nil"/>
              <w:bottom w:val="nil"/>
              <w:right w:val="single" w:sz="4" w:space="0" w:color="auto"/>
            </w:tcBorders>
            <w:shd w:val="clear" w:color="auto" w:fill="auto"/>
            <w:noWrap/>
            <w:hideMark/>
          </w:tcPr>
          <w:p w14:paraId="68E2D05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hideMark/>
          </w:tcPr>
          <w:p w14:paraId="605F690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hideMark/>
          </w:tcPr>
          <w:p w14:paraId="474D201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11" w:type="pct"/>
            <w:tcBorders>
              <w:top w:val="nil"/>
              <w:left w:val="nil"/>
              <w:bottom w:val="nil"/>
              <w:right w:val="single" w:sz="4" w:space="0" w:color="auto"/>
            </w:tcBorders>
            <w:shd w:val="clear" w:color="auto" w:fill="auto"/>
            <w:noWrap/>
            <w:hideMark/>
          </w:tcPr>
          <w:p w14:paraId="74D3DC9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hideMark/>
          </w:tcPr>
          <w:p w14:paraId="7EC200A3"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796</w:t>
            </w:r>
          </w:p>
        </w:tc>
      </w:tr>
      <w:tr w:rsidR="00BC21F7" w:rsidRPr="00BC21F7" w14:paraId="49A53A53" w14:textId="77777777" w:rsidTr="00BC21F7">
        <w:trPr>
          <w:trHeight w:val="255"/>
        </w:trPr>
        <w:tc>
          <w:tcPr>
            <w:tcW w:w="580" w:type="pct"/>
            <w:tcBorders>
              <w:top w:val="nil"/>
              <w:left w:val="single" w:sz="4" w:space="0" w:color="auto"/>
              <w:bottom w:val="nil"/>
              <w:right w:val="nil"/>
            </w:tcBorders>
            <w:shd w:val="clear" w:color="auto" w:fill="auto"/>
            <w:hideMark/>
          </w:tcPr>
          <w:p w14:paraId="487A197E" w14:textId="77777777" w:rsidR="00BC21F7" w:rsidRPr="00BC21F7" w:rsidRDefault="00BC21F7" w:rsidP="005667C6">
            <w:pPr>
              <w:spacing w:before="0"/>
              <w:rPr>
                <w:noProof/>
                <w:sz w:val="16"/>
                <w:szCs w:val="16"/>
                <w:lang w:val="en-US"/>
              </w:rPr>
            </w:pPr>
            <w:r w:rsidRPr="00BC21F7">
              <w:rPr>
                <w:rFonts w:hint="eastAsia"/>
                <w:noProof/>
                <w:sz w:val="16"/>
                <w:szCs w:val="16"/>
                <w:lang w:val="en-US" w:eastAsia="zh-CN"/>
              </w:rPr>
              <w:t>其他</w:t>
            </w:r>
            <w:r w:rsidRPr="00BC21F7">
              <w:rPr>
                <w:rFonts w:hint="eastAsia"/>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hideMark/>
          </w:tcPr>
          <w:p w14:paraId="0F30E2C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36</w:t>
            </w:r>
          </w:p>
        </w:tc>
        <w:tc>
          <w:tcPr>
            <w:tcW w:w="284" w:type="pct"/>
            <w:tcBorders>
              <w:top w:val="nil"/>
              <w:left w:val="nil"/>
              <w:bottom w:val="nil"/>
              <w:right w:val="single" w:sz="4" w:space="0" w:color="auto"/>
            </w:tcBorders>
            <w:shd w:val="clear" w:color="auto" w:fill="auto"/>
            <w:noWrap/>
            <w:hideMark/>
          </w:tcPr>
          <w:p w14:paraId="6177896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53</w:t>
            </w:r>
          </w:p>
        </w:tc>
        <w:tc>
          <w:tcPr>
            <w:tcW w:w="297" w:type="pct"/>
            <w:tcBorders>
              <w:top w:val="nil"/>
              <w:left w:val="nil"/>
              <w:bottom w:val="nil"/>
              <w:right w:val="single" w:sz="4" w:space="0" w:color="auto"/>
            </w:tcBorders>
            <w:shd w:val="clear" w:color="auto" w:fill="auto"/>
            <w:noWrap/>
            <w:hideMark/>
          </w:tcPr>
          <w:p w14:paraId="41DF5AA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7</w:t>
            </w:r>
          </w:p>
        </w:tc>
        <w:tc>
          <w:tcPr>
            <w:tcW w:w="267" w:type="pct"/>
            <w:tcBorders>
              <w:top w:val="nil"/>
              <w:left w:val="nil"/>
              <w:bottom w:val="nil"/>
              <w:right w:val="single" w:sz="4" w:space="0" w:color="auto"/>
            </w:tcBorders>
            <w:shd w:val="clear" w:color="auto" w:fill="auto"/>
            <w:noWrap/>
            <w:hideMark/>
          </w:tcPr>
          <w:p w14:paraId="30A6C7B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74</w:t>
            </w:r>
          </w:p>
        </w:tc>
        <w:tc>
          <w:tcPr>
            <w:tcW w:w="357" w:type="pct"/>
            <w:tcBorders>
              <w:top w:val="nil"/>
              <w:left w:val="nil"/>
              <w:bottom w:val="nil"/>
              <w:right w:val="nil"/>
            </w:tcBorders>
            <w:shd w:val="clear" w:color="auto" w:fill="auto"/>
            <w:noWrap/>
            <w:hideMark/>
          </w:tcPr>
          <w:p w14:paraId="0949612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w:t>
            </w:r>
          </w:p>
        </w:tc>
        <w:tc>
          <w:tcPr>
            <w:tcW w:w="362" w:type="pct"/>
            <w:tcBorders>
              <w:top w:val="nil"/>
              <w:left w:val="single" w:sz="4" w:space="0" w:color="auto"/>
              <w:bottom w:val="nil"/>
              <w:right w:val="single" w:sz="4" w:space="0" w:color="auto"/>
            </w:tcBorders>
            <w:shd w:val="clear" w:color="auto" w:fill="auto"/>
            <w:noWrap/>
            <w:hideMark/>
          </w:tcPr>
          <w:p w14:paraId="5F21A1B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176</w:t>
            </w:r>
          </w:p>
        </w:tc>
        <w:tc>
          <w:tcPr>
            <w:tcW w:w="264" w:type="pct"/>
            <w:tcBorders>
              <w:top w:val="nil"/>
              <w:left w:val="nil"/>
              <w:bottom w:val="nil"/>
              <w:right w:val="single" w:sz="4" w:space="0" w:color="auto"/>
            </w:tcBorders>
            <w:shd w:val="clear" w:color="auto" w:fill="auto"/>
            <w:noWrap/>
            <w:hideMark/>
          </w:tcPr>
          <w:p w14:paraId="28459CF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79" w:type="pct"/>
            <w:tcBorders>
              <w:top w:val="nil"/>
              <w:left w:val="nil"/>
              <w:bottom w:val="nil"/>
              <w:right w:val="single" w:sz="4" w:space="0" w:color="auto"/>
            </w:tcBorders>
            <w:shd w:val="clear" w:color="auto" w:fill="auto"/>
            <w:noWrap/>
            <w:hideMark/>
          </w:tcPr>
          <w:p w14:paraId="11A334A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hideMark/>
          </w:tcPr>
          <w:p w14:paraId="3D28AA3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hideMark/>
          </w:tcPr>
          <w:p w14:paraId="5C17B46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55" w:type="pct"/>
            <w:tcBorders>
              <w:top w:val="nil"/>
              <w:left w:val="nil"/>
              <w:bottom w:val="nil"/>
              <w:right w:val="single" w:sz="4" w:space="0" w:color="auto"/>
            </w:tcBorders>
            <w:shd w:val="clear" w:color="auto" w:fill="auto"/>
            <w:noWrap/>
            <w:hideMark/>
          </w:tcPr>
          <w:p w14:paraId="147005B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426</w:t>
            </w:r>
          </w:p>
        </w:tc>
        <w:tc>
          <w:tcPr>
            <w:tcW w:w="224" w:type="pct"/>
            <w:tcBorders>
              <w:top w:val="nil"/>
              <w:left w:val="nil"/>
              <w:bottom w:val="nil"/>
              <w:right w:val="single" w:sz="4" w:space="0" w:color="auto"/>
            </w:tcBorders>
            <w:shd w:val="clear" w:color="auto" w:fill="auto"/>
            <w:noWrap/>
            <w:hideMark/>
          </w:tcPr>
          <w:p w14:paraId="28982FD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hideMark/>
          </w:tcPr>
          <w:p w14:paraId="716F6C2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hideMark/>
          </w:tcPr>
          <w:p w14:paraId="5A95A88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1,282</w:t>
            </w:r>
          </w:p>
        </w:tc>
        <w:tc>
          <w:tcPr>
            <w:tcW w:w="311" w:type="pct"/>
            <w:tcBorders>
              <w:top w:val="nil"/>
              <w:left w:val="nil"/>
              <w:bottom w:val="nil"/>
              <w:right w:val="single" w:sz="4" w:space="0" w:color="auto"/>
            </w:tcBorders>
            <w:shd w:val="clear" w:color="auto" w:fill="auto"/>
            <w:noWrap/>
            <w:hideMark/>
          </w:tcPr>
          <w:p w14:paraId="3A6E328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-1,884</w:t>
            </w:r>
          </w:p>
        </w:tc>
        <w:tc>
          <w:tcPr>
            <w:tcW w:w="269" w:type="pct"/>
            <w:tcBorders>
              <w:top w:val="nil"/>
              <w:left w:val="nil"/>
              <w:bottom w:val="nil"/>
              <w:right w:val="single" w:sz="4" w:space="0" w:color="auto"/>
            </w:tcBorders>
            <w:shd w:val="clear" w:color="auto" w:fill="auto"/>
            <w:noWrap/>
            <w:hideMark/>
          </w:tcPr>
          <w:p w14:paraId="3094704E"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w:t>
            </w:r>
          </w:p>
        </w:tc>
      </w:tr>
      <w:tr w:rsidR="00BC21F7" w:rsidRPr="00BC21F7" w14:paraId="2C43AC79" w14:textId="77777777" w:rsidTr="00BC21F7">
        <w:trPr>
          <w:trHeight w:val="255"/>
        </w:trPr>
        <w:tc>
          <w:tcPr>
            <w:tcW w:w="580" w:type="pct"/>
            <w:tcBorders>
              <w:top w:val="nil"/>
              <w:left w:val="single" w:sz="4" w:space="0" w:color="auto"/>
              <w:bottom w:val="nil"/>
              <w:right w:val="nil"/>
            </w:tcBorders>
            <w:shd w:val="clear" w:color="auto" w:fill="auto"/>
            <w:hideMark/>
          </w:tcPr>
          <w:p w14:paraId="62BB61C2" w14:textId="5C3F34A4" w:rsidR="00BC21F7" w:rsidRPr="00BC21F7" w:rsidRDefault="004C6ACF" w:rsidP="005667C6">
            <w:pPr>
              <w:spacing w:before="0"/>
              <w:rPr>
                <w:noProof/>
                <w:sz w:val="16"/>
                <w:szCs w:val="16"/>
                <w:lang w:val="en-US"/>
              </w:rPr>
            </w:pPr>
            <w:r>
              <w:rPr>
                <w:rFonts w:hint="eastAsia"/>
                <w:noProof/>
                <w:sz w:val="16"/>
                <w:szCs w:val="16"/>
                <w:lang w:val="en-US" w:eastAsia="zh-CN"/>
              </w:rPr>
              <w:t>财务费用</w:t>
            </w:r>
          </w:p>
        </w:tc>
        <w:tc>
          <w:tcPr>
            <w:tcW w:w="267" w:type="pct"/>
            <w:tcBorders>
              <w:top w:val="nil"/>
              <w:left w:val="single" w:sz="4" w:space="0" w:color="auto"/>
              <w:bottom w:val="nil"/>
              <w:right w:val="single" w:sz="4" w:space="0" w:color="auto"/>
            </w:tcBorders>
            <w:shd w:val="clear" w:color="auto" w:fill="auto"/>
            <w:noWrap/>
            <w:hideMark/>
          </w:tcPr>
          <w:p w14:paraId="49A246F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113</w:t>
            </w:r>
          </w:p>
        </w:tc>
        <w:tc>
          <w:tcPr>
            <w:tcW w:w="284" w:type="pct"/>
            <w:tcBorders>
              <w:top w:val="nil"/>
              <w:left w:val="nil"/>
              <w:bottom w:val="nil"/>
              <w:right w:val="single" w:sz="4" w:space="0" w:color="auto"/>
            </w:tcBorders>
            <w:shd w:val="clear" w:color="auto" w:fill="auto"/>
            <w:noWrap/>
            <w:hideMark/>
          </w:tcPr>
          <w:p w14:paraId="718A26E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16</w:t>
            </w:r>
          </w:p>
        </w:tc>
        <w:tc>
          <w:tcPr>
            <w:tcW w:w="297" w:type="pct"/>
            <w:tcBorders>
              <w:top w:val="nil"/>
              <w:left w:val="nil"/>
              <w:bottom w:val="nil"/>
              <w:right w:val="single" w:sz="4" w:space="0" w:color="auto"/>
            </w:tcBorders>
            <w:shd w:val="clear" w:color="auto" w:fill="auto"/>
            <w:noWrap/>
            <w:hideMark/>
          </w:tcPr>
          <w:p w14:paraId="5C02972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13</w:t>
            </w:r>
          </w:p>
        </w:tc>
        <w:tc>
          <w:tcPr>
            <w:tcW w:w="267" w:type="pct"/>
            <w:tcBorders>
              <w:top w:val="nil"/>
              <w:left w:val="nil"/>
              <w:bottom w:val="nil"/>
              <w:right w:val="single" w:sz="4" w:space="0" w:color="auto"/>
            </w:tcBorders>
            <w:shd w:val="clear" w:color="auto" w:fill="auto"/>
            <w:noWrap/>
            <w:hideMark/>
          </w:tcPr>
          <w:p w14:paraId="6A6E628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35</w:t>
            </w:r>
          </w:p>
        </w:tc>
        <w:tc>
          <w:tcPr>
            <w:tcW w:w="357" w:type="pct"/>
            <w:tcBorders>
              <w:top w:val="nil"/>
              <w:left w:val="nil"/>
              <w:bottom w:val="nil"/>
              <w:right w:val="nil"/>
            </w:tcBorders>
            <w:shd w:val="clear" w:color="auto" w:fill="auto"/>
            <w:noWrap/>
            <w:hideMark/>
          </w:tcPr>
          <w:p w14:paraId="27C7A6D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379</w:t>
            </w:r>
          </w:p>
        </w:tc>
        <w:tc>
          <w:tcPr>
            <w:tcW w:w="362" w:type="pct"/>
            <w:tcBorders>
              <w:top w:val="nil"/>
              <w:left w:val="single" w:sz="4" w:space="0" w:color="auto"/>
              <w:bottom w:val="nil"/>
              <w:right w:val="single" w:sz="4" w:space="0" w:color="auto"/>
            </w:tcBorders>
            <w:shd w:val="clear" w:color="auto" w:fill="auto"/>
            <w:noWrap/>
            <w:hideMark/>
          </w:tcPr>
          <w:p w14:paraId="315799D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557</w:t>
            </w:r>
          </w:p>
        </w:tc>
        <w:tc>
          <w:tcPr>
            <w:tcW w:w="264" w:type="pct"/>
            <w:tcBorders>
              <w:top w:val="nil"/>
              <w:left w:val="nil"/>
              <w:bottom w:val="nil"/>
              <w:right w:val="single" w:sz="4" w:space="0" w:color="auto"/>
            </w:tcBorders>
            <w:shd w:val="clear" w:color="auto" w:fill="auto"/>
            <w:noWrap/>
            <w:hideMark/>
          </w:tcPr>
          <w:p w14:paraId="08B56E8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0</w:t>
            </w:r>
          </w:p>
        </w:tc>
        <w:tc>
          <w:tcPr>
            <w:tcW w:w="279" w:type="pct"/>
            <w:tcBorders>
              <w:top w:val="nil"/>
              <w:left w:val="nil"/>
              <w:bottom w:val="nil"/>
              <w:right w:val="single" w:sz="4" w:space="0" w:color="auto"/>
            </w:tcBorders>
            <w:shd w:val="clear" w:color="auto" w:fill="auto"/>
            <w:noWrap/>
            <w:hideMark/>
          </w:tcPr>
          <w:p w14:paraId="335DE4F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hideMark/>
          </w:tcPr>
          <w:p w14:paraId="3425D33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hideMark/>
          </w:tcPr>
          <w:p w14:paraId="2A24A5A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11</w:t>
            </w:r>
          </w:p>
        </w:tc>
        <w:tc>
          <w:tcPr>
            <w:tcW w:w="255" w:type="pct"/>
            <w:tcBorders>
              <w:top w:val="nil"/>
              <w:left w:val="nil"/>
              <w:bottom w:val="nil"/>
              <w:right w:val="single" w:sz="4" w:space="0" w:color="auto"/>
            </w:tcBorders>
            <w:shd w:val="clear" w:color="auto" w:fill="auto"/>
            <w:noWrap/>
            <w:hideMark/>
          </w:tcPr>
          <w:p w14:paraId="5AF37B6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35</w:t>
            </w:r>
          </w:p>
        </w:tc>
        <w:tc>
          <w:tcPr>
            <w:tcW w:w="224" w:type="pct"/>
            <w:tcBorders>
              <w:top w:val="nil"/>
              <w:left w:val="nil"/>
              <w:bottom w:val="nil"/>
              <w:right w:val="single" w:sz="4" w:space="0" w:color="auto"/>
            </w:tcBorders>
            <w:shd w:val="clear" w:color="auto" w:fill="auto"/>
            <w:noWrap/>
            <w:hideMark/>
          </w:tcPr>
          <w:p w14:paraId="49D26E7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0</w:t>
            </w:r>
          </w:p>
        </w:tc>
        <w:tc>
          <w:tcPr>
            <w:tcW w:w="232" w:type="pct"/>
            <w:tcBorders>
              <w:top w:val="nil"/>
              <w:left w:val="nil"/>
              <w:bottom w:val="nil"/>
              <w:right w:val="single" w:sz="4" w:space="0" w:color="auto"/>
            </w:tcBorders>
            <w:shd w:val="clear" w:color="auto" w:fill="auto"/>
            <w:noWrap/>
            <w:hideMark/>
          </w:tcPr>
          <w:p w14:paraId="28E5C19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hideMark/>
          </w:tcPr>
          <w:p w14:paraId="113FEA2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17</w:t>
            </w:r>
          </w:p>
        </w:tc>
        <w:tc>
          <w:tcPr>
            <w:tcW w:w="311" w:type="pct"/>
            <w:tcBorders>
              <w:top w:val="nil"/>
              <w:left w:val="nil"/>
              <w:bottom w:val="nil"/>
              <w:right w:val="single" w:sz="4" w:space="0" w:color="auto"/>
            </w:tcBorders>
            <w:shd w:val="clear" w:color="auto" w:fill="auto"/>
            <w:noWrap/>
            <w:hideMark/>
          </w:tcPr>
          <w:p w14:paraId="5C0704D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hideMark/>
          </w:tcPr>
          <w:p w14:paraId="145216D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621</w:t>
            </w:r>
          </w:p>
        </w:tc>
      </w:tr>
      <w:tr w:rsidR="00BC21F7" w:rsidRPr="00BC21F7" w14:paraId="17A6C0CC" w14:textId="77777777" w:rsidTr="00BC21F7">
        <w:trPr>
          <w:trHeight w:val="25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3B3C5A6D" w14:textId="77777777" w:rsidR="00BC21F7" w:rsidRPr="00BC21F7" w:rsidRDefault="00BC21F7" w:rsidP="005667C6">
            <w:pPr>
              <w:overflowPunct/>
              <w:autoSpaceDE/>
              <w:autoSpaceDN/>
              <w:adjustRightInd/>
              <w:spacing w:before="0"/>
              <w:textAlignment w:val="auto"/>
              <w:rPr>
                <w:rFonts w:asciiTheme="minorHAnsi" w:hAnsiTheme="minorHAnsi" w:cs="Arial"/>
                <w:b/>
                <w:bCs/>
                <w:color w:val="000000"/>
                <w:sz w:val="16"/>
                <w:szCs w:val="16"/>
                <w:lang w:val="en-US" w:eastAsia="zh-CN"/>
              </w:rPr>
            </w:pPr>
            <w:r w:rsidRPr="00BC21F7">
              <w:rPr>
                <w:rFonts w:asciiTheme="minorHAnsi" w:hAnsiTheme="minorHAnsi" w:cs="Arial" w:hint="eastAsia"/>
                <w:b/>
                <w:bCs/>
                <w:color w:val="000000"/>
                <w:sz w:val="16"/>
                <w:szCs w:val="16"/>
                <w:lang w:val="en-US" w:eastAsia="zh-CN"/>
              </w:rPr>
              <w:t>费用合计</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5D17B"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77,869</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7E2212E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25,067</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7C3C2319"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13,248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2A1B679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26,887</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7862399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27,808</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6B491E7D"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170,879</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14:paraId="6F239552"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- 188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43246AFE"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67296405"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19</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39EEF42D"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2,611</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1F1A2C74"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6,539</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A282A44"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0</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01EA618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17AC1DF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6,012</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106166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-1,884</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21962218"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184,365</w:t>
            </w:r>
          </w:p>
        </w:tc>
      </w:tr>
      <w:tr w:rsidR="00BC21F7" w:rsidRPr="00BC21F7" w14:paraId="424C4110" w14:textId="77777777" w:rsidTr="00BC21F7">
        <w:trPr>
          <w:trHeight w:val="510"/>
        </w:trPr>
        <w:tc>
          <w:tcPr>
            <w:tcW w:w="580" w:type="pct"/>
            <w:tcBorders>
              <w:top w:val="single" w:sz="4" w:space="0" w:color="auto"/>
              <w:left w:val="single" w:sz="4" w:space="0" w:color="auto"/>
              <w:bottom w:val="single" w:sz="4" w:space="0" w:color="auto"/>
              <w:right w:val="nil"/>
            </w:tcBorders>
            <w:shd w:val="clear" w:color="auto" w:fill="auto"/>
            <w:hideMark/>
          </w:tcPr>
          <w:p w14:paraId="733F0FEC" w14:textId="77777777" w:rsidR="00BC21F7" w:rsidRPr="00BC21F7" w:rsidRDefault="00BC21F7" w:rsidP="005667C6">
            <w:pPr>
              <w:overflowPunct/>
              <w:autoSpaceDE/>
              <w:autoSpaceDN/>
              <w:adjustRightInd/>
              <w:spacing w:before="0"/>
              <w:textAlignment w:val="auto"/>
              <w:rPr>
                <w:rFonts w:asciiTheme="minorHAnsi" w:hAnsiTheme="minorHAnsi" w:cs="Arial"/>
                <w:b/>
                <w:bCs/>
                <w:color w:val="000000"/>
                <w:sz w:val="16"/>
                <w:szCs w:val="16"/>
                <w:lang w:val="en-US" w:eastAsia="zh-CN"/>
              </w:rPr>
            </w:pPr>
            <w:r w:rsidRPr="00BC21F7">
              <w:rPr>
                <w:rFonts w:asciiTheme="minorHAnsi" w:hAnsiTheme="minorHAnsi" w:cs="Arial" w:hint="eastAsia"/>
                <w:b/>
                <w:bCs/>
                <w:color w:val="000000"/>
                <w:sz w:val="16"/>
                <w:szCs w:val="16"/>
                <w:lang w:val="en-US" w:eastAsia="zh-CN"/>
              </w:rPr>
              <w:t>本期盈余</w:t>
            </w:r>
            <w:r w:rsidRPr="00BC21F7">
              <w:rPr>
                <w:rFonts w:asciiTheme="minorHAnsi" w:hAnsiTheme="minorHAnsi" w:cs="Arial" w:hint="eastAsia"/>
                <w:b/>
                <w:bCs/>
                <w:color w:val="000000"/>
                <w:sz w:val="16"/>
                <w:szCs w:val="16"/>
                <w:lang w:val="en-US" w:eastAsia="zh-CN"/>
              </w:rPr>
              <w:t>/</w:t>
            </w:r>
            <w:r w:rsidRPr="00BC21F7">
              <w:rPr>
                <w:rFonts w:asciiTheme="minorHAnsi" w:hAnsiTheme="minorHAnsi" w:cs="Arial" w:hint="eastAsia"/>
                <w:b/>
                <w:bCs/>
                <w:color w:val="000000"/>
                <w:sz w:val="16"/>
                <w:szCs w:val="16"/>
                <w:lang w:val="en-US" w:eastAsia="zh-CN"/>
              </w:rPr>
              <w:t>（赤字）</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2CB51"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-76,549</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644EC28F"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14,429</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3C8AC383"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-4,552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327B5115"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-25,142</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3FE259F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85,738</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69A20935"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-6,076</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14:paraId="0848241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-188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529DB7D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95</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07A3588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-19</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2087F23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604</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1A63B9D1"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-998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EDC433D"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72</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630C83D4"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722A41D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-259</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A2CCF89"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0422B37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-7,976</w:t>
            </w:r>
          </w:p>
        </w:tc>
      </w:tr>
    </w:tbl>
    <w:p w14:paraId="0268D251" w14:textId="77777777" w:rsidR="00BC21F7" w:rsidRDefault="00BC21F7" w:rsidP="00731387">
      <w:pPr>
        <w:rPr>
          <w:lang w:val="en-US" w:eastAsia="zh-CN"/>
        </w:rPr>
        <w:sectPr w:rsidR="00BC21F7" w:rsidSect="00990265">
          <w:headerReference w:type="first" r:id="rId49"/>
          <w:footerReference w:type="first" r:id="rId50"/>
          <w:pgSz w:w="16834" w:h="11907" w:orient="landscape"/>
          <w:pgMar w:top="1134" w:right="1418" w:bottom="1134" w:left="1418" w:header="720" w:footer="720" w:gutter="0"/>
          <w:paperSrc w:first="7" w:other="7"/>
          <w:cols w:space="720"/>
          <w:titlePg/>
          <w:docGrid w:linePitch="326"/>
        </w:sectPr>
      </w:pPr>
    </w:p>
    <w:p w14:paraId="0A591631" w14:textId="2A7FAB0A" w:rsidR="00731387" w:rsidRPr="003F49DE" w:rsidRDefault="00731387" w:rsidP="00620E77">
      <w:pPr>
        <w:pStyle w:val="Heading1"/>
        <w:tabs>
          <w:tab w:val="clear" w:pos="794"/>
          <w:tab w:val="clear" w:pos="1191"/>
          <w:tab w:val="clear" w:pos="1588"/>
          <w:tab w:val="clear" w:pos="1985"/>
          <w:tab w:val="left" w:pos="567"/>
          <w:tab w:val="left" w:pos="1134"/>
          <w:tab w:val="left" w:pos="1701"/>
          <w:tab w:val="left" w:pos="2268"/>
          <w:tab w:val="left" w:pos="2835"/>
        </w:tabs>
        <w:spacing w:before="120" w:after="120"/>
        <w:ind w:left="567" w:hanging="567"/>
        <w:rPr>
          <w:sz w:val="24"/>
          <w:szCs w:val="24"/>
          <w:lang w:val="fr-FR"/>
        </w:rPr>
      </w:pPr>
      <w:bookmarkStart w:id="531" w:name="_Toc482892586"/>
      <w:bookmarkStart w:id="532" w:name="_Toc511813770"/>
      <w:bookmarkStart w:id="533" w:name="_Toc511817853"/>
      <w:bookmarkStart w:id="534" w:name="_Toc520280753"/>
      <w:bookmarkStart w:id="535" w:name="_Toc10536847"/>
      <w:bookmarkStart w:id="536" w:name="_Toc41905899"/>
      <w:bookmarkStart w:id="537" w:name="_Toc41906920"/>
      <w:bookmarkStart w:id="538" w:name="_Toc41908069"/>
      <w:bookmarkStart w:id="539" w:name="_Toc387089405"/>
      <w:bookmarkStart w:id="540" w:name="_Toc329165810"/>
      <w:bookmarkStart w:id="541" w:name="_Toc387089407"/>
      <w:bookmarkStart w:id="542" w:name="_Toc329165812"/>
      <w:bookmarkStart w:id="543" w:name="_Toc329011662"/>
      <w:bookmarkStart w:id="544" w:name="_Toc305764120"/>
      <w:r w:rsidRPr="003F49DE">
        <w:rPr>
          <w:rFonts w:cs="Microsoft YaHei" w:hint="eastAsia"/>
          <w:sz w:val="24"/>
          <w:szCs w:val="24"/>
          <w:lang w:val="fr-FR"/>
        </w:rPr>
        <w:lastRenderedPageBreak/>
        <w:t>说明</w:t>
      </w:r>
      <w:r w:rsidRPr="003F49DE">
        <w:rPr>
          <w:sz w:val="24"/>
          <w:szCs w:val="24"/>
          <w:lang w:val="fr-FR"/>
        </w:rPr>
        <w:t>25</w:t>
      </w:r>
      <w:r w:rsidRPr="003F49DE">
        <w:rPr>
          <w:sz w:val="24"/>
          <w:szCs w:val="24"/>
          <w:lang w:val="fr-FR"/>
        </w:rPr>
        <w:tab/>
      </w:r>
      <w:r w:rsidRPr="003F49DE">
        <w:rPr>
          <w:rFonts w:cs="Microsoft YaHei" w:hint="eastAsia"/>
          <w:sz w:val="24"/>
          <w:szCs w:val="24"/>
          <w:lang w:val="fr-FR"/>
        </w:rPr>
        <w:t>区域代表处</w:t>
      </w:r>
      <w:bookmarkEnd w:id="531"/>
      <w:bookmarkEnd w:id="532"/>
      <w:bookmarkEnd w:id="533"/>
      <w:bookmarkEnd w:id="534"/>
      <w:bookmarkEnd w:id="535"/>
      <w:bookmarkEnd w:id="536"/>
      <w:bookmarkEnd w:id="537"/>
      <w:bookmarkEnd w:id="538"/>
    </w:p>
    <w:tbl>
      <w:tblPr>
        <w:tblW w:w="10719" w:type="dxa"/>
        <w:tblInd w:w="-567" w:type="dxa"/>
        <w:tblLook w:val="04A0" w:firstRow="1" w:lastRow="0" w:firstColumn="1" w:lastColumn="0" w:noHBand="0" w:noVBand="1"/>
      </w:tblPr>
      <w:tblGrid>
        <w:gridCol w:w="1886"/>
        <w:gridCol w:w="683"/>
        <w:gridCol w:w="857"/>
        <w:gridCol w:w="695"/>
        <w:gridCol w:w="866"/>
        <w:gridCol w:w="711"/>
        <w:gridCol w:w="726"/>
        <w:gridCol w:w="789"/>
        <w:gridCol w:w="683"/>
        <w:gridCol w:w="693"/>
        <w:gridCol w:w="726"/>
        <w:gridCol w:w="678"/>
        <w:gridCol w:w="726"/>
      </w:tblGrid>
      <w:tr w:rsidR="00731387" w:rsidRPr="007F271D" w14:paraId="68230C0F" w14:textId="77777777" w:rsidTr="007F271D">
        <w:trPr>
          <w:trHeight w:val="220"/>
        </w:trPr>
        <w:tc>
          <w:tcPr>
            <w:tcW w:w="1886" w:type="dxa"/>
            <w:noWrap/>
            <w:vAlign w:val="bottom"/>
            <w:hideMark/>
          </w:tcPr>
          <w:p w14:paraId="16B50217" w14:textId="77777777" w:rsidR="00731387" w:rsidRPr="007F271D" w:rsidRDefault="00731387" w:rsidP="00990265">
            <w:pPr>
              <w:rPr>
                <w:sz w:val="16"/>
                <w:szCs w:val="16"/>
                <w:lang w:val="en-US" w:eastAsia="zh-CN"/>
              </w:rPr>
            </w:pPr>
          </w:p>
        </w:tc>
        <w:tc>
          <w:tcPr>
            <w:tcW w:w="1540" w:type="dxa"/>
            <w:gridSpan w:val="2"/>
            <w:tcBorders>
              <w:top w:val="single" w:sz="8" w:space="0" w:color="auto"/>
              <w:left w:val="single" w:sz="8" w:space="0" w:color="auto"/>
              <w:bottom w:val="single" w:sz="8" w:space="0" w:color="auto"/>
              <w:right w:val="single" w:sz="8" w:space="0" w:color="000000"/>
            </w:tcBorders>
            <w:noWrap/>
            <w:vAlign w:val="bottom"/>
            <w:hideMark/>
          </w:tcPr>
          <w:p w14:paraId="391DDDE0"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非洲</w:t>
            </w:r>
          </w:p>
        </w:tc>
        <w:tc>
          <w:tcPr>
            <w:tcW w:w="1561" w:type="dxa"/>
            <w:gridSpan w:val="2"/>
            <w:tcBorders>
              <w:top w:val="single" w:sz="8" w:space="0" w:color="auto"/>
              <w:left w:val="nil"/>
              <w:bottom w:val="single" w:sz="8" w:space="0" w:color="auto"/>
              <w:right w:val="single" w:sz="8" w:space="0" w:color="000000"/>
            </w:tcBorders>
            <w:noWrap/>
            <w:vAlign w:val="bottom"/>
            <w:hideMark/>
          </w:tcPr>
          <w:p w14:paraId="49D5A770"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美洲</w:t>
            </w:r>
          </w:p>
        </w:tc>
        <w:tc>
          <w:tcPr>
            <w:tcW w:w="1437" w:type="dxa"/>
            <w:gridSpan w:val="2"/>
            <w:tcBorders>
              <w:top w:val="single" w:sz="8" w:space="0" w:color="auto"/>
              <w:left w:val="nil"/>
              <w:bottom w:val="single" w:sz="8" w:space="0" w:color="auto"/>
              <w:right w:val="single" w:sz="8" w:space="0" w:color="000000"/>
            </w:tcBorders>
            <w:noWrap/>
            <w:vAlign w:val="bottom"/>
            <w:hideMark/>
          </w:tcPr>
          <w:p w14:paraId="248559BE"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阿拉伯</w:t>
            </w:r>
          </w:p>
        </w:tc>
        <w:tc>
          <w:tcPr>
            <w:tcW w:w="1472" w:type="dxa"/>
            <w:gridSpan w:val="2"/>
            <w:tcBorders>
              <w:top w:val="single" w:sz="8" w:space="0" w:color="auto"/>
              <w:left w:val="nil"/>
              <w:bottom w:val="single" w:sz="8" w:space="0" w:color="auto"/>
              <w:right w:val="single" w:sz="8" w:space="0" w:color="000000"/>
            </w:tcBorders>
            <w:noWrap/>
            <w:vAlign w:val="bottom"/>
            <w:hideMark/>
          </w:tcPr>
          <w:p w14:paraId="2AD090A3"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亚太</w:t>
            </w:r>
          </w:p>
        </w:tc>
        <w:tc>
          <w:tcPr>
            <w:tcW w:w="1419" w:type="dxa"/>
            <w:gridSpan w:val="2"/>
            <w:tcBorders>
              <w:top w:val="single" w:sz="8" w:space="0" w:color="auto"/>
              <w:left w:val="nil"/>
              <w:bottom w:val="single" w:sz="8" w:space="0" w:color="auto"/>
              <w:right w:val="single" w:sz="8" w:space="0" w:color="000000"/>
            </w:tcBorders>
            <w:noWrap/>
            <w:vAlign w:val="bottom"/>
            <w:hideMark/>
          </w:tcPr>
          <w:p w14:paraId="1E49830D"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独联体</w:t>
            </w:r>
          </w:p>
        </w:tc>
        <w:tc>
          <w:tcPr>
            <w:tcW w:w="1404" w:type="dxa"/>
            <w:gridSpan w:val="2"/>
            <w:tcBorders>
              <w:top w:val="single" w:sz="8" w:space="0" w:color="auto"/>
              <w:left w:val="nil"/>
              <w:bottom w:val="single" w:sz="8" w:space="0" w:color="auto"/>
              <w:right w:val="single" w:sz="8" w:space="0" w:color="000000"/>
            </w:tcBorders>
            <w:noWrap/>
            <w:vAlign w:val="bottom"/>
            <w:hideMark/>
          </w:tcPr>
          <w:p w14:paraId="0535484B"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欧洲</w:t>
            </w:r>
          </w:p>
        </w:tc>
      </w:tr>
      <w:tr w:rsidR="00731387" w:rsidRPr="007F271D" w14:paraId="5E0F52EC" w14:textId="77777777" w:rsidTr="003F49DE">
        <w:trPr>
          <w:trHeight w:val="306"/>
        </w:trPr>
        <w:tc>
          <w:tcPr>
            <w:tcW w:w="1886" w:type="dxa"/>
            <w:tcBorders>
              <w:top w:val="nil"/>
              <w:left w:val="nil"/>
              <w:bottom w:val="single" w:sz="8" w:space="0" w:color="auto"/>
              <w:right w:val="nil"/>
            </w:tcBorders>
            <w:noWrap/>
            <w:vAlign w:val="bottom"/>
            <w:hideMark/>
          </w:tcPr>
          <w:p w14:paraId="239278BD" w14:textId="77777777" w:rsidR="00731387" w:rsidRPr="007F271D" w:rsidRDefault="00731387" w:rsidP="00990265">
            <w:pPr>
              <w:overflowPunct/>
              <w:adjustRightInd/>
              <w:spacing w:before="0"/>
              <w:rPr>
                <w:rFonts w:ascii="Arial" w:hAnsi="Arial" w:cs="Arial"/>
                <w:color w:val="000000"/>
                <w:sz w:val="16"/>
                <w:szCs w:val="16"/>
                <w:lang w:val="en-US" w:eastAsia="zh-CN"/>
              </w:rPr>
            </w:pPr>
            <w:r w:rsidRPr="007F271D">
              <w:rPr>
                <w:rFonts w:ascii="Arial" w:hAnsi="Arial" w:cs="Arial"/>
                <w:color w:val="000000"/>
                <w:sz w:val="16"/>
                <w:szCs w:val="16"/>
                <w:lang w:val="en-US" w:eastAsia="zh-CN"/>
              </w:rPr>
              <w:t> </w:t>
            </w:r>
          </w:p>
        </w:tc>
        <w:tc>
          <w:tcPr>
            <w:tcW w:w="683" w:type="dxa"/>
            <w:tcBorders>
              <w:top w:val="nil"/>
              <w:left w:val="single" w:sz="8" w:space="0" w:color="auto"/>
              <w:bottom w:val="single" w:sz="8" w:space="0" w:color="auto"/>
              <w:right w:val="nil"/>
            </w:tcBorders>
            <w:noWrap/>
            <w:vAlign w:val="center"/>
            <w:hideMark/>
          </w:tcPr>
          <w:p w14:paraId="452EA39B"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预算</w:t>
            </w:r>
          </w:p>
        </w:tc>
        <w:tc>
          <w:tcPr>
            <w:tcW w:w="857" w:type="dxa"/>
            <w:tcBorders>
              <w:top w:val="nil"/>
              <w:left w:val="nil"/>
              <w:bottom w:val="single" w:sz="8" w:space="0" w:color="auto"/>
              <w:right w:val="single" w:sz="8" w:space="0" w:color="auto"/>
            </w:tcBorders>
            <w:noWrap/>
            <w:vAlign w:val="center"/>
            <w:hideMark/>
          </w:tcPr>
          <w:p w14:paraId="29474CF3"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实际</w:t>
            </w:r>
          </w:p>
        </w:tc>
        <w:tc>
          <w:tcPr>
            <w:tcW w:w="695" w:type="dxa"/>
            <w:tcBorders>
              <w:top w:val="nil"/>
              <w:left w:val="nil"/>
              <w:bottom w:val="single" w:sz="8" w:space="0" w:color="auto"/>
              <w:right w:val="nil"/>
            </w:tcBorders>
            <w:noWrap/>
            <w:vAlign w:val="center"/>
            <w:hideMark/>
          </w:tcPr>
          <w:p w14:paraId="2F5FBF60"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预算</w:t>
            </w:r>
          </w:p>
        </w:tc>
        <w:tc>
          <w:tcPr>
            <w:tcW w:w="866" w:type="dxa"/>
            <w:tcBorders>
              <w:top w:val="nil"/>
              <w:left w:val="nil"/>
              <w:bottom w:val="single" w:sz="8" w:space="0" w:color="auto"/>
              <w:right w:val="single" w:sz="8" w:space="0" w:color="auto"/>
            </w:tcBorders>
            <w:noWrap/>
            <w:vAlign w:val="center"/>
            <w:hideMark/>
          </w:tcPr>
          <w:p w14:paraId="073D8917"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实际</w:t>
            </w:r>
          </w:p>
        </w:tc>
        <w:tc>
          <w:tcPr>
            <w:tcW w:w="711" w:type="dxa"/>
            <w:tcBorders>
              <w:top w:val="nil"/>
              <w:left w:val="nil"/>
              <w:bottom w:val="single" w:sz="8" w:space="0" w:color="auto"/>
              <w:right w:val="nil"/>
            </w:tcBorders>
            <w:noWrap/>
            <w:vAlign w:val="center"/>
            <w:hideMark/>
          </w:tcPr>
          <w:p w14:paraId="5EC0E835"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预算</w:t>
            </w:r>
          </w:p>
        </w:tc>
        <w:tc>
          <w:tcPr>
            <w:tcW w:w="726" w:type="dxa"/>
            <w:tcBorders>
              <w:top w:val="nil"/>
              <w:left w:val="nil"/>
              <w:bottom w:val="single" w:sz="8" w:space="0" w:color="auto"/>
              <w:right w:val="single" w:sz="8" w:space="0" w:color="auto"/>
            </w:tcBorders>
            <w:noWrap/>
            <w:vAlign w:val="center"/>
            <w:hideMark/>
          </w:tcPr>
          <w:p w14:paraId="29992394"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实际</w:t>
            </w:r>
          </w:p>
        </w:tc>
        <w:tc>
          <w:tcPr>
            <w:tcW w:w="789" w:type="dxa"/>
            <w:tcBorders>
              <w:top w:val="nil"/>
              <w:left w:val="nil"/>
              <w:bottom w:val="single" w:sz="8" w:space="0" w:color="auto"/>
              <w:right w:val="nil"/>
            </w:tcBorders>
            <w:noWrap/>
            <w:vAlign w:val="center"/>
            <w:hideMark/>
          </w:tcPr>
          <w:p w14:paraId="72F6B4F0"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预算</w:t>
            </w:r>
          </w:p>
        </w:tc>
        <w:tc>
          <w:tcPr>
            <w:tcW w:w="683" w:type="dxa"/>
            <w:tcBorders>
              <w:top w:val="nil"/>
              <w:left w:val="nil"/>
              <w:bottom w:val="single" w:sz="8" w:space="0" w:color="auto"/>
              <w:right w:val="single" w:sz="8" w:space="0" w:color="auto"/>
            </w:tcBorders>
            <w:noWrap/>
            <w:vAlign w:val="center"/>
            <w:hideMark/>
          </w:tcPr>
          <w:p w14:paraId="7D8842A9"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实际</w:t>
            </w:r>
          </w:p>
        </w:tc>
        <w:tc>
          <w:tcPr>
            <w:tcW w:w="693" w:type="dxa"/>
            <w:tcBorders>
              <w:top w:val="nil"/>
              <w:left w:val="nil"/>
              <w:bottom w:val="single" w:sz="8" w:space="0" w:color="auto"/>
              <w:right w:val="nil"/>
            </w:tcBorders>
            <w:noWrap/>
            <w:vAlign w:val="center"/>
            <w:hideMark/>
          </w:tcPr>
          <w:p w14:paraId="6F7247C0"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预算</w:t>
            </w:r>
          </w:p>
        </w:tc>
        <w:tc>
          <w:tcPr>
            <w:tcW w:w="726" w:type="dxa"/>
            <w:tcBorders>
              <w:top w:val="nil"/>
              <w:left w:val="nil"/>
              <w:bottom w:val="single" w:sz="8" w:space="0" w:color="auto"/>
              <w:right w:val="single" w:sz="8" w:space="0" w:color="auto"/>
            </w:tcBorders>
            <w:noWrap/>
            <w:vAlign w:val="center"/>
            <w:hideMark/>
          </w:tcPr>
          <w:p w14:paraId="0E37826B"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实际</w:t>
            </w:r>
          </w:p>
        </w:tc>
        <w:tc>
          <w:tcPr>
            <w:tcW w:w="678" w:type="dxa"/>
            <w:tcBorders>
              <w:top w:val="nil"/>
              <w:left w:val="nil"/>
              <w:bottom w:val="single" w:sz="8" w:space="0" w:color="auto"/>
              <w:right w:val="nil"/>
            </w:tcBorders>
            <w:noWrap/>
            <w:vAlign w:val="center"/>
            <w:hideMark/>
          </w:tcPr>
          <w:p w14:paraId="02930B7B"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预算</w:t>
            </w:r>
          </w:p>
        </w:tc>
        <w:tc>
          <w:tcPr>
            <w:tcW w:w="726" w:type="dxa"/>
            <w:tcBorders>
              <w:top w:val="nil"/>
              <w:left w:val="nil"/>
              <w:bottom w:val="single" w:sz="8" w:space="0" w:color="auto"/>
              <w:right w:val="single" w:sz="8" w:space="0" w:color="auto"/>
            </w:tcBorders>
            <w:noWrap/>
            <w:vAlign w:val="center"/>
            <w:hideMark/>
          </w:tcPr>
          <w:p w14:paraId="5E2C2188"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实际</w:t>
            </w:r>
          </w:p>
        </w:tc>
      </w:tr>
      <w:tr w:rsidR="00ED05DB" w:rsidRPr="007F271D" w14:paraId="204BEC6B" w14:textId="77777777" w:rsidTr="003F49DE">
        <w:trPr>
          <w:trHeight w:val="245"/>
        </w:trPr>
        <w:tc>
          <w:tcPr>
            <w:tcW w:w="1886" w:type="dxa"/>
            <w:tcBorders>
              <w:top w:val="nil"/>
              <w:left w:val="single" w:sz="8" w:space="0" w:color="auto"/>
              <w:bottom w:val="nil"/>
              <w:right w:val="nil"/>
            </w:tcBorders>
            <w:noWrap/>
            <w:hideMark/>
          </w:tcPr>
          <w:p w14:paraId="0CED0386" w14:textId="77777777" w:rsidR="00ED05DB" w:rsidRPr="007F271D" w:rsidRDefault="00ED05DB" w:rsidP="00ED05DB">
            <w:pPr>
              <w:spacing w:before="40" w:after="40"/>
              <w:rPr>
                <w:noProof/>
                <w:sz w:val="16"/>
                <w:szCs w:val="16"/>
                <w:lang w:val="en-US"/>
              </w:rPr>
            </w:pPr>
            <w:r w:rsidRPr="007F271D">
              <w:rPr>
                <w:rFonts w:hint="eastAsia"/>
                <w:noProof/>
                <w:sz w:val="16"/>
                <w:szCs w:val="16"/>
                <w:lang w:val="en-US"/>
              </w:rPr>
              <w:t>人员费用</w:t>
            </w:r>
          </w:p>
        </w:tc>
        <w:tc>
          <w:tcPr>
            <w:tcW w:w="683" w:type="dxa"/>
            <w:tcBorders>
              <w:top w:val="nil"/>
              <w:left w:val="single" w:sz="8" w:space="0" w:color="auto"/>
              <w:bottom w:val="nil"/>
              <w:right w:val="single" w:sz="4" w:space="0" w:color="auto"/>
            </w:tcBorders>
            <w:shd w:val="clear" w:color="auto" w:fill="auto"/>
            <w:noWrap/>
            <w:vAlign w:val="bottom"/>
            <w:hideMark/>
          </w:tcPr>
          <w:p w14:paraId="7BACF2B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2,037</w:t>
            </w:r>
          </w:p>
        </w:tc>
        <w:tc>
          <w:tcPr>
            <w:tcW w:w="857" w:type="dxa"/>
            <w:tcBorders>
              <w:top w:val="nil"/>
              <w:left w:val="nil"/>
              <w:bottom w:val="nil"/>
              <w:right w:val="single" w:sz="8" w:space="0" w:color="auto"/>
            </w:tcBorders>
            <w:shd w:val="clear" w:color="auto" w:fill="auto"/>
            <w:noWrap/>
            <w:vAlign w:val="bottom"/>
            <w:hideMark/>
          </w:tcPr>
          <w:p w14:paraId="34E8117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1,983</w:t>
            </w:r>
          </w:p>
        </w:tc>
        <w:tc>
          <w:tcPr>
            <w:tcW w:w="695" w:type="dxa"/>
            <w:tcBorders>
              <w:top w:val="nil"/>
              <w:left w:val="nil"/>
              <w:bottom w:val="nil"/>
              <w:right w:val="single" w:sz="4" w:space="0" w:color="auto"/>
            </w:tcBorders>
            <w:shd w:val="clear" w:color="auto" w:fill="auto"/>
            <w:noWrap/>
            <w:vAlign w:val="bottom"/>
            <w:hideMark/>
          </w:tcPr>
          <w:p w14:paraId="45F240D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2,081</w:t>
            </w:r>
          </w:p>
        </w:tc>
        <w:tc>
          <w:tcPr>
            <w:tcW w:w="866" w:type="dxa"/>
            <w:tcBorders>
              <w:top w:val="nil"/>
              <w:left w:val="nil"/>
              <w:bottom w:val="nil"/>
              <w:right w:val="single" w:sz="8" w:space="0" w:color="auto"/>
            </w:tcBorders>
            <w:shd w:val="clear" w:color="auto" w:fill="auto"/>
            <w:noWrap/>
            <w:vAlign w:val="bottom"/>
            <w:hideMark/>
          </w:tcPr>
          <w:p w14:paraId="79AD7C2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2,060</w:t>
            </w:r>
          </w:p>
        </w:tc>
        <w:tc>
          <w:tcPr>
            <w:tcW w:w="711" w:type="dxa"/>
            <w:tcBorders>
              <w:top w:val="nil"/>
              <w:left w:val="nil"/>
              <w:bottom w:val="nil"/>
              <w:right w:val="single" w:sz="4" w:space="0" w:color="auto"/>
            </w:tcBorders>
            <w:shd w:val="clear" w:color="auto" w:fill="auto"/>
            <w:noWrap/>
            <w:vAlign w:val="bottom"/>
            <w:hideMark/>
          </w:tcPr>
          <w:p w14:paraId="0F81938E"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897</w:t>
            </w:r>
          </w:p>
        </w:tc>
        <w:tc>
          <w:tcPr>
            <w:tcW w:w="726" w:type="dxa"/>
            <w:tcBorders>
              <w:top w:val="nil"/>
              <w:left w:val="nil"/>
              <w:bottom w:val="nil"/>
              <w:right w:val="single" w:sz="8" w:space="0" w:color="auto"/>
            </w:tcBorders>
            <w:shd w:val="clear" w:color="auto" w:fill="auto"/>
            <w:noWrap/>
            <w:vAlign w:val="bottom"/>
            <w:hideMark/>
          </w:tcPr>
          <w:p w14:paraId="790673E4"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887</w:t>
            </w:r>
          </w:p>
        </w:tc>
        <w:tc>
          <w:tcPr>
            <w:tcW w:w="789" w:type="dxa"/>
            <w:tcBorders>
              <w:top w:val="nil"/>
              <w:left w:val="nil"/>
              <w:bottom w:val="nil"/>
              <w:right w:val="single" w:sz="4" w:space="0" w:color="auto"/>
            </w:tcBorders>
            <w:shd w:val="clear" w:color="auto" w:fill="auto"/>
            <w:noWrap/>
            <w:vAlign w:val="bottom"/>
            <w:hideMark/>
          </w:tcPr>
          <w:p w14:paraId="0798F2B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1,358</w:t>
            </w:r>
          </w:p>
        </w:tc>
        <w:tc>
          <w:tcPr>
            <w:tcW w:w="683" w:type="dxa"/>
            <w:tcBorders>
              <w:top w:val="nil"/>
              <w:left w:val="nil"/>
              <w:bottom w:val="nil"/>
              <w:right w:val="single" w:sz="8" w:space="0" w:color="auto"/>
            </w:tcBorders>
            <w:shd w:val="clear" w:color="auto" w:fill="auto"/>
            <w:noWrap/>
            <w:vAlign w:val="bottom"/>
            <w:hideMark/>
          </w:tcPr>
          <w:p w14:paraId="11A3CD6B"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1,266</w:t>
            </w:r>
          </w:p>
        </w:tc>
        <w:tc>
          <w:tcPr>
            <w:tcW w:w="693" w:type="dxa"/>
            <w:tcBorders>
              <w:top w:val="nil"/>
              <w:left w:val="nil"/>
              <w:bottom w:val="nil"/>
              <w:right w:val="single" w:sz="4" w:space="0" w:color="auto"/>
            </w:tcBorders>
            <w:shd w:val="clear" w:color="auto" w:fill="auto"/>
            <w:noWrap/>
            <w:vAlign w:val="bottom"/>
            <w:hideMark/>
          </w:tcPr>
          <w:p w14:paraId="540C362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443</w:t>
            </w:r>
          </w:p>
        </w:tc>
        <w:tc>
          <w:tcPr>
            <w:tcW w:w="726" w:type="dxa"/>
            <w:tcBorders>
              <w:top w:val="nil"/>
              <w:left w:val="nil"/>
              <w:bottom w:val="nil"/>
              <w:right w:val="single" w:sz="8" w:space="0" w:color="auto"/>
            </w:tcBorders>
            <w:shd w:val="clear" w:color="auto" w:fill="auto"/>
            <w:noWrap/>
            <w:vAlign w:val="bottom"/>
            <w:hideMark/>
          </w:tcPr>
          <w:p w14:paraId="73870794"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395</w:t>
            </w:r>
          </w:p>
        </w:tc>
        <w:tc>
          <w:tcPr>
            <w:tcW w:w="678" w:type="dxa"/>
            <w:tcBorders>
              <w:top w:val="nil"/>
              <w:left w:val="nil"/>
              <w:bottom w:val="nil"/>
              <w:right w:val="single" w:sz="4" w:space="0" w:color="auto"/>
            </w:tcBorders>
            <w:shd w:val="clear" w:color="auto" w:fill="auto"/>
            <w:noWrap/>
            <w:vAlign w:val="bottom"/>
            <w:hideMark/>
          </w:tcPr>
          <w:p w14:paraId="1E3AB18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485</w:t>
            </w:r>
          </w:p>
        </w:tc>
        <w:tc>
          <w:tcPr>
            <w:tcW w:w="726" w:type="dxa"/>
            <w:tcBorders>
              <w:top w:val="nil"/>
              <w:left w:val="nil"/>
              <w:bottom w:val="nil"/>
              <w:right w:val="single" w:sz="8" w:space="0" w:color="auto"/>
            </w:tcBorders>
            <w:shd w:val="clear" w:color="auto" w:fill="auto"/>
            <w:noWrap/>
            <w:vAlign w:val="bottom"/>
            <w:hideMark/>
          </w:tcPr>
          <w:p w14:paraId="4CBA4092"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495</w:t>
            </w:r>
          </w:p>
        </w:tc>
      </w:tr>
      <w:tr w:rsidR="00ED05DB" w:rsidRPr="007F271D" w14:paraId="19F3D501" w14:textId="77777777" w:rsidTr="003F49DE">
        <w:trPr>
          <w:trHeight w:val="245"/>
        </w:trPr>
        <w:tc>
          <w:tcPr>
            <w:tcW w:w="1886" w:type="dxa"/>
            <w:tcBorders>
              <w:top w:val="nil"/>
              <w:left w:val="single" w:sz="8" w:space="0" w:color="auto"/>
              <w:bottom w:val="nil"/>
              <w:right w:val="nil"/>
            </w:tcBorders>
            <w:noWrap/>
            <w:hideMark/>
          </w:tcPr>
          <w:p w14:paraId="1BB9945F" w14:textId="77777777" w:rsidR="00ED05DB" w:rsidRPr="007F271D" w:rsidRDefault="00ED05DB" w:rsidP="00ED05DB">
            <w:pPr>
              <w:spacing w:before="40" w:after="40"/>
              <w:rPr>
                <w:noProof/>
                <w:sz w:val="16"/>
                <w:szCs w:val="16"/>
                <w:lang w:val="en-US"/>
              </w:rPr>
            </w:pPr>
            <w:r w:rsidRPr="007F271D">
              <w:rPr>
                <w:rFonts w:hint="eastAsia"/>
                <w:noProof/>
                <w:sz w:val="16"/>
                <w:szCs w:val="16"/>
                <w:lang w:val="en-US" w:eastAsia="zh-CN"/>
              </w:rPr>
              <w:t>派团</w:t>
            </w:r>
            <w:r w:rsidRPr="007F271D">
              <w:rPr>
                <w:rFonts w:hint="eastAsia"/>
                <w:noProof/>
                <w:sz w:val="16"/>
                <w:szCs w:val="16"/>
                <w:lang w:val="en-US"/>
              </w:rPr>
              <w:t>费用</w:t>
            </w:r>
          </w:p>
        </w:tc>
        <w:tc>
          <w:tcPr>
            <w:tcW w:w="683" w:type="dxa"/>
            <w:tcBorders>
              <w:top w:val="nil"/>
              <w:left w:val="single" w:sz="8" w:space="0" w:color="auto"/>
              <w:bottom w:val="nil"/>
              <w:right w:val="single" w:sz="4" w:space="0" w:color="auto"/>
            </w:tcBorders>
            <w:shd w:val="clear" w:color="auto" w:fill="auto"/>
            <w:noWrap/>
            <w:vAlign w:val="bottom"/>
            <w:hideMark/>
          </w:tcPr>
          <w:p w14:paraId="397DCFA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50</w:t>
            </w:r>
          </w:p>
        </w:tc>
        <w:tc>
          <w:tcPr>
            <w:tcW w:w="857" w:type="dxa"/>
            <w:tcBorders>
              <w:top w:val="nil"/>
              <w:left w:val="nil"/>
              <w:bottom w:val="nil"/>
              <w:right w:val="single" w:sz="8" w:space="0" w:color="auto"/>
            </w:tcBorders>
            <w:shd w:val="clear" w:color="auto" w:fill="auto"/>
            <w:noWrap/>
            <w:vAlign w:val="bottom"/>
            <w:hideMark/>
          </w:tcPr>
          <w:p w14:paraId="2A9372D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62</w:t>
            </w:r>
          </w:p>
        </w:tc>
        <w:tc>
          <w:tcPr>
            <w:tcW w:w="695" w:type="dxa"/>
            <w:tcBorders>
              <w:top w:val="nil"/>
              <w:left w:val="nil"/>
              <w:bottom w:val="nil"/>
              <w:right w:val="single" w:sz="4" w:space="0" w:color="auto"/>
            </w:tcBorders>
            <w:shd w:val="clear" w:color="auto" w:fill="auto"/>
            <w:noWrap/>
            <w:vAlign w:val="bottom"/>
            <w:hideMark/>
          </w:tcPr>
          <w:p w14:paraId="75AA492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50</w:t>
            </w:r>
          </w:p>
        </w:tc>
        <w:tc>
          <w:tcPr>
            <w:tcW w:w="866" w:type="dxa"/>
            <w:tcBorders>
              <w:top w:val="nil"/>
              <w:left w:val="nil"/>
              <w:bottom w:val="nil"/>
              <w:right w:val="single" w:sz="8" w:space="0" w:color="auto"/>
            </w:tcBorders>
            <w:shd w:val="clear" w:color="auto" w:fill="auto"/>
            <w:noWrap/>
            <w:vAlign w:val="bottom"/>
            <w:hideMark/>
          </w:tcPr>
          <w:p w14:paraId="20C6025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35</w:t>
            </w:r>
          </w:p>
        </w:tc>
        <w:tc>
          <w:tcPr>
            <w:tcW w:w="711" w:type="dxa"/>
            <w:tcBorders>
              <w:top w:val="nil"/>
              <w:left w:val="nil"/>
              <w:bottom w:val="nil"/>
              <w:right w:val="single" w:sz="4" w:space="0" w:color="auto"/>
            </w:tcBorders>
            <w:shd w:val="clear" w:color="auto" w:fill="auto"/>
            <w:noWrap/>
            <w:vAlign w:val="bottom"/>
            <w:hideMark/>
          </w:tcPr>
          <w:p w14:paraId="67557A7B"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32</w:t>
            </w:r>
          </w:p>
        </w:tc>
        <w:tc>
          <w:tcPr>
            <w:tcW w:w="726" w:type="dxa"/>
            <w:tcBorders>
              <w:top w:val="nil"/>
              <w:left w:val="nil"/>
              <w:bottom w:val="nil"/>
              <w:right w:val="single" w:sz="8" w:space="0" w:color="auto"/>
            </w:tcBorders>
            <w:shd w:val="clear" w:color="auto" w:fill="auto"/>
            <w:noWrap/>
            <w:vAlign w:val="bottom"/>
            <w:hideMark/>
          </w:tcPr>
          <w:p w14:paraId="5548B29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37</w:t>
            </w:r>
          </w:p>
        </w:tc>
        <w:tc>
          <w:tcPr>
            <w:tcW w:w="789" w:type="dxa"/>
            <w:tcBorders>
              <w:top w:val="nil"/>
              <w:left w:val="nil"/>
              <w:bottom w:val="nil"/>
              <w:right w:val="single" w:sz="4" w:space="0" w:color="auto"/>
            </w:tcBorders>
            <w:shd w:val="clear" w:color="auto" w:fill="auto"/>
            <w:noWrap/>
            <w:vAlign w:val="bottom"/>
            <w:hideMark/>
          </w:tcPr>
          <w:p w14:paraId="60F78ED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36</w:t>
            </w:r>
          </w:p>
        </w:tc>
        <w:tc>
          <w:tcPr>
            <w:tcW w:w="683" w:type="dxa"/>
            <w:tcBorders>
              <w:top w:val="nil"/>
              <w:left w:val="nil"/>
              <w:bottom w:val="nil"/>
              <w:right w:val="single" w:sz="8" w:space="0" w:color="auto"/>
            </w:tcBorders>
            <w:shd w:val="clear" w:color="auto" w:fill="auto"/>
            <w:noWrap/>
            <w:vAlign w:val="bottom"/>
            <w:hideMark/>
          </w:tcPr>
          <w:p w14:paraId="142F94FE"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41</w:t>
            </w:r>
          </w:p>
        </w:tc>
        <w:tc>
          <w:tcPr>
            <w:tcW w:w="693" w:type="dxa"/>
            <w:tcBorders>
              <w:top w:val="nil"/>
              <w:left w:val="nil"/>
              <w:bottom w:val="nil"/>
              <w:right w:val="single" w:sz="4" w:space="0" w:color="auto"/>
            </w:tcBorders>
            <w:shd w:val="clear" w:color="auto" w:fill="auto"/>
            <w:noWrap/>
            <w:vAlign w:val="bottom"/>
            <w:hideMark/>
          </w:tcPr>
          <w:p w14:paraId="0073814F"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23</w:t>
            </w:r>
          </w:p>
        </w:tc>
        <w:tc>
          <w:tcPr>
            <w:tcW w:w="726" w:type="dxa"/>
            <w:tcBorders>
              <w:top w:val="nil"/>
              <w:left w:val="nil"/>
              <w:bottom w:val="nil"/>
              <w:right w:val="single" w:sz="8" w:space="0" w:color="auto"/>
            </w:tcBorders>
            <w:shd w:val="clear" w:color="auto" w:fill="auto"/>
            <w:noWrap/>
            <w:vAlign w:val="bottom"/>
            <w:hideMark/>
          </w:tcPr>
          <w:p w14:paraId="6A346D8B"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18</w:t>
            </w:r>
          </w:p>
        </w:tc>
        <w:tc>
          <w:tcPr>
            <w:tcW w:w="678" w:type="dxa"/>
            <w:tcBorders>
              <w:top w:val="nil"/>
              <w:left w:val="nil"/>
              <w:bottom w:val="nil"/>
              <w:right w:val="single" w:sz="4" w:space="0" w:color="auto"/>
            </w:tcBorders>
            <w:shd w:val="clear" w:color="auto" w:fill="auto"/>
            <w:noWrap/>
            <w:vAlign w:val="bottom"/>
            <w:hideMark/>
          </w:tcPr>
          <w:p w14:paraId="785B500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18</w:t>
            </w:r>
          </w:p>
        </w:tc>
        <w:tc>
          <w:tcPr>
            <w:tcW w:w="726" w:type="dxa"/>
            <w:tcBorders>
              <w:top w:val="nil"/>
              <w:left w:val="nil"/>
              <w:bottom w:val="nil"/>
              <w:right w:val="single" w:sz="8" w:space="0" w:color="auto"/>
            </w:tcBorders>
            <w:shd w:val="clear" w:color="auto" w:fill="auto"/>
            <w:noWrap/>
            <w:vAlign w:val="bottom"/>
            <w:hideMark/>
          </w:tcPr>
          <w:p w14:paraId="6219FC60"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19</w:t>
            </w:r>
          </w:p>
        </w:tc>
      </w:tr>
      <w:tr w:rsidR="00ED05DB" w:rsidRPr="007F271D" w14:paraId="281795B5" w14:textId="77777777" w:rsidTr="003F49DE">
        <w:trPr>
          <w:trHeight w:val="245"/>
        </w:trPr>
        <w:tc>
          <w:tcPr>
            <w:tcW w:w="1886" w:type="dxa"/>
            <w:tcBorders>
              <w:top w:val="nil"/>
              <w:left w:val="single" w:sz="8" w:space="0" w:color="auto"/>
              <w:bottom w:val="nil"/>
              <w:right w:val="nil"/>
            </w:tcBorders>
            <w:noWrap/>
            <w:hideMark/>
          </w:tcPr>
          <w:p w14:paraId="3A3F50F2" w14:textId="77777777" w:rsidR="00ED05DB" w:rsidRPr="007F271D" w:rsidRDefault="00ED05DB" w:rsidP="00ED05DB">
            <w:pPr>
              <w:spacing w:before="40" w:after="40"/>
              <w:rPr>
                <w:noProof/>
                <w:sz w:val="16"/>
                <w:szCs w:val="16"/>
                <w:lang w:val="en-US"/>
              </w:rPr>
            </w:pPr>
            <w:r w:rsidRPr="007F271D">
              <w:rPr>
                <w:rFonts w:hint="eastAsia"/>
                <w:noProof/>
                <w:sz w:val="16"/>
                <w:szCs w:val="16"/>
                <w:lang w:val="en-US"/>
              </w:rPr>
              <w:t>合同服务</w:t>
            </w:r>
          </w:p>
        </w:tc>
        <w:tc>
          <w:tcPr>
            <w:tcW w:w="683" w:type="dxa"/>
            <w:tcBorders>
              <w:top w:val="nil"/>
              <w:left w:val="single" w:sz="8" w:space="0" w:color="auto"/>
              <w:bottom w:val="nil"/>
              <w:right w:val="single" w:sz="4" w:space="0" w:color="auto"/>
            </w:tcBorders>
            <w:shd w:val="clear" w:color="auto" w:fill="auto"/>
            <w:noWrap/>
            <w:vAlign w:val="bottom"/>
            <w:hideMark/>
          </w:tcPr>
          <w:p w14:paraId="2A1115A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21</w:t>
            </w:r>
          </w:p>
        </w:tc>
        <w:tc>
          <w:tcPr>
            <w:tcW w:w="857" w:type="dxa"/>
            <w:tcBorders>
              <w:top w:val="nil"/>
              <w:left w:val="nil"/>
              <w:bottom w:val="nil"/>
              <w:right w:val="single" w:sz="8" w:space="0" w:color="auto"/>
            </w:tcBorders>
            <w:shd w:val="clear" w:color="auto" w:fill="auto"/>
            <w:noWrap/>
            <w:vAlign w:val="bottom"/>
            <w:hideMark/>
          </w:tcPr>
          <w:p w14:paraId="6C77806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18</w:t>
            </w:r>
          </w:p>
        </w:tc>
        <w:tc>
          <w:tcPr>
            <w:tcW w:w="695" w:type="dxa"/>
            <w:tcBorders>
              <w:top w:val="nil"/>
              <w:left w:val="nil"/>
              <w:bottom w:val="nil"/>
              <w:right w:val="single" w:sz="4" w:space="0" w:color="auto"/>
            </w:tcBorders>
            <w:shd w:val="clear" w:color="auto" w:fill="auto"/>
            <w:noWrap/>
            <w:vAlign w:val="bottom"/>
            <w:hideMark/>
          </w:tcPr>
          <w:p w14:paraId="3F86C59E"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w:t>
            </w:r>
          </w:p>
        </w:tc>
        <w:tc>
          <w:tcPr>
            <w:tcW w:w="866" w:type="dxa"/>
            <w:tcBorders>
              <w:top w:val="nil"/>
              <w:left w:val="nil"/>
              <w:bottom w:val="nil"/>
              <w:right w:val="single" w:sz="8" w:space="0" w:color="auto"/>
            </w:tcBorders>
            <w:shd w:val="clear" w:color="auto" w:fill="auto"/>
            <w:noWrap/>
            <w:vAlign w:val="bottom"/>
            <w:hideMark/>
          </w:tcPr>
          <w:p w14:paraId="30580728"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711" w:type="dxa"/>
            <w:tcBorders>
              <w:top w:val="nil"/>
              <w:left w:val="nil"/>
              <w:bottom w:val="nil"/>
              <w:right w:val="single" w:sz="4" w:space="0" w:color="auto"/>
            </w:tcBorders>
            <w:shd w:val="clear" w:color="auto" w:fill="auto"/>
            <w:noWrap/>
            <w:vAlign w:val="bottom"/>
            <w:hideMark/>
          </w:tcPr>
          <w:p w14:paraId="3C174B52"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5</w:t>
            </w:r>
          </w:p>
        </w:tc>
        <w:tc>
          <w:tcPr>
            <w:tcW w:w="726" w:type="dxa"/>
            <w:tcBorders>
              <w:top w:val="nil"/>
              <w:left w:val="nil"/>
              <w:bottom w:val="nil"/>
              <w:right w:val="single" w:sz="8" w:space="0" w:color="auto"/>
            </w:tcBorders>
            <w:shd w:val="clear" w:color="auto" w:fill="auto"/>
            <w:noWrap/>
            <w:vAlign w:val="bottom"/>
            <w:hideMark/>
          </w:tcPr>
          <w:p w14:paraId="64B14EB2"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789" w:type="dxa"/>
            <w:tcBorders>
              <w:top w:val="nil"/>
              <w:left w:val="nil"/>
              <w:bottom w:val="nil"/>
              <w:right w:val="single" w:sz="4" w:space="0" w:color="auto"/>
            </w:tcBorders>
            <w:shd w:val="clear" w:color="auto" w:fill="auto"/>
            <w:noWrap/>
            <w:vAlign w:val="bottom"/>
            <w:hideMark/>
          </w:tcPr>
          <w:p w14:paraId="0124EE9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w:t>
            </w:r>
          </w:p>
        </w:tc>
        <w:tc>
          <w:tcPr>
            <w:tcW w:w="683" w:type="dxa"/>
            <w:tcBorders>
              <w:top w:val="nil"/>
              <w:left w:val="nil"/>
              <w:bottom w:val="nil"/>
              <w:right w:val="single" w:sz="8" w:space="0" w:color="auto"/>
            </w:tcBorders>
            <w:shd w:val="clear" w:color="auto" w:fill="auto"/>
            <w:noWrap/>
            <w:vAlign w:val="bottom"/>
            <w:hideMark/>
          </w:tcPr>
          <w:p w14:paraId="00E0D35F"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9</w:t>
            </w:r>
          </w:p>
        </w:tc>
        <w:tc>
          <w:tcPr>
            <w:tcW w:w="693" w:type="dxa"/>
            <w:tcBorders>
              <w:top w:val="nil"/>
              <w:left w:val="nil"/>
              <w:bottom w:val="nil"/>
              <w:right w:val="single" w:sz="4" w:space="0" w:color="auto"/>
            </w:tcBorders>
            <w:shd w:val="clear" w:color="auto" w:fill="auto"/>
            <w:noWrap/>
            <w:vAlign w:val="bottom"/>
            <w:hideMark/>
          </w:tcPr>
          <w:p w14:paraId="4C199ACF"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w:t>
            </w:r>
          </w:p>
        </w:tc>
        <w:tc>
          <w:tcPr>
            <w:tcW w:w="726" w:type="dxa"/>
            <w:tcBorders>
              <w:top w:val="nil"/>
              <w:left w:val="nil"/>
              <w:bottom w:val="nil"/>
              <w:right w:val="single" w:sz="8" w:space="0" w:color="auto"/>
            </w:tcBorders>
            <w:shd w:val="clear" w:color="auto" w:fill="auto"/>
            <w:noWrap/>
            <w:vAlign w:val="bottom"/>
            <w:hideMark/>
          </w:tcPr>
          <w:p w14:paraId="0D54DE7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678" w:type="dxa"/>
            <w:tcBorders>
              <w:top w:val="nil"/>
              <w:left w:val="nil"/>
              <w:bottom w:val="nil"/>
              <w:right w:val="single" w:sz="4" w:space="0" w:color="auto"/>
            </w:tcBorders>
            <w:shd w:val="clear" w:color="auto" w:fill="auto"/>
            <w:noWrap/>
            <w:vAlign w:val="bottom"/>
            <w:hideMark/>
          </w:tcPr>
          <w:p w14:paraId="0BE8202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c>
          <w:tcPr>
            <w:tcW w:w="726" w:type="dxa"/>
            <w:tcBorders>
              <w:top w:val="nil"/>
              <w:left w:val="nil"/>
              <w:bottom w:val="nil"/>
              <w:right w:val="single" w:sz="8" w:space="0" w:color="auto"/>
            </w:tcBorders>
            <w:shd w:val="clear" w:color="auto" w:fill="auto"/>
            <w:noWrap/>
            <w:vAlign w:val="bottom"/>
            <w:hideMark/>
          </w:tcPr>
          <w:p w14:paraId="632546B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r>
      <w:tr w:rsidR="00ED05DB" w:rsidRPr="007F271D" w14:paraId="0ADBDF1A" w14:textId="77777777" w:rsidTr="003F49DE">
        <w:trPr>
          <w:trHeight w:val="245"/>
        </w:trPr>
        <w:tc>
          <w:tcPr>
            <w:tcW w:w="1886" w:type="dxa"/>
            <w:tcBorders>
              <w:top w:val="nil"/>
              <w:left w:val="single" w:sz="8" w:space="0" w:color="auto"/>
              <w:bottom w:val="nil"/>
              <w:right w:val="nil"/>
            </w:tcBorders>
            <w:noWrap/>
            <w:hideMark/>
          </w:tcPr>
          <w:p w14:paraId="2BD6FA73" w14:textId="77777777" w:rsidR="00ED05DB" w:rsidRPr="007F271D" w:rsidRDefault="00ED05DB" w:rsidP="00ED05DB">
            <w:pPr>
              <w:spacing w:before="40" w:after="40"/>
              <w:rPr>
                <w:noProof/>
                <w:sz w:val="16"/>
                <w:szCs w:val="16"/>
                <w:lang w:val="en-US" w:eastAsia="zh-CN"/>
              </w:rPr>
            </w:pPr>
            <w:r w:rsidRPr="007F271D">
              <w:rPr>
                <w:rFonts w:hint="eastAsia"/>
                <w:noProof/>
                <w:sz w:val="16"/>
                <w:szCs w:val="16"/>
                <w:lang w:val="en-US" w:eastAsia="zh-CN"/>
              </w:rPr>
              <w:t>房屋设备租金和</w:t>
            </w:r>
            <w:r w:rsidRPr="007F271D">
              <w:rPr>
                <w:noProof/>
                <w:sz w:val="16"/>
                <w:szCs w:val="16"/>
                <w:lang w:val="en-US" w:eastAsia="zh-CN"/>
              </w:rPr>
              <w:br/>
            </w:r>
            <w:r w:rsidRPr="007F271D">
              <w:rPr>
                <w:rFonts w:hint="eastAsia"/>
                <w:noProof/>
                <w:sz w:val="16"/>
                <w:szCs w:val="16"/>
                <w:lang w:val="en-US" w:eastAsia="zh-CN"/>
              </w:rPr>
              <w:t>维护费</w:t>
            </w:r>
          </w:p>
        </w:tc>
        <w:tc>
          <w:tcPr>
            <w:tcW w:w="683" w:type="dxa"/>
            <w:tcBorders>
              <w:top w:val="nil"/>
              <w:left w:val="single" w:sz="8" w:space="0" w:color="auto"/>
              <w:bottom w:val="nil"/>
              <w:right w:val="single" w:sz="4" w:space="0" w:color="auto"/>
            </w:tcBorders>
            <w:shd w:val="clear" w:color="auto" w:fill="auto"/>
            <w:noWrap/>
            <w:vAlign w:val="bottom"/>
            <w:hideMark/>
          </w:tcPr>
          <w:p w14:paraId="7152E25E"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28</w:t>
            </w:r>
          </w:p>
        </w:tc>
        <w:tc>
          <w:tcPr>
            <w:tcW w:w="857" w:type="dxa"/>
            <w:tcBorders>
              <w:top w:val="nil"/>
              <w:left w:val="nil"/>
              <w:bottom w:val="nil"/>
              <w:right w:val="single" w:sz="8" w:space="0" w:color="auto"/>
            </w:tcBorders>
            <w:shd w:val="clear" w:color="auto" w:fill="auto"/>
            <w:noWrap/>
            <w:vAlign w:val="bottom"/>
            <w:hideMark/>
          </w:tcPr>
          <w:p w14:paraId="13C33320"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31</w:t>
            </w:r>
          </w:p>
        </w:tc>
        <w:tc>
          <w:tcPr>
            <w:tcW w:w="695" w:type="dxa"/>
            <w:tcBorders>
              <w:top w:val="nil"/>
              <w:left w:val="nil"/>
              <w:bottom w:val="nil"/>
              <w:right w:val="single" w:sz="4" w:space="0" w:color="auto"/>
            </w:tcBorders>
            <w:shd w:val="clear" w:color="auto" w:fill="auto"/>
            <w:noWrap/>
            <w:vAlign w:val="bottom"/>
            <w:hideMark/>
          </w:tcPr>
          <w:p w14:paraId="428D199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10</w:t>
            </w:r>
          </w:p>
        </w:tc>
        <w:tc>
          <w:tcPr>
            <w:tcW w:w="866" w:type="dxa"/>
            <w:tcBorders>
              <w:top w:val="nil"/>
              <w:left w:val="nil"/>
              <w:bottom w:val="nil"/>
              <w:right w:val="single" w:sz="8" w:space="0" w:color="auto"/>
            </w:tcBorders>
            <w:shd w:val="clear" w:color="auto" w:fill="auto"/>
            <w:noWrap/>
            <w:vAlign w:val="bottom"/>
            <w:hideMark/>
          </w:tcPr>
          <w:p w14:paraId="3A1B437E"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5</w:t>
            </w:r>
          </w:p>
        </w:tc>
        <w:tc>
          <w:tcPr>
            <w:tcW w:w="711" w:type="dxa"/>
            <w:tcBorders>
              <w:top w:val="nil"/>
              <w:left w:val="nil"/>
              <w:bottom w:val="nil"/>
              <w:right w:val="single" w:sz="4" w:space="0" w:color="auto"/>
            </w:tcBorders>
            <w:shd w:val="clear" w:color="auto" w:fill="auto"/>
            <w:noWrap/>
            <w:vAlign w:val="bottom"/>
            <w:hideMark/>
          </w:tcPr>
          <w:p w14:paraId="42F914D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w:t>
            </w:r>
          </w:p>
        </w:tc>
        <w:tc>
          <w:tcPr>
            <w:tcW w:w="726" w:type="dxa"/>
            <w:tcBorders>
              <w:top w:val="nil"/>
              <w:left w:val="nil"/>
              <w:bottom w:val="nil"/>
              <w:right w:val="single" w:sz="8" w:space="0" w:color="auto"/>
            </w:tcBorders>
            <w:shd w:val="clear" w:color="auto" w:fill="auto"/>
            <w:noWrap/>
            <w:vAlign w:val="bottom"/>
            <w:hideMark/>
          </w:tcPr>
          <w:p w14:paraId="68A21ED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w:t>
            </w:r>
          </w:p>
        </w:tc>
        <w:tc>
          <w:tcPr>
            <w:tcW w:w="789" w:type="dxa"/>
            <w:tcBorders>
              <w:top w:val="nil"/>
              <w:left w:val="nil"/>
              <w:bottom w:val="nil"/>
              <w:right w:val="single" w:sz="4" w:space="0" w:color="auto"/>
            </w:tcBorders>
            <w:shd w:val="clear" w:color="auto" w:fill="auto"/>
            <w:noWrap/>
            <w:vAlign w:val="bottom"/>
            <w:hideMark/>
          </w:tcPr>
          <w:p w14:paraId="2E857BD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6</w:t>
            </w:r>
          </w:p>
        </w:tc>
        <w:tc>
          <w:tcPr>
            <w:tcW w:w="683" w:type="dxa"/>
            <w:tcBorders>
              <w:top w:val="nil"/>
              <w:left w:val="nil"/>
              <w:bottom w:val="nil"/>
              <w:right w:val="single" w:sz="8" w:space="0" w:color="auto"/>
            </w:tcBorders>
            <w:shd w:val="clear" w:color="auto" w:fill="auto"/>
            <w:noWrap/>
            <w:vAlign w:val="bottom"/>
            <w:hideMark/>
          </w:tcPr>
          <w:p w14:paraId="51EDA6C0"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w:t>
            </w:r>
          </w:p>
        </w:tc>
        <w:tc>
          <w:tcPr>
            <w:tcW w:w="693" w:type="dxa"/>
            <w:tcBorders>
              <w:top w:val="nil"/>
              <w:left w:val="nil"/>
              <w:bottom w:val="nil"/>
              <w:right w:val="single" w:sz="4" w:space="0" w:color="auto"/>
            </w:tcBorders>
            <w:shd w:val="clear" w:color="auto" w:fill="auto"/>
            <w:noWrap/>
            <w:vAlign w:val="bottom"/>
            <w:hideMark/>
          </w:tcPr>
          <w:p w14:paraId="2522E8F2"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726" w:type="dxa"/>
            <w:tcBorders>
              <w:top w:val="nil"/>
              <w:left w:val="nil"/>
              <w:bottom w:val="nil"/>
              <w:right w:val="single" w:sz="8" w:space="0" w:color="auto"/>
            </w:tcBorders>
            <w:shd w:val="clear" w:color="auto" w:fill="auto"/>
            <w:noWrap/>
            <w:vAlign w:val="bottom"/>
            <w:hideMark/>
          </w:tcPr>
          <w:p w14:paraId="474F538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c>
          <w:tcPr>
            <w:tcW w:w="678" w:type="dxa"/>
            <w:tcBorders>
              <w:top w:val="nil"/>
              <w:left w:val="nil"/>
              <w:bottom w:val="nil"/>
              <w:right w:val="single" w:sz="4" w:space="0" w:color="auto"/>
            </w:tcBorders>
            <w:shd w:val="clear" w:color="auto" w:fill="auto"/>
            <w:noWrap/>
            <w:vAlign w:val="bottom"/>
            <w:hideMark/>
          </w:tcPr>
          <w:p w14:paraId="4944EE3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c>
          <w:tcPr>
            <w:tcW w:w="726" w:type="dxa"/>
            <w:tcBorders>
              <w:top w:val="nil"/>
              <w:left w:val="nil"/>
              <w:bottom w:val="nil"/>
              <w:right w:val="single" w:sz="8" w:space="0" w:color="auto"/>
            </w:tcBorders>
            <w:shd w:val="clear" w:color="auto" w:fill="auto"/>
            <w:noWrap/>
            <w:vAlign w:val="bottom"/>
            <w:hideMark/>
          </w:tcPr>
          <w:p w14:paraId="74736AFA"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r>
      <w:tr w:rsidR="00ED05DB" w:rsidRPr="007F271D" w14:paraId="243900CE" w14:textId="77777777" w:rsidTr="003F49DE">
        <w:trPr>
          <w:trHeight w:val="245"/>
        </w:trPr>
        <w:tc>
          <w:tcPr>
            <w:tcW w:w="1886" w:type="dxa"/>
            <w:tcBorders>
              <w:top w:val="nil"/>
              <w:left w:val="single" w:sz="8" w:space="0" w:color="auto"/>
              <w:bottom w:val="nil"/>
              <w:right w:val="nil"/>
            </w:tcBorders>
            <w:noWrap/>
            <w:hideMark/>
          </w:tcPr>
          <w:p w14:paraId="300A99AD" w14:textId="77777777" w:rsidR="00ED05DB" w:rsidRPr="007F271D" w:rsidRDefault="00ED05DB" w:rsidP="00ED05DB">
            <w:pPr>
              <w:spacing w:before="40" w:after="40"/>
              <w:rPr>
                <w:noProof/>
                <w:sz w:val="16"/>
                <w:szCs w:val="16"/>
                <w:lang w:val="en-US" w:eastAsia="zh-CN"/>
              </w:rPr>
            </w:pPr>
            <w:r w:rsidRPr="007F271D">
              <w:rPr>
                <w:rFonts w:hint="eastAsia"/>
                <w:noProof/>
                <w:sz w:val="16"/>
                <w:szCs w:val="16"/>
                <w:lang w:val="en-US"/>
              </w:rPr>
              <w:t>设备和办公用品</w:t>
            </w:r>
          </w:p>
        </w:tc>
        <w:tc>
          <w:tcPr>
            <w:tcW w:w="683" w:type="dxa"/>
            <w:tcBorders>
              <w:top w:val="nil"/>
              <w:left w:val="single" w:sz="8" w:space="0" w:color="auto"/>
              <w:bottom w:val="nil"/>
              <w:right w:val="single" w:sz="4" w:space="0" w:color="auto"/>
            </w:tcBorders>
            <w:shd w:val="clear" w:color="auto" w:fill="auto"/>
            <w:noWrap/>
            <w:vAlign w:val="bottom"/>
            <w:hideMark/>
          </w:tcPr>
          <w:p w14:paraId="21B6424A"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19</w:t>
            </w:r>
          </w:p>
        </w:tc>
        <w:tc>
          <w:tcPr>
            <w:tcW w:w="857" w:type="dxa"/>
            <w:tcBorders>
              <w:top w:val="nil"/>
              <w:left w:val="nil"/>
              <w:bottom w:val="nil"/>
              <w:right w:val="single" w:sz="8" w:space="0" w:color="auto"/>
            </w:tcBorders>
            <w:shd w:val="clear" w:color="auto" w:fill="auto"/>
            <w:noWrap/>
            <w:vAlign w:val="bottom"/>
            <w:hideMark/>
          </w:tcPr>
          <w:p w14:paraId="6819CC7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9</w:t>
            </w:r>
          </w:p>
        </w:tc>
        <w:tc>
          <w:tcPr>
            <w:tcW w:w="695" w:type="dxa"/>
            <w:tcBorders>
              <w:top w:val="nil"/>
              <w:left w:val="nil"/>
              <w:bottom w:val="nil"/>
              <w:right w:val="single" w:sz="4" w:space="0" w:color="auto"/>
            </w:tcBorders>
            <w:shd w:val="clear" w:color="auto" w:fill="auto"/>
            <w:noWrap/>
            <w:vAlign w:val="bottom"/>
            <w:hideMark/>
          </w:tcPr>
          <w:p w14:paraId="40C54120"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11</w:t>
            </w:r>
          </w:p>
        </w:tc>
        <w:tc>
          <w:tcPr>
            <w:tcW w:w="866" w:type="dxa"/>
            <w:tcBorders>
              <w:top w:val="nil"/>
              <w:left w:val="nil"/>
              <w:bottom w:val="nil"/>
              <w:right w:val="single" w:sz="8" w:space="0" w:color="auto"/>
            </w:tcBorders>
            <w:shd w:val="clear" w:color="auto" w:fill="auto"/>
            <w:noWrap/>
            <w:vAlign w:val="bottom"/>
            <w:hideMark/>
          </w:tcPr>
          <w:p w14:paraId="6A60514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6</w:t>
            </w:r>
          </w:p>
        </w:tc>
        <w:tc>
          <w:tcPr>
            <w:tcW w:w="711" w:type="dxa"/>
            <w:tcBorders>
              <w:top w:val="nil"/>
              <w:left w:val="nil"/>
              <w:bottom w:val="nil"/>
              <w:right w:val="single" w:sz="4" w:space="0" w:color="auto"/>
            </w:tcBorders>
            <w:shd w:val="clear" w:color="auto" w:fill="auto"/>
            <w:noWrap/>
            <w:vAlign w:val="bottom"/>
            <w:hideMark/>
          </w:tcPr>
          <w:p w14:paraId="0C1BC74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w:t>
            </w:r>
          </w:p>
        </w:tc>
        <w:tc>
          <w:tcPr>
            <w:tcW w:w="726" w:type="dxa"/>
            <w:tcBorders>
              <w:top w:val="nil"/>
              <w:left w:val="nil"/>
              <w:bottom w:val="nil"/>
              <w:right w:val="single" w:sz="8" w:space="0" w:color="auto"/>
            </w:tcBorders>
            <w:shd w:val="clear" w:color="auto" w:fill="auto"/>
            <w:noWrap/>
            <w:vAlign w:val="bottom"/>
            <w:hideMark/>
          </w:tcPr>
          <w:p w14:paraId="20B97DA9"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w:t>
            </w:r>
          </w:p>
        </w:tc>
        <w:tc>
          <w:tcPr>
            <w:tcW w:w="789" w:type="dxa"/>
            <w:tcBorders>
              <w:top w:val="nil"/>
              <w:left w:val="nil"/>
              <w:bottom w:val="nil"/>
              <w:right w:val="single" w:sz="4" w:space="0" w:color="auto"/>
            </w:tcBorders>
            <w:shd w:val="clear" w:color="auto" w:fill="auto"/>
            <w:noWrap/>
            <w:vAlign w:val="bottom"/>
            <w:hideMark/>
          </w:tcPr>
          <w:p w14:paraId="0716881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w:t>
            </w:r>
          </w:p>
        </w:tc>
        <w:tc>
          <w:tcPr>
            <w:tcW w:w="683" w:type="dxa"/>
            <w:tcBorders>
              <w:top w:val="nil"/>
              <w:left w:val="nil"/>
              <w:bottom w:val="nil"/>
              <w:right w:val="single" w:sz="8" w:space="0" w:color="auto"/>
            </w:tcBorders>
            <w:shd w:val="clear" w:color="auto" w:fill="auto"/>
            <w:noWrap/>
            <w:vAlign w:val="bottom"/>
            <w:hideMark/>
          </w:tcPr>
          <w:p w14:paraId="066F05EA"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w:t>
            </w:r>
          </w:p>
        </w:tc>
        <w:tc>
          <w:tcPr>
            <w:tcW w:w="693" w:type="dxa"/>
            <w:tcBorders>
              <w:top w:val="nil"/>
              <w:left w:val="nil"/>
              <w:bottom w:val="nil"/>
              <w:right w:val="single" w:sz="4" w:space="0" w:color="auto"/>
            </w:tcBorders>
            <w:shd w:val="clear" w:color="auto" w:fill="auto"/>
            <w:noWrap/>
            <w:vAlign w:val="bottom"/>
            <w:hideMark/>
          </w:tcPr>
          <w:p w14:paraId="6C42A0A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5</w:t>
            </w:r>
          </w:p>
        </w:tc>
        <w:tc>
          <w:tcPr>
            <w:tcW w:w="726" w:type="dxa"/>
            <w:tcBorders>
              <w:top w:val="nil"/>
              <w:left w:val="nil"/>
              <w:bottom w:val="nil"/>
              <w:right w:val="single" w:sz="8" w:space="0" w:color="auto"/>
            </w:tcBorders>
            <w:shd w:val="clear" w:color="auto" w:fill="auto"/>
            <w:noWrap/>
            <w:vAlign w:val="bottom"/>
            <w:hideMark/>
          </w:tcPr>
          <w:p w14:paraId="5319D47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w:t>
            </w:r>
          </w:p>
        </w:tc>
        <w:tc>
          <w:tcPr>
            <w:tcW w:w="678" w:type="dxa"/>
            <w:tcBorders>
              <w:top w:val="nil"/>
              <w:left w:val="nil"/>
              <w:bottom w:val="nil"/>
              <w:right w:val="single" w:sz="4" w:space="0" w:color="auto"/>
            </w:tcBorders>
            <w:shd w:val="clear" w:color="auto" w:fill="auto"/>
            <w:noWrap/>
            <w:vAlign w:val="bottom"/>
            <w:hideMark/>
          </w:tcPr>
          <w:p w14:paraId="20F8190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w:t>
            </w:r>
          </w:p>
        </w:tc>
        <w:tc>
          <w:tcPr>
            <w:tcW w:w="726" w:type="dxa"/>
            <w:tcBorders>
              <w:top w:val="nil"/>
              <w:left w:val="nil"/>
              <w:bottom w:val="nil"/>
              <w:right w:val="single" w:sz="8" w:space="0" w:color="auto"/>
            </w:tcBorders>
            <w:shd w:val="clear" w:color="auto" w:fill="auto"/>
            <w:noWrap/>
            <w:vAlign w:val="bottom"/>
            <w:hideMark/>
          </w:tcPr>
          <w:p w14:paraId="68E4951A"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0</w:t>
            </w:r>
          </w:p>
        </w:tc>
      </w:tr>
      <w:tr w:rsidR="00ED05DB" w:rsidRPr="007F271D" w14:paraId="1FD50431" w14:textId="77777777" w:rsidTr="003F49DE">
        <w:trPr>
          <w:trHeight w:val="245"/>
        </w:trPr>
        <w:tc>
          <w:tcPr>
            <w:tcW w:w="1886" w:type="dxa"/>
            <w:tcBorders>
              <w:top w:val="nil"/>
              <w:left w:val="single" w:sz="8" w:space="0" w:color="auto"/>
              <w:bottom w:val="nil"/>
              <w:right w:val="nil"/>
            </w:tcBorders>
            <w:noWrap/>
            <w:hideMark/>
          </w:tcPr>
          <w:p w14:paraId="39E0AA11" w14:textId="77777777" w:rsidR="00ED05DB" w:rsidRPr="007F271D" w:rsidRDefault="00ED05DB" w:rsidP="00ED05DB">
            <w:pPr>
              <w:spacing w:before="40" w:after="40"/>
              <w:rPr>
                <w:noProof/>
                <w:sz w:val="16"/>
                <w:szCs w:val="16"/>
                <w:lang w:val="en-US" w:eastAsia="zh-CN"/>
              </w:rPr>
            </w:pPr>
            <w:r w:rsidRPr="007F271D">
              <w:rPr>
                <w:rFonts w:hint="eastAsia"/>
                <w:noProof/>
                <w:sz w:val="16"/>
                <w:szCs w:val="16"/>
                <w:lang w:val="en-US" w:eastAsia="zh-CN"/>
              </w:rPr>
              <w:t>运输和电信服务费用</w:t>
            </w:r>
          </w:p>
        </w:tc>
        <w:tc>
          <w:tcPr>
            <w:tcW w:w="683" w:type="dxa"/>
            <w:tcBorders>
              <w:top w:val="nil"/>
              <w:left w:val="single" w:sz="8" w:space="0" w:color="auto"/>
              <w:bottom w:val="nil"/>
              <w:right w:val="single" w:sz="4" w:space="0" w:color="auto"/>
            </w:tcBorders>
            <w:shd w:val="clear" w:color="auto" w:fill="auto"/>
            <w:noWrap/>
            <w:vAlign w:val="bottom"/>
            <w:hideMark/>
          </w:tcPr>
          <w:p w14:paraId="7AE90FB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24</w:t>
            </w:r>
          </w:p>
        </w:tc>
        <w:tc>
          <w:tcPr>
            <w:tcW w:w="857" w:type="dxa"/>
            <w:tcBorders>
              <w:top w:val="nil"/>
              <w:left w:val="nil"/>
              <w:bottom w:val="nil"/>
              <w:right w:val="single" w:sz="8" w:space="0" w:color="auto"/>
            </w:tcBorders>
            <w:shd w:val="clear" w:color="auto" w:fill="auto"/>
            <w:noWrap/>
            <w:vAlign w:val="bottom"/>
            <w:hideMark/>
          </w:tcPr>
          <w:p w14:paraId="5A0D9D0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19</w:t>
            </w:r>
          </w:p>
        </w:tc>
        <w:tc>
          <w:tcPr>
            <w:tcW w:w="695" w:type="dxa"/>
            <w:tcBorders>
              <w:top w:val="nil"/>
              <w:left w:val="nil"/>
              <w:bottom w:val="nil"/>
              <w:right w:val="single" w:sz="4" w:space="0" w:color="auto"/>
            </w:tcBorders>
            <w:shd w:val="clear" w:color="auto" w:fill="auto"/>
            <w:noWrap/>
            <w:vAlign w:val="bottom"/>
            <w:hideMark/>
          </w:tcPr>
          <w:p w14:paraId="574DE797"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19</w:t>
            </w:r>
          </w:p>
        </w:tc>
        <w:tc>
          <w:tcPr>
            <w:tcW w:w="866" w:type="dxa"/>
            <w:tcBorders>
              <w:top w:val="nil"/>
              <w:left w:val="nil"/>
              <w:bottom w:val="nil"/>
              <w:right w:val="single" w:sz="8" w:space="0" w:color="auto"/>
            </w:tcBorders>
            <w:shd w:val="clear" w:color="auto" w:fill="auto"/>
            <w:noWrap/>
            <w:vAlign w:val="bottom"/>
            <w:hideMark/>
          </w:tcPr>
          <w:p w14:paraId="62BA61B9"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18</w:t>
            </w:r>
          </w:p>
        </w:tc>
        <w:tc>
          <w:tcPr>
            <w:tcW w:w="711" w:type="dxa"/>
            <w:tcBorders>
              <w:top w:val="nil"/>
              <w:left w:val="nil"/>
              <w:bottom w:val="nil"/>
              <w:right w:val="single" w:sz="4" w:space="0" w:color="auto"/>
            </w:tcBorders>
            <w:shd w:val="clear" w:color="auto" w:fill="auto"/>
            <w:noWrap/>
            <w:vAlign w:val="bottom"/>
            <w:hideMark/>
          </w:tcPr>
          <w:p w14:paraId="2343D63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9</w:t>
            </w:r>
          </w:p>
        </w:tc>
        <w:tc>
          <w:tcPr>
            <w:tcW w:w="726" w:type="dxa"/>
            <w:tcBorders>
              <w:top w:val="nil"/>
              <w:left w:val="nil"/>
              <w:bottom w:val="nil"/>
              <w:right w:val="single" w:sz="8" w:space="0" w:color="auto"/>
            </w:tcBorders>
            <w:shd w:val="clear" w:color="auto" w:fill="auto"/>
            <w:noWrap/>
            <w:vAlign w:val="bottom"/>
            <w:hideMark/>
          </w:tcPr>
          <w:p w14:paraId="7C7CE36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6</w:t>
            </w:r>
          </w:p>
        </w:tc>
        <w:tc>
          <w:tcPr>
            <w:tcW w:w="789" w:type="dxa"/>
            <w:tcBorders>
              <w:top w:val="nil"/>
              <w:left w:val="nil"/>
              <w:bottom w:val="nil"/>
              <w:right w:val="single" w:sz="4" w:space="0" w:color="auto"/>
            </w:tcBorders>
            <w:shd w:val="clear" w:color="auto" w:fill="auto"/>
            <w:noWrap/>
            <w:vAlign w:val="bottom"/>
            <w:hideMark/>
          </w:tcPr>
          <w:p w14:paraId="5E2DAD54"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12</w:t>
            </w:r>
          </w:p>
        </w:tc>
        <w:tc>
          <w:tcPr>
            <w:tcW w:w="683" w:type="dxa"/>
            <w:tcBorders>
              <w:top w:val="nil"/>
              <w:left w:val="nil"/>
              <w:bottom w:val="nil"/>
              <w:right w:val="single" w:sz="8" w:space="0" w:color="auto"/>
            </w:tcBorders>
            <w:shd w:val="clear" w:color="auto" w:fill="auto"/>
            <w:noWrap/>
            <w:vAlign w:val="bottom"/>
            <w:hideMark/>
          </w:tcPr>
          <w:p w14:paraId="195F5C8A"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16</w:t>
            </w:r>
          </w:p>
        </w:tc>
        <w:tc>
          <w:tcPr>
            <w:tcW w:w="693" w:type="dxa"/>
            <w:tcBorders>
              <w:top w:val="nil"/>
              <w:left w:val="nil"/>
              <w:bottom w:val="nil"/>
              <w:right w:val="single" w:sz="4" w:space="0" w:color="auto"/>
            </w:tcBorders>
            <w:shd w:val="clear" w:color="auto" w:fill="auto"/>
            <w:noWrap/>
            <w:vAlign w:val="bottom"/>
            <w:hideMark/>
          </w:tcPr>
          <w:p w14:paraId="7A6DD89F"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w:t>
            </w:r>
          </w:p>
        </w:tc>
        <w:tc>
          <w:tcPr>
            <w:tcW w:w="726" w:type="dxa"/>
            <w:tcBorders>
              <w:top w:val="nil"/>
              <w:left w:val="nil"/>
              <w:bottom w:val="nil"/>
              <w:right w:val="single" w:sz="8" w:space="0" w:color="auto"/>
            </w:tcBorders>
            <w:shd w:val="clear" w:color="auto" w:fill="auto"/>
            <w:noWrap/>
            <w:vAlign w:val="bottom"/>
            <w:hideMark/>
          </w:tcPr>
          <w:p w14:paraId="631C385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c>
          <w:tcPr>
            <w:tcW w:w="678" w:type="dxa"/>
            <w:tcBorders>
              <w:top w:val="nil"/>
              <w:left w:val="nil"/>
              <w:bottom w:val="nil"/>
              <w:right w:val="single" w:sz="4" w:space="0" w:color="auto"/>
            </w:tcBorders>
            <w:shd w:val="clear" w:color="auto" w:fill="auto"/>
            <w:noWrap/>
            <w:vAlign w:val="bottom"/>
            <w:hideMark/>
          </w:tcPr>
          <w:p w14:paraId="4CA9F65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726" w:type="dxa"/>
            <w:tcBorders>
              <w:top w:val="nil"/>
              <w:left w:val="nil"/>
              <w:bottom w:val="nil"/>
              <w:right w:val="single" w:sz="8" w:space="0" w:color="auto"/>
            </w:tcBorders>
            <w:shd w:val="clear" w:color="auto" w:fill="auto"/>
            <w:noWrap/>
            <w:vAlign w:val="bottom"/>
            <w:hideMark/>
          </w:tcPr>
          <w:p w14:paraId="2F5D0D5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r>
      <w:tr w:rsidR="00ED05DB" w:rsidRPr="007F271D" w14:paraId="5FFD0F03" w14:textId="77777777" w:rsidTr="003F49DE">
        <w:trPr>
          <w:trHeight w:val="245"/>
        </w:trPr>
        <w:tc>
          <w:tcPr>
            <w:tcW w:w="1886" w:type="dxa"/>
            <w:tcBorders>
              <w:top w:val="nil"/>
              <w:left w:val="single" w:sz="8" w:space="0" w:color="auto"/>
              <w:bottom w:val="single" w:sz="8" w:space="0" w:color="auto"/>
              <w:right w:val="nil"/>
            </w:tcBorders>
            <w:noWrap/>
            <w:hideMark/>
          </w:tcPr>
          <w:p w14:paraId="4A0E99E0" w14:textId="77777777" w:rsidR="00ED05DB" w:rsidRPr="007F271D" w:rsidRDefault="00ED05DB" w:rsidP="00ED05DB">
            <w:pPr>
              <w:spacing w:before="40" w:after="40"/>
              <w:rPr>
                <w:noProof/>
                <w:sz w:val="16"/>
                <w:szCs w:val="16"/>
                <w:lang w:val="en-US"/>
              </w:rPr>
            </w:pPr>
            <w:r w:rsidRPr="007F271D">
              <w:rPr>
                <w:rFonts w:hint="eastAsia"/>
                <w:noProof/>
                <w:sz w:val="16"/>
                <w:szCs w:val="16"/>
                <w:lang w:val="en-US" w:eastAsia="zh-CN"/>
              </w:rPr>
              <w:t>其它费用</w:t>
            </w:r>
          </w:p>
        </w:tc>
        <w:tc>
          <w:tcPr>
            <w:tcW w:w="683" w:type="dxa"/>
            <w:tcBorders>
              <w:top w:val="nil"/>
              <w:left w:val="single" w:sz="8" w:space="0" w:color="auto"/>
              <w:bottom w:val="single" w:sz="8" w:space="0" w:color="auto"/>
              <w:right w:val="single" w:sz="4" w:space="0" w:color="auto"/>
            </w:tcBorders>
            <w:shd w:val="clear" w:color="auto" w:fill="auto"/>
            <w:noWrap/>
            <w:vAlign w:val="bottom"/>
            <w:hideMark/>
          </w:tcPr>
          <w:p w14:paraId="2D320A8E"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47</w:t>
            </w:r>
          </w:p>
        </w:tc>
        <w:tc>
          <w:tcPr>
            <w:tcW w:w="857" w:type="dxa"/>
            <w:tcBorders>
              <w:top w:val="nil"/>
              <w:left w:val="nil"/>
              <w:bottom w:val="single" w:sz="8" w:space="0" w:color="auto"/>
              <w:right w:val="single" w:sz="8" w:space="0" w:color="auto"/>
            </w:tcBorders>
            <w:shd w:val="clear" w:color="auto" w:fill="auto"/>
            <w:noWrap/>
            <w:vAlign w:val="bottom"/>
            <w:hideMark/>
          </w:tcPr>
          <w:p w14:paraId="73CBBDC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39</w:t>
            </w:r>
          </w:p>
        </w:tc>
        <w:tc>
          <w:tcPr>
            <w:tcW w:w="695" w:type="dxa"/>
            <w:tcBorders>
              <w:top w:val="nil"/>
              <w:left w:val="nil"/>
              <w:bottom w:val="single" w:sz="8" w:space="0" w:color="auto"/>
              <w:right w:val="single" w:sz="4" w:space="0" w:color="auto"/>
            </w:tcBorders>
            <w:shd w:val="clear" w:color="auto" w:fill="auto"/>
            <w:noWrap/>
            <w:vAlign w:val="bottom"/>
            <w:hideMark/>
          </w:tcPr>
          <w:p w14:paraId="6A3D67F7"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30</w:t>
            </w:r>
          </w:p>
        </w:tc>
        <w:tc>
          <w:tcPr>
            <w:tcW w:w="866" w:type="dxa"/>
            <w:tcBorders>
              <w:top w:val="nil"/>
              <w:left w:val="nil"/>
              <w:bottom w:val="single" w:sz="8" w:space="0" w:color="auto"/>
              <w:right w:val="single" w:sz="8" w:space="0" w:color="auto"/>
            </w:tcBorders>
            <w:shd w:val="clear" w:color="auto" w:fill="auto"/>
            <w:noWrap/>
            <w:vAlign w:val="bottom"/>
            <w:hideMark/>
          </w:tcPr>
          <w:p w14:paraId="50CA70BB"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27</w:t>
            </w:r>
          </w:p>
        </w:tc>
        <w:tc>
          <w:tcPr>
            <w:tcW w:w="711" w:type="dxa"/>
            <w:tcBorders>
              <w:top w:val="nil"/>
              <w:left w:val="nil"/>
              <w:bottom w:val="single" w:sz="8" w:space="0" w:color="auto"/>
              <w:right w:val="single" w:sz="4" w:space="0" w:color="auto"/>
            </w:tcBorders>
            <w:shd w:val="clear" w:color="auto" w:fill="auto"/>
            <w:noWrap/>
            <w:vAlign w:val="bottom"/>
            <w:hideMark/>
          </w:tcPr>
          <w:p w14:paraId="0153956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5</w:t>
            </w:r>
          </w:p>
        </w:tc>
        <w:tc>
          <w:tcPr>
            <w:tcW w:w="726" w:type="dxa"/>
            <w:tcBorders>
              <w:top w:val="nil"/>
              <w:left w:val="nil"/>
              <w:bottom w:val="single" w:sz="8" w:space="0" w:color="auto"/>
              <w:right w:val="single" w:sz="8" w:space="0" w:color="auto"/>
            </w:tcBorders>
            <w:shd w:val="clear" w:color="auto" w:fill="auto"/>
            <w:noWrap/>
            <w:vAlign w:val="bottom"/>
            <w:hideMark/>
          </w:tcPr>
          <w:p w14:paraId="7E9706E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w:t>
            </w:r>
          </w:p>
        </w:tc>
        <w:tc>
          <w:tcPr>
            <w:tcW w:w="789" w:type="dxa"/>
            <w:tcBorders>
              <w:top w:val="nil"/>
              <w:left w:val="nil"/>
              <w:bottom w:val="single" w:sz="8" w:space="0" w:color="auto"/>
              <w:right w:val="single" w:sz="4" w:space="0" w:color="auto"/>
            </w:tcBorders>
            <w:shd w:val="clear" w:color="auto" w:fill="auto"/>
            <w:noWrap/>
            <w:vAlign w:val="bottom"/>
            <w:hideMark/>
          </w:tcPr>
          <w:p w14:paraId="02F0A324"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7</w:t>
            </w:r>
          </w:p>
        </w:tc>
        <w:tc>
          <w:tcPr>
            <w:tcW w:w="683" w:type="dxa"/>
            <w:tcBorders>
              <w:top w:val="nil"/>
              <w:left w:val="nil"/>
              <w:bottom w:val="single" w:sz="8" w:space="0" w:color="auto"/>
              <w:right w:val="single" w:sz="8" w:space="0" w:color="auto"/>
            </w:tcBorders>
            <w:shd w:val="clear" w:color="auto" w:fill="auto"/>
            <w:noWrap/>
            <w:vAlign w:val="bottom"/>
            <w:hideMark/>
          </w:tcPr>
          <w:p w14:paraId="64AF453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w:t>
            </w:r>
          </w:p>
        </w:tc>
        <w:tc>
          <w:tcPr>
            <w:tcW w:w="693" w:type="dxa"/>
            <w:tcBorders>
              <w:top w:val="nil"/>
              <w:left w:val="nil"/>
              <w:bottom w:val="single" w:sz="8" w:space="0" w:color="auto"/>
              <w:right w:val="single" w:sz="4" w:space="0" w:color="auto"/>
            </w:tcBorders>
            <w:shd w:val="clear" w:color="auto" w:fill="auto"/>
            <w:noWrap/>
            <w:vAlign w:val="bottom"/>
            <w:hideMark/>
          </w:tcPr>
          <w:p w14:paraId="32FF1E1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w:t>
            </w:r>
          </w:p>
        </w:tc>
        <w:tc>
          <w:tcPr>
            <w:tcW w:w="726" w:type="dxa"/>
            <w:tcBorders>
              <w:top w:val="nil"/>
              <w:left w:val="nil"/>
              <w:bottom w:val="single" w:sz="8" w:space="0" w:color="auto"/>
              <w:right w:val="single" w:sz="8" w:space="0" w:color="auto"/>
            </w:tcBorders>
            <w:shd w:val="clear" w:color="auto" w:fill="auto"/>
            <w:noWrap/>
            <w:vAlign w:val="bottom"/>
            <w:hideMark/>
          </w:tcPr>
          <w:p w14:paraId="0032DB7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678" w:type="dxa"/>
            <w:tcBorders>
              <w:top w:val="nil"/>
              <w:left w:val="nil"/>
              <w:bottom w:val="single" w:sz="8" w:space="0" w:color="auto"/>
              <w:right w:val="single" w:sz="4" w:space="0" w:color="auto"/>
            </w:tcBorders>
            <w:shd w:val="clear" w:color="auto" w:fill="auto"/>
            <w:noWrap/>
            <w:vAlign w:val="bottom"/>
            <w:hideMark/>
          </w:tcPr>
          <w:p w14:paraId="3A19F5B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726" w:type="dxa"/>
            <w:tcBorders>
              <w:top w:val="nil"/>
              <w:left w:val="nil"/>
              <w:bottom w:val="single" w:sz="8" w:space="0" w:color="auto"/>
              <w:right w:val="single" w:sz="8" w:space="0" w:color="auto"/>
            </w:tcBorders>
            <w:shd w:val="clear" w:color="auto" w:fill="auto"/>
            <w:noWrap/>
            <w:vAlign w:val="bottom"/>
            <w:hideMark/>
          </w:tcPr>
          <w:p w14:paraId="10F3472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r>
      <w:tr w:rsidR="00ED05DB" w:rsidRPr="007F271D" w14:paraId="5A1464BF" w14:textId="77777777" w:rsidTr="003F49DE">
        <w:trPr>
          <w:trHeight w:val="294"/>
        </w:trPr>
        <w:tc>
          <w:tcPr>
            <w:tcW w:w="1886" w:type="dxa"/>
            <w:tcBorders>
              <w:top w:val="nil"/>
              <w:left w:val="single" w:sz="8" w:space="0" w:color="auto"/>
              <w:bottom w:val="single" w:sz="8" w:space="0" w:color="auto"/>
              <w:right w:val="single" w:sz="8" w:space="0" w:color="auto"/>
            </w:tcBorders>
            <w:noWrap/>
            <w:vAlign w:val="bottom"/>
            <w:hideMark/>
          </w:tcPr>
          <w:p w14:paraId="0A35C541" w14:textId="77777777" w:rsidR="00ED05DB" w:rsidRPr="007F271D" w:rsidRDefault="00ED05DB" w:rsidP="00ED05DB">
            <w:pPr>
              <w:overflowPunct/>
              <w:adjustRightInd/>
              <w:spacing w:before="0"/>
              <w:jc w:val="both"/>
              <w:rPr>
                <w:rFonts w:ascii="Arial" w:hAnsi="Arial" w:cs="Arial"/>
                <w:color w:val="000000"/>
                <w:sz w:val="16"/>
                <w:szCs w:val="16"/>
                <w:lang w:val="en-US" w:eastAsia="zh-CN"/>
              </w:rPr>
            </w:pPr>
            <w:r w:rsidRPr="007F271D">
              <w:rPr>
                <w:rFonts w:ascii="Arial" w:hAnsi="Arial" w:cs="Arial" w:hint="eastAsia"/>
                <w:color w:val="000000"/>
                <w:sz w:val="16"/>
                <w:szCs w:val="16"/>
                <w:lang w:val="en-US" w:eastAsia="zh-CN"/>
              </w:rPr>
              <w:t>合计</w:t>
            </w:r>
            <w:r w:rsidRPr="007F271D">
              <w:rPr>
                <w:rFonts w:ascii="Arial" w:hAnsi="Arial" w:cs="Arial"/>
                <w:color w:val="000000"/>
                <w:sz w:val="16"/>
                <w:szCs w:val="16"/>
                <w:lang w:val="en-US" w:eastAsia="zh-CN"/>
              </w:rPr>
              <w:br/>
            </w:r>
            <w:r w:rsidRPr="007F271D">
              <w:rPr>
                <w:rFonts w:ascii="Arial" w:hAnsi="Arial" w:cs="Arial" w:hint="eastAsia"/>
                <w:color w:val="000000"/>
                <w:sz w:val="16"/>
                <w:szCs w:val="16"/>
                <w:lang w:val="en-US" w:eastAsia="zh-CN"/>
              </w:rPr>
              <w:t>（单位：千瑞郎）</w:t>
            </w:r>
          </w:p>
        </w:tc>
        <w:tc>
          <w:tcPr>
            <w:tcW w:w="683" w:type="dxa"/>
            <w:tcBorders>
              <w:top w:val="nil"/>
              <w:left w:val="nil"/>
              <w:bottom w:val="single" w:sz="8" w:space="0" w:color="auto"/>
              <w:right w:val="single" w:sz="4" w:space="0" w:color="auto"/>
            </w:tcBorders>
            <w:shd w:val="clear" w:color="auto" w:fill="auto"/>
            <w:noWrap/>
            <w:vAlign w:val="center"/>
            <w:hideMark/>
          </w:tcPr>
          <w:p w14:paraId="4BDCF5F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2,225</w:t>
            </w:r>
          </w:p>
        </w:tc>
        <w:tc>
          <w:tcPr>
            <w:tcW w:w="857" w:type="dxa"/>
            <w:tcBorders>
              <w:top w:val="nil"/>
              <w:left w:val="nil"/>
              <w:bottom w:val="single" w:sz="8" w:space="0" w:color="auto"/>
              <w:right w:val="single" w:sz="8" w:space="0" w:color="auto"/>
            </w:tcBorders>
            <w:shd w:val="clear" w:color="auto" w:fill="auto"/>
            <w:noWrap/>
            <w:vAlign w:val="center"/>
            <w:hideMark/>
          </w:tcPr>
          <w:p w14:paraId="76D452FA"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2,161</w:t>
            </w:r>
          </w:p>
        </w:tc>
        <w:tc>
          <w:tcPr>
            <w:tcW w:w="695" w:type="dxa"/>
            <w:tcBorders>
              <w:top w:val="nil"/>
              <w:left w:val="nil"/>
              <w:bottom w:val="single" w:sz="8" w:space="0" w:color="auto"/>
              <w:right w:val="single" w:sz="4" w:space="0" w:color="auto"/>
            </w:tcBorders>
            <w:shd w:val="clear" w:color="auto" w:fill="auto"/>
            <w:noWrap/>
            <w:vAlign w:val="center"/>
            <w:hideMark/>
          </w:tcPr>
          <w:p w14:paraId="4A8029A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2,204</w:t>
            </w:r>
          </w:p>
        </w:tc>
        <w:tc>
          <w:tcPr>
            <w:tcW w:w="866" w:type="dxa"/>
            <w:tcBorders>
              <w:top w:val="nil"/>
              <w:left w:val="nil"/>
              <w:bottom w:val="single" w:sz="8" w:space="0" w:color="auto"/>
              <w:right w:val="single" w:sz="8" w:space="0" w:color="auto"/>
            </w:tcBorders>
            <w:shd w:val="clear" w:color="auto" w:fill="auto"/>
            <w:noWrap/>
            <w:vAlign w:val="center"/>
            <w:hideMark/>
          </w:tcPr>
          <w:p w14:paraId="31CA7D47"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2,153</w:t>
            </w:r>
          </w:p>
        </w:tc>
        <w:tc>
          <w:tcPr>
            <w:tcW w:w="711" w:type="dxa"/>
            <w:tcBorders>
              <w:top w:val="nil"/>
              <w:left w:val="nil"/>
              <w:bottom w:val="single" w:sz="8" w:space="0" w:color="auto"/>
              <w:right w:val="single" w:sz="4" w:space="0" w:color="auto"/>
            </w:tcBorders>
            <w:shd w:val="clear" w:color="auto" w:fill="auto"/>
            <w:noWrap/>
            <w:vAlign w:val="center"/>
            <w:hideMark/>
          </w:tcPr>
          <w:p w14:paraId="4034DA92"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955</w:t>
            </w:r>
          </w:p>
        </w:tc>
        <w:tc>
          <w:tcPr>
            <w:tcW w:w="726" w:type="dxa"/>
            <w:tcBorders>
              <w:top w:val="nil"/>
              <w:left w:val="nil"/>
              <w:bottom w:val="single" w:sz="8" w:space="0" w:color="auto"/>
              <w:right w:val="single" w:sz="8" w:space="0" w:color="auto"/>
            </w:tcBorders>
            <w:shd w:val="clear" w:color="auto" w:fill="auto"/>
            <w:noWrap/>
            <w:vAlign w:val="center"/>
            <w:hideMark/>
          </w:tcPr>
          <w:p w14:paraId="46B1DB58"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938</w:t>
            </w:r>
          </w:p>
        </w:tc>
        <w:tc>
          <w:tcPr>
            <w:tcW w:w="789" w:type="dxa"/>
            <w:tcBorders>
              <w:top w:val="nil"/>
              <w:left w:val="nil"/>
              <w:bottom w:val="single" w:sz="8" w:space="0" w:color="auto"/>
              <w:right w:val="single" w:sz="4" w:space="0" w:color="auto"/>
            </w:tcBorders>
            <w:shd w:val="clear" w:color="auto" w:fill="auto"/>
            <w:noWrap/>
            <w:vAlign w:val="center"/>
            <w:hideMark/>
          </w:tcPr>
          <w:p w14:paraId="3038A3A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1,426</w:t>
            </w:r>
          </w:p>
        </w:tc>
        <w:tc>
          <w:tcPr>
            <w:tcW w:w="683" w:type="dxa"/>
            <w:tcBorders>
              <w:top w:val="nil"/>
              <w:left w:val="nil"/>
              <w:bottom w:val="single" w:sz="8" w:space="0" w:color="auto"/>
              <w:right w:val="single" w:sz="8" w:space="0" w:color="auto"/>
            </w:tcBorders>
            <w:shd w:val="clear" w:color="auto" w:fill="auto"/>
            <w:noWrap/>
            <w:vAlign w:val="center"/>
            <w:hideMark/>
          </w:tcPr>
          <w:p w14:paraId="07EBDC1F"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1,343</w:t>
            </w:r>
          </w:p>
        </w:tc>
        <w:tc>
          <w:tcPr>
            <w:tcW w:w="693" w:type="dxa"/>
            <w:tcBorders>
              <w:top w:val="nil"/>
              <w:left w:val="nil"/>
              <w:bottom w:val="single" w:sz="8" w:space="0" w:color="auto"/>
              <w:right w:val="single" w:sz="4" w:space="0" w:color="auto"/>
            </w:tcBorders>
            <w:shd w:val="clear" w:color="auto" w:fill="auto"/>
            <w:noWrap/>
            <w:vAlign w:val="center"/>
            <w:hideMark/>
          </w:tcPr>
          <w:p w14:paraId="7E68548B"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479</w:t>
            </w:r>
          </w:p>
        </w:tc>
        <w:tc>
          <w:tcPr>
            <w:tcW w:w="726" w:type="dxa"/>
            <w:tcBorders>
              <w:top w:val="nil"/>
              <w:left w:val="nil"/>
              <w:bottom w:val="single" w:sz="8" w:space="0" w:color="auto"/>
              <w:right w:val="single" w:sz="8" w:space="0" w:color="auto"/>
            </w:tcBorders>
            <w:shd w:val="clear" w:color="auto" w:fill="auto"/>
            <w:noWrap/>
            <w:vAlign w:val="center"/>
            <w:hideMark/>
          </w:tcPr>
          <w:p w14:paraId="03805D0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418</w:t>
            </w:r>
          </w:p>
        </w:tc>
        <w:tc>
          <w:tcPr>
            <w:tcW w:w="678" w:type="dxa"/>
            <w:tcBorders>
              <w:top w:val="nil"/>
              <w:left w:val="nil"/>
              <w:bottom w:val="single" w:sz="8" w:space="0" w:color="auto"/>
              <w:right w:val="single" w:sz="4" w:space="0" w:color="auto"/>
            </w:tcBorders>
            <w:shd w:val="clear" w:color="auto" w:fill="auto"/>
            <w:noWrap/>
            <w:vAlign w:val="center"/>
            <w:hideMark/>
          </w:tcPr>
          <w:p w14:paraId="6E7E554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507</w:t>
            </w:r>
          </w:p>
        </w:tc>
        <w:tc>
          <w:tcPr>
            <w:tcW w:w="726" w:type="dxa"/>
            <w:tcBorders>
              <w:top w:val="nil"/>
              <w:left w:val="nil"/>
              <w:bottom w:val="single" w:sz="8" w:space="0" w:color="auto"/>
              <w:right w:val="single" w:sz="8" w:space="0" w:color="auto"/>
            </w:tcBorders>
            <w:shd w:val="clear" w:color="auto" w:fill="auto"/>
            <w:noWrap/>
            <w:vAlign w:val="center"/>
            <w:hideMark/>
          </w:tcPr>
          <w:p w14:paraId="7F9A35F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514</w:t>
            </w:r>
          </w:p>
        </w:tc>
      </w:tr>
    </w:tbl>
    <w:p w14:paraId="30D842EA" w14:textId="77777777" w:rsidR="004A29FC" w:rsidRDefault="004A29FC" w:rsidP="00731387">
      <w:pPr>
        <w:ind w:firstLineChars="200" w:firstLine="480"/>
        <w:rPr>
          <w:lang w:eastAsia="zh-CN"/>
        </w:rPr>
      </w:pPr>
    </w:p>
    <w:p w14:paraId="5B69D983" w14:textId="0093600B" w:rsidR="00731387" w:rsidRDefault="00731387" w:rsidP="00731387">
      <w:pPr>
        <w:ind w:firstLineChars="200" w:firstLine="480"/>
        <w:rPr>
          <w:bCs/>
          <w:szCs w:val="24"/>
          <w:lang w:eastAsia="zh-CN"/>
        </w:rPr>
      </w:pPr>
      <w:r>
        <w:rPr>
          <w:rFonts w:hint="eastAsia"/>
          <w:lang w:eastAsia="zh-CN"/>
        </w:rPr>
        <w:t>201</w:t>
      </w:r>
      <w:r w:rsidR="00132F23">
        <w:rPr>
          <w:rFonts w:hint="eastAsia"/>
          <w:lang w:eastAsia="zh-CN"/>
        </w:rPr>
        <w:t>9</w:t>
      </w:r>
      <w:r>
        <w:rPr>
          <w:rFonts w:hint="eastAsia"/>
          <w:lang w:eastAsia="zh-CN"/>
        </w:rPr>
        <w:t>年期间，</w:t>
      </w:r>
      <w:r w:rsidR="00470389" w:rsidRPr="00470389">
        <w:rPr>
          <w:lang w:eastAsia="zh-CN"/>
        </w:rPr>
        <w:t>通过一系列</w:t>
      </w:r>
      <w:r w:rsidR="00470389" w:rsidRPr="00470389">
        <w:rPr>
          <w:lang w:eastAsia="zh-CN"/>
        </w:rPr>
        <w:t>RBM</w:t>
      </w:r>
      <w:r w:rsidR="00470389" w:rsidRPr="00470389">
        <w:rPr>
          <w:lang w:eastAsia="zh-CN"/>
        </w:rPr>
        <w:t>措施，特别关注</w:t>
      </w:r>
      <w:r w:rsidR="00470389">
        <w:rPr>
          <w:rFonts w:hint="eastAsia"/>
          <w:lang w:eastAsia="zh-CN"/>
        </w:rPr>
        <w:t>加强国际电联区域代表处作用</w:t>
      </w:r>
      <w:r w:rsidR="00470389" w:rsidRPr="00470389">
        <w:rPr>
          <w:lang w:eastAsia="zh-CN"/>
        </w:rPr>
        <w:t>的工作，</w:t>
      </w:r>
      <w:r w:rsidR="00470389">
        <w:rPr>
          <w:rFonts w:hint="eastAsia"/>
          <w:lang w:eastAsia="zh-CN"/>
        </w:rPr>
        <w:t>提高国际电联响应各地区具体需要的能力，并为各国和各地区及时有效地提供了高质量的产品和服务。</w:t>
      </w:r>
      <w:r w:rsidR="00470389" w:rsidRPr="00470389">
        <w:rPr>
          <w:lang w:eastAsia="zh-CN"/>
        </w:rPr>
        <w:t>2019</w:t>
      </w:r>
      <w:r w:rsidR="00470389" w:rsidRPr="00470389">
        <w:rPr>
          <w:lang w:eastAsia="zh-CN"/>
        </w:rPr>
        <w:t>年签署了</w:t>
      </w:r>
      <w:r w:rsidR="00470389" w:rsidRPr="00470389">
        <w:rPr>
          <w:lang w:eastAsia="zh-CN"/>
        </w:rPr>
        <w:t>19</w:t>
      </w:r>
      <w:r w:rsidR="00470389">
        <w:rPr>
          <w:rFonts w:hint="eastAsia"/>
          <w:lang w:eastAsia="zh-CN"/>
        </w:rPr>
        <w:t>份</w:t>
      </w:r>
      <w:r w:rsidR="00470389" w:rsidRPr="00470389">
        <w:rPr>
          <w:lang w:eastAsia="zh-CN"/>
        </w:rPr>
        <w:t>新项目协议。在编写本报告时，有</w:t>
      </w:r>
      <w:r w:rsidR="00470389" w:rsidRPr="00470389">
        <w:rPr>
          <w:lang w:eastAsia="zh-CN"/>
        </w:rPr>
        <w:t>61</w:t>
      </w:r>
      <w:r w:rsidR="00470389" w:rsidRPr="00470389">
        <w:rPr>
          <w:lang w:eastAsia="zh-CN"/>
        </w:rPr>
        <w:t>个正在进行的项目和区域</w:t>
      </w:r>
      <w:r w:rsidR="00470389">
        <w:rPr>
          <w:rFonts w:hint="eastAsia"/>
          <w:lang w:eastAsia="zh-CN"/>
        </w:rPr>
        <w:t>举措</w:t>
      </w:r>
      <w:r w:rsidR="00470389" w:rsidRPr="00470389">
        <w:rPr>
          <w:lang w:eastAsia="zh-CN"/>
        </w:rPr>
        <w:t>，价值超过</w:t>
      </w:r>
      <w:r w:rsidR="00470389" w:rsidRPr="00CA7F5D">
        <w:rPr>
          <w:lang w:eastAsia="zh-CN"/>
        </w:rPr>
        <w:t>80’000’000</w:t>
      </w:r>
      <w:r w:rsidR="00470389" w:rsidRPr="00470389">
        <w:rPr>
          <w:lang w:eastAsia="zh-CN"/>
        </w:rPr>
        <w:t>美元。</w:t>
      </w:r>
    </w:p>
    <w:p w14:paraId="06CA6689" w14:textId="77777777" w:rsidR="00731387" w:rsidRPr="0076597E" w:rsidRDefault="00731387" w:rsidP="003F49DE">
      <w:pPr>
        <w:pStyle w:val="Heading1"/>
        <w:tabs>
          <w:tab w:val="clear" w:pos="794"/>
          <w:tab w:val="clear" w:pos="1191"/>
          <w:tab w:val="clear" w:pos="1588"/>
          <w:tab w:val="clear" w:pos="1985"/>
          <w:tab w:val="left" w:pos="567"/>
          <w:tab w:val="left" w:pos="1134"/>
          <w:tab w:val="left" w:pos="1701"/>
          <w:tab w:val="left" w:pos="2268"/>
          <w:tab w:val="left" w:pos="2835"/>
        </w:tabs>
        <w:spacing w:before="120" w:after="120"/>
        <w:ind w:left="567" w:hanging="567"/>
        <w:rPr>
          <w:sz w:val="24"/>
          <w:szCs w:val="24"/>
          <w:lang w:eastAsia="zh-CN"/>
        </w:rPr>
      </w:pPr>
      <w:bookmarkStart w:id="545" w:name="_Toc482892587"/>
      <w:bookmarkStart w:id="546" w:name="_Toc511813771"/>
      <w:bookmarkStart w:id="547" w:name="_Toc511817854"/>
      <w:bookmarkStart w:id="548" w:name="_Toc520280754"/>
      <w:bookmarkStart w:id="549" w:name="_Toc10536848"/>
      <w:bookmarkStart w:id="550" w:name="_Toc41905900"/>
      <w:bookmarkStart w:id="551" w:name="_Toc41906921"/>
      <w:bookmarkStart w:id="552" w:name="_Toc41908070"/>
      <w:r w:rsidRPr="003F49DE">
        <w:rPr>
          <w:rFonts w:cs="Microsoft YaHei" w:hint="eastAsia"/>
          <w:sz w:val="24"/>
          <w:szCs w:val="24"/>
          <w:lang w:val="fr-FR" w:eastAsia="zh-CN"/>
        </w:rPr>
        <w:t>说明</w:t>
      </w:r>
      <w:r w:rsidRPr="0076597E">
        <w:rPr>
          <w:sz w:val="24"/>
          <w:szCs w:val="24"/>
          <w:lang w:eastAsia="zh-CN"/>
        </w:rPr>
        <w:t>26</w:t>
      </w:r>
      <w:r w:rsidRPr="0076597E">
        <w:rPr>
          <w:sz w:val="24"/>
          <w:szCs w:val="24"/>
          <w:lang w:eastAsia="zh-CN"/>
        </w:rPr>
        <w:tab/>
      </w:r>
      <w:r w:rsidRPr="003F49DE">
        <w:rPr>
          <w:rFonts w:cs="Microsoft YaHei" w:hint="eastAsia"/>
          <w:sz w:val="24"/>
          <w:szCs w:val="24"/>
          <w:lang w:val="fr-FR" w:eastAsia="zh-CN"/>
        </w:rPr>
        <w:t>预算金额与实际发生金额的核对</w:t>
      </w:r>
      <w:bookmarkEnd w:id="539"/>
      <w:bookmarkEnd w:id="540"/>
      <w:bookmarkEnd w:id="545"/>
      <w:bookmarkEnd w:id="546"/>
      <w:bookmarkEnd w:id="547"/>
      <w:bookmarkEnd w:id="548"/>
      <w:bookmarkEnd w:id="549"/>
      <w:bookmarkEnd w:id="550"/>
      <w:bookmarkEnd w:id="551"/>
      <w:bookmarkEnd w:id="552"/>
    </w:p>
    <w:p w14:paraId="1DCC577C" w14:textId="77777777" w:rsidR="00731387" w:rsidRDefault="00731387" w:rsidP="00731387">
      <w:pPr>
        <w:ind w:firstLineChars="200" w:firstLine="480"/>
        <w:rPr>
          <w:lang w:eastAsia="zh-CN"/>
        </w:rPr>
      </w:pPr>
      <w:r>
        <w:rPr>
          <w:rFonts w:hint="eastAsia"/>
          <w:lang w:eastAsia="zh-CN"/>
        </w:rPr>
        <w:t>财务报表涵盖：</w:t>
      </w:r>
    </w:p>
    <w:p w14:paraId="4344EEFD" w14:textId="77777777" w:rsidR="00731387" w:rsidRDefault="00731387" w:rsidP="00731387">
      <w:pPr>
        <w:pStyle w:val="enumlev1"/>
        <w:rPr>
          <w:lang w:eastAsia="zh-CN"/>
        </w:rPr>
      </w:pPr>
      <w:r>
        <w:rPr>
          <w:lang w:eastAsia="zh-CN"/>
        </w:rPr>
        <w:t>•</w:t>
      </w:r>
      <w:r>
        <w:rPr>
          <w:lang w:eastAsia="zh-CN"/>
        </w:rPr>
        <w:tab/>
      </w:r>
      <w:r>
        <w:rPr>
          <w:rFonts w:hint="eastAsia"/>
          <w:lang w:eastAsia="zh-CN"/>
        </w:rPr>
        <w:t>国际电联正常预算；</w:t>
      </w:r>
    </w:p>
    <w:p w14:paraId="46912991" w14:textId="77777777" w:rsidR="00731387" w:rsidRDefault="00731387" w:rsidP="00731387">
      <w:pPr>
        <w:pStyle w:val="enumlev1"/>
        <w:rPr>
          <w:lang w:eastAsia="zh-CN"/>
        </w:rPr>
      </w:pPr>
      <w:r>
        <w:rPr>
          <w:lang w:eastAsia="zh-CN"/>
        </w:rPr>
        <w:t>•</w:t>
      </w:r>
      <w:r>
        <w:rPr>
          <w:lang w:eastAsia="zh-CN"/>
        </w:rPr>
        <w:tab/>
      </w:r>
      <w:r>
        <w:rPr>
          <w:rFonts w:hint="eastAsia"/>
          <w:lang w:eastAsia="zh-CN"/>
        </w:rPr>
        <w:t>国际电联电信展览部活动；</w:t>
      </w:r>
    </w:p>
    <w:p w14:paraId="49F4685B" w14:textId="77777777" w:rsidR="00731387" w:rsidRDefault="00731387" w:rsidP="00731387">
      <w:pPr>
        <w:pStyle w:val="enumlev1"/>
        <w:rPr>
          <w:lang w:eastAsia="zh-CN"/>
        </w:rPr>
      </w:pPr>
      <w:r>
        <w:rPr>
          <w:lang w:eastAsia="zh-CN"/>
        </w:rPr>
        <w:t>•</w:t>
      </w:r>
      <w:r>
        <w:rPr>
          <w:lang w:eastAsia="zh-CN"/>
        </w:rPr>
        <w:tab/>
      </w:r>
      <w:r>
        <w:rPr>
          <w:rFonts w:hint="eastAsia"/>
          <w:lang w:eastAsia="zh-CN"/>
        </w:rPr>
        <w:t>自愿捐款；</w:t>
      </w:r>
    </w:p>
    <w:p w14:paraId="40544C3E" w14:textId="77777777" w:rsidR="00731387" w:rsidRDefault="00731387" w:rsidP="00731387">
      <w:pPr>
        <w:pStyle w:val="enumlev1"/>
        <w:rPr>
          <w:lang w:eastAsia="zh-CN"/>
        </w:rPr>
      </w:pPr>
      <w:r>
        <w:rPr>
          <w:lang w:eastAsia="zh-CN"/>
        </w:rPr>
        <w:t>•</w:t>
      </w:r>
      <w:r>
        <w:rPr>
          <w:lang w:eastAsia="zh-CN"/>
        </w:rPr>
        <w:tab/>
      </w:r>
      <w:r>
        <w:rPr>
          <w:rFonts w:hint="eastAsia"/>
          <w:lang w:eastAsia="zh-CN"/>
        </w:rPr>
        <w:t>职员退休和福利（</w:t>
      </w:r>
      <w:r>
        <w:rPr>
          <w:lang w:eastAsia="zh-CN"/>
        </w:rPr>
        <w:t>SS&amp;B</w:t>
      </w:r>
      <w:r>
        <w:rPr>
          <w:rFonts w:hint="eastAsia"/>
          <w:lang w:eastAsia="zh-CN"/>
        </w:rPr>
        <w:t>）基金；</w:t>
      </w:r>
    </w:p>
    <w:p w14:paraId="7CFDB08D" w14:textId="77777777" w:rsidR="00731387" w:rsidRDefault="00731387" w:rsidP="00731387">
      <w:pPr>
        <w:pStyle w:val="enumlev1"/>
        <w:rPr>
          <w:lang w:eastAsia="zh-CN"/>
        </w:rPr>
      </w:pPr>
      <w:r>
        <w:rPr>
          <w:lang w:eastAsia="zh-CN"/>
        </w:rPr>
        <w:t>•</w:t>
      </w:r>
      <w:r>
        <w:rPr>
          <w:lang w:eastAsia="zh-CN"/>
        </w:rPr>
        <w:tab/>
      </w:r>
      <w:r>
        <w:rPr>
          <w:rFonts w:hint="eastAsia"/>
          <w:lang w:eastAsia="zh-CN"/>
        </w:rPr>
        <w:t>联合国开发计划署（</w:t>
      </w:r>
      <w:r>
        <w:rPr>
          <w:lang w:eastAsia="zh-CN"/>
        </w:rPr>
        <w:t>UNDP</w:t>
      </w:r>
      <w:r>
        <w:rPr>
          <w:rFonts w:hint="eastAsia"/>
          <w:lang w:eastAsia="zh-CN"/>
        </w:rPr>
        <w:t>）、信托基金和信息通信技术发展基金（</w:t>
      </w:r>
      <w:r>
        <w:rPr>
          <w:lang w:eastAsia="zh-CN"/>
        </w:rPr>
        <w:t>ICTDF</w:t>
      </w:r>
      <w:r>
        <w:rPr>
          <w:rFonts w:hint="eastAsia"/>
          <w:lang w:eastAsia="zh-CN"/>
        </w:rPr>
        <w:t>）项目。</w:t>
      </w:r>
    </w:p>
    <w:p w14:paraId="2B6AFCBF" w14:textId="77777777" w:rsidR="00731387" w:rsidRDefault="00731387" w:rsidP="00731387">
      <w:pPr>
        <w:ind w:firstLineChars="200" w:firstLine="480"/>
        <w:rPr>
          <w:lang w:eastAsia="zh-CN"/>
        </w:rPr>
      </w:pPr>
      <w:r>
        <w:rPr>
          <w:rFonts w:hint="eastAsia"/>
          <w:lang w:eastAsia="zh-CN"/>
        </w:rPr>
        <w:t>国际电联的预算和账务报表在不同基础上编制。</w:t>
      </w:r>
      <w:r>
        <w:rPr>
          <w:lang w:eastAsia="zh-CN"/>
        </w:rPr>
        <w:t>2018-2019</w:t>
      </w:r>
      <w:r>
        <w:rPr>
          <w:rFonts w:hint="eastAsia"/>
          <w:lang w:eastAsia="zh-CN"/>
        </w:rPr>
        <w:t>年预算在混合基础上编制而成，其中若干具体细目未采用权责发生制。此外，国际电联的预算仅涉及其核心活动，而不包括由自愿捐款、项目和基金资助的活动。</w:t>
      </w:r>
    </w:p>
    <w:p w14:paraId="426EF80A" w14:textId="77777777" w:rsidR="00731387" w:rsidRDefault="00731387" w:rsidP="00731387">
      <w:pPr>
        <w:ind w:firstLineChars="200" w:firstLine="480"/>
        <w:rPr>
          <w:lang w:eastAsia="zh-CN"/>
        </w:rPr>
      </w:pPr>
      <w:r>
        <w:rPr>
          <w:rFonts w:hint="eastAsia"/>
          <w:lang w:eastAsia="zh-CN"/>
        </w:rPr>
        <w:t>国际电联财务报表的编制基于权责发生制，按照财务业绩报表记录的费用性质进行分类（见表二）。</w:t>
      </w:r>
    </w:p>
    <w:p w14:paraId="362E6A81" w14:textId="77777777" w:rsidR="00731387" w:rsidRDefault="00731387" w:rsidP="00731387">
      <w:pPr>
        <w:ind w:firstLineChars="200" w:firstLine="480"/>
        <w:rPr>
          <w:lang w:eastAsia="zh-CN"/>
        </w:rPr>
      </w:pPr>
      <w:r>
        <w:rPr>
          <w:rFonts w:hint="eastAsia"/>
          <w:lang w:eastAsia="zh-CN"/>
        </w:rPr>
        <w:t>周边差额主要源于不属于正常预算的预算外资金。为能在经国际公共部门会计准则（</w:t>
      </w:r>
      <w:r>
        <w:rPr>
          <w:lang w:eastAsia="zh-CN"/>
        </w:rPr>
        <w:t>IPSAS</w:t>
      </w:r>
      <w:r>
        <w:rPr>
          <w:rFonts w:hint="eastAsia"/>
          <w:lang w:eastAsia="zh-CN"/>
        </w:rPr>
        <w:t>）调整之后核对出财务期净结果预算控制的最终结果，就必须要考虑到预算编制方式与权责发生制会计之间的区别（见表五）。在预算中，非消耗性设备的费用被确认为投资费用。在权责发生制会计中，非消耗性设备（</w:t>
      </w:r>
      <w:r>
        <w:rPr>
          <w:lang w:eastAsia="zh-CN"/>
        </w:rPr>
        <w:t>5 000</w:t>
      </w:r>
      <w:r>
        <w:rPr>
          <w:rFonts w:hint="eastAsia"/>
          <w:lang w:eastAsia="zh-CN"/>
        </w:rPr>
        <w:t>瑞郎以上的设备）作为固定资产被记入账目，并在可用使用年限内折旧，但以预算外资金获得并转入项目受益方的固定资产除外。与固定资产相关的折旧费在财务业绩报表中得到确认，但在预算中不予考虑。</w:t>
      </w:r>
    </w:p>
    <w:p w14:paraId="2DB8ACA8" w14:textId="77777777" w:rsidR="00731387" w:rsidRDefault="00731387" w:rsidP="00731387">
      <w:pPr>
        <w:ind w:firstLineChars="200" w:firstLine="480"/>
        <w:rPr>
          <w:lang w:eastAsia="zh-CN"/>
        </w:rPr>
      </w:pPr>
      <w:r>
        <w:rPr>
          <w:rFonts w:hint="eastAsia"/>
          <w:lang w:eastAsia="zh-CN"/>
        </w:rPr>
        <w:t>在预算中，与职员福利相关的费用按实际发生支付体现，而根据权责发生制会计，部分费用由精算师采用会计准则规定的一种方法估算得出。离职后健康保险（</w:t>
      </w:r>
      <w:r>
        <w:rPr>
          <w:lang w:eastAsia="zh-CN"/>
        </w:rPr>
        <w:t>ASHI</w:t>
      </w:r>
      <w:r>
        <w:rPr>
          <w:rFonts w:hint="eastAsia"/>
          <w:lang w:eastAsia="zh-CN"/>
        </w:rPr>
        <w:t>）的义务在账务状况报表中得到确认，如说明</w:t>
      </w:r>
      <w:r>
        <w:rPr>
          <w:lang w:eastAsia="zh-CN"/>
        </w:rPr>
        <w:t>17</w:t>
      </w:r>
      <w:r>
        <w:rPr>
          <w:rFonts w:hint="eastAsia"/>
          <w:lang w:eastAsia="zh-CN"/>
        </w:rPr>
        <w:t>所述。已实现和未实现的汇率差在预算中不予考虑，但在财务业绩报表中体现出来。这同样适用于疑似债务准备金及库存的确认。财务业绩报表未将国际组织不动产基金会（</w:t>
      </w:r>
      <w:r>
        <w:rPr>
          <w:lang w:eastAsia="zh-CN"/>
        </w:rPr>
        <w:t>FIPOI</w:t>
      </w:r>
      <w:r>
        <w:rPr>
          <w:rFonts w:hint="eastAsia"/>
          <w:lang w:eastAsia="zh-CN"/>
        </w:rPr>
        <w:t>）贷款的偿还视作费用，尽管该还款已包含在预算内。</w:t>
      </w:r>
    </w:p>
    <w:p w14:paraId="20C4820C" w14:textId="77777777" w:rsidR="00731387" w:rsidRDefault="00731387" w:rsidP="00731387">
      <w:pPr>
        <w:ind w:firstLineChars="200" w:firstLine="480"/>
        <w:rPr>
          <w:lang w:eastAsia="zh-CN"/>
        </w:rPr>
      </w:pPr>
      <w:r>
        <w:rPr>
          <w:rFonts w:hint="eastAsia"/>
          <w:lang w:eastAsia="zh-CN"/>
        </w:rPr>
        <w:lastRenderedPageBreak/>
        <w:t>国际组织不动产基金会（</w:t>
      </w:r>
      <w:r>
        <w:rPr>
          <w:lang w:eastAsia="zh-CN"/>
        </w:rPr>
        <w:t>FIPOI</w:t>
      </w:r>
      <w:r>
        <w:rPr>
          <w:rFonts w:hint="eastAsia"/>
          <w:lang w:eastAsia="zh-CN"/>
        </w:rPr>
        <w:t>）所提供无息贷款的相关利息根据正常市场条件进行了计算，虽未支付但作为实物捐赠和费用在财务业绩报表中确认。</w:t>
      </w:r>
    </w:p>
    <w:p w14:paraId="2DBDD81C" w14:textId="77777777" w:rsidR="00731387" w:rsidRDefault="00731387" w:rsidP="00731387">
      <w:pPr>
        <w:spacing w:after="240"/>
        <w:ind w:firstLineChars="200" w:firstLine="480"/>
        <w:rPr>
          <w:lang w:eastAsia="zh-CN"/>
        </w:rPr>
      </w:pPr>
      <w:r>
        <w:rPr>
          <w:lang w:eastAsia="zh-CN"/>
        </w:rPr>
        <w:t>201</w:t>
      </w:r>
      <w:r w:rsidR="002D6C48">
        <w:rPr>
          <w:lang w:eastAsia="zh-CN"/>
        </w:rPr>
        <w:t>9</w:t>
      </w:r>
      <w:r>
        <w:rPr>
          <w:rFonts w:hint="eastAsia"/>
          <w:lang w:eastAsia="zh-CN"/>
        </w:rPr>
        <w:t>财年的预算收入和支出为</w:t>
      </w:r>
      <w:r>
        <w:rPr>
          <w:lang w:eastAsia="zh-CN"/>
        </w:rPr>
        <w:t>1.</w:t>
      </w:r>
      <w:r w:rsidR="002D6C48">
        <w:rPr>
          <w:lang w:eastAsia="zh-CN"/>
        </w:rPr>
        <w:t>6474</w:t>
      </w:r>
      <w:r>
        <w:rPr>
          <w:rFonts w:hint="eastAsia"/>
          <w:lang w:eastAsia="zh-CN"/>
        </w:rPr>
        <w:t>亿瑞郎。由于坚持对支出以及由成本回收活动和出版物销售带来的更多收入进行了不断监督，因此，实现了</w:t>
      </w:r>
      <w:r w:rsidR="002D6C48">
        <w:rPr>
          <w:lang w:eastAsia="zh-CN"/>
        </w:rPr>
        <w:t>478</w:t>
      </w:r>
      <w:r>
        <w:rPr>
          <w:rFonts w:hint="eastAsia"/>
          <w:lang w:eastAsia="zh-CN"/>
        </w:rPr>
        <w:t>万瑞郎的预算盈余。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1358"/>
        <w:gridCol w:w="1358"/>
        <w:gridCol w:w="1358"/>
        <w:gridCol w:w="1359"/>
      </w:tblGrid>
      <w:tr w:rsidR="00731387" w:rsidRPr="00EB0AC2" w14:paraId="5BE19EB2" w14:textId="77777777" w:rsidTr="00990265">
        <w:trPr>
          <w:trHeight w:val="276"/>
          <w:jc w:val="center"/>
        </w:trPr>
        <w:tc>
          <w:tcPr>
            <w:tcW w:w="4108" w:type="dxa"/>
            <w:tcBorders>
              <w:top w:val="single" w:sz="4" w:space="0" w:color="auto"/>
              <w:left w:val="single" w:sz="4" w:space="0" w:color="auto"/>
              <w:bottom w:val="single" w:sz="4" w:space="0" w:color="auto"/>
              <w:right w:val="single" w:sz="4" w:space="0" w:color="auto"/>
            </w:tcBorders>
          </w:tcPr>
          <w:p w14:paraId="6718642A" w14:textId="77777777" w:rsidR="00731387" w:rsidRPr="00EB0AC2" w:rsidRDefault="00731387" w:rsidP="00990265">
            <w:pPr>
              <w:pStyle w:val="Tabletext"/>
              <w:spacing w:before="20" w:after="20"/>
              <w:rPr>
                <w:szCs w:val="22"/>
                <w:lang w:val="en-US" w:eastAsia="zh-CN"/>
              </w:rPr>
            </w:pPr>
          </w:p>
        </w:tc>
        <w:tc>
          <w:tcPr>
            <w:tcW w:w="5433" w:type="dxa"/>
            <w:gridSpan w:val="4"/>
            <w:tcBorders>
              <w:top w:val="single" w:sz="4" w:space="0" w:color="auto"/>
              <w:left w:val="single" w:sz="4" w:space="0" w:color="auto"/>
              <w:bottom w:val="single" w:sz="4" w:space="0" w:color="auto"/>
              <w:right w:val="single" w:sz="4" w:space="0" w:color="auto"/>
            </w:tcBorders>
            <w:hideMark/>
          </w:tcPr>
          <w:p w14:paraId="2DC78FBA" w14:textId="77777777" w:rsidR="00731387" w:rsidRPr="00EB0AC2" w:rsidRDefault="00731387" w:rsidP="000F15C5">
            <w:pPr>
              <w:pStyle w:val="Tabletext"/>
              <w:spacing w:before="20" w:after="20"/>
              <w:jc w:val="center"/>
              <w:rPr>
                <w:b/>
                <w:bCs/>
                <w:szCs w:val="22"/>
                <w:lang w:val="en-US" w:eastAsia="zh-CN"/>
              </w:rPr>
            </w:pPr>
            <w:r w:rsidRPr="00EB0AC2">
              <w:rPr>
                <w:b/>
                <w:bCs/>
                <w:szCs w:val="22"/>
                <w:lang w:val="en-US" w:eastAsia="zh-CN"/>
              </w:rPr>
              <w:t>201</w:t>
            </w:r>
            <w:r w:rsidR="000F15C5">
              <w:rPr>
                <w:b/>
                <w:bCs/>
                <w:szCs w:val="22"/>
                <w:lang w:val="en-US" w:eastAsia="zh-CN"/>
              </w:rPr>
              <w:t>9</w:t>
            </w:r>
            <w:r w:rsidRPr="00EB0AC2">
              <w:rPr>
                <w:rFonts w:hint="eastAsia"/>
                <w:b/>
                <w:bCs/>
                <w:szCs w:val="22"/>
                <w:lang w:val="en-US" w:eastAsia="zh-CN"/>
              </w:rPr>
              <w:t>年</w:t>
            </w:r>
          </w:p>
        </w:tc>
      </w:tr>
      <w:tr w:rsidR="00731387" w:rsidRPr="00EB0AC2" w14:paraId="3888DC88" w14:textId="77777777" w:rsidTr="00990265">
        <w:trPr>
          <w:trHeight w:val="276"/>
          <w:jc w:val="center"/>
        </w:trPr>
        <w:tc>
          <w:tcPr>
            <w:tcW w:w="4108" w:type="dxa"/>
            <w:tcBorders>
              <w:top w:val="single" w:sz="4" w:space="0" w:color="auto"/>
              <w:left w:val="single" w:sz="4" w:space="0" w:color="auto"/>
              <w:bottom w:val="single" w:sz="4" w:space="0" w:color="auto"/>
              <w:right w:val="single" w:sz="4" w:space="0" w:color="auto"/>
            </w:tcBorders>
          </w:tcPr>
          <w:p w14:paraId="7992017B" w14:textId="77777777" w:rsidR="00731387" w:rsidRPr="00EB0AC2" w:rsidRDefault="00731387" w:rsidP="00990265">
            <w:pPr>
              <w:pStyle w:val="Tabletext"/>
              <w:spacing w:before="20" w:after="20"/>
              <w:rPr>
                <w:szCs w:val="22"/>
                <w:lang w:val="en-US" w:eastAsia="zh-CN"/>
              </w:rPr>
            </w:pPr>
          </w:p>
        </w:tc>
        <w:tc>
          <w:tcPr>
            <w:tcW w:w="1358" w:type="dxa"/>
            <w:tcBorders>
              <w:top w:val="single" w:sz="4" w:space="0" w:color="auto"/>
              <w:left w:val="single" w:sz="4" w:space="0" w:color="auto"/>
              <w:bottom w:val="single" w:sz="4" w:space="0" w:color="auto"/>
              <w:right w:val="single" w:sz="4" w:space="0" w:color="auto"/>
            </w:tcBorders>
            <w:hideMark/>
          </w:tcPr>
          <w:p w14:paraId="714FBE52" w14:textId="77777777" w:rsidR="00731387" w:rsidRPr="00EB0AC2" w:rsidRDefault="00731387" w:rsidP="00990265">
            <w:pPr>
              <w:pStyle w:val="Tabletext"/>
              <w:spacing w:before="20" w:after="20"/>
              <w:jc w:val="center"/>
              <w:rPr>
                <w:b/>
                <w:bCs/>
                <w:szCs w:val="22"/>
                <w:lang w:val="en-US" w:eastAsia="zh-CN"/>
              </w:rPr>
            </w:pPr>
            <w:r w:rsidRPr="00EB0AC2">
              <w:rPr>
                <w:rFonts w:hint="eastAsia"/>
                <w:b/>
                <w:bCs/>
                <w:szCs w:val="22"/>
                <w:lang w:val="en-US" w:eastAsia="zh-CN"/>
              </w:rPr>
              <w:t>运营</w:t>
            </w:r>
          </w:p>
        </w:tc>
        <w:tc>
          <w:tcPr>
            <w:tcW w:w="1358" w:type="dxa"/>
            <w:tcBorders>
              <w:top w:val="single" w:sz="4" w:space="0" w:color="auto"/>
              <w:left w:val="single" w:sz="4" w:space="0" w:color="auto"/>
              <w:bottom w:val="single" w:sz="4" w:space="0" w:color="auto"/>
              <w:right w:val="single" w:sz="4" w:space="0" w:color="auto"/>
            </w:tcBorders>
            <w:hideMark/>
          </w:tcPr>
          <w:p w14:paraId="1B454CB2" w14:textId="77777777" w:rsidR="00731387" w:rsidRPr="00EB0AC2" w:rsidRDefault="00731387" w:rsidP="00990265">
            <w:pPr>
              <w:pStyle w:val="Tabletext"/>
              <w:spacing w:before="20" w:after="20"/>
              <w:jc w:val="center"/>
              <w:rPr>
                <w:b/>
                <w:bCs/>
                <w:szCs w:val="22"/>
                <w:lang w:val="en-US" w:eastAsia="zh-CN"/>
              </w:rPr>
            </w:pPr>
            <w:r w:rsidRPr="00EB0AC2">
              <w:rPr>
                <w:rFonts w:hint="eastAsia"/>
                <w:b/>
                <w:bCs/>
                <w:szCs w:val="22"/>
                <w:lang w:val="en-US" w:eastAsia="zh-CN"/>
              </w:rPr>
              <w:t>投资</w:t>
            </w:r>
          </w:p>
        </w:tc>
        <w:tc>
          <w:tcPr>
            <w:tcW w:w="1358" w:type="dxa"/>
            <w:tcBorders>
              <w:top w:val="single" w:sz="4" w:space="0" w:color="auto"/>
              <w:left w:val="single" w:sz="4" w:space="0" w:color="auto"/>
              <w:bottom w:val="single" w:sz="4" w:space="0" w:color="auto"/>
              <w:right w:val="single" w:sz="4" w:space="0" w:color="auto"/>
            </w:tcBorders>
            <w:hideMark/>
          </w:tcPr>
          <w:p w14:paraId="4C9C1AB6" w14:textId="77777777" w:rsidR="00731387" w:rsidRPr="00EB0AC2" w:rsidRDefault="00731387" w:rsidP="00990265">
            <w:pPr>
              <w:pStyle w:val="Tabletext"/>
              <w:spacing w:before="20" w:after="20"/>
              <w:jc w:val="center"/>
              <w:rPr>
                <w:b/>
                <w:bCs/>
                <w:szCs w:val="22"/>
                <w:lang w:val="en-US" w:eastAsia="zh-CN"/>
              </w:rPr>
            </w:pPr>
            <w:r w:rsidRPr="00EB0AC2">
              <w:rPr>
                <w:rFonts w:hint="eastAsia"/>
                <w:b/>
                <w:bCs/>
                <w:szCs w:val="22"/>
                <w:lang w:val="en-US" w:eastAsia="zh-CN"/>
              </w:rPr>
              <w:t>财务</w:t>
            </w:r>
          </w:p>
        </w:tc>
        <w:tc>
          <w:tcPr>
            <w:tcW w:w="1359" w:type="dxa"/>
            <w:tcBorders>
              <w:top w:val="single" w:sz="4" w:space="0" w:color="auto"/>
              <w:left w:val="single" w:sz="4" w:space="0" w:color="auto"/>
              <w:bottom w:val="single" w:sz="4" w:space="0" w:color="auto"/>
              <w:right w:val="single" w:sz="4" w:space="0" w:color="auto"/>
            </w:tcBorders>
            <w:hideMark/>
          </w:tcPr>
          <w:p w14:paraId="1BB98DFD" w14:textId="77777777" w:rsidR="00731387" w:rsidRPr="00EB0AC2" w:rsidRDefault="00731387" w:rsidP="00990265">
            <w:pPr>
              <w:pStyle w:val="Tabletext"/>
              <w:spacing w:before="20" w:after="20"/>
              <w:jc w:val="center"/>
              <w:rPr>
                <w:b/>
                <w:bCs/>
                <w:szCs w:val="22"/>
                <w:lang w:val="en-US" w:eastAsia="zh-CN"/>
              </w:rPr>
            </w:pPr>
            <w:r w:rsidRPr="00EB0AC2">
              <w:rPr>
                <w:rFonts w:hint="eastAsia"/>
                <w:b/>
                <w:bCs/>
                <w:szCs w:val="22"/>
                <w:lang w:val="en-US" w:eastAsia="zh-CN"/>
              </w:rPr>
              <w:t>合计</w:t>
            </w:r>
          </w:p>
        </w:tc>
      </w:tr>
      <w:tr w:rsidR="00731387" w:rsidRPr="00EB0AC2" w14:paraId="3E61743C" w14:textId="77777777" w:rsidTr="00990265">
        <w:trPr>
          <w:trHeight w:val="276"/>
          <w:jc w:val="center"/>
        </w:trPr>
        <w:tc>
          <w:tcPr>
            <w:tcW w:w="4108" w:type="dxa"/>
            <w:tcBorders>
              <w:top w:val="single" w:sz="4" w:space="0" w:color="auto"/>
              <w:left w:val="single" w:sz="4" w:space="0" w:color="auto"/>
              <w:bottom w:val="nil"/>
              <w:right w:val="single" w:sz="4" w:space="0" w:color="auto"/>
            </w:tcBorders>
          </w:tcPr>
          <w:p w14:paraId="75811B07" w14:textId="77777777" w:rsidR="00731387" w:rsidRPr="00EB0AC2" w:rsidRDefault="00731387" w:rsidP="00990265">
            <w:pPr>
              <w:pStyle w:val="Tabletext"/>
              <w:spacing w:before="20" w:after="20"/>
              <w:rPr>
                <w:szCs w:val="22"/>
                <w:lang w:val="en-US" w:eastAsia="zh-CN"/>
              </w:rPr>
            </w:pPr>
          </w:p>
        </w:tc>
        <w:tc>
          <w:tcPr>
            <w:tcW w:w="5433" w:type="dxa"/>
            <w:gridSpan w:val="4"/>
            <w:tcBorders>
              <w:top w:val="single" w:sz="4" w:space="0" w:color="auto"/>
              <w:left w:val="single" w:sz="4" w:space="0" w:color="auto"/>
              <w:bottom w:val="single" w:sz="4" w:space="0" w:color="auto"/>
              <w:right w:val="single" w:sz="4" w:space="0" w:color="auto"/>
            </w:tcBorders>
            <w:vAlign w:val="center"/>
            <w:hideMark/>
          </w:tcPr>
          <w:p w14:paraId="74F6E2A3" w14:textId="77777777" w:rsidR="00731387" w:rsidRPr="00EB0AC2" w:rsidRDefault="00731387" w:rsidP="00990265">
            <w:pPr>
              <w:pStyle w:val="Tabletext"/>
              <w:spacing w:before="20" w:after="20"/>
              <w:jc w:val="center"/>
              <w:rPr>
                <w:szCs w:val="22"/>
                <w:lang w:val="en-US" w:eastAsia="zh-CN"/>
              </w:rPr>
            </w:pPr>
            <w:r w:rsidRPr="00EB0AC2">
              <w:rPr>
                <w:rFonts w:ascii="SimSun" w:hAnsi="SimSun" w:cs="SimSun" w:hint="eastAsia"/>
                <w:szCs w:val="22"/>
                <w:lang w:val="en-US" w:eastAsia="zh-CN"/>
              </w:rPr>
              <w:t>单位：千瑞郎</w:t>
            </w:r>
          </w:p>
        </w:tc>
      </w:tr>
      <w:tr w:rsidR="009E74E0" w:rsidRPr="00EB0AC2" w14:paraId="539D6410"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3BB506BA" w14:textId="77777777" w:rsidR="009E74E0" w:rsidRPr="00EB0AC2" w:rsidRDefault="009E74E0" w:rsidP="009E74E0">
            <w:pPr>
              <w:pStyle w:val="Tabletext"/>
              <w:spacing w:before="20" w:after="20"/>
              <w:rPr>
                <w:b/>
                <w:bCs/>
                <w:szCs w:val="22"/>
                <w:lang w:val="en-US" w:eastAsia="zh-CN"/>
              </w:rPr>
            </w:pPr>
            <w:r w:rsidRPr="00EB0AC2">
              <w:rPr>
                <w:rFonts w:hint="eastAsia"/>
                <w:b/>
                <w:bCs/>
                <w:szCs w:val="22"/>
                <w:lang w:val="en-US" w:eastAsia="zh-CN"/>
              </w:rPr>
              <w:t>基于对比的结果</w:t>
            </w:r>
          </w:p>
        </w:tc>
        <w:tc>
          <w:tcPr>
            <w:tcW w:w="1358" w:type="dxa"/>
            <w:tcBorders>
              <w:top w:val="single" w:sz="4" w:space="0" w:color="auto"/>
              <w:left w:val="single" w:sz="4" w:space="0" w:color="auto"/>
              <w:bottom w:val="nil"/>
              <w:right w:val="single" w:sz="4" w:space="0" w:color="auto"/>
            </w:tcBorders>
            <w:vAlign w:val="center"/>
            <w:hideMark/>
          </w:tcPr>
          <w:p w14:paraId="2ACFDAC0"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4,778</w:t>
            </w:r>
          </w:p>
        </w:tc>
        <w:tc>
          <w:tcPr>
            <w:tcW w:w="1358" w:type="dxa"/>
            <w:tcBorders>
              <w:top w:val="single" w:sz="4" w:space="0" w:color="auto"/>
              <w:left w:val="single" w:sz="4" w:space="0" w:color="auto"/>
              <w:bottom w:val="nil"/>
              <w:right w:val="single" w:sz="4" w:space="0" w:color="auto"/>
            </w:tcBorders>
            <w:vAlign w:val="center"/>
            <w:hideMark/>
          </w:tcPr>
          <w:p w14:paraId="0307AEAD"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single" w:sz="4" w:space="0" w:color="auto"/>
              <w:left w:val="single" w:sz="4" w:space="0" w:color="auto"/>
              <w:bottom w:val="nil"/>
              <w:right w:val="single" w:sz="4" w:space="0" w:color="auto"/>
            </w:tcBorders>
            <w:vAlign w:val="center"/>
            <w:hideMark/>
          </w:tcPr>
          <w:p w14:paraId="58C4DBCB"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single" w:sz="4" w:space="0" w:color="auto"/>
              <w:left w:val="single" w:sz="4" w:space="0" w:color="auto"/>
              <w:bottom w:val="nil"/>
              <w:right w:val="single" w:sz="4" w:space="0" w:color="auto"/>
            </w:tcBorders>
            <w:vAlign w:val="center"/>
            <w:hideMark/>
          </w:tcPr>
          <w:p w14:paraId="1330D664"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4,778</w:t>
            </w:r>
          </w:p>
        </w:tc>
      </w:tr>
      <w:tr w:rsidR="009E74E0" w:rsidRPr="00EB0AC2" w14:paraId="72E96D27"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58149A52"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疑似债务准备金的变化和使用</w:t>
            </w:r>
          </w:p>
        </w:tc>
        <w:tc>
          <w:tcPr>
            <w:tcW w:w="1358" w:type="dxa"/>
            <w:tcBorders>
              <w:top w:val="nil"/>
              <w:left w:val="single" w:sz="4" w:space="0" w:color="auto"/>
              <w:bottom w:val="nil"/>
              <w:right w:val="single" w:sz="4" w:space="0" w:color="auto"/>
            </w:tcBorders>
            <w:vAlign w:val="center"/>
            <w:hideMark/>
          </w:tcPr>
          <w:p w14:paraId="297113D5"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576</w:t>
            </w:r>
          </w:p>
        </w:tc>
        <w:tc>
          <w:tcPr>
            <w:tcW w:w="1358" w:type="dxa"/>
            <w:tcBorders>
              <w:top w:val="nil"/>
              <w:left w:val="single" w:sz="4" w:space="0" w:color="auto"/>
              <w:bottom w:val="nil"/>
              <w:right w:val="single" w:sz="4" w:space="0" w:color="auto"/>
            </w:tcBorders>
            <w:vAlign w:val="center"/>
            <w:hideMark/>
          </w:tcPr>
          <w:p w14:paraId="72129643"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4E1B77E8"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0ED3EAF5"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576</w:t>
            </w:r>
          </w:p>
        </w:tc>
      </w:tr>
      <w:tr w:rsidR="009E74E0" w:rsidRPr="00EB0AC2" w14:paraId="2D14711E" w14:textId="77777777" w:rsidTr="00990265">
        <w:trPr>
          <w:trHeight w:val="373"/>
          <w:jc w:val="center"/>
        </w:trPr>
        <w:tc>
          <w:tcPr>
            <w:tcW w:w="4108" w:type="dxa"/>
            <w:tcBorders>
              <w:top w:val="nil"/>
              <w:left w:val="single" w:sz="4" w:space="0" w:color="auto"/>
              <w:bottom w:val="nil"/>
              <w:right w:val="single" w:sz="4" w:space="0" w:color="auto"/>
            </w:tcBorders>
            <w:vAlign w:val="center"/>
            <w:hideMark/>
          </w:tcPr>
          <w:p w14:paraId="000D5B32"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库存的确认</w:t>
            </w:r>
          </w:p>
        </w:tc>
        <w:tc>
          <w:tcPr>
            <w:tcW w:w="1358" w:type="dxa"/>
            <w:tcBorders>
              <w:top w:val="nil"/>
              <w:left w:val="single" w:sz="4" w:space="0" w:color="auto"/>
              <w:bottom w:val="nil"/>
              <w:right w:val="single" w:sz="4" w:space="0" w:color="auto"/>
            </w:tcBorders>
            <w:vAlign w:val="center"/>
            <w:hideMark/>
          </w:tcPr>
          <w:p w14:paraId="1B70418B"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48</w:t>
            </w:r>
          </w:p>
        </w:tc>
        <w:tc>
          <w:tcPr>
            <w:tcW w:w="1358" w:type="dxa"/>
            <w:tcBorders>
              <w:top w:val="nil"/>
              <w:left w:val="single" w:sz="4" w:space="0" w:color="auto"/>
              <w:bottom w:val="nil"/>
              <w:right w:val="single" w:sz="4" w:space="0" w:color="auto"/>
            </w:tcBorders>
            <w:vAlign w:val="center"/>
            <w:hideMark/>
          </w:tcPr>
          <w:p w14:paraId="3C8F23B3"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nil"/>
            </w:tcBorders>
            <w:vAlign w:val="center"/>
            <w:hideMark/>
          </w:tcPr>
          <w:p w14:paraId="5A5965F7"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nil"/>
              <w:bottom w:val="nil"/>
              <w:right w:val="nil"/>
            </w:tcBorders>
            <w:vAlign w:val="center"/>
            <w:hideMark/>
          </w:tcPr>
          <w:p w14:paraId="32A989B3"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48</w:t>
            </w:r>
          </w:p>
        </w:tc>
      </w:tr>
      <w:tr w:rsidR="009E74E0" w:rsidRPr="00EB0AC2" w14:paraId="70DD0561"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0444649E"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固定资产的资本化</w:t>
            </w:r>
          </w:p>
        </w:tc>
        <w:tc>
          <w:tcPr>
            <w:tcW w:w="1358" w:type="dxa"/>
            <w:tcBorders>
              <w:top w:val="nil"/>
              <w:left w:val="single" w:sz="4" w:space="0" w:color="auto"/>
              <w:bottom w:val="nil"/>
              <w:right w:val="single" w:sz="4" w:space="0" w:color="auto"/>
            </w:tcBorders>
            <w:vAlign w:val="center"/>
            <w:hideMark/>
          </w:tcPr>
          <w:p w14:paraId="4ED4B745"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5187C2E8"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1,653</w:t>
            </w:r>
          </w:p>
        </w:tc>
        <w:tc>
          <w:tcPr>
            <w:tcW w:w="1358" w:type="dxa"/>
            <w:tcBorders>
              <w:top w:val="nil"/>
              <w:left w:val="single" w:sz="4" w:space="0" w:color="auto"/>
              <w:bottom w:val="nil"/>
              <w:right w:val="nil"/>
            </w:tcBorders>
            <w:vAlign w:val="center"/>
            <w:hideMark/>
          </w:tcPr>
          <w:p w14:paraId="604D2D40"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nil"/>
              <w:bottom w:val="nil"/>
              <w:right w:val="nil"/>
            </w:tcBorders>
            <w:vAlign w:val="center"/>
            <w:hideMark/>
          </w:tcPr>
          <w:p w14:paraId="0BCDCA78"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1,653</w:t>
            </w:r>
          </w:p>
        </w:tc>
      </w:tr>
      <w:tr w:rsidR="009E74E0" w:rsidRPr="00EB0AC2" w14:paraId="123EE9A6"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6A244562"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折旧</w:t>
            </w:r>
          </w:p>
        </w:tc>
        <w:tc>
          <w:tcPr>
            <w:tcW w:w="1358" w:type="dxa"/>
            <w:tcBorders>
              <w:top w:val="nil"/>
              <w:left w:val="single" w:sz="4" w:space="0" w:color="auto"/>
              <w:bottom w:val="nil"/>
              <w:right w:val="single" w:sz="4" w:space="0" w:color="auto"/>
            </w:tcBorders>
            <w:vAlign w:val="center"/>
            <w:hideMark/>
          </w:tcPr>
          <w:p w14:paraId="0C86B737"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-4,452</w:t>
            </w:r>
          </w:p>
        </w:tc>
        <w:tc>
          <w:tcPr>
            <w:tcW w:w="1358" w:type="dxa"/>
            <w:tcBorders>
              <w:top w:val="nil"/>
              <w:left w:val="single" w:sz="4" w:space="0" w:color="auto"/>
              <w:bottom w:val="nil"/>
              <w:right w:val="single" w:sz="4" w:space="0" w:color="auto"/>
            </w:tcBorders>
            <w:vAlign w:val="center"/>
            <w:hideMark/>
          </w:tcPr>
          <w:p w14:paraId="272F8110"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6477129C"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4711D5AB"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-4,452</w:t>
            </w:r>
          </w:p>
        </w:tc>
      </w:tr>
      <w:tr w:rsidR="009E74E0" w:rsidRPr="00EB0AC2" w14:paraId="0B8F688C"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129647B2"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汇率损益</w:t>
            </w:r>
          </w:p>
        </w:tc>
        <w:tc>
          <w:tcPr>
            <w:tcW w:w="1358" w:type="dxa"/>
            <w:tcBorders>
              <w:top w:val="nil"/>
              <w:left w:val="single" w:sz="4" w:space="0" w:color="auto"/>
              <w:bottom w:val="nil"/>
              <w:right w:val="single" w:sz="4" w:space="0" w:color="auto"/>
            </w:tcBorders>
            <w:vAlign w:val="center"/>
            <w:hideMark/>
          </w:tcPr>
          <w:p w14:paraId="2A492898"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7,906</w:t>
            </w:r>
          </w:p>
        </w:tc>
        <w:tc>
          <w:tcPr>
            <w:tcW w:w="1358" w:type="dxa"/>
            <w:tcBorders>
              <w:top w:val="nil"/>
              <w:left w:val="single" w:sz="4" w:space="0" w:color="auto"/>
              <w:bottom w:val="nil"/>
              <w:right w:val="single" w:sz="4" w:space="0" w:color="auto"/>
            </w:tcBorders>
            <w:vAlign w:val="center"/>
            <w:hideMark/>
          </w:tcPr>
          <w:p w14:paraId="53A71A25"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4CA2EFDB"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21D88C69"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7,906</w:t>
            </w:r>
          </w:p>
        </w:tc>
      </w:tr>
      <w:tr w:rsidR="009E74E0" w:rsidRPr="00EB0AC2" w14:paraId="4EDF229B" w14:textId="77777777" w:rsidTr="00990265">
        <w:trPr>
          <w:trHeight w:val="287"/>
          <w:jc w:val="center"/>
        </w:trPr>
        <w:tc>
          <w:tcPr>
            <w:tcW w:w="4108" w:type="dxa"/>
            <w:tcBorders>
              <w:top w:val="nil"/>
              <w:left w:val="single" w:sz="4" w:space="0" w:color="auto"/>
              <w:bottom w:val="nil"/>
              <w:right w:val="single" w:sz="4" w:space="0" w:color="auto"/>
            </w:tcBorders>
            <w:vAlign w:val="center"/>
            <w:hideMark/>
          </w:tcPr>
          <w:p w14:paraId="17AA7284"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离职后健康保险（</w:t>
            </w:r>
            <w:r w:rsidRPr="00EB0AC2">
              <w:rPr>
                <w:szCs w:val="22"/>
                <w:lang w:val="en-US" w:eastAsia="zh-CN"/>
              </w:rPr>
              <w:t>ASHI</w:t>
            </w:r>
            <w:r w:rsidRPr="00EB0AC2">
              <w:rPr>
                <w:rFonts w:hint="eastAsia"/>
                <w:szCs w:val="22"/>
                <w:lang w:val="en-US" w:eastAsia="zh-CN"/>
              </w:rPr>
              <w:t>）</w:t>
            </w:r>
          </w:p>
        </w:tc>
        <w:tc>
          <w:tcPr>
            <w:tcW w:w="1358" w:type="dxa"/>
            <w:tcBorders>
              <w:top w:val="nil"/>
              <w:left w:val="single" w:sz="4" w:space="0" w:color="auto"/>
              <w:bottom w:val="nil"/>
              <w:right w:val="single" w:sz="4" w:space="0" w:color="auto"/>
            </w:tcBorders>
            <w:vAlign w:val="center"/>
            <w:hideMark/>
          </w:tcPr>
          <w:p w14:paraId="00F7F984"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-71,694</w:t>
            </w:r>
          </w:p>
        </w:tc>
        <w:tc>
          <w:tcPr>
            <w:tcW w:w="1358" w:type="dxa"/>
            <w:tcBorders>
              <w:top w:val="nil"/>
              <w:left w:val="single" w:sz="4" w:space="0" w:color="auto"/>
              <w:bottom w:val="nil"/>
              <w:right w:val="single" w:sz="4" w:space="0" w:color="auto"/>
            </w:tcBorders>
            <w:vAlign w:val="center"/>
            <w:hideMark/>
          </w:tcPr>
          <w:p w14:paraId="442BDBF9"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61A2C0F0"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3BD0A88E"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-71,694</w:t>
            </w:r>
          </w:p>
        </w:tc>
      </w:tr>
      <w:tr w:rsidR="009E74E0" w:rsidRPr="00EB0AC2" w14:paraId="528755D5"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613F7809"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未被视作费用的</w:t>
            </w:r>
            <w:r w:rsidRPr="00EB0AC2">
              <w:rPr>
                <w:szCs w:val="22"/>
                <w:lang w:val="en-US" w:eastAsia="zh-CN"/>
              </w:rPr>
              <w:t>FIPOI</w:t>
            </w:r>
            <w:r w:rsidRPr="00EB0AC2">
              <w:rPr>
                <w:rFonts w:hint="eastAsia"/>
                <w:szCs w:val="22"/>
                <w:lang w:val="en-US" w:eastAsia="zh-CN"/>
              </w:rPr>
              <w:t>贷款的还款</w:t>
            </w:r>
          </w:p>
        </w:tc>
        <w:tc>
          <w:tcPr>
            <w:tcW w:w="1358" w:type="dxa"/>
            <w:tcBorders>
              <w:top w:val="nil"/>
              <w:left w:val="single" w:sz="4" w:space="0" w:color="auto"/>
              <w:bottom w:val="nil"/>
              <w:right w:val="single" w:sz="4" w:space="0" w:color="auto"/>
            </w:tcBorders>
            <w:vAlign w:val="center"/>
            <w:hideMark/>
          </w:tcPr>
          <w:p w14:paraId="5AECE867"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zh-CN"/>
              </w:rPr>
            </w:pPr>
          </w:p>
        </w:tc>
        <w:tc>
          <w:tcPr>
            <w:tcW w:w="1358" w:type="dxa"/>
            <w:tcBorders>
              <w:top w:val="nil"/>
              <w:left w:val="single" w:sz="4" w:space="0" w:color="auto"/>
              <w:bottom w:val="nil"/>
              <w:right w:val="single" w:sz="4" w:space="0" w:color="auto"/>
            </w:tcBorders>
            <w:vAlign w:val="center"/>
            <w:hideMark/>
          </w:tcPr>
          <w:p w14:paraId="4D9CB047"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zh-CN"/>
              </w:rPr>
            </w:pPr>
          </w:p>
        </w:tc>
        <w:tc>
          <w:tcPr>
            <w:tcW w:w="1358" w:type="dxa"/>
            <w:tcBorders>
              <w:top w:val="nil"/>
              <w:left w:val="single" w:sz="4" w:space="0" w:color="auto"/>
              <w:bottom w:val="nil"/>
              <w:right w:val="single" w:sz="4" w:space="0" w:color="auto"/>
            </w:tcBorders>
            <w:vAlign w:val="center"/>
            <w:hideMark/>
          </w:tcPr>
          <w:p w14:paraId="0F236D1C"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1,493</w:t>
            </w:r>
          </w:p>
        </w:tc>
        <w:tc>
          <w:tcPr>
            <w:tcW w:w="1359" w:type="dxa"/>
            <w:tcBorders>
              <w:top w:val="nil"/>
              <w:left w:val="single" w:sz="4" w:space="0" w:color="auto"/>
              <w:bottom w:val="nil"/>
              <w:right w:val="single" w:sz="4" w:space="0" w:color="auto"/>
            </w:tcBorders>
            <w:vAlign w:val="center"/>
            <w:hideMark/>
          </w:tcPr>
          <w:p w14:paraId="5D1D926D"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1,493</w:t>
            </w:r>
          </w:p>
        </w:tc>
      </w:tr>
      <w:tr w:rsidR="009E74E0" w:rsidRPr="00EB0AC2" w14:paraId="689B1EB8"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2CF4BE59"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实物捐赠收入</w:t>
            </w:r>
          </w:p>
        </w:tc>
        <w:tc>
          <w:tcPr>
            <w:tcW w:w="1358" w:type="dxa"/>
            <w:tcBorders>
              <w:top w:val="nil"/>
              <w:left w:val="single" w:sz="4" w:space="0" w:color="auto"/>
              <w:bottom w:val="nil"/>
              <w:right w:val="single" w:sz="4" w:space="0" w:color="auto"/>
            </w:tcBorders>
            <w:vAlign w:val="center"/>
            <w:hideMark/>
          </w:tcPr>
          <w:p w14:paraId="44371A5F"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841</w:t>
            </w:r>
          </w:p>
        </w:tc>
        <w:tc>
          <w:tcPr>
            <w:tcW w:w="1358" w:type="dxa"/>
            <w:tcBorders>
              <w:top w:val="nil"/>
              <w:left w:val="single" w:sz="4" w:space="0" w:color="auto"/>
              <w:bottom w:val="nil"/>
              <w:right w:val="single" w:sz="4" w:space="0" w:color="auto"/>
            </w:tcBorders>
            <w:vAlign w:val="center"/>
            <w:hideMark/>
          </w:tcPr>
          <w:p w14:paraId="10FB97A4"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1EF51BFD"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3C3F6F3C"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841</w:t>
            </w:r>
          </w:p>
        </w:tc>
      </w:tr>
      <w:tr w:rsidR="009E74E0" w:rsidRPr="00EB0AC2" w14:paraId="0E6A499C"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21F67574"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实物捐赠费用</w:t>
            </w:r>
          </w:p>
        </w:tc>
        <w:tc>
          <w:tcPr>
            <w:tcW w:w="1358" w:type="dxa"/>
            <w:tcBorders>
              <w:top w:val="nil"/>
              <w:left w:val="single" w:sz="4" w:space="0" w:color="auto"/>
              <w:bottom w:val="nil"/>
              <w:right w:val="single" w:sz="4" w:space="0" w:color="auto"/>
            </w:tcBorders>
            <w:vAlign w:val="center"/>
            <w:hideMark/>
          </w:tcPr>
          <w:p w14:paraId="0704993E"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-841</w:t>
            </w:r>
          </w:p>
        </w:tc>
        <w:tc>
          <w:tcPr>
            <w:tcW w:w="1358" w:type="dxa"/>
            <w:tcBorders>
              <w:top w:val="nil"/>
              <w:left w:val="single" w:sz="4" w:space="0" w:color="auto"/>
              <w:bottom w:val="nil"/>
              <w:right w:val="single" w:sz="4" w:space="0" w:color="auto"/>
            </w:tcBorders>
            <w:vAlign w:val="center"/>
            <w:hideMark/>
          </w:tcPr>
          <w:p w14:paraId="5677988B"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4523EF1A"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0E9893C9"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-841</w:t>
            </w:r>
          </w:p>
        </w:tc>
      </w:tr>
      <w:tr w:rsidR="009E74E0" w:rsidRPr="00EB0AC2" w14:paraId="545236DB"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1E969302"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资产出售</w:t>
            </w:r>
          </w:p>
        </w:tc>
        <w:tc>
          <w:tcPr>
            <w:tcW w:w="1358" w:type="dxa"/>
            <w:tcBorders>
              <w:top w:val="nil"/>
              <w:left w:val="single" w:sz="4" w:space="0" w:color="auto"/>
              <w:bottom w:val="nil"/>
              <w:right w:val="single" w:sz="4" w:space="0" w:color="auto"/>
            </w:tcBorders>
            <w:vAlign w:val="center"/>
            <w:hideMark/>
          </w:tcPr>
          <w:p w14:paraId="11926316"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2</w:t>
            </w:r>
          </w:p>
        </w:tc>
        <w:tc>
          <w:tcPr>
            <w:tcW w:w="1358" w:type="dxa"/>
            <w:tcBorders>
              <w:top w:val="nil"/>
              <w:left w:val="single" w:sz="4" w:space="0" w:color="auto"/>
              <w:bottom w:val="nil"/>
              <w:right w:val="single" w:sz="4" w:space="0" w:color="auto"/>
            </w:tcBorders>
            <w:vAlign w:val="center"/>
            <w:hideMark/>
          </w:tcPr>
          <w:p w14:paraId="37EFEEAD"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0AA438B8"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5920A476"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2</w:t>
            </w:r>
          </w:p>
        </w:tc>
      </w:tr>
      <w:tr w:rsidR="009E74E0" w:rsidRPr="00EB0AC2" w14:paraId="055CE647"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710F504A"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其它</w:t>
            </w:r>
          </w:p>
        </w:tc>
        <w:tc>
          <w:tcPr>
            <w:tcW w:w="1358" w:type="dxa"/>
            <w:tcBorders>
              <w:top w:val="nil"/>
              <w:left w:val="single" w:sz="4" w:space="0" w:color="auto"/>
              <w:bottom w:val="nil"/>
              <w:right w:val="single" w:sz="4" w:space="0" w:color="auto"/>
            </w:tcBorders>
            <w:vAlign w:val="center"/>
            <w:hideMark/>
          </w:tcPr>
          <w:p w14:paraId="738813D3"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-26</w:t>
            </w:r>
          </w:p>
        </w:tc>
        <w:tc>
          <w:tcPr>
            <w:tcW w:w="1358" w:type="dxa"/>
            <w:tcBorders>
              <w:top w:val="nil"/>
              <w:left w:val="single" w:sz="4" w:space="0" w:color="auto"/>
              <w:bottom w:val="nil"/>
              <w:right w:val="single" w:sz="4" w:space="0" w:color="auto"/>
            </w:tcBorders>
            <w:vAlign w:val="center"/>
            <w:hideMark/>
          </w:tcPr>
          <w:p w14:paraId="466D8A0D"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7355ED0F"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42745E92"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-26</w:t>
            </w:r>
          </w:p>
        </w:tc>
      </w:tr>
      <w:tr w:rsidR="009E74E0" w:rsidRPr="00EB0AC2" w14:paraId="6756D956" w14:textId="77777777" w:rsidTr="00990265">
        <w:trPr>
          <w:trHeight w:val="276"/>
          <w:jc w:val="center"/>
        </w:trPr>
        <w:tc>
          <w:tcPr>
            <w:tcW w:w="4108" w:type="dxa"/>
            <w:tcBorders>
              <w:top w:val="single" w:sz="4" w:space="0" w:color="auto"/>
              <w:left w:val="single" w:sz="4" w:space="0" w:color="auto"/>
              <w:bottom w:val="single" w:sz="4" w:space="0" w:color="auto"/>
              <w:right w:val="single" w:sz="4" w:space="0" w:color="auto"/>
            </w:tcBorders>
            <w:vAlign w:val="center"/>
            <w:hideMark/>
          </w:tcPr>
          <w:p w14:paraId="57FAE019" w14:textId="77777777" w:rsidR="009E74E0" w:rsidRPr="00EB0AC2" w:rsidRDefault="009E74E0" w:rsidP="009E74E0">
            <w:pPr>
              <w:pStyle w:val="Tabletext"/>
              <w:spacing w:before="20" w:after="20"/>
              <w:rPr>
                <w:b/>
                <w:bCs/>
                <w:szCs w:val="22"/>
                <w:lang w:val="en-US" w:eastAsia="zh-CN"/>
              </w:rPr>
            </w:pPr>
            <w:r w:rsidRPr="00EB0AC2">
              <w:rPr>
                <w:rFonts w:hint="eastAsia"/>
                <w:b/>
                <w:bCs/>
                <w:szCs w:val="22"/>
                <w:lang w:val="en-US" w:eastAsia="zh-CN"/>
              </w:rPr>
              <w:t>国际公共部门会计准则（</w:t>
            </w:r>
            <w:r w:rsidRPr="00EB0AC2">
              <w:rPr>
                <w:b/>
                <w:bCs/>
                <w:szCs w:val="22"/>
                <w:lang w:val="en-US" w:eastAsia="zh-CN"/>
              </w:rPr>
              <w:t>IPSAS</w:t>
            </w:r>
            <w:r w:rsidRPr="00EB0AC2">
              <w:rPr>
                <w:rFonts w:hint="eastAsia"/>
                <w:b/>
                <w:bCs/>
                <w:szCs w:val="22"/>
                <w:lang w:val="en-US" w:eastAsia="zh-CN"/>
              </w:rPr>
              <w:t>）</w:t>
            </w:r>
            <w:r>
              <w:rPr>
                <w:b/>
                <w:bCs/>
                <w:szCs w:val="22"/>
                <w:lang w:val="en-US" w:eastAsia="zh-CN"/>
              </w:rPr>
              <w:br/>
            </w:r>
            <w:r w:rsidRPr="00EB0AC2">
              <w:rPr>
                <w:rFonts w:hint="eastAsia"/>
                <w:b/>
                <w:bCs/>
                <w:szCs w:val="22"/>
                <w:lang w:val="en-US" w:eastAsia="zh-CN"/>
              </w:rPr>
              <w:t>差额合计</w:t>
            </w:r>
          </w:p>
        </w:tc>
        <w:tc>
          <w:tcPr>
            <w:tcW w:w="1358" w:type="dxa"/>
            <w:tcBorders>
              <w:top w:val="single" w:sz="4" w:space="0" w:color="auto"/>
              <w:left w:val="single" w:sz="4" w:space="0" w:color="auto"/>
              <w:bottom w:val="single" w:sz="4" w:space="0" w:color="auto"/>
              <w:right w:val="single" w:sz="4" w:space="0" w:color="auto"/>
            </w:tcBorders>
            <w:vAlign w:val="center"/>
            <w:hideMark/>
          </w:tcPr>
          <w:p w14:paraId="4E7402A9"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-67,640</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396F698"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1,653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617EFFF5"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1,493</w:t>
            </w:r>
          </w:p>
        </w:tc>
        <w:tc>
          <w:tcPr>
            <w:tcW w:w="1359" w:type="dxa"/>
            <w:tcBorders>
              <w:top w:val="single" w:sz="4" w:space="0" w:color="auto"/>
              <w:left w:val="single" w:sz="4" w:space="0" w:color="auto"/>
              <w:bottom w:val="single" w:sz="4" w:space="0" w:color="auto"/>
              <w:right w:val="single" w:sz="4" w:space="0" w:color="auto"/>
            </w:tcBorders>
            <w:vAlign w:val="center"/>
            <w:hideMark/>
          </w:tcPr>
          <w:p w14:paraId="602E3291"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-64,494</w:t>
            </w:r>
          </w:p>
        </w:tc>
      </w:tr>
      <w:tr w:rsidR="009E74E0" w:rsidRPr="00EB0AC2" w14:paraId="643F4E15" w14:textId="77777777" w:rsidTr="00990265">
        <w:trPr>
          <w:trHeight w:val="276"/>
          <w:jc w:val="center"/>
        </w:trPr>
        <w:tc>
          <w:tcPr>
            <w:tcW w:w="4108" w:type="dxa"/>
            <w:tcBorders>
              <w:top w:val="single" w:sz="4" w:space="0" w:color="auto"/>
              <w:left w:val="single" w:sz="4" w:space="0" w:color="auto"/>
              <w:bottom w:val="nil"/>
              <w:right w:val="single" w:sz="4" w:space="0" w:color="auto"/>
            </w:tcBorders>
            <w:vAlign w:val="center"/>
            <w:hideMark/>
          </w:tcPr>
          <w:p w14:paraId="09DCB154" w14:textId="77777777" w:rsidR="009E74E0" w:rsidRPr="00EB0AC2" w:rsidRDefault="009E74E0" w:rsidP="009E74E0">
            <w:pPr>
              <w:pStyle w:val="Tabletext"/>
              <w:spacing w:before="20" w:after="20"/>
              <w:rPr>
                <w:szCs w:val="22"/>
                <w:lang w:val="en-US" w:eastAsia="zh-CN"/>
              </w:rPr>
            </w:pPr>
            <w:r w:rsidRPr="00EB0AC2">
              <w:rPr>
                <w:rFonts w:cs="Arial" w:hint="eastAsia"/>
                <w:color w:val="000000"/>
                <w:szCs w:val="22"/>
                <w:lang w:val="en-US" w:eastAsia="zh-CN"/>
              </w:rPr>
              <w:t>收益基金</w:t>
            </w:r>
            <w:r w:rsidRPr="00EB0AC2">
              <w:rPr>
                <w:rFonts w:cs="Arial"/>
                <w:color w:val="000000"/>
                <w:szCs w:val="22"/>
                <w:lang w:val="en-US" w:eastAsia="zh-CN"/>
              </w:rPr>
              <w:t>1000/1010</w:t>
            </w:r>
          </w:p>
        </w:tc>
        <w:tc>
          <w:tcPr>
            <w:tcW w:w="1358" w:type="dxa"/>
            <w:tcBorders>
              <w:top w:val="single" w:sz="4" w:space="0" w:color="auto"/>
              <w:left w:val="single" w:sz="4" w:space="0" w:color="auto"/>
              <w:bottom w:val="nil"/>
              <w:right w:val="single" w:sz="4" w:space="0" w:color="auto"/>
            </w:tcBorders>
            <w:vAlign w:val="center"/>
            <w:hideMark/>
          </w:tcPr>
          <w:p w14:paraId="728BAB5E"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-62,862</w:t>
            </w:r>
          </w:p>
        </w:tc>
        <w:tc>
          <w:tcPr>
            <w:tcW w:w="1358" w:type="dxa"/>
            <w:tcBorders>
              <w:top w:val="single" w:sz="4" w:space="0" w:color="auto"/>
              <w:left w:val="single" w:sz="4" w:space="0" w:color="auto"/>
              <w:bottom w:val="nil"/>
              <w:right w:val="single" w:sz="4" w:space="0" w:color="auto"/>
            </w:tcBorders>
            <w:vAlign w:val="center"/>
            <w:hideMark/>
          </w:tcPr>
          <w:p w14:paraId="733A3CC4"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1,653</w:t>
            </w:r>
          </w:p>
        </w:tc>
        <w:tc>
          <w:tcPr>
            <w:tcW w:w="1358" w:type="dxa"/>
            <w:tcBorders>
              <w:top w:val="single" w:sz="4" w:space="0" w:color="auto"/>
              <w:left w:val="single" w:sz="4" w:space="0" w:color="auto"/>
              <w:bottom w:val="nil"/>
              <w:right w:val="single" w:sz="4" w:space="0" w:color="auto"/>
            </w:tcBorders>
            <w:vAlign w:val="center"/>
            <w:hideMark/>
          </w:tcPr>
          <w:p w14:paraId="1C3A22B7"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1,493</w:t>
            </w:r>
          </w:p>
        </w:tc>
        <w:tc>
          <w:tcPr>
            <w:tcW w:w="1359" w:type="dxa"/>
            <w:tcBorders>
              <w:top w:val="single" w:sz="4" w:space="0" w:color="auto"/>
              <w:left w:val="single" w:sz="4" w:space="0" w:color="auto"/>
              <w:bottom w:val="nil"/>
              <w:right w:val="single" w:sz="4" w:space="0" w:color="auto"/>
            </w:tcBorders>
            <w:vAlign w:val="center"/>
            <w:hideMark/>
          </w:tcPr>
          <w:p w14:paraId="7D529587"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-59,716</w:t>
            </w:r>
          </w:p>
        </w:tc>
      </w:tr>
      <w:tr w:rsidR="009E74E0" w:rsidRPr="00EB0AC2" w14:paraId="390AED51" w14:textId="77777777" w:rsidTr="00990265">
        <w:trPr>
          <w:trHeight w:val="287"/>
          <w:jc w:val="center"/>
        </w:trPr>
        <w:tc>
          <w:tcPr>
            <w:tcW w:w="4108" w:type="dxa"/>
            <w:tcBorders>
              <w:top w:val="nil"/>
              <w:left w:val="single" w:sz="4" w:space="0" w:color="auto"/>
              <w:bottom w:val="single" w:sz="4" w:space="0" w:color="auto"/>
              <w:right w:val="single" w:sz="4" w:space="0" w:color="auto"/>
            </w:tcBorders>
            <w:vAlign w:val="center"/>
            <w:hideMark/>
          </w:tcPr>
          <w:p w14:paraId="6BA36726"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基金</w:t>
            </w:r>
            <w:r w:rsidRPr="00EB0AC2">
              <w:rPr>
                <w:szCs w:val="22"/>
                <w:lang w:val="en-US" w:eastAsia="zh-CN"/>
              </w:rPr>
              <w:t>1010</w:t>
            </w:r>
            <w:r w:rsidRPr="00EB0AC2">
              <w:rPr>
                <w:rFonts w:hint="eastAsia"/>
                <w:szCs w:val="22"/>
                <w:lang w:val="en-US" w:eastAsia="zh-CN"/>
              </w:rPr>
              <w:t>储备金的增加</w:t>
            </w:r>
          </w:p>
        </w:tc>
        <w:tc>
          <w:tcPr>
            <w:tcW w:w="1358" w:type="dxa"/>
            <w:tcBorders>
              <w:top w:val="nil"/>
              <w:left w:val="single" w:sz="4" w:space="0" w:color="auto"/>
              <w:bottom w:val="single" w:sz="4" w:space="0" w:color="auto"/>
              <w:right w:val="single" w:sz="4" w:space="0" w:color="auto"/>
            </w:tcBorders>
            <w:vAlign w:val="center"/>
            <w:hideMark/>
          </w:tcPr>
          <w:p w14:paraId="76B90FBE"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170</w:t>
            </w:r>
          </w:p>
        </w:tc>
        <w:tc>
          <w:tcPr>
            <w:tcW w:w="1358" w:type="dxa"/>
            <w:tcBorders>
              <w:top w:val="nil"/>
              <w:left w:val="single" w:sz="4" w:space="0" w:color="auto"/>
              <w:bottom w:val="single" w:sz="4" w:space="0" w:color="auto"/>
              <w:right w:val="single" w:sz="4" w:space="0" w:color="auto"/>
            </w:tcBorders>
            <w:vAlign w:val="center"/>
            <w:hideMark/>
          </w:tcPr>
          <w:p w14:paraId="349DDE71"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single" w:sz="4" w:space="0" w:color="auto"/>
              <w:right w:val="single" w:sz="4" w:space="0" w:color="auto"/>
            </w:tcBorders>
            <w:vAlign w:val="center"/>
            <w:hideMark/>
          </w:tcPr>
          <w:p w14:paraId="276B569D"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single" w:sz="4" w:space="0" w:color="auto"/>
              <w:right w:val="single" w:sz="4" w:space="0" w:color="auto"/>
            </w:tcBorders>
            <w:vAlign w:val="center"/>
            <w:hideMark/>
          </w:tcPr>
          <w:p w14:paraId="5BE69C66"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170</w:t>
            </w:r>
          </w:p>
        </w:tc>
      </w:tr>
      <w:tr w:rsidR="009E74E0" w:rsidRPr="00EB0AC2" w14:paraId="35295B86" w14:textId="77777777" w:rsidTr="00990265">
        <w:trPr>
          <w:trHeight w:val="276"/>
          <w:jc w:val="center"/>
        </w:trPr>
        <w:tc>
          <w:tcPr>
            <w:tcW w:w="4108" w:type="dxa"/>
            <w:tcBorders>
              <w:top w:val="single" w:sz="4" w:space="0" w:color="auto"/>
              <w:left w:val="single" w:sz="4" w:space="0" w:color="auto"/>
              <w:bottom w:val="single" w:sz="4" w:space="0" w:color="auto"/>
              <w:right w:val="single" w:sz="4" w:space="0" w:color="auto"/>
            </w:tcBorders>
            <w:vAlign w:val="center"/>
            <w:hideMark/>
          </w:tcPr>
          <w:p w14:paraId="733F045B" w14:textId="77777777" w:rsidR="009E74E0" w:rsidRPr="00EB0AC2" w:rsidRDefault="009E74E0" w:rsidP="009E74E0">
            <w:pPr>
              <w:pStyle w:val="Tabletext"/>
              <w:spacing w:before="20" w:after="20"/>
              <w:rPr>
                <w:b/>
                <w:bCs/>
                <w:szCs w:val="22"/>
                <w:lang w:val="en-US" w:eastAsia="zh-CN"/>
              </w:rPr>
            </w:pPr>
            <w:r w:rsidRPr="00EB0AC2">
              <w:rPr>
                <w:rFonts w:hint="eastAsia"/>
                <w:b/>
                <w:bCs/>
                <w:szCs w:val="22"/>
                <w:lang w:val="en-US" w:eastAsia="zh-CN"/>
              </w:rPr>
              <w:t>盈余合计</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396FF48"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-62,692</w:t>
            </w:r>
          </w:p>
        </w:tc>
        <w:tc>
          <w:tcPr>
            <w:tcW w:w="1358" w:type="dxa"/>
            <w:tcBorders>
              <w:top w:val="single" w:sz="4" w:space="0" w:color="auto"/>
              <w:left w:val="single" w:sz="4" w:space="0" w:color="auto"/>
              <w:bottom w:val="single" w:sz="4" w:space="0" w:color="auto"/>
              <w:right w:val="single" w:sz="4" w:space="0" w:color="auto"/>
            </w:tcBorders>
            <w:vAlign w:val="center"/>
            <w:hideMark/>
          </w:tcPr>
          <w:p w14:paraId="62CC6078"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1,653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59DCA56"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1,493</w:t>
            </w:r>
          </w:p>
        </w:tc>
        <w:tc>
          <w:tcPr>
            <w:tcW w:w="1359" w:type="dxa"/>
            <w:tcBorders>
              <w:top w:val="single" w:sz="4" w:space="0" w:color="auto"/>
              <w:left w:val="single" w:sz="4" w:space="0" w:color="auto"/>
              <w:bottom w:val="single" w:sz="4" w:space="0" w:color="auto"/>
              <w:right w:val="single" w:sz="4" w:space="0" w:color="auto"/>
            </w:tcBorders>
            <w:vAlign w:val="center"/>
            <w:hideMark/>
          </w:tcPr>
          <w:p w14:paraId="216830EB"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-59,546</w:t>
            </w:r>
          </w:p>
        </w:tc>
      </w:tr>
      <w:tr w:rsidR="009E74E0" w:rsidRPr="00EB0AC2" w14:paraId="6ADCC50A" w14:textId="77777777" w:rsidTr="00990265">
        <w:trPr>
          <w:trHeight w:val="276"/>
          <w:jc w:val="center"/>
        </w:trPr>
        <w:tc>
          <w:tcPr>
            <w:tcW w:w="4108" w:type="dxa"/>
            <w:tcBorders>
              <w:top w:val="single" w:sz="4" w:space="0" w:color="auto"/>
              <w:left w:val="single" w:sz="4" w:space="0" w:color="auto"/>
              <w:bottom w:val="single" w:sz="4" w:space="0" w:color="auto"/>
              <w:right w:val="single" w:sz="4" w:space="0" w:color="auto"/>
            </w:tcBorders>
            <w:vAlign w:val="center"/>
            <w:hideMark/>
          </w:tcPr>
          <w:p w14:paraId="0EA8E758" w14:textId="77777777" w:rsidR="009E74E0" w:rsidRPr="00EB0AC2" w:rsidRDefault="009E74E0" w:rsidP="009E74E0">
            <w:pPr>
              <w:pStyle w:val="Tabletext"/>
              <w:spacing w:before="20" w:after="20"/>
              <w:rPr>
                <w:b/>
                <w:bCs/>
                <w:szCs w:val="22"/>
                <w:lang w:val="en-US" w:eastAsia="zh-CN"/>
              </w:rPr>
            </w:pPr>
            <w:r w:rsidRPr="00EB0AC2">
              <w:rPr>
                <w:rFonts w:hint="eastAsia"/>
                <w:b/>
                <w:bCs/>
                <w:szCs w:val="22"/>
                <w:lang w:val="en-US" w:eastAsia="zh-CN"/>
              </w:rPr>
              <w:t>周边差额</w:t>
            </w:r>
          </w:p>
        </w:tc>
        <w:tc>
          <w:tcPr>
            <w:tcW w:w="1358" w:type="dxa"/>
            <w:tcBorders>
              <w:top w:val="single" w:sz="4" w:space="0" w:color="auto"/>
              <w:left w:val="single" w:sz="4" w:space="0" w:color="auto"/>
              <w:bottom w:val="single" w:sz="4" w:space="0" w:color="auto"/>
              <w:right w:val="single" w:sz="4" w:space="0" w:color="auto"/>
            </w:tcBorders>
            <w:vAlign w:val="center"/>
            <w:hideMark/>
          </w:tcPr>
          <w:p w14:paraId="00BFCF46"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2,083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97F5BA9"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p>
        </w:tc>
        <w:tc>
          <w:tcPr>
            <w:tcW w:w="1358" w:type="dxa"/>
            <w:tcBorders>
              <w:top w:val="single" w:sz="4" w:space="0" w:color="auto"/>
              <w:left w:val="single" w:sz="4" w:space="0" w:color="auto"/>
              <w:bottom w:val="single" w:sz="4" w:space="0" w:color="auto"/>
              <w:right w:val="single" w:sz="4" w:space="0" w:color="auto"/>
            </w:tcBorders>
            <w:vAlign w:val="center"/>
            <w:hideMark/>
          </w:tcPr>
          <w:p w14:paraId="05EC5B2F"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p>
        </w:tc>
        <w:tc>
          <w:tcPr>
            <w:tcW w:w="1359" w:type="dxa"/>
            <w:tcBorders>
              <w:top w:val="single" w:sz="4" w:space="0" w:color="auto"/>
              <w:left w:val="single" w:sz="4" w:space="0" w:color="auto"/>
              <w:bottom w:val="single" w:sz="4" w:space="0" w:color="auto"/>
              <w:right w:val="single" w:sz="4" w:space="0" w:color="auto"/>
            </w:tcBorders>
            <w:vAlign w:val="center"/>
            <w:hideMark/>
          </w:tcPr>
          <w:p w14:paraId="5772D185"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2,083</w:t>
            </w:r>
          </w:p>
        </w:tc>
      </w:tr>
      <w:tr w:rsidR="009E74E0" w:rsidRPr="00EB0AC2" w14:paraId="4356DC91" w14:textId="77777777" w:rsidTr="00990265">
        <w:trPr>
          <w:trHeight w:val="276"/>
          <w:jc w:val="center"/>
        </w:trPr>
        <w:tc>
          <w:tcPr>
            <w:tcW w:w="4108" w:type="dxa"/>
            <w:tcBorders>
              <w:top w:val="single" w:sz="4" w:space="0" w:color="auto"/>
              <w:left w:val="single" w:sz="4" w:space="0" w:color="auto"/>
              <w:bottom w:val="single" w:sz="4" w:space="0" w:color="auto"/>
              <w:right w:val="single" w:sz="4" w:space="0" w:color="auto"/>
            </w:tcBorders>
            <w:vAlign w:val="center"/>
            <w:hideMark/>
          </w:tcPr>
          <w:p w14:paraId="327FF5CA" w14:textId="77777777" w:rsidR="009E74E0" w:rsidRPr="00EB0AC2" w:rsidRDefault="009E74E0" w:rsidP="009E74E0">
            <w:pPr>
              <w:pStyle w:val="Tabletext"/>
              <w:spacing w:before="20" w:after="20"/>
              <w:rPr>
                <w:b/>
                <w:bCs/>
                <w:szCs w:val="22"/>
                <w:lang w:val="en-US" w:eastAsia="zh-CN"/>
              </w:rPr>
            </w:pPr>
            <w:r w:rsidRPr="00EB0AC2">
              <w:rPr>
                <w:rFonts w:hint="eastAsia"/>
                <w:b/>
                <w:bCs/>
                <w:szCs w:val="22"/>
                <w:lang w:val="en-US" w:eastAsia="zh-CN"/>
              </w:rPr>
              <w:t>财务业绩报告中显示的盈余</w:t>
            </w:r>
          </w:p>
        </w:tc>
        <w:tc>
          <w:tcPr>
            <w:tcW w:w="1358" w:type="dxa"/>
            <w:tcBorders>
              <w:top w:val="single" w:sz="4" w:space="0" w:color="auto"/>
              <w:left w:val="single" w:sz="4" w:space="0" w:color="auto"/>
              <w:bottom w:val="single" w:sz="4" w:space="0" w:color="auto"/>
              <w:right w:val="single" w:sz="4" w:space="0" w:color="auto"/>
            </w:tcBorders>
            <w:vAlign w:val="center"/>
            <w:hideMark/>
          </w:tcPr>
          <w:p w14:paraId="7205023F"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-60,609</w:t>
            </w:r>
          </w:p>
        </w:tc>
        <w:tc>
          <w:tcPr>
            <w:tcW w:w="1358" w:type="dxa"/>
            <w:tcBorders>
              <w:top w:val="single" w:sz="4" w:space="0" w:color="auto"/>
              <w:left w:val="single" w:sz="4" w:space="0" w:color="auto"/>
              <w:bottom w:val="single" w:sz="4" w:space="0" w:color="auto"/>
              <w:right w:val="single" w:sz="4" w:space="0" w:color="auto"/>
            </w:tcBorders>
            <w:vAlign w:val="center"/>
            <w:hideMark/>
          </w:tcPr>
          <w:p w14:paraId="4534301C"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1,653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7E267A82"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1,493</w:t>
            </w:r>
          </w:p>
        </w:tc>
        <w:tc>
          <w:tcPr>
            <w:tcW w:w="1359" w:type="dxa"/>
            <w:tcBorders>
              <w:top w:val="single" w:sz="4" w:space="0" w:color="auto"/>
              <w:left w:val="single" w:sz="4" w:space="0" w:color="auto"/>
              <w:bottom w:val="single" w:sz="4" w:space="0" w:color="auto"/>
              <w:right w:val="single" w:sz="4" w:space="0" w:color="auto"/>
            </w:tcBorders>
            <w:vAlign w:val="center"/>
            <w:hideMark/>
          </w:tcPr>
          <w:p w14:paraId="2536D35A"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-57,463</w:t>
            </w:r>
          </w:p>
        </w:tc>
      </w:tr>
    </w:tbl>
    <w:p w14:paraId="76587B57" w14:textId="77777777" w:rsidR="00731387" w:rsidRPr="003F49DE" w:rsidRDefault="00731387" w:rsidP="003F49DE">
      <w:pPr>
        <w:pStyle w:val="Heading1"/>
        <w:tabs>
          <w:tab w:val="clear" w:pos="794"/>
          <w:tab w:val="clear" w:pos="1191"/>
          <w:tab w:val="clear" w:pos="1588"/>
          <w:tab w:val="clear" w:pos="1985"/>
          <w:tab w:val="left" w:pos="567"/>
          <w:tab w:val="left" w:pos="1134"/>
          <w:tab w:val="left" w:pos="1701"/>
          <w:tab w:val="left" w:pos="2268"/>
          <w:tab w:val="left" w:pos="2835"/>
        </w:tabs>
        <w:spacing w:before="120" w:after="120"/>
        <w:ind w:left="567" w:hanging="567"/>
        <w:rPr>
          <w:sz w:val="24"/>
          <w:szCs w:val="24"/>
          <w:lang w:val="fr-FR"/>
        </w:rPr>
      </w:pPr>
      <w:bookmarkStart w:id="553" w:name="_Toc482892588"/>
      <w:bookmarkStart w:id="554" w:name="_Toc387089406"/>
      <w:bookmarkStart w:id="555" w:name="_Toc329165811"/>
      <w:bookmarkStart w:id="556" w:name="_Toc511817855"/>
      <w:bookmarkStart w:id="557" w:name="_Toc520280755"/>
      <w:bookmarkStart w:id="558" w:name="_Toc10536849"/>
      <w:bookmarkStart w:id="559" w:name="_Toc41905901"/>
      <w:bookmarkStart w:id="560" w:name="_Toc41906922"/>
      <w:bookmarkStart w:id="561" w:name="_Toc41908071"/>
      <w:bookmarkStart w:id="562" w:name="_Toc329011661"/>
      <w:bookmarkStart w:id="563" w:name="_Toc305764119"/>
      <w:r w:rsidRPr="003F49DE">
        <w:rPr>
          <w:rFonts w:cs="Microsoft YaHei" w:hint="eastAsia"/>
          <w:sz w:val="24"/>
          <w:szCs w:val="24"/>
          <w:lang w:val="fr-FR"/>
        </w:rPr>
        <w:t>说明</w:t>
      </w:r>
      <w:r w:rsidRPr="003F49DE">
        <w:rPr>
          <w:sz w:val="24"/>
          <w:szCs w:val="24"/>
          <w:lang w:val="fr-FR"/>
        </w:rPr>
        <w:t>27</w:t>
      </w:r>
      <w:r w:rsidRPr="003F49DE">
        <w:rPr>
          <w:sz w:val="24"/>
          <w:szCs w:val="24"/>
          <w:lang w:val="fr-FR"/>
        </w:rPr>
        <w:tab/>
      </w:r>
      <w:r w:rsidRPr="003F49DE">
        <w:rPr>
          <w:rFonts w:cs="Microsoft YaHei" w:hint="eastAsia"/>
          <w:sz w:val="24"/>
          <w:szCs w:val="24"/>
          <w:lang w:val="fr-FR"/>
        </w:rPr>
        <w:t>相关方的披露</w:t>
      </w:r>
      <w:bookmarkEnd w:id="553"/>
      <w:bookmarkEnd w:id="554"/>
      <w:bookmarkEnd w:id="555"/>
      <w:bookmarkEnd w:id="556"/>
      <w:bookmarkEnd w:id="557"/>
      <w:bookmarkEnd w:id="558"/>
      <w:bookmarkEnd w:id="559"/>
      <w:bookmarkEnd w:id="560"/>
      <w:bookmarkEnd w:id="561"/>
    </w:p>
    <w:p w14:paraId="3B80C28D" w14:textId="77777777" w:rsidR="00731387" w:rsidRPr="0076597E" w:rsidRDefault="00731387" w:rsidP="00731387">
      <w:pPr>
        <w:ind w:firstLineChars="200" w:firstLine="480"/>
        <w:rPr>
          <w:lang w:val="fr-FR" w:eastAsia="zh-CN"/>
        </w:rPr>
      </w:pPr>
      <w:r>
        <w:rPr>
          <w:rFonts w:hint="eastAsia"/>
          <w:lang w:eastAsia="zh-CN"/>
        </w:rPr>
        <w:t>下述实体被视作相关方</w:t>
      </w:r>
      <w:r w:rsidRPr="0076597E">
        <w:rPr>
          <w:rFonts w:hint="eastAsia"/>
          <w:lang w:val="fr-FR" w:eastAsia="zh-CN"/>
        </w:rPr>
        <w:t>：</w:t>
      </w:r>
    </w:p>
    <w:p w14:paraId="55B45E22" w14:textId="77777777" w:rsidR="00731387" w:rsidRPr="0076597E" w:rsidRDefault="00731387" w:rsidP="00731387">
      <w:pPr>
        <w:pStyle w:val="enumlev1"/>
        <w:rPr>
          <w:lang w:val="fr-FR" w:eastAsia="zh-CN"/>
        </w:rPr>
      </w:pPr>
      <w:r w:rsidRPr="0076597E">
        <w:rPr>
          <w:lang w:val="fr-FR" w:eastAsia="zh-CN"/>
        </w:rPr>
        <w:t>–</w:t>
      </w:r>
      <w:r w:rsidRPr="0076597E">
        <w:rPr>
          <w:lang w:val="fr-FR" w:eastAsia="zh-CN"/>
        </w:rPr>
        <w:tab/>
      </w:r>
      <w:r>
        <w:rPr>
          <w:rFonts w:hint="eastAsia"/>
          <w:lang w:eastAsia="zh-CN"/>
        </w:rPr>
        <w:t>联合国合办职员养恤基金</w:t>
      </w:r>
      <w:r w:rsidRPr="0076597E">
        <w:rPr>
          <w:rFonts w:hint="eastAsia"/>
          <w:lang w:val="fr-FR" w:eastAsia="zh-CN"/>
        </w:rPr>
        <w:t>（</w:t>
      </w:r>
      <w:r w:rsidRPr="0076597E">
        <w:rPr>
          <w:lang w:val="fr-FR" w:eastAsia="zh-CN"/>
        </w:rPr>
        <w:t>UNJSPF</w:t>
      </w:r>
      <w:r w:rsidRPr="0076597E">
        <w:rPr>
          <w:rFonts w:hint="eastAsia"/>
          <w:lang w:val="fr-FR" w:eastAsia="zh-CN"/>
        </w:rPr>
        <w:t>）</w:t>
      </w:r>
      <w:r>
        <w:rPr>
          <w:rFonts w:hint="eastAsia"/>
          <w:lang w:eastAsia="zh-CN"/>
        </w:rPr>
        <w:t>。</w:t>
      </w:r>
    </w:p>
    <w:p w14:paraId="038C2010" w14:textId="77777777" w:rsidR="00731387" w:rsidRPr="0076597E" w:rsidRDefault="00731387" w:rsidP="00731387">
      <w:pPr>
        <w:ind w:firstLineChars="200" w:firstLine="480"/>
        <w:rPr>
          <w:lang w:val="fr-FR" w:eastAsia="zh-CN"/>
        </w:rPr>
      </w:pPr>
      <w:r>
        <w:rPr>
          <w:rFonts w:hint="eastAsia"/>
          <w:lang w:eastAsia="zh-CN"/>
        </w:rPr>
        <w:t>国际电联理事会由</w:t>
      </w:r>
      <w:r w:rsidRPr="0076597E">
        <w:rPr>
          <w:lang w:val="fr-FR" w:eastAsia="zh-CN"/>
        </w:rPr>
        <w:t>48</w:t>
      </w:r>
      <w:r>
        <w:rPr>
          <w:rFonts w:hint="eastAsia"/>
          <w:lang w:eastAsia="zh-CN"/>
        </w:rPr>
        <w:t>个成员国组成</w:t>
      </w:r>
      <w:r w:rsidRPr="0076597E">
        <w:rPr>
          <w:rFonts w:hint="eastAsia"/>
          <w:lang w:val="fr-FR" w:eastAsia="zh-CN"/>
        </w:rPr>
        <w:t>，</w:t>
      </w:r>
      <w:r>
        <w:rPr>
          <w:rFonts w:hint="eastAsia"/>
          <w:lang w:eastAsia="zh-CN"/>
        </w:rPr>
        <w:t>未指定具体个人为代表。</w:t>
      </w:r>
    </w:p>
    <w:p w14:paraId="31B6B3E5" w14:textId="07E65460" w:rsidR="00731387" w:rsidRDefault="00731387" w:rsidP="00731387">
      <w:pPr>
        <w:ind w:firstLineChars="200" w:firstLine="480"/>
        <w:rPr>
          <w:lang w:eastAsia="zh-CN"/>
        </w:rPr>
      </w:pPr>
      <w:r>
        <w:rPr>
          <w:rFonts w:hint="eastAsia"/>
          <w:lang w:eastAsia="zh-CN"/>
        </w:rPr>
        <w:t>国际电联由秘书长作为执行长官负责管理</w:t>
      </w:r>
      <w:r w:rsidRPr="0076597E">
        <w:rPr>
          <w:rFonts w:hint="eastAsia"/>
          <w:lang w:val="fr-FR" w:eastAsia="zh-CN"/>
        </w:rPr>
        <w:t>，</w:t>
      </w:r>
      <w:r>
        <w:rPr>
          <w:rFonts w:hint="eastAsia"/>
          <w:lang w:eastAsia="zh-CN"/>
        </w:rPr>
        <w:t>并由副秘书长及国际电联三个部门的主任</w:t>
      </w:r>
      <w:r w:rsidRPr="0076597E">
        <w:rPr>
          <w:rFonts w:hint="eastAsia"/>
          <w:lang w:val="fr-FR" w:eastAsia="zh-CN"/>
        </w:rPr>
        <w:t>（</w:t>
      </w:r>
      <w:r>
        <w:rPr>
          <w:rFonts w:hint="eastAsia"/>
          <w:lang w:eastAsia="zh-CN"/>
        </w:rPr>
        <w:t>组成协调委员会的高级官员</w:t>
      </w:r>
      <w:r w:rsidRPr="0076597E">
        <w:rPr>
          <w:rFonts w:hint="eastAsia"/>
          <w:lang w:val="fr-FR" w:eastAsia="zh-CN"/>
        </w:rPr>
        <w:t>）</w:t>
      </w:r>
      <w:r>
        <w:rPr>
          <w:rFonts w:hint="eastAsia"/>
          <w:lang w:eastAsia="zh-CN"/>
        </w:rPr>
        <w:t>协助管理。三个部门分别为：无线电通信部门（</w:t>
      </w:r>
      <w:r>
        <w:rPr>
          <w:lang w:eastAsia="zh-CN"/>
        </w:rPr>
        <w:t>ITU-R</w:t>
      </w:r>
      <w:r>
        <w:rPr>
          <w:rFonts w:hint="eastAsia"/>
          <w:lang w:eastAsia="zh-CN"/>
        </w:rPr>
        <w:t>）、电信标准化部门（</w:t>
      </w:r>
      <w:r>
        <w:rPr>
          <w:lang w:eastAsia="zh-CN"/>
        </w:rPr>
        <w:t>ITU-T</w:t>
      </w:r>
      <w:r>
        <w:rPr>
          <w:rFonts w:hint="eastAsia"/>
          <w:lang w:eastAsia="zh-CN"/>
        </w:rPr>
        <w:t>）和电信发展部门（</w:t>
      </w:r>
      <w:r>
        <w:rPr>
          <w:lang w:eastAsia="zh-CN"/>
        </w:rPr>
        <w:t>ITU-D</w:t>
      </w:r>
      <w:r w:rsidR="00085761">
        <w:rPr>
          <w:rFonts w:hint="eastAsia"/>
          <w:lang w:eastAsia="zh-CN"/>
        </w:rPr>
        <w:t>），五位选任官员的工作得到三</w:t>
      </w:r>
      <w:r>
        <w:rPr>
          <w:rFonts w:hint="eastAsia"/>
          <w:lang w:eastAsia="zh-CN"/>
        </w:rPr>
        <w:t>位</w:t>
      </w:r>
      <w:r>
        <w:rPr>
          <w:lang w:eastAsia="zh-CN"/>
        </w:rPr>
        <w:t>D2</w:t>
      </w:r>
      <w:r>
        <w:rPr>
          <w:rFonts w:hint="eastAsia"/>
          <w:lang w:eastAsia="zh-CN"/>
        </w:rPr>
        <w:t>级高官以及其它</w:t>
      </w:r>
      <w:r>
        <w:rPr>
          <w:rFonts w:hint="eastAsia"/>
          <w:lang w:eastAsia="zh-CN"/>
        </w:rPr>
        <w:t>1</w:t>
      </w:r>
      <w:r w:rsidR="00085761">
        <w:rPr>
          <w:rFonts w:hint="eastAsia"/>
          <w:lang w:eastAsia="zh-CN"/>
        </w:rPr>
        <w:t>8</w:t>
      </w:r>
      <w:r>
        <w:rPr>
          <w:rFonts w:hint="eastAsia"/>
          <w:lang w:eastAsia="zh-CN"/>
        </w:rPr>
        <w:t>位</w:t>
      </w:r>
      <w:r>
        <w:rPr>
          <w:lang w:eastAsia="zh-CN"/>
        </w:rPr>
        <w:t>D1</w:t>
      </w:r>
      <w:r>
        <w:rPr>
          <w:rFonts w:hint="eastAsia"/>
          <w:lang w:eastAsia="zh-CN"/>
        </w:rPr>
        <w:t>级管理层官员（部门</w:t>
      </w:r>
      <w:r w:rsidR="00470389">
        <w:rPr>
          <w:rFonts w:hint="eastAsia"/>
          <w:lang w:eastAsia="zh-CN"/>
        </w:rPr>
        <w:t>负责人</w:t>
      </w:r>
      <w:r>
        <w:rPr>
          <w:rFonts w:hint="eastAsia"/>
          <w:lang w:eastAsia="zh-CN"/>
        </w:rPr>
        <w:t>或处长）的辅佐。</w:t>
      </w:r>
    </w:p>
    <w:p w14:paraId="492026DE" w14:textId="77777777" w:rsidR="00731387" w:rsidRDefault="00731387" w:rsidP="00731387">
      <w:pPr>
        <w:ind w:firstLineChars="200" w:firstLine="480"/>
        <w:rPr>
          <w:lang w:eastAsia="zh-CN"/>
        </w:rPr>
      </w:pPr>
      <w:r>
        <w:rPr>
          <w:rFonts w:hint="eastAsia"/>
          <w:lang w:eastAsia="zh-CN"/>
        </w:rPr>
        <w:t>向核心管理层官员支付的全部薪酬包括：基本工资、任职地点补贴调整数以及交际费、安置津贴、离任归国补助金、积存年假、住房补贴和个人财物的运送等各项补贴。</w:t>
      </w:r>
    </w:p>
    <w:p w14:paraId="717FE1D8" w14:textId="77777777" w:rsidR="00731387" w:rsidRDefault="00731387" w:rsidP="00731387">
      <w:pPr>
        <w:ind w:firstLineChars="200" w:firstLine="480"/>
        <w:rPr>
          <w:lang w:eastAsia="zh-CN"/>
        </w:rPr>
      </w:pPr>
      <w:r>
        <w:rPr>
          <w:rFonts w:hint="eastAsia"/>
          <w:lang w:eastAsia="zh-CN"/>
        </w:rPr>
        <w:t>此外，核心管理层官员还享有与专业类职员相同的福利，即：</w:t>
      </w:r>
    </w:p>
    <w:p w14:paraId="52081B72" w14:textId="77777777" w:rsidR="00731387" w:rsidRDefault="00731387" w:rsidP="00731387">
      <w:pPr>
        <w:pStyle w:val="enumlev1"/>
        <w:rPr>
          <w:lang w:eastAsia="zh-CN"/>
        </w:rPr>
      </w:pPr>
      <w:r>
        <w:rPr>
          <w:lang w:eastAsia="zh-CN"/>
        </w:rPr>
        <w:t>–</w:t>
      </w:r>
      <w:r>
        <w:rPr>
          <w:lang w:eastAsia="zh-CN"/>
        </w:rPr>
        <w:tab/>
      </w:r>
      <w:r>
        <w:rPr>
          <w:rFonts w:hint="eastAsia"/>
          <w:lang w:eastAsia="zh-CN"/>
        </w:rPr>
        <w:t>归国探亲假；</w:t>
      </w:r>
    </w:p>
    <w:p w14:paraId="1C11C78C" w14:textId="77777777" w:rsidR="00731387" w:rsidRDefault="00731387" w:rsidP="00731387">
      <w:pPr>
        <w:pStyle w:val="enumlev1"/>
        <w:rPr>
          <w:lang w:eastAsia="zh-CN"/>
        </w:rPr>
      </w:pPr>
      <w:r>
        <w:rPr>
          <w:lang w:eastAsia="zh-CN"/>
        </w:rPr>
        <w:t>–</w:t>
      </w:r>
      <w:r>
        <w:rPr>
          <w:lang w:eastAsia="zh-CN"/>
        </w:rPr>
        <w:tab/>
      </w:r>
      <w:r>
        <w:rPr>
          <w:rFonts w:hint="eastAsia"/>
          <w:lang w:eastAsia="zh-CN"/>
        </w:rPr>
        <w:t>教育补助金；</w:t>
      </w:r>
    </w:p>
    <w:p w14:paraId="7121053F" w14:textId="77777777" w:rsidR="00731387" w:rsidRDefault="00731387" w:rsidP="00731387">
      <w:pPr>
        <w:pStyle w:val="enumlev1"/>
        <w:rPr>
          <w:lang w:eastAsia="zh-CN"/>
        </w:rPr>
      </w:pPr>
      <w:r>
        <w:rPr>
          <w:lang w:eastAsia="zh-CN"/>
        </w:rPr>
        <w:lastRenderedPageBreak/>
        <w:t>–</w:t>
      </w:r>
      <w:r>
        <w:rPr>
          <w:lang w:eastAsia="zh-CN"/>
        </w:rPr>
        <w:tab/>
      </w:r>
      <w:r>
        <w:rPr>
          <w:rFonts w:hint="eastAsia"/>
          <w:lang w:eastAsia="zh-CN"/>
        </w:rPr>
        <w:t>离职后福利。</w:t>
      </w:r>
    </w:p>
    <w:p w14:paraId="1AD3355B" w14:textId="77777777" w:rsidR="00731387" w:rsidRDefault="00731387" w:rsidP="00731387">
      <w:pPr>
        <w:ind w:firstLineChars="200" w:firstLine="480"/>
        <w:rPr>
          <w:lang w:eastAsia="zh-CN"/>
        </w:rPr>
      </w:pPr>
      <w:r>
        <w:rPr>
          <w:rFonts w:hint="eastAsia"/>
          <w:lang w:eastAsia="zh-CN"/>
        </w:rPr>
        <w:t>这些福利无法以可靠方式单独量化。</w:t>
      </w:r>
    </w:p>
    <w:p w14:paraId="33B29417" w14:textId="77777777" w:rsidR="00731387" w:rsidRDefault="00731387" w:rsidP="00C96B03">
      <w:pPr>
        <w:spacing w:after="120"/>
        <w:ind w:firstLineChars="200" w:firstLine="480"/>
        <w:rPr>
          <w:lang w:eastAsia="zh-CN"/>
        </w:rPr>
      </w:pPr>
      <w:r>
        <w:rPr>
          <w:rFonts w:hint="eastAsia"/>
          <w:lang w:eastAsia="zh-CN"/>
        </w:rPr>
        <w:t>核心管理层官员均为联合国合办职员养恤基金的普通参加者。</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29"/>
        <w:gridCol w:w="1162"/>
        <w:gridCol w:w="1457"/>
        <w:gridCol w:w="1200"/>
        <w:gridCol w:w="1457"/>
      </w:tblGrid>
      <w:tr w:rsidR="00731387" w14:paraId="26B8D524" w14:textId="77777777" w:rsidTr="00990265">
        <w:trPr>
          <w:jc w:val="center"/>
        </w:trPr>
        <w:tc>
          <w:tcPr>
            <w:tcW w:w="4329" w:type="dxa"/>
            <w:tcBorders>
              <w:top w:val="single" w:sz="4" w:space="0" w:color="auto"/>
              <w:left w:val="single" w:sz="4" w:space="0" w:color="auto"/>
              <w:bottom w:val="nil"/>
              <w:right w:val="single" w:sz="4" w:space="0" w:color="auto"/>
            </w:tcBorders>
          </w:tcPr>
          <w:p w14:paraId="327DA579" w14:textId="77777777" w:rsidR="00731387" w:rsidRDefault="00731387" w:rsidP="00990265">
            <w:pPr>
              <w:pStyle w:val="Tabletext"/>
              <w:spacing w:before="20" w:after="20"/>
              <w:rPr>
                <w:b/>
                <w:bCs/>
                <w:szCs w:val="22"/>
                <w:lang w:val="en-US" w:eastAsia="zh-CN"/>
              </w:rPr>
            </w:pPr>
          </w:p>
        </w:tc>
        <w:tc>
          <w:tcPr>
            <w:tcW w:w="2619" w:type="dxa"/>
            <w:gridSpan w:val="2"/>
            <w:tcBorders>
              <w:top w:val="single" w:sz="4" w:space="0" w:color="auto"/>
              <w:left w:val="single" w:sz="4" w:space="0" w:color="auto"/>
              <w:bottom w:val="nil"/>
              <w:right w:val="single" w:sz="4" w:space="0" w:color="auto"/>
            </w:tcBorders>
            <w:hideMark/>
          </w:tcPr>
          <w:p w14:paraId="1941CFF4" w14:textId="77777777" w:rsidR="00731387" w:rsidRDefault="00731387" w:rsidP="00990265">
            <w:pPr>
              <w:pStyle w:val="Tabletext"/>
              <w:spacing w:before="20" w:after="20"/>
              <w:jc w:val="center"/>
              <w:rPr>
                <w:b/>
                <w:bCs/>
                <w:szCs w:val="22"/>
                <w:lang w:val="en-US"/>
              </w:rPr>
            </w:pPr>
            <w:r>
              <w:rPr>
                <w:b/>
                <w:bCs/>
                <w:szCs w:val="22"/>
                <w:lang w:val="en-US"/>
              </w:rPr>
              <w:t>201</w:t>
            </w:r>
            <w:r w:rsidR="00557D25">
              <w:rPr>
                <w:rFonts w:hint="eastAsia"/>
                <w:b/>
                <w:bCs/>
                <w:szCs w:val="22"/>
                <w:lang w:val="en-US" w:eastAsia="zh-CN"/>
              </w:rPr>
              <w:t>9</w:t>
            </w:r>
            <w:r>
              <w:rPr>
                <w:rFonts w:ascii="SimSun" w:hAnsi="SimSun" w:cs="SimSun" w:hint="eastAsia"/>
                <w:b/>
                <w:bCs/>
                <w:szCs w:val="22"/>
                <w:lang w:val="en-US"/>
              </w:rPr>
              <w:t>年</w:t>
            </w:r>
            <w:r>
              <w:rPr>
                <w:b/>
                <w:bCs/>
                <w:szCs w:val="22"/>
                <w:lang w:val="en-US"/>
              </w:rPr>
              <w:t>12</w:t>
            </w:r>
            <w:r>
              <w:rPr>
                <w:rFonts w:ascii="SimSun" w:hAnsi="SimSun" w:cs="SimSun" w:hint="eastAsia"/>
                <w:b/>
                <w:bCs/>
                <w:szCs w:val="22"/>
                <w:lang w:val="en-US"/>
              </w:rPr>
              <w:t>月</w:t>
            </w:r>
            <w:r>
              <w:rPr>
                <w:b/>
                <w:bCs/>
                <w:szCs w:val="22"/>
                <w:lang w:val="en-US"/>
              </w:rPr>
              <w:t>31</w:t>
            </w:r>
            <w:r>
              <w:rPr>
                <w:rFonts w:ascii="SimSun" w:hAnsi="SimSun" w:cs="SimSun" w:hint="eastAsia"/>
                <w:b/>
                <w:bCs/>
                <w:szCs w:val="22"/>
                <w:lang w:val="en-US"/>
              </w:rPr>
              <w:t>日</w:t>
            </w:r>
          </w:p>
        </w:tc>
        <w:tc>
          <w:tcPr>
            <w:tcW w:w="2657" w:type="dxa"/>
            <w:gridSpan w:val="2"/>
            <w:tcBorders>
              <w:top w:val="single" w:sz="4" w:space="0" w:color="auto"/>
              <w:left w:val="single" w:sz="4" w:space="0" w:color="auto"/>
              <w:bottom w:val="nil"/>
              <w:right w:val="single" w:sz="4" w:space="0" w:color="auto"/>
            </w:tcBorders>
            <w:hideMark/>
          </w:tcPr>
          <w:p w14:paraId="0CD37193" w14:textId="77777777" w:rsidR="00731387" w:rsidRDefault="00731387" w:rsidP="00990265">
            <w:pPr>
              <w:pStyle w:val="Tabletext"/>
              <w:spacing w:before="20" w:after="20"/>
              <w:jc w:val="center"/>
              <w:rPr>
                <w:b/>
                <w:bCs/>
                <w:szCs w:val="22"/>
                <w:lang w:val="en-US"/>
              </w:rPr>
            </w:pPr>
            <w:r>
              <w:rPr>
                <w:b/>
                <w:bCs/>
                <w:szCs w:val="22"/>
                <w:lang w:val="en-US"/>
              </w:rPr>
              <w:t>201</w:t>
            </w:r>
            <w:r w:rsidR="00557D25">
              <w:rPr>
                <w:rFonts w:hint="eastAsia"/>
                <w:b/>
                <w:bCs/>
                <w:szCs w:val="22"/>
                <w:lang w:val="en-US" w:eastAsia="zh-CN"/>
              </w:rPr>
              <w:t>8</w:t>
            </w:r>
            <w:r>
              <w:rPr>
                <w:rFonts w:ascii="SimSun" w:hAnsi="SimSun" w:cs="SimSun" w:hint="eastAsia"/>
                <w:b/>
                <w:bCs/>
                <w:szCs w:val="22"/>
                <w:lang w:val="en-US"/>
              </w:rPr>
              <w:t>年</w:t>
            </w:r>
            <w:r>
              <w:rPr>
                <w:b/>
                <w:bCs/>
                <w:szCs w:val="22"/>
                <w:lang w:val="en-US"/>
              </w:rPr>
              <w:t>12</w:t>
            </w:r>
            <w:r>
              <w:rPr>
                <w:rFonts w:ascii="SimSun" w:hAnsi="SimSun" w:cs="SimSun" w:hint="eastAsia"/>
                <w:b/>
                <w:bCs/>
                <w:szCs w:val="22"/>
                <w:lang w:val="en-US"/>
              </w:rPr>
              <w:t>月</w:t>
            </w:r>
            <w:r>
              <w:rPr>
                <w:b/>
                <w:bCs/>
                <w:szCs w:val="22"/>
                <w:lang w:val="en-US"/>
              </w:rPr>
              <w:t>31</w:t>
            </w:r>
            <w:r>
              <w:rPr>
                <w:rFonts w:ascii="SimSun" w:hAnsi="SimSun" w:cs="SimSun" w:hint="eastAsia"/>
                <w:b/>
                <w:bCs/>
                <w:szCs w:val="22"/>
                <w:lang w:val="en-US"/>
              </w:rPr>
              <w:t>日</w:t>
            </w:r>
          </w:p>
        </w:tc>
      </w:tr>
      <w:tr w:rsidR="00731387" w14:paraId="41C9A273" w14:textId="77777777" w:rsidTr="00990265">
        <w:trPr>
          <w:jc w:val="center"/>
        </w:trPr>
        <w:tc>
          <w:tcPr>
            <w:tcW w:w="4329" w:type="dxa"/>
            <w:tcBorders>
              <w:top w:val="nil"/>
              <w:left w:val="single" w:sz="4" w:space="0" w:color="auto"/>
              <w:bottom w:val="single" w:sz="4" w:space="0" w:color="auto"/>
              <w:right w:val="single" w:sz="4" w:space="0" w:color="auto"/>
            </w:tcBorders>
            <w:hideMark/>
          </w:tcPr>
          <w:p w14:paraId="1BD59D86" w14:textId="77777777" w:rsidR="00731387" w:rsidRDefault="00731387" w:rsidP="00990265">
            <w:pPr>
              <w:pStyle w:val="Tabletext"/>
              <w:spacing w:before="20" w:after="20"/>
              <w:rPr>
                <w:szCs w:val="22"/>
                <w:lang w:val="en-US"/>
              </w:rPr>
            </w:pPr>
            <w:r>
              <w:rPr>
                <w:rFonts w:ascii="SimSun" w:hAnsi="SimSun" w:cs="SimSun" w:hint="eastAsia"/>
                <w:b/>
                <w:bCs/>
                <w:szCs w:val="22"/>
                <w:lang w:val="en-US"/>
              </w:rPr>
              <w:t>单位：千瑞郎</w:t>
            </w:r>
          </w:p>
        </w:tc>
        <w:tc>
          <w:tcPr>
            <w:tcW w:w="1162" w:type="dxa"/>
            <w:tcBorders>
              <w:top w:val="nil"/>
              <w:left w:val="single" w:sz="4" w:space="0" w:color="auto"/>
              <w:bottom w:val="single" w:sz="4" w:space="0" w:color="auto"/>
              <w:right w:val="nil"/>
            </w:tcBorders>
            <w:hideMark/>
          </w:tcPr>
          <w:p w14:paraId="6D08D02E" w14:textId="77777777" w:rsidR="00731387" w:rsidRDefault="00731387" w:rsidP="00990265">
            <w:pPr>
              <w:pStyle w:val="Tabletext"/>
              <w:spacing w:before="20" w:after="20"/>
              <w:jc w:val="center"/>
              <w:rPr>
                <w:b/>
                <w:bCs/>
                <w:szCs w:val="22"/>
                <w:lang w:val="en-US"/>
              </w:rPr>
            </w:pPr>
            <w:r>
              <w:rPr>
                <w:rFonts w:hint="eastAsia"/>
                <w:b/>
                <w:bCs/>
                <w:szCs w:val="22"/>
                <w:lang w:val="en-US"/>
              </w:rPr>
              <w:t>人数</w:t>
            </w:r>
          </w:p>
        </w:tc>
        <w:tc>
          <w:tcPr>
            <w:tcW w:w="1457" w:type="dxa"/>
            <w:tcBorders>
              <w:top w:val="nil"/>
              <w:left w:val="nil"/>
              <w:bottom w:val="single" w:sz="4" w:space="0" w:color="auto"/>
              <w:right w:val="single" w:sz="4" w:space="0" w:color="auto"/>
            </w:tcBorders>
            <w:hideMark/>
          </w:tcPr>
          <w:p w14:paraId="06275EE3" w14:textId="77777777" w:rsidR="00731387" w:rsidRDefault="00731387" w:rsidP="00990265">
            <w:pPr>
              <w:pStyle w:val="Tabletext"/>
              <w:spacing w:before="20" w:after="20"/>
              <w:jc w:val="center"/>
              <w:rPr>
                <w:b/>
                <w:bCs/>
                <w:szCs w:val="22"/>
                <w:lang w:val="en-US"/>
              </w:rPr>
            </w:pPr>
            <w:r>
              <w:rPr>
                <w:rFonts w:hint="eastAsia"/>
                <w:b/>
                <w:bCs/>
                <w:szCs w:val="22"/>
                <w:lang w:val="en-US"/>
              </w:rPr>
              <w:t>总薪酬</w:t>
            </w:r>
          </w:p>
        </w:tc>
        <w:tc>
          <w:tcPr>
            <w:tcW w:w="1200" w:type="dxa"/>
            <w:tcBorders>
              <w:top w:val="nil"/>
              <w:left w:val="single" w:sz="4" w:space="0" w:color="auto"/>
              <w:bottom w:val="single" w:sz="4" w:space="0" w:color="auto"/>
              <w:right w:val="nil"/>
            </w:tcBorders>
            <w:hideMark/>
          </w:tcPr>
          <w:p w14:paraId="2F6FECC7" w14:textId="77777777" w:rsidR="00731387" w:rsidRDefault="00731387" w:rsidP="00990265">
            <w:pPr>
              <w:pStyle w:val="Tabletext"/>
              <w:spacing w:before="20" w:after="20"/>
              <w:jc w:val="center"/>
              <w:rPr>
                <w:b/>
                <w:bCs/>
                <w:szCs w:val="22"/>
                <w:lang w:val="en-US"/>
              </w:rPr>
            </w:pPr>
            <w:r>
              <w:rPr>
                <w:rFonts w:hint="eastAsia"/>
                <w:b/>
                <w:bCs/>
                <w:szCs w:val="22"/>
                <w:lang w:val="en-US"/>
              </w:rPr>
              <w:t>人数</w:t>
            </w:r>
          </w:p>
        </w:tc>
        <w:tc>
          <w:tcPr>
            <w:tcW w:w="1457" w:type="dxa"/>
            <w:tcBorders>
              <w:top w:val="nil"/>
              <w:left w:val="nil"/>
              <w:bottom w:val="single" w:sz="4" w:space="0" w:color="auto"/>
              <w:right w:val="single" w:sz="4" w:space="0" w:color="auto"/>
            </w:tcBorders>
            <w:hideMark/>
          </w:tcPr>
          <w:p w14:paraId="73DB5E9D" w14:textId="77777777" w:rsidR="00731387" w:rsidRDefault="00731387" w:rsidP="00990265">
            <w:pPr>
              <w:pStyle w:val="Tabletext"/>
              <w:spacing w:before="20" w:after="20"/>
              <w:jc w:val="center"/>
              <w:rPr>
                <w:b/>
                <w:bCs/>
                <w:szCs w:val="22"/>
                <w:lang w:val="en-US"/>
              </w:rPr>
            </w:pPr>
            <w:r>
              <w:rPr>
                <w:rFonts w:hint="eastAsia"/>
                <w:b/>
                <w:bCs/>
                <w:szCs w:val="22"/>
                <w:lang w:val="en-US"/>
              </w:rPr>
              <w:t>总薪酬</w:t>
            </w:r>
          </w:p>
        </w:tc>
      </w:tr>
      <w:tr w:rsidR="00236DA1" w14:paraId="254A5046" w14:textId="77777777" w:rsidTr="00990265">
        <w:trPr>
          <w:jc w:val="center"/>
        </w:trPr>
        <w:tc>
          <w:tcPr>
            <w:tcW w:w="4329" w:type="dxa"/>
            <w:tcBorders>
              <w:top w:val="nil"/>
              <w:left w:val="single" w:sz="4" w:space="0" w:color="auto"/>
              <w:bottom w:val="nil"/>
              <w:right w:val="single" w:sz="4" w:space="0" w:color="auto"/>
            </w:tcBorders>
            <w:hideMark/>
          </w:tcPr>
          <w:p w14:paraId="6F69E187" w14:textId="77777777" w:rsidR="00236DA1" w:rsidRDefault="00236DA1" w:rsidP="00236DA1">
            <w:pPr>
              <w:pStyle w:val="Tabletext"/>
              <w:spacing w:before="20" w:after="20"/>
              <w:rPr>
                <w:rFonts w:eastAsia="Calibri"/>
                <w:szCs w:val="22"/>
                <w:lang w:val="en-US"/>
              </w:rPr>
            </w:pPr>
            <w:r>
              <w:rPr>
                <w:rFonts w:eastAsia="Calibri"/>
                <w:szCs w:val="22"/>
                <w:lang w:val="en-US"/>
              </w:rPr>
              <w:t>5</w:t>
            </w:r>
            <w:r>
              <w:rPr>
                <w:rFonts w:ascii="SimSun" w:hAnsi="SimSun" w:cs="SimSun" w:hint="eastAsia"/>
                <w:szCs w:val="22"/>
                <w:lang w:val="en-US"/>
              </w:rPr>
              <w:t>位选任官员</w:t>
            </w:r>
          </w:p>
        </w:tc>
        <w:tc>
          <w:tcPr>
            <w:tcW w:w="1162" w:type="dxa"/>
            <w:tcBorders>
              <w:top w:val="nil"/>
              <w:left w:val="single" w:sz="4" w:space="0" w:color="auto"/>
              <w:bottom w:val="nil"/>
              <w:right w:val="nil"/>
            </w:tcBorders>
            <w:vAlign w:val="center"/>
            <w:hideMark/>
          </w:tcPr>
          <w:p w14:paraId="4BFDEA62"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5</w:t>
            </w:r>
          </w:p>
        </w:tc>
        <w:tc>
          <w:tcPr>
            <w:tcW w:w="1457" w:type="dxa"/>
            <w:tcBorders>
              <w:top w:val="nil"/>
              <w:left w:val="nil"/>
              <w:bottom w:val="nil"/>
              <w:right w:val="single" w:sz="4" w:space="0" w:color="auto"/>
            </w:tcBorders>
            <w:vAlign w:val="center"/>
            <w:hideMark/>
          </w:tcPr>
          <w:p w14:paraId="671592A2"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2,270</w:t>
            </w:r>
          </w:p>
        </w:tc>
        <w:tc>
          <w:tcPr>
            <w:tcW w:w="1200" w:type="dxa"/>
            <w:tcBorders>
              <w:top w:val="nil"/>
              <w:left w:val="single" w:sz="4" w:space="0" w:color="auto"/>
              <w:bottom w:val="nil"/>
              <w:right w:val="nil"/>
            </w:tcBorders>
            <w:vAlign w:val="center"/>
            <w:hideMark/>
          </w:tcPr>
          <w:p w14:paraId="41A7334F"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5</w:t>
            </w:r>
          </w:p>
        </w:tc>
        <w:tc>
          <w:tcPr>
            <w:tcW w:w="1457" w:type="dxa"/>
            <w:tcBorders>
              <w:top w:val="nil"/>
              <w:left w:val="nil"/>
              <w:bottom w:val="nil"/>
              <w:right w:val="single" w:sz="4" w:space="0" w:color="auto"/>
            </w:tcBorders>
            <w:vAlign w:val="center"/>
            <w:hideMark/>
          </w:tcPr>
          <w:p w14:paraId="46682B1A"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2,139</w:t>
            </w:r>
          </w:p>
        </w:tc>
      </w:tr>
      <w:tr w:rsidR="00236DA1" w14:paraId="7C763090" w14:textId="77777777" w:rsidTr="00990265">
        <w:trPr>
          <w:jc w:val="center"/>
        </w:trPr>
        <w:tc>
          <w:tcPr>
            <w:tcW w:w="4329" w:type="dxa"/>
            <w:tcBorders>
              <w:top w:val="single" w:sz="4" w:space="0" w:color="auto"/>
              <w:left w:val="single" w:sz="4" w:space="0" w:color="auto"/>
              <w:bottom w:val="single" w:sz="4" w:space="0" w:color="auto"/>
              <w:right w:val="single" w:sz="4" w:space="0" w:color="auto"/>
            </w:tcBorders>
            <w:hideMark/>
          </w:tcPr>
          <w:p w14:paraId="2EF66060" w14:textId="77777777" w:rsidR="00236DA1" w:rsidRDefault="00236DA1" w:rsidP="00236DA1">
            <w:pPr>
              <w:pStyle w:val="Tabletext"/>
              <w:spacing w:before="20" w:after="20"/>
              <w:rPr>
                <w:rFonts w:eastAsia="Calibri"/>
                <w:b/>
                <w:bCs/>
                <w:szCs w:val="22"/>
                <w:lang w:val="en-US"/>
              </w:rPr>
            </w:pPr>
            <w:r>
              <w:rPr>
                <w:rFonts w:ascii="SimSun" w:hAnsi="SimSun" w:cs="SimSun" w:hint="eastAsia"/>
                <w:b/>
                <w:bCs/>
                <w:szCs w:val="22"/>
                <w:lang w:val="en-US"/>
              </w:rPr>
              <w:t>主要管理层官员</w:t>
            </w:r>
          </w:p>
        </w:tc>
        <w:tc>
          <w:tcPr>
            <w:tcW w:w="1162" w:type="dxa"/>
            <w:tcBorders>
              <w:top w:val="single" w:sz="4" w:space="0" w:color="auto"/>
              <w:left w:val="single" w:sz="4" w:space="0" w:color="auto"/>
              <w:bottom w:val="single" w:sz="4" w:space="0" w:color="auto"/>
              <w:right w:val="nil"/>
            </w:tcBorders>
            <w:vAlign w:val="center"/>
            <w:hideMark/>
          </w:tcPr>
          <w:p w14:paraId="3CDC1FA3"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5</w:t>
            </w:r>
          </w:p>
        </w:tc>
        <w:tc>
          <w:tcPr>
            <w:tcW w:w="1457" w:type="dxa"/>
            <w:tcBorders>
              <w:top w:val="single" w:sz="4" w:space="0" w:color="auto"/>
              <w:left w:val="nil"/>
              <w:bottom w:val="single" w:sz="4" w:space="0" w:color="auto"/>
              <w:right w:val="single" w:sz="4" w:space="0" w:color="auto"/>
            </w:tcBorders>
            <w:vAlign w:val="center"/>
            <w:hideMark/>
          </w:tcPr>
          <w:p w14:paraId="63B6851B"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2,270</w:t>
            </w:r>
          </w:p>
        </w:tc>
        <w:tc>
          <w:tcPr>
            <w:tcW w:w="1200" w:type="dxa"/>
            <w:tcBorders>
              <w:top w:val="single" w:sz="4" w:space="0" w:color="auto"/>
              <w:left w:val="single" w:sz="4" w:space="0" w:color="auto"/>
              <w:bottom w:val="single" w:sz="4" w:space="0" w:color="auto"/>
              <w:right w:val="nil"/>
            </w:tcBorders>
            <w:vAlign w:val="center"/>
            <w:hideMark/>
          </w:tcPr>
          <w:p w14:paraId="6C1D554A"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5</w:t>
            </w:r>
          </w:p>
        </w:tc>
        <w:tc>
          <w:tcPr>
            <w:tcW w:w="1457" w:type="dxa"/>
            <w:tcBorders>
              <w:top w:val="single" w:sz="4" w:space="0" w:color="auto"/>
              <w:left w:val="nil"/>
              <w:bottom w:val="single" w:sz="4" w:space="0" w:color="auto"/>
              <w:right w:val="single" w:sz="4" w:space="0" w:color="auto"/>
            </w:tcBorders>
            <w:vAlign w:val="center"/>
            <w:hideMark/>
          </w:tcPr>
          <w:p w14:paraId="3C5DFB15"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2,139</w:t>
            </w:r>
          </w:p>
        </w:tc>
      </w:tr>
      <w:tr w:rsidR="00236DA1" w14:paraId="20FDC508" w14:textId="77777777" w:rsidTr="00990265">
        <w:trPr>
          <w:jc w:val="center"/>
        </w:trPr>
        <w:tc>
          <w:tcPr>
            <w:tcW w:w="4329" w:type="dxa"/>
            <w:tcBorders>
              <w:top w:val="nil"/>
              <w:left w:val="single" w:sz="4" w:space="0" w:color="auto"/>
              <w:bottom w:val="nil"/>
              <w:right w:val="single" w:sz="4" w:space="0" w:color="auto"/>
            </w:tcBorders>
            <w:hideMark/>
          </w:tcPr>
          <w:p w14:paraId="5D31FFA5" w14:textId="77777777" w:rsidR="00236DA1" w:rsidRDefault="00236DA1" w:rsidP="00236DA1">
            <w:pPr>
              <w:pStyle w:val="Tabletext"/>
              <w:spacing w:before="20" w:after="20"/>
              <w:rPr>
                <w:rFonts w:eastAsia="Calibri"/>
                <w:szCs w:val="22"/>
                <w:lang w:val="en-US"/>
              </w:rPr>
            </w:pPr>
            <w:r>
              <w:rPr>
                <w:rFonts w:eastAsia="Calibri"/>
                <w:szCs w:val="22"/>
                <w:lang w:val="en-US"/>
              </w:rPr>
              <w:t>D.2</w:t>
            </w:r>
            <w:r>
              <w:rPr>
                <w:rFonts w:ascii="SimSun" w:hAnsi="SimSun" w:cs="SimSun" w:hint="eastAsia"/>
                <w:szCs w:val="22"/>
                <w:lang w:val="en-US"/>
              </w:rPr>
              <w:t>级主任</w:t>
            </w:r>
          </w:p>
        </w:tc>
        <w:tc>
          <w:tcPr>
            <w:tcW w:w="1162" w:type="dxa"/>
            <w:tcBorders>
              <w:top w:val="nil"/>
              <w:left w:val="single" w:sz="4" w:space="0" w:color="auto"/>
              <w:bottom w:val="nil"/>
              <w:right w:val="nil"/>
            </w:tcBorders>
            <w:vAlign w:val="center"/>
            <w:hideMark/>
          </w:tcPr>
          <w:p w14:paraId="6229362E"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3</w:t>
            </w:r>
          </w:p>
        </w:tc>
        <w:tc>
          <w:tcPr>
            <w:tcW w:w="1457" w:type="dxa"/>
            <w:tcBorders>
              <w:top w:val="nil"/>
              <w:left w:val="nil"/>
              <w:bottom w:val="nil"/>
              <w:right w:val="single" w:sz="4" w:space="0" w:color="auto"/>
            </w:tcBorders>
            <w:vAlign w:val="center"/>
            <w:hideMark/>
          </w:tcPr>
          <w:p w14:paraId="6210695C"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775</w:t>
            </w:r>
          </w:p>
        </w:tc>
        <w:tc>
          <w:tcPr>
            <w:tcW w:w="1200" w:type="dxa"/>
            <w:tcBorders>
              <w:top w:val="nil"/>
              <w:left w:val="single" w:sz="4" w:space="0" w:color="auto"/>
              <w:bottom w:val="nil"/>
              <w:right w:val="nil"/>
            </w:tcBorders>
            <w:vAlign w:val="center"/>
            <w:hideMark/>
          </w:tcPr>
          <w:p w14:paraId="2AA6E8C8"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4</w:t>
            </w:r>
          </w:p>
        </w:tc>
        <w:tc>
          <w:tcPr>
            <w:tcW w:w="1457" w:type="dxa"/>
            <w:tcBorders>
              <w:top w:val="nil"/>
              <w:left w:val="nil"/>
              <w:bottom w:val="nil"/>
              <w:right w:val="single" w:sz="4" w:space="0" w:color="auto"/>
            </w:tcBorders>
            <w:vAlign w:val="center"/>
            <w:hideMark/>
          </w:tcPr>
          <w:p w14:paraId="603D0BE2"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1,148</w:t>
            </w:r>
          </w:p>
        </w:tc>
      </w:tr>
      <w:tr w:rsidR="00236DA1" w14:paraId="03AFD2F9" w14:textId="77777777" w:rsidTr="00990265">
        <w:trPr>
          <w:jc w:val="center"/>
        </w:trPr>
        <w:tc>
          <w:tcPr>
            <w:tcW w:w="4329" w:type="dxa"/>
            <w:tcBorders>
              <w:top w:val="nil"/>
              <w:left w:val="single" w:sz="4" w:space="0" w:color="auto"/>
              <w:bottom w:val="nil"/>
              <w:right w:val="single" w:sz="4" w:space="0" w:color="auto"/>
            </w:tcBorders>
            <w:hideMark/>
          </w:tcPr>
          <w:p w14:paraId="427C74E9" w14:textId="77777777" w:rsidR="00236DA1" w:rsidRDefault="00236DA1" w:rsidP="00236DA1">
            <w:pPr>
              <w:pStyle w:val="Tabletext"/>
              <w:spacing w:before="20" w:after="20"/>
              <w:rPr>
                <w:rFonts w:eastAsia="Calibri"/>
                <w:szCs w:val="22"/>
                <w:lang w:val="en-US"/>
              </w:rPr>
            </w:pPr>
            <w:r>
              <w:rPr>
                <w:rFonts w:eastAsia="Calibri"/>
                <w:szCs w:val="22"/>
                <w:lang w:val="en-US"/>
              </w:rPr>
              <w:t>D.1</w:t>
            </w:r>
            <w:r>
              <w:rPr>
                <w:rFonts w:ascii="SimSun" w:hAnsi="SimSun" w:cs="SimSun" w:hint="eastAsia"/>
                <w:szCs w:val="22"/>
                <w:lang w:val="en-US"/>
              </w:rPr>
              <w:t>级主任</w:t>
            </w:r>
          </w:p>
        </w:tc>
        <w:tc>
          <w:tcPr>
            <w:tcW w:w="1162" w:type="dxa"/>
            <w:tcBorders>
              <w:top w:val="nil"/>
              <w:left w:val="single" w:sz="4" w:space="0" w:color="auto"/>
              <w:bottom w:val="nil"/>
              <w:right w:val="nil"/>
            </w:tcBorders>
            <w:vAlign w:val="center"/>
            <w:hideMark/>
          </w:tcPr>
          <w:p w14:paraId="3B9DE08B"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18</w:t>
            </w:r>
          </w:p>
        </w:tc>
        <w:tc>
          <w:tcPr>
            <w:tcW w:w="1457" w:type="dxa"/>
            <w:tcBorders>
              <w:top w:val="nil"/>
              <w:left w:val="nil"/>
              <w:bottom w:val="nil"/>
              <w:right w:val="single" w:sz="4" w:space="0" w:color="auto"/>
            </w:tcBorders>
            <w:vAlign w:val="center"/>
            <w:hideMark/>
          </w:tcPr>
          <w:p w14:paraId="32BBFC6E"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5,728</w:t>
            </w:r>
          </w:p>
        </w:tc>
        <w:tc>
          <w:tcPr>
            <w:tcW w:w="1200" w:type="dxa"/>
            <w:tcBorders>
              <w:top w:val="nil"/>
              <w:left w:val="single" w:sz="4" w:space="0" w:color="auto"/>
              <w:bottom w:val="nil"/>
              <w:right w:val="nil"/>
            </w:tcBorders>
            <w:vAlign w:val="center"/>
            <w:hideMark/>
          </w:tcPr>
          <w:p w14:paraId="70CFC9D2"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17</w:t>
            </w:r>
          </w:p>
        </w:tc>
        <w:tc>
          <w:tcPr>
            <w:tcW w:w="1457" w:type="dxa"/>
            <w:tcBorders>
              <w:top w:val="nil"/>
              <w:left w:val="nil"/>
              <w:bottom w:val="nil"/>
              <w:right w:val="single" w:sz="4" w:space="0" w:color="auto"/>
            </w:tcBorders>
            <w:vAlign w:val="center"/>
            <w:hideMark/>
          </w:tcPr>
          <w:p w14:paraId="6E7E7087"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5,102</w:t>
            </w:r>
          </w:p>
        </w:tc>
      </w:tr>
      <w:tr w:rsidR="00236DA1" w14:paraId="65024255" w14:textId="77777777" w:rsidTr="00990265">
        <w:trPr>
          <w:jc w:val="center"/>
        </w:trPr>
        <w:tc>
          <w:tcPr>
            <w:tcW w:w="4329" w:type="dxa"/>
            <w:tcBorders>
              <w:top w:val="single" w:sz="4" w:space="0" w:color="auto"/>
              <w:left w:val="single" w:sz="4" w:space="0" w:color="auto"/>
              <w:bottom w:val="single" w:sz="4" w:space="0" w:color="auto"/>
              <w:right w:val="single" w:sz="4" w:space="0" w:color="auto"/>
            </w:tcBorders>
            <w:hideMark/>
          </w:tcPr>
          <w:p w14:paraId="0B3D4B8A" w14:textId="77777777" w:rsidR="00236DA1" w:rsidRDefault="00236DA1" w:rsidP="00236DA1">
            <w:pPr>
              <w:pStyle w:val="Tabletext"/>
              <w:spacing w:before="20" w:after="20"/>
              <w:rPr>
                <w:rFonts w:eastAsia="Calibri"/>
                <w:b/>
                <w:bCs/>
                <w:szCs w:val="22"/>
                <w:lang w:val="en-US"/>
              </w:rPr>
            </w:pPr>
            <w:r>
              <w:rPr>
                <w:rFonts w:cs="Calibri" w:hint="eastAsia"/>
                <w:b/>
                <w:bCs/>
                <w:color w:val="000000"/>
                <w:szCs w:val="22"/>
                <w:lang w:val="fr-FR" w:eastAsia="zh-CN"/>
              </w:rPr>
              <w:t>部门主任合计</w:t>
            </w:r>
          </w:p>
        </w:tc>
        <w:tc>
          <w:tcPr>
            <w:tcW w:w="1162" w:type="dxa"/>
            <w:tcBorders>
              <w:top w:val="single" w:sz="4" w:space="0" w:color="auto"/>
              <w:left w:val="single" w:sz="4" w:space="0" w:color="auto"/>
              <w:bottom w:val="single" w:sz="4" w:space="0" w:color="auto"/>
              <w:right w:val="nil"/>
            </w:tcBorders>
            <w:vAlign w:val="center"/>
            <w:hideMark/>
          </w:tcPr>
          <w:p w14:paraId="49879FA2"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21</w:t>
            </w:r>
          </w:p>
        </w:tc>
        <w:tc>
          <w:tcPr>
            <w:tcW w:w="1457" w:type="dxa"/>
            <w:tcBorders>
              <w:top w:val="single" w:sz="4" w:space="0" w:color="auto"/>
              <w:left w:val="nil"/>
              <w:bottom w:val="single" w:sz="4" w:space="0" w:color="auto"/>
              <w:right w:val="single" w:sz="4" w:space="0" w:color="auto"/>
            </w:tcBorders>
            <w:vAlign w:val="center"/>
            <w:hideMark/>
          </w:tcPr>
          <w:p w14:paraId="7303F406"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6,503</w:t>
            </w:r>
          </w:p>
        </w:tc>
        <w:tc>
          <w:tcPr>
            <w:tcW w:w="1200" w:type="dxa"/>
            <w:tcBorders>
              <w:top w:val="single" w:sz="4" w:space="0" w:color="auto"/>
              <w:left w:val="single" w:sz="4" w:space="0" w:color="auto"/>
              <w:bottom w:val="single" w:sz="4" w:space="0" w:color="auto"/>
              <w:right w:val="nil"/>
            </w:tcBorders>
            <w:vAlign w:val="center"/>
            <w:hideMark/>
          </w:tcPr>
          <w:p w14:paraId="79B572C7"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21</w:t>
            </w:r>
          </w:p>
        </w:tc>
        <w:tc>
          <w:tcPr>
            <w:tcW w:w="1457" w:type="dxa"/>
            <w:tcBorders>
              <w:top w:val="single" w:sz="4" w:space="0" w:color="auto"/>
              <w:left w:val="nil"/>
              <w:bottom w:val="single" w:sz="4" w:space="0" w:color="auto"/>
              <w:right w:val="single" w:sz="4" w:space="0" w:color="auto"/>
            </w:tcBorders>
            <w:vAlign w:val="center"/>
            <w:hideMark/>
          </w:tcPr>
          <w:p w14:paraId="41012C03"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6,250</w:t>
            </w:r>
          </w:p>
        </w:tc>
      </w:tr>
      <w:tr w:rsidR="00236DA1" w14:paraId="20D179E6" w14:textId="77777777" w:rsidTr="00990265">
        <w:trPr>
          <w:trHeight w:val="567"/>
          <w:jc w:val="center"/>
        </w:trPr>
        <w:tc>
          <w:tcPr>
            <w:tcW w:w="4329" w:type="dxa"/>
            <w:tcBorders>
              <w:top w:val="single" w:sz="4" w:space="0" w:color="auto"/>
              <w:left w:val="single" w:sz="4" w:space="0" w:color="auto"/>
              <w:bottom w:val="single" w:sz="4" w:space="0" w:color="auto"/>
              <w:right w:val="single" w:sz="4" w:space="0" w:color="auto"/>
            </w:tcBorders>
            <w:vAlign w:val="center"/>
            <w:hideMark/>
          </w:tcPr>
          <w:p w14:paraId="22B7AF84" w14:textId="77777777" w:rsidR="00236DA1" w:rsidRDefault="00236DA1" w:rsidP="00236DA1">
            <w:pPr>
              <w:pStyle w:val="Tabletext"/>
              <w:spacing w:before="20" w:after="20"/>
              <w:rPr>
                <w:rFonts w:eastAsia="Calibri"/>
                <w:b/>
                <w:bCs/>
                <w:szCs w:val="22"/>
                <w:lang w:val="en-US" w:eastAsia="zh-CN"/>
              </w:rPr>
            </w:pPr>
            <w:r>
              <w:rPr>
                <w:rFonts w:ascii="SimSun" w:hAnsi="SimSun" w:cs="SimSun" w:hint="eastAsia"/>
                <w:b/>
                <w:bCs/>
                <w:szCs w:val="22"/>
                <w:lang w:val="en-US" w:eastAsia="zh-CN"/>
              </w:rPr>
              <w:t>主要管理层官员合计</w:t>
            </w:r>
            <w:r>
              <w:rPr>
                <w:rFonts w:eastAsia="Calibri" w:hint="eastAsia"/>
                <w:b/>
                <w:bCs/>
                <w:szCs w:val="22"/>
                <w:lang w:val="en-US" w:eastAsia="zh-CN"/>
              </w:rPr>
              <w:t xml:space="preserve"> </w:t>
            </w:r>
            <w:r>
              <w:rPr>
                <w:rFonts w:eastAsia="Calibri"/>
                <w:b/>
                <w:bCs/>
                <w:szCs w:val="22"/>
                <w:lang w:val="en-US" w:eastAsia="zh-CN"/>
              </w:rPr>
              <w:t xml:space="preserve">– </w:t>
            </w:r>
            <w:r>
              <w:rPr>
                <w:rFonts w:ascii="SimSun" w:hAnsi="SimSun" w:cs="SimSun" w:hint="eastAsia"/>
                <w:b/>
                <w:bCs/>
                <w:szCs w:val="22"/>
                <w:lang w:val="en-US" w:eastAsia="zh-CN"/>
              </w:rPr>
              <w:t>国际电联</w:t>
            </w:r>
          </w:p>
        </w:tc>
        <w:tc>
          <w:tcPr>
            <w:tcW w:w="1162" w:type="dxa"/>
            <w:tcBorders>
              <w:top w:val="single" w:sz="4" w:space="0" w:color="auto"/>
              <w:left w:val="single" w:sz="4" w:space="0" w:color="auto"/>
              <w:bottom w:val="single" w:sz="4" w:space="0" w:color="auto"/>
              <w:right w:val="nil"/>
            </w:tcBorders>
            <w:vAlign w:val="center"/>
            <w:hideMark/>
          </w:tcPr>
          <w:p w14:paraId="7BD51F5C"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26</w:t>
            </w:r>
          </w:p>
        </w:tc>
        <w:tc>
          <w:tcPr>
            <w:tcW w:w="1457" w:type="dxa"/>
            <w:tcBorders>
              <w:top w:val="single" w:sz="4" w:space="0" w:color="auto"/>
              <w:left w:val="nil"/>
              <w:bottom w:val="single" w:sz="4" w:space="0" w:color="auto"/>
              <w:right w:val="single" w:sz="4" w:space="0" w:color="auto"/>
            </w:tcBorders>
            <w:vAlign w:val="center"/>
            <w:hideMark/>
          </w:tcPr>
          <w:p w14:paraId="3A210668"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8,773</w:t>
            </w:r>
          </w:p>
        </w:tc>
        <w:tc>
          <w:tcPr>
            <w:tcW w:w="1200" w:type="dxa"/>
            <w:tcBorders>
              <w:top w:val="single" w:sz="4" w:space="0" w:color="auto"/>
              <w:left w:val="single" w:sz="4" w:space="0" w:color="auto"/>
              <w:bottom w:val="single" w:sz="4" w:space="0" w:color="auto"/>
              <w:right w:val="nil"/>
            </w:tcBorders>
            <w:vAlign w:val="center"/>
            <w:hideMark/>
          </w:tcPr>
          <w:p w14:paraId="1FFF9288"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26</w:t>
            </w:r>
          </w:p>
        </w:tc>
        <w:tc>
          <w:tcPr>
            <w:tcW w:w="1457" w:type="dxa"/>
            <w:tcBorders>
              <w:top w:val="single" w:sz="4" w:space="0" w:color="auto"/>
              <w:left w:val="nil"/>
              <w:bottom w:val="single" w:sz="4" w:space="0" w:color="auto"/>
              <w:right w:val="single" w:sz="4" w:space="0" w:color="auto"/>
            </w:tcBorders>
            <w:vAlign w:val="center"/>
            <w:hideMark/>
          </w:tcPr>
          <w:p w14:paraId="2AA54193"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8,389</w:t>
            </w:r>
          </w:p>
        </w:tc>
      </w:tr>
    </w:tbl>
    <w:p w14:paraId="1F3E29B3" w14:textId="77777777" w:rsidR="00731387" w:rsidRPr="003F49DE" w:rsidRDefault="00731387" w:rsidP="003F49DE">
      <w:pPr>
        <w:pStyle w:val="Heading1"/>
        <w:tabs>
          <w:tab w:val="clear" w:pos="794"/>
          <w:tab w:val="clear" w:pos="1191"/>
          <w:tab w:val="clear" w:pos="1588"/>
          <w:tab w:val="clear" w:pos="1985"/>
          <w:tab w:val="left" w:pos="567"/>
          <w:tab w:val="left" w:pos="1134"/>
          <w:tab w:val="left" w:pos="1701"/>
          <w:tab w:val="left" w:pos="2268"/>
          <w:tab w:val="left" w:pos="2835"/>
        </w:tabs>
        <w:spacing w:before="120" w:after="120"/>
        <w:ind w:left="567" w:hanging="567"/>
        <w:rPr>
          <w:sz w:val="24"/>
          <w:szCs w:val="24"/>
          <w:lang w:val="fr-FR"/>
        </w:rPr>
      </w:pPr>
      <w:bookmarkStart w:id="564" w:name="_Toc482892589"/>
      <w:bookmarkStart w:id="565" w:name="_Toc511813773"/>
      <w:bookmarkStart w:id="566" w:name="_Toc511817856"/>
      <w:bookmarkStart w:id="567" w:name="_Toc520280756"/>
      <w:bookmarkStart w:id="568" w:name="_Toc10536850"/>
      <w:bookmarkStart w:id="569" w:name="_Toc41905902"/>
      <w:bookmarkStart w:id="570" w:name="_Toc41906923"/>
      <w:bookmarkStart w:id="571" w:name="_Toc41908072"/>
      <w:bookmarkEnd w:id="562"/>
      <w:bookmarkEnd w:id="563"/>
      <w:r w:rsidRPr="003F49DE">
        <w:rPr>
          <w:rFonts w:cs="Microsoft YaHei" w:hint="eastAsia"/>
          <w:sz w:val="24"/>
          <w:szCs w:val="24"/>
          <w:lang w:val="fr-FR"/>
        </w:rPr>
        <w:t>说明</w:t>
      </w:r>
      <w:r w:rsidRPr="003F49DE">
        <w:rPr>
          <w:sz w:val="24"/>
          <w:szCs w:val="24"/>
          <w:lang w:val="fr-FR"/>
        </w:rPr>
        <w:t>28</w:t>
      </w:r>
      <w:r w:rsidRPr="003F49DE">
        <w:rPr>
          <w:sz w:val="24"/>
          <w:szCs w:val="24"/>
          <w:lang w:val="fr-FR"/>
        </w:rPr>
        <w:tab/>
      </w:r>
      <w:r w:rsidRPr="003F49DE">
        <w:rPr>
          <w:rFonts w:cs="Microsoft YaHei" w:hint="eastAsia"/>
          <w:sz w:val="24"/>
          <w:szCs w:val="24"/>
          <w:lang w:val="fr-FR"/>
        </w:rPr>
        <w:t>承付款项</w:t>
      </w:r>
      <w:bookmarkEnd w:id="541"/>
      <w:bookmarkEnd w:id="542"/>
      <w:bookmarkEnd w:id="564"/>
      <w:bookmarkEnd w:id="565"/>
      <w:bookmarkEnd w:id="566"/>
      <w:bookmarkEnd w:id="567"/>
      <w:bookmarkEnd w:id="568"/>
      <w:bookmarkEnd w:id="569"/>
      <w:bookmarkEnd w:id="570"/>
      <w:bookmarkEnd w:id="571"/>
    </w:p>
    <w:p w14:paraId="2ED273E5" w14:textId="77777777" w:rsidR="00731387" w:rsidRDefault="00731387" w:rsidP="00731387">
      <w:pPr>
        <w:ind w:firstLineChars="200" w:firstLine="480"/>
        <w:rPr>
          <w:lang w:eastAsia="zh-CN"/>
        </w:rPr>
      </w:pPr>
      <w:r>
        <w:rPr>
          <w:rFonts w:hint="eastAsia"/>
          <w:lang w:eastAsia="zh-CN"/>
        </w:rPr>
        <w:t>国际电联与第三方提供商签有合同</w:t>
      </w:r>
      <w:r w:rsidRPr="0076597E">
        <w:rPr>
          <w:rFonts w:hint="eastAsia"/>
          <w:lang w:val="fr-FR" w:eastAsia="zh-CN"/>
        </w:rPr>
        <w:t>，</w:t>
      </w:r>
      <w:r>
        <w:rPr>
          <w:rFonts w:hint="eastAsia"/>
          <w:lang w:eastAsia="zh-CN"/>
        </w:rPr>
        <w:t>由其负责黑</w:t>
      </w:r>
      <w:r w:rsidRPr="0076597E">
        <w:rPr>
          <w:lang w:val="fr-FR" w:eastAsia="zh-CN"/>
        </w:rPr>
        <w:t>/</w:t>
      </w:r>
      <w:r>
        <w:rPr>
          <w:rFonts w:hint="eastAsia"/>
          <w:lang w:eastAsia="zh-CN"/>
        </w:rPr>
        <w:t>白与彩色数字印刷系统的租赁、安装和维护工作。此项合同于</w:t>
      </w:r>
      <w:r>
        <w:rPr>
          <w:lang w:eastAsia="zh-CN"/>
        </w:rPr>
        <w:t>2014</w:t>
      </w:r>
      <w:r>
        <w:rPr>
          <w:rFonts w:hint="eastAsia"/>
          <w:lang w:eastAsia="zh-CN"/>
        </w:rPr>
        <w:t>年生效，直至</w:t>
      </w:r>
      <w:r>
        <w:rPr>
          <w:lang w:eastAsia="zh-CN"/>
        </w:rPr>
        <w:t>2020</w:t>
      </w:r>
      <w:r>
        <w:rPr>
          <w:rFonts w:hint="eastAsia"/>
          <w:lang w:eastAsia="zh-CN"/>
        </w:rPr>
        <w:t>年终止。国际电联没有融资租赁。维护性租赁下的应付租金在财务业绩报表内被确认为费用。国际电联将按照实际处理的印刷数量，根据合同规定的每页成本承担额外费用。</w:t>
      </w:r>
    </w:p>
    <w:p w14:paraId="5AB4F70D" w14:textId="77777777" w:rsidR="00731387" w:rsidRDefault="00731387" w:rsidP="00731387">
      <w:pPr>
        <w:spacing w:after="120"/>
        <w:ind w:firstLineChars="200" w:firstLine="480"/>
        <w:rPr>
          <w:lang w:eastAsia="zh-CN"/>
        </w:rPr>
      </w:pPr>
      <w:r>
        <w:rPr>
          <w:rFonts w:hint="eastAsia"/>
          <w:lang w:eastAsia="zh-CN"/>
        </w:rPr>
        <w:t>此合同规定的未来最低付款金额如下：</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966"/>
        <w:gridCol w:w="1848"/>
        <w:gridCol w:w="1775"/>
      </w:tblGrid>
      <w:tr w:rsidR="00731387" w14:paraId="3C877CF4" w14:textId="77777777" w:rsidTr="00990265">
        <w:trPr>
          <w:jc w:val="center"/>
        </w:trPr>
        <w:tc>
          <w:tcPr>
            <w:tcW w:w="5966" w:type="dxa"/>
            <w:tcBorders>
              <w:top w:val="single" w:sz="4" w:space="0" w:color="auto"/>
              <w:left w:val="single" w:sz="4" w:space="0" w:color="auto"/>
              <w:bottom w:val="nil"/>
              <w:right w:val="single" w:sz="4" w:space="0" w:color="auto"/>
            </w:tcBorders>
            <w:hideMark/>
          </w:tcPr>
          <w:p w14:paraId="6B7685E9" w14:textId="77777777" w:rsidR="00731387" w:rsidRDefault="00731387" w:rsidP="00990265">
            <w:pPr>
              <w:pStyle w:val="Tabletext"/>
              <w:spacing w:before="20" w:after="20"/>
              <w:rPr>
                <w:b/>
                <w:bCs/>
                <w:szCs w:val="22"/>
                <w:lang w:val="en-US"/>
              </w:rPr>
            </w:pPr>
            <w:r>
              <w:rPr>
                <w:rFonts w:ascii="SimSun" w:hAnsi="SimSun" w:cs="SimSun" w:hint="eastAsia"/>
                <w:b/>
                <w:bCs/>
                <w:szCs w:val="22"/>
                <w:lang w:val="en-US"/>
              </w:rPr>
              <w:t>单位：千瑞郎</w:t>
            </w:r>
          </w:p>
        </w:tc>
        <w:tc>
          <w:tcPr>
            <w:tcW w:w="1848" w:type="dxa"/>
            <w:tcBorders>
              <w:top w:val="single" w:sz="4" w:space="0" w:color="auto"/>
              <w:left w:val="nil"/>
              <w:bottom w:val="nil"/>
              <w:right w:val="single" w:sz="4" w:space="0" w:color="auto"/>
            </w:tcBorders>
            <w:hideMark/>
          </w:tcPr>
          <w:p w14:paraId="3CFC33D4" w14:textId="77777777" w:rsidR="00731387" w:rsidRDefault="00731387" w:rsidP="000772DD">
            <w:pPr>
              <w:pStyle w:val="Tabletext"/>
              <w:spacing w:before="20" w:after="20"/>
              <w:jc w:val="center"/>
              <w:rPr>
                <w:b/>
                <w:bCs/>
                <w:szCs w:val="22"/>
                <w:lang w:val="en-US"/>
              </w:rPr>
            </w:pPr>
            <w:r>
              <w:rPr>
                <w:b/>
                <w:bCs/>
                <w:szCs w:val="22"/>
                <w:lang w:val="en-US"/>
              </w:rPr>
              <w:t>201</w:t>
            </w:r>
            <w:r w:rsidR="000772DD">
              <w:rPr>
                <w:b/>
                <w:bCs/>
                <w:szCs w:val="22"/>
                <w:lang w:val="en-US" w:eastAsia="zh-CN"/>
              </w:rPr>
              <w:t>9</w:t>
            </w:r>
            <w:r>
              <w:rPr>
                <w:rFonts w:ascii="SimSun" w:hAnsi="SimSun" w:cs="SimSun" w:hint="eastAsia"/>
                <w:b/>
                <w:bCs/>
                <w:szCs w:val="22"/>
                <w:lang w:val="en-US"/>
              </w:rPr>
              <w:t>年</w:t>
            </w:r>
            <w:r>
              <w:rPr>
                <w:b/>
                <w:bCs/>
                <w:szCs w:val="22"/>
                <w:lang w:val="en-US"/>
              </w:rPr>
              <w:t>12</w:t>
            </w:r>
            <w:r>
              <w:rPr>
                <w:rFonts w:ascii="SimSun" w:hAnsi="SimSun" w:cs="SimSun" w:hint="eastAsia"/>
                <w:b/>
                <w:bCs/>
                <w:szCs w:val="22"/>
                <w:lang w:val="en-US"/>
              </w:rPr>
              <w:t>月</w:t>
            </w:r>
            <w:r>
              <w:rPr>
                <w:b/>
                <w:bCs/>
                <w:szCs w:val="22"/>
                <w:lang w:val="en-US"/>
              </w:rPr>
              <w:t>31</w:t>
            </w:r>
            <w:r>
              <w:rPr>
                <w:rFonts w:ascii="SimSun" w:hAnsi="SimSun" w:cs="SimSun" w:hint="eastAsia"/>
                <w:b/>
                <w:bCs/>
                <w:szCs w:val="22"/>
                <w:lang w:val="en-US"/>
              </w:rPr>
              <w:t>日</w:t>
            </w:r>
          </w:p>
        </w:tc>
        <w:tc>
          <w:tcPr>
            <w:tcW w:w="1775" w:type="dxa"/>
            <w:tcBorders>
              <w:top w:val="single" w:sz="4" w:space="0" w:color="auto"/>
              <w:left w:val="single" w:sz="4" w:space="0" w:color="auto"/>
              <w:bottom w:val="nil"/>
              <w:right w:val="single" w:sz="4" w:space="0" w:color="auto"/>
            </w:tcBorders>
            <w:hideMark/>
          </w:tcPr>
          <w:p w14:paraId="325D3358" w14:textId="77777777" w:rsidR="00731387" w:rsidRDefault="00731387" w:rsidP="000772DD">
            <w:pPr>
              <w:pStyle w:val="Tabletext"/>
              <w:spacing w:before="20" w:after="20"/>
              <w:jc w:val="center"/>
              <w:rPr>
                <w:b/>
                <w:bCs/>
                <w:szCs w:val="22"/>
                <w:lang w:val="en-US"/>
              </w:rPr>
            </w:pPr>
            <w:r>
              <w:rPr>
                <w:b/>
                <w:bCs/>
                <w:szCs w:val="22"/>
                <w:lang w:val="en-US"/>
              </w:rPr>
              <w:t>201</w:t>
            </w:r>
            <w:r w:rsidR="000772DD">
              <w:rPr>
                <w:b/>
                <w:bCs/>
                <w:szCs w:val="22"/>
                <w:lang w:val="en-US" w:eastAsia="zh-CN"/>
              </w:rPr>
              <w:t>8</w:t>
            </w:r>
            <w:r>
              <w:rPr>
                <w:rFonts w:ascii="SimSun" w:hAnsi="SimSun" w:cs="SimSun" w:hint="eastAsia"/>
                <w:b/>
                <w:bCs/>
                <w:szCs w:val="22"/>
                <w:lang w:val="en-US"/>
              </w:rPr>
              <w:t>年</w:t>
            </w:r>
            <w:r>
              <w:rPr>
                <w:b/>
                <w:bCs/>
                <w:szCs w:val="22"/>
                <w:lang w:val="en-US"/>
              </w:rPr>
              <w:t>12</w:t>
            </w:r>
            <w:r>
              <w:rPr>
                <w:rFonts w:ascii="SimSun" w:hAnsi="SimSun" w:cs="SimSun" w:hint="eastAsia"/>
                <w:b/>
                <w:bCs/>
                <w:szCs w:val="22"/>
                <w:lang w:val="en-US"/>
              </w:rPr>
              <w:t>月</w:t>
            </w:r>
            <w:r>
              <w:rPr>
                <w:b/>
                <w:bCs/>
                <w:szCs w:val="22"/>
                <w:lang w:val="en-US"/>
              </w:rPr>
              <w:t>31</w:t>
            </w:r>
            <w:r>
              <w:rPr>
                <w:rFonts w:ascii="SimSun" w:hAnsi="SimSun" w:cs="SimSun" w:hint="eastAsia"/>
                <w:b/>
                <w:bCs/>
                <w:szCs w:val="22"/>
                <w:lang w:val="en-US"/>
              </w:rPr>
              <w:t>日</w:t>
            </w:r>
          </w:p>
        </w:tc>
      </w:tr>
      <w:tr w:rsidR="000772DD" w14:paraId="2325DFEA" w14:textId="77777777" w:rsidTr="000772DD">
        <w:trPr>
          <w:trHeight w:val="265"/>
          <w:jc w:val="center"/>
        </w:trPr>
        <w:tc>
          <w:tcPr>
            <w:tcW w:w="5966" w:type="dxa"/>
            <w:tcBorders>
              <w:top w:val="single" w:sz="4" w:space="0" w:color="auto"/>
              <w:left w:val="single" w:sz="4" w:space="0" w:color="auto"/>
              <w:right w:val="single" w:sz="4" w:space="0" w:color="auto"/>
            </w:tcBorders>
          </w:tcPr>
          <w:p w14:paraId="34D16925" w14:textId="77777777" w:rsidR="000772DD" w:rsidRPr="000772DD" w:rsidRDefault="000772DD" w:rsidP="000772DD">
            <w:pPr>
              <w:pStyle w:val="Tabletext"/>
              <w:spacing w:before="0" w:after="0"/>
              <w:rPr>
                <w:szCs w:val="22"/>
                <w:lang w:val="en-US" w:eastAsia="zh-CN"/>
              </w:rPr>
            </w:pPr>
            <w:r>
              <w:rPr>
                <w:rFonts w:hint="eastAsia"/>
                <w:szCs w:val="22"/>
                <w:lang w:val="en-US" w:eastAsia="zh-CN"/>
              </w:rPr>
              <w:t>一年以下</w:t>
            </w:r>
          </w:p>
        </w:tc>
        <w:tc>
          <w:tcPr>
            <w:tcW w:w="1848" w:type="dxa"/>
            <w:tcBorders>
              <w:top w:val="single" w:sz="4" w:space="0" w:color="auto"/>
              <w:left w:val="nil"/>
              <w:right w:val="single" w:sz="4" w:space="0" w:color="auto"/>
            </w:tcBorders>
          </w:tcPr>
          <w:p w14:paraId="60BB7560" w14:textId="77777777" w:rsidR="000772DD" w:rsidRDefault="000772DD" w:rsidP="000772DD">
            <w:pPr>
              <w:pStyle w:val="Tabletext"/>
              <w:spacing w:before="20" w:after="20"/>
              <w:ind w:right="425"/>
              <w:jc w:val="right"/>
              <w:rPr>
                <w:sz w:val="8"/>
                <w:szCs w:val="8"/>
                <w:lang w:val="en-US"/>
              </w:rPr>
            </w:pPr>
            <w:r w:rsidRPr="00A64B52">
              <w:rPr>
                <w:szCs w:val="22"/>
                <w:lang w:val="en-US"/>
              </w:rPr>
              <w:t>278</w:t>
            </w:r>
          </w:p>
        </w:tc>
        <w:tc>
          <w:tcPr>
            <w:tcW w:w="1775" w:type="dxa"/>
            <w:tcBorders>
              <w:top w:val="single" w:sz="4" w:space="0" w:color="auto"/>
              <w:left w:val="single" w:sz="4" w:space="0" w:color="auto"/>
              <w:right w:val="single" w:sz="4" w:space="0" w:color="auto"/>
            </w:tcBorders>
          </w:tcPr>
          <w:p w14:paraId="1292C1EA" w14:textId="77777777" w:rsidR="000772DD" w:rsidRDefault="000772DD" w:rsidP="000772DD">
            <w:pPr>
              <w:pStyle w:val="Tabletext"/>
              <w:spacing w:before="20" w:after="20"/>
              <w:ind w:right="425"/>
              <w:jc w:val="right"/>
              <w:rPr>
                <w:sz w:val="8"/>
                <w:szCs w:val="8"/>
                <w:lang w:val="en-US"/>
              </w:rPr>
            </w:pPr>
            <w:r w:rsidRPr="00A64B52">
              <w:rPr>
                <w:szCs w:val="22"/>
                <w:lang w:val="en-US"/>
              </w:rPr>
              <w:t>278</w:t>
            </w:r>
          </w:p>
        </w:tc>
      </w:tr>
      <w:tr w:rsidR="000772DD" w14:paraId="12489E30" w14:textId="77777777" w:rsidTr="00990265">
        <w:trPr>
          <w:trHeight w:val="283"/>
          <w:jc w:val="center"/>
        </w:trPr>
        <w:tc>
          <w:tcPr>
            <w:tcW w:w="5966" w:type="dxa"/>
            <w:tcBorders>
              <w:top w:val="nil"/>
              <w:left w:val="single" w:sz="4" w:space="0" w:color="auto"/>
              <w:bottom w:val="nil"/>
              <w:right w:val="single" w:sz="4" w:space="0" w:color="auto"/>
            </w:tcBorders>
            <w:hideMark/>
          </w:tcPr>
          <w:p w14:paraId="7F0BC66E" w14:textId="77777777" w:rsidR="000772DD" w:rsidRDefault="000772DD" w:rsidP="000772DD">
            <w:pPr>
              <w:pStyle w:val="Tabletext"/>
              <w:spacing w:before="0" w:after="0"/>
              <w:rPr>
                <w:szCs w:val="22"/>
                <w:lang w:val="en-US" w:eastAsia="zh-CN"/>
              </w:rPr>
            </w:pPr>
            <w:r>
              <w:rPr>
                <w:rFonts w:hint="eastAsia"/>
                <w:szCs w:val="22"/>
                <w:lang w:val="en-US" w:eastAsia="zh-CN"/>
              </w:rPr>
              <w:t>一至五年</w:t>
            </w:r>
          </w:p>
        </w:tc>
        <w:tc>
          <w:tcPr>
            <w:tcW w:w="1848" w:type="dxa"/>
            <w:tcBorders>
              <w:top w:val="nil"/>
              <w:left w:val="nil"/>
              <w:bottom w:val="nil"/>
              <w:right w:val="single" w:sz="4" w:space="0" w:color="auto"/>
            </w:tcBorders>
            <w:hideMark/>
          </w:tcPr>
          <w:p w14:paraId="01C87389" w14:textId="77777777" w:rsidR="000772DD" w:rsidRPr="00A64B52" w:rsidRDefault="000772DD" w:rsidP="000772DD">
            <w:pPr>
              <w:pStyle w:val="Tabletext"/>
              <w:spacing w:before="20" w:after="20"/>
              <w:ind w:right="425"/>
              <w:jc w:val="right"/>
              <w:rPr>
                <w:szCs w:val="22"/>
                <w:lang w:val="en-US"/>
              </w:rPr>
            </w:pPr>
            <w:r>
              <w:rPr>
                <w:szCs w:val="22"/>
                <w:lang w:val="en-US"/>
              </w:rPr>
              <w:t>-</w:t>
            </w:r>
          </w:p>
        </w:tc>
        <w:tc>
          <w:tcPr>
            <w:tcW w:w="1775" w:type="dxa"/>
            <w:tcBorders>
              <w:top w:val="nil"/>
              <w:left w:val="single" w:sz="4" w:space="0" w:color="auto"/>
              <w:bottom w:val="nil"/>
              <w:right w:val="single" w:sz="4" w:space="0" w:color="auto"/>
            </w:tcBorders>
            <w:hideMark/>
          </w:tcPr>
          <w:p w14:paraId="0204EEC5" w14:textId="77777777" w:rsidR="000772DD" w:rsidRPr="00A64B52" w:rsidRDefault="000772DD" w:rsidP="000772DD">
            <w:pPr>
              <w:pStyle w:val="Tabletext"/>
              <w:spacing w:before="20" w:after="20"/>
              <w:ind w:right="425"/>
              <w:jc w:val="right"/>
              <w:rPr>
                <w:szCs w:val="22"/>
                <w:lang w:val="en-US"/>
              </w:rPr>
            </w:pPr>
            <w:r>
              <w:rPr>
                <w:szCs w:val="22"/>
                <w:lang w:val="en-US"/>
              </w:rPr>
              <w:t>278</w:t>
            </w:r>
          </w:p>
        </w:tc>
      </w:tr>
      <w:tr w:rsidR="000772DD" w14:paraId="7ACF297D" w14:textId="77777777" w:rsidTr="00990265">
        <w:trPr>
          <w:trHeight w:val="283"/>
          <w:jc w:val="center"/>
        </w:trPr>
        <w:tc>
          <w:tcPr>
            <w:tcW w:w="5966" w:type="dxa"/>
            <w:tcBorders>
              <w:top w:val="nil"/>
              <w:left w:val="single" w:sz="4" w:space="0" w:color="auto"/>
              <w:bottom w:val="nil"/>
              <w:right w:val="single" w:sz="4" w:space="0" w:color="auto"/>
            </w:tcBorders>
            <w:hideMark/>
          </w:tcPr>
          <w:p w14:paraId="06E95EC5" w14:textId="77777777" w:rsidR="000772DD" w:rsidRDefault="000772DD" w:rsidP="000772DD">
            <w:pPr>
              <w:pStyle w:val="Tabletext"/>
              <w:spacing w:before="0" w:after="0"/>
              <w:rPr>
                <w:szCs w:val="22"/>
                <w:lang w:val="en-US" w:eastAsia="zh-CN"/>
              </w:rPr>
            </w:pPr>
            <w:r>
              <w:rPr>
                <w:rFonts w:hint="eastAsia"/>
                <w:szCs w:val="22"/>
                <w:lang w:val="en-US" w:eastAsia="zh-CN"/>
              </w:rPr>
              <w:t>五年以上</w:t>
            </w:r>
          </w:p>
        </w:tc>
        <w:tc>
          <w:tcPr>
            <w:tcW w:w="1848" w:type="dxa"/>
            <w:tcBorders>
              <w:top w:val="nil"/>
              <w:left w:val="nil"/>
              <w:bottom w:val="nil"/>
              <w:right w:val="single" w:sz="4" w:space="0" w:color="auto"/>
            </w:tcBorders>
            <w:hideMark/>
          </w:tcPr>
          <w:p w14:paraId="41E5546C" w14:textId="77777777" w:rsidR="000772DD" w:rsidRPr="00A64B52" w:rsidRDefault="000772DD" w:rsidP="000772DD">
            <w:pPr>
              <w:pStyle w:val="Tabletext"/>
              <w:spacing w:before="20" w:after="20"/>
              <w:ind w:right="425"/>
              <w:jc w:val="right"/>
              <w:rPr>
                <w:szCs w:val="22"/>
                <w:lang w:val="en-US"/>
              </w:rPr>
            </w:pPr>
            <w:r>
              <w:rPr>
                <w:szCs w:val="22"/>
                <w:lang w:val="en-US"/>
              </w:rPr>
              <w:t>-</w:t>
            </w:r>
          </w:p>
        </w:tc>
        <w:tc>
          <w:tcPr>
            <w:tcW w:w="1775" w:type="dxa"/>
            <w:tcBorders>
              <w:top w:val="nil"/>
              <w:left w:val="single" w:sz="4" w:space="0" w:color="auto"/>
              <w:bottom w:val="nil"/>
              <w:right w:val="single" w:sz="4" w:space="0" w:color="auto"/>
            </w:tcBorders>
            <w:hideMark/>
          </w:tcPr>
          <w:p w14:paraId="15E48501" w14:textId="77777777" w:rsidR="000772DD" w:rsidRPr="00A64B52" w:rsidRDefault="000772DD" w:rsidP="000772DD">
            <w:pPr>
              <w:pStyle w:val="Tabletext"/>
              <w:spacing w:before="20" w:after="20"/>
              <w:ind w:right="425"/>
              <w:jc w:val="right"/>
              <w:rPr>
                <w:szCs w:val="22"/>
                <w:lang w:val="en-US"/>
              </w:rPr>
            </w:pPr>
            <w:r>
              <w:rPr>
                <w:szCs w:val="22"/>
                <w:lang w:val="en-US"/>
              </w:rPr>
              <w:t>-</w:t>
            </w:r>
          </w:p>
        </w:tc>
      </w:tr>
      <w:tr w:rsidR="000772DD" w14:paraId="34C68474" w14:textId="77777777" w:rsidTr="00990265">
        <w:trPr>
          <w:trHeight w:val="170"/>
          <w:jc w:val="center"/>
        </w:trPr>
        <w:tc>
          <w:tcPr>
            <w:tcW w:w="5966" w:type="dxa"/>
            <w:tcBorders>
              <w:top w:val="single" w:sz="4" w:space="0" w:color="auto"/>
              <w:left w:val="single" w:sz="4" w:space="0" w:color="auto"/>
              <w:bottom w:val="single" w:sz="4" w:space="0" w:color="auto"/>
              <w:right w:val="single" w:sz="4" w:space="0" w:color="auto"/>
            </w:tcBorders>
            <w:vAlign w:val="center"/>
            <w:hideMark/>
          </w:tcPr>
          <w:p w14:paraId="78778E1A" w14:textId="77777777" w:rsidR="000772DD" w:rsidRDefault="000772DD" w:rsidP="000772DD">
            <w:pPr>
              <w:pStyle w:val="Tabletext"/>
              <w:spacing w:before="120" w:after="0"/>
              <w:rPr>
                <w:b/>
                <w:bCs/>
                <w:szCs w:val="22"/>
                <w:lang w:val="en-US" w:eastAsia="zh-CN"/>
              </w:rPr>
            </w:pPr>
            <w:r>
              <w:rPr>
                <w:rFonts w:hint="eastAsia"/>
                <w:b/>
                <w:bCs/>
                <w:szCs w:val="22"/>
                <w:lang w:val="en-US" w:eastAsia="zh-CN"/>
              </w:rPr>
              <w:t>租赁承付款项</w:t>
            </w:r>
          </w:p>
        </w:tc>
        <w:tc>
          <w:tcPr>
            <w:tcW w:w="1848" w:type="dxa"/>
            <w:tcBorders>
              <w:top w:val="single" w:sz="4" w:space="0" w:color="auto"/>
              <w:left w:val="nil"/>
              <w:bottom w:val="single" w:sz="4" w:space="0" w:color="auto"/>
              <w:right w:val="single" w:sz="4" w:space="0" w:color="auto"/>
            </w:tcBorders>
            <w:vAlign w:val="center"/>
            <w:hideMark/>
          </w:tcPr>
          <w:p w14:paraId="1D9378A7" w14:textId="77777777" w:rsidR="000772DD" w:rsidRPr="00A64B52" w:rsidRDefault="000772DD" w:rsidP="000772DD">
            <w:pPr>
              <w:pStyle w:val="Tabletext"/>
              <w:spacing w:before="0" w:after="0"/>
              <w:ind w:right="425"/>
              <w:jc w:val="right"/>
              <w:rPr>
                <w:b/>
                <w:bCs/>
                <w:szCs w:val="22"/>
                <w:lang w:val="en-US"/>
              </w:rPr>
            </w:pPr>
            <w:r>
              <w:rPr>
                <w:b/>
                <w:bCs/>
                <w:szCs w:val="22"/>
                <w:lang w:val="en-US"/>
              </w:rPr>
              <w:t>278</w:t>
            </w:r>
          </w:p>
        </w:tc>
        <w:tc>
          <w:tcPr>
            <w:tcW w:w="1775" w:type="dxa"/>
            <w:tcBorders>
              <w:top w:val="single" w:sz="4" w:space="0" w:color="auto"/>
              <w:left w:val="single" w:sz="4" w:space="0" w:color="auto"/>
              <w:bottom w:val="single" w:sz="4" w:space="0" w:color="auto"/>
              <w:right w:val="single" w:sz="4" w:space="0" w:color="auto"/>
            </w:tcBorders>
            <w:vAlign w:val="center"/>
            <w:hideMark/>
          </w:tcPr>
          <w:p w14:paraId="3D88663A" w14:textId="77777777" w:rsidR="000772DD" w:rsidRPr="00A64B52" w:rsidRDefault="000772DD" w:rsidP="000772DD">
            <w:pPr>
              <w:pStyle w:val="Tabletext"/>
              <w:spacing w:before="0" w:after="0"/>
              <w:ind w:right="425"/>
              <w:jc w:val="right"/>
              <w:rPr>
                <w:b/>
                <w:bCs/>
                <w:szCs w:val="22"/>
                <w:lang w:val="en-US"/>
              </w:rPr>
            </w:pPr>
            <w:r>
              <w:rPr>
                <w:b/>
                <w:bCs/>
                <w:szCs w:val="22"/>
                <w:lang w:val="en-US"/>
              </w:rPr>
              <w:t>556</w:t>
            </w:r>
          </w:p>
        </w:tc>
      </w:tr>
    </w:tbl>
    <w:p w14:paraId="3ED4379F" w14:textId="77777777" w:rsidR="00731387" w:rsidRDefault="00731387" w:rsidP="00731387">
      <w:pPr>
        <w:spacing w:before="240"/>
        <w:ind w:firstLineChars="200" w:firstLine="480"/>
        <w:rPr>
          <w:lang w:eastAsia="zh-CN"/>
        </w:rPr>
      </w:pPr>
      <w:bookmarkStart w:id="572" w:name="_MON_1394891130"/>
      <w:bookmarkStart w:id="573" w:name="_MON_1402750365"/>
      <w:bookmarkEnd w:id="572"/>
      <w:bookmarkEnd w:id="573"/>
      <w:r>
        <w:rPr>
          <w:rFonts w:hint="eastAsia"/>
          <w:lang w:eastAsia="zh-CN"/>
        </w:rPr>
        <w:t>国际电联对于不同的服务提供商具有合同义务。这些可以略提前点时间通知即可取消的合同不属于预先确定的财务承诺。</w:t>
      </w:r>
    </w:p>
    <w:p w14:paraId="6E66B4A9" w14:textId="77777777" w:rsidR="00731387" w:rsidRPr="0076597E" w:rsidRDefault="00731387" w:rsidP="00BA0EAB">
      <w:pPr>
        <w:pStyle w:val="Heading1"/>
        <w:tabs>
          <w:tab w:val="clear" w:pos="794"/>
          <w:tab w:val="clear" w:pos="1191"/>
          <w:tab w:val="clear" w:pos="1588"/>
          <w:tab w:val="clear" w:pos="1985"/>
          <w:tab w:val="left" w:pos="567"/>
          <w:tab w:val="left" w:pos="1134"/>
          <w:tab w:val="left" w:pos="1701"/>
          <w:tab w:val="left" w:pos="2268"/>
          <w:tab w:val="left" w:pos="2835"/>
        </w:tabs>
        <w:spacing w:before="120" w:after="120"/>
        <w:ind w:left="567" w:hanging="567"/>
        <w:rPr>
          <w:rFonts w:cs="Microsoft YaHei"/>
          <w:sz w:val="24"/>
          <w:szCs w:val="24"/>
          <w:lang w:eastAsia="zh-CN"/>
        </w:rPr>
      </w:pPr>
      <w:bookmarkStart w:id="574" w:name="_Toc482892590"/>
      <w:bookmarkStart w:id="575" w:name="_Toc387089408"/>
      <w:bookmarkStart w:id="576" w:name="_Toc511813774"/>
      <w:bookmarkStart w:id="577" w:name="_Toc511817857"/>
      <w:bookmarkStart w:id="578" w:name="_Toc520280757"/>
      <w:bookmarkStart w:id="579" w:name="_Toc10536851"/>
      <w:bookmarkStart w:id="580" w:name="_Toc41905903"/>
      <w:bookmarkStart w:id="581" w:name="_Toc41906924"/>
      <w:bookmarkStart w:id="582" w:name="_Toc41908073"/>
      <w:bookmarkStart w:id="583" w:name="_Toc329011663"/>
      <w:bookmarkStart w:id="584" w:name="_Toc305764121"/>
      <w:bookmarkEnd w:id="543"/>
      <w:bookmarkEnd w:id="544"/>
      <w:r w:rsidRPr="00BA0EAB">
        <w:rPr>
          <w:rFonts w:cs="Microsoft YaHei" w:hint="eastAsia"/>
          <w:sz w:val="24"/>
          <w:szCs w:val="24"/>
          <w:lang w:val="fr-FR" w:eastAsia="zh-CN"/>
        </w:rPr>
        <w:t>说明</w:t>
      </w:r>
      <w:r w:rsidRPr="0076597E">
        <w:rPr>
          <w:rFonts w:cs="Microsoft YaHei"/>
          <w:sz w:val="24"/>
          <w:szCs w:val="24"/>
          <w:lang w:eastAsia="zh-CN"/>
        </w:rPr>
        <w:t>29</w:t>
      </w:r>
      <w:r w:rsidRPr="0076597E">
        <w:rPr>
          <w:rFonts w:cs="Microsoft YaHei"/>
          <w:sz w:val="24"/>
          <w:szCs w:val="24"/>
          <w:lang w:eastAsia="zh-CN"/>
        </w:rPr>
        <w:tab/>
      </w:r>
      <w:r w:rsidRPr="00BA0EAB">
        <w:rPr>
          <w:rFonts w:cs="Microsoft YaHei" w:hint="eastAsia"/>
          <w:sz w:val="24"/>
          <w:szCs w:val="24"/>
          <w:lang w:val="fr-FR" w:eastAsia="zh-CN"/>
        </w:rPr>
        <w:t>报告日期之后开展的活动</w:t>
      </w:r>
      <w:bookmarkEnd w:id="574"/>
      <w:bookmarkEnd w:id="575"/>
      <w:bookmarkEnd w:id="576"/>
      <w:bookmarkEnd w:id="577"/>
      <w:bookmarkEnd w:id="578"/>
      <w:bookmarkEnd w:id="579"/>
      <w:bookmarkEnd w:id="580"/>
      <w:bookmarkEnd w:id="581"/>
      <w:bookmarkEnd w:id="582"/>
    </w:p>
    <w:p w14:paraId="752DB8CB" w14:textId="65D775B9" w:rsidR="00731387" w:rsidRDefault="00470389" w:rsidP="00731387">
      <w:pPr>
        <w:ind w:firstLineChars="200" w:firstLine="480"/>
        <w:rPr>
          <w:lang w:eastAsia="zh-CN"/>
        </w:rPr>
      </w:pPr>
      <w:r w:rsidRPr="00470389">
        <w:rPr>
          <w:lang w:eastAsia="zh-CN"/>
        </w:rPr>
        <w:t>2019</w:t>
      </w:r>
      <w:r w:rsidRPr="00470389">
        <w:rPr>
          <w:lang w:eastAsia="zh-CN"/>
        </w:rPr>
        <w:t>财年</w:t>
      </w:r>
      <w:r>
        <w:rPr>
          <w:rFonts w:hint="eastAsia"/>
          <w:lang w:eastAsia="zh-CN"/>
        </w:rPr>
        <w:t>账目</w:t>
      </w:r>
      <w:r w:rsidRPr="00470389">
        <w:rPr>
          <w:lang w:eastAsia="zh-CN"/>
        </w:rPr>
        <w:t>关闭后，国际电联和世界其他地方一样，不得不应对</w:t>
      </w:r>
      <w:r w:rsidRPr="00470389">
        <w:rPr>
          <w:lang w:eastAsia="zh-CN"/>
        </w:rPr>
        <w:t>Covid-19</w:t>
      </w:r>
      <w:r>
        <w:rPr>
          <w:rFonts w:hint="eastAsia"/>
          <w:lang w:eastAsia="zh-CN"/>
        </w:rPr>
        <w:t>疫情</w:t>
      </w:r>
      <w:r w:rsidRPr="00470389">
        <w:rPr>
          <w:lang w:eastAsia="zh-CN"/>
        </w:rPr>
        <w:t>。根据这方面公认的会计准则，本财务管理报告第九部分提供了财务报表</w:t>
      </w:r>
      <w:r>
        <w:rPr>
          <w:rFonts w:hint="eastAsia"/>
          <w:lang w:eastAsia="zh-CN"/>
        </w:rPr>
        <w:t>的说明</w:t>
      </w:r>
      <w:r w:rsidRPr="00470389">
        <w:rPr>
          <w:lang w:eastAsia="zh-CN"/>
        </w:rPr>
        <w:t>，详细反映了国际电联管理层为应对</w:t>
      </w:r>
      <w:r w:rsidRPr="00470389">
        <w:rPr>
          <w:lang w:eastAsia="zh-CN"/>
        </w:rPr>
        <w:t>Covid-19</w:t>
      </w:r>
      <w:r w:rsidR="00DF22B4">
        <w:rPr>
          <w:rFonts w:hint="eastAsia"/>
          <w:lang w:eastAsia="zh-CN"/>
        </w:rPr>
        <w:t>疫情</w:t>
      </w:r>
      <w:r w:rsidRPr="00470389">
        <w:rPr>
          <w:lang w:eastAsia="zh-CN"/>
        </w:rPr>
        <w:t>而采取的</w:t>
      </w:r>
      <w:r w:rsidR="00DF22B4">
        <w:rPr>
          <w:rFonts w:hint="eastAsia"/>
          <w:lang w:eastAsia="zh-CN"/>
        </w:rPr>
        <w:t>各项</w:t>
      </w:r>
      <w:r w:rsidRPr="00470389">
        <w:rPr>
          <w:lang w:eastAsia="zh-CN"/>
        </w:rPr>
        <w:t>行动</w:t>
      </w:r>
      <w:r w:rsidR="00DF22B4">
        <w:rPr>
          <w:rFonts w:hint="eastAsia"/>
          <w:lang w:eastAsia="zh-CN"/>
        </w:rPr>
        <w:t>。</w:t>
      </w:r>
    </w:p>
    <w:bookmarkEnd w:id="583"/>
    <w:bookmarkEnd w:id="584"/>
    <w:p w14:paraId="76173842" w14:textId="77777777" w:rsidR="00731387" w:rsidRDefault="00731387" w:rsidP="00731387">
      <w:pPr>
        <w:rPr>
          <w:sz w:val="28"/>
          <w:lang w:eastAsia="zh-CN"/>
        </w:rPr>
      </w:pPr>
      <w:r>
        <w:rPr>
          <w:lang w:eastAsia="zh-CN"/>
        </w:rPr>
        <w:br w:type="page"/>
      </w:r>
      <w:bookmarkStart w:id="585" w:name="_Toc358364828"/>
    </w:p>
    <w:p w14:paraId="73D62732" w14:textId="77777777" w:rsidR="00731387" w:rsidRDefault="00731387" w:rsidP="00731387">
      <w:pPr>
        <w:pStyle w:val="Heading1"/>
        <w:rPr>
          <w:lang w:eastAsia="zh-CN"/>
        </w:rPr>
      </w:pPr>
      <w:bookmarkStart w:id="586" w:name="_Toc482894262"/>
      <w:bookmarkStart w:id="587" w:name="_Toc511116013"/>
      <w:bookmarkStart w:id="588" w:name="_Toc41905904"/>
      <w:bookmarkStart w:id="589" w:name="_Toc41908074"/>
      <w:r>
        <w:rPr>
          <w:rFonts w:hint="eastAsia"/>
          <w:lang w:eastAsia="zh-CN"/>
        </w:rPr>
        <w:lastRenderedPageBreak/>
        <w:t>一</w:t>
      </w:r>
      <w:r>
        <w:rPr>
          <w:lang w:eastAsia="zh-CN"/>
        </w:rPr>
        <w:tab/>
      </w:r>
      <w:r>
        <w:rPr>
          <w:rFonts w:hint="eastAsia"/>
          <w:lang w:eastAsia="zh-CN"/>
        </w:rPr>
        <w:t>正常预算（附件</w:t>
      </w:r>
      <w:r>
        <w:rPr>
          <w:lang w:eastAsia="zh-CN"/>
        </w:rPr>
        <w:t>B1</w:t>
      </w:r>
      <w:r>
        <w:rPr>
          <w:rFonts w:hint="eastAsia"/>
          <w:lang w:eastAsia="zh-CN"/>
        </w:rPr>
        <w:t>）</w:t>
      </w:r>
      <w:bookmarkEnd w:id="585"/>
      <w:bookmarkEnd w:id="586"/>
      <w:bookmarkEnd w:id="587"/>
      <w:bookmarkEnd w:id="588"/>
      <w:bookmarkEnd w:id="589"/>
    </w:p>
    <w:p w14:paraId="79AAA6AA" w14:textId="77777777" w:rsidR="00731387" w:rsidRDefault="00731387" w:rsidP="00731387">
      <w:pPr>
        <w:pStyle w:val="Headingb"/>
        <w:autoSpaceDE w:val="0"/>
        <w:autoSpaceDN w:val="0"/>
        <w:rPr>
          <w:lang w:val="en-US" w:eastAsia="zh-CN"/>
        </w:rPr>
      </w:pPr>
      <w:r>
        <w:rPr>
          <w:rFonts w:hint="eastAsia"/>
          <w:lang w:val="en-US" w:eastAsia="zh-CN"/>
        </w:rPr>
        <w:t>正常预算</w:t>
      </w:r>
    </w:p>
    <w:p w14:paraId="22C8D18E" w14:textId="56951EA3" w:rsidR="00731387" w:rsidRDefault="00C543F7" w:rsidP="00731387">
      <w:pPr>
        <w:rPr>
          <w:lang w:eastAsia="zh-CN"/>
        </w:rPr>
      </w:pPr>
      <w:r>
        <w:rPr>
          <w:lang w:eastAsia="zh-CN"/>
        </w:rPr>
        <w:t>5</w:t>
      </w:r>
      <w:r w:rsidR="001B7773">
        <w:rPr>
          <w:lang w:eastAsia="zh-CN"/>
        </w:rPr>
        <w:t>6</w:t>
      </w:r>
      <w:r w:rsidR="00731387">
        <w:rPr>
          <w:lang w:eastAsia="zh-CN"/>
        </w:rPr>
        <w:tab/>
        <w:t>201</w:t>
      </w:r>
      <w:r>
        <w:rPr>
          <w:lang w:eastAsia="zh-CN"/>
        </w:rPr>
        <w:t>9</w:t>
      </w:r>
      <w:r w:rsidR="00731387">
        <w:rPr>
          <w:rFonts w:hint="eastAsia"/>
          <w:lang w:eastAsia="zh-CN"/>
        </w:rPr>
        <w:t>财年的预算收入和费用为</w:t>
      </w:r>
      <w:r w:rsidR="00731387">
        <w:rPr>
          <w:lang w:eastAsia="zh-CN"/>
        </w:rPr>
        <w:t>1.</w:t>
      </w:r>
      <w:r>
        <w:rPr>
          <w:lang w:eastAsia="zh-CN"/>
        </w:rPr>
        <w:t>6474</w:t>
      </w:r>
      <w:r w:rsidR="00731387">
        <w:rPr>
          <w:rFonts w:hint="eastAsia"/>
          <w:lang w:eastAsia="zh-CN"/>
        </w:rPr>
        <w:t>亿瑞郎。</w:t>
      </w:r>
    </w:p>
    <w:p w14:paraId="0D1BE990" w14:textId="77777777" w:rsidR="00731387" w:rsidRDefault="00731387" w:rsidP="00731387">
      <w:pPr>
        <w:pStyle w:val="Headingb"/>
        <w:autoSpaceDE w:val="0"/>
        <w:autoSpaceDN w:val="0"/>
        <w:rPr>
          <w:lang w:val="en-US" w:eastAsia="zh-CN"/>
        </w:rPr>
      </w:pPr>
      <w:r>
        <w:rPr>
          <w:rFonts w:hint="eastAsia"/>
          <w:lang w:val="en-US" w:eastAsia="zh-CN"/>
        </w:rPr>
        <w:t>收入</w:t>
      </w:r>
    </w:p>
    <w:p w14:paraId="02DBFCE7" w14:textId="75D9B2AF" w:rsidR="00731387" w:rsidRDefault="0088600E" w:rsidP="00731387">
      <w:pPr>
        <w:rPr>
          <w:lang w:val="en-US" w:eastAsia="zh-CN"/>
        </w:rPr>
      </w:pPr>
      <w:r>
        <w:rPr>
          <w:lang w:val="en-US" w:eastAsia="zh-CN"/>
        </w:rPr>
        <w:t>5</w:t>
      </w:r>
      <w:r w:rsidR="001B7773">
        <w:rPr>
          <w:lang w:val="en-US" w:eastAsia="zh-CN"/>
        </w:rPr>
        <w:t>7</w:t>
      </w:r>
      <w:r w:rsidR="00731387">
        <w:rPr>
          <w:lang w:val="en-US" w:eastAsia="zh-CN"/>
        </w:rPr>
        <w:tab/>
        <w:t>201</w:t>
      </w:r>
      <w:r>
        <w:rPr>
          <w:lang w:val="en-US" w:eastAsia="zh-CN"/>
        </w:rPr>
        <w:t>9</w:t>
      </w:r>
      <w:r w:rsidR="00731387">
        <w:rPr>
          <w:rFonts w:hint="eastAsia"/>
          <w:lang w:val="en-US" w:eastAsia="zh-CN"/>
        </w:rPr>
        <w:t>年为办公楼（</w:t>
      </w:r>
      <w:r w:rsidR="00731387">
        <w:rPr>
          <w:lang w:val="en-US" w:eastAsia="zh-CN"/>
        </w:rPr>
        <w:t>75</w:t>
      </w:r>
      <w:r w:rsidR="00731387">
        <w:rPr>
          <w:rFonts w:hint="eastAsia"/>
          <w:lang w:val="en-US" w:eastAsia="zh-CN"/>
        </w:rPr>
        <w:t>万瑞郎）和</w:t>
      </w:r>
      <w:r w:rsidR="00731387">
        <w:rPr>
          <w:lang w:val="en-US" w:eastAsia="zh-CN"/>
        </w:rPr>
        <w:t>ICT</w:t>
      </w:r>
      <w:r w:rsidR="00731387">
        <w:rPr>
          <w:rFonts w:hint="eastAsia"/>
          <w:lang w:val="en-US" w:eastAsia="zh-CN"/>
        </w:rPr>
        <w:t>项目（</w:t>
      </w:r>
      <w:r w:rsidR="00731387">
        <w:rPr>
          <w:lang w:val="en-US" w:eastAsia="zh-CN"/>
        </w:rPr>
        <w:t>50</w:t>
      </w:r>
      <w:r w:rsidR="00731387">
        <w:rPr>
          <w:rFonts w:hint="eastAsia"/>
          <w:lang w:val="en-US" w:eastAsia="zh-CN"/>
        </w:rPr>
        <w:t>万瑞郎）划拨的预算为</w:t>
      </w:r>
      <w:r w:rsidR="00731387">
        <w:rPr>
          <w:lang w:val="en-US" w:eastAsia="zh-CN"/>
        </w:rPr>
        <w:t>125</w:t>
      </w:r>
      <w:r w:rsidR="00731387">
        <w:rPr>
          <w:rFonts w:hint="eastAsia"/>
          <w:lang w:val="en-US" w:eastAsia="zh-CN"/>
        </w:rPr>
        <w:t>万瑞郎。</w:t>
      </w:r>
      <w:r w:rsidR="00731387">
        <w:rPr>
          <w:lang w:val="en-US" w:eastAsia="zh-CN"/>
        </w:rPr>
        <w:t>201</w:t>
      </w:r>
      <w:r>
        <w:rPr>
          <w:lang w:val="en-US" w:eastAsia="zh-CN"/>
        </w:rPr>
        <w:t>9</w:t>
      </w:r>
      <w:r w:rsidR="00731387">
        <w:rPr>
          <w:rFonts w:hint="eastAsia"/>
          <w:lang w:val="en-US" w:eastAsia="zh-CN"/>
        </w:rPr>
        <w:t>年的相关费用包含在总秘书处的总费用中。</w:t>
      </w:r>
    </w:p>
    <w:p w14:paraId="4C81D740" w14:textId="77777777" w:rsidR="00731387" w:rsidRDefault="00731387" w:rsidP="00731387">
      <w:pPr>
        <w:pStyle w:val="Headingb"/>
        <w:autoSpaceDE w:val="0"/>
        <w:autoSpaceDN w:val="0"/>
        <w:rPr>
          <w:lang w:val="en-US" w:eastAsia="zh-CN"/>
        </w:rPr>
      </w:pPr>
      <w:r>
        <w:rPr>
          <w:rFonts w:hint="eastAsia"/>
          <w:lang w:val="en-US" w:eastAsia="zh-CN"/>
        </w:rPr>
        <w:t>分摊会费</w:t>
      </w:r>
    </w:p>
    <w:p w14:paraId="2C2B87F9" w14:textId="581D67B6" w:rsidR="00731387" w:rsidRDefault="003F30A8" w:rsidP="00731387">
      <w:pPr>
        <w:rPr>
          <w:lang w:val="en-US" w:eastAsia="zh-CN"/>
        </w:rPr>
      </w:pPr>
      <w:r>
        <w:rPr>
          <w:lang w:val="en-US" w:eastAsia="zh-CN"/>
        </w:rPr>
        <w:t>5</w:t>
      </w:r>
      <w:r w:rsidR="001B7773">
        <w:rPr>
          <w:lang w:val="en-US" w:eastAsia="zh-CN"/>
        </w:rPr>
        <w:t>8</w:t>
      </w:r>
      <w:r w:rsidR="00731387">
        <w:rPr>
          <w:lang w:val="en-US" w:eastAsia="zh-CN"/>
        </w:rPr>
        <w:tab/>
        <w:t>2018-2019</w:t>
      </w:r>
      <w:r w:rsidR="00731387">
        <w:rPr>
          <w:rFonts w:hint="eastAsia"/>
          <w:lang w:val="en-US" w:eastAsia="zh-CN"/>
        </w:rPr>
        <w:t>双年度中，每年的分摊会费收入预算为</w:t>
      </w:r>
      <w:r w:rsidR="00731387">
        <w:rPr>
          <w:lang w:val="en-US" w:eastAsia="zh-CN"/>
        </w:rPr>
        <w:t>1.244</w:t>
      </w:r>
      <w:r w:rsidR="00731387">
        <w:rPr>
          <w:rFonts w:hint="eastAsia"/>
          <w:lang w:val="en-US" w:eastAsia="zh-CN"/>
        </w:rPr>
        <w:t>亿瑞郎。</w:t>
      </w:r>
      <w:r w:rsidR="00731387">
        <w:rPr>
          <w:lang w:val="en-US" w:eastAsia="zh-CN"/>
        </w:rPr>
        <w:t>201</w:t>
      </w:r>
      <w:r w:rsidR="009955A3">
        <w:rPr>
          <w:lang w:val="en-US" w:eastAsia="zh-CN"/>
        </w:rPr>
        <w:t>9</w:t>
      </w:r>
      <w:r w:rsidR="00731387">
        <w:rPr>
          <w:rFonts w:hint="eastAsia"/>
          <w:lang w:val="en-US" w:eastAsia="zh-CN"/>
        </w:rPr>
        <w:t>年实际计入账目的会费总额为</w:t>
      </w:r>
      <w:r w:rsidR="00731387">
        <w:rPr>
          <w:lang w:val="en-US" w:eastAsia="zh-CN"/>
        </w:rPr>
        <w:t>1.2</w:t>
      </w:r>
      <w:r>
        <w:rPr>
          <w:lang w:val="en-US" w:eastAsia="zh-CN"/>
        </w:rPr>
        <w:t>648</w:t>
      </w:r>
      <w:r w:rsidR="00731387">
        <w:rPr>
          <w:rFonts w:hint="eastAsia"/>
          <w:lang w:val="en-US" w:eastAsia="zh-CN"/>
        </w:rPr>
        <w:t>亿瑞郎。</w:t>
      </w:r>
    </w:p>
    <w:p w14:paraId="1D0C1E25" w14:textId="2E81DC82" w:rsidR="00731387" w:rsidRDefault="001B3CF2" w:rsidP="00731387">
      <w:pPr>
        <w:jc w:val="both"/>
        <w:rPr>
          <w:bCs/>
          <w:lang w:eastAsia="zh-CN"/>
        </w:rPr>
      </w:pPr>
      <w:r>
        <w:rPr>
          <w:bCs/>
          <w:lang w:eastAsia="zh-CN"/>
        </w:rPr>
        <w:t>5</w:t>
      </w:r>
      <w:r w:rsidR="001B7773">
        <w:rPr>
          <w:bCs/>
          <w:lang w:eastAsia="zh-CN"/>
        </w:rPr>
        <w:t>9</w:t>
      </w:r>
      <w:r w:rsidR="00731387" w:rsidRPr="003A7EEA">
        <w:rPr>
          <w:bCs/>
          <w:lang w:eastAsia="zh-CN"/>
        </w:rPr>
        <w:tab/>
      </w:r>
      <w:r w:rsidR="00731387">
        <w:rPr>
          <w:bCs/>
          <w:lang w:eastAsia="zh-CN"/>
        </w:rPr>
        <w:t>201</w:t>
      </w:r>
      <w:r>
        <w:rPr>
          <w:bCs/>
          <w:lang w:eastAsia="zh-CN"/>
        </w:rPr>
        <w:t>9</w:t>
      </w:r>
      <w:r w:rsidR="00731387">
        <w:rPr>
          <w:rFonts w:hint="eastAsia"/>
          <w:bCs/>
          <w:lang w:eastAsia="zh-CN"/>
        </w:rPr>
        <w:t>年，国际电联</w:t>
      </w:r>
      <w:r w:rsidR="00DF22B4">
        <w:rPr>
          <w:rFonts w:hint="eastAsia"/>
          <w:bCs/>
          <w:lang w:eastAsia="zh-CN"/>
        </w:rPr>
        <w:t>继续</w:t>
      </w:r>
      <w:r w:rsidR="00731387">
        <w:rPr>
          <w:rFonts w:hint="eastAsia"/>
          <w:bCs/>
          <w:lang w:eastAsia="zh-CN"/>
        </w:rPr>
        <w:t>大量接触新的受众，以使其成员队伍得到多样化和强化。在这一过程中，其行业</w:t>
      </w:r>
      <w:r w:rsidR="00DF22B4">
        <w:rPr>
          <w:rFonts w:hint="eastAsia"/>
          <w:bCs/>
          <w:lang w:eastAsia="zh-CN"/>
        </w:rPr>
        <w:t>和学术</w:t>
      </w:r>
      <w:r w:rsidR="00731387">
        <w:rPr>
          <w:rFonts w:hint="eastAsia"/>
          <w:bCs/>
          <w:lang w:eastAsia="zh-CN"/>
        </w:rPr>
        <w:t>参与者的成员</w:t>
      </w:r>
      <w:r w:rsidR="00DF22B4">
        <w:rPr>
          <w:rFonts w:hint="eastAsia"/>
          <w:bCs/>
          <w:lang w:eastAsia="zh-CN"/>
        </w:rPr>
        <w:t>进一步</w:t>
      </w:r>
      <w:r w:rsidR="00731387">
        <w:rPr>
          <w:rFonts w:hint="eastAsia"/>
          <w:bCs/>
          <w:lang w:eastAsia="zh-CN"/>
        </w:rPr>
        <w:t>演进，反映了不断变化的</w:t>
      </w:r>
      <w:r w:rsidR="00731387">
        <w:rPr>
          <w:rFonts w:hint="eastAsia"/>
          <w:bCs/>
          <w:lang w:eastAsia="zh-CN"/>
        </w:rPr>
        <w:t>ICT</w:t>
      </w:r>
      <w:r w:rsidR="00731387">
        <w:rPr>
          <w:rFonts w:hint="eastAsia"/>
          <w:bCs/>
          <w:lang w:eastAsia="zh-CN"/>
        </w:rPr>
        <w:t>生态系统状况。</w:t>
      </w:r>
    </w:p>
    <w:p w14:paraId="74ED3E3D" w14:textId="3B811457" w:rsidR="00731387" w:rsidRPr="004B42C4" w:rsidRDefault="001B7773" w:rsidP="00731387">
      <w:pPr>
        <w:jc w:val="both"/>
        <w:rPr>
          <w:rFonts w:eastAsia="Times New Roman"/>
          <w:bCs/>
          <w:lang w:eastAsia="zh-CN"/>
        </w:rPr>
      </w:pPr>
      <w:r>
        <w:rPr>
          <w:bCs/>
          <w:lang w:eastAsia="zh-CN"/>
        </w:rPr>
        <w:t>60</w:t>
      </w:r>
      <w:r w:rsidR="00731387" w:rsidRPr="003A7EEA">
        <w:rPr>
          <w:bCs/>
          <w:lang w:eastAsia="zh-CN"/>
        </w:rPr>
        <w:tab/>
      </w:r>
      <w:r w:rsidR="00731387">
        <w:rPr>
          <w:bCs/>
          <w:lang w:eastAsia="zh-CN"/>
        </w:rPr>
        <w:t>201</w:t>
      </w:r>
      <w:r w:rsidR="004734DA">
        <w:rPr>
          <w:bCs/>
          <w:lang w:eastAsia="zh-CN"/>
        </w:rPr>
        <w:t>9</w:t>
      </w:r>
      <w:r w:rsidR="00731387">
        <w:rPr>
          <w:rFonts w:hint="eastAsia"/>
          <w:bCs/>
          <w:lang w:eastAsia="zh-CN"/>
        </w:rPr>
        <w:t>年，国际电联的成员总数达到了</w:t>
      </w:r>
      <w:r w:rsidR="00731387">
        <w:rPr>
          <w:rFonts w:hint="eastAsia"/>
          <w:bCs/>
          <w:lang w:eastAsia="zh-CN"/>
        </w:rPr>
        <w:t>1</w:t>
      </w:r>
      <w:r w:rsidR="004A29FC">
        <w:rPr>
          <w:bCs/>
          <w:lang w:eastAsia="zh-CN"/>
        </w:rPr>
        <w:t xml:space="preserve"> </w:t>
      </w:r>
      <w:r w:rsidR="00731387">
        <w:rPr>
          <w:bCs/>
          <w:lang w:eastAsia="zh-CN"/>
        </w:rPr>
        <w:t>200</w:t>
      </w:r>
      <w:r w:rsidR="00DF22B4">
        <w:rPr>
          <w:rFonts w:hint="eastAsia"/>
          <w:bCs/>
          <w:lang w:eastAsia="zh-CN"/>
        </w:rPr>
        <w:t>多</w:t>
      </w:r>
      <w:r w:rsidR="00731387">
        <w:rPr>
          <w:rFonts w:hint="eastAsia"/>
          <w:bCs/>
          <w:lang w:eastAsia="zh-CN"/>
        </w:rPr>
        <w:t>名，实体成员超过了</w:t>
      </w:r>
      <w:r w:rsidR="004734DA">
        <w:rPr>
          <w:bCs/>
          <w:lang w:eastAsia="zh-CN"/>
        </w:rPr>
        <w:t>9</w:t>
      </w:r>
      <w:r w:rsidR="00731387">
        <w:rPr>
          <w:bCs/>
          <w:lang w:eastAsia="zh-CN"/>
        </w:rPr>
        <w:t>00</w:t>
      </w:r>
      <w:r w:rsidR="00731387">
        <w:rPr>
          <w:rFonts w:hint="eastAsia"/>
          <w:bCs/>
          <w:lang w:eastAsia="zh-CN"/>
        </w:rPr>
        <w:t>名。这是有史以来成员数的最高纪录。一年中，国际电联吸引了</w:t>
      </w:r>
      <w:r w:rsidR="00731387">
        <w:rPr>
          <w:rFonts w:hint="eastAsia"/>
          <w:bCs/>
          <w:lang w:eastAsia="zh-CN"/>
        </w:rPr>
        <w:t>100</w:t>
      </w:r>
      <w:r w:rsidR="00731387">
        <w:rPr>
          <w:rFonts w:hint="eastAsia"/>
          <w:bCs/>
          <w:lang w:eastAsia="zh-CN"/>
        </w:rPr>
        <w:t>多名新成员，同时将每年成员损失率保持在</w:t>
      </w:r>
      <w:r w:rsidR="00731387">
        <w:rPr>
          <w:rFonts w:hint="eastAsia"/>
          <w:bCs/>
          <w:lang w:eastAsia="zh-CN"/>
        </w:rPr>
        <w:t>5%</w:t>
      </w:r>
      <w:r w:rsidR="00DF22B4">
        <w:rPr>
          <w:rFonts w:hint="eastAsia"/>
          <w:bCs/>
          <w:lang w:eastAsia="zh-CN"/>
        </w:rPr>
        <w:t>以下</w:t>
      </w:r>
      <w:r w:rsidR="00731387">
        <w:rPr>
          <w:rFonts w:hint="eastAsia"/>
          <w:bCs/>
          <w:lang w:eastAsia="zh-CN"/>
        </w:rPr>
        <w:t>。</w:t>
      </w:r>
      <w:r w:rsidR="004734DA" w:rsidRPr="004734DA">
        <w:rPr>
          <w:bCs/>
          <w:lang w:eastAsia="zh-CN"/>
        </w:rPr>
        <w:t>ITU-T</w:t>
      </w:r>
      <w:r w:rsidR="00DF22B4" w:rsidRPr="00DF22B4">
        <w:rPr>
          <w:bCs/>
          <w:lang w:eastAsia="zh-CN"/>
        </w:rPr>
        <w:t>占了行业成员增长的大部分。从区域角度来看，增长最快的是亚太地区，其次是欧洲、美洲和非洲</w:t>
      </w:r>
      <w:r w:rsidR="00DF22B4">
        <w:rPr>
          <w:rFonts w:hint="eastAsia"/>
          <w:bCs/>
          <w:lang w:eastAsia="zh-CN"/>
        </w:rPr>
        <w:t>。</w:t>
      </w:r>
    </w:p>
    <w:p w14:paraId="4C79B155" w14:textId="3AC178AF" w:rsidR="00731387" w:rsidRPr="004B42C4" w:rsidRDefault="004734DA" w:rsidP="00731387">
      <w:pPr>
        <w:rPr>
          <w:rFonts w:eastAsia="Times New Roman"/>
          <w:bCs/>
          <w:lang w:eastAsia="zh-CN"/>
        </w:rPr>
      </w:pPr>
      <w:r>
        <w:rPr>
          <w:rFonts w:hint="eastAsia"/>
          <w:bCs/>
          <w:lang w:eastAsia="zh-CN"/>
        </w:rPr>
        <w:t>6</w:t>
      </w:r>
      <w:r w:rsidR="001B7773">
        <w:rPr>
          <w:bCs/>
          <w:lang w:eastAsia="zh-CN"/>
        </w:rPr>
        <w:t>1</w:t>
      </w:r>
      <w:r w:rsidR="00731387" w:rsidRPr="0080683B">
        <w:rPr>
          <w:bCs/>
          <w:lang w:eastAsia="zh-CN"/>
        </w:rPr>
        <w:tab/>
      </w:r>
      <w:r w:rsidR="00731387">
        <w:rPr>
          <w:rFonts w:hint="eastAsia"/>
          <w:bCs/>
          <w:lang w:eastAsia="zh-CN"/>
        </w:rPr>
        <w:t>总而言之，国际电联</w:t>
      </w:r>
      <w:r w:rsidR="00731387">
        <w:rPr>
          <w:rFonts w:hint="eastAsia"/>
          <w:bCs/>
          <w:lang w:eastAsia="zh-CN"/>
        </w:rPr>
        <w:t>201</w:t>
      </w:r>
      <w:r w:rsidR="006A6017">
        <w:rPr>
          <w:rFonts w:hint="eastAsia"/>
          <w:bCs/>
          <w:lang w:eastAsia="zh-CN"/>
        </w:rPr>
        <w:t>9</w:t>
      </w:r>
      <w:r w:rsidR="00731387">
        <w:rPr>
          <w:rFonts w:hint="eastAsia"/>
          <w:bCs/>
          <w:lang w:eastAsia="zh-CN"/>
        </w:rPr>
        <w:t>年新增加成员是其退会成员的两倍</w:t>
      </w:r>
      <w:r w:rsidR="00DF22B4">
        <w:rPr>
          <w:rFonts w:hint="eastAsia"/>
          <w:bCs/>
          <w:lang w:eastAsia="zh-CN"/>
        </w:rPr>
        <w:t>以上</w:t>
      </w:r>
      <w:r w:rsidR="00731387">
        <w:rPr>
          <w:rFonts w:hint="eastAsia"/>
          <w:bCs/>
          <w:lang w:eastAsia="zh-CN"/>
        </w:rPr>
        <w:t>。</w:t>
      </w:r>
      <w:r w:rsidR="00DF22B4">
        <w:rPr>
          <w:rFonts w:hint="eastAsia"/>
          <w:bCs/>
          <w:lang w:eastAsia="zh-CN"/>
        </w:rPr>
        <w:t>在过去的几年中，</w:t>
      </w:r>
      <w:r w:rsidR="00A76033">
        <w:rPr>
          <w:rFonts w:hint="eastAsia"/>
          <w:bCs/>
          <w:lang w:eastAsia="zh-CN"/>
        </w:rPr>
        <w:t>参见所有部门工作的</w:t>
      </w:r>
      <w:r w:rsidR="00731387">
        <w:rPr>
          <w:rFonts w:hint="eastAsia"/>
          <w:bCs/>
          <w:lang w:eastAsia="zh-CN"/>
        </w:rPr>
        <w:t>部门成员</w:t>
      </w:r>
      <w:r w:rsidR="00DF22B4">
        <w:rPr>
          <w:rFonts w:hint="eastAsia"/>
          <w:bCs/>
          <w:lang w:eastAsia="zh-CN"/>
        </w:rPr>
        <w:t>数量的增长有助于增加收入。</w:t>
      </w:r>
    </w:p>
    <w:p w14:paraId="7394D76D" w14:textId="77777777" w:rsidR="00731387" w:rsidRDefault="00731387" w:rsidP="00731387">
      <w:pPr>
        <w:pStyle w:val="Headingb"/>
        <w:autoSpaceDE w:val="0"/>
        <w:autoSpaceDN w:val="0"/>
        <w:rPr>
          <w:lang w:val="en-US" w:eastAsia="zh-CN"/>
        </w:rPr>
      </w:pPr>
      <w:r>
        <w:rPr>
          <w:rFonts w:hint="eastAsia"/>
          <w:lang w:val="en-US" w:eastAsia="zh-CN"/>
        </w:rPr>
        <w:t>项目支持成本收入</w:t>
      </w:r>
    </w:p>
    <w:p w14:paraId="301970BA" w14:textId="418F167C" w:rsidR="00731387" w:rsidRDefault="00A15D9C" w:rsidP="00731387">
      <w:pPr>
        <w:rPr>
          <w:lang w:eastAsia="zh-CN"/>
        </w:rPr>
      </w:pPr>
      <w:r>
        <w:rPr>
          <w:rFonts w:hint="eastAsia"/>
          <w:lang w:eastAsia="zh-CN"/>
        </w:rPr>
        <w:t>6</w:t>
      </w:r>
      <w:r w:rsidR="001B7773">
        <w:rPr>
          <w:lang w:eastAsia="zh-CN"/>
        </w:rPr>
        <w:t>2</w:t>
      </w:r>
      <w:r w:rsidR="00731387">
        <w:rPr>
          <w:lang w:eastAsia="zh-CN"/>
        </w:rPr>
        <w:tab/>
        <w:t>201</w:t>
      </w:r>
      <w:r>
        <w:rPr>
          <w:rFonts w:hint="eastAsia"/>
          <w:lang w:eastAsia="zh-CN"/>
        </w:rPr>
        <w:t>9</w:t>
      </w:r>
      <w:r w:rsidR="00731387">
        <w:rPr>
          <w:rFonts w:hint="eastAsia"/>
          <w:lang w:eastAsia="zh-CN"/>
        </w:rPr>
        <w:t>年的项目支持成本预算收入为</w:t>
      </w:r>
      <w:r w:rsidR="00731387">
        <w:rPr>
          <w:lang w:eastAsia="zh-CN"/>
        </w:rPr>
        <w:t>137</w:t>
      </w:r>
      <w:r w:rsidR="00731387">
        <w:rPr>
          <w:rFonts w:hint="eastAsia"/>
          <w:lang w:eastAsia="zh-CN"/>
        </w:rPr>
        <w:t>万瑞郎，实际收入金额为</w:t>
      </w:r>
      <w:r w:rsidR="00731387">
        <w:rPr>
          <w:lang w:eastAsia="zh-CN"/>
        </w:rPr>
        <w:t>40</w:t>
      </w:r>
      <w:r w:rsidR="00731387">
        <w:rPr>
          <w:rFonts w:hint="eastAsia"/>
          <w:lang w:eastAsia="zh-CN"/>
        </w:rPr>
        <w:t>万瑞郎，与</w:t>
      </w:r>
      <w:r w:rsidR="00731387">
        <w:rPr>
          <w:lang w:eastAsia="zh-CN"/>
        </w:rPr>
        <w:t>201</w:t>
      </w:r>
      <w:r w:rsidR="00A76033">
        <w:rPr>
          <w:lang w:eastAsia="zh-CN"/>
        </w:rPr>
        <w:t>8</w:t>
      </w:r>
      <w:r w:rsidR="00731387">
        <w:rPr>
          <w:rFonts w:hint="eastAsia"/>
          <w:lang w:eastAsia="zh-CN"/>
        </w:rPr>
        <w:t>年</w:t>
      </w:r>
      <w:r w:rsidR="00A76033">
        <w:rPr>
          <w:rFonts w:hint="eastAsia"/>
          <w:lang w:eastAsia="zh-CN"/>
        </w:rPr>
        <w:t>相似</w:t>
      </w:r>
      <w:r w:rsidR="00731387">
        <w:rPr>
          <w:rFonts w:hint="eastAsia"/>
          <w:lang w:eastAsia="zh-CN"/>
        </w:rPr>
        <w:t>。</w:t>
      </w:r>
      <w:r w:rsidR="00A76033">
        <w:rPr>
          <w:rFonts w:hint="eastAsia"/>
          <w:lang w:eastAsia="zh-CN"/>
        </w:rPr>
        <w:t>只有实施了项目，收入才入账。</w:t>
      </w:r>
    </w:p>
    <w:p w14:paraId="5B065A6C" w14:textId="77777777" w:rsidR="00731387" w:rsidRDefault="00731387" w:rsidP="00731387">
      <w:pPr>
        <w:pStyle w:val="Headingb"/>
        <w:autoSpaceDE w:val="0"/>
        <w:autoSpaceDN w:val="0"/>
        <w:rPr>
          <w:lang w:val="en-US" w:eastAsia="zh-CN"/>
        </w:rPr>
      </w:pPr>
      <w:r>
        <w:rPr>
          <w:rFonts w:hint="eastAsia"/>
          <w:lang w:val="en-US" w:eastAsia="zh-CN"/>
        </w:rPr>
        <w:t>出版物销售</w:t>
      </w:r>
    </w:p>
    <w:p w14:paraId="1DC7CCAF" w14:textId="2852DD51" w:rsidR="00A15D9C" w:rsidRDefault="00A15D9C" w:rsidP="00731387">
      <w:pPr>
        <w:rPr>
          <w:lang w:val="en-US" w:eastAsia="zh-CN"/>
        </w:rPr>
      </w:pPr>
      <w:r>
        <w:rPr>
          <w:rFonts w:hint="eastAsia"/>
          <w:lang w:val="en-US" w:eastAsia="zh-CN"/>
        </w:rPr>
        <w:t>6</w:t>
      </w:r>
      <w:r w:rsidR="001B7773">
        <w:rPr>
          <w:lang w:val="en-US" w:eastAsia="zh-CN"/>
        </w:rPr>
        <w:t>3</w:t>
      </w:r>
      <w:r w:rsidR="00731387">
        <w:rPr>
          <w:lang w:val="en-US" w:eastAsia="zh-CN"/>
        </w:rPr>
        <w:tab/>
      </w:r>
      <w:r w:rsidR="00A76033">
        <w:rPr>
          <w:rFonts w:hint="eastAsia"/>
          <w:lang w:val="en-US" w:eastAsia="zh-CN"/>
        </w:rPr>
        <w:t>与上一年相比，</w:t>
      </w:r>
      <w:r w:rsidR="00731387">
        <w:rPr>
          <w:lang w:val="en-US" w:eastAsia="zh-CN"/>
        </w:rPr>
        <w:t>201</w:t>
      </w:r>
      <w:r w:rsidR="00A76033">
        <w:rPr>
          <w:lang w:val="en-US" w:eastAsia="zh-CN"/>
        </w:rPr>
        <w:t>9</w:t>
      </w:r>
      <w:r w:rsidR="00731387">
        <w:rPr>
          <w:rFonts w:hint="eastAsia"/>
          <w:lang w:val="en-US" w:eastAsia="zh-CN"/>
        </w:rPr>
        <w:t>年，</w:t>
      </w:r>
      <w:r w:rsidR="00A76033">
        <w:rPr>
          <w:rFonts w:hint="eastAsia"/>
          <w:lang w:val="en-US" w:eastAsia="zh-CN"/>
        </w:rPr>
        <w:t>出版物的销售收入增加了</w:t>
      </w:r>
      <w:r w:rsidR="00A76033">
        <w:rPr>
          <w:rFonts w:hint="eastAsia"/>
          <w:lang w:val="en-US" w:eastAsia="zh-CN"/>
        </w:rPr>
        <w:t>1</w:t>
      </w:r>
      <w:r w:rsidR="00A76033">
        <w:rPr>
          <w:lang w:val="en-US" w:eastAsia="zh-CN"/>
        </w:rPr>
        <w:t>3</w:t>
      </w:r>
      <w:r w:rsidR="00A76033">
        <w:rPr>
          <w:rFonts w:hint="eastAsia"/>
          <w:lang w:val="en-US" w:eastAsia="zh-CN"/>
        </w:rPr>
        <w:t>%</w:t>
      </w:r>
      <w:r w:rsidR="00A76033">
        <w:rPr>
          <w:rFonts w:hint="eastAsia"/>
          <w:lang w:val="en-US" w:eastAsia="zh-CN"/>
        </w:rPr>
        <w:t>，达到</w:t>
      </w:r>
      <w:r w:rsidR="00A76033">
        <w:rPr>
          <w:rFonts w:hint="eastAsia"/>
          <w:lang w:val="en-US" w:eastAsia="zh-CN"/>
        </w:rPr>
        <w:t>1</w:t>
      </w:r>
      <w:r w:rsidR="008E6B88">
        <w:rPr>
          <w:lang w:val="en-US" w:eastAsia="zh-CN"/>
        </w:rPr>
        <w:t xml:space="preserve"> </w:t>
      </w:r>
      <w:r w:rsidR="00A76033">
        <w:rPr>
          <w:lang w:val="en-US" w:eastAsia="zh-CN"/>
        </w:rPr>
        <w:t>561</w:t>
      </w:r>
      <w:r w:rsidR="00A76033">
        <w:rPr>
          <w:rFonts w:hint="eastAsia"/>
          <w:lang w:val="en-US" w:eastAsia="zh-CN"/>
        </w:rPr>
        <w:t>万瑞郎，占</w:t>
      </w:r>
      <w:r w:rsidR="00A76033" w:rsidRPr="00A76033">
        <w:rPr>
          <w:lang w:eastAsia="zh-CN"/>
        </w:rPr>
        <w:t>预算预期</w:t>
      </w:r>
      <w:r w:rsidR="00A76033">
        <w:rPr>
          <w:rFonts w:hint="eastAsia"/>
          <w:lang w:eastAsia="zh-CN"/>
        </w:rPr>
        <w:t>金额</w:t>
      </w:r>
      <w:r w:rsidR="00A76033" w:rsidRPr="00A76033">
        <w:rPr>
          <w:lang w:eastAsia="zh-CN"/>
        </w:rPr>
        <w:t>的</w:t>
      </w:r>
      <w:r w:rsidR="00A76033" w:rsidRPr="00A76033">
        <w:rPr>
          <w:lang w:eastAsia="zh-CN"/>
        </w:rPr>
        <w:t>82%</w:t>
      </w:r>
      <w:r w:rsidR="00A76033">
        <w:rPr>
          <w:rFonts w:hint="eastAsia"/>
          <w:lang w:val="en-US" w:eastAsia="zh-CN"/>
        </w:rPr>
        <w:t>。</w:t>
      </w:r>
    </w:p>
    <w:p w14:paraId="1077FA53" w14:textId="602E24AD" w:rsidR="00A76033" w:rsidRDefault="00A15D9C" w:rsidP="00731387">
      <w:pPr>
        <w:rPr>
          <w:lang w:eastAsia="zh-CN"/>
        </w:rPr>
      </w:pPr>
      <w:r>
        <w:rPr>
          <w:rFonts w:hint="eastAsia"/>
          <w:lang w:val="en-US" w:eastAsia="zh-CN"/>
        </w:rPr>
        <w:t>6</w:t>
      </w:r>
      <w:r w:rsidR="001B7773">
        <w:rPr>
          <w:lang w:val="en-US" w:eastAsia="zh-CN"/>
        </w:rPr>
        <w:t>4</w:t>
      </w:r>
      <w:r>
        <w:rPr>
          <w:lang w:val="en-US" w:eastAsia="zh-CN"/>
        </w:rPr>
        <w:tab/>
      </w:r>
      <w:r w:rsidR="00A76033" w:rsidRPr="00A76033">
        <w:rPr>
          <w:lang w:eastAsia="zh-CN"/>
        </w:rPr>
        <w:t>销售增长主要得益于</w:t>
      </w:r>
      <w:r w:rsidR="00A76033">
        <w:rPr>
          <w:lang w:val="en-US" w:eastAsia="zh-CN"/>
        </w:rPr>
        <w:t>4</w:t>
      </w:r>
      <w:r w:rsidR="00A76033">
        <w:rPr>
          <w:rFonts w:hint="eastAsia"/>
          <w:lang w:val="en-US" w:eastAsia="zh-CN"/>
        </w:rPr>
        <w:t>月和</w:t>
      </w:r>
      <w:r w:rsidR="00A76033">
        <w:rPr>
          <w:rFonts w:hint="eastAsia"/>
          <w:lang w:val="en-US" w:eastAsia="zh-CN"/>
        </w:rPr>
        <w:t>1</w:t>
      </w:r>
      <w:r w:rsidR="00A76033">
        <w:rPr>
          <w:lang w:val="en-US" w:eastAsia="zh-CN"/>
        </w:rPr>
        <w:t>2</w:t>
      </w:r>
      <w:r w:rsidR="00A76033">
        <w:rPr>
          <w:rFonts w:hint="eastAsia"/>
          <w:lang w:val="en-US" w:eastAsia="zh-CN"/>
        </w:rPr>
        <w:t>月分别发行的</w:t>
      </w:r>
      <w:r w:rsidR="005732A3">
        <w:rPr>
          <w:rFonts w:hint="eastAsia"/>
          <w:lang w:val="en-US" w:eastAsia="zh-CN"/>
        </w:rPr>
        <w:t>2</w:t>
      </w:r>
      <w:r w:rsidR="005732A3">
        <w:rPr>
          <w:lang w:val="en-US" w:eastAsia="zh-CN"/>
        </w:rPr>
        <w:t>019</w:t>
      </w:r>
      <w:r w:rsidR="005732A3">
        <w:rPr>
          <w:rFonts w:hint="eastAsia"/>
          <w:lang w:val="en-US" w:eastAsia="zh-CN"/>
        </w:rPr>
        <w:t>年版</w:t>
      </w:r>
      <w:r w:rsidR="00A76033">
        <w:rPr>
          <w:rFonts w:hint="eastAsia"/>
          <w:lang w:eastAsia="zh-CN"/>
        </w:rPr>
        <w:t>ITU-R</w:t>
      </w:r>
      <w:r w:rsidR="00A76033">
        <w:rPr>
          <w:rFonts w:hint="eastAsia"/>
          <w:lang w:eastAsia="zh-CN"/>
        </w:rPr>
        <w:t>旗舰</w:t>
      </w:r>
      <w:r w:rsidR="00A76033" w:rsidRPr="007120D1">
        <w:rPr>
          <w:rFonts w:hint="eastAsia"/>
          <w:lang w:eastAsia="zh-CN"/>
        </w:rPr>
        <w:t>水上业务出版物</w:t>
      </w:r>
      <w:r w:rsidR="00A76033">
        <w:rPr>
          <w:rFonts w:hint="eastAsia"/>
          <w:lang w:eastAsia="zh-CN"/>
        </w:rPr>
        <w:t>《名录</w:t>
      </w:r>
      <w:r w:rsidR="00A76033">
        <w:rPr>
          <w:rFonts w:hint="eastAsia"/>
          <w:lang w:eastAsia="zh-CN"/>
        </w:rPr>
        <w:t>V</w:t>
      </w:r>
      <w:r w:rsidR="00A76033">
        <w:rPr>
          <w:rFonts w:hint="eastAsia"/>
          <w:lang w:eastAsia="zh-CN"/>
        </w:rPr>
        <w:t>》和《名录</w:t>
      </w:r>
      <w:r w:rsidR="00A76033">
        <w:rPr>
          <w:rFonts w:hint="eastAsia"/>
          <w:lang w:eastAsia="zh-CN"/>
        </w:rPr>
        <w:t>I</w:t>
      </w:r>
      <w:r w:rsidR="00A76033">
        <w:rPr>
          <w:lang w:eastAsia="zh-CN"/>
        </w:rPr>
        <w:t>V</w:t>
      </w:r>
      <w:r w:rsidR="00A76033">
        <w:rPr>
          <w:rFonts w:hint="eastAsia"/>
          <w:lang w:eastAsia="zh-CN"/>
        </w:rPr>
        <w:t>》。</w:t>
      </w:r>
      <w:r w:rsidR="00A76033" w:rsidRPr="00A76033">
        <w:rPr>
          <w:lang w:eastAsia="zh-CN"/>
        </w:rPr>
        <w:t>销售</w:t>
      </w:r>
      <w:r w:rsidR="005732A3">
        <w:rPr>
          <w:rFonts w:hint="eastAsia"/>
          <w:lang w:eastAsia="zh-CN"/>
        </w:rPr>
        <w:t>推广</w:t>
      </w:r>
      <w:r w:rsidR="00A76033" w:rsidRPr="00A76033">
        <w:rPr>
          <w:lang w:eastAsia="zh-CN"/>
        </w:rPr>
        <w:t>活动包括</w:t>
      </w:r>
      <w:r w:rsidR="00A76033" w:rsidRPr="00A76033">
        <w:rPr>
          <w:lang w:eastAsia="zh-CN"/>
        </w:rPr>
        <w:t>2019</w:t>
      </w:r>
      <w:r w:rsidR="00A76033" w:rsidRPr="00A76033">
        <w:rPr>
          <w:lang w:eastAsia="zh-CN"/>
        </w:rPr>
        <w:t>年增加了六家新的全球经销商，以继续扩大分销渠道，以及加强对港口检查员的宣传活动，以</w:t>
      </w:r>
      <w:r w:rsidR="005732A3">
        <w:rPr>
          <w:rFonts w:hint="eastAsia"/>
          <w:lang w:eastAsia="zh-CN"/>
        </w:rPr>
        <w:t>宣传</w:t>
      </w:r>
      <w:r w:rsidR="00A76033" w:rsidRPr="00A76033">
        <w:rPr>
          <w:lang w:eastAsia="zh-CN"/>
        </w:rPr>
        <w:t>所有国际电联</w:t>
      </w:r>
      <w:r w:rsidR="005732A3">
        <w:rPr>
          <w:rFonts w:hint="eastAsia"/>
          <w:lang w:eastAsia="zh-CN"/>
        </w:rPr>
        <w:t>水上业务</w:t>
      </w:r>
      <w:r w:rsidR="00A76033" w:rsidRPr="00A76033">
        <w:rPr>
          <w:lang w:eastAsia="zh-CN"/>
        </w:rPr>
        <w:t>出版物中</w:t>
      </w:r>
      <w:r w:rsidR="005732A3">
        <w:rPr>
          <w:rFonts w:hint="eastAsia"/>
          <w:lang w:eastAsia="zh-CN"/>
        </w:rPr>
        <w:t>新</w:t>
      </w:r>
      <w:r w:rsidR="00A76033" w:rsidRPr="00A76033">
        <w:rPr>
          <w:lang w:eastAsia="zh-CN"/>
        </w:rPr>
        <w:t>纳入的</w:t>
      </w:r>
      <w:r w:rsidR="005732A3">
        <w:rPr>
          <w:rFonts w:hint="eastAsia"/>
          <w:lang w:eastAsia="zh-CN"/>
        </w:rPr>
        <w:t>打假内容</w:t>
      </w:r>
      <w:r w:rsidR="00A76033" w:rsidRPr="00A76033">
        <w:rPr>
          <w:lang w:eastAsia="zh-CN"/>
        </w:rPr>
        <w:t>。</w:t>
      </w:r>
    </w:p>
    <w:p w14:paraId="5993AA19" w14:textId="2F578B18" w:rsidR="00A15D9C" w:rsidRDefault="00A15D9C" w:rsidP="00731387">
      <w:pPr>
        <w:rPr>
          <w:lang w:eastAsia="zh-CN"/>
        </w:rPr>
      </w:pPr>
      <w:r>
        <w:rPr>
          <w:rFonts w:hint="eastAsia"/>
          <w:lang w:val="en-US" w:eastAsia="zh-CN"/>
        </w:rPr>
        <w:t>6</w:t>
      </w:r>
      <w:r w:rsidR="001B7773">
        <w:rPr>
          <w:lang w:val="en-US" w:eastAsia="zh-CN"/>
        </w:rPr>
        <w:t>5</w:t>
      </w:r>
      <w:r>
        <w:rPr>
          <w:lang w:val="en-US" w:eastAsia="zh-CN"/>
        </w:rPr>
        <w:tab/>
      </w:r>
      <w:r w:rsidR="005732A3" w:rsidRPr="005732A3">
        <w:rPr>
          <w:lang w:eastAsia="zh-CN"/>
        </w:rPr>
        <w:t>尽管国际电联的绝大多数</w:t>
      </w:r>
      <w:r w:rsidR="005732A3">
        <w:rPr>
          <w:rFonts w:hint="eastAsia"/>
          <w:lang w:eastAsia="zh-CN"/>
        </w:rPr>
        <w:t>出版物</w:t>
      </w:r>
      <w:r w:rsidR="005732A3" w:rsidRPr="005732A3">
        <w:rPr>
          <w:lang w:eastAsia="zh-CN"/>
        </w:rPr>
        <w:t>内容和标题</w:t>
      </w:r>
      <w:r w:rsidR="005732A3">
        <w:rPr>
          <w:rFonts w:hint="eastAsia"/>
          <w:lang w:eastAsia="zh-CN"/>
        </w:rPr>
        <w:t>目前均可</w:t>
      </w:r>
      <w:r w:rsidR="005732A3" w:rsidRPr="005732A3">
        <w:rPr>
          <w:lang w:eastAsia="zh-CN"/>
        </w:rPr>
        <w:t>在网上免费查阅，但</w:t>
      </w:r>
      <w:r w:rsidR="005732A3">
        <w:rPr>
          <w:rFonts w:hint="eastAsia"/>
          <w:lang w:eastAsia="zh-CN"/>
        </w:rPr>
        <w:t>收集</w:t>
      </w:r>
      <w:r w:rsidR="005732A3" w:rsidRPr="005732A3">
        <w:rPr>
          <w:lang w:eastAsia="zh-CN"/>
        </w:rPr>
        <w:t>全球电信统计数据</w:t>
      </w:r>
      <w:r w:rsidR="005732A3">
        <w:rPr>
          <w:rFonts w:hint="eastAsia"/>
          <w:lang w:eastAsia="zh-CN"/>
        </w:rPr>
        <w:t>的</w:t>
      </w:r>
      <w:r w:rsidR="005732A3" w:rsidRPr="005732A3">
        <w:rPr>
          <w:lang w:eastAsia="zh-CN"/>
        </w:rPr>
        <w:t>传统大客户</w:t>
      </w:r>
      <w:r w:rsidR="005732A3">
        <w:rPr>
          <w:rFonts w:hint="eastAsia"/>
          <w:lang w:eastAsia="zh-CN"/>
        </w:rPr>
        <w:t>们（</w:t>
      </w:r>
      <w:r w:rsidR="005732A3" w:rsidRPr="005732A3">
        <w:rPr>
          <w:lang w:eastAsia="zh-CN"/>
        </w:rPr>
        <w:t>如</w:t>
      </w:r>
      <w:r w:rsidR="005732A3">
        <w:rPr>
          <w:rFonts w:hint="eastAsia"/>
          <w:lang w:eastAsia="zh-CN"/>
        </w:rPr>
        <w:t>《</w:t>
      </w:r>
      <w:r w:rsidR="005732A3" w:rsidRPr="005732A3">
        <w:rPr>
          <w:lang w:eastAsia="zh-CN"/>
        </w:rPr>
        <w:t>经济学家</w:t>
      </w:r>
      <w:r w:rsidR="005732A3">
        <w:rPr>
          <w:rFonts w:hint="eastAsia"/>
          <w:lang w:eastAsia="zh-CN"/>
        </w:rPr>
        <w:t>》杂志信息部</w:t>
      </w:r>
      <w:r w:rsidR="005732A3" w:rsidRPr="005732A3">
        <w:rPr>
          <w:lang w:eastAsia="zh-CN"/>
        </w:rPr>
        <w:t>、</w:t>
      </w:r>
      <w:r w:rsidR="005732A3">
        <w:rPr>
          <w:rFonts w:hint="eastAsia"/>
          <w:lang w:eastAsia="zh-CN"/>
        </w:rPr>
        <w:t>《</w:t>
      </w:r>
      <w:r w:rsidR="005732A3" w:rsidRPr="005732A3">
        <w:rPr>
          <w:lang w:eastAsia="zh-CN"/>
        </w:rPr>
        <w:t>金融时报</w:t>
      </w:r>
      <w:r w:rsidR="005732A3">
        <w:rPr>
          <w:rFonts w:hint="eastAsia"/>
          <w:lang w:eastAsia="zh-CN"/>
        </w:rPr>
        <w:t>》</w:t>
      </w:r>
      <w:r w:rsidR="005732A3" w:rsidRPr="005732A3">
        <w:rPr>
          <w:lang w:eastAsia="zh-CN"/>
        </w:rPr>
        <w:t>、安永会计师事务所等</w:t>
      </w:r>
      <w:r w:rsidR="005732A3">
        <w:rPr>
          <w:rFonts w:hint="eastAsia"/>
          <w:lang w:eastAsia="zh-CN"/>
        </w:rPr>
        <w:t>）</w:t>
      </w:r>
      <w:r w:rsidR="005732A3" w:rsidRPr="005732A3">
        <w:rPr>
          <w:lang w:eastAsia="zh-CN"/>
        </w:rPr>
        <w:t>，</w:t>
      </w:r>
      <w:r w:rsidR="005732A3">
        <w:rPr>
          <w:rFonts w:hint="eastAsia"/>
          <w:lang w:eastAsia="zh-CN"/>
        </w:rPr>
        <w:t>仍续签了</w:t>
      </w:r>
      <w:r w:rsidR="005732A3" w:rsidRPr="005732A3">
        <w:rPr>
          <w:lang w:eastAsia="zh-CN"/>
        </w:rPr>
        <w:t>国际电联</w:t>
      </w:r>
      <w:r w:rsidR="005732A3">
        <w:rPr>
          <w:rFonts w:hint="eastAsia"/>
          <w:lang w:eastAsia="zh-CN"/>
        </w:rPr>
        <w:t>电信发展部门</w:t>
      </w:r>
      <w:r w:rsidR="005732A3" w:rsidRPr="005732A3">
        <w:rPr>
          <w:lang w:eastAsia="zh-CN"/>
        </w:rPr>
        <w:t>的世界电信</w:t>
      </w:r>
      <w:r w:rsidR="005732A3" w:rsidRPr="005732A3">
        <w:rPr>
          <w:lang w:eastAsia="zh-CN"/>
        </w:rPr>
        <w:t>/</w:t>
      </w:r>
      <w:r w:rsidR="005732A3">
        <w:rPr>
          <w:rFonts w:hint="eastAsia"/>
          <w:lang w:eastAsia="zh-CN"/>
        </w:rPr>
        <w:t>信息通信</w:t>
      </w:r>
      <w:r w:rsidR="005732A3" w:rsidRPr="005732A3">
        <w:rPr>
          <w:lang w:eastAsia="zh-CN"/>
        </w:rPr>
        <w:t>技术指标数据库</w:t>
      </w:r>
      <w:r w:rsidR="005732A3">
        <w:rPr>
          <w:rFonts w:hint="eastAsia"/>
          <w:lang w:eastAsia="zh-CN"/>
        </w:rPr>
        <w:t>的定制版</w:t>
      </w:r>
      <w:r w:rsidR="005732A3" w:rsidRPr="005732A3">
        <w:rPr>
          <w:lang w:eastAsia="zh-CN"/>
        </w:rPr>
        <w:t>数据许可协议，从而继续每年向国际电联支付使用费。</w:t>
      </w:r>
    </w:p>
    <w:p w14:paraId="10F15AA0" w14:textId="77777777" w:rsidR="00731387" w:rsidRDefault="00731387" w:rsidP="00731387">
      <w:pPr>
        <w:pStyle w:val="Headingb"/>
        <w:autoSpaceDE w:val="0"/>
        <w:autoSpaceDN w:val="0"/>
        <w:rPr>
          <w:lang w:val="en-US" w:eastAsia="zh-CN"/>
        </w:rPr>
      </w:pPr>
      <w:r>
        <w:rPr>
          <w:rFonts w:hint="eastAsia"/>
          <w:lang w:val="en-US" w:eastAsia="zh-CN"/>
        </w:rPr>
        <w:t>实行成本回收的产品和服务</w:t>
      </w:r>
    </w:p>
    <w:p w14:paraId="162E61ED" w14:textId="63A4E9A5" w:rsidR="00731387" w:rsidRDefault="00A15D9C" w:rsidP="00731387">
      <w:pPr>
        <w:rPr>
          <w:lang w:eastAsia="zh-CN"/>
        </w:rPr>
      </w:pPr>
      <w:r>
        <w:rPr>
          <w:rFonts w:hint="eastAsia"/>
          <w:lang w:eastAsia="zh-CN"/>
        </w:rPr>
        <w:t>6</w:t>
      </w:r>
      <w:r w:rsidR="001B7773">
        <w:rPr>
          <w:lang w:eastAsia="zh-CN"/>
        </w:rPr>
        <w:t>6</w:t>
      </w:r>
      <w:r w:rsidR="00731387">
        <w:rPr>
          <w:lang w:eastAsia="zh-CN"/>
        </w:rPr>
        <w:tab/>
      </w:r>
      <w:r w:rsidR="00731387">
        <w:rPr>
          <w:rFonts w:hint="eastAsia"/>
          <w:lang w:eastAsia="zh-CN"/>
        </w:rPr>
        <w:t>据预测，</w:t>
      </w:r>
      <w:r w:rsidR="00731387">
        <w:rPr>
          <w:lang w:eastAsia="zh-CN"/>
        </w:rPr>
        <w:t>201</w:t>
      </w:r>
      <w:r>
        <w:rPr>
          <w:lang w:eastAsia="zh-CN"/>
        </w:rPr>
        <w:t>9</w:t>
      </w:r>
      <w:r w:rsidR="00731387">
        <w:rPr>
          <w:rFonts w:hint="eastAsia"/>
          <w:lang w:eastAsia="zh-CN"/>
        </w:rPr>
        <w:t>年正常预算中，成本回收收入的产品和服务金额为</w:t>
      </w:r>
      <w:r w:rsidR="00731387">
        <w:rPr>
          <w:lang w:eastAsia="zh-CN"/>
        </w:rPr>
        <w:t>1 </w:t>
      </w:r>
      <w:r w:rsidR="00731387">
        <w:rPr>
          <w:rFonts w:hint="eastAsia"/>
          <w:lang w:eastAsia="zh-CN"/>
        </w:rPr>
        <w:t>600</w:t>
      </w:r>
      <w:r w:rsidR="00731387">
        <w:rPr>
          <w:rFonts w:hint="eastAsia"/>
          <w:lang w:eastAsia="zh-CN"/>
        </w:rPr>
        <w:t>万瑞郎，实际收入达到</w:t>
      </w:r>
      <w:r>
        <w:rPr>
          <w:lang w:eastAsia="zh-CN"/>
        </w:rPr>
        <w:t>1</w:t>
      </w:r>
      <w:r w:rsidR="00731387">
        <w:rPr>
          <w:lang w:eastAsia="zh-CN"/>
        </w:rPr>
        <w:t> </w:t>
      </w:r>
      <w:r>
        <w:rPr>
          <w:lang w:eastAsia="zh-CN"/>
        </w:rPr>
        <w:t>372</w:t>
      </w:r>
      <w:r w:rsidR="00731387">
        <w:rPr>
          <w:rFonts w:hint="eastAsia"/>
          <w:lang w:eastAsia="zh-CN"/>
        </w:rPr>
        <w:t>万瑞郎（</w:t>
      </w:r>
      <w:r w:rsidR="00731387">
        <w:rPr>
          <w:lang w:eastAsia="zh-CN"/>
        </w:rPr>
        <w:t>201</w:t>
      </w:r>
      <w:r>
        <w:rPr>
          <w:lang w:eastAsia="zh-CN"/>
        </w:rPr>
        <w:t>8</w:t>
      </w:r>
      <w:r w:rsidR="00731387">
        <w:rPr>
          <w:rFonts w:hint="eastAsia"/>
          <w:lang w:eastAsia="zh-CN"/>
        </w:rPr>
        <w:t>年为</w:t>
      </w:r>
      <w:r>
        <w:rPr>
          <w:lang w:eastAsia="zh-CN"/>
        </w:rPr>
        <w:t>2 </w:t>
      </w:r>
      <w:r>
        <w:rPr>
          <w:rFonts w:hint="eastAsia"/>
          <w:lang w:eastAsia="zh-CN"/>
        </w:rPr>
        <w:t>10</w:t>
      </w:r>
      <w:r>
        <w:rPr>
          <w:lang w:eastAsia="zh-CN"/>
        </w:rPr>
        <w:t>0</w:t>
      </w:r>
      <w:r>
        <w:rPr>
          <w:rFonts w:hint="eastAsia"/>
          <w:lang w:eastAsia="zh-CN"/>
        </w:rPr>
        <w:t>万瑞郎</w:t>
      </w:r>
      <w:r w:rsidR="00731387">
        <w:rPr>
          <w:rFonts w:hint="eastAsia"/>
          <w:lang w:eastAsia="zh-CN"/>
        </w:rPr>
        <w:t>），</w:t>
      </w:r>
      <w:r w:rsidR="005732A3">
        <w:rPr>
          <w:rFonts w:hint="eastAsia"/>
          <w:lang w:eastAsia="zh-CN"/>
        </w:rPr>
        <w:t>下降的主要原因是</w:t>
      </w:r>
      <w:r w:rsidR="00731387">
        <w:rPr>
          <w:rFonts w:hint="eastAsia"/>
          <w:lang w:eastAsia="zh-CN"/>
        </w:rPr>
        <w:t>卫星网络申报</w:t>
      </w:r>
      <w:r w:rsidR="005732A3">
        <w:rPr>
          <w:rFonts w:hint="eastAsia"/>
          <w:lang w:eastAsia="zh-CN"/>
        </w:rPr>
        <w:t>资料</w:t>
      </w:r>
      <w:r w:rsidR="00731387">
        <w:rPr>
          <w:rFonts w:hint="eastAsia"/>
          <w:lang w:eastAsia="zh-CN"/>
        </w:rPr>
        <w:t>。</w:t>
      </w:r>
    </w:p>
    <w:p w14:paraId="0C6F849D" w14:textId="621CE00E" w:rsidR="008522A1" w:rsidRDefault="008522A1" w:rsidP="00731387">
      <w:pPr>
        <w:rPr>
          <w:lang w:val="en-US" w:eastAsia="zh-CN"/>
        </w:rPr>
      </w:pPr>
      <w:r>
        <w:rPr>
          <w:rFonts w:hint="eastAsia"/>
          <w:lang w:eastAsia="zh-CN"/>
        </w:rPr>
        <w:t>6</w:t>
      </w:r>
      <w:r w:rsidR="001B7773">
        <w:rPr>
          <w:lang w:eastAsia="zh-CN"/>
        </w:rPr>
        <w:t>7</w:t>
      </w:r>
      <w:r>
        <w:rPr>
          <w:lang w:eastAsia="zh-CN"/>
        </w:rPr>
        <w:tab/>
      </w:r>
      <w:r w:rsidR="005732A3" w:rsidRPr="005732A3">
        <w:rPr>
          <w:lang w:eastAsia="zh-CN"/>
        </w:rPr>
        <w:t>2019</w:t>
      </w:r>
      <w:r w:rsidR="005732A3" w:rsidRPr="005732A3">
        <w:rPr>
          <w:lang w:eastAsia="zh-CN"/>
        </w:rPr>
        <w:t>年，</w:t>
      </w:r>
      <w:r w:rsidR="005732A3" w:rsidRPr="005732A3">
        <w:rPr>
          <w:lang w:eastAsia="zh-CN"/>
        </w:rPr>
        <w:t>WRC</w:t>
      </w:r>
      <w:r w:rsidR="005732A3">
        <w:rPr>
          <w:lang w:eastAsia="zh-CN"/>
        </w:rPr>
        <w:t>-</w:t>
      </w:r>
      <w:r w:rsidR="005732A3" w:rsidRPr="005732A3">
        <w:rPr>
          <w:lang w:eastAsia="zh-CN"/>
        </w:rPr>
        <w:t>19</w:t>
      </w:r>
      <w:r w:rsidR="008223ED">
        <w:rPr>
          <w:rFonts w:hint="eastAsia"/>
          <w:lang w:eastAsia="zh-CN"/>
        </w:rPr>
        <w:t>的召开</w:t>
      </w:r>
      <w:r w:rsidR="005732A3" w:rsidRPr="005732A3">
        <w:rPr>
          <w:lang w:eastAsia="zh-CN"/>
        </w:rPr>
        <w:t>导致卫星</w:t>
      </w:r>
      <w:r w:rsidR="008223ED">
        <w:rPr>
          <w:rFonts w:hint="eastAsia"/>
          <w:lang w:eastAsia="zh-CN"/>
        </w:rPr>
        <w:t>操作者将</w:t>
      </w:r>
      <w:r w:rsidR="008223ED" w:rsidRPr="005732A3">
        <w:rPr>
          <w:lang w:eastAsia="zh-CN"/>
        </w:rPr>
        <w:t>申报</w:t>
      </w:r>
      <w:r w:rsidR="008223ED">
        <w:rPr>
          <w:rFonts w:hint="eastAsia"/>
          <w:lang w:eastAsia="zh-CN"/>
        </w:rPr>
        <w:t>资料</w:t>
      </w:r>
      <w:r w:rsidR="005732A3" w:rsidRPr="005732A3">
        <w:rPr>
          <w:lang w:eastAsia="zh-CN"/>
        </w:rPr>
        <w:t>推迟</w:t>
      </w:r>
      <w:r w:rsidR="008223ED">
        <w:rPr>
          <w:rFonts w:hint="eastAsia"/>
          <w:lang w:eastAsia="zh-CN"/>
        </w:rPr>
        <w:t>到</w:t>
      </w:r>
      <w:r w:rsidR="005732A3" w:rsidRPr="005732A3">
        <w:rPr>
          <w:lang w:eastAsia="zh-CN"/>
        </w:rPr>
        <w:t>WRC</w:t>
      </w:r>
      <w:r w:rsidR="005732A3" w:rsidRPr="005732A3">
        <w:rPr>
          <w:lang w:eastAsia="zh-CN"/>
        </w:rPr>
        <w:t>之</w:t>
      </w:r>
      <w:r w:rsidR="008223ED">
        <w:rPr>
          <w:rFonts w:hint="eastAsia"/>
          <w:lang w:eastAsia="zh-CN"/>
        </w:rPr>
        <w:t>后提交</w:t>
      </w:r>
      <w:r w:rsidR="005732A3" w:rsidRPr="005732A3">
        <w:rPr>
          <w:lang w:eastAsia="zh-CN"/>
        </w:rPr>
        <w:t>，以便从</w:t>
      </w:r>
      <w:r w:rsidR="005732A3" w:rsidRPr="005732A3">
        <w:rPr>
          <w:lang w:eastAsia="zh-CN"/>
        </w:rPr>
        <w:t>WRC</w:t>
      </w:r>
      <w:r w:rsidR="008223ED">
        <w:rPr>
          <w:lang w:eastAsia="zh-CN"/>
        </w:rPr>
        <w:t>-</w:t>
      </w:r>
      <w:r w:rsidR="005732A3" w:rsidRPr="005732A3">
        <w:rPr>
          <w:lang w:eastAsia="zh-CN"/>
        </w:rPr>
        <w:t>19</w:t>
      </w:r>
      <w:r w:rsidR="005732A3" w:rsidRPr="005732A3">
        <w:rPr>
          <w:lang w:eastAsia="zh-CN"/>
        </w:rPr>
        <w:t>决定的新条件中获益。由于在</w:t>
      </w:r>
      <w:r w:rsidR="005732A3" w:rsidRPr="005732A3">
        <w:rPr>
          <w:lang w:eastAsia="zh-CN"/>
        </w:rPr>
        <w:t>2019</w:t>
      </w:r>
      <w:r w:rsidR="005732A3" w:rsidRPr="005732A3">
        <w:rPr>
          <w:lang w:eastAsia="zh-CN"/>
        </w:rPr>
        <w:t>年</w:t>
      </w:r>
      <w:r w:rsidR="005732A3" w:rsidRPr="005732A3">
        <w:rPr>
          <w:lang w:eastAsia="zh-CN"/>
        </w:rPr>
        <w:t>11</w:t>
      </w:r>
      <w:r w:rsidR="005732A3" w:rsidRPr="005732A3">
        <w:rPr>
          <w:lang w:eastAsia="zh-CN"/>
        </w:rPr>
        <w:t>月底和</w:t>
      </w:r>
      <w:r w:rsidR="005732A3" w:rsidRPr="005732A3">
        <w:rPr>
          <w:lang w:eastAsia="zh-CN"/>
        </w:rPr>
        <w:t>12</w:t>
      </w:r>
      <w:r w:rsidR="005732A3" w:rsidRPr="005732A3">
        <w:rPr>
          <w:lang w:eastAsia="zh-CN"/>
        </w:rPr>
        <w:t>月收到的申报</w:t>
      </w:r>
      <w:r w:rsidR="008223ED">
        <w:rPr>
          <w:rFonts w:hint="eastAsia"/>
          <w:lang w:eastAsia="zh-CN"/>
        </w:rPr>
        <w:t>资料的</w:t>
      </w:r>
      <w:r w:rsidR="005732A3" w:rsidRPr="005732A3">
        <w:rPr>
          <w:lang w:eastAsia="zh-CN"/>
        </w:rPr>
        <w:t>发票是在</w:t>
      </w:r>
      <w:r w:rsidR="005732A3" w:rsidRPr="005732A3">
        <w:rPr>
          <w:lang w:eastAsia="zh-CN"/>
        </w:rPr>
        <w:t>2020</w:t>
      </w:r>
      <w:r w:rsidR="005732A3" w:rsidRPr="005732A3">
        <w:rPr>
          <w:lang w:eastAsia="zh-CN"/>
        </w:rPr>
        <w:lastRenderedPageBreak/>
        <w:t>年初开具，因此在</w:t>
      </w:r>
      <w:r w:rsidR="005732A3" w:rsidRPr="005732A3">
        <w:rPr>
          <w:lang w:eastAsia="zh-CN"/>
        </w:rPr>
        <w:t>2019</w:t>
      </w:r>
      <w:r w:rsidR="005732A3" w:rsidRPr="005732A3">
        <w:rPr>
          <w:lang w:eastAsia="zh-CN"/>
        </w:rPr>
        <w:t>年没有考虑这些发票，但将在</w:t>
      </w:r>
      <w:r w:rsidR="005732A3" w:rsidRPr="005732A3">
        <w:rPr>
          <w:lang w:eastAsia="zh-CN"/>
        </w:rPr>
        <w:t>2020</w:t>
      </w:r>
      <w:r w:rsidR="005732A3" w:rsidRPr="005732A3">
        <w:rPr>
          <w:lang w:eastAsia="zh-CN"/>
        </w:rPr>
        <w:t>年反映出来。初步</w:t>
      </w:r>
      <w:r w:rsidR="008223ED">
        <w:rPr>
          <w:rFonts w:hint="eastAsia"/>
          <w:lang w:eastAsia="zh-CN"/>
        </w:rPr>
        <w:t>的</w:t>
      </w:r>
      <w:r w:rsidR="005732A3" w:rsidRPr="005732A3">
        <w:rPr>
          <w:lang w:eastAsia="zh-CN"/>
        </w:rPr>
        <w:t>确认</w:t>
      </w:r>
      <w:r w:rsidR="008223ED">
        <w:rPr>
          <w:rFonts w:hint="eastAsia"/>
          <w:lang w:eastAsia="zh-CN"/>
        </w:rPr>
        <w:t>显示</w:t>
      </w:r>
      <w:r w:rsidR="005732A3" w:rsidRPr="005732A3">
        <w:rPr>
          <w:lang w:eastAsia="zh-CN"/>
        </w:rPr>
        <w:t>，截至</w:t>
      </w:r>
      <w:r w:rsidR="005732A3" w:rsidRPr="005732A3">
        <w:rPr>
          <w:lang w:eastAsia="zh-CN"/>
        </w:rPr>
        <w:t>2020</w:t>
      </w:r>
      <w:r w:rsidR="005732A3" w:rsidRPr="005732A3">
        <w:rPr>
          <w:lang w:eastAsia="zh-CN"/>
        </w:rPr>
        <w:t>年</w:t>
      </w:r>
      <w:r w:rsidR="005732A3" w:rsidRPr="005732A3">
        <w:rPr>
          <w:lang w:eastAsia="zh-CN"/>
        </w:rPr>
        <w:t>3</w:t>
      </w:r>
      <w:r w:rsidR="005732A3" w:rsidRPr="005732A3">
        <w:rPr>
          <w:lang w:eastAsia="zh-CN"/>
        </w:rPr>
        <w:t>月</w:t>
      </w:r>
      <w:r w:rsidR="005732A3" w:rsidRPr="005732A3">
        <w:rPr>
          <w:lang w:eastAsia="zh-CN"/>
        </w:rPr>
        <w:t>24</w:t>
      </w:r>
      <w:r w:rsidR="005732A3" w:rsidRPr="005732A3">
        <w:rPr>
          <w:lang w:eastAsia="zh-CN"/>
        </w:rPr>
        <w:t>日，已开具金额为</w:t>
      </w:r>
      <w:r w:rsidR="008223ED" w:rsidRPr="008522A1">
        <w:rPr>
          <w:lang w:val="en-US" w:eastAsia="zh-CN"/>
        </w:rPr>
        <w:t>4</w:t>
      </w:r>
      <w:r w:rsidR="00630EFE">
        <w:rPr>
          <w:lang w:val="en-US" w:eastAsia="zh-CN"/>
        </w:rPr>
        <w:t xml:space="preserve"> </w:t>
      </w:r>
      <w:r w:rsidR="008223ED" w:rsidRPr="008522A1">
        <w:rPr>
          <w:lang w:val="en-US" w:eastAsia="zh-CN"/>
        </w:rPr>
        <w:t>314</w:t>
      </w:r>
      <w:r w:rsidR="00630EFE">
        <w:rPr>
          <w:lang w:val="en-US" w:eastAsia="zh-CN"/>
        </w:rPr>
        <w:t xml:space="preserve"> </w:t>
      </w:r>
      <w:r w:rsidR="008223ED" w:rsidRPr="008522A1">
        <w:rPr>
          <w:lang w:val="en-US" w:eastAsia="zh-CN"/>
        </w:rPr>
        <w:t>460</w:t>
      </w:r>
      <w:r w:rsidR="005732A3" w:rsidRPr="005732A3">
        <w:rPr>
          <w:lang w:eastAsia="zh-CN"/>
        </w:rPr>
        <w:t>瑞郎的发票</w:t>
      </w:r>
      <w:r w:rsidR="008223ED">
        <w:rPr>
          <w:rFonts w:hint="eastAsia"/>
          <w:lang w:eastAsia="zh-CN"/>
        </w:rPr>
        <w:t>；</w:t>
      </w:r>
      <w:r w:rsidR="005732A3" w:rsidRPr="005732A3">
        <w:rPr>
          <w:lang w:eastAsia="zh-CN"/>
        </w:rPr>
        <w:t>如果在</w:t>
      </w:r>
      <w:r w:rsidR="005732A3" w:rsidRPr="005732A3">
        <w:rPr>
          <w:lang w:eastAsia="zh-CN"/>
        </w:rPr>
        <w:t>2020</w:t>
      </w:r>
      <w:r w:rsidR="005732A3" w:rsidRPr="005732A3">
        <w:rPr>
          <w:lang w:eastAsia="zh-CN"/>
        </w:rPr>
        <w:t>年</w:t>
      </w:r>
      <w:r w:rsidR="008223ED">
        <w:rPr>
          <w:rFonts w:hint="eastAsia"/>
          <w:lang w:eastAsia="zh-CN"/>
        </w:rPr>
        <w:t>的</w:t>
      </w:r>
      <w:r w:rsidR="005732A3" w:rsidRPr="005732A3">
        <w:rPr>
          <w:lang w:eastAsia="zh-CN"/>
        </w:rPr>
        <w:t>剩余时间内进行线性外推，则相当于</w:t>
      </w:r>
      <w:r w:rsidR="008223ED" w:rsidRPr="008522A1">
        <w:rPr>
          <w:lang w:val="en-US" w:eastAsia="zh-CN"/>
        </w:rPr>
        <w:t>18</w:t>
      </w:r>
      <w:r w:rsidR="00630EFE">
        <w:rPr>
          <w:lang w:val="en-US" w:eastAsia="zh-CN"/>
        </w:rPr>
        <w:t xml:space="preserve"> 798 </w:t>
      </w:r>
      <w:r w:rsidR="008223ED" w:rsidRPr="008522A1">
        <w:rPr>
          <w:lang w:val="en-US" w:eastAsia="zh-CN"/>
        </w:rPr>
        <w:t>718</w:t>
      </w:r>
      <w:r w:rsidR="005732A3" w:rsidRPr="005732A3">
        <w:rPr>
          <w:lang w:eastAsia="zh-CN"/>
        </w:rPr>
        <w:t>瑞郎。</w:t>
      </w:r>
    </w:p>
    <w:p w14:paraId="2D3F2166" w14:textId="24959D3E" w:rsidR="008522A1" w:rsidRDefault="008522A1" w:rsidP="00731387">
      <w:pPr>
        <w:rPr>
          <w:lang w:eastAsia="zh-CN"/>
        </w:rPr>
      </w:pPr>
      <w:r>
        <w:rPr>
          <w:rFonts w:hint="eastAsia"/>
          <w:lang w:eastAsia="zh-CN"/>
        </w:rPr>
        <w:t>6</w:t>
      </w:r>
      <w:r w:rsidR="001B7773">
        <w:rPr>
          <w:lang w:eastAsia="zh-CN"/>
        </w:rPr>
        <w:t>8</w:t>
      </w:r>
      <w:r>
        <w:rPr>
          <w:lang w:eastAsia="zh-CN"/>
        </w:rPr>
        <w:tab/>
      </w:r>
      <w:r w:rsidR="005732A3" w:rsidRPr="005732A3">
        <w:rPr>
          <w:lang w:eastAsia="zh-CN"/>
        </w:rPr>
        <w:t>此外，从向国际电联提交的</w:t>
      </w:r>
      <w:r w:rsidR="008223ED">
        <w:rPr>
          <w:rFonts w:hint="eastAsia"/>
          <w:lang w:eastAsia="zh-CN"/>
        </w:rPr>
        <w:t>申报资料</w:t>
      </w:r>
      <w:r w:rsidR="005732A3" w:rsidRPr="005732A3">
        <w:rPr>
          <w:lang w:eastAsia="zh-CN"/>
        </w:rPr>
        <w:t>中可以看出，空间</w:t>
      </w:r>
      <w:r w:rsidR="008223ED">
        <w:rPr>
          <w:rFonts w:hint="eastAsia"/>
          <w:lang w:eastAsia="zh-CN"/>
        </w:rPr>
        <w:t>行业</w:t>
      </w:r>
      <w:r w:rsidR="005732A3" w:rsidRPr="005732A3">
        <w:rPr>
          <w:lang w:eastAsia="zh-CN"/>
        </w:rPr>
        <w:t>使用非静止卫星的趋势</w:t>
      </w:r>
      <w:r w:rsidR="008223ED">
        <w:rPr>
          <w:rFonts w:hint="eastAsia"/>
          <w:lang w:eastAsia="zh-CN"/>
        </w:rPr>
        <w:t>大于</w:t>
      </w:r>
      <w:r w:rsidR="005732A3" w:rsidRPr="005732A3">
        <w:rPr>
          <w:lang w:eastAsia="zh-CN"/>
        </w:rPr>
        <w:t>静止卫星。</w:t>
      </w:r>
      <w:r w:rsidR="005732A3" w:rsidRPr="005732A3">
        <w:rPr>
          <w:lang w:eastAsia="zh-CN"/>
        </w:rPr>
        <w:t>2019</w:t>
      </w:r>
      <w:r w:rsidR="005732A3" w:rsidRPr="005732A3">
        <w:rPr>
          <w:lang w:eastAsia="zh-CN"/>
        </w:rPr>
        <w:t>年，与前一年相比，对地静止卫星的协调</w:t>
      </w:r>
      <w:r w:rsidR="008223ED">
        <w:rPr>
          <w:rFonts w:hint="eastAsia"/>
          <w:lang w:eastAsia="zh-CN"/>
        </w:rPr>
        <w:t>资料</w:t>
      </w:r>
      <w:r w:rsidR="005732A3" w:rsidRPr="005732A3">
        <w:rPr>
          <w:lang w:eastAsia="zh-CN"/>
        </w:rPr>
        <w:t>数量十年来首次减少。相反，非静止卫星的</w:t>
      </w:r>
      <w:r w:rsidR="008223ED">
        <w:rPr>
          <w:rFonts w:hint="eastAsia"/>
          <w:lang w:eastAsia="zh-CN"/>
        </w:rPr>
        <w:t>协调资料数量</w:t>
      </w:r>
      <w:r w:rsidR="005732A3" w:rsidRPr="005732A3">
        <w:rPr>
          <w:lang w:eastAsia="zh-CN"/>
        </w:rPr>
        <w:t>有所增加，但它们</w:t>
      </w:r>
      <w:r w:rsidR="008223ED" w:rsidRPr="005732A3">
        <w:rPr>
          <w:lang w:eastAsia="zh-CN"/>
        </w:rPr>
        <w:t>通常</w:t>
      </w:r>
      <w:r w:rsidR="005732A3" w:rsidRPr="005732A3">
        <w:rPr>
          <w:lang w:eastAsia="zh-CN"/>
        </w:rPr>
        <w:t>比静止卫星的</w:t>
      </w:r>
      <w:r w:rsidR="008223ED">
        <w:rPr>
          <w:rFonts w:hint="eastAsia"/>
          <w:lang w:eastAsia="zh-CN"/>
        </w:rPr>
        <w:t>申报资料</w:t>
      </w:r>
      <w:r w:rsidR="005732A3" w:rsidRPr="005732A3">
        <w:rPr>
          <w:lang w:eastAsia="zh-CN"/>
        </w:rPr>
        <w:t>便宜。</w:t>
      </w:r>
    </w:p>
    <w:p w14:paraId="69F11FE4" w14:textId="77777777" w:rsidR="00731387" w:rsidRDefault="00731387" w:rsidP="00731387">
      <w:pPr>
        <w:pStyle w:val="Headingb"/>
        <w:autoSpaceDE w:val="0"/>
        <w:autoSpaceDN w:val="0"/>
        <w:rPr>
          <w:lang w:val="en-US" w:eastAsia="zh-CN"/>
        </w:rPr>
      </w:pPr>
      <w:r>
        <w:rPr>
          <w:rFonts w:hint="eastAsia"/>
          <w:lang w:val="en-US" w:eastAsia="zh-CN"/>
        </w:rPr>
        <w:t>利息收入</w:t>
      </w:r>
    </w:p>
    <w:p w14:paraId="626165DD" w14:textId="08E2A85F" w:rsidR="00731387" w:rsidRDefault="008522A1" w:rsidP="00731387">
      <w:pPr>
        <w:rPr>
          <w:rFonts w:asciiTheme="minorEastAsia" w:eastAsiaTheme="minorEastAsia" w:hAnsiTheme="minorEastAsia"/>
          <w:lang w:eastAsia="zh-CN"/>
        </w:rPr>
      </w:pPr>
      <w:r>
        <w:rPr>
          <w:lang w:eastAsia="zh-CN"/>
        </w:rPr>
        <w:t>6</w:t>
      </w:r>
      <w:r w:rsidR="001B7773">
        <w:rPr>
          <w:lang w:eastAsia="zh-CN"/>
        </w:rPr>
        <w:t>9</w:t>
      </w:r>
      <w:r w:rsidR="00731387">
        <w:rPr>
          <w:lang w:eastAsia="zh-CN"/>
        </w:rPr>
        <w:tab/>
      </w:r>
      <w:r w:rsidR="00731387" w:rsidRPr="00B32BAD">
        <w:rPr>
          <w:rFonts w:hint="eastAsia"/>
          <w:lang w:eastAsia="zh-CN"/>
        </w:rPr>
        <w:t>预算利息收入为</w:t>
      </w:r>
      <w:r w:rsidR="00731387" w:rsidRPr="000C6CFF">
        <w:rPr>
          <w:rFonts w:cs="Calibri"/>
          <w:lang w:eastAsia="zh-CN"/>
        </w:rPr>
        <w:t>3</w:t>
      </w:r>
      <w:r w:rsidR="00731387" w:rsidRPr="000C6CFF">
        <w:rPr>
          <w:rFonts w:cs="Calibri" w:hint="eastAsia"/>
          <w:lang w:eastAsia="zh-CN"/>
        </w:rPr>
        <w:t>0</w:t>
      </w:r>
      <w:r w:rsidR="00731387" w:rsidRPr="000C6CFF">
        <w:rPr>
          <w:rFonts w:cs="Calibri" w:hint="eastAsia"/>
          <w:lang w:eastAsia="zh-CN"/>
        </w:rPr>
        <w:t>万瑞郎，实际收入为</w:t>
      </w:r>
      <w:r>
        <w:rPr>
          <w:rFonts w:cs="Calibri"/>
          <w:lang w:val="en-US" w:eastAsia="zh-CN"/>
        </w:rPr>
        <w:t>40.8</w:t>
      </w:r>
      <w:r w:rsidR="00731387">
        <w:rPr>
          <w:rFonts w:cs="Calibri" w:hint="eastAsia"/>
          <w:lang w:val="en-US" w:eastAsia="zh-CN"/>
        </w:rPr>
        <w:t>万</w:t>
      </w:r>
      <w:r w:rsidR="00731387" w:rsidRPr="000C6CFF">
        <w:rPr>
          <w:rFonts w:cs="Calibri" w:hint="eastAsia"/>
          <w:lang w:eastAsia="zh-CN"/>
        </w:rPr>
        <w:t>瑞郎（</w:t>
      </w:r>
      <w:r w:rsidR="00731387" w:rsidRPr="000C6CFF">
        <w:rPr>
          <w:rFonts w:cs="Calibri" w:hint="eastAsia"/>
          <w:lang w:eastAsia="zh-CN"/>
        </w:rPr>
        <w:t>201</w:t>
      </w:r>
      <w:r>
        <w:rPr>
          <w:rFonts w:cs="Calibri"/>
          <w:lang w:eastAsia="zh-CN"/>
        </w:rPr>
        <w:t>8</w:t>
      </w:r>
      <w:r w:rsidR="00731387">
        <w:rPr>
          <w:rFonts w:cs="Calibri" w:hint="eastAsia"/>
          <w:lang w:eastAsia="zh-CN"/>
        </w:rPr>
        <w:t>年</w:t>
      </w:r>
      <w:r w:rsidR="00731387" w:rsidRPr="000C6CFF">
        <w:rPr>
          <w:rFonts w:cs="Calibri" w:hint="eastAsia"/>
          <w:lang w:eastAsia="zh-CN"/>
        </w:rPr>
        <w:t>为</w:t>
      </w:r>
      <w:r>
        <w:rPr>
          <w:rFonts w:cs="Calibri"/>
          <w:lang w:val="en-US" w:eastAsia="zh-CN"/>
        </w:rPr>
        <w:t>37.7</w:t>
      </w:r>
      <w:r>
        <w:rPr>
          <w:rFonts w:cs="Calibri" w:hint="eastAsia"/>
          <w:lang w:val="en-US" w:eastAsia="zh-CN"/>
        </w:rPr>
        <w:t>万</w:t>
      </w:r>
      <w:r w:rsidR="00731387" w:rsidRPr="000C6CFF">
        <w:rPr>
          <w:rFonts w:cs="Calibri" w:hint="eastAsia"/>
          <w:lang w:eastAsia="zh-CN"/>
        </w:rPr>
        <w:t>瑞郎）。</w:t>
      </w:r>
      <w:r w:rsidR="00731387">
        <w:rPr>
          <w:rFonts w:cs="Calibri" w:hint="eastAsia"/>
          <w:lang w:eastAsia="zh-CN"/>
        </w:rPr>
        <w:t>尽管与瑞士法郎有关的市场条件没有改变，但国际电联还是能够以美元进行了一些可获得较好利率的存款。</w:t>
      </w:r>
    </w:p>
    <w:p w14:paraId="4D8DA8AD" w14:textId="77777777" w:rsidR="00731387" w:rsidRDefault="00731387" w:rsidP="00731387">
      <w:pPr>
        <w:pStyle w:val="Headingb"/>
        <w:autoSpaceDE w:val="0"/>
        <w:autoSpaceDN w:val="0"/>
        <w:rPr>
          <w:lang w:val="en-US" w:eastAsia="zh-CN"/>
        </w:rPr>
      </w:pPr>
      <w:r>
        <w:rPr>
          <w:rFonts w:hint="eastAsia"/>
          <w:lang w:val="en-US" w:eastAsia="zh-CN"/>
        </w:rPr>
        <w:t>费用</w:t>
      </w:r>
    </w:p>
    <w:p w14:paraId="4E8CC312" w14:textId="3B991D89" w:rsidR="00731387" w:rsidRDefault="001B7773" w:rsidP="00731387">
      <w:pPr>
        <w:rPr>
          <w:lang w:eastAsia="zh-CN"/>
        </w:rPr>
      </w:pPr>
      <w:r>
        <w:rPr>
          <w:lang w:eastAsia="zh-CN"/>
        </w:rPr>
        <w:t>70</w:t>
      </w:r>
      <w:r w:rsidR="00731387">
        <w:rPr>
          <w:lang w:eastAsia="zh-CN"/>
        </w:rPr>
        <w:tab/>
      </w:r>
      <w:r w:rsidR="00731387">
        <w:rPr>
          <w:rFonts w:hint="eastAsia"/>
          <w:lang w:eastAsia="zh-CN"/>
        </w:rPr>
        <w:t>有关费用的信息见说明</w:t>
      </w:r>
      <w:r w:rsidR="00731387">
        <w:rPr>
          <w:lang w:eastAsia="zh-CN"/>
        </w:rPr>
        <w:t>23</w:t>
      </w:r>
      <w:r w:rsidR="00731387">
        <w:rPr>
          <w:rFonts w:hint="eastAsia"/>
          <w:lang w:eastAsia="zh-CN"/>
        </w:rPr>
        <w:t>。</w:t>
      </w:r>
    </w:p>
    <w:p w14:paraId="09247BA9" w14:textId="64426938" w:rsidR="00731387" w:rsidRPr="009B1356" w:rsidRDefault="00332741" w:rsidP="00731387">
      <w:pPr>
        <w:rPr>
          <w:rFonts w:cs="Calibri"/>
          <w:bCs/>
          <w:lang w:eastAsia="zh-CN"/>
        </w:rPr>
      </w:pPr>
      <w:r>
        <w:rPr>
          <w:rFonts w:cs="Calibri" w:hint="eastAsia"/>
          <w:lang w:eastAsia="zh-CN"/>
        </w:rPr>
        <w:t>7</w:t>
      </w:r>
      <w:r w:rsidR="001B7773">
        <w:rPr>
          <w:rFonts w:cs="Calibri"/>
          <w:lang w:eastAsia="zh-CN"/>
        </w:rPr>
        <w:t>1</w:t>
      </w:r>
      <w:r w:rsidR="00731387" w:rsidRPr="009B1356">
        <w:rPr>
          <w:rFonts w:cs="Calibri"/>
          <w:lang w:eastAsia="zh-CN"/>
        </w:rPr>
        <w:tab/>
        <w:t>201</w:t>
      </w:r>
      <w:r>
        <w:rPr>
          <w:rFonts w:cs="Calibri" w:hint="eastAsia"/>
          <w:lang w:eastAsia="zh-CN"/>
        </w:rPr>
        <w:t>9</w:t>
      </w:r>
      <w:r w:rsidR="00731387" w:rsidRPr="009B1356">
        <w:rPr>
          <w:rFonts w:cs="Calibri" w:hint="eastAsia"/>
          <w:lang w:eastAsia="zh-CN"/>
        </w:rPr>
        <w:t>年，电信标准化局（</w:t>
      </w:r>
      <w:r w:rsidR="00731387" w:rsidRPr="009B1356">
        <w:rPr>
          <w:rFonts w:cs="Calibri" w:hint="eastAsia"/>
          <w:lang w:eastAsia="zh-CN"/>
        </w:rPr>
        <w:t>TSB</w:t>
      </w:r>
      <w:r w:rsidR="00731387" w:rsidRPr="009B1356">
        <w:rPr>
          <w:rFonts w:cs="Calibri" w:hint="eastAsia"/>
          <w:lang w:eastAsia="zh-CN"/>
        </w:rPr>
        <w:t>）的总</w:t>
      </w:r>
      <w:r w:rsidR="000B4144">
        <w:rPr>
          <w:rFonts w:cs="Calibri" w:hint="eastAsia"/>
          <w:lang w:eastAsia="zh-CN"/>
        </w:rPr>
        <w:t>费用</w:t>
      </w:r>
      <w:r w:rsidR="00731387" w:rsidRPr="009B1356">
        <w:rPr>
          <w:rFonts w:cs="Calibri" w:hint="eastAsia"/>
          <w:lang w:eastAsia="zh-CN"/>
        </w:rPr>
        <w:t>为</w:t>
      </w:r>
      <w:r w:rsidR="00731387" w:rsidRPr="009B1356">
        <w:rPr>
          <w:rFonts w:cs="Calibri" w:hint="eastAsia"/>
          <w:lang w:eastAsia="zh-CN"/>
        </w:rPr>
        <w:t>1</w:t>
      </w:r>
      <w:r w:rsidR="00731387">
        <w:rPr>
          <w:rFonts w:cs="Calibri"/>
          <w:lang w:eastAsia="zh-CN"/>
        </w:rPr>
        <w:t xml:space="preserve"> </w:t>
      </w:r>
      <w:r>
        <w:rPr>
          <w:rFonts w:cs="Calibri" w:hint="eastAsia"/>
          <w:lang w:eastAsia="zh-CN"/>
        </w:rPr>
        <w:t>346</w:t>
      </w:r>
      <w:r w:rsidR="00731387" w:rsidRPr="009B1356">
        <w:rPr>
          <w:rFonts w:cs="Calibri" w:hint="eastAsia"/>
          <w:lang w:eastAsia="zh-CN"/>
        </w:rPr>
        <w:t>万瑞郎，占</w:t>
      </w:r>
      <w:r w:rsidR="00731387" w:rsidRPr="009B1356">
        <w:rPr>
          <w:rFonts w:cs="Calibri" w:hint="eastAsia"/>
          <w:lang w:eastAsia="zh-CN"/>
        </w:rPr>
        <w:t>1</w:t>
      </w:r>
      <w:r w:rsidR="00731387">
        <w:rPr>
          <w:rFonts w:cs="Calibri"/>
          <w:lang w:eastAsia="zh-CN"/>
        </w:rPr>
        <w:t xml:space="preserve"> </w:t>
      </w:r>
      <w:r w:rsidR="00731387" w:rsidRPr="009B1356">
        <w:rPr>
          <w:rFonts w:cs="Calibri" w:hint="eastAsia"/>
          <w:lang w:eastAsia="zh-CN"/>
        </w:rPr>
        <w:t>3</w:t>
      </w:r>
      <w:r>
        <w:rPr>
          <w:rFonts w:cs="Calibri" w:hint="eastAsia"/>
          <w:lang w:eastAsia="zh-CN"/>
        </w:rPr>
        <w:t>48</w:t>
      </w:r>
      <w:r w:rsidR="00731387" w:rsidRPr="009B1356">
        <w:rPr>
          <w:rFonts w:cs="Calibri" w:hint="eastAsia"/>
          <w:lang w:eastAsia="zh-CN"/>
        </w:rPr>
        <w:t>万瑞郎核定预算的</w:t>
      </w:r>
      <w:r w:rsidR="00731387" w:rsidRPr="009B1356">
        <w:rPr>
          <w:rFonts w:cs="Calibri" w:hint="eastAsia"/>
          <w:lang w:eastAsia="zh-CN"/>
        </w:rPr>
        <w:t>9</w:t>
      </w:r>
      <w:r>
        <w:rPr>
          <w:rFonts w:cs="Calibri" w:hint="eastAsia"/>
          <w:lang w:eastAsia="zh-CN"/>
        </w:rPr>
        <w:t>9.8</w:t>
      </w:r>
      <w:r w:rsidR="00731387" w:rsidRPr="009B1356">
        <w:rPr>
          <w:rFonts w:cs="Calibri" w:hint="eastAsia"/>
          <w:lang w:eastAsia="zh-CN"/>
        </w:rPr>
        <w:t>%</w:t>
      </w:r>
      <w:r w:rsidR="00731387" w:rsidRPr="009B1356">
        <w:rPr>
          <w:rFonts w:cs="Calibri" w:hint="eastAsia"/>
          <w:lang w:eastAsia="zh-CN"/>
        </w:rPr>
        <w:t>。</w:t>
      </w:r>
    </w:p>
    <w:p w14:paraId="57A8A802" w14:textId="33F8A216" w:rsidR="008837F7" w:rsidRDefault="008837F7" w:rsidP="00731387">
      <w:pPr>
        <w:tabs>
          <w:tab w:val="left" w:pos="0"/>
        </w:tabs>
        <w:jc w:val="both"/>
        <w:rPr>
          <w:rFonts w:cs="Calibri"/>
          <w:bCs/>
          <w:lang w:eastAsia="zh-CN"/>
        </w:rPr>
      </w:pPr>
      <w:r>
        <w:rPr>
          <w:rFonts w:cs="Calibri" w:hint="eastAsia"/>
          <w:bCs/>
          <w:lang w:eastAsia="zh-CN"/>
        </w:rPr>
        <w:t>7</w:t>
      </w:r>
      <w:r w:rsidR="001B7773">
        <w:rPr>
          <w:rFonts w:cs="Calibri"/>
          <w:bCs/>
          <w:lang w:eastAsia="zh-CN"/>
        </w:rPr>
        <w:t>2</w:t>
      </w:r>
      <w:r w:rsidRPr="009B1356">
        <w:rPr>
          <w:rFonts w:cs="Calibri"/>
          <w:bCs/>
          <w:lang w:eastAsia="zh-CN"/>
        </w:rPr>
        <w:tab/>
      </w:r>
      <w:r w:rsidR="00B17E61" w:rsidRPr="00B17E61">
        <w:rPr>
          <w:rFonts w:cs="Calibri"/>
          <w:bCs/>
          <w:lang w:eastAsia="zh-CN"/>
        </w:rPr>
        <w:t>2019</w:t>
      </w:r>
      <w:r w:rsidR="00B17E61" w:rsidRPr="00B17E61">
        <w:rPr>
          <w:rFonts w:cs="Calibri"/>
          <w:bCs/>
          <w:lang w:eastAsia="zh-CN"/>
        </w:rPr>
        <w:t>年，国际电联无线电通信</w:t>
      </w:r>
      <w:r w:rsidR="00B17E61">
        <w:rPr>
          <w:rFonts w:cs="Calibri" w:hint="eastAsia"/>
          <w:bCs/>
          <w:lang w:eastAsia="zh-CN"/>
        </w:rPr>
        <w:t>部门因举办</w:t>
      </w:r>
      <w:r w:rsidR="00B17E61" w:rsidRPr="00B17E61">
        <w:rPr>
          <w:rFonts w:cs="Calibri"/>
          <w:bCs/>
          <w:lang w:eastAsia="zh-CN"/>
        </w:rPr>
        <w:t>世界无线电通信</w:t>
      </w:r>
      <w:r w:rsidR="00B17E61">
        <w:rPr>
          <w:rFonts w:cs="Calibri" w:hint="eastAsia"/>
          <w:bCs/>
          <w:lang w:eastAsia="zh-CN"/>
        </w:rPr>
        <w:t>大会</w:t>
      </w:r>
      <w:r w:rsidR="00B17E61" w:rsidRPr="00B17E61">
        <w:rPr>
          <w:rFonts w:cs="Calibri"/>
          <w:bCs/>
          <w:lang w:eastAsia="zh-CN"/>
        </w:rPr>
        <w:t>、无线电通信</w:t>
      </w:r>
      <w:r w:rsidR="00B17E61">
        <w:rPr>
          <w:rFonts w:cs="Calibri" w:hint="eastAsia"/>
          <w:bCs/>
          <w:lang w:eastAsia="zh-CN"/>
        </w:rPr>
        <w:t>全会</w:t>
      </w:r>
      <w:r w:rsidR="00B17E61" w:rsidRPr="00B17E61">
        <w:rPr>
          <w:rFonts w:cs="Calibri"/>
          <w:bCs/>
          <w:lang w:eastAsia="zh-CN"/>
        </w:rPr>
        <w:t>和</w:t>
      </w:r>
      <w:r w:rsidR="00B17E61">
        <w:rPr>
          <w:rFonts w:cs="Calibri" w:hint="eastAsia"/>
          <w:bCs/>
          <w:lang w:eastAsia="zh-CN"/>
        </w:rPr>
        <w:t>大会</w:t>
      </w:r>
      <w:r w:rsidR="00B17E61" w:rsidRPr="00B17E61">
        <w:rPr>
          <w:rFonts w:cs="Calibri"/>
          <w:bCs/>
          <w:lang w:eastAsia="zh-CN"/>
        </w:rPr>
        <w:t>筹备会议</w:t>
      </w:r>
      <w:r w:rsidR="00B17E61">
        <w:rPr>
          <w:rFonts w:cs="Calibri" w:hint="eastAsia"/>
          <w:bCs/>
          <w:lang w:eastAsia="zh-CN"/>
        </w:rPr>
        <w:t>而</w:t>
      </w:r>
      <w:r w:rsidR="005E3C47">
        <w:rPr>
          <w:rFonts w:cs="Calibri" w:hint="eastAsia"/>
          <w:bCs/>
          <w:lang w:eastAsia="zh-CN"/>
        </w:rPr>
        <w:t>非常忙碌</w:t>
      </w:r>
      <w:r w:rsidR="00B17E61" w:rsidRPr="00B17E61">
        <w:rPr>
          <w:rFonts w:cs="Calibri"/>
          <w:bCs/>
          <w:lang w:eastAsia="zh-CN"/>
        </w:rPr>
        <w:t>。</w:t>
      </w:r>
      <w:r w:rsidR="005E3C47">
        <w:rPr>
          <w:rFonts w:cs="Calibri" w:hint="eastAsia"/>
          <w:bCs/>
          <w:lang w:eastAsia="zh-CN"/>
        </w:rPr>
        <w:t>无线电通信局</w:t>
      </w:r>
      <w:r w:rsidR="00B17E61" w:rsidRPr="00B17E61">
        <w:rPr>
          <w:rFonts w:cs="Calibri"/>
          <w:bCs/>
          <w:lang w:eastAsia="zh-CN"/>
        </w:rPr>
        <w:t>很大一部分工作集中在这些活动上</w:t>
      </w:r>
      <w:r w:rsidR="005E3C47">
        <w:rPr>
          <w:rFonts w:cs="Calibri" w:hint="eastAsia"/>
          <w:bCs/>
          <w:lang w:eastAsia="zh-CN"/>
        </w:rPr>
        <w:t>。</w:t>
      </w:r>
    </w:p>
    <w:p w14:paraId="7C42359B" w14:textId="0FD83162" w:rsidR="00731387" w:rsidRPr="004B42C4" w:rsidRDefault="002A218B" w:rsidP="00731387">
      <w:pPr>
        <w:tabs>
          <w:tab w:val="left" w:pos="0"/>
        </w:tabs>
        <w:jc w:val="both"/>
        <w:rPr>
          <w:rFonts w:eastAsia="Times New Roman" w:cs="Calibri"/>
          <w:bCs/>
          <w:lang w:eastAsia="zh-CN"/>
        </w:rPr>
      </w:pPr>
      <w:r>
        <w:rPr>
          <w:rFonts w:cs="Calibri" w:hint="eastAsia"/>
          <w:bCs/>
          <w:lang w:eastAsia="zh-CN"/>
        </w:rPr>
        <w:t>7</w:t>
      </w:r>
      <w:r w:rsidR="001B7773">
        <w:rPr>
          <w:rFonts w:cs="Calibri"/>
          <w:bCs/>
          <w:lang w:eastAsia="zh-CN"/>
        </w:rPr>
        <w:t>3</w:t>
      </w:r>
      <w:r w:rsidR="00731387" w:rsidRPr="009B1356">
        <w:rPr>
          <w:rFonts w:cs="Calibri"/>
          <w:bCs/>
          <w:lang w:eastAsia="zh-CN"/>
        </w:rPr>
        <w:tab/>
      </w:r>
      <w:r w:rsidR="00731387" w:rsidRPr="009B1356">
        <w:rPr>
          <w:rFonts w:cs="Calibri" w:hint="eastAsia"/>
          <w:bCs/>
          <w:lang w:eastAsia="zh-CN"/>
        </w:rPr>
        <w:t>201</w:t>
      </w:r>
      <w:r w:rsidR="005E3C47">
        <w:rPr>
          <w:rFonts w:cs="Calibri"/>
          <w:bCs/>
          <w:lang w:eastAsia="zh-CN"/>
        </w:rPr>
        <w:t>9</w:t>
      </w:r>
      <w:r w:rsidR="00731387" w:rsidRPr="009B1356">
        <w:rPr>
          <w:rFonts w:cs="Calibri" w:hint="eastAsia"/>
          <w:bCs/>
          <w:lang w:eastAsia="zh-CN"/>
        </w:rPr>
        <w:t>年，</w:t>
      </w:r>
      <w:r w:rsidR="005E3C47">
        <w:rPr>
          <w:rFonts w:cs="Calibri" w:hint="eastAsia"/>
          <w:bCs/>
          <w:lang w:eastAsia="zh-CN"/>
        </w:rPr>
        <w:t>I</w:t>
      </w:r>
      <w:r w:rsidR="005E3C47">
        <w:rPr>
          <w:rFonts w:cs="Calibri"/>
          <w:bCs/>
          <w:lang w:eastAsia="zh-CN"/>
        </w:rPr>
        <w:t>TU-R</w:t>
      </w:r>
      <w:r w:rsidR="00731387" w:rsidRPr="009B1356">
        <w:rPr>
          <w:rFonts w:cs="Calibri" w:hint="eastAsia"/>
          <w:bCs/>
          <w:lang w:eastAsia="zh-CN"/>
        </w:rPr>
        <w:t>的总</w:t>
      </w:r>
      <w:r w:rsidR="005E3C47">
        <w:rPr>
          <w:rFonts w:cs="Calibri" w:hint="eastAsia"/>
          <w:bCs/>
          <w:lang w:eastAsia="zh-CN"/>
        </w:rPr>
        <w:t>活动</w:t>
      </w:r>
      <w:r w:rsidR="00731387" w:rsidRPr="009B1356">
        <w:rPr>
          <w:rFonts w:cs="Calibri" w:hint="eastAsia"/>
          <w:bCs/>
          <w:lang w:eastAsia="zh-CN"/>
        </w:rPr>
        <w:t>支出为</w:t>
      </w:r>
      <w:r w:rsidR="00731387" w:rsidRPr="009B1356">
        <w:rPr>
          <w:rFonts w:cs="Calibri" w:hint="eastAsia"/>
          <w:bCs/>
          <w:lang w:eastAsia="zh-CN"/>
        </w:rPr>
        <w:t>2</w:t>
      </w:r>
      <w:r w:rsidR="00731387">
        <w:rPr>
          <w:rFonts w:cs="Calibri"/>
          <w:bCs/>
          <w:lang w:eastAsia="zh-CN"/>
        </w:rPr>
        <w:t xml:space="preserve"> </w:t>
      </w:r>
      <w:r w:rsidR="005E3C47">
        <w:rPr>
          <w:rFonts w:cs="Calibri"/>
          <w:bCs/>
          <w:lang w:eastAsia="zh-CN"/>
        </w:rPr>
        <w:t>8</w:t>
      </w:r>
      <w:r w:rsidR="00731387" w:rsidRPr="009B1356">
        <w:rPr>
          <w:rFonts w:cs="Calibri" w:hint="eastAsia"/>
          <w:bCs/>
          <w:lang w:eastAsia="zh-CN"/>
        </w:rPr>
        <w:t>00</w:t>
      </w:r>
      <w:r w:rsidR="00731387" w:rsidRPr="009B1356">
        <w:rPr>
          <w:rFonts w:cs="Calibri" w:hint="eastAsia"/>
          <w:bCs/>
          <w:lang w:eastAsia="zh-CN"/>
        </w:rPr>
        <w:t>万瑞郎，占</w:t>
      </w:r>
      <w:r w:rsidR="005E3C47">
        <w:rPr>
          <w:rFonts w:cs="Calibri" w:hint="eastAsia"/>
          <w:bCs/>
          <w:lang w:eastAsia="zh-CN"/>
        </w:rPr>
        <w:t>3</w:t>
      </w:r>
      <w:r w:rsidR="005E3C47">
        <w:rPr>
          <w:rFonts w:cs="Calibri"/>
          <w:bCs/>
          <w:lang w:eastAsia="zh-CN"/>
        </w:rPr>
        <w:t>15</w:t>
      </w:r>
      <w:r w:rsidR="00731387" w:rsidRPr="009B1356">
        <w:rPr>
          <w:rFonts w:cs="Calibri" w:hint="eastAsia"/>
          <w:bCs/>
          <w:lang w:eastAsia="zh-CN"/>
        </w:rPr>
        <w:t>0</w:t>
      </w:r>
      <w:r w:rsidR="00731387" w:rsidRPr="009B1356">
        <w:rPr>
          <w:rFonts w:cs="Calibri" w:hint="eastAsia"/>
          <w:bCs/>
          <w:lang w:eastAsia="zh-CN"/>
        </w:rPr>
        <w:t>万瑞郎核定预算的</w:t>
      </w:r>
      <w:r w:rsidR="005E3C47">
        <w:rPr>
          <w:rFonts w:cs="Calibri" w:hint="eastAsia"/>
          <w:bCs/>
          <w:lang w:eastAsia="zh-CN"/>
        </w:rPr>
        <w:t>8</w:t>
      </w:r>
      <w:r w:rsidR="00731387" w:rsidRPr="009B1356">
        <w:rPr>
          <w:rFonts w:cs="Calibri" w:hint="eastAsia"/>
          <w:bCs/>
          <w:lang w:eastAsia="zh-CN"/>
        </w:rPr>
        <w:t>9%</w:t>
      </w:r>
      <w:r w:rsidR="00731387" w:rsidRPr="009B1356">
        <w:rPr>
          <w:rFonts w:cs="Calibri" w:hint="eastAsia"/>
          <w:bCs/>
          <w:lang w:eastAsia="zh-CN"/>
        </w:rPr>
        <w:t>。</w:t>
      </w:r>
    </w:p>
    <w:p w14:paraId="130F7632" w14:textId="22D3A797" w:rsidR="00DB11F0" w:rsidRDefault="00DB11F0" w:rsidP="00731387">
      <w:pPr>
        <w:rPr>
          <w:bCs/>
          <w:lang w:eastAsia="zh-CN"/>
        </w:rPr>
      </w:pPr>
      <w:r>
        <w:rPr>
          <w:rFonts w:cs="Calibri" w:hint="eastAsia"/>
          <w:bCs/>
          <w:lang w:eastAsia="zh-CN"/>
        </w:rPr>
        <w:t>7</w:t>
      </w:r>
      <w:r w:rsidR="001B7773">
        <w:rPr>
          <w:rFonts w:cs="Calibri"/>
          <w:bCs/>
          <w:lang w:eastAsia="zh-CN"/>
        </w:rPr>
        <w:t>4</w:t>
      </w:r>
      <w:r w:rsidRPr="009B1356">
        <w:rPr>
          <w:rFonts w:cs="Calibri"/>
          <w:bCs/>
          <w:lang w:eastAsia="zh-CN"/>
        </w:rPr>
        <w:tab/>
      </w:r>
      <w:r w:rsidR="00F302DD" w:rsidRPr="00F302DD">
        <w:rPr>
          <w:rFonts w:cs="Calibri"/>
          <w:bCs/>
          <w:lang w:eastAsia="zh-CN"/>
        </w:rPr>
        <w:t>为确保尽可能以最有效的方式</w:t>
      </w:r>
      <w:r w:rsidR="00F302DD">
        <w:rPr>
          <w:rFonts w:cs="Calibri" w:hint="eastAsia"/>
          <w:bCs/>
          <w:lang w:eastAsia="zh-CN"/>
        </w:rPr>
        <w:t>开展</w:t>
      </w:r>
      <w:r w:rsidR="00F302DD" w:rsidRPr="00F302DD">
        <w:rPr>
          <w:rFonts w:cs="Calibri"/>
          <w:bCs/>
          <w:lang w:eastAsia="zh-CN"/>
        </w:rPr>
        <w:t>BDT</w:t>
      </w:r>
      <w:r w:rsidR="00F302DD" w:rsidRPr="00F302DD">
        <w:rPr>
          <w:rFonts w:cs="Calibri"/>
          <w:bCs/>
          <w:lang w:eastAsia="zh-CN"/>
        </w:rPr>
        <w:t>的工作并取得</w:t>
      </w:r>
      <w:r w:rsidR="00F302DD">
        <w:rPr>
          <w:rFonts w:cs="Calibri" w:hint="eastAsia"/>
          <w:bCs/>
          <w:lang w:eastAsia="zh-CN"/>
        </w:rPr>
        <w:t>有</w:t>
      </w:r>
      <w:r w:rsidR="00F302DD" w:rsidRPr="00F302DD">
        <w:rPr>
          <w:rFonts w:cs="Calibri"/>
          <w:bCs/>
          <w:lang w:eastAsia="zh-CN"/>
        </w:rPr>
        <w:t>影响</w:t>
      </w:r>
      <w:r w:rsidR="00F302DD">
        <w:rPr>
          <w:rFonts w:cs="Calibri" w:hint="eastAsia"/>
          <w:bCs/>
          <w:lang w:eastAsia="zh-CN"/>
        </w:rPr>
        <w:t>力</w:t>
      </w:r>
      <w:r w:rsidR="00F302DD" w:rsidRPr="00F302DD">
        <w:rPr>
          <w:rFonts w:cs="Calibri"/>
          <w:bCs/>
          <w:lang w:eastAsia="zh-CN"/>
        </w:rPr>
        <w:t>、可衡量的切实成果，该局加强了对项目规划、实施、</w:t>
      </w:r>
      <w:r w:rsidR="00F302DD">
        <w:rPr>
          <w:rFonts w:cs="Calibri" w:hint="eastAsia"/>
          <w:bCs/>
          <w:lang w:eastAsia="zh-CN"/>
        </w:rPr>
        <w:t>监督</w:t>
      </w:r>
      <w:r w:rsidR="00F302DD" w:rsidRPr="00F302DD">
        <w:rPr>
          <w:rFonts w:cs="Calibri"/>
          <w:bCs/>
          <w:lang w:eastAsia="zh-CN"/>
        </w:rPr>
        <w:t>和</w:t>
      </w:r>
      <w:r w:rsidR="00F302DD">
        <w:rPr>
          <w:rFonts w:cs="Calibri" w:hint="eastAsia"/>
          <w:bCs/>
          <w:lang w:eastAsia="zh-CN"/>
        </w:rPr>
        <w:t>评估等环节基于结果的</w:t>
      </w:r>
      <w:r w:rsidR="00F302DD" w:rsidRPr="00F302DD">
        <w:rPr>
          <w:rFonts w:cs="Calibri"/>
          <w:bCs/>
          <w:lang w:eastAsia="zh-CN"/>
        </w:rPr>
        <w:t>管理，并为</w:t>
      </w:r>
      <w:r w:rsidR="00F302DD" w:rsidRPr="00F302DD">
        <w:rPr>
          <w:rFonts w:cs="Calibri"/>
          <w:bCs/>
          <w:lang w:eastAsia="zh-CN"/>
        </w:rPr>
        <w:t>BDT</w:t>
      </w:r>
      <w:r w:rsidR="00F302DD" w:rsidRPr="00F302DD">
        <w:rPr>
          <w:rFonts w:cs="Calibri"/>
          <w:bCs/>
          <w:lang w:eastAsia="zh-CN"/>
        </w:rPr>
        <w:t>的每个优先主题制定了变革理论</w:t>
      </w:r>
      <w:r w:rsidR="00F302DD">
        <w:rPr>
          <w:rFonts w:cs="Calibri" w:hint="eastAsia"/>
          <w:bCs/>
          <w:lang w:eastAsia="zh-CN"/>
        </w:rPr>
        <w:t>。</w:t>
      </w:r>
    </w:p>
    <w:p w14:paraId="53360B71" w14:textId="6E43F379" w:rsidR="00731387" w:rsidRDefault="00DB11F0" w:rsidP="00731387">
      <w:pPr>
        <w:rPr>
          <w:lang w:eastAsia="zh-CN"/>
        </w:rPr>
      </w:pPr>
      <w:r>
        <w:rPr>
          <w:lang w:eastAsia="zh-CN"/>
        </w:rPr>
        <w:t>7</w:t>
      </w:r>
      <w:r w:rsidR="001B7773">
        <w:rPr>
          <w:lang w:eastAsia="zh-CN"/>
        </w:rPr>
        <w:t>5</w:t>
      </w:r>
      <w:r w:rsidR="00731387" w:rsidRPr="00136BAE">
        <w:rPr>
          <w:lang w:eastAsia="zh-CN"/>
        </w:rPr>
        <w:tab/>
      </w:r>
      <w:r w:rsidR="00731387">
        <w:rPr>
          <w:lang w:eastAsia="zh-CN"/>
        </w:rPr>
        <w:t>201</w:t>
      </w:r>
      <w:r>
        <w:rPr>
          <w:lang w:eastAsia="zh-CN"/>
        </w:rPr>
        <w:t>9</w:t>
      </w:r>
      <w:r w:rsidR="00731387">
        <w:rPr>
          <w:rFonts w:hint="eastAsia"/>
          <w:lang w:eastAsia="zh-CN"/>
        </w:rPr>
        <w:t>年，电信发展局的总支出为</w:t>
      </w:r>
      <w:r w:rsidR="00731387">
        <w:rPr>
          <w:rFonts w:hint="eastAsia"/>
          <w:lang w:eastAsia="zh-CN"/>
        </w:rPr>
        <w:t>2</w:t>
      </w:r>
      <w:r w:rsidR="00731387">
        <w:rPr>
          <w:lang w:eastAsia="zh-CN"/>
        </w:rPr>
        <w:t xml:space="preserve"> </w:t>
      </w:r>
      <w:r>
        <w:rPr>
          <w:lang w:eastAsia="zh-CN"/>
        </w:rPr>
        <w:t>72</w:t>
      </w:r>
      <w:r w:rsidR="00731387">
        <w:rPr>
          <w:rFonts w:hint="eastAsia"/>
          <w:lang w:eastAsia="zh-CN"/>
        </w:rPr>
        <w:t>0</w:t>
      </w:r>
      <w:r w:rsidR="00731387">
        <w:rPr>
          <w:rFonts w:hint="eastAsia"/>
          <w:lang w:eastAsia="zh-CN"/>
        </w:rPr>
        <w:t>万瑞郎，占</w:t>
      </w:r>
      <w:r w:rsidR="00731387">
        <w:rPr>
          <w:rFonts w:hint="eastAsia"/>
          <w:lang w:eastAsia="zh-CN"/>
        </w:rPr>
        <w:t>2</w:t>
      </w:r>
      <w:r w:rsidR="00731387">
        <w:rPr>
          <w:lang w:eastAsia="zh-CN"/>
        </w:rPr>
        <w:t xml:space="preserve"> </w:t>
      </w:r>
      <w:r>
        <w:rPr>
          <w:lang w:eastAsia="zh-CN"/>
        </w:rPr>
        <w:t>86</w:t>
      </w:r>
      <w:r w:rsidR="00731387">
        <w:rPr>
          <w:rFonts w:hint="eastAsia"/>
          <w:lang w:eastAsia="zh-CN"/>
        </w:rPr>
        <w:t>0</w:t>
      </w:r>
      <w:r w:rsidR="00731387">
        <w:rPr>
          <w:rFonts w:hint="eastAsia"/>
          <w:lang w:eastAsia="zh-CN"/>
        </w:rPr>
        <w:t>万瑞郎核定预算的</w:t>
      </w:r>
      <w:r w:rsidR="00731387">
        <w:rPr>
          <w:rFonts w:hint="eastAsia"/>
          <w:lang w:eastAsia="zh-CN"/>
        </w:rPr>
        <w:t>9</w:t>
      </w:r>
      <w:r>
        <w:rPr>
          <w:lang w:eastAsia="zh-CN"/>
        </w:rPr>
        <w:t>5</w:t>
      </w:r>
      <w:r w:rsidR="00731387">
        <w:rPr>
          <w:rFonts w:hint="eastAsia"/>
          <w:lang w:eastAsia="zh-CN"/>
        </w:rPr>
        <w:t>.</w:t>
      </w:r>
      <w:r>
        <w:rPr>
          <w:lang w:eastAsia="zh-CN"/>
        </w:rPr>
        <w:t>1</w:t>
      </w:r>
      <w:r w:rsidR="00731387">
        <w:rPr>
          <w:rFonts w:hint="eastAsia"/>
          <w:lang w:eastAsia="zh-CN"/>
        </w:rPr>
        <w:t>%</w:t>
      </w:r>
      <w:r w:rsidR="00731387">
        <w:rPr>
          <w:rFonts w:hint="eastAsia"/>
          <w:lang w:eastAsia="zh-CN"/>
        </w:rPr>
        <w:t>。</w:t>
      </w:r>
    </w:p>
    <w:p w14:paraId="5B61DF7E" w14:textId="77777777" w:rsidR="00731387" w:rsidRDefault="00731387" w:rsidP="00731387">
      <w:pPr>
        <w:pStyle w:val="Headingb"/>
        <w:autoSpaceDE w:val="0"/>
        <w:autoSpaceDN w:val="0"/>
        <w:rPr>
          <w:lang w:val="en-US" w:eastAsia="zh-CN"/>
        </w:rPr>
      </w:pPr>
      <w:r>
        <w:rPr>
          <w:rFonts w:hint="eastAsia"/>
          <w:lang w:val="en-US" w:eastAsia="zh-CN"/>
        </w:rPr>
        <w:t>预算中未预料到的费用</w:t>
      </w:r>
    </w:p>
    <w:p w14:paraId="54C7BEC3" w14:textId="1BE201AA" w:rsidR="00731387" w:rsidRDefault="00203918" w:rsidP="00731387">
      <w:pPr>
        <w:rPr>
          <w:lang w:eastAsia="zh-CN"/>
        </w:rPr>
      </w:pPr>
      <w:r>
        <w:rPr>
          <w:lang w:eastAsia="zh-CN"/>
        </w:rPr>
        <w:t>7</w:t>
      </w:r>
      <w:r w:rsidR="001B7773">
        <w:rPr>
          <w:lang w:eastAsia="zh-CN"/>
        </w:rPr>
        <w:t>6</w:t>
      </w:r>
      <w:r w:rsidR="00731387">
        <w:rPr>
          <w:lang w:eastAsia="zh-CN"/>
        </w:rPr>
        <w:tab/>
      </w:r>
      <w:r w:rsidR="00731387">
        <w:rPr>
          <w:rFonts w:hint="eastAsia"/>
          <w:lang w:eastAsia="zh-CN"/>
        </w:rPr>
        <w:t>职员离职后健康保险（</w:t>
      </w:r>
      <w:r w:rsidR="00731387">
        <w:rPr>
          <w:lang w:eastAsia="zh-CN"/>
        </w:rPr>
        <w:t>ASHI</w:t>
      </w:r>
      <w:r w:rsidR="00731387">
        <w:rPr>
          <w:rFonts w:hint="eastAsia"/>
          <w:lang w:eastAsia="zh-CN"/>
        </w:rPr>
        <w:t>）的调整费用被确认为</w:t>
      </w:r>
      <w:r>
        <w:rPr>
          <w:lang w:eastAsia="zh-CN"/>
        </w:rPr>
        <w:t>7 169</w:t>
      </w:r>
      <w:r w:rsidR="00731387">
        <w:rPr>
          <w:rFonts w:hint="eastAsia"/>
          <w:lang w:eastAsia="zh-CN"/>
        </w:rPr>
        <w:t>万瑞郎。</w:t>
      </w:r>
      <w:r w:rsidR="003514DB" w:rsidRPr="003514DB">
        <w:rPr>
          <w:lang w:eastAsia="zh-CN"/>
        </w:rPr>
        <w:t>这一显著增加是由于从</w:t>
      </w:r>
      <w:r w:rsidR="003514DB" w:rsidRPr="003514DB">
        <w:rPr>
          <w:lang w:eastAsia="zh-CN"/>
        </w:rPr>
        <w:t>CIGNA</w:t>
      </w:r>
      <w:r w:rsidR="003514DB">
        <w:rPr>
          <w:rFonts w:hint="eastAsia"/>
          <w:lang w:eastAsia="zh-CN"/>
        </w:rPr>
        <w:t>转入</w:t>
      </w:r>
      <w:r w:rsidR="003514DB" w:rsidRPr="00203918">
        <w:rPr>
          <w:lang w:eastAsia="zh-CN"/>
        </w:rPr>
        <w:t>UNSMIS</w:t>
      </w:r>
      <w:r w:rsidR="003514DB" w:rsidRPr="003514DB">
        <w:rPr>
          <w:lang w:eastAsia="zh-CN"/>
        </w:rPr>
        <w:t>导致服务费用</w:t>
      </w:r>
      <w:r w:rsidR="003514DB">
        <w:rPr>
          <w:rFonts w:hint="eastAsia"/>
          <w:lang w:eastAsia="zh-CN"/>
        </w:rPr>
        <w:t>的</w:t>
      </w:r>
      <w:r w:rsidR="003514DB" w:rsidRPr="003514DB">
        <w:rPr>
          <w:lang w:eastAsia="zh-CN"/>
        </w:rPr>
        <w:t>重新估值。这笔费用视为统计费用，不属于预算结果的一部分</w:t>
      </w:r>
      <w:r w:rsidR="003514DB">
        <w:rPr>
          <w:rFonts w:hint="eastAsia"/>
          <w:lang w:eastAsia="zh-CN"/>
        </w:rPr>
        <w:t>。</w:t>
      </w:r>
    </w:p>
    <w:p w14:paraId="0DEE1E74" w14:textId="25249FAE" w:rsidR="00731387" w:rsidRDefault="00C8048B" w:rsidP="00731387">
      <w:pPr>
        <w:rPr>
          <w:lang w:eastAsia="zh-CN"/>
        </w:rPr>
      </w:pPr>
      <w:r>
        <w:rPr>
          <w:lang w:eastAsia="zh-CN"/>
        </w:rPr>
        <w:t>7</w:t>
      </w:r>
      <w:r w:rsidR="001B7773">
        <w:rPr>
          <w:lang w:eastAsia="zh-CN"/>
        </w:rPr>
        <w:t>7</w:t>
      </w:r>
      <w:r w:rsidR="00731387">
        <w:rPr>
          <w:lang w:eastAsia="zh-CN"/>
        </w:rPr>
        <w:tab/>
      </w:r>
      <w:r w:rsidR="00731387">
        <w:rPr>
          <w:rFonts w:hint="eastAsia"/>
          <w:lang w:eastAsia="zh-CN"/>
        </w:rPr>
        <w:t>实物捐赠同时被确认为费用和收入。对实物捐赠的确认是基于瑞士议会</w:t>
      </w:r>
      <w:r w:rsidR="00731387">
        <w:rPr>
          <w:lang w:eastAsia="zh-CN"/>
        </w:rPr>
        <w:t>1996</w:t>
      </w:r>
      <w:r w:rsidR="00731387">
        <w:rPr>
          <w:rFonts w:hint="eastAsia"/>
          <w:lang w:eastAsia="zh-CN"/>
        </w:rPr>
        <w:t>年</w:t>
      </w:r>
      <w:r w:rsidR="00731387">
        <w:rPr>
          <w:lang w:eastAsia="zh-CN"/>
        </w:rPr>
        <w:t>1</w:t>
      </w:r>
      <w:r w:rsidR="00731387">
        <w:rPr>
          <w:rFonts w:hint="eastAsia"/>
          <w:lang w:eastAsia="zh-CN"/>
        </w:rPr>
        <w:t>月</w:t>
      </w:r>
      <w:r w:rsidR="00731387">
        <w:rPr>
          <w:lang w:eastAsia="zh-CN"/>
        </w:rPr>
        <w:t>1</w:t>
      </w:r>
      <w:r w:rsidR="00731387">
        <w:rPr>
          <w:rFonts w:hint="eastAsia"/>
          <w:lang w:eastAsia="zh-CN"/>
        </w:rPr>
        <w:t>日起生效的决定，即，终止对国际组织不动产基金会（</w:t>
      </w:r>
      <w:r w:rsidR="00731387">
        <w:rPr>
          <w:lang w:eastAsia="zh-CN"/>
        </w:rPr>
        <w:t>FIPOI</w:t>
      </w:r>
      <w:r w:rsidR="00731387">
        <w:rPr>
          <w:rFonts w:hint="eastAsia"/>
          <w:lang w:eastAsia="zh-CN"/>
        </w:rPr>
        <w:t>）的贷款收取利息。截至</w:t>
      </w:r>
      <w:r w:rsidR="00731387">
        <w:rPr>
          <w:lang w:eastAsia="zh-CN"/>
        </w:rPr>
        <w:t>201</w:t>
      </w:r>
      <w:r>
        <w:rPr>
          <w:lang w:eastAsia="zh-CN"/>
        </w:rPr>
        <w:t>9</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日，依照</w:t>
      </w:r>
      <w:r w:rsidR="00731387">
        <w:rPr>
          <w:lang w:eastAsia="zh-CN"/>
        </w:rPr>
        <w:t>3.25%</w:t>
      </w:r>
      <w:r w:rsidR="00731387">
        <w:rPr>
          <w:rFonts w:hint="eastAsia"/>
          <w:lang w:eastAsia="zh-CN"/>
        </w:rPr>
        <w:t>的长期利息计算，此项捐赠每年可为国际电联节省</w:t>
      </w:r>
      <w:r w:rsidR="00731387">
        <w:rPr>
          <w:rFonts w:hint="eastAsia"/>
          <w:lang w:eastAsia="zh-CN"/>
        </w:rPr>
        <w:t>8</w:t>
      </w:r>
      <w:r>
        <w:rPr>
          <w:lang w:eastAsia="zh-CN"/>
        </w:rPr>
        <w:t>4</w:t>
      </w:r>
      <w:r w:rsidR="00731387">
        <w:rPr>
          <w:lang w:eastAsia="zh-CN"/>
        </w:rPr>
        <w:t>.</w:t>
      </w:r>
      <w:r>
        <w:rPr>
          <w:lang w:eastAsia="zh-CN"/>
        </w:rPr>
        <w:t>1</w:t>
      </w:r>
      <w:r w:rsidR="00731387">
        <w:rPr>
          <w:rFonts w:hint="eastAsia"/>
          <w:lang w:eastAsia="zh-CN"/>
        </w:rPr>
        <w:t>万瑞郎。</w:t>
      </w:r>
    </w:p>
    <w:p w14:paraId="0312F2EE" w14:textId="11656CD7" w:rsidR="00731387" w:rsidRDefault="005220BA" w:rsidP="00731387">
      <w:pPr>
        <w:rPr>
          <w:lang w:eastAsia="zh-CN"/>
        </w:rPr>
      </w:pPr>
      <w:r>
        <w:rPr>
          <w:lang w:eastAsia="zh-CN"/>
        </w:rPr>
        <w:t>7</w:t>
      </w:r>
      <w:r w:rsidR="001B7773">
        <w:rPr>
          <w:lang w:eastAsia="zh-CN"/>
        </w:rPr>
        <w:t>8</w:t>
      </w:r>
      <w:r w:rsidR="00731387">
        <w:rPr>
          <w:lang w:eastAsia="zh-CN"/>
        </w:rPr>
        <w:tab/>
        <w:t>201</w:t>
      </w:r>
      <w:r>
        <w:rPr>
          <w:lang w:eastAsia="zh-CN"/>
        </w:rPr>
        <w:t>9</w:t>
      </w:r>
      <w:r w:rsidR="00731387">
        <w:rPr>
          <w:rFonts w:hint="eastAsia"/>
          <w:lang w:eastAsia="zh-CN"/>
        </w:rPr>
        <w:t>年度登记的折旧中，有</w:t>
      </w:r>
      <w:r w:rsidR="00731387">
        <w:rPr>
          <w:rFonts w:hint="eastAsia"/>
          <w:lang w:eastAsia="zh-CN"/>
        </w:rPr>
        <w:t>4</w:t>
      </w:r>
      <w:r>
        <w:rPr>
          <w:lang w:eastAsia="zh-CN"/>
        </w:rPr>
        <w:t>5</w:t>
      </w:r>
      <w:r w:rsidR="00731387">
        <w:rPr>
          <w:lang w:eastAsia="zh-CN"/>
        </w:rPr>
        <w:t>0</w:t>
      </w:r>
      <w:r w:rsidR="00731387">
        <w:rPr>
          <w:rFonts w:hint="eastAsia"/>
          <w:lang w:eastAsia="zh-CN"/>
        </w:rPr>
        <w:t>万瑞郎被确认为费用。</w:t>
      </w:r>
    </w:p>
    <w:p w14:paraId="08FE3D13" w14:textId="54178014" w:rsidR="00731387" w:rsidRPr="00780C78" w:rsidRDefault="00E416D8" w:rsidP="00731387">
      <w:pPr>
        <w:pStyle w:val="Headingb"/>
        <w:rPr>
          <w:lang w:eastAsia="zh-CN"/>
        </w:rPr>
      </w:pPr>
      <w:r>
        <w:rPr>
          <w:rFonts w:hint="eastAsia"/>
          <w:lang w:eastAsia="zh-CN"/>
        </w:rPr>
        <w:t>欺诈</w:t>
      </w:r>
      <w:r w:rsidR="00731387">
        <w:rPr>
          <w:rFonts w:hint="eastAsia"/>
          <w:lang w:val="en-US" w:eastAsia="zh-CN"/>
        </w:rPr>
        <w:t>事件</w:t>
      </w:r>
    </w:p>
    <w:p w14:paraId="1C79C69E" w14:textId="44609D88" w:rsidR="00731387" w:rsidRPr="00FA61CD" w:rsidRDefault="00E85BFF" w:rsidP="00731387">
      <w:pPr>
        <w:tabs>
          <w:tab w:val="left" w:pos="709"/>
        </w:tabs>
        <w:spacing w:before="160" w:after="120"/>
        <w:jc w:val="both"/>
        <w:rPr>
          <w:lang w:eastAsia="zh-CN"/>
        </w:rPr>
      </w:pPr>
      <w:r>
        <w:rPr>
          <w:bCs/>
          <w:szCs w:val="24"/>
          <w:lang w:val="en-US" w:eastAsia="zh-CN"/>
        </w:rPr>
        <w:t>7</w:t>
      </w:r>
      <w:r w:rsidR="001B7773">
        <w:rPr>
          <w:bCs/>
          <w:szCs w:val="24"/>
          <w:lang w:val="en-US" w:eastAsia="zh-CN"/>
        </w:rPr>
        <w:t>9</w:t>
      </w:r>
      <w:r w:rsidR="00731387" w:rsidRPr="00780C78">
        <w:rPr>
          <w:bCs/>
          <w:szCs w:val="24"/>
          <w:lang w:val="en-US" w:eastAsia="zh-CN"/>
        </w:rPr>
        <w:tab/>
      </w:r>
      <w:r w:rsidR="003514DB">
        <w:rPr>
          <w:rFonts w:hint="eastAsia"/>
          <w:bCs/>
          <w:szCs w:val="24"/>
          <w:lang w:eastAsia="zh-CN"/>
        </w:rPr>
        <w:t>已</w:t>
      </w:r>
      <w:r w:rsidR="003514DB" w:rsidRPr="003514DB">
        <w:rPr>
          <w:bCs/>
          <w:szCs w:val="24"/>
          <w:lang w:eastAsia="zh-CN"/>
        </w:rPr>
        <w:t>成立了一个内部协调小组，以采取行动并确保这种情况不会在国际电联内再次发生。该小组已经向</w:t>
      </w:r>
      <w:r w:rsidR="003514DB" w:rsidRPr="003514DB">
        <w:rPr>
          <w:bCs/>
          <w:szCs w:val="24"/>
          <w:lang w:eastAsia="zh-CN"/>
        </w:rPr>
        <w:t>CWG-FHR</w:t>
      </w:r>
      <w:r w:rsidR="003514DB" w:rsidRPr="003514DB">
        <w:rPr>
          <w:bCs/>
          <w:szCs w:val="24"/>
          <w:lang w:eastAsia="zh-CN"/>
        </w:rPr>
        <w:t>报告了</w:t>
      </w:r>
      <w:r w:rsidR="0068290D">
        <w:rPr>
          <w:rFonts w:hint="eastAsia"/>
          <w:bCs/>
          <w:szCs w:val="24"/>
          <w:lang w:eastAsia="zh-CN"/>
        </w:rPr>
        <w:t>落实</w:t>
      </w:r>
      <w:r w:rsidR="003514DB" w:rsidRPr="003514DB">
        <w:rPr>
          <w:bCs/>
          <w:szCs w:val="24"/>
          <w:lang w:eastAsia="zh-CN"/>
        </w:rPr>
        <w:t>外</w:t>
      </w:r>
      <w:r w:rsidR="0068290D">
        <w:rPr>
          <w:rFonts w:hint="eastAsia"/>
          <w:bCs/>
          <w:szCs w:val="24"/>
          <w:lang w:eastAsia="zh-CN"/>
        </w:rPr>
        <w:t>部</w:t>
      </w:r>
      <w:r w:rsidR="003514DB" w:rsidRPr="003514DB">
        <w:rPr>
          <w:bCs/>
          <w:szCs w:val="24"/>
          <w:lang w:eastAsia="zh-CN"/>
        </w:rPr>
        <w:t>审计员和</w:t>
      </w:r>
      <w:r w:rsidR="003514DB" w:rsidRPr="003514DB">
        <w:rPr>
          <w:bCs/>
          <w:szCs w:val="24"/>
          <w:lang w:eastAsia="zh-CN"/>
        </w:rPr>
        <w:t>IMAC</w:t>
      </w:r>
      <w:r w:rsidR="003514DB" w:rsidRPr="003514DB">
        <w:rPr>
          <w:bCs/>
          <w:szCs w:val="24"/>
          <w:lang w:eastAsia="zh-CN"/>
        </w:rPr>
        <w:t>建议的情况。</w:t>
      </w:r>
    </w:p>
    <w:p w14:paraId="06C5552A" w14:textId="013BA4DF" w:rsidR="00731387" w:rsidRDefault="001B7773" w:rsidP="00731387">
      <w:pPr>
        <w:tabs>
          <w:tab w:val="left" w:pos="709"/>
        </w:tabs>
        <w:jc w:val="both"/>
        <w:rPr>
          <w:bCs/>
          <w:szCs w:val="24"/>
          <w:lang w:val="en-US" w:eastAsia="zh-CN"/>
        </w:rPr>
      </w:pPr>
      <w:r>
        <w:rPr>
          <w:bCs/>
          <w:szCs w:val="24"/>
          <w:lang w:val="en-US" w:eastAsia="zh-CN"/>
        </w:rPr>
        <w:t>80</w:t>
      </w:r>
      <w:r w:rsidR="00731387" w:rsidRPr="00780C78">
        <w:rPr>
          <w:bCs/>
          <w:szCs w:val="24"/>
          <w:lang w:val="en-US" w:eastAsia="zh-CN"/>
        </w:rPr>
        <w:tab/>
      </w:r>
      <w:r w:rsidR="0068290D">
        <w:rPr>
          <w:rFonts w:hint="eastAsia"/>
          <w:bCs/>
          <w:szCs w:val="24"/>
          <w:lang w:val="en-US" w:eastAsia="zh-CN"/>
        </w:rPr>
        <w:t>落实</w:t>
      </w:r>
      <w:r w:rsidR="003514DB" w:rsidRPr="003514DB">
        <w:rPr>
          <w:bCs/>
          <w:szCs w:val="24"/>
          <w:lang w:eastAsia="zh-CN"/>
        </w:rPr>
        <w:t>这些建议的</w:t>
      </w:r>
      <w:r w:rsidR="0068290D">
        <w:rPr>
          <w:rFonts w:hint="eastAsia"/>
          <w:bCs/>
          <w:szCs w:val="24"/>
          <w:lang w:eastAsia="zh-CN"/>
        </w:rPr>
        <w:t>详情</w:t>
      </w:r>
      <w:r w:rsidR="003514DB" w:rsidRPr="003514DB">
        <w:rPr>
          <w:bCs/>
          <w:szCs w:val="24"/>
          <w:lang w:eastAsia="zh-CN"/>
        </w:rPr>
        <w:t>和日期将通过</w:t>
      </w:r>
      <w:hyperlink r:id="rId51" w:history="1">
        <w:r w:rsidR="0068290D" w:rsidRPr="00706ADE">
          <w:rPr>
            <w:rStyle w:val="Hyperlink"/>
            <w:rFonts w:eastAsia="Times New Roman"/>
            <w:lang w:eastAsia="zh-CN"/>
          </w:rPr>
          <w:t>C20/63</w:t>
        </w:r>
      </w:hyperlink>
      <w:r w:rsidR="003514DB" w:rsidRPr="003514DB">
        <w:rPr>
          <w:bCs/>
          <w:szCs w:val="24"/>
          <w:lang w:eastAsia="zh-CN"/>
        </w:rPr>
        <w:t>号文件提交</w:t>
      </w:r>
      <w:r w:rsidR="00E416D8" w:rsidRPr="003514DB">
        <w:rPr>
          <w:bCs/>
          <w:szCs w:val="24"/>
          <w:lang w:eastAsia="zh-CN"/>
        </w:rPr>
        <w:t>理事会</w:t>
      </w:r>
      <w:r w:rsidR="0068290D" w:rsidRPr="003514DB">
        <w:rPr>
          <w:bCs/>
          <w:szCs w:val="24"/>
          <w:lang w:eastAsia="zh-CN"/>
        </w:rPr>
        <w:t>本届</w:t>
      </w:r>
      <w:r w:rsidR="003514DB" w:rsidRPr="003514DB">
        <w:rPr>
          <w:bCs/>
          <w:szCs w:val="24"/>
          <w:lang w:eastAsia="zh-CN"/>
        </w:rPr>
        <w:t>会议。</w:t>
      </w:r>
    </w:p>
    <w:p w14:paraId="5B60D235" w14:textId="77777777" w:rsidR="00731387" w:rsidRDefault="00731387" w:rsidP="00731387">
      <w:pPr>
        <w:pStyle w:val="Headingb"/>
        <w:autoSpaceDE w:val="0"/>
        <w:autoSpaceDN w:val="0"/>
        <w:rPr>
          <w:lang w:val="en-US" w:eastAsia="zh-CN"/>
        </w:rPr>
      </w:pPr>
      <w:r>
        <w:rPr>
          <w:rFonts w:hint="eastAsia"/>
          <w:lang w:val="en-US" w:eastAsia="zh-CN"/>
        </w:rPr>
        <w:lastRenderedPageBreak/>
        <w:t>与会补贴</w:t>
      </w:r>
    </w:p>
    <w:p w14:paraId="2C6D2850" w14:textId="77777777" w:rsidR="00731387" w:rsidRDefault="00731387" w:rsidP="00731387">
      <w:pPr>
        <w:pStyle w:val="Tabletitle"/>
        <w:rPr>
          <w:lang w:eastAsia="zh-CN"/>
        </w:rPr>
      </w:pPr>
      <w:r>
        <w:rPr>
          <w:rFonts w:hint="eastAsia"/>
          <w:lang w:eastAsia="zh-CN"/>
        </w:rPr>
        <w:t>表格</w:t>
      </w:r>
      <w:r w:rsidR="00ED49D5">
        <w:rPr>
          <w:lang w:eastAsia="zh-CN"/>
        </w:rPr>
        <w:t xml:space="preserve"> – </w:t>
      </w:r>
      <w:r>
        <w:rPr>
          <w:rFonts w:hint="eastAsia"/>
          <w:lang w:eastAsia="zh-CN"/>
        </w:rPr>
        <w:t>单位：千瑞郎</w:t>
      </w:r>
    </w:p>
    <w:tbl>
      <w:tblPr>
        <w:tblW w:w="5000" w:type="pct"/>
        <w:tblLayout w:type="fixed"/>
        <w:tblLook w:val="04A0" w:firstRow="1" w:lastRow="0" w:firstColumn="1" w:lastColumn="0" w:noHBand="0" w:noVBand="1"/>
      </w:tblPr>
      <w:tblGrid>
        <w:gridCol w:w="2874"/>
        <w:gridCol w:w="1722"/>
        <w:gridCol w:w="1631"/>
        <w:gridCol w:w="1701"/>
        <w:gridCol w:w="1691"/>
      </w:tblGrid>
      <w:tr w:rsidR="00731387" w:rsidRPr="00B47AA4" w14:paraId="58BFB7D9" w14:textId="77777777" w:rsidTr="00990265">
        <w:trPr>
          <w:trHeight w:val="615"/>
        </w:trPr>
        <w:tc>
          <w:tcPr>
            <w:tcW w:w="149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B05A2E" w14:textId="77777777" w:rsidR="00731387" w:rsidRPr="009D6358" w:rsidRDefault="00731387" w:rsidP="00990265">
            <w:pPr>
              <w:overflowPunct/>
              <w:autoSpaceDE/>
              <w:autoSpaceDN/>
              <w:adjustRightInd/>
              <w:spacing w:before="0"/>
              <w:textAlignment w:val="auto"/>
              <w:rPr>
                <w:rFonts w:ascii="Times New Roman" w:hAnsi="Times New Roman"/>
                <w:color w:val="000000"/>
                <w:sz w:val="20"/>
                <w:lang w:val="en-US" w:eastAsia="zh-CN"/>
              </w:rPr>
            </w:pPr>
            <w:r w:rsidRPr="00B47AA4">
              <w:rPr>
                <w:rFonts w:ascii="Times New Roman" w:hAnsi="Times New Roman"/>
                <w:color w:val="000000"/>
                <w:sz w:val="20"/>
                <w:lang w:val="en-US" w:eastAsia="zh-CN"/>
              </w:rPr>
              <w:t> </w:t>
            </w:r>
          </w:p>
        </w:tc>
        <w:tc>
          <w:tcPr>
            <w:tcW w:w="895" w:type="pct"/>
            <w:tcBorders>
              <w:top w:val="single" w:sz="8" w:space="0" w:color="auto"/>
              <w:left w:val="nil"/>
              <w:bottom w:val="single" w:sz="8" w:space="0" w:color="auto"/>
              <w:right w:val="single" w:sz="8" w:space="0" w:color="auto"/>
            </w:tcBorders>
            <w:shd w:val="clear" w:color="auto" w:fill="auto"/>
            <w:vAlign w:val="center"/>
            <w:hideMark/>
          </w:tcPr>
          <w:p w14:paraId="72807DBC" w14:textId="77777777" w:rsidR="00731387" w:rsidRDefault="00731387" w:rsidP="00996596">
            <w:pPr>
              <w:pStyle w:val="Tablehead"/>
              <w:rPr>
                <w:lang w:val="en-US" w:eastAsia="zh-CN"/>
              </w:rPr>
            </w:pPr>
            <w:r>
              <w:rPr>
                <w:lang w:val="en-US"/>
              </w:rPr>
              <w:t>201</w:t>
            </w:r>
            <w:r w:rsidR="00996596">
              <w:rPr>
                <w:lang w:val="en-US" w:eastAsia="zh-CN"/>
              </w:rPr>
              <w:t>9</w:t>
            </w:r>
            <w:r>
              <w:rPr>
                <w:rFonts w:hint="eastAsia"/>
                <w:lang w:val="en-US" w:eastAsia="zh-CN"/>
              </w:rPr>
              <w:t>年预算</w:t>
            </w:r>
          </w:p>
        </w:tc>
        <w:tc>
          <w:tcPr>
            <w:tcW w:w="848" w:type="pct"/>
            <w:tcBorders>
              <w:top w:val="single" w:sz="8" w:space="0" w:color="auto"/>
              <w:left w:val="nil"/>
              <w:bottom w:val="single" w:sz="8" w:space="0" w:color="auto"/>
              <w:right w:val="single" w:sz="8" w:space="0" w:color="auto"/>
            </w:tcBorders>
            <w:shd w:val="clear" w:color="auto" w:fill="auto"/>
            <w:vAlign w:val="center"/>
            <w:hideMark/>
          </w:tcPr>
          <w:p w14:paraId="46648C35" w14:textId="77777777" w:rsidR="00731387" w:rsidRDefault="00731387" w:rsidP="00996596">
            <w:pPr>
              <w:pStyle w:val="Tablehead"/>
              <w:rPr>
                <w:lang w:val="en-US" w:eastAsia="zh-CN"/>
              </w:rPr>
            </w:pPr>
            <w:r>
              <w:rPr>
                <w:lang w:val="en-US"/>
              </w:rPr>
              <w:t>201</w:t>
            </w:r>
            <w:r w:rsidR="00996596">
              <w:rPr>
                <w:lang w:val="en-US" w:eastAsia="zh-CN"/>
              </w:rPr>
              <w:t>9</w:t>
            </w:r>
            <w:r>
              <w:rPr>
                <w:rFonts w:hint="eastAsia"/>
                <w:lang w:val="en-US" w:eastAsia="zh-CN"/>
              </w:rPr>
              <w:t>年费用</w:t>
            </w:r>
          </w:p>
        </w:tc>
        <w:tc>
          <w:tcPr>
            <w:tcW w:w="884" w:type="pct"/>
            <w:tcBorders>
              <w:top w:val="single" w:sz="8" w:space="0" w:color="auto"/>
              <w:left w:val="nil"/>
              <w:bottom w:val="single" w:sz="8" w:space="0" w:color="auto"/>
              <w:right w:val="single" w:sz="8" w:space="0" w:color="auto"/>
            </w:tcBorders>
            <w:shd w:val="clear" w:color="auto" w:fill="auto"/>
            <w:noWrap/>
            <w:vAlign w:val="center"/>
            <w:hideMark/>
          </w:tcPr>
          <w:p w14:paraId="1A63B149" w14:textId="77777777" w:rsidR="00731387" w:rsidRDefault="00731387" w:rsidP="00990265">
            <w:pPr>
              <w:pStyle w:val="Tablehead"/>
              <w:rPr>
                <w:lang w:val="en-US"/>
              </w:rPr>
            </w:pPr>
            <w:r>
              <w:rPr>
                <w:rFonts w:hint="eastAsia"/>
                <w:lang w:val="en-US"/>
              </w:rPr>
              <w:t>可用金额</w:t>
            </w:r>
          </w:p>
        </w:tc>
        <w:tc>
          <w:tcPr>
            <w:tcW w:w="879" w:type="pct"/>
            <w:tcBorders>
              <w:top w:val="single" w:sz="8" w:space="0" w:color="auto"/>
              <w:left w:val="nil"/>
              <w:bottom w:val="single" w:sz="8" w:space="0" w:color="auto"/>
              <w:right w:val="single" w:sz="8" w:space="0" w:color="auto"/>
            </w:tcBorders>
            <w:shd w:val="clear" w:color="auto" w:fill="auto"/>
            <w:noWrap/>
            <w:vAlign w:val="center"/>
            <w:hideMark/>
          </w:tcPr>
          <w:p w14:paraId="7D9503CD" w14:textId="77777777" w:rsidR="00731387" w:rsidRDefault="00731387" w:rsidP="00990265">
            <w:pPr>
              <w:pStyle w:val="Tablehead"/>
              <w:rPr>
                <w:lang w:val="en-US"/>
              </w:rPr>
            </w:pPr>
            <w:r>
              <w:rPr>
                <w:rFonts w:hint="eastAsia"/>
                <w:lang w:val="en-US"/>
              </w:rPr>
              <w:t>使用率</w:t>
            </w:r>
          </w:p>
        </w:tc>
      </w:tr>
      <w:tr w:rsidR="00B007DE" w:rsidRPr="00B47AA4" w14:paraId="4311DBD2" w14:textId="77777777" w:rsidTr="00990265">
        <w:trPr>
          <w:trHeight w:val="300"/>
        </w:trPr>
        <w:tc>
          <w:tcPr>
            <w:tcW w:w="1494" w:type="pct"/>
            <w:tcBorders>
              <w:top w:val="nil"/>
              <w:left w:val="single" w:sz="8" w:space="0" w:color="auto"/>
              <w:bottom w:val="nil"/>
              <w:right w:val="single" w:sz="8" w:space="0" w:color="auto"/>
            </w:tcBorders>
            <w:shd w:val="clear" w:color="auto" w:fill="auto"/>
            <w:vAlign w:val="center"/>
            <w:hideMark/>
          </w:tcPr>
          <w:p w14:paraId="4DFCDAB8" w14:textId="77777777" w:rsidR="00B007DE" w:rsidRPr="009D6358" w:rsidRDefault="00B007DE" w:rsidP="00B007DE">
            <w:pPr>
              <w:overflowPunct/>
              <w:autoSpaceDE/>
              <w:autoSpaceDN/>
              <w:adjustRightInd/>
              <w:spacing w:before="0"/>
              <w:textAlignment w:val="auto"/>
              <w:rPr>
                <w:color w:val="000000"/>
                <w:lang w:val="en-US"/>
              </w:rPr>
            </w:pPr>
            <w:r>
              <w:rPr>
                <w:rFonts w:hint="eastAsia"/>
                <w:lang w:val="en-US"/>
              </w:rPr>
              <w:t>正常预算</w:t>
            </w:r>
          </w:p>
        </w:tc>
        <w:tc>
          <w:tcPr>
            <w:tcW w:w="895" w:type="pct"/>
            <w:tcBorders>
              <w:top w:val="nil"/>
              <w:left w:val="nil"/>
              <w:bottom w:val="nil"/>
              <w:right w:val="single" w:sz="8" w:space="0" w:color="auto"/>
            </w:tcBorders>
            <w:shd w:val="clear" w:color="auto" w:fill="auto"/>
            <w:noWrap/>
            <w:vAlign w:val="center"/>
            <w:hideMark/>
          </w:tcPr>
          <w:p w14:paraId="785FAB58"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1,595</w:t>
            </w:r>
          </w:p>
        </w:tc>
        <w:tc>
          <w:tcPr>
            <w:tcW w:w="848" w:type="pct"/>
            <w:tcBorders>
              <w:top w:val="nil"/>
              <w:left w:val="nil"/>
              <w:bottom w:val="nil"/>
              <w:right w:val="single" w:sz="8" w:space="0" w:color="auto"/>
            </w:tcBorders>
            <w:shd w:val="clear" w:color="auto" w:fill="auto"/>
            <w:noWrap/>
            <w:vAlign w:val="center"/>
            <w:hideMark/>
          </w:tcPr>
          <w:p w14:paraId="093D3B65"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959</w:t>
            </w:r>
          </w:p>
        </w:tc>
        <w:tc>
          <w:tcPr>
            <w:tcW w:w="884" w:type="pct"/>
            <w:tcBorders>
              <w:top w:val="nil"/>
              <w:left w:val="nil"/>
              <w:bottom w:val="nil"/>
              <w:right w:val="single" w:sz="8" w:space="0" w:color="auto"/>
            </w:tcBorders>
            <w:shd w:val="clear" w:color="auto" w:fill="auto"/>
            <w:noWrap/>
            <w:vAlign w:val="center"/>
            <w:hideMark/>
          </w:tcPr>
          <w:p w14:paraId="0D1C3EE0"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609</w:t>
            </w:r>
          </w:p>
        </w:tc>
        <w:tc>
          <w:tcPr>
            <w:tcW w:w="879" w:type="pct"/>
            <w:tcBorders>
              <w:top w:val="nil"/>
              <w:left w:val="nil"/>
              <w:bottom w:val="nil"/>
              <w:right w:val="single" w:sz="8" w:space="0" w:color="auto"/>
            </w:tcBorders>
            <w:shd w:val="clear" w:color="auto" w:fill="auto"/>
            <w:noWrap/>
            <w:vAlign w:val="center"/>
            <w:hideMark/>
          </w:tcPr>
          <w:p w14:paraId="0FA4DF29"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60%</w:t>
            </w:r>
          </w:p>
        </w:tc>
      </w:tr>
      <w:tr w:rsidR="00B007DE" w:rsidRPr="00B47AA4" w14:paraId="49A90552" w14:textId="77777777" w:rsidTr="00990265">
        <w:trPr>
          <w:trHeight w:val="300"/>
        </w:trPr>
        <w:tc>
          <w:tcPr>
            <w:tcW w:w="1494" w:type="pct"/>
            <w:tcBorders>
              <w:top w:val="nil"/>
              <w:left w:val="single" w:sz="8" w:space="0" w:color="auto"/>
              <w:bottom w:val="nil"/>
              <w:right w:val="single" w:sz="8" w:space="0" w:color="auto"/>
            </w:tcBorders>
            <w:shd w:val="clear" w:color="auto" w:fill="auto"/>
            <w:vAlign w:val="center"/>
            <w:hideMark/>
          </w:tcPr>
          <w:p w14:paraId="1F2ADC69" w14:textId="77777777" w:rsidR="00B007DE" w:rsidRPr="00EE7362" w:rsidRDefault="00B007DE" w:rsidP="00B007DE">
            <w:pPr>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SG</w:t>
            </w:r>
          </w:p>
        </w:tc>
        <w:tc>
          <w:tcPr>
            <w:tcW w:w="895" w:type="pct"/>
            <w:tcBorders>
              <w:top w:val="nil"/>
              <w:left w:val="nil"/>
              <w:bottom w:val="nil"/>
              <w:right w:val="single" w:sz="8" w:space="0" w:color="auto"/>
            </w:tcBorders>
            <w:shd w:val="clear" w:color="auto" w:fill="auto"/>
            <w:noWrap/>
            <w:vAlign w:val="center"/>
            <w:hideMark/>
          </w:tcPr>
          <w:p w14:paraId="4A5668CF"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27</w:t>
            </w:r>
          </w:p>
        </w:tc>
        <w:tc>
          <w:tcPr>
            <w:tcW w:w="848" w:type="pct"/>
            <w:tcBorders>
              <w:top w:val="nil"/>
              <w:left w:val="nil"/>
              <w:bottom w:val="nil"/>
              <w:right w:val="single" w:sz="8" w:space="0" w:color="auto"/>
            </w:tcBorders>
            <w:shd w:val="clear" w:color="auto" w:fill="auto"/>
            <w:noWrap/>
            <w:vAlign w:val="center"/>
            <w:hideMark/>
          </w:tcPr>
          <w:p w14:paraId="6FFF9DAB"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0</w:t>
            </w:r>
          </w:p>
        </w:tc>
        <w:tc>
          <w:tcPr>
            <w:tcW w:w="884" w:type="pct"/>
            <w:tcBorders>
              <w:top w:val="nil"/>
              <w:left w:val="nil"/>
              <w:bottom w:val="nil"/>
              <w:right w:val="single" w:sz="8" w:space="0" w:color="auto"/>
            </w:tcBorders>
            <w:shd w:val="clear" w:color="auto" w:fill="auto"/>
            <w:noWrap/>
            <w:vAlign w:val="center"/>
            <w:hideMark/>
          </w:tcPr>
          <w:p w14:paraId="3C50AC79"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27</w:t>
            </w:r>
          </w:p>
        </w:tc>
        <w:tc>
          <w:tcPr>
            <w:tcW w:w="879" w:type="pct"/>
            <w:tcBorders>
              <w:top w:val="nil"/>
              <w:left w:val="nil"/>
              <w:bottom w:val="nil"/>
              <w:right w:val="single" w:sz="8" w:space="0" w:color="auto"/>
            </w:tcBorders>
            <w:shd w:val="clear" w:color="auto" w:fill="auto"/>
            <w:noWrap/>
            <w:vAlign w:val="center"/>
            <w:hideMark/>
          </w:tcPr>
          <w:p w14:paraId="7DF56177"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0%</w:t>
            </w:r>
          </w:p>
        </w:tc>
      </w:tr>
      <w:tr w:rsidR="00B007DE" w:rsidRPr="00B47AA4" w14:paraId="276455F7" w14:textId="77777777" w:rsidTr="00990265">
        <w:trPr>
          <w:trHeight w:val="300"/>
        </w:trPr>
        <w:tc>
          <w:tcPr>
            <w:tcW w:w="1494" w:type="pct"/>
            <w:tcBorders>
              <w:top w:val="nil"/>
              <w:left w:val="single" w:sz="8" w:space="0" w:color="auto"/>
              <w:bottom w:val="nil"/>
              <w:right w:val="single" w:sz="8" w:space="0" w:color="auto"/>
            </w:tcBorders>
            <w:shd w:val="clear" w:color="auto" w:fill="auto"/>
            <w:vAlign w:val="center"/>
            <w:hideMark/>
          </w:tcPr>
          <w:p w14:paraId="743DF4A0" w14:textId="77777777" w:rsidR="00B007DE" w:rsidRPr="00EE7362" w:rsidRDefault="00B007DE" w:rsidP="00B007DE">
            <w:pPr>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ITU-R</w:t>
            </w:r>
          </w:p>
        </w:tc>
        <w:tc>
          <w:tcPr>
            <w:tcW w:w="895" w:type="pct"/>
            <w:tcBorders>
              <w:top w:val="nil"/>
              <w:left w:val="nil"/>
              <w:bottom w:val="nil"/>
              <w:right w:val="single" w:sz="8" w:space="0" w:color="auto"/>
            </w:tcBorders>
            <w:shd w:val="clear" w:color="auto" w:fill="auto"/>
            <w:noWrap/>
            <w:vAlign w:val="center"/>
            <w:hideMark/>
          </w:tcPr>
          <w:p w14:paraId="07DE962A"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150</w:t>
            </w:r>
          </w:p>
        </w:tc>
        <w:tc>
          <w:tcPr>
            <w:tcW w:w="848" w:type="pct"/>
            <w:tcBorders>
              <w:top w:val="nil"/>
              <w:left w:val="nil"/>
              <w:bottom w:val="nil"/>
              <w:right w:val="single" w:sz="8" w:space="0" w:color="auto"/>
            </w:tcBorders>
            <w:shd w:val="clear" w:color="auto" w:fill="auto"/>
            <w:noWrap/>
            <w:vAlign w:val="center"/>
            <w:hideMark/>
          </w:tcPr>
          <w:p w14:paraId="01337C70"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32</w:t>
            </w:r>
          </w:p>
        </w:tc>
        <w:tc>
          <w:tcPr>
            <w:tcW w:w="884" w:type="pct"/>
            <w:tcBorders>
              <w:top w:val="nil"/>
              <w:left w:val="nil"/>
              <w:bottom w:val="nil"/>
              <w:right w:val="single" w:sz="8" w:space="0" w:color="auto"/>
            </w:tcBorders>
            <w:shd w:val="clear" w:color="auto" w:fill="auto"/>
            <w:noWrap/>
            <w:vAlign w:val="center"/>
            <w:hideMark/>
          </w:tcPr>
          <w:p w14:paraId="2F398A7D"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118</w:t>
            </w:r>
          </w:p>
        </w:tc>
        <w:tc>
          <w:tcPr>
            <w:tcW w:w="879" w:type="pct"/>
            <w:tcBorders>
              <w:top w:val="nil"/>
              <w:left w:val="nil"/>
              <w:bottom w:val="nil"/>
              <w:right w:val="single" w:sz="8" w:space="0" w:color="auto"/>
            </w:tcBorders>
            <w:shd w:val="clear" w:color="auto" w:fill="auto"/>
            <w:noWrap/>
            <w:vAlign w:val="center"/>
            <w:hideMark/>
          </w:tcPr>
          <w:p w14:paraId="4D82A0EC"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21%</w:t>
            </w:r>
          </w:p>
        </w:tc>
      </w:tr>
      <w:tr w:rsidR="00B007DE" w:rsidRPr="00B47AA4" w14:paraId="34B4C0D4" w14:textId="77777777" w:rsidTr="00990265">
        <w:trPr>
          <w:trHeight w:val="300"/>
        </w:trPr>
        <w:tc>
          <w:tcPr>
            <w:tcW w:w="1494" w:type="pct"/>
            <w:tcBorders>
              <w:top w:val="nil"/>
              <w:left w:val="single" w:sz="8" w:space="0" w:color="auto"/>
              <w:bottom w:val="nil"/>
              <w:right w:val="single" w:sz="8" w:space="0" w:color="auto"/>
            </w:tcBorders>
            <w:shd w:val="clear" w:color="auto" w:fill="auto"/>
            <w:vAlign w:val="center"/>
          </w:tcPr>
          <w:p w14:paraId="4F42A6D1" w14:textId="77777777" w:rsidR="00B007DE" w:rsidRPr="00EE7362" w:rsidRDefault="00B007DE" w:rsidP="00B007DE">
            <w:pPr>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ITU-T</w:t>
            </w:r>
          </w:p>
        </w:tc>
        <w:tc>
          <w:tcPr>
            <w:tcW w:w="895" w:type="pct"/>
            <w:tcBorders>
              <w:top w:val="nil"/>
              <w:left w:val="nil"/>
              <w:bottom w:val="nil"/>
              <w:right w:val="single" w:sz="8" w:space="0" w:color="auto"/>
            </w:tcBorders>
            <w:shd w:val="clear" w:color="auto" w:fill="auto"/>
            <w:noWrap/>
            <w:vAlign w:val="center"/>
          </w:tcPr>
          <w:p w14:paraId="4B0681B5"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450</w:t>
            </w:r>
          </w:p>
        </w:tc>
        <w:tc>
          <w:tcPr>
            <w:tcW w:w="848" w:type="pct"/>
            <w:tcBorders>
              <w:top w:val="nil"/>
              <w:left w:val="nil"/>
              <w:bottom w:val="nil"/>
              <w:right w:val="single" w:sz="8" w:space="0" w:color="auto"/>
            </w:tcBorders>
            <w:shd w:val="clear" w:color="auto" w:fill="auto"/>
            <w:noWrap/>
            <w:vAlign w:val="center"/>
          </w:tcPr>
          <w:p w14:paraId="53AAD82A"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433</w:t>
            </w:r>
          </w:p>
        </w:tc>
        <w:tc>
          <w:tcPr>
            <w:tcW w:w="884" w:type="pct"/>
            <w:tcBorders>
              <w:top w:val="nil"/>
              <w:left w:val="nil"/>
              <w:bottom w:val="nil"/>
              <w:right w:val="single" w:sz="8" w:space="0" w:color="auto"/>
            </w:tcBorders>
            <w:shd w:val="clear" w:color="auto" w:fill="auto"/>
            <w:noWrap/>
            <w:vAlign w:val="center"/>
          </w:tcPr>
          <w:p w14:paraId="5C33B42C"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17</w:t>
            </w:r>
          </w:p>
        </w:tc>
        <w:tc>
          <w:tcPr>
            <w:tcW w:w="879" w:type="pct"/>
            <w:tcBorders>
              <w:top w:val="nil"/>
              <w:left w:val="nil"/>
              <w:bottom w:val="nil"/>
              <w:right w:val="single" w:sz="8" w:space="0" w:color="auto"/>
            </w:tcBorders>
            <w:shd w:val="clear" w:color="auto" w:fill="auto"/>
            <w:noWrap/>
            <w:vAlign w:val="center"/>
          </w:tcPr>
          <w:p w14:paraId="4693F1EC"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96%</w:t>
            </w:r>
          </w:p>
        </w:tc>
      </w:tr>
      <w:tr w:rsidR="00B007DE" w:rsidRPr="00B47AA4" w14:paraId="6B8322E0" w14:textId="77777777" w:rsidTr="00990265">
        <w:trPr>
          <w:trHeight w:val="300"/>
        </w:trPr>
        <w:tc>
          <w:tcPr>
            <w:tcW w:w="1494" w:type="pct"/>
            <w:tcBorders>
              <w:top w:val="nil"/>
              <w:left w:val="single" w:sz="8" w:space="0" w:color="auto"/>
              <w:bottom w:val="single" w:sz="4" w:space="0" w:color="auto"/>
              <w:right w:val="single" w:sz="8" w:space="0" w:color="auto"/>
            </w:tcBorders>
            <w:shd w:val="clear" w:color="auto" w:fill="auto"/>
            <w:vAlign w:val="center"/>
            <w:hideMark/>
          </w:tcPr>
          <w:p w14:paraId="1556538B" w14:textId="77777777" w:rsidR="00B007DE" w:rsidRPr="00EE7362" w:rsidRDefault="00B007DE" w:rsidP="00B007DE">
            <w:pPr>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ITU-D</w:t>
            </w:r>
          </w:p>
        </w:tc>
        <w:tc>
          <w:tcPr>
            <w:tcW w:w="895" w:type="pct"/>
            <w:tcBorders>
              <w:top w:val="nil"/>
              <w:left w:val="nil"/>
              <w:bottom w:val="single" w:sz="4" w:space="0" w:color="auto"/>
              <w:right w:val="single" w:sz="8" w:space="0" w:color="auto"/>
            </w:tcBorders>
            <w:shd w:val="clear" w:color="auto" w:fill="auto"/>
            <w:noWrap/>
            <w:vAlign w:val="center"/>
            <w:hideMark/>
          </w:tcPr>
          <w:p w14:paraId="2BCFBCC3"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968</w:t>
            </w:r>
          </w:p>
        </w:tc>
        <w:tc>
          <w:tcPr>
            <w:tcW w:w="848" w:type="pct"/>
            <w:tcBorders>
              <w:top w:val="nil"/>
              <w:left w:val="nil"/>
              <w:bottom w:val="single" w:sz="4" w:space="0" w:color="auto"/>
              <w:right w:val="single" w:sz="8" w:space="0" w:color="auto"/>
            </w:tcBorders>
            <w:shd w:val="clear" w:color="auto" w:fill="auto"/>
            <w:noWrap/>
            <w:vAlign w:val="center"/>
            <w:hideMark/>
          </w:tcPr>
          <w:p w14:paraId="5B894055"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494</w:t>
            </w:r>
          </w:p>
        </w:tc>
        <w:tc>
          <w:tcPr>
            <w:tcW w:w="884" w:type="pct"/>
            <w:tcBorders>
              <w:top w:val="nil"/>
              <w:left w:val="nil"/>
              <w:bottom w:val="single" w:sz="4" w:space="0" w:color="auto"/>
              <w:right w:val="single" w:sz="8" w:space="0" w:color="auto"/>
            </w:tcBorders>
            <w:shd w:val="clear" w:color="auto" w:fill="auto"/>
            <w:noWrap/>
            <w:vAlign w:val="center"/>
            <w:hideMark/>
          </w:tcPr>
          <w:p w14:paraId="3B75DF43"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474</w:t>
            </w:r>
          </w:p>
        </w:tc>
        <w:tc>
          <w:tcPr>
            <w:tcW w:w="879" w:type="pct"/>
            <w:tcBorders>
              <w:top w:val="nil"/>
              <w:left w:val="nil"/>
              <w:bottom w:val="single" w:sz="4" w:space="0" w:color="auto"/>
              <w:right w:val="single" w:sz="8" w:space="0" w:color="auto"/>
            </w:tcBorders>
            <w:shd w:val="clear" w:color="auto" w:fill="auto"/>
            <w:noWrap/>
            <w:vAlign w:val="center"/>
            <w:hideMark/>
          </w:tcPr>
          <w:p w14:paraId="3402D3C6"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51%</w:t>
            </w:r>
          </w:p>
        </w:tc>
      </w:tr>
      <w:tr w:rsidR="00B007DE" w:rsidRPr="00B47AA4" w14:paraId="7176E59D" w14:textId="77777777" w:rsidTr="00990265">
        <w:trPr>
          <w:trHeight w:val="315"/>
        </w:trPr>
        <w:tc>
          <w:tcPr>
            <w:tcW w:w="1494" w:type="pct"/>
            <w:tcBorders>
              <w:top w:val="nil"/>
              <w:left w:val="single" w:sz="8" w:space="0" w:color="auto"/>
              <w:bottom w:val="single" w:sz="8" w:space="0" w:color="auto"/>
              <w:right w:val="single" w:sz="8" w:space="0" w:color="auto"/>
            </w:tcBorders>
            <w:shd w:val="clear" w:color="auto" w:fill="auto"/>
            <w:vAlign w:val="center"/>
            <w:hideMark/>
          </w:tcPr>
          <w:p w14:paraId="20DDE450" w14:textId="77777777" w:rsidR="00B007DE" w:rsidRPr="00B47AA4" w:rsidRDefault="00B007DE" w:rsidP="00B007DE">
            <w:pPr>
              <w:overflowPunct/>
              <w:autoSpaceDE/>
              <w:autoSpaceDN/>
              <w:adjustRightInd/>
              <w:spacing w:before="0"/>
              <w:textAlignment w:val="auto"/>
              <w:rPr>
                <w:color w:val="000000"/>
                <w:sz w:val="22"/>
                <w:szCs w:val="22"/>
                <w:lang w:val="en-US" w:eastAsia="zh-CN"/>
              </w:rPr>
            </w:pPr>
            <w:r>
              <w:rPr>
                <w:rFonts w:hint="eastAsia"/>
                <w:color w:val="000000"/>
                <w:sz w:val="22"/>
                <w:szCs w:val="22"/>
                <w:lang w:val="en-US" w:eastAsia="zh-CN"/>
              </w:rPr>
              <w:t>预算外资金</w:t>
            </w:r>
          </w:p>
        </w:tc>
        <w:tc>
          <w:tcPr>
            <w:tcW w:w="895" w:type="pct"/>
            <w:tcBorders>
              <w:top w:val="nil"/>
              <w:left w:val="nil"/>
              <w:bottom w:val="single" w:sz="8" w:space="0" w:color="auto"/>
              <w:right w:val="single" w:sz="8" w:space="0" w:color="auto"/>
            </w:tcBorders>
            <w:shd w:val="clear" w:color="auto" w:fill="auto"/>
            <w:noWrap/>
            <w:vAlign w:val="center"/>
            <w:hideMark/>
          </w:tcPr>
          <w:p w14:paraId="7B8C8B21"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818</w:t>
            </w:r>
          </w:p>
        </w:tc>
        <w:tc>
          <w:tcPr>
            <w:tcW w:w="848" w:type="pct"/>
            <w:tcBorders>
              <w:top w:val="nil"/>
              <w:left w:val="nil"/>
              <w:bottom w:val="single" w:sz="8" w:space="0" w:color="auto"/>
              <w:right w:val="single" w:sz="8" w:space="0" w:color="auto"/>
            </w:tcBorders>
            <w:shd w:val="clear" w:color="auto" w:fill="auto"/>
            <w:noWrap/>
            <w:vAlign w:val="center"/>
            <w:hideMark/>
          </w:tcPr>
          <w:p w14:paraId="59C2686C"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611</w:t>
            </w:r>
          </w:p>
        </w:tc>
        <w:tc>
          <w:tcPr>
            <w:tcW w:w="884" w:type="pct"/>
            <w:tcBorders>
              <w:top w:val="nil"/>
              <w:left w:val="nil"/>
              <w:bottom w:val="single" w:sz="8" w:space="0" w:color="auto"/>
              <w:right w:val="single" w:sz="8" w:space="0" w:color="auto"/>
            </w:tcBorders>
            <w:shd w:val="clear" w:color="auto" w:fill="auto"/>
            <w:noWrap/>
            <w:vAlign w:val="center"/>
            <w:hideMark/>
          </w:tcPr>
          <w:p w14:paraId="122CE5C2"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207</w:t>
            </w:r>
          </w:p>
        </w:tc>
        <w:tc>
          <w:tcPr>
            <w:tcW w:w="879" w:type="pct"/>
            <w:tcBorders>
              <w:top w:val="nil"/>
              <w:left w:val="nil"/>
              <w:bottom w:val="single" w:sz="8" w:space="0" w:color="auto"/>
              <w:right w:val="single" w:sz="8" w:space="0" w:color="auto"/>
            </w:tcBorders>
            <w:shd w:val="clear" w:color="auto" w:fill="auto"/>
            <w:noWrap/>
            <w:vAlign w:val="center"/>
            <w:hideMark/>
          </w:tcPr>
          <w:p w14:paraId="5F76F3E1"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75%</w:t>
            </w:r>
          </w:p>
        </w:tc>
      </w:tr>
      <w:tr w:rsidR="00B007DE" w:rsidRPr="00B47AA4" w14:paraId="70B159C6" w14:textId="77777777" w:rsidTr="00990265">
        <w:trPr>
          <w:trHeight w:val="315"/>
        </w:trPr>
        <w:tc>
          <w:tcPr>
            <w:tcW w:w="1494" w:type="pct"/>
            <w:tcBorders>
              <w:top w:val="nil"/>
              <w:left w:val="single" w:sz="8" w:space="0" w:color="auto"/>
              <w:bottom w:val="single" w:sz="8" w:space="0" w:color="auto"/>
              <w:right w:val="single" w:sz="8" w:space="0" w:color="auto"/>
            </w:tcBorders>
            <w:shd w:val="clear" w:color="auto" w:fill="auto"/>
            <w:vAlign w:val="center"/>
            <w:hideMark/>
          </w:tcPr>
          <w:p w14:paraId="7953A0EE" w14:textId="77777777" w:rsidR="00B007DE" w:rsidRPr="00B47AA4" w:rsidRDefault="00B007DE" w:rsidP="00B007DE">
            <w:pPr>
              <w:overflowPunct/>
              <w:autoSpaceDE/>
              <w:autoSpaceDN/>
              <w:adjustRightInd/>
              <w:spacing w:before="0"/>
              <w:jc w:val="right"/>
              <w:textAlignment w:val="auto"/>
              <w:rPr>
                <w:b/>
                <w:bCs/>
                <w:color w:val="000000"/>
                <w:sz w:val="22"/>
                <w:szCs w:val="22"/>
                <w:lang w:val="en-US" w:eastAsia="zh-CN"/>
              </w:rPr>
            </w:pPr>
            <w:r>
              <w:rPr>
                <w:rFonts w:hint="eastAsia"/>
                <w:b/>
                <w:bCs/>
                <w:color w:val="000000"/>
                <w:sz w:val="22"/>
                <w:szCs w:val="22"/>
                <w:lang w:val="en-US" w:eastAsia="zh-CN"/>
              </w:rPr>
              <w:t>合计</w:t>
            </w:r>
          </w:p>
        </w:tc>
        <w:tc>
          <w:tcPr>
            <w:tcW w:w="895" w:type="pct"/>
            <w:tcBorders>
              <w:top w:val="nil"/>
              <w:left w:val="nil"/>
              <w:bottom w:val="single" w:sz="8" w:space="0" w:color="auto"/>
              <w:right w:val="single" w:sz="8" w:space="0" w:color="auto"/>
            </w:tcBorders>
            <w:shd w:val="clear" w:color="auto" w:fill="auto"/>
            <w:noWrap/>
            <w:vAlign w:val="center"/>
            <w:hideMark/>
          </w:tcPr>
          <w:p w14:paraId="1851D60E"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2,413</w:t>
            </w:r>
          </w:p>
        </w:tc>
        <w:tc>
          <w:tcPr>
            <w:tcW w:w="848" w:type="pct"/>
            <w:tcBorders>
              <w:top w:val="nil"/>
              <w:left w:val="nil"/>
              <w:bottom w:val="single" w:sz="8" w:space="0" w:color="auto"/>
              <w:right w:val="single" w:sz="8" w:space="0" w:color="auto"/>
            </w:tcBorders>
            <w:shd w:val="clear" w:color="auto" w:fill="auto"/>
            <w:noWrap/>
            <w:vAlign w:val="center"/>
            <w:hideMark/>
          </w:tcPr>
          <w:p w14:paraId="168D99DA"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1,570</w:t>
            </w:r>
          </w:p>
        </w:tc>
        <w:tc>
          <w:tcPr>
            <w:tcW w:w="884" w:type="pct"/>
            <w:tcBorders>
              <w:top w:val="nil"/>
              <w:left w:val="nil"/>
              <w:bottom w:val="single" w:sz="8" w:space="0" w:color="auto"/>
              <w:right w:val="single" w:sz="8" w:space="0" w:color="auto"/>
            </w:tcBorders>
            <w:shd w:val="clear" w:color="auto" w:fill="auto"/>
            <w:noWrap/>
            <w:vAlign w:val="center"/>
            <w:hideMark/>
          </w:tcPr>
          <w:p w14:paraId="5153ED9A"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816</w:t>
            </w:r>
          </w:p>
        </w:tc>
        <w:tc>
          <w:tcPr>
            <w:tcW w:w="879" w:type="pct"/>
            <w:tcBorders>
              <w:top w:val="nil"/>
              <w:left w:val="nil"/>
              <w:bottom w:val="single" w:sz="8" w:space="0" w:color="auto"/>
              <w:right w:val="single" w:sz="8" w:space="0" w:color="auto"/>
            </w:tcBorders>
            <w:shd w:val="clear" w:color="auto" w:fill="auto"/>
            <w:noWrap/>
            <w:vAlign w:val="center"/>
            <w:hideMark/>
          </w:tcPr>
          <w:p w14:paraId="1BCF09A2"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Pr>
                <w:rFonts w:cs="Calibri"/>
                <w:b/>
                <w:bCs/>
                <w:color w:val="000000"/>
                <w:sz w:val="22"/>
                <w:szCs w:val="22"/>
                <w:lang w:eastAsia="en-GB"/>
              </w:rPr>
              <w:t>65%</w:t>
            </w:r>
          </w:p>
        </w:tc>
      </w:tr>
    </w:tbl>
    <w:p w14:paraId="5ECDFD89" w14:textId="77777777" w:rsidR="00205B47" w:rsidRDefault="00205B47" w:rsidP="00731387">
      <w:pPr>
        <w:tabs>
          <w:tab w:val="left" w:pos="7350"/>
        </w:tabs>
        <w:spacing w:before="0"/>
        <w:rPr>
          <w:bCs/>
          <w:szCs w:val="24"/>
          <w:lang w:val="en-US" w:eastAsia="zh-CN"/>
        </w:rPr>
      </w:pPr>
    </w:p>
    <w:p w14:paraId="1F844D4F" w14:textId="61A9E129" w:rsidR="00731387" w:rsidRDefault="00205B47" w:rsidP="00731387">
      <w:pPr>
        <w:tabs>
          <w:tab w:val="left" w:pos="7350"/>
        </w:tabs>
        <w:spacing w:before="0"/>
        <w:rPr>
          <w:rFonts w:eastAsia="Times New Roman" w:cs="Calibri"/>
          <w:lang w:eastAsia="zh-CN"/>
        </w:rPr>
      </w:pPr>
      <w:r>
        <w:rPr>
          <w:bCs/>
          <w:szCs w:val="24"/>
          <w:lang w:val="en-US" w:eastAsia="zh-CN"/>
        </w:rPr>
        <w:t>8</w:t>
      </w:r>
      <w:r w:rsidR="001B7773">
        <w:rPr>
          <w:bCs/>
          <w:szCs w:val="24"/>
          <w:lang w:val="en-US" w:eastAsia="zh-CN"/>
        </w:rPr>
        <w:t>1</w:t>
      </w:r>
      <w:r w:rsidRPr="00780C78">
        <w:rPr>
          <w:bCs/>
          <w:szCs w:val="24"/>
          <w:lang w:val="en-US" w:eastAsia="zh-CN"/>
        </w:rPr>
        <w:tab/>
      </w:r>
      <w:r w:rsidR="001769BA" w:rsidRPr="001769BA">
        <w:rPr>
          <w:bCs/>
          <w:szCs w:val="24"/>
          <w:lang w:eastAsia="zh-CN"/>
        </w:rPr>
        <w:t>预算总利用率约为</w:t>
      </w:r>
      <w:r w:rsidR="001769BA" w:rsidRPr="001769BA">
        <w:rPr>
          <w:bCs/>
          <w:szCs w:val="24"/>
          <w:lang w:eastAsia="zh-CN"/>
        </w:rPr>
        <w:t>65.06%</w:t>
      </w:r>
      <w:r w:rsidR="001769BA" w:rsidRPr="001769BA">
        <w:rPr>
          <w:bCs/>
          <w:szCs w:val="24"/>
          <w:lang w:eastAsia="zh-CN"/>
        </w:rPr>
        <w:t>。目前</w:t>
      </w:r>
      <w:r w:rsidR="001769BA">
        <w:rPr>
          <w:rFonts w:hint="eastAsia"/>
          <w:bCs/>
          <w:szCs w:val="24"/>
          <w:lang w:eastAsia="zh-CN"/>
        </w:rPr>
        <w:t>，</w:t>
      </w:r>
      <w:r w:rsidR="001769BA" w:rsidRPr="001769BA">
        <w:rPr>
          <w:bCs/>
          <w:szCs w:val="24"/>
          <w:lang w:eastAsia="zh-CN"/>
        </w:rPr>
        <w:t>对关于国际电联</w:t>
      </w:r>
      <w:r w:rsidR="001769BA">
        <w:rPr>
          <w:rFonts w:hint="eastAsia"/>
          <w:bCs/>
          <w:szCs w:val="24"/>
          <w:lang w:eastAsia="zh-CN"/>
        </w:rPr>
        <w:t>正常</w:t>
      </w:r>
      <w:r w:rsidR="001769BA" w:rsidRPr="001769BA">
        <w:rPr>
          <w:bCs/>
          <w:szCs w:val="24"/>
          <w:lang w:eastAsia="zh-CN"/>
        </w:rPr>
        <w:t>预算资助的活动</w:t>
      </w:r>
      <w:r w:rsidR="001769BA">
        <w:rPr>
          <w:rFonts w:hint="eastAsia"/>
          <w:bCs/>
          <w:szCs w:val="24"/>
          <w:lang w:eastAsia="zh-CN"/>
        </w:rPr>
        <w:t>的与会补贴发放</w:t>
      </w:r>
      <w:r w:rsidR="001769BA" w:rsidRPr="001769BA">
        <w:rPr>
          <w:bCs/>
          <w:szCs w:val="24"/>
          <w:lang w:eastAsia="zh-CN"/>
        </w:rPr>
        <w:t>政策的</w:t>
      </w:r>
      <w:r w:rsidR="001769BA">
        <w:rPr>
          <w:rFonts w:hint="eastAsia"/>
          <w:bCs/>
          <w:szCs w:val="24"/>
          <w:lang w:eastAsia="zh-CN"/>
        </w:rPr>
        <w:t>行政规定</w:t>
      </w:r>
      <w:r w:rsidR="001769BA" w:rsidRPr="001769BA">
        <w:rPr>
          <w:bCs/>
          <w:szCs w:val="24"/>
          <w:lang w:eastAsia="zh-CN"/>
        </w:rPr>
        <w:t>和相关准则的修订将提交给本届理事会会议，</w:t>
      </w:r>
      <w:r w:rsidR="001769BA">
        <w:rPr>
          <w:rFonts w:hint="eastAsia"/>
          <w:bCs/>
          <w:szCs w:val="24"/>
          <w:lang w:eastAsia="zh-CN"/>
        </w:rPr>
        <w:t>以便</w:t>
      </w:r>
      <w:r w:rsidR="001769BA" w:rsidRPr="001769BA">
        <w:rPr>
          <w:bCs/>
          <w:szCs w:val="24"/>
          <w:lang w:eastAsia="zh-CN"/>
        </w:rPr>
        <w:t>今后能够提高</w:t>
      </w:r>
      <w:r w:rsidR="001769BA">
        <w:rPr>
          <w:rFonts w:hint="eastAsia"/>
          <w:bCs/>
          <w:szCs w:val="24"/>
          <w:lang w:eastAsia="zh-CN"/>
        </w:rPr>
        <w:t>已拨付补贴预算</w:t>
      </w:r>
      <w:r w:rsidR="001769BA" w:rsidRPr="001769BA">
        <w:rPr>
          <w:bCs/>
          <w:szCs w:val="24"/>
          <w:lang w:eastAsia="zh-CN"/>
        </w:rPr>
        <w:t>的利用率。根据第</w:t>
      </w:r>
      <w:r w:rsidR="001769BA" w:rsidRPr="001769BA">
        <w:rPr>
          <w:bCs/>
          <w:szCs w:val="24"/>
          <w:lang w:eastAsia="zh-CN"/>
        </w:rPr>
        <w:t>213</w:t>
      </w:r>
      <w:r w:rsidR="001769BA" w:rsidRPr="001769BA">
        <w:rPr>
          <w:bCs/>
          <w:szCs w:val="24"/>
          <w:lang w:eastAsia="zh-CN"/>
        </w:rPr>
        <w:t>号决议</w:t>
      </w:r>
      <w:r w:rsidR="001769BA">
        <w:rPr>
          <w:rFonts w:hint="eastAsia"/>
          <w:bCs/>
          <w:szCs w:val="24"/>
          <w:lang w:eastAsia="zh-CN"/>
        </w:rPr>
        <w:t>（</w:t>
      </w:r>
      <w:r w:rsidR="001769BA" w:rsidRPr="001769BA">
        <w:rPr>
          <w:bCs/>
          <w:szCs w:val="24"/>
          <w:lang w:eastAsia="zh-CN"/>
        </w:rPr>
        <w:t>2018</w:t>
      </w:r>
      <w:r w:rsidR="001769BA" w:rsidRPr="001769BA">
        <w:rPr>
          <w:bCs/>
          <w:szCs w:val="24"/>
          <w:lang w:eastAsia="zh-CN"/>
        </w:rPr>
        <w:t>年，迪拜</w:t>
      </w:r>
      <w:r w:rsidR="001769BA">
        <w:rPr>
          <w:rFonts w:hint="eastAsia"/>
          <w:bCs/>
          <w:szCs w:val="24"/>
          <w:lang w:eastAsia="zh-CN"/>
        </w:rPr>
        <w:t>）</w:t>
      </w:r>
      <w:r w:rsidR="001769BA" w:rsidRPr="001769BA">
        <w:rPr>
          <w:bCs/>
          <w:szCs w:val="24"/>
          <w:lang w:eastAsia="zh-CN"/>
        </w:rPr>
        <w:t>，</w:t>
      </w:r>
      <w:r w:rsidR="001769BA">
        <w:rPr>
          <w:rFonts w:hint="eastAsia"/>
          <w:bCs/>
          <w:szCs w:val="24"/>
          <w:lang w:val="en-US" w:eastAsia="zh-CN"/>
        </w:rPr>
        <w:t>落实</w:t>
      </w:r>
      <w:r w:rsidR="001769BA" w:rsidRPr="003514DB">
        <w:rPr>
          <w:bCs/>
          <w:szCs w:val="24"/>
          <w:lang w:eastAsia="zh-CN"/>
        </w:rPr>
        <w:t>这些建议的</w:t>
      </w:r>
      <w:r w:rsidR="001769BA">
        <w:rPr>
          <w:rFonts w:hint="eastAsia"/>
          <w:bCs/>
          <w:szCs w:val="24"/>
          <w:lang w:eastAsia="zh-CN"/>
        </w:rPr>
        <w:t>详情</w:t>
      </w:r>
      <w:r w:rsidR="001769BA" w:rsidRPr="003514DB">
        <w:rPr>
          <w:bCs/>
          <w:szCs w:val="24"/>
          <w:lang w:eastAsia="zh-CN"/>
        </w:rPr>
        <w:t>和日期将通过</w:t>
      </w:r>
      <w:hyperlink r:id="rId52" w:history="1">
        <w:r w:rsidR="001769BA" w:rsidRPr="00706ADE">
          <w:rPr>
            <w:rStyle w:val="Hyperlink"/>
            <w:rFonts w:eastAsia="Times New Roman" w:cs="Calibri"/>
            <w:lang w:eastAsia="zh-CN"/>
          </w:rPr>
          <w:t>C20/50</w:t>
        </w:r>
      </w:hyperlink>
      <w:r w:rsidR="001769BA" w:rsidRPr="003514DB">
        <w:rPr>
          <w:bCs/>
          <w:szCs w:val="24"/>
          <w:lang w:eastAsia="zh-CN"/>
        </w:rPr>
        <w:t>号文件提交本届理事会会议</w:t>
      </w:r>
      <w:r w:rsidR="001769BA">
        <w:rPr>
          <w:rFonts w:hint="eastAsia"/>
          <w:bCs/>
          <w:szCs w:val="24"/>
          <w:lang w:eastAsia="zh-CN"/>
        </w:rPr>
        <w:t>。</w:t>
      </w:r>
    </w:p>
    <w:p w14:paraId="31968FB0" w14:textId="77777777" w:rsidR="00205B47" w:rsidRDefault="00205B47" w:rsidP="00731387">
      <w:pPr>
        <w:tabs>
          <w:tab w:val="left" w:pos="7350"/>
        </w:tabs>
        <w:spacing w:before="0"/>
        <w:rPr>
          <w:szCs w:val="24"/>
          <w:u w:val="single"/>
          <w:lang w:val="en-US" w:eastAsia="zh-CN"/>
        </w:rPr>
      </w:pPr>
    </w:p>
    <w:p w14:paraId="7813316B" w14:textId="77777777" w:rsidR="00731387" w:rsidRDefault="00731387" w:rsidP="00731387">
      <w:pPr>
        <w:tabs>
          <w:tab w:val="left" w:pos="7350"/>
        </w:tabs>
        <w:spacing w:before="0"/>
        <w:rPr>
          <w:szCs w:val="24"/>
          <w:u w:val="single"/>
          <w:lang w:val="en-US"/>
        </w:rPr>
      </w:pPr>
      <w:r>
        <w:rPr>
          <w:rFonts w:hint="eastAsia"/>
          <w:szCs w:val="24"/>
          <w:u w:val="single"/>
          <w:lang w:val="en-US" w:eastAsia="zh-CN"/>
        </w:rPr>
        <w:t>各区所占比例</w:t>
      </w:r>
    </w:p>
    <w:p w14:paraId="135BD7F3" w14:textId="77777777" w:rsidR="00731387" w:rsidRPr="00F23F1A" w:rsidRDefault="00731387" w:rsidP="00731387">
      <w:pPr>
        <w:tabs>
          <w:tab w:val="left" w:pos="7350"/>
        </w:tabs>
        <w:spacing w:before="0"/>
        <w:rPr>
          <w:szCs w:val="24"/>
          <w:lang w:val="en-US"/>
        </w:rPr>
      </w:pPr>
    </w:p>
    <w:p w14:paraId="45784557" w14:textId="77777777" w:rsidR="00731387" w:rsidRDefault="00205B47" w:rsidP="00731387">
      <w:pPr>
        <w:tabs>
          <w:tab w:val="left" w:pos="7350"/>
        </w:tabs>
        <w:spacing w:before="0"/>
        <w:jc w:val="center"/>
        <w:rPr>
          <w:sz w:val="18"/>
          <w:szCs w:val="14"/>
          <w:lang w:val="en-US"/>
        </w:rPr>
      </w:pPr>
      <w:r>
        <w:rPr>
          <w:noProof/>
          <w:lang w:val="en-US" w:eastAsia="zh-CN"/>
        </w:rPr>
        <w:drawing>
          <wp:inline distT="0" distB="0" distL="0" distR="0" wp14:anchorId="51A52779" wp14:editId="47E83495">
            <wp:extent cx="4572000" cy="2909887"/>
            <wp:effectExtent l="0" t="0" r="0" b="5080"/>
            <wp:docPr id="3" name="Chart 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209000F" w14:textId="77777777" w:rsidR="00731387" w:rsidRDefault="00731387" w:rsidP="00731387">
      <w:pPr>
        <w:pStyle w:val="Heading1"/>
        <w:rPr>
          <w:lang w:eastAsia="zh-CN"/>
        </w:rPr>
      </w:pPr>
      <w:bookmarkStart w:id="590" w:name="_Toc511116014"/>
      <w:bookmarkStart w:id="591" w:name="_Toc41905905"/>
      <w:bookmarkStart w:id="592" w:name="_Toc41908075"/>
      <w:bookmarkStart w:id="593" w:name="_Toc482894263"/>
      <w:bookmarkStart w:id="594" w:name="_Toc358364829"/>
      <w:r>
        <w:rPr>
          <w:rFonts w:hint="eastAsia"/>
          <w:lang w:eastAsia="zh-CN"/>
        </w:rPr>
        <w:t>二</w:t>
      </w:r>
      <w:r>
        <w:rPr>
          <w:lang w:eastAsia="zh-CN"/>
        </w:rPr>
        <w:tab/>
      </w:r>
      <w:r>
        <w:rPr>
          <w:rFonts w:hint="eastAsia"/>
          <w:lang w:eastAsia="zh-CN"/>
        </w:rPr>
        <w:t>总部新办公楼（附件</w:t>
      </w:r>
      <w:r>
        <w:rPr>
          <w:lang w:eastAsia="zh-CN"/>
        </w:rPr>
        <w:t>B</w:t>
      </w:r>
      <w:r>
        <w:rPr>
          <w:rFonts w:hint="eastAsia"/>
          <w:lang w:eastAsia="zh-CN"/>
        </w:rPr>
        <w:t>2</w:t>
      </w:r>
      <w:r>
        <w:rPr>
          <w:rFonts w:hint="eastAsia"/>
          <w:lang w:eastAsia="zh-CN"/>
        </w:rPr>
        <w:t>）</w:t>
      </w:r>
      <w:bookmarkEnd w:id="590"/>
      <w:bookmarkEnd w:id="591"/>
      <w:bookmarkEnd w:id="592"/>
    </w:p>
    <w:p w14:paraId="1E54170B" w14:textId="10099019" w:rsidR="00B55FBB" w:rsidRDefault="00B55FBB" w:rsidP="00731387">
      <w:pPr>
        <w:tabs>
          <w:tab w:val="left" w:pos="709"/>
        </w:tabs>
        <w:snapToGrid w:val="0"/>
        <w:jc w:val="both"/>
        <w:rPr>
          <w:bCs/>
          <w:szCs w:val="24"/>
          <w:lang w:val="en-US" w:eastAsia="zh-CN"/>
        </w:rPr>
      </w:pPr>
      <w:r>
        <w:rPr>
          <w:bCs/>
          <w:szCs w:val="24"/>
          <w:lang w:val="en-US" w:eastAsia="zh-CN"/>
        </w:rPr>
        <w:t>8</w:t>
      </w:r>
      <w:r w:rsidR="00431C0A">
        <w:rPr>
          <w:bCs/>
          <w:szCs w:val="24"/>
          <w:lang w:val="en-US" w:eastAsia="zh-CN"/>
        </w:rPr>
        <w:t>2</w:t>
      </w:r>
      <w:r w:rsidRPr="00B10EC4">
        <w:rPr>
          <w:bCs/>
          <w:szCs w:val="24"/>
          <w:lang w:val="en-US" w:eastAsia="zh-CN"/>
        </w:rPr>
        <w:tab/>
      </w:r>
      <w:r w:rsidR="00C31E37" w:rsidRPr="00C31E37">
        <w:rPr>
          <w:bCs/>
          <w:szCs w:val="24"/>
          <w:lang w:eastAsia="zh-CN"/>
        </w:rPr>
        <w:t>2019</w:t>
      </w:r>
      <w:r w:rsidR="00C31E37" w:rsidRPr="00C31E37">
        <w:rPr>
          <w:bCs/>
          <w:szCs w:val="24"/>
          <w:lang w:eastAsia="zh-CN"/>
        </w:rPr>
        <w:t>年</w:t>
      </w:r>
      <w:r w:rsidR="00C31E37" w:rsidRPr="00C31E37">
        <w:rPr>
          <w:bCs/>
          <w:szCs w:val="24"/>
          <w:lang w:eastAsia="zh-CN"/>
        </w:rPr>
        <w:t>4</w:t>
      </w:r>
      <w:r w:rsidR="00C31E37" w:rsidRPr="00C31E37">
        <w:rPr>
          <w:bCs/>
          <w:szCs w:val="24"/>
          <w:lang w:eastAsia="zh-CN"/>
        </w:rPr>
        <w:t>月，成立了一个专门的内部项目</w:t>
      </w:r>
      <w:r w:rsidR="00C31E37">
        <w:rPr>
          <w:rFonts w:hint="eastAsia"/>
          <w:bCs/>
          <w:szCs w:val="24"/>
          <w:lang w:eastAsia="zh-CN"/>
        </w:rPr>
        <w:t>小组</w:t>
      </w:r>
      <w:r w:rsidR="00C31E37" w:rsidRPr="00C31E37">
        <w:rPr>
          <w:bCs/>
          <w:szCs w:val="24"/>
          <w:lang w:eastAsia="zh-CN"/>
        </w:rPr>
        <w:t>，与著名的建筑项目和风险管理咨询公司希尔国际</w:t>
      </w:r>
      <w:r w:rsidR="00C31E37">
        <w:rPr>
          <w:rFonts w:hint="eastAsia"/>
          <w:bCs/>
          <w:szCs w:val="24"/>
          <w:lang w:eastAsia="zh-CN"/>
        </w:rPr>
        <w:t>（</w:t>
      </w:r>
      <w:r w:rsidR="00C31E37" w:rsidRPr="00B55FBB">
        <w:rPr>
          <w:bCs/>
          <w:szCs w:val="24"/>
          <w:lang w:eastAsia="zh-CN"/>
        </w:rPr>
        <w:t>Hill International</w:t>
      </w:r>
      <w:r w:rsidR="00C31E37">
        <w:rPr>
          <w:rFonts w:hint="eastAsia"/>
          <w:bCs/>
          <w:szCs w:val="24"/>
          <w:lang w:eastAsia="zh-CN"/>
        </w:rPr>
        <w:t>）</w:t>
      </w:r>
      <w:r w:rsidR="00C31E37" w:rsidRPr="00C31E37">
        <w:rPr>
          <w:bCs/>
          <w:szCs w:val="24"/>
          <w:lang w:eastAsia="zh-CN"/>
        </w:rPr>
        <w:t>合作，</w:t>
      </w:r>
      <w:r w:rsidR="00C31E37">
        <w:rPr>
          <w:rFonts w:hint="eastAsia"/>
          <w:bCs/>
          <w:szCs w:val="24"/>
          <w:lang w:eastAsia="zh-CN"/>
        </w:rPr>
        <w:t>已</w:t>
      </w:r>
      <w:r w:rsidR="00A42465">
        <w:rPr>
          <w:rFonts w:hint="eastAsia"/>
          <w:bCs/>
          <w:szCs w:val="24"/>
          <w:lang w:eastAsia="zh-CN"/>
        </w:rPr>
        <w:t>选定</w:t>
      </w:r>
      <w:r w:rsidR="00C31E37">
        <w:rPr>
          <w:rFonts w:hint="eastAsia"/>
          <w:bCs/>
          <w:szCs w:val="24"/>
          <w:lang w:eastAsia="zh-CN"/>
        </w:rPr>
        <w:t>该公司</w:t>
      </w:r>
      <w:r w:rsidR="00A42465">
        <w:rPr>
          <w:rFonts w:hint="eastAsia"/>
          <w:bCs/>
          <w:szCs w:val="24"/>
          <w:lang w:eastAsia="zh-CN"/>
        </w:rPr>
        <w:t>提供</w:t>
      </w:r>
      <w:r w:rsidR="00C31E37">
        <w:rPr>
          <w:rFonts w:hint="eastAsia"/>
          <w:bCs/>
          <w:szCs w:val="24"/>
          <w:lang w:val="en-US" w:eastAsia="zh-CN"/>
        </w:rPr>
        <w:t>外部施工项目支持服务（</w:t>
      </w:r>
      <w:r w:rsidR="00C31E37">
        <w:rPr>
          <w:rFonts w:hint="eastAsia"/>
          <w:bCs/>
          <w:szCs w:val="24"/>
          <w:lang w:val="en-US" w:eastAsia="zh-CN"/>
        </w:rPr>
        <w:t>ECPSS</w:t>
      </w:r>
      <w:r w:rsidR="00C31E37">
        <w:rPr>
          <w:rFonts w:hint="eastAsia"/>
          <w:bCs/>
          <w:szCs w:val="24"/>
          <w:lang w:val="en-US" w:eastAsia="zh-CN"/>
        </w:rPr>
        <w:t>）</w:t>
      </w:r>
      <w:r w:rsidR="00C31E37" w:rsidRPr="00C31E37">
        <w:rPr>
          <w:bCs/>
          <w:szCs w:val="24"/>
          <w:lang w:eastAsia="zh-CN"/>
        </w:rPr>
        <w:t>。</w:t>
      </w:r>
    </w:p>
    <w:p w14:paraId="1B04C170" w14:textId="7A383E54" w:rsidR="00B55FBB" w:rsidRDefault="00B55FBB" w:rsidP="00731387">
      <w:pPr>
        <w:tabs>
          <w:tab w:val="left" w:pos="709"/>
        </w:tabs>
        <w:snapToGrid w:val="0"/>
        <w:jc w:val="both"/>
        <w:rPr>
          <w:bCs/>
          <w:szCs w:val="24"/>
          <w:lang w:val="en-US" w:eastAsia="zh-CN"/>
        </w:rPr>
      </w:pPr>
      <w:r>
        <w:rPr>
          <w:bCs/>
          <w:szCs w:val="24"/>
          <w:lang w:val="en-US" w:eastAsia="zh-CN"/>
        </w:rPr>
        <w:t>8</w:t>
      </w:r>
      <w:r w:rsidR="00431C0A">
        <w:rPr>
          <w:bCs/>
          <w:szCs w:val="24"/>
          <w:lang w:val="en-US" w:eastAsia="zh-CN"/>
        </w:rPr>
        <w:t>3</w:t>
      </w:r>
      <w:r w:rsidRPr="00B10EC4">
        <w:rPr>
          <w:bCs/>
          <w:szCs w:val="24"/>
          <w:lang w:val="en-US" w:eastAsia="zh-CN"/>
        </w:rPr>
        <w:tab/>
      </w:r>
      <w:r w:rsidR="00C637FD" w:rsidRPr="00C637FD">
        <w:rPr>
          <w:bCs/>
          <w:szCs w:val="24"/>
          <w:lang w:eastAsia="zh-CN"/>
        </w:rPr>
        <w:t>在</w:t>
      </w:r>
      <w:r w:rsidR="00C637FD" w:rsidRPr="00C637FD">
        <w:rPr>
          <w:bCs/>
          <w:szCs w:val="24"/>
          <w:lang w:eastAsia="zh-CN"/>
        </w:rPr>
        <w:t>2019</w:t>
      </w:r>
      <w:r w:rsidR="00C637FD" w:rsidRPr="00C637FD">
        <w:rPr>
          <w:bCs/>
          <w:szCs w:val="24"/>
          <w:lang w:eastAsia="zh-CN"/>
        </w:rPr>
        <w:t>年</w:t>
      </w:r>
      <w:r w:rsidR="00C637FD" w:rsidRPr="00C637FD">
        <w:rPr>
          <w:bCs/>
          <w:szCs w:val="24"/>
          <w:lang w:eastAsia="zh-CN"/>
        </w:rPr>
        <w:t>9</w:t>
      </w:r>
      <w:r w:rsidR="00C637FD" w:rsidRPr="00C637FD">
        <w:rPr>
          <w:bCs/>
          <w:szCs w:val="24"/>
          <w:lang w:eastAsia="zh-CN"/>
        </w:rPr>
        <w:t>月</w:t>
      </w:r>
      <w:r w:rsidR="00C637FD">
        <w:rPr>
          <w:rFonts w:hint="eastAsia"/>
          <w:bCs/>
          <w:szCs w:val="24"/>
          <w:lang w:eastAsia="zh-CN"/>
        </w:rPr>
        <w:t>增开</w:t>
      </w:r>
      <w:r w:rsidR="00C637FD" w:rsidRPr="00C637FD">
        <w:rPr>
          <w:bCs/>
          <w:szCs w:val="24"/>
          <w:lang w:eastAsia="zh-CN"/>
        </w:rPr>
        <w:t>的理事会会议上，通过</w:t>
      </w:r>
      <w:r w:rsidR="00C637FD">
        <w:rPr>
          <w:rFonts w:hint="eastAsia"/>
          <w:bCs/>
          <w:szCs w:val="24"/>
          <w:lang w:eastAsia="zh-CN"/>
        </w:rPr>
        <w:t>了</w:t>
      </w:r>
      <w:r w:rsidR="00C637FD" w:rsidRPr="00C637FD">
        <w:rPr>
          <w:bCs/>
          <w:szCs w:val="24"/>
          <w:lang w:eastAsia="zh-CN"/>
        </w:rPr>
        <w:t>第</w:t>
      </w:r>
      <w:r w:rsidR="00C637FD" w:rsidRPr="00C637FD">
        <w:rPr>
          <w:bCs/>
          <w:szCs w:val="24"/>
          <w:lang w:eastAsia="zh-CN"/>
        </w:rPr>
        <w:t>619</w:t>
      </w:r>
      <w:r w:rsidR="00C637FD" w:rsidRPr="00C637FD">
        <w:rPr>
          <w:bCs/>
          <w:szCs w:val="24"/>
          <w:lang w:eastAsia="zh-CN"/>
        </w:rPr>
        <w:t>号决定，批准了可用资金</w:t>
      </w:r>
      <w:r w:rsidR="00C637FD">
        <w:rPr>
          <w:rFonts w:hint="eastAsia"/>
          <w:bCs/>
          <w:szCs w:val="24"/>
          <w:lang w:eastAsia="zh-CN"/>
        </w:rPr>
        <w:t>范围内</w:t>
      </w:r>
      <w:r w:rsidR="00C637FD" w:rsidRPr="00C637FD">
        <w:rPr>
          <w:bCs/>
          <w:szCs w:val="24"/>
          <w:lang w:eastAsia="zh-CN"/>
        </w:rPr>
        <w:t>的项目基线方案和费用，金额</w:t>
      </w:r>
      <w:r w:rsidR="00C637FD">
        <w:rPr>
          <w:rFonts w:hint="eastAsia"/>
          <w:bCs/>
          <w:szCs w:val="24"/>
          <w:lang w:eastAsia="zh-CN"/>
        </w:rPr>
        <w:t>确定</w:t>
      </w:r>
      <w:r w:rsidR="00C637FD" w:rsidRPr="00C637FD">
        <w:rPr>
          <w:bCs/>
          <w:szCs w:val="24"/>
          <w:lang w:eastAsia="zh-CN"/>
        </w:rPr>
        <w:t>为</w:t>
      </w:r>
      <w:r w:rsidR="00C637FD" w:rsidRPr="00C637FD">
        <w:rPr>
          <w:bCs/>
          <w:szCs w:val="24"/>
          <w:lang w:eastAsia="zh-CN"/>
        </w:rPr>
        <w:t>1.7013</w:t>
      </w:r>
      <w:r w:rsidR="00C637FD" w:rsidRPr="00C637FD">
        <w:rPr>
          <w:bCs/>
          <w:szCs w:val="24"/>
          <w:lang w:eastAsia="zh-CN"/>
        </w:rPr>
        <w:t>亿瑞郎。</w:t>
      </w:r>
    </w:p>
    <w:p w14:paraId="207DA142" w14:textId="7F80DB2C" w:rsidR="00731387" w:rsidRPr="00B10EC4" w:rsidRDefault="00C616FB" w:rsidP="00731387">
      <w:pPr>
        <w:tabs>
          <w:tab w:val="left" w:pos="709"/>
        </w:tabs>
        <w:snapToGrid w:val="0"/>
        <w:jc w:val="both"/>
        <w:rPr>
          <w:rFonts w:eastAsia="Times New Roman"/>
          <w:lang w:eastAsia="zh-CN"/>
        </w:rPr>
      </w:pPr>
      <w:r>
        <w:rPr>
          <w:bCs/>
          <w:szCs w:val="24"/>
          <w:lang w:val="en-US" w:eastAsia="zh-CN"/>
        </w:rPr>
        <w:t>8</w:t>
      </w:r>
      <w:r w:rsidR="00431C0A">
        <w:rPr>
          <w:bCs/>
          <w:szCs w:val="24"/>
          <w:lang w:val="en-US" w:eastAsia="zh-CN"/>
        </w:rPr>
        <w:t>4</w:t>
      </w:r>
      <w:r w:rsidR="00731387" w:rsidRPr="00B10EC4">
        <w:rPr>
          <w:bCs/>
          <w:szCs w:val="24"/>
          <w:lang w:val="en-US" w:eastAsia="zh-CN"/>
        </w:rPr>
        <w:tab/>
      </w:r>
      <w:r w:rsidR="00157489" w:rsidRPr="00B10EC4">
        <w:rPr>
          <w:rFonts w:hint="eastAsia"/>
          <w:bCs/>
          <w:szCs w:val="24"/>
          <w:lang w:val="en-US" w:eastAsia="zh-CN"/>
        </w:rPr>
        <w:t>2019</w:t>
      </w:r>
      <w:r w:rsidR="00157489" w:rsidRPr="00B10EC4">
        <w:rPr>
          <w:rFonts w:hint="eastAsia"/>
          <w:bCs/>
          <w:szCs w:val="24"/>
          <w:lang w:val="en-US" w:eastAsia="zh-CN"/>
        </w:rPr>
        <w:t>年</w:t>
      </w:r>
      <w:r w:rsidR="00157489" w:rsidRPr="00B10EC4">
        <w:rPr>
          <w:rFonts w:hint="eastAsia"/>
          <w:bCs/>
          <w:szCs w:val="24"/>
          <w:lang w:val="en-US" w:eastAsia="zh-CN"/>
        </w:rPr>
        <w:t>12</w:t>
      </w:r>
      <w:r w:rsidR="00157489" w:rsidRPr="00B10EC4">
        <w:rPr>
          <w:rFonts w:hint="eastAsia"/>
          <w:bCs/>
          <w:szCs w:val="24"/>
          <w:lang w:val="en-US" w:eastAsia="zh-CN"/>
        </w:rPr>
        <w:t>月</w:t>
      </w:r>
      <w:r w:rsidR="00157489">
        <w:rPr>
          <w:rFonts w:hint="eastAsia"/>
          <w:bCs/>
          <w:szCs w:val="24"/>
          <w:lang w:val="en-US" w:eastAsia="zh-CN"/>
        </w:rPr>
        <w:t>，</w:t>
      </w:r>
      <w:r w:rsidR="00157489" w:rsidRPr="00B10EC4">
        <w:rPr>
          <w:rFonts w:hint="eastAsia"/>
          <w:bCs/>
          <w:szCs w:val="24"/>
          <w:lang w:val="en-US" w:eastAsia="zh-CN"/>
        </w:rPr>
        <w:t>“第二次”</w:t>
      </w:r>
      <w:r w:rsidR="00157489">
        <w:rPr>
          <w:rFonts w:hint="eastAsia"/>
          <w:bCs/>
          <w:szCs w:val="24"/>
          <w:lang w:val="en-US" w:eastAsia="zh-CN"/>
        </w:rPr>
        <w:t>贷款</w:t>
      </w:r>
      <w:r w:rsidR="00157489" w:rsidRPr="00B10EC4">
        <w:rPr>
          <w:rFonts w:hint="eastAsia"/>
          <w:bCs/>
          <w:szCs w:val="24"/>
          <w:lang w:val="en-US" w:eastAsia="zh-CN"/>
        </w:rPr>
        <w:t>申请</w:t>
      </w:r>
      <w:r w:rsidR="00731387" w:rsidRPr="00B10EC4">
        <w:rPr>
          <w:rFonts w:hint="eastAsia"/>
          <w:bCs/>
          <w:szCs w:val="24"/>
          <w:lang w:val="en-US" w:eastAsia="zh-CN"/>
        </w:rPr>
        <w:t>文件</w:t>
      </w:r>
      <w:r w:rsidR="00157489">
        <w:rPr>
          <w:rFonts w:hint="eastAsia"/>
          <w:bCs/>
          <w:szCs w:val="24"/>
          <w:lang w:val="en-US" w:eastAsia="zh-CN"/>
        </w:rPr>
        <w:t>已</w:t>
      </w:r>
      <w:r w:rsidR="00731387" w:rsidRPr="00B10EC4">
        <w:rPr>
          <w:rFonts w:hint="eastAsia"/>
          <w:bCs/>
          <w:szCs w:val="24"/>
          <w:lang w:val="en-US" w:eastAsia="zh-CN"/>
        </w:rPr>
        <w:t>提交东道国</w:t>
      </w:r>
      <w:r w:rsidR="00157489">
        <w:rPr>
          <w:rFonts w:hint="eastAsia"/>
          <w:bCs/>
          <w:szCs w:val="24"/>
          <w:lang w:val="en-US" w:eastAsia="zh-CN"/>
        </w:rPr>
        <w:t>。预计</w:t>
      </w:r>
      <w:r w:rsidR="00157489">
        <w:rPr>
          <w:rFonts w:hint="eastAsia"/>
          <w:bCs/>
          <w:szCs w:val="24"/>
          <w:lang w:val="en-US" w:eastAsia="zh-CN"/>
        </w:rPr>
        <w:t>2</w:t>
      </w:r>
      <w:r w:rsidR="00157489">
        <w:rPr>
          <w:bCs/>
          <w:szCs w:val="24"/>
          <w:lang w:val="en-US" w:eastAsia="zh-CN"/>
        </w:rPr>
        <w:t>020</w:t>
      </w:r>
      <w:r w:rsidR="00157489">
        <w:rPr>
          <w:rFonts w:hint="eastAsia"/>
          <w:bCs/>
          <w:szCs w:val="24"/>
          <w:lang w:val="en-US" w:eastAsia="zh-CN"/>
        </w:rPr>
        <w:t>年底将得到答复。</w:t>
      </w:r>
    </w:p>
    <w:p w14:paraId="0EA023F7" w14:textId="7E213CCC" w:rsidR="00731387" w:rsidRPr="009040BE" w:rsidRDefault="00C616FB" w:rsidP="00731387">
      <w:pPr>
        <w:tabs>
          <w:tab w:val="left" w:pos="709"/>
        </w:tabs>
        <w:jc w:val="both"/>
        <w:rPr>
          <w:rFonts w:eastAsia="Times New Roman"/>
          <w:highlight w:val="cyan"/>
          <w:lang w:eastAsia="zh-CN"/>
        </w:rPr>
      </w:pPr>
      <w:r>
        <w:rPr>
          <w:bCs/>
          <w:szCs w:val="24"/>
          <w:lang w:val="en-US" w:eastAsia="zh-CN"/>
        </w:rPr>
        <w:lastRenderedPageBreak/>
        <w:t>8</w:t>
      </w:r>
      <w:r w:rsidR="00431C0A">
        <w:rPr>
          <w:bCs/>
          <w:szCs w:val="24"/>
          <w:lang w:val="en-US" w:eastAsia="zh-CN"/>
        </w:rPr>
        <w:t>5</w:t>
      </w:r>
      <w:r w:rsidR="00731387" w:rsidRPr="00B10EC4">
        <w:rPr>
          <w:bCs/>
          <w:szCs w:val="24"/>
          <w:lang w:val="en-US" w:eastAsia="zh-CN"/>
        </w:rPr>
        <w:tab/>
      </w:r>
      <w:r w:rsidR="00157489" w:rsidRPr="00157489">
        <w:rPr>
          <w:bCs/>
          <w:szCs w:val="24"/>
          <w:lang w:eastAsia="zh-CN"/>
        </w:rPr>
        <w:t>在</w:t>
      </w:r>
      <w:r w:rsidR="00157489" w:rsidRPr="00157489">
        <w:rPr>
          <w:bCs/>
          <w:szCs w:val="24"/>
          <w:lang w:eastAsia="zh-CN"/>
        </w:rPr>
        <w:t>2020</w:t>
      </w:r>
      <w:r w:rsidR="00157489" w:rsidRPr="00157489">
        <w:rPr>
          <w:bCs/>
          <w:szCs w:val="24"/>
          <w:lang w:eastAsia="zh-CN"/>
        </w:rPr>
        <w:t>年期间，项目设计和成本将进一步细化，施工许可申请将在</w:t>
      </w:r>
      <w:r w:rsidR="00157489">
        <w:rPr>
          <w:rFonts w:hint="eastAsia"/>
          <w:bCs/>
          <w:szCs w:val="24"/>
          <w:lang w:eastAsia="zh-CN"/>
        </w:rPr>
        <w:t>年底</w:t>
      </w:r>
      <w:r w:rsidR="00157489" w:rsidRPr="00157489">
        <w:rPr>
          <w:bCs/>
          <w:szCs w:val="24"/>
          <w:lang w:eastAsia="zh-CN"/>
        </w:rPr>
        <w:t>前提交</w:t>
      </w:r>
      <w:r w:rsidR="00157489">
        <w:rPr>
          <w:rFonts w:hint="eastAsia"/>
          <w:bCs/>
          <w:szCs w:val="24"/>
          <w:lang w:eastAsia="zh-CN"/>
        </w:rPr>
        <w:t>。然而，</w:t>
      </w:r>
      <w:r w:rsidR="00157489" w:rsidRPr="00157489">
        <w:rPr>
          <w:bCs/>
          <w:szCs w:val="24"/>
          <w:lang w:eastAsia="zh-CN"/>
        </w:rPr>
        <w:t>由于</w:t>
      </w:r>
      <w:r w:rsidR="00157489">
        <w:rPr>
          <w:rFonts w:hint="eastAsia"/>
          <w:bCs/>
          <w:szCs w:val="24"/>
          <w:lang w:eastAsia="zh-CN"/>
        </w:rPr>
        <w:t>受</w:t>
      </w:r>
      <w:r w:rsidR="00157489" w:rsidRPr="00157489">
        <w:rPr>
          <w:bCs/>
          <w:szCs w:val="24"/>
          <w:lang w:eastAsia="zh-CN"/>
        </w:rPr>
        <w:t>Covid-19</w:t>
      </w:r>
      <w:r w:rsidR="00157489">
        <w:rPr>
          <w:rFonts w:hint="eastAsia"/>
          <w:bCs/>
          <w:szCs w:val="24"/>
          <w:lang w:eastAsia="zh-CN"/>
        </w:rPr>
        <w:t>疫情的波及</w:t>
      </w:r>
      <w:r w:rsidR="00157489" w:rsidRPr="00157489">
        <w:rPr>
          <w:bCs/>
          <w:szCs w:val="24"/>
          <w:lang w:eastAsia="zh-CN"/>
        </w:rPr>
        <w:t>，这些截止日期可能会受到影响</w:t>
      </w:r>
      <w:r w:rsidR="00157489">
        <w:rPr>
          <w:rFonts w:hint="eastAsia"/>
          <w:bCs/>
          <w:szCs w:val="24"/>
          <w:lang w:eastAsia="zh-CN"/>
        </w:rPr>
        <w:t>。</w:t>
      </w:r>
    </w:p>
    <w:p w14:paraId="30907D0B" w14:textId="461F9ED8" w:rsidR="00731387" w:rsidRDefault="00731387" w:rsidP="00731387">
      <w:pPr>
        <w:rPr>
          <w:lang w:eastAsia="zh-CN"/>
        </w:rPr>
      </w:pPr>
      <w:r w:rsidRPr="00B51606">
        <w:rPr>
          <w:bCs/>
          <w:szCs w:val="24"/>
          <w:lang w:val="en-US" w:eastAsia="zh-CN"/>
        </w:rPr>
        <w:t>8</w:t>
      </w:r>
      <w:r w:rsidR="00431C0A">
        <w:rPr>
          <w:bCs/>
          <w:szCs w:val="24"/>
          <w:lang w:val="en-US" w:eastAsia="zh-CN"/>
        </w:rPr>
        <w:t>6</w:t>
      </w:r>
      <w:r w:rsidRPr="00B51606">
        <w:rPr>
          <w:bCs/>
          <w:szCs w:val="24"/>
          <w:lang w:val="en-US" w:eastAsia="zh-CN"/>
        </w:rPr>
        <w:tab/>
      </w:r>
      <w:r>
        <w:rPr>
          <w:bCs/>
          <w:szCs w:val="24"/>
          <w:lang w:val="en-US" w:eastAsia="zh-CN"/>
        </w:rPr>
        <w:t>已收到数额为</w:t>
      </w:r>
      <w:r w:rsidR="00C616FB">
        <w:rPr>
          <w:rFonts w:hint="eastAsia"/>
          <w:bCs/>
          <w:szCs w:val="24"/>
          <w:lang w:val="en-US" w:eastAsia="zh-CN"/>
        </w:rPr>
        <w:t>325</w:t>
      </w:r>
      <w:r w:rsidR="00157489">
        <w:rPr>
          <w:rFonts w:hint="eastAsia"/>
          <w:bCs/>
          <w:szCs w:val="24"/>
          <w:lang w:val="en-US" w:eastAsia="zh-CN"/>
        </w:rPr>
        <w:t>万</w:t>
      </w:r>
      <w:r>
        <w:rPr>
          <w:rFonts w:hint="eastAsia"/>
          <w:bCs/>
          <w:szCs w:val="24"/>
          <w:lang w:val="en-US" w:eastAsia="zh-CN"/>
        </w:rPr>
        <w:t>瑞郎</w:t>
      </w:r>
      <w:r>
        <w:rPr>
          <w:bCs/>
          <w:szCs w:val="24"/>
          <w:lang w:val="en-US" w:eastAsia="zh-CN"/>
        </w:rPr>
        <w:t>的贷款</w:t>
      </w:r>
      <w:r w:rsidR="00157489">
        <w:rPr>
          <w:rFonts w:hint="eastAsia"/>
          <w:bCs/>
          <w:szCs w:val="24"/>
          <w:lang w:val="en-US" w:eastAsia="zh-CN"/>
        </w:rPr>
        <w:t>；</w:t>
      </w:r>
      <w:r>
        <w:rPr>
          <w:bCs/>
          <w:szCs w:val="24"/>
          <w:lang w:val="en-US" w:eastAsia="zh-CN"/>
        </w:rPr>
        <w:t>201</w:t>
      </w:r>
      <w:r w:rsidR="00C616FB">
        <w:rPr>
          <w:rFonts w:hint="eastAsia"/>
          <w:bCs/>
          <w:szCs w:val="24"/>
          <w:lang w:val="en-US" w:eastAsia="zh-CN"/>
        </w:rPr>
        <w:t>9</w:t>
      </w:r>
      <w:r>
        <w:rPr>
          <w:bCs/>
          <w:szCs w:val="24"/>
          <w:lang w:val="en-US" w:eastAsia="zh-CN"/>
        </w:rPr>
        <w:t>年，新办公楼项目的支出达到</w:t>
      </w:r>
      <w:r w:rsidR="00C616FB" w:rsidRPr="00C616FB">
        <w:rPr>
          <w:bCs/>
          <w:szCs w:val="24"/>
          <w:lang w:eastAsia="zh-CN"/>
        </w:rPr>
        <w:t>2</w:t>
      </w:r>
      <w:r w:rsidR="009E5F6E">
        <w:rPr>
          <w:bCs/>
          <w:szCs w:val="24"/>
          <w:lang w:eastAsia="zh-CN"/>
        </w:rPr>
        <w:t xml:space="preserve"> </w:t>
      </w:r>
      <w:r w:rsidR="00C616FB" w:rsidRPr="00C616FB">
        <w:rPr>
          <w:bCs/>
          <w:szCs w:val="24"/>
          <w:lang w:eastAsia="zh-CN"/>
        </w:rPr>
        <w:t>679</w:t>
      </w:r>
      <w:r w:rsidR="009E5F6E">
        <w:rPr>
          <w:bCs/>
          <w:szCs w:val="24"/>
          <w:lang w:eastAsia="zh-CN"/>
        </w:rPr>
        <w:t xml:space="preserve"> </w:t>
      </w:r>
      <w:r w:rsidR="00C616FB" w:rsidRPr="00C616FB">
        <w:rPr>
          <w:bCs/>
          <w:szCs w:val="24"/>
          <w:lang w:eastAsia="zh-CN"/>
        </w:rPr>
        <w:t>855</w:t>
      </w:r>
      <w:r>
        <w:rPr>
          <w:bCs/>
          <w:szCs w:val="24"/>
          <w:lang w:val="en-US" w:eastAsia="zh-CN"/>
        </w:rPr>
        <w:t>瑞郎。</w:t>
      </w:r>
    </w:p>
    <w:p w14:paraId="3219DF52" w14:textId="77777777" w:rsidR="00731387" w:rsidRDefault="00731387" w:rsidP="00731387">
      <w:pPr>
        <w:pStyle w:val="Heading1"/>
        <w:rPr>
          <w:lang w:eastAsia="zh-CN"/>
        </w:rPr>
      </w:pPr>
      <w:bookmarkStart w:id="595" w:name="_Toc511116015"/>
      <w:bookmarkStart w:id="596" w:name="_Toc41905906"/>
      <w:bookmarkStart w:id="597" w:name="_Toc41908076"/>
      <w:r>
        <w:rPr>
          <w:rFonts w:hint="eastAsia"/>
          <w:lang w:eastAsia="zh-CN"/>
        </w:rPr>
        <w:t>三</w:t>
      </w:r>
      <w:r>
        <w:rPr>
          <w:lang w:eastAsia="zh-CN"/>
        </w:rPr>
        <w:tab/>
      </w:r>
      <w:r>
        <w:rPr>
          <w:rFonts w:hint="eastAsia"/>
          <w:lang w:eastAsia="zh-CN"/>
        </w:rPr>
        <w:t>职员退休和福利基金（附件</w:t>
      </w:r>
      <w:r>
        <w:rPr>
          <w:lang w:eastAsia="zh-CN"/>
        </w:rPr>
        <w:t>B3</w:t>
      </w:r>
      <w:r>
        <w:rPr>
          <w:rFonts w:hint="eastAsia"/>
          <w:lang w:eastAsia="zh-CN"/>
        </w:rPr>
        <w:t>）</w:t>
      </w:r>
      <w:bookmarkEnd w:id="593"/>
      <w:bookmarkEnd w:id="594"/>
      <w:bookmarkEnd w:id="595"/>
      <w:bookmarkEnd w:id="596"/>
      <w:bookmarkEnd w:id="597"/>
    </w:p>
    <w:p w14:paraId="25991BD7" w14:textId="68ECBB55" w:rsidR="00731387" w:rsidRDefault="00936D98" w:rsidP="00731387">
      <w:pPr>
        <w:keepNext/>
        <w:keepLines/>
        <w:rPr>
          <w:lang w:eastAsia="zh-CN"/>
        </w:rPr>
      </w:pPr>
      <w:r>
        <w:rPr>
          <w:lang w:eastAsia="zh-CN"/>
        </w:rPr>
        <w:t>8</w:t>
      </w:r>
      <w:r w:rsidR="00431C0A">
        <w:rPr>
          <w:lang w:eastAsia="zh-CN"/>
        </w:rPr>
        <w:t>7</w:t>
      </w:r>
      <w:r w:rsidR="00731387">
        <w:rPr>
          <w:lang w:eastAsia="zh-CN"/>
        </w:rPr>
        <w:tab/>
      </w:r>
      <w:r w:rsidR="00731387">
        <w:rPr>
          <w:rFonts w:hint="eastAsia"/>
          <w:lang w:eastAsia="zh-CN"/>
        </w:rPr>
        <w:t>国际电联职员退休和福利基金是由保障</w:t>
      </w:r>
      <w:r w:rsidR="006604FB">
        <w:rPr>
          <w:rFonts w:hint="eastAsia"/>
          <w:lang w:eastAsia="zh-CN"/>
        </w:rPr>
        <w:t>在</w:t>
      </w:r>
      <w:r w:rsidR="00731387">
        <w:rPr>
          <w:lang w:eastAsia="zh-CN"/>
        </w:rPr>
        <w:t>1960</w:t>
      </w:r>
      <w:r w:rsidR="00731387">
        <w:rPr>
          <w:rFonts w:hint="eastAsia"/>
          <w:lang w:eastAsia="zh-CN"/>
        </w:rPr>
        <w:t>年</w:t>
      </w:r>
      <w:r w:rsidR="00731387">
        <w:rPr>
          <w:lang w:eastAsia="zh-CN"/>
        </w:rPr>
        <w:t>1</w:t>
      </w:r>
      <w:r w:rsidR="00731387">
        <w:rPr>
          <w:rFonts w:hint="eastAsia"/>
          <w:lang w:eastAsia="zh-CN"/>
        </w:rPr>
        <w:t>月</w:t>
      </w:r>
      <w:r w:rsidR="00731387">
        <w:rPr>
          <w:lang w:eastAsia="zh-CN"/>
        </w:rPr>
        <w:t>1</w:t>
      </w:r>
      <w:r w:rsidR="00731387">
        <w:rPr>
          <w:rFonts w:hint="eastAsia"/>
          <w:lang w:eastAsia="zh-CN"/>
        </w:rPr>
        <w:t>日（即国际电联参加联合国合办职员养恤基金之日）</w:t>
      </w:r>
      <w:r w:rsidR="006604FB">
        <w:rPr>
          <w:rFonts w:hint="eastAsia"/>
          <w:lang w:eastAsia="zh-CN"/>
        </w:rPr>
        <w:t>之</w:t>
      </w:r>
      <w:r w:rsidR="00731387">
        <w:rPr>
          <w:rFonts w:hint="eastAsia"/>
          <w:lang w:eastAsia="zh-CN"/>
        </w:rPr>
        <w:t>前任职</w:t>
      </w:r>
      <w:r w:rsidR="006604FB">
        <w:rPr>
          <w:rFonts w:hint="eastAsia"/>
          <w:lang w:eastAsia="zh-CN"/>
        </w:rPr>
        <w:t>的</w:t>
      </w:r>
      <w:r w:rsidR="00731387">
        <w:rPr>
          <w:rFonts w:hint="eastAsia"/>
          <w:lang w:eastAsia="zh-CN"/>
        </w:rPr>
        <w:t>职员退休金的一系列基金组成。最初，它由几个独立的基金和账目组成。</w:t>
      </w:r>
      <w:r w:rsidR="00731387">
        <w:rPr>
          <w:lang w:eastAsia="zh-CN"/>
        </w:rPr>
        <w:t>201</w:t>
      </w:r>
      <w:r>
        <w:rPr>
          <w:rFonts w:hint="eastAsia"/>
          <w:lang w:eastAsia="zh-CN"/>
        </w:rPr>
        <w:t>9</w:t>
      </w:r>
      <w:r w:rsidR="00731387">
        <w:rPr>
          <w:rFonts w:hint="eastAsia"/>
          <w:lang w:eastAsia="zh-CN"/>
        </w:rPr>
        <w:t>年底，储备与补充基金负担</w:t>
      </w:r>
      <w:r>
        <w:rPr>
          <w:rFonts w:hint="eastAsia"/>
          <w:lang w:eastAsia="zh-CN"/>
        </w:rPr>
        <w:t>21</w:t>
      </w:r>
      <w:r w:rsidR="00731387">
        <w:rPr>
          <w:rFonts w:hint="eastAsia"/>
          <w:lang w:eastAsia="zh-CN"/>
        </w:rPr>
        <w:t>份退休金和</w:t>
      </w:r>
      <w:r>
        <w:rPr>
          <w:rFonts w:hint="eastAsia"/>
          <w:lang w:eastAsia="zh-CN"/>
        </w:rPr>
        <w:t>17</w:t>
      </w:r>
      <w:r w:rsidR="00731387">
        <w:rPr>
          <w:rFonts w:hint="eastAsia"/>
          <w:lang w:eastAsia="zh-CN"/>
        </w:rPr>
        <w:t>位遗属养恤金；援助基金用于帮助处于财务困境的职员或养恤金领取人员。针对国际电联退休和福利基金受益人准备金义务进行的最后一次计算</w:t>
      </w:r>
      <w:r w:rsidR="006604FB">
        <w:rPr>
          <w:rFonts w:hint="eastAsia"/>
          <w:lang w:eastAsia="zh-CN"/>
        </w:rPr>
        <w:t>于</w:t>
      </w:r>
      <w:r w:rsidR="00731387">
        <w:rPr>
          <w:lang w:eastAsia="zh-CN"/>
        </w:rPr>
        <w:t>2011</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日进行。</w:t>
      </w:r>
    </w:p>
    <w:p w14:paraId="7DCDD2C8" w14:textId="5D2BF528" w:rsidR="00731387" w:rsidRDefault="00731387" w:rsidP="00731387">
      <w:pPr>
        <w:rPr>
          <w:lang w:val="en-US" w:eastAsia="zh-CN"/>
        </w:rPr>
      </w:pPr>
      <w:r>
        <w:rPr>
          <w:lang w:eastAsia="zh-CN"/>
        </w:rPr>
        <w:t>8</w:t>
      </w:r>
      <w:r w:rsidR="00431C0A">
        <w:rPr>
          <w:lang w:eastAsia="zh-CN"/>
        </w:rPr>
        <w:t>8</w:t>
      </w:r>
      <w:r>
        <w:rPr>
          <w:lang w:eastAsia="zh-CN"/>
        </w:rPr>
        <w:tab/>
      </w:r>
      <w:r>
        <w:rPr>
          <w:rFonts w:hint="eastAsia"/>
          <w:lang w:eastAsia="zh-CN"/>
        </w:rPr>
        <w:t>根据全权代表大会（</w:t>
      </w:r>
      <w:r>
        <w:rPr>
          <w:lang w:eastAsia="zh-CN"/>
        </w:rPr>
        <w:t>1959</w:t>
      </w:r>
      <w:r>
        <w:rPr>
          <w:rFonts w:hint="eastAsia"/>
          <w:lang w:eastAsia="zh-CN"/>
        </w:rPr>
        <w:t>年，日内瓦）第</w:t>
      </w:r>
      <w:r>
        <w:rPr>
          <w:lang w:eastAsia="zh-CN"/>
        </w:rPr>
        <w:t>7</w:t>
      </w:r>
      <w:r>
        <w:rPr>
          <w:rFonts w:hint="eastAsia"/>
          <w:lang w:eastAsia="zh-CN"/>
        </w:rPr>
        <w:t>号决议，国际电联职员</w:t>
      </w:r>
      <w:r w:rsidR="000C4ECD">
        <w:rPr>
          <w:rFonts w:hint="eastAsia"/>
          <w:lang w:eastAsia="zh-CN"/>
        </w:rPr>
        <w:t>自</w:t>
      </w:r>
      <w:r>
        <w:rPr>
          <w:lang w:eastAsia="zh-CN"/>
        </w:rPr>
        <w:t>1960</w:t>
      </w:r>
      <w:r>
        <w:rPr>
          <w:rFonts w:hint="eastAsia"/>
          <w:lang w:eastAsia="zh-CN"/>
        </w:rPr>
        <w:t>年</w:t>
      </w:r>
      <w:r>
        <w:rPr>
          <w:lang w:eastAsia="zh-CN"/>
        </w:rPr>
        <w:t>1</w:t>
      </w:r>
      <w:r>
        <w:rPr>
          <w:rFonts w:hint="eastAsia"/>
          <w:lang w:eastAsia="zh-CN"/>
        </w:rPr>
        <w:t>月</w:t>
      </w:r>
      <w:r>
        <w:rPr>
          <w:lang w:eastAsia="zh-CN"/>
        </w:rPr>
        <w:t>1</w:t>
      </w:r>
      <w:r>
        <w:rPr>
          <w:rFonts w:hint="eastAsia"/>
          <w:lang w:eastAsia="zh-CN"/>
        </w:rPr>
        <w:t>日起参加联合国合办职员养恤基金。根据“国际电联职员退休和福利基金规则”第</w:t>
      </w:r>
      <w:r>
        <w:rPr>
          <w:lang w:eastAsia="zh-CN"/>
        </w:rPr>
        <w:t>86</w:t>
      </w:r>
      <w:r>
        <w:rPr>
          <w:rFonts w:hint="eastAsia"/>
          <w:lang w:eastAsia="zh-CN"/>
        </w:rPr>
        <w:t>条，这些基金由国际电联管理。退休和福利基金的资产必须投资于信托证券。该基金的账目由外部审计员在定期审计国际电联账目时进行审查。</w:t>
      </w:r>
    </w:p>
    <w:p w14:paraId="5C1C2E07" w14:textId="24E1AE96" w:rsidR="00731387" w:rsidRDefault="00731387" w:rsidP="00731387">
      <w:pPr>
        <w:rPr>
          <w:rFonts w:eastAsiaTheme="minorEastAsia"/>
          <w:lang w:eastAsia="zh-CN"/>
        </w:rPr>
      </w:pPr>
      <w:r>
        <w:rPr>
          <w:lang w:val="en-US" w:eastAsia="zh-CN"/>
        </w:rPr>
        <w:t>8</w:t>
      </w:r>
      <w:r w:rsidR="00431C0A">
        <w:rPr>
          <w:lang w:val="en-US" w:eastAsia="zh-CN"/>
        </w:rPr>
        <w:t>9</w:t>
      </w:r>
      <w:r>
        <w:rPr>
          <w:lang w:val="en-US" w:eastAsia="zh-CN"/>
        </w:rPr>
        <w:tab/>
      </w:r>
      <w:r>
        <w:rPr>
          <w:rFonts w:hint="eastAsia"/>
          <w:lang w:eastAsia="zh-CN"/>
        </w:rPr>
        <w:t>剩余</w:t>
      </w:r>
      <w:r w:rsidR="000C4ECD">
        <w:rPr>
          <w:rFonts w:hint="eastAsia"/>
          <w:lang w:eastAsia="zh-CN"/>
        </w:rPr>
        <w:t>的</w:t>
      </w:r>
      <w:r>
        <w:rPr>
          <w:rFonts w:hint="eastAsia"/>
          <w:lang w:eastAsia="zh-CN"/>
        </w:rPr>
        <w:t>两个基金每个都在法国</w:t>
      </w:r>
      <w:r>
        <w:rPr>
          <w:rFonts w:eastAsia="Times New Roman"/>
          <w:lang w:eastAsia="zh-CN"/>
        </w:rPr>
        <w:t>Credit Mutuel</w:t>
      </w:r>
      <w:r>
        <w:rPr>
          <w:rFonts w:eastAsiaTheme="minorEastAsia" w:hint="eastAsia"/>
          <w:lang w:eastAsia="zh-CN"/>
        </w:rPr>
        <w:t>设有活期存款账户。尽管瑞士法郎略有一些银行利息，但储备与补助基金还是出现了</w:t>
      </w:r>
      <w:r w:rsidRPr="00936D98">
        <w:rPr>
          <w:rFonts w:asciiTheme="minorHAnsi" w:eastAsia="Times New Roman" w:hAnsiTheme="minorHAnsi"/>
          <w:lang w:eastAsia="zh-CN"/>
        </w:rPr>
        <w:t>1</w:t>
      </w:r>
      <w:r w:rsidR="00936D98" w:rsidRPr="00936D98">
        <w:rPr>
          <w:rFonts w:asciiTheme="minorHAnsi" w:eastAsiaTheme="minorEastAsia" w:hAnsiTheme="minorHAnsi"/>
          <w:lang w:eastAsia="zh-CN"/>
        </w:rPr>
        <w:t>6</w:t>
      </w:r>
      <w:r w:rsidRPr="00936D98">
        <w:rPr>
          <w:rFonts w:asciiTheme="minorHAnsi" w:eastAsia="Times New Roman" w:hAnsiTheme="minorHAnsi"/>
          <w:lang w:eastAsia="zh-CN"/>
        </w:rPr>
        <w:t xml:space="preserve"> </w:t>
      </w:r>
      <w:r w:rsidR="00936D98" w:rsidRPr="00936D98">
        <w:rPr>
          <w:rFonts w:asciiTheme="minorHAnsi" w:eastAsiaTheme="minorEastAsia" w:hAnsiTheme="minorHAnsi"/>
          <w:lang w:eastAsia="zh-CN"/>
        </w:rPr>
        <w:t>864</w:t>
      </w:r>
      <w:r w:rsidRPr="00936D98">
        <w:rPr>
          <w:rFonts w:asciiTheme="minorHAnsi" w:eastAsia="Times New Roman" w:hAnsiTheme="minorHAnsi"/>
          <w:lang w:eastAsia="zh-CN"/>
        </w:rPr>
        <w:t>.80</w:t>
      </w:r>
      <w:r>
        <w:rPr>
          <w:rFonts w:eastAsiaTheme="minorEastAsia" w:hint="eastAsia"/>
          <w:lang w:eastAsia="zh-CN"/>
        </w:rPr>
        <w:t>瑞郎的赤字。</w:t>
      </w:r>
    </w:p>
    <w:p w14:paraId="401EA79F" w14:textId="77777777" w:rsidR="00731387" w:rsidRDefault="00731387" w:rsidP="00731387">
      <w:pPr>
        <w:pStyle w:val="Heading1"/>
        <w:rPr>
          <w:lang w:eastAsia="zh-CN"/>
        </w:rPr>
      </w:pPr>
      <w:bookmarkStart w:id="598" w:name="_Toc482894264"/>
      <w:bookmarkStart w:id="599" w:name="_Toc358364830"/>
      <w:bookmarkStart w:id="600" w:name="_Toc511116016"/>
      <w:bookmarkStart w:id="601" w:name="_Toc41905907"/>
      <w:bookmarkStart w:id="602" w:name="_Toc41908077"/>
      <w:r>
        <w:rPr>
          <w:rFonts w:hint="eastAsia"/>
          <w:lang w:val="en-US" w:eastAsia="zh-CN"/>
        </w:rPr>
        <w:t>四</w:t>
      </w:r>
      <w:r>
        <w:rPr>
          <w:lang w:eastAsia="zh-CN"/>
        </w:rPr>
        <w:tab/>
      </w:r>
      <w:r>
        <w:rPr>
          <w:rFonts w:hint="eastAsia"/>
          <w:lang w:eastAsia="zh-CN"/>
        </w:rPr>
        <w:t>联合国开发计划署</w:t>
      </w:r>
      <w:bookmarkEnd w:id="598"/>
      <w:bookmarkEnd w:id="599"/>
      <w:bookmarkEnd w:id="600"/>
      <w:bookmarkEnd w:id="601"/>
      <w:bookmarkEnd w:id="602"/>
    </w:p>
    <w:p w14:paraId="731159DF" w14:textId="70C476FF" w:rsidR="00731387" w:rsidRDefault="00431C0A" w:rsidP="00731387">
      <w:pPr>
        <w:rPr>
          <w:lang w:eastAsia="zh-CN"/>
        </w:rPr>
      </w:pPr>
      <w:r>
        <w:rPr>
          <w:lang w:eastAsia="zh-CN"/>
        </w:rPr>
        <w:t>90</w:t>
      </w:r>
      <w:r w:rsidR="00731387">
        <w:rPr>
          <w:lang w:eastAsia="zh-CN"/>
        </w:rPr>
        <w:tab/>
      </w:r>
      <w:r w:rsidR="00731387">
        <w:rPr>
          <w:rFonts w:hint="eastAsia"/>
          <w:lang w:eastAsia="zh-CN"/>
        </w:rPr>
        <w:t>在各类联合国开发计划署（</w:t>
      </w:r>
      <w:r w:rsidR="00731387">
        <w:rPr>
          <w:lang w:eastAsia="zh-CN"/>
        </w:rPr>
        <w:t>UNDP</w:t>
      </w:r>
      <w:r w:rsidR="00731387">
        <w:rPr>
          <w:rFonts w:hint="eastAsia"/>
          <w:lang w:eastAsia="zh-CN"/>
        </w:rPr>
        <w:t>）项目中，国际电联既可单独执行项目，也可与</w:t>
      </w:r>
      <w:r w:rsidR="00731387">
        <w:rPr>
          <w:lang w:eastAsia="zh-CN"/>
        </w:rPr>
        <w:t>UNDP</w:t>
      </w:r>
      <w:r w:rsidR="00731387">
        <w:rPr>
          <w:rFonts w:hint="eastAsia"/>
          <w:lang w:eastAsia="zh-CN"/>
        </w:rPr>
        <w:t>共同执行项目。</w:t>
      </w:r>
    </w:p>
    <w:p w14:paraId="7BB1BB6A" w14:textId="345E628C" w:rsidR="00731387" w:rsidRDefault="003748E4" w:rsidP="00731387">
      <w:pPr>
        <w:rPr>
          <w:lang w:eastAsia="zh-CN"/>
        </w:rPr>
      </w:pPr>
      <w:r>
        <w:rPr>
          <w:lang w:eastAsia="zh-CN"/>
        </w:rPr>
        <w:t>9</w:t>
      </w:r>
      <w:r w:rsidR="00431C0A">
        <w:rPr>
          <w:lang w:eastAsia="zh-CN"/>
        </w:rPr>
        <w:t>1</w:t>
      </w:r>
      <w:r w:rsidR="00731387">
        <w:rPr>
          <w:lang w:eastAsia="zh-CN"/>
        </w:rPr>
        <w:tab/>
        <w:t>UNDP</w:t>
      </w:r>
      <w:r w:rsidR="00731387">
        <w:rPr>
          <w:rFonts w:hint="eastAsia"/>
          <w:lang w:eastAsia="zh-CN"/>
        </w:rPr>
        <w:t>项目通常分为两类，即：国际电联执行的项目和各国政府执行的项目。</w:t>
      </w:r>
    </w:p>
    <w:p w14:paraId="6C6FD800" w14:textId="3CF42A63" w:rsidR="00731387" w:rsidRDefault="003748E4" w:rsidP="00731387">
      <w:pPr>
        <w:rPr>
          <w:lang w:eastAsia="zh-CN"/>
        </w:rPr>
      </w:pPr>
      <w:r>
        <w:rPr>
          <w:lang w:eastAsia="zh-CN"/>
        </w:rPr>
        <w:t>9</w:t>
      </w:r>
      <w:r w:rsidR="00431C0A">
        <w:rPr>
          <w:lang w:eastAsia="zh-CN"/>
        </w:rPr>
        <w:t>2</w:t>
      </w:r>
      <w:r w:rsidR="00731387">
        <w:rPr>
          <w:lang w:eastAsia="zh-CN"/>
        </w:rPr>
        <w:tab/>
      </w:r>
      <w:r w:rsidR="00731387">
        <w:rPr>
          <w:rFonts w:hint="eastAsia"/>
          <w:lang w:eastAsia="zh-CN"/>
        </w:rPr>
        <w:t>对于由国际电联部分或全部执行的项目，国际电联从</w:t>
      </w:r>
      <w:r w:rsidR="00731387">
        <w:rPr>
          <w:lang w:eastAsia="zh-CN"/>
        </w:rPr>
        <w:t>UNDP</w:t>
      </w:r>
      <w:r w:rsidR="00731387">
        <w:rPr>
          <w:rFonts w:hint="eastAsia"/>
          <w:lang w:eastAsia="zh-CN"/>
        </w:rPr>
        <w:t>得到预算拨款。每年年底</w:t>
      </w:r>
      <w:r w:rsidR="00731387">
        <w:rPr>
          <w:lang w:eastAsia="zh-CN"/>
        </w:rPr>
        <w:t>UNDP</w:t>
      </w:r>
      <w:r w:rsidR="00731387">
        <w:rPr>
          <w:rFonts w:hint="eastAsia"/>
          <w:lang w:eastAsia="zh-CN"/>
        </w:rPr>
        <w:t>根据项目交付情况报告（</w:t>
      </w:r>
      <w:r w:rsidR="00731387">
        <w:rPr>
          <w:lang w:eastAsia="zh-CN"/>
        </w:rPr>
        <w:t>PDR</w:t>
      </w:r>
      <w:r w:rsidR="00731387">
        <w:rPr>
          <w:rFonts w:hint="eastAsia"/>
          <w:lang w:eastAsia="zh-CN"/>
        </w:rPr>
        <w:t>），在预算拨款范围内对国际电联的所有支出予以偿还。国际电联为项目提供的支持，将依据</w:t>
      </w:r>
      <w:r w:rsidR="00731387">
        <w:rPr>
          <w:lang w:eastAsia="zh-CN"/>
        </w:rPr>
        <w:t>PDR</w:t>
      </w:r>
      <w:r w:rsidR="00731387">
        <w:rPr>
          <w:rFonts w:hint="eastAsia"/>
          <w:lang w:eastAsia="zh-CN"/>
        </w:rPr>
        <w:t>记录的支出按比例得到拨款。</w:t>
      </w:r>
    </w:p>
    <w:p w14:paraId="19BE7A01" w14:textId="03F6E881" w:rsidR="00731387" w:rsidRDefault="003748E4" w:rsidP="00731387">
      <w:pPr>
        <w:rPr>
          <w:lang w:eastAsia="zh-CN"/>
        </w:rPr>
      </w:pPr>
      <w:r>
        <w:rPr>
          <w:lang w:eastAsia="zh-CN"/>
        </w:rPr>
        <w:t>9</w:t>
      </w:r>
      <w:r w:rsidR="00431C0A">
        <w:rPr>
          <w:lang w:eastAsia="zh-CN"/>
        </w:rPr>
        <w:t>3</w:t>
      </w:r>
      <w:r w:rsidR="00731387">
        <w:rPr>
          <w:lang w:eastAsia="zh-CN"/>
        </w:rPr>
        <w:tab/>
        <w:t>201</w:t>
      </w:r>
      <w:r>
        <w:rPr>
          <w:lang w:eastAsia="zh-CN"/>
        </w:rPr>
        <w:t>9</w:t>
      </w:r>
      <w:r w:rsidR="00731387">
        <w:rPr>
          <w:rFonts w:hint="eastAsia"/>
          <w:lang w:eastAsia="zh-CN"/>
        </w:rPr>
        <w:t>年，联合国开发计划署的运作基金显示，</w:t>
      </w:r>
      <w:r w:rsidR="00731387" w:rsidRPr="00A2291D">
        <w:rPr>
          <w:rFonts w:hint="eastAsia"/>
          <w:lang w:eastAsia="zh-CN"/>
        </w:rPr>
        <w:t>国际电联余额为</w:t>
      </w:r>
      <w:r w:rsidRPr="003748E4">
        <w:rPr>
          <w:lang w:eastAsia="zh-CN"/>
        </w:rPr>
        <w:t>209</w:t>
      </w:r>
      <w:r w:rsidR="006B71C7">
        <w:rPr>
          <w:lang w:eastAsia="zh-CN"/>
        </w:rPr>
        <w:t xml:space="preserve"> </w:t>
      </w:r>
      <w:r w:rsidRPr="003748E4">
        <w:rPr>
          <w:lang w:eastAsia="zh-CN"/>
        </w:rPr>
        <w:t>579</w:t>
      </w:r>
      <w:r w:rsidR="00731387" w:rsidRPr="00A2291D">
        <w:rPr>
          <w:rFonts w:hint="eastAsia"/>
          <w:lang w:eastAsia="zh-CN"/>
        </w:rPr>
        <w:t>瑞郎（</w:t>
      </w:r>
      <w:r w:rsidR="00731387" w:rsidRPr="00A2291D">
        <w:rPr>
          <w:rFonts w:hint="eastAsia"/>
          <w:lang w:eastAsia="zh-CN"/>
        </w:rPr>
        <w:t>201</w:t>
      </w:r>
      <w:r>
        <w:rPr>
          <w:lang w:eastAsia="zh-CN"/>
        </w:rPr>
        <w:t>8</w:t>
      </w:r>
      <w:r w:rsidR="00731387" w:rsidRPr="00A2291D">
        <w:rPr>
          <w:rFonts w:hint="eastAsia"/>
          <w:lang w:eastAsia="zh-CN"/>
        </w:rPr>
        <w:t>年</w:t>
      </w:r>
      <w:r w:rsidR="00731387" w:rsidRPr="00A2291D">
        <w:rPr>
          <w:rFonts w:hint="eastAsia"/>
          <w:lang w:eastAsia="zh-CN"/>
        </w:rPr>
        <w:t>UNDP</w:t>
      </w:r>
      <w:r w:rsidR="00731387" w:rsidRPr="00A2291D">
        <w:rPr>
          <w:rFonts w:hint="eastAsia"/>
          <w:lang w:eastAsia="zh-CN"/>
        </w:rPr>
        <w:t>的余额为</w:t>
      </w:r>
      <w:r w:rsidRPr="00A2291D">
        <w:rPr>
          <w:rFonts w:hint="eastAsia"/>
          <w:lang w:eastAsia="zh-CN"/>
        </w:rPr>
        <w:t>3</w:t>
      </w:r>
      <w:r>
        <w:rPr>
          <w:rFonts w:hint="eastAsia"/>
          <w:lang w:eastAsia="zh-CN"/>
        </w:rPr>
        <w:t>35</w:t>
      </w:r>
      <w:r w:rsidR="006B71C7">
        <w:rPr>
          <w:lang w:eastAsia="zh-CN"/>
        </w:rPr>
        <w:t xml:space="preserve"> </w:t>
      </w:r>
      <w:r>
        <w:rPr>
          <w:rFonts w:hint="eastAsia"/>
          <w:lang w:eastAsia="zh-CN"/>
        </w:rPr>
        <w:t>815</w:t>
      </w:r>
      <w:r w:rsidR="00731387" w:rsidRPr="00A2291D">
        <w:rPr>
          <w:rFonts w:hint="eastAsia"/>
          <w:lang w:eastAsia="zh-CN"/>
        </w:rPr>
        <w:t>瑞郎）。</w:t>
      </w:r>
    </w:p>
    <w:p w14:paraId="3B5B3189" w14:textId="77777777" w:rsidR="00731387" w:rsidRDefault="00731387" w:rsidP="00731387">
      <w:pPr>
        <w:pStyle w:val="Heading1"/>
        <w:rPr>
          <w:lang w:eastAsia="zh-CN"/>
        </w:rPr>
      </w:pPr>
      <w:bookmarkStart w:id="603" w:name="_Toc482894265"/>
      <w:bookmarkStart w:id="604" w:name="_Toc358364832"/>
      <w:bookmarkStart w:id="605" w:name="_Toc511116017"/>
      <w:bookmarkStart w:id="606" w:name="_Toc41905908"/>
      <w:bookmarkStart w:id="607" w:name="_Toc41908078"/>
      <w:r>
        <w:rPr>
          <w:rFonts w:hint="eastAsia"/>
          <w:lang w:eastAsia="zh-CN"/>
        </w:rPr>
        <w:t>五</w:t>
      </w:r>
      <w:r>
        <w:rPr>
          <w:lang w:eastAsia="zh-CN"/>
        </w:rPr>
        <w:tab/>
      </w:r>
      <w:r>
        <w:rPr>
          <w:rFonts w:hint="eastAsia"/>
          <w:lang w:eastAsia="zh-CN"/>
        </w:rPr>
        <w:t>信托基金（附件</w:t>
      </w:r>
      <w:r>
        <w:rPr>
          <w:lang w:eastAsia="zh-CN"/>
        </w:rPr>
        <w:t>B</w:t>
      </w:r>
      <w:r w:rsidR="00B05139">
        <w:rPr>
          <w:lang w:eastAsia="zh-CN"/>
        </w:rPr>
        <w:t>4</w:t>
      </w:r>
      <w:r>
        <w:rPr>
          <w:rFonts w:hint="eastAsia"/>
          <w:lang w:eastAsia="zh-CN"/>
        </w:rPr>
        <w:t>）</w:t>
      </w:r>
      <w:bookmarkEnd w:id="603"/>
      <w:bookmarkEnd w:id="604"/>
      <w:bookmarkEnd w:id="605"/>
      <w:bookmarkEnd w:id="606"/>
      <w:bookmarkEnd w:id="607"/>
    </w:p>
    <w:p w14:paraId="34881EF3" w14:textId="35C32343" w:rsidR="00731387" w:rsidRDefault="00087E0B" w:rsidP="00731387">
      <w:pPr>
        <w:rPr>
          <w:lang w:eastAsia="zh-CN"/>
        </w:rPr>
      </w:pPr>
      <w:r>
        <w:rPr>
          <w:lang w:eastAsia="zh-CN"/>
        </w:rPr>
        <w:t>9</w:t>
      </w:r>
      <w:r w:rsidR="00431C0A">
        <w:rPr>
          <w:lang w:eastAsia="zh-CN"/>
        </w:rPr>
        <w:t>4</w:t>
      </w:r>
      <w:r w:rsidR="00731387">
        <w:rPr>
          <w:lang w:eastAsia="zh-CN"/>
        </w:rPr>
        <w:tab/>
      </w:r>
      <w:r w:rsidR="00731387">
        <w:rPr>
          <w:rFonts w:hint="eastAsia"/>
          <w:lang w:eastAsia="zh-CN"/>
        </w:rPr>
        <w:t>技术合作专项基金（</w:t>
      </w:r>
      <w:r w:rsidR="00731387">
        <w:rPr>
          <w:lang w:eastAsia="zh-CN"/>
        </w:rPr>
        <w:t>SFTC</w:t>
      </w:r>
      <w:r w:rsidR="00731387">
        <w:rPr>
          <w:rFonts w:hint="eastAsia"/>
          <w:lang w:eastAsia="zh-CN"/>
        </w:rPr>
        <w:t>）旨在满足发展中国家提出的紧急援助要求。此基金基于自愿捐款，其形式既可以是任何币种的现金亦可采用其它方式。</w:t>
      </w:r>
    </w:p>
    <w:p w14:paraId="6518235F" w14:textId="386D31DF" w:rsidR="00731387" w:rsidRDefault="00731387" w:rsidP="00731387">
      <w:pPr>
        <w:rPr>
          <w:lang w:eastAsia="zh-CN"/>
        </w:rPr>
      </w:pPr>
      <w:r>
        <w:rPr>
          <w:lang w:eastAsia="zh-CN"/>
        </w:rPr>
        <w:t>9</w:t>
      </w:r>
      <w:r w:rsidR="00431C0A">
        <w:rPr>
          <w:lang w:eastAsia="zh-CN"/>
        </w:rPr>
        <w:t>5</w:t>
      </w:r>
      <w:r>
        <w:rPr>
          <w:lang w:eastAsia="zh-CN"/>
        </w:rPr>
        <w:tab/>
        <w:t>201</w:t>
      </w:r>
      <w:r w:rsidR="00731B36">
        <w:rPr>
          <w:rFonts w:hint="eastAsia"/>
          <w:lang w:eastAsia="zh-CN"/>
        </w:rPr>
        <w:t>9</w:t>
      </w:r>
      <w:r>
        <w:rPr>
          <w:rFonts w:hint="eastAsia"/>
          <w:lang w:eastAsia="zh-CN"/>
        </w:rPr>
        <w:t>年各类第三方项目和国际电联基金未用拨款金额为</w:t>
      </w:r>
      <w:r w:rsidR="00731B36">
        <w:rPr>
          <w:rFonts w:hint="eastAsia"/>
          <w:lang w:eastAsia="zh-CN"/>
        </w:rPr>
        <w:t>4</w:t>
      </w:r>
      <w:r w:rsidR="00731B36">
        <w:rPr>
          <w:lang w:eastAsia="zh-CN"/>
        </w:rPr>
        <w:t xml:space="preserve"> </w:t>
      </w:r>
      <w:r w:rsidR="00731B36">
        <w:rPr>
          <w:rFonts w:hint="eastAsia"/>
          <w:lang w:eastAsia="zh-CN"/>
        </w:rPr>
        <w:t>480</w:t>
      </w:r>
      <w:r>
        <w:rPr>
          <w:rFonts w:hint="eastAsia"/>
          <w:lang w:val="en-US" w:eastAsia="zh-CN"/>
        </w:rPr>
        <w:t>万</w:t>
      </w:r>
      <w:r>
        <w:rPr>
          <w:rFonts w:hint="eastAsia"/>
          <w:lang w:eastAsia="zh-CN"/>
        </w:rPr>
        <w:t>瑞郎（</w:t>
      </w:r>
      <w:r>
        <w:rPr>
          <w:rFonts w:hint="eastAsia"/>
          <w:lang w:eastAsia="zh-CN"/>
        </w:rPr>
        <w:t>201</w:t>
      </w:r>
      <w:r w:rsidR="00731B36">
        <w:rPr>
          <w:rFonts w:hint="eastAsia"/>
          <w:lang w:eastAsia="zh-CN"/>
        </w:rPr>
        <w:t>8</w:t>
      </w:r>
      <w:r>
        <w:rPr>
          <w:rFonts w:hint="eastAsia"/>
          <w:lang w:eastAsia="zh-CN"/>
        </w:rPr>
        <w:t>年为</w:t>
      </w:r>
      <w:r w:rsidR="00731B36">
        <w:rPr>
          <w:lang w:val="en-US" w:eastAsia="zh-CN"/>
        </w:rPr>
        <w:t>2 8</w:t>
      </w:r>
      <w:r w:rsidR="00731B36">
        <w:rPr>
          <w:rFonts w:hint="eastAsia"/>
          <w:lang w:val="en-US" w:eastAsia="zh-CN"/>
        </w:rPr>
        <w:t>5</w:t>
      </w:r>
      <w:r w:rsidR="00731B36">
        <w:rPr>
          <w:lang w:val="en-US" w:eastAsia="zh-CN"/>
        </w:rPr>
        <w:t>0</w:t>
      </w:r>
      <w:r>
        <w:rPr>
          <w:rFonts w:hint="eastAsia"/>
          <w:lang w:eastAsia="zh-CN"/>
        </w:rPr>
        <w:t>万瑞郎）。</w:t>
      </w:r>
      <w:r>
        <w:rPr>
          <w:rFonts w:hint="eastAsia"/>
          <w:lang w:eastAsia="zh-CN"/>
        </w:rPr>
        <w:t>2</w:t>
      </w:r>
      <w:r>
        <w:rPr>
          <w:lang w:eastAsia="zh-CN"/>
        </w:rPr>
        <w:t>01</w:t>
      </w:r>
      <w:r w:rsidR="00731B36">
        <w:rPr>
          <w:rFonts w:hint="eastAsia"/>
          <w:lang w:eastAsia="zh-CN"/>
        </w:rPr>
        <w:t>9</w:t>
      </w:r>
      <w:r>
        <w:rPr>
          <w:rFonts w:hint="eastAsia"/>
          <w:lang w:eastAsia="zh-CN"/>
        </w:rPr>
        <w:t>年底时，正在拨款的第三方资金余额为</w:t>
      </w:r>
      <w:r>
        <w:rPr>
          <w:rFonts w:hint="eastAsia"/>
          <w:lang w:eastAsia="zh-CN"/>
        </w:rPr>
        <w:t>1</w:t>
      </w:r>
      <w:r w:rsidR="00D73DED">
        <w:rPr>
          <w:rFonts w:hint="eastAsia"/>
          <w:lang w:eastAsia="zh-CN"/>
        </w:rPr>
        <w:t>7</w:t>
      </w:r>
      <w:r>
        <w:rPr>
          <w:rFonts w:hint="eastAsia"/>
          <w:lang w:eastAsia="zh-CN"/>
        </w:rPr>
        <w:t>0</w:t>
      </w:r>
      <w:r>
        <w:rPr>
          <w:rFonts w:hint="eastAsia"/>
          <w:lang w:eastAsia="zh-CN"/>
        </w:rPr>
        <w:t>万瑞郎（</w:t>
      </w:r>
      <w:r>
        <w:rPr>
          <w:lang w:eastAsia="zh-CN"/>
        </w:rPr>
        <w:t>201</w:t>
      </w:r>
      <w:r w:rsidR="00D73DED">
        <w:rPr>
          <w:rFonts w:hint="eastAsia"/>
          <w:lang w:eastAsia="zh-CN"/>
        </w:rPr>
        <w:t>8</w:t>
      </w:r>
      <w:r>
        <w:rPr>
          <w:rFonts w:hint="eastAsia"/>
          <w:lang w:eastAsia="zh-CN"/>
        </w:rPr>
        <w:t>年底时为</w:t>
      </w:r>
      <w:r>
        <w:rPr>
          <w:rFonts w:hint="eastAsia"/>
          <w:lang w:eastAsia="zh-CN"/>
        </w:rPr>
        <w:t>1</w:t>
      </w:r>
      <w:r w:rsidR="00D73DED">
        <w:rPr>
          <w:rFonts w:hint="eastAsia"/>
          <w:lang w:eastAsia="zh-CN"/>
        </w:rPr>
        <w:t>3</w:t>
      </w:r>
      <w:r>
        <w:rPr>
          <w:lang w:eastAsia="zh-CN"/>
        </w:rPr>
        <w:t>0</w:t>
      </w:r>
      <w:r>
        <w:rPr>
          <w:rFonts w:hint="eastAsia"/>
          <w:lang w:eastAsia="zh-CN"/>
        </w:rPr>
        <w:t>万瑞郎），这些涉及即将开始项目新收到的资金和结束项目的剩余资金。这些余额将退还捐赠方或划拨给新项目。</w:t>
      </w:r>
    </w:p>
    <w:p w14:paraId="6A11DE35" w14:textId="52A66DBF" w:rsidR="00731387" w:rsidRDefault="00731387" w:rsidP="00731387">
      <w:pPr>
        <w:rPr>
          <w:lang w:eastAsia="zh-CN"/>
        </w:rPr>
      </w:pPr>
      <w:r>
        <w:rPr>
          <w:lang w:eastAsia="zh-CN"/>
        </w:rPr>
        <w:t>9</w:t>
      </w:r>
      <w:r w:rsidR="00431C0A">
        <w:rPr>
          <w:lang w:eastAsia="zh-CN"/>
        </w:rPr>
        <w:t>6</w:t>
      </w:r>
      <w:r>
        <w:rPr>
          <w:lang w:eastAsia="zh-CN"/>
        </w:rPr>
        <w:tab/>
        <w:t>201</w:t>
      </w:r>
      <w:r w:rsidR="00B27F1A">
        <w:rPr>
          <w:lang w:eastAsia="zh-CN"/>
        </w:rPr>
        <w:t>9</w:t>
      </w:r>
      <w:r>
        <w:rPr>
          <w:rFonts w:hint="eastAsia"/>
          <w:lang w:eastAsia="zh-CN"/>
        </w:rPr>
        <w:t>年，流动资产金额为</w:t>
      </w:r>
      <w:r w:rsidR="00B27F1A">
        <w:rPr>
          <w:lang w:eastAsia="zh-CN"/>
        </w:rPr>
        <w:t>2</w:t>
      </w:r>
      <w:r>
        <w:rPr>
          <w:lang w:eastAsia="zh-CN"/>
        </w:rPr>
        <w:t xml:space="preserve"> </w:t>
      </w:r>
      <w:r w:rsidR="00B27F1A">
        <w:rPr>
          <w:lang w:eastAsia="zh-CN"/>
        </w:rPr>
        <w:t>39</w:t>
      </w:r>
      <w:r>
        <w:rPr>
          <w:lang w:eastAsia="zh-CN"/>
        </w:rPr>
        <w:t>0</w:t>
      </w:r>
      <w:r>
        <w:rPr>
          <w:rFonts w:hint="eastAsia"/>
          <w:lang w:eastAsia="zh-CN"/>
        </w:rPr>
        <w:t>万瑞郎（</w:t>
      </w:r>
      <w:r>
        <w:rPr>
          <w:lang w:eastAsia="zh-CN"/>
        </w:rPr>
        <w:t>201</w:t>
      </w:r>
      <w:r w:rsidR="00B27F1A">
        <w:rPr>
          <w:lang w:eastAsia="zh-CN"/>
        </w:rPr>
        <w:t>8</w:t>
      </w:r>
      <w:r>
        <w:rPr>
          <w:rFonts w:hint="eastAsia"/>
          <w:lang w:eastAsia="zh-CN"/>
        </w:rPr>
        <w:t>年为</w:t>
      </w:r>
      <w:r w:rsidR="00B27F1A">
        <w:rPr>
          <w:lang w:eastAsia="zh-CN"/>
        </w:rPr>
        <w:t>1</w:t>
      </w:r>
      <w:r>
        <w:rPr>
          <w:lang w:eastAsia="zh-CN"/>
        </w:rPr>
        <w:t xml:space="preserve"> </w:t>
      </w:r>
      <w:r w:rsidR="00B27F1A">
        <w:rPr>
          <w:lang w:eastAsia="zh-CN"/>
        </w:rPr>
        <w:t>64</w:t>
      </w:r>
      <w:r>
        <w:rPr>
          <w:rFonts w:hint="eastAsia"/>
          <w:lang w:eastAsia="zh-CN"/>
        </w:rPr>
        <w:t>0</w:t>
      </w:r>
      <w:r>
        <w:rPr>
          <w:rFonts w:hint="eastAsia"/>
          <w:lang w:eastAsia="zh-CN"/>
        </w:rPr>
        <w:t>万瑞郎</w:t>
      </w:r>
      <w:r w:rsidRPr="00A2291D">
        <w:rPr>
          <w:rFonts w:hint="eastAsia"/>
          <w:lang w:eastAsia="zh-CN"/>
        </w:rPr>
        <w:t>）。</w:t>
      </w:r>
      <w:r w:rsidRPr="00A2291D">
        <w:rPr>
          <w:lang w:eastAsia="zh-CN"/>
        </w:rPr>
        <w:t>201</w:t>
      </w:r>
      <w:r w:rsidR="00566718">
        <w:rPr>
          <w:lang w:eastAsia="zh-CN"/>
        </w:rPr>
        <w:t>9</w:t>
      </w:r>
      <w:r w:rsidRPr="00A2291D">
        <w:rPr>
          <w:rFonts w:hint="eastAsia"/>
          <w:lang w:eastAsia="zh-CN"/>
        </w:rPr>
        <w:t>年底，投资金额为</w:t>
      </w:r>
      <w:r>
        <w:rPr>
          <w:rFonts w:hint="eastAsia"/>
          <w:lang w:val="en-US" w:eastAsia="zh-CN"/>
        </w:rPr>
        <w:t>1</w:t>
      </w:r>
      <w:r>
        <w:rPr>
          <w:lang w:val="en-US" w:eastAsia="zh-CN"/>
        </w:rPr>
        <w:t xml:space="preserve"> </w:t>
      </w:r>
      <w:r w:rsidR="00566718">
        <w:rPr>
          <w:lang w:val="en-US" w:eastAsia="zh-CN"/>
        </w:rPr>
        <w:t>39</w:t>
      </w:r>
      <w:r>
        <w:rPr>
          <w:rFonts w:hint="eastAsia"/>
          <w:lang w:val="en-US" w:eastAsia="zh-CN"/>
        </w:rPr>
        <w:t>0</w:t>
      </w:r>
      <w:r w:rsidRPr="00A2291D">
        <w:rPr>
          <w:rFonts w:hint="eastAsia"/>
          <w:lang w:val="en-US" w:eastAsia="zh-CN"/>
        </w:rPr>
        <w:t>万瑞郎</w:t>
      </w:r>
      <w:r w:rsidRPr="00A2291D">
        <w:rPr>
          <w:rFonts w:hint="eastAsia"/>
          <w:lang w:eastAsia="zh-CN"/>
        </w:rPr>
        <w:t>（</w:t>
      </w:r>
      <w:r w:rsidRPr="00A2291D">
        <w:rPr>
          <w:lang w:eastAsia="zh-CN"/>
        </w:rPr>
        <w:t>201</w:t>
      </w:r>
      <w:r w:rsidR="00566718">
        <w:rPr>
          <w:lang w:eastAsia="zh-CN"/>
        </w:rPr>
        <w:t>8</w:t>
      </w:r>
      <w:r w:rsidRPr="00A2291D">
        <w:rPr>
          <w:rFonts w:hint="eastAsia"/>
          <w:lang w:eastAsia="zh-CN"/>
        </w:rPr>
        <w:t>年为</w:t>
      </w:r>
      <w:r w:rsidR="00566718">
        <w:rPr>
          <w:lang w:eastAsia="zh-CN"/>
        </w:rPr>
        <w:t>1 840</w:t>
      </w:r>
      <w:r w:rsidRPr="00A2291D">
        <w:rPr>
          <w:rFonts w:hint="eastAsia"/>
          <w:lang w:eastAsia="zh-CN"/>
        </w:rPr>
        <w:t>万瑞郎）。</w:t>
      </w:r>
      <w:r w:rsidRPr="00A2291D">
        <w:rPr>
          <w:lang w:eastAsia="zh-CN"/>
        </w:rPr>
        <w:t>201</w:t>
      </w:r>
      <w:r w:rsidR="00566718">
        <w:rPr>
          <w:lang w:eastAsia="zh-CN"/>
        </w:rPr>
        <w:t>9</w:t>
      </w:r>
      <w:r w:rsidRPr="00A2291D">
        <w:rPr>
          <w:rFonts w:hint="eastAsia"/>
          <w:lang w:eastAsia="zh-CN"/>
        </w:rPr>
        <w:t>年，这些存款产生了约</w:t>
      </w:r>
      <w:r w:rsidR="00566718">
        <w:rPr>
          <w:lang w:eastAsia="zh-CN"/>
        </w:rPr>
        <w:t>44.7</w:t>
      </w:r>
      <w:r>
        <w:rPr>
          <w:rFonts w:hint="eastAsia"/>
          <w:lang w:eastAsia="zh-CN"/>
        </w:rPr>
        <w:t>万瑞郎的利息（</w:t>
      </w:r>
      <w:r>
        <w:rPr>
          <w:lang w:eastAsia="zh-CN"/>
        </w:rPr>
        <w:t>201</w:t>
      </w:r>
      <w:r w:rsidR="00566718">
        <w:rPr>
          <w:lang w:val="en-US" w:eastAsia="zh-CN"/>
        </w:rPr>
        <w:t>8</w:t>
      </w:r>
      <w:r>
        <w:rPr>
          <w:rFonts w:hint="eastAsia"/>
          <w:lang w:eastAsia="zh-CN"/>
        </w:rPr>
        <w:t>年为</w:t>
      </w:r>
      <w:r w:rsidR="00566718">
        <w:rPr>
          <w:lang w:eastAsia="zh-CN"/>
        </w:rPr>
        <w:t>29</w:t>
      </w:r>
      <w:r>
        <w:rPr>
          <w:rFonts w:hint="eastAsia"/>
          <w:lang w:eastAsia="zh-CN"/>
        </w:rPr>
        <w:t>.</w:t>
      </w:r>
      <w:r w:rsidR="00566718">
        <w:rPr>
          <w:lang w:eastAsia="zh-CN"/>
        </w:rPr>
        <w:t>8</w:t>
      </w:r>
      <w:r>
        <w:rPr>
          <w:rFonts w:hint="eastAsia"/>
          <w:lang w:eastAsia="zh-CN"/>
        </w:rPr>
        <w:t>万瑞郎）。</w:t>
      </w:r>
    </w:p>
    <w:p w14:paraId="4A868A45" w14:textId="77777777" w:rsidR="00731387" w:rsidRDefault="00731387" w:rsidP="00731387">
      <w:pPr>
        <w:pStyle w:val="Headingb"/>
        <w:autoSpaceDE w:val="0"/>
        <w:autoSpaceDN w:val="0"/>
        <w:rPr>
          <w:lang w:eastAsia="zh-CN"/>
        </w:rPr>
      </w:pPr>
      <w:r>
        <w:rPr>
          <w:lang w:eastAsia="zh-CN"/>
        </w:rPr>
        <w:lastRenderedPageBreak/>
        <w:t>201</w:t>
      </w:r>
      <w:r w:rsidR="00AD2695">
        <w:rPr>
          <w:lang w:val="en-US" w:eastAsia="zh-CN"/>
        </w:rPr>
        <w:t>9</w:t>
      </w:r>
      <w:r>
        <w:rPr>
          <w:rFonts w:hint="eastAsia"/>
          <w:lang w:eastAsia="zh-CN"/>
        </w:rPr>
        <w:t>年项目交付和支持费用</w:t>
      </w:r>
    </w:p>
    <w:p w14:paraId="26734BF0" w14:textId="38777EC7" w:rsidR="00731387" w:rsidRDefault="00731387" w:rsidP="00731387">
      <w:pPr>
        <w:rPr>
          <w:lang w:eastAsia="zh-CN"/>
        </w:rPr>
      </w:pPr>
      <w:r>
        <w:rPr>
          <w:lang w:eastAsia="zh-CN"/>
        </w:rPr>
        <w:t>9</w:t>
      </w:r>
      <w:r w:rsidR="00431C0A">
        <w:rPr>
          <w:lang w:eastAsia="zh-CN"/>
        </w:rPr>
        <w:t>7</w:t>
      </w:r>
      <w:r>
        <w:rPr>
          <w:lang w:eastAsia="zh-CN"/>
        </w:rPr>
        <w:tab/>
        <w:t>201</w:t>
      </w:r>
      <w:r w:rsidR="00321244">
        <w:rPr>
          <w:lang w:eastAsia="zh-CN"/>
        </w:rPr>
        <w:t>9</w:t>
      </w:r>
      <w:r>
        <w:rPr>
          <w:rFonts w:hint="eastAsia"/>
          <w:lang w:eastAsia="zh-CN"/>
        </w:rPr>
        <w:t>年，各类信托基金项目费用总额为</w:t>
      </w:r>
      <w:r>
        <w:rPr>
          <w:rFonts w:hint="eastAsia"/>
          <w:lang w:eastAsia="zh-CN"/>
        </w:rPr>
        <w:t>8</w:t>
      </w:r>
      <w:r w:rsidR="00321244">
        <w:rPr>
          <w:lang w:eastAsia="zh-CN"/>
        </w:rPr>
        <w:t>7</w:t>
      </w:r>
      <w:r>
        <w:rPr>
          <w:lang w:eastAsia="zh-CN"/>
        </w:rPr>
        <w:t>0</w:t>
      </w:r>
      <w:r>
        <w:rPr>
          <w:rFonts w:hint="eastAsia"/>
          <w:lang w:eastAsia="zh-CN"/>
        </w:rPr>
        <w:t>万瑞郎（</w:t>
      </w:r>
      <w:r>
        <w:rPr>
          <w:lang w:eastAsia="zh-CN"/>
        </w:rPr>
        <w:t>201</w:t>
      </w:r>
      <w:r w:rsidR="00321244">
        <w:rPr>
          <w:lang w:eastAsia="zh-CN"/>
        </w:rPr>
        <w:t>8</w:t>
      </w:r>
      <w:r>
        <w:rPr>
          <w:rFonts w:hint="eastAsia"/>
          <w:lang w:eastAsia="zh-CN"/>
        </w:rPr>
        <w:t>年为</w:t>
      </w:r>
      <w:r w:rsidR="00321244">
        <w:rPr>
          <w:lang w:eastAsia="zh-CN"/>
        </w:rPr>
        <w:t>65</w:t>
      </w:r>
      <w:r>
        <w:rPr>
          <w:lang w:eastAsia="zh-CN"/>
        </w:rPr>
        <w:t>0</w:t>
      </w:r>
      <w:r>
        <w:rPr>
          <w:rFonts w:hint="eastAsia"/>
          <w:lang w:eastAsia="zh-CN"/>
        </w:rPr>
        <w:t>万瑞郎）。</w:t>
      </w:r>
      <w:r>
        <w:rPr>
          <w:lang w:eastAsia="zh-CN"/>
        </w:rPr>
        <w:t>201</w:t>
      </w:r>
      <w:r w:rsidR="00321244">
        <w:rPr>
          <w:lang w:eastAsia="zh-CN"/>
        </w:rPr>
        <w:t>9</w:t>
      </w:r>
      <w:r>
        <w:rPr>
          <w:rFonts w:hint="eastAsia"/>
          <w:lang w:eastAsia="zh-CN"/>
        </w:rPr>
        <w:t>年的支持费用为</w:t>
      </w:r>
      <w:r w:rsidR="00321244">
        <w:rPr>
          <w:lang w:eastAsia="zh-CN"/>
        </w:rPr>
        <w:t>41.4</w:t>
      </w:r>
      <w:r>
        <w:rPr>
          <w:rFonts w:hint="eastAsia"/>
          <w:lang w:eastAsia="zh-CN"/>
        </w:rPr>
        <w:t>万瑞郎（</w:t>
      </w:r>
      <w:r>
        <w:rPr>
          <w:lang w:eastAsia="zh-CN"/>
        </w:rPr>
        <w:t>201</w:t>
      </w:r>
      <w:r w:rsidR="00321244">
        <w:rPr>
          <w:lang w:eastAsia="zh-CN"/>
        </w:rPr>
        <w:t>8</w:t>
      </w:r>
      <w:r>
        <w:rPr>
          <w:rFonts w:hint="eastAsia"/>
          <w:lang w:eastAsia="zh-CN"/>
        </w:rPr>
        <w:t>年为</w:t>
      </w:r>
      <w:r w:rsidR="00321244">
        <w:rPr>
          <w:lang w:eastAsia="zh-CN"/>
        </w:rPr>
        <w:t>42.5</w:t>
      </w:r>
      <w:r>
        <w:rPr>
          <w:rFonts w:hint="eastAsia"/>
          <w:lang w:eastAsia="zh-CN"/>
        </w:rPr>
        <w:t>万</w:t>
      </w:r>
      <w:r>
        <w:rPr>
          <w:rFonts w:hint="eastAsia"/>
          <w:lang w:val="en-US" w:eastAsia="zh-CN"/>
        </w:rPr>
        <w:t>瑞郎</w:t>
      </w:r>
      <w:r>
        <w:rPr>
          <w:rFonts w:hint="eastAsia"/>
          <w:lang w:eastAsia="zh-CN"/>
        </w:rPr>
        <w:t>）。</w:t>
      </w:r>
    </w:p>
    <w:p w14:paraId="30350BFB" w14:textId="77777777" w:rsidR="00731387" w:rsidRDefault="00731387" w:rsidP="00731387">
      <w:pPr>
        <w:pStyle w:val="Heading1"/>
        <w:rPr>
          <w:lang w:eastAsia="zh-CN"/>
        </w:rPr>
      </w:pPr>
      <w:bookmarkStart w:id="608" w:name="_Toc482894266"/>
      <w:bookmarkStart w:id="609" w:name="_Toc358364833"/>
      <w:bookmarkStart w:id="610" w:name="_Toc329077315"/>
      <w:bookmarkStart w:id="611" w:name="_Toc511116018"/>
      <w:bookmarkStart w:id="612" w:name="_Toc41905909"/>
      <w:bookmarkStart w:id="613" w:name="_Toc41908079"/>
      <w:r>
        <w:rPr>
          <w:rFonts w:hint="eastAsia"/>
          <w:lang w:eastAsia="zh-CN"/>
        </w:rPr>
        <w:t>六</w:t>
      </w:r>
      <w:r>
        <w:rPr>
          <w:lang w:eastAsia="zh-CN"/>
        </w:rPr>
        <w:tab/>
      </w:r>
      <w:r>
        <w:rPr>
          <w:rFonts w:hint="eastAsia"/>
          <w:lang w:eastAsia="zh-CN"/>
        </w:rPr>
        <w:t>自愿捐款（附件</w:t>
      </w:r>
      <w:r>
        <w:rPr>
          <w:lang w:eastAsia="zh-CN"/>
        </w:rPr>
        <w:t>B</w:t>
      </w:r>
      <w:r w:rsidR="00A343D1">
        <w:rPr>
          <w:lang w:eastAsia="zh-CN"/>
        </w:rPr>
        <w:t>5</w:t>
      </w:r>
      <w:r>
        <w:rPr>
          <w:rFonts w:hint="eastAsia"/>
          <w:lang w:eastAsia="zh-CN"/>
        </w:rPr>
        <w:t>）</w:t>
      </w:r>
      <w:bookmarkEnd w:id="608"/>
      <w:bookmarkEnd w:id="609"/>
      <w:bookmarkEnd w:id="610"/>
      <w:bookmarkEnd w:id="611"/>
      <w:bookmarkEnd w:id="612"/>
      <w:bookmarkEnd w:id="613"/>
    </w:p>
    <w:p w14:paraId="7E197532" w14:textId="5B6BBCA1" w:rsidR="00731387" w:rsidRDefault="00731387" w:rsidP="00731387">
      <w:pPr>
        <w:rPr>
          <w:rFonts w:eastAsiaTheme="minorEastAsia"/>
          <w:lang w:eastAsia="zh-CN"/>
        </w:rPr>
      </w:pPr>
      <w:r>
        <w:rPr>
          <w:rFonts w:hint="eastAsia"/>
          <w:lang w:eastAsia="zh-CN"/>
        </w:rPr>
        <w:t>9</w:t>
      </w:r>
      <w:r w:rsidR="00431C0A">
        <w:rPr>
          <w:lang w:eastAsia="zh-CN"/>
        </w:rPr>
        <w:t>8</w:t>
      </w:r>
      <w:r>
        <w:rPr>
          <w:lang w:eastAsia="zh-CN"/>
        </w:rPr>
        <w:tab/>
      </w:r>
      <w:r w:rsidRPr="00846932">
        <w:rPr>
          <w:rFonts w:cs="Calibri"/>
          <w:lang w:eastAsia="zh-CN"/>
        </w:rPr>
        <w:t>201</w:t>
      </w:r>
      <w:r w:rsidR="00A343D1">
        <w:rPr>
          <w:rFonts w:cs="Calibri"/>
          <w:lang w:eastAsia="zh-CN"/>
        </w:rPr>
        <w:t>9</w:t>
      </w:r>
      <w:r>
        <w:rPr>
          <w:rFonts w:eastAsiaTheme="minorEastAsia" w:hint="eastAsia"/>
          <w:lang w:eastAsia="zh-CN"/>
        </w:rPr>
        <w:t>年，流动资产数额达到</w:t>
      </w:r>
      <w:r>
        <w:rPr>
          <w:rFonts w:eastAsiaTheme="minorEastAsia"/>
          <w:lang w:eastAsia="zh-CN"/>
        </w:rPr>
        <w:t>9</w:t>
      </w:r>
      <w:r w:rsidR="00A343D1">
        <w:rPr>
          <w:rFonts w:eastAsiaTheme="minorEastAsia"/>
          <w:lang w:eastAsia="zh-CN"/>
        </w:rPr>
        <w:t>4</w:t>
      </w:r>
      <w:r>
        <w:rPr>
          <w:rFonts w:eastAsiaTheme="minorEastAsia"/>
          <w:lang w:eastAsia="zh-CN"/>
        </w:rPr>
        <w:t>0</w:t>
      </w:r>
      <w:r>
        <w:rPr>
          <w:rFonts w:eastAsiaTheme="minorEastAsia" w:hint="eastAsia"/>
          <w:lang w:eastAsia="zh-CN"/>
        </w:rPr>
        <w:t>万瑞郎（</w:t>
      </w:r>
      <w:r>
        <w:rPr>
          <w:rFonts w:eastAsiaTheme="minorEastAsia"/>
          <w:lang w:eastAsia="zh-CN"/>
        </w:rPr>
        <w:t>201</w:t>
      </w:r>
      <w:r w:rsidR="00A343D1">
        <w:rPr>
          <w:rFonts w:eastAsiaTheme="minorEastAsia"/>
          <w:lang w:eastAsia="zh-CN"/>
        </w:rPr>
        <w:t>8</w:t>
      </w:r>
      <w:r>
        <w:rPr>
          <w:rFonts w:eastAsiaTheme="minorEastAsia" w:hint="eastAsia"/>
          <w:lang w:eastAsia="zh-CN"/>
        </w:rPr>
        <w:t>年为</w:t>
      </w:r>
      <w:r>
        <w:rPr>
          <w:rFonts w:eastAsiaTheme="minorEastAsia" w:hint="eastAsia"/>
          <w:lang w:eastAsia="zh-CN"/>
        </w:rPr>
        <w:t>9</w:t>
      </w:r>
      <w:r w:rsidR="00A343D1">
        <w:rPr>
          <w:rFonts w:eastAsiaTheme="minorEastAsia"/>
          <w:lang w:eastAsia="zh-CN"/>
        </w:rPr>
        <w:t>7</w:t>
      </w:r>
      <w:r>
        <w:rPr>
          <w:rFonts w:eastAsiaTheme="minorEastAsia"/>
          <w:lang w:eastAsia="zh-CN"/>
        </w:rPr>
        <w:t>0</w:t>
      </w:r>
      <w:r>
        <w:rPr>
          <w:rFonts w:eastAsiaTheme="minorEastAsia" w:hint="eastAsia"/>
          <w:lang w:eastAsia="zh-CN"/>
        </w:rPr>
        <w:t>万瑞郎）。</w:t>
      </w:r>
    </w:p>
    <w:p w14:paraId="31B1F746" w14:textId="0E28A699" w:rsidR="00731387" w:rsidRDefault="00731387" w:rsidP="00731387">
      <w:pPr>
        <w:rPr>
          <w:rFonts w:eastAsiaTheme="minorEastAsia"/>
          <w:lang w:eastAsia="zh-CN"/>
        </w:rPr>
      </w:pPr>
      <w:r>
        <w:rPr>
          <w:lang w:eastAsia="zh-CN"/>
        </w:rPr>
        <w:t>9</w:t>
      </w:r>
      <w:r w:rsidR="00431C0A">
        <w:rPr>
          <w:lang w:eastAsia="zh-CN"/>
        </w:rPr>
        <w:t>9</w:t>
      </w:r>
      <w:r>
        <w:rPr>
          <w:lang w:eastAsia="zh-CN"/>
        </w:rPr>
        <w:tab/>
      </w:r>
      <w:r>
        <w:rPr>
          <w:rFonts w:eastAsia="Times New Roman"/>
          <w:lang w:eastAsia="zh-CN"/>
        </w:rPr>
        <w:t>201</w:t>
      </w:r>
      <w:r w:rsidR="00E32F04">
        <w:rPr>
          <w:lang w:eastAsia="zh-CN"/>
        </w:rPr>
        <w:t>9</w:t>
      </w:r>
      <w:r>
        <w:rPr>
          <w:rFonts w:eastAsiaTheme="minorEastAsia" w:hint="eastAsia"/>
          <w:lang w:eastAsia="zh-CN"/>
        </w:rPr>
        <w:t>年，各类自愿捐款费用达到</w:t>
      </w:r>
      <w:r w:rsidR="00E32F04">
        <w:rPr>
          <w:rFonts w:eastAsiaTheme="minorEastAsia"/>
          <w:lang w:eastAsia="zh-CN"/>
        </w:rPr>
        <w:t>440</w:t>
      </w:r>
      <w:r>
        <w:rPr>
          <w:rFonts w:eastAsiaTheme="minorEastAsia" w:hint="eastAsia"/>
          <w:lang w:eastAsia="zh-CN"/>
        </w:rPr>
        <w:t>万瑞郎，</w:t>
      </w:r>
      <w:r>
        <w:rPr>
          <w:rFonts w:eastAsiaTheme="minorEastAsia"/>
          <w:lang w:eastAsia="zh-CN"/>
        </w:rPr>
        <w:t>201</w:t>
      </w:r>
      <w:r w:rsidR="00E32F04">
        <w:rPr>
          <w:rFonts w:eastAsiaTheme="minorEastAsia"/>
          <w:lang w:eastAsia="zh-CN"/>
        </w:rPr>
        <w:t>8</w:t>
      </w:r>
      <w:r>
        <w:rPr>
          <w:rFonts w:eastAsiaTheme="minorEastAsia" w:hint="eastAsia"/>
          <w:lang w:eastAsia="zh-CN"/>
        </w:rPr>
        <w:t>年为</w:t>
      </w:r>
      <w:r w:rsidR="00E32F04">
        <w:rPr>
          <w:rFonts w:eastAsiaTheme="minorEastAsia"/>
          <w:lang w:eastAsia="zh-CN"/>
        </w:rPr>
        <w:t>44</w:t>
      </w:r>
      <w:r>
        <w:rPr>
          <w:rFonts w:eastAsiaTheme="minorEastAsia"/>
          <w:lang w:eastAsia="zh-CN"/>
        </w:rPr>
        <w:t>0</w:t>
      </w:r>
      <w:r>
        <w:rPr>
          <w:rFonts w:eastAsiaTheme="minorEastAsia" w:hint="eastAsia"/>
          <w:lang w:eastAsia="zh-CN"/>
        </w:rPr>
        <w:t>万瑞郎。</w:t>
      </w:r>
    </w:p>
    <w:p w14:paraId="136818DE" w14:textId="77777777" w:rsidR="00731387" w:rsidRDefault="00731387" w:rsidP="00731387">
      <w:pPr>
        <w:pStyle w:val="Heading1"/>
        <w:rPr>
          <w:lang w:eastAsia="zh-CN"/>
        </w:rPr>
      </w:pPr>
      <w:bookmarkStart w:id="614" w:name="_Toc358364834"/>
      <w:bookmarkStart w:id="615" w:name="_Toc482894267"/>
      <w:bookmarkStart w:id="616" w:name="_Toc511116019"/>
      <w:bookmarkStart w:id="617" w:name="_Toc41905910"/>
      <w:bookmarkStart w:id="618" w:name="_Toc41908080"/>
      <w:r>
        <w:rPr>
          <w:rFonts w:hint="eastAsia"/>
          <w:lang w:eastAsia="zh-CN"/>
        </w:rPr>
        <w:t>七</w:t>
      </w:r>
      <w:r>
        <w:rPr>
          <w:lang w:eastAsia="zh-CN"/>
        </w:rPr>
        <w:tab/>
      </w:r>
      <w:bookmarkStart w:id="619" w:name="_Toc268074319"/>
      <w:r>
        <w:rPr>
          <w:rFonts w:hint="eastAsia"/>
          <w:lang w:eastAsia="zh-CN"/>
        </w:rPr>
        <w:t>信息通信技术（</w:t>
      </w:r>
      <w:r>
        <w:rPr>
          <w:lang w:eastAsia="zh-CN"/>
        </w:rPr>
        <w:t>ICT</w:t>
      </w:r>
      <w:r>
        <w:rPr>
          <w:rFonts w:hint="eastAsia"/>
          <w:lang w:eastAsia="zh-CN"/>
        </w:rPr>
        <w:t>）发展基金</w:t>
      </w:r>
      <w:bookmarkEnd w:id="619"/>
      <w:r>
        <w:rPr>
          <w:rFonts w:hint="eastAsia"/>
          <w:lang w:eastAsia="zh-CN"/>
        </w:rPr>
        <w:t>（附件</w:t>
      </w:r>
      <w:r>
        <w:rPr>
          <w:lang w:eastAsia="zh-CN"/>
        </w:rPr>
        <w:t>B</w:t>
      </w:r>
      <w:r w:rsidR="00C1761D">
        <w:rPr>
          <w:lang w:eastAsia="zh-CN"/>
        </w:rPr>
        <w:t>6</w:t>
      </w:r>
      <w:r>
        <w:rPr>
          <w:rFonts w:hint="eastAsia"/>
          <w:lang w:eastAsia="zh-CN"/>
        </w:rPr>
        <w:t>）</w:t>
      </w:r>
      <w:bookmarkEnd w:id="614"/>
      <w:bookmarkEnd w:id="615"/>
      <w:bookmarkEnd w:id="616"/>
      <w:bookmarkEnd w:id="617"/>
      <w:bookmarkEnd w:id="618"/>
    </w:p>
    <w:p w14:paraId="1B8EA75C" w14:textId="04AD7E90" w:rsidR="00731387" w:rsidRDefault="00575A00" w:rsidP="00731387">
      <w:pPr>
        <w:rPr>
          <w:lang w:eastAsia="zh-CN"/>
        </w:rPr>
      </w:pPr>
      <w:r>
        <w:rPr>
          <w:lang w:eastAsia="zh-CN"/>
        </w:rPr>
        <w:t>100</w:t>
      </w:r>
      <w:r w:rsidR="00731387" w:rsidRPr="000C38ED">
        <w:rPr>
          <w:lang w:eastAsia="zh-CN"/>
        </w:rPr>
        <w:tab/>
        <w:t>201</w:t>
      </w:r>
      <w:r w:rsidR="00C1761D">
        <w:rPr>
          <w:lang w:eastAsia="zh-CN"/>
        </w:rPr>
        <w:t>9</w:t>
      </w:r>
      <w:r w:rsidR="00731387">
        <w:rPr>
          <w:rFonts w:hint="eastAsia"/>
          <w:lang w:eastAsia="zh-CN"/>
        </w:rPr>
        <w:t>年</w:t>
      </w:r>
      <w:r w:rsidR="00C1761D">
        <w:rPr>
          <w:rFonts w:hint="eastAsia"/>
          <w:lang w:eastAsia="zh-CN"/>
        </w:rPr>
        <w:t>12</w:t>
      </w:r>
      <w:r w:rsidR="00C1761D">
        <w:rPr>
          <w:rFonts w:hint="eastAsia"/>
          <w:lang w:eastAsia="zh-CN"/>
        </w:rPr>
        <w:t>月</w:t>
      </w:r>
      <w:r w:rsidR="00C1761D">
        <w:rPr>
          <w:rFonts w:hint="eastAsia"/>
          <w:lang w:eastAsia="zh-CN"/>
        </w:rPr>
        <w:t>31</w:t>
      </w:r>
      <w:r w:rsidR="00C1761D">
        <w:rPr>
          <w:rFonts w:hint="eastAsia"/>
          <w:lang w:eastAsia="zh-CN"/>
        </w:rPr>
        <w:t>日</w:t>
      </w:r>
      <w:r w:rsidR="00731387">
        <w:rPr>
          <w:rFonts w:hint="eastAsia"/>
          <w:lang w:eastAsia="zh-CN"/>
        </w:rPr>
        <w:t>，</w:t>
      </w:r>
      <w:r w:rsidR="00731387">
        <w:rPr>
          <w:rFonts w:hint="eastAsia"/>
          <w:lang w:eastAsia="zh-CN"/>
        </w:rPr>
        <w:t>ICT</w:t>
      </w:r>
      <w:r w:rsidR="00731387">
        <w:rPr>
          <w:rFonts w:hint="eastAsia"/>
          <w:lang w:eastAsia="zh-CN"/>
        </w:rPr>
        <w:t>发展基金（</w:t>
      </w:r>
      <w:r w:rsidR="00731387">
        <w:rPr>
          <w:rFonts w:hint="eastAsia"/>
          <w:lang w:eastAsia="zh-CN"/>
        </w:rPr>
        <w:t>ICTDF</w:t>
      </w:r>
      <w:r w:rsidR="00731387">
        <w:rPr>
          <w:rFonts w:hint="eastAsia"/>
          <w:lang w:eastAsia="zh-CN"/>
        </w:rPr>
        <w:t>）的余额为</w:t>
      </w:r>
      <w:r w:rsidR="00731387">
        <w:rPr>
          <w:rFonts w:hint="eastAsia"/>
          <w:lang w:eastAsia="zh-CN"/>
        </w:rPr>
        <w:t>4</w:t>
      </w:r>
      <w:r w:rsidR="00C1761D">
        <w:rPr>
          <w:lang w:eastAsia="zh-CN"/>
        </w:rPr>
        <w:t>9</w:t>
      </w:r>
      <w:r w:rsidR="00731387">
        <w:rPr>
          <w:rFonts w:hint="eastAsia"/>
          <w:lang w:eastAsia="zh-CN"/>
        </w:rPr>
        <w:t>0</w:t>
      </w:r>
      <w:r w:rsidR="00731387">
        <w:rPr>
          <w:rFonts w:hint="eastAsia"/>
          <w:lang w:eastAsia="zh-CN"/>
        </w:rPr>
        <w:t>万瑞郎（</w:t>
      </w:r>
      <w:r w:rsidR="00731387">
        <w:rPr>
          <w:rFonts w:hint="eastAsia"/>
          <w:lang w:eastAsia="zh-CN"/>
        </w:rPr>
        <w:t>201</w:t>
      </w:r>
      <w:r w:rsidR="00C1761D">
        <w:rPr>
          <w:lang w:eastAsia="zh-CN"/>
        </w:rPr>
        <w:t>8</w:t>
      </w:r>
      <w:r w:rsidR="00731387">
        <w:rPr>
          <w:rFonts w:hint="eastAsia"/>
          <w:lang w:eastAsia="zh-CN"/>
        </w:rPr>
        <w:t>年</w:t>
      </w:r>
      <w:r w:rsidR="00C1761D">
        <w:rPr>
          <w:rFonts w:hint="eastAsia"/>
          <w:lang w:eastAsia="zh-CN"/>
        </w:rPr>
        <w:t>12</w:t>
      </w:r>
      <w:r w:rsidR="00C1761D">
        <w:rPr>
          <w:rFonts w:hint="eastAsia"/>
          <w:lang w:eastAsia="zh-CN"/>
        </w:rPr>
        <w:t>月</w:t>
      </w:r>
      <w:r w:rsidR="00C1761D">
        <w:rPr>
          <w:rFonts w:hint="eastAsia"/>
          <w:lang w:eastAsia="zh-CN"/>
        </w:rPr>
        <w:t>31</w:t>
      </w:r>
      <w:r w:rsidR="00C1761D">
        <w:rPr>
          <w:rFonts w:hint="eastAsia"/>
          <w:lang w:eastAsia="zh-CN"/>
        </w:rPr>
        <w:t>日</w:t>
      </w:r>
      <w:r w:rsidR="00731387">
        <w:rPr>
          <w:rFonts w:hint="eastAsia"/>
          <w:lang w:eastAsia="zh-CN"/>
        </w:rPr>
        <w:t>为</w:t>
      </w:r>
      <w:r w:rsidR="00731387">
        <w:rPr>
          <w:rFonts w:hint="eastAsia"/>
          <w:lang w:eastAsia="zh-CN"/>
        </w:rPr>
        <w:t>4</w:t>
      </w:r>
      <w:r w:rsidR="008C1934">
        <w:rPr>
          <w:rFonts w:hint="eastAsia"/>
          <w:lang w:eastAsia="zh-CN"/>
        </w:rPr>
        <w:t>3</w:t>
      </w:r>
      <w:r w:rsidR="00731387">
        <w:rPr>
          <w:rFonts w:hint="eastAsia"/>
          <w:lang w:eastAsia="zh-CN"/>
        </w:rPr>
        <w:t>0</w:t>
      </w:r>
      <w:r w:rsidR="00731387">
        <w:rPr>
          <w:rFonts w:hint="eastAsia"/>
          <w:lang w:eastAsia="zh-CN"/>
        </w:rPr>
        <w:t>万瑞郎）。</w:t>
      </w:r>
    </w:p>
    <w:p w14:paraId="4AB73C6D" w14:textId="5360B94B" w:rsidR="00731387" w:rsidRDefault="00607D87" w:rsidP="00731387">
      <w:pPr>
        <w:rPr>
          <w:lang w:eastAsia="zh-CN"/>
        </w:rPr>
      </w:pPr>
      <w:r>
        <w:rPr>
          <w:rFonts w:hint="eastAsia"/>
          <w:lang w:eastAsia="zh-CN"/>
        </w:rPr>
        <w:t>10</w:t>
      </w:r>
      <w:r w:rsidR="00575A00">
        <w:rPr>
          <w:lang w:eastAsia="zh-CN"/>
        </w:rPr>
        <w:t>1</w:t>
      </w:r>
      <w:r w:rsidR="00731387">
        <w:rPr>
          <w:lang w:eastAsia="zh-CN"/>
        </w:rPr>
        <w:tab/>
        <w:t>201</w:t>
      </w:r>
      <w:r>
        <w:rPr>
          <w:rFonts w:hint="eastAsia"/>
          <w:lang w:eastAsia="zh-CN"/>
        </w:rPr>
        <w:t>9</w:t>
      </w:r>
      <w:r w:rsidR="00731387">
        <w:rPr>
          <w:rFonts w:hint="eastAsia"/>
          <w:lang w:eastAsia="zh-CN"/>
        </w:rPr>
        <w:t>年，为</w:t>
      </w:r>
      <w:r w:rsidR="00731387">
        <w:rPr>
          <w:rFonts w:hint="eastAsia"/>
          <w:lang w:eastAsia="zh-CN"/>
        </w:rPr>
        <w:t>I</w:t>
      </w:r>
      <w:r w:rsidR="00731387">
        <w:rPr>
          <w:lang w:eastAsia="zh-CN"/>
        </w:rPr>
        <w:t>CT</w:t>
      </w:r>
      <w:r w:rsidR="00731387">
        <w:rPr>
          <w:rFonts w:hint="eastAsia"/>
          <w:lang w:eastAsia="zh-CN"/>
        </w:rPr>
        <w:t>项目划拨了</w:t>
      </w:r>
      <w:r>
        <w:rPr>
          <w:rFonts w:hint="eastAsia"/>
          <w:lang w:eastAsia="zh-CN"/>
        </w:rPr>
        <w:t>12</w:t>
      </w:r>
      <w:r w:rsidR="00731387">
        <w:rPr>
          <w:lang w:eastAsia="zh-CN"/>
        </w:rPr>
        <w:t>.</w:t>
      </w:r>
      <w:r>
        <w:rPr>
          <w:rFonts w:hint="eastAsia"/>
          <w:lang w:eastAsia="zh-CN"/>
        </w:rPr>
        <w:t>4</w:t>
      </w:r>
      <w:r w:rsidR="00731387">
        <w:rPr>
          <w:rFonts w:hint="eastAsia"/>
          <w:lang w:eastAsia="zh-CN"/>
        </w:rPr>
        <w:t>万瑞郎的资金，</w:t>
      </w:r>
      <w:r w:rsidR="00731387">
        <w:rPr>
          <w:rFonts w:hint="eastAsia"/>
          <w:lang w:eastAsia="zh-CN"/>
        </w:rPr>
        <w:t>7.</w:t>
      </w:r>
      <w:r w:rsidR="001B6A76">
        <w:rPr>
          <w:rFonts w:hint="eastAsia"/>
          <w:lang w:eastAsia="zh-CN"/>
        </w:rPr>
        <w:t>1</w:t>
      </w:r>
      <w:r w:rsidR="00731387">
        <w:rPr>
          <w:rFonts w:hint="eastAsia"/>
          <w:lang w:eastAsia="zh-CN"/>
        </w:rPr>
        <w:t>万瑞郎的存款利息已转入</w:t>
      </w:r>
      <w:r w:rsidR="00731387">
        <w:rPr>
          <w:rFonts w:hint="eastAsia"/>
          <w:lang w:eastAsia="zh-CN"/>
        </w:rPr>
        <w:t>I</w:t>
      </w:r>
      <w:r w:rsidR="00731387">
        <w:rPr>
          <w:lang w:eastAsia="zh-CN"/>
        </w:rPr>
        <w:t>CTDF</w:t>
      </w:r>
      <w:r w:rsidR="00731387">
        <w:rPr>
          <w:rFonts w:hint="eastAsia"/>
          <w:lang w:eastAsia="zh-CN"/>
        </w:rPr>
        <w:t>资本基金中。</w:t>
      </w:r>
    </w:p>
    <w:p w14:paraId="729610CA" w14:textId="77777777" w:rsidR="00731387" w:rsidRDefault="00731387" w:rsidP="00731387">
      <w:pPr>
        <w:pStyle w:val="Heading1"/>
        <w:rPr>
          <w:lang w:val="en-US" w:eastAsia="zh-CN"/>
        </w:rPr>
      </w:pPr>
      <w:bookmarkStart w:id="620" w:name="_Toc482894268"/>
      <w:bookmarkStart w:id="621" w:name="_Toc511116021"/>
      <w:bookmarkStart w:id="622" w:name="_Toc41905911"/>
      <w:bookmarkStart w:id="623" w:name="_Toc41908081"/>
      <w:r>
        <w:rPr>
          <w:rFonts w:hint="eastAsia"/>
          <w:lang w:val="en-US" w:eastAsia="zh-CN"/>
        </w:rPr>
        <w:t>八</w:t>
      </w:r>
      <w:r>
        <w:rPr>
          <w:lang w:val="en-US" w:eastAsia="zh-CN"/>
        </w:rPr>
        <w:tab/>
      </w:r>
      <w:r>
        <w:rPr>
          <w:rFonts w:hint="eastAsia"/>
          <w:lang w:val="en-US" w:eastAsia="zh-CN"/>
        </w:rPr>
        <w:t>国际电联</w:t>
      </w:r>
      <w:r>
        <w:rPr>
          <w:rFonts w:hint="eastAsia"/>
          <w:lang w:val="en-US" w:eastAsia="zh-CN"/>
        </w:rPr>
        <w:t>201</w:t>
      </w:r>
      <w:r w:rsidR="000234B5">
        <w:rPr>
          <w:rFonts w:hint="eastAsia"/>
          <w:lang w:val="en-US" w:eastAsia="zh-CN"/>
        </w:rPr>
        <w:t>9</w:t>
      </w:r>
      <w:r>
        <w:rPr>
          <w:rFonts w:hint="eastAsia"/>
          <w:lang w:val="en-US" w:eastAsia="zh-CN"/>
        </w:rPr>
        <w:t>年世界电信展（附件</w:t>
      </w:r>
      <w:r>
        <w:rPr>
          <w:lang w:eastAsia="zh-CN"/>
        </w:rPr>
        <w:t>B</w:t>
      </w:r>
      <w:r w:rsidR="000234B5">
        <w:rPr>
          <w:rFonts w:hint="eastAsia"/>
          <w:lang w:eastAsia="zh-CN"/>
        </w:rPr>
        <w:t>7</w:t>
      </w:r>
      <w:r>
        <w:rPr>
          <w:rFonts w:hint="eastAsia"/>
          <w:lang w:val="en-US" w:eastAsia="zh-CN"/>
        </w:rPr>
        <w:t>）</w:t>
      </w:r>
      <w:bookmarkEnd w:id="620"/>
      <w:bookmarkEnd w:id="621"/>
      <w:bookmarkEnd w:id="622"/>
      <w:bookmarkEnd w:id="623"/>
    </w:p>
    <w:p w14:paraId="020F0481" w14:textId="6D39743B" w:rsidR="00731387" w:rsidRDefault="00D44DEB" w:rsidP="00731387">
      <w:pPr>
        <w:rPr>
          <w:rFonts w:asciiTheme="minorHAnsi" w:hAnsiTheme="minorHAnsi"/>
          <w:lang w:eastAsia="zh-CN"/>
        </w:rPr>
      </w:pPr>
      <w:r>
        <w:rPr>
          <w:rFonts w:hint="eastAsia"/>
          <w:lang w:val="en-US" w:eastAsia="zh-CN"/>
        </w:rPr>
        <w:t>10</w:t>
      </w:r>
      <w:r w:rsidR="00575A00">
        <w:rPr>
          <w:lang w:val="en-US" w:eastAsia="zh-CN"/>
        </w:rPr>
        <w:t>2</w:t>
      </w:r>
      <w:r w:rsidR="00731387" w:rsidRPr="00BD7220">
        <w:rPr>
          <w:lang w:val="en-US" w:eastAsia="zh-CN"/>
        </w:rPr>
        <w:tab/>
      </w:r>
      <w:r w:rsidR="008A440D" w:rsidRPr="008A440D">
        <w:rPr>
          <w:lang w:eastAsia="zh-CN"/>
        </w:rPr>
        <w:t>截至</w:t>
      </w:r>
      <w:r w:rsidR="008A440D" w:rsidRPr="008A440D">
        <w:rPr>
          <w:lang w:eastAsia="zh-CN"/>
        </w:rPr>
        <w:t>201</w:t>
      </w:r>
      <w:r w:rsidR="008A440D">
        <w:rPr>
          <w:lang w:eastAsia="zh-CN"/>
        </w:rPr>
        <w:t>9</w:t>
      </w:r>
      <w:r w:rsidR="008A440D" w:rsidRPr="008A440D">
        <w:rPr>
          <w:lang w:eastAsia="zh-CN"/>
        </w:rPr>
        <w:t>年</w:t>
      </w:r>
      <w:r w:rsidR="008A440D" w:rsidRPr="008A440D">
        <w:rPr>
          <w:lang w:eastAsia="zh-CN"/>
        </w:rPr>
        <w:t>12</w:t>
      </w:r>
      <w:r w:rsidR="008A440D" w:rsidRPr="008A440D">
        <w:rPr>
          <w:lang w:eastAsia="zh-CN"/>
        </w:rPr>
        <w:t>月</w:t>
      </w:r>
      <w:r w:rsidR="008A440D" w:rsidRPr="008A440D">
        <w:rPr>
          <w:lang w:eastAsia="zh-CN"/>
        </w:rPr>
        <w:t>31</w:t>
      </w:r>
      <w:r w:rsidR="008A440D" w:rsidRPr="008A440D">
        <w:rPr>
          <w:lang w:eastAsia="zh-CN"/>
        </w:rPr>
        <w:t>日，国际电联</w:t>
      </w:r>
      <w:r w:rsidR="008A440D" w:rsidRPr="008A440D">
        <w:rPr>
          <w:lang w:eastAsia="zh-CN"/>
        </w:rPr>
        <w:t>201</w:t>
      </w:r>
      <w:r w:rsidR="008A440D">
        <w:rPr>
          <w:lang w:eastAsia="zh-CN"/>
        </w:rPr>
        <w:t>9</w:t>
      </w:r>
      <w:r w:rsidR="008A440D" w:rsidRPr="008A440D">
        <w:rPr>
          <w:lang w:eastAsia="zh-CN"/>
        </w:rPr>
        <w:t>年世界电信展活动的结果为</w:t>
      </w:r>
      <w:r w:rsidR="008A440D" w:rsidRPr="00D44DEB">
        <w:rPr>
          <w:lang w:eastAsia="zh-CN"/>
        </w:rPr>
        <w:t>847</w:t>
      </w:r>
      <w:r w:rsidR="00572D7F">
        <w:rPr>
          <w:lang w:eastAsia="zh-CN"/>
        </w:rPr>
        <w:t xml:space="preserve"> </w:t>
      </w:r>
      <w:r w:rsidR="008A440D" w:rsidRPr="00D44DEB">
        <w:rPr>
          <w:lang w:eastAsia="zh-CN"/>
        </w:rPr>
        <w:t>006.56</w:t>
      </w:r>
      <w:r w:rsidR="008A440D" w:rsidRPr="008A440D">
        <w:rPr>
          <w:lang w:eastAsia="zh-CN"/>
        </w:rPr>
        <w:t>瑞郎，实际总收入为</w:t>
      </w:r>
      <w:r w:rsidR="008A440D" w:rsidRPr="00D44DEB">
        <w:rPr>
          <w:lang w:eastAsia="zh-CN"/>
        </w:rPr>
        <w:t>6</w:t>
      </w:r>
      <w:r w:rsidR="00572D7F">
        <w:rPr>
          <w:lang w:eastAsia="zh-CN"/>
        </w:rPr>
        <w:t xml:space="preserve"> </w:t>
      </w:r>
      <w:r w:rsidR="008A440D" w:rsidRPr="00D44DEB">
        <w:rPr>
          <w:lang w:eastAsia="zh-CN"/>
        </w:rPr>
        <w:t>908</w:t>
      </w:r>
      <w:r w:rsidR="00572D7F">
        <w:rPr>
          <w:lang w:eastAsia="zh-CN"/>
        </w:rPr>
        <w:t xml:space="preserve"> </w:t>
      </w:r>
      <w:r w:rsidR="008A440D" w:rsidRPr="00D44DEB">
        <w:rPr>
          <w:lang w:eastAsia="zh-CN"/>
        </w:rPr>
        <w:t>597.06</w:t>
      </w:r>
      <w:r w:rsidR="008A440D" w:rsidRPr="008A440D">
        <w:rPr>
          <w:lang w:eastAsia="zh-CN"/>
        </w:rPr>
        <w:t>瑞郎，实际总支出为</w:t>
      </w:r>
      <w:r w:rsidR="008A440D" w:rsidRPr="00D44DEB">
        <w:rPr>
          <w:lang w:eastAsia="zh-CN"/>
        </w:rPr>
        <w:t>6</w:t>
      </w:r>
      <w:r w:rsidR="00572D7F">
        <w:rPr>
          <w:lang w:eastAsia="zh-CN"/>
        </w:rPr>
        <w:t xml:space="preserve"> </w:t>
      </w:r>
      <w:r w:rsidR="008A440D" w:rsidRPr="00D44DEB">
        <w:rPr>
          <w:lang w:eastAsia="zh-CN"/>
        </w:rPr>
        <w:t>061</w:t>
      </w:r>
      <w:r w:rsidR="00572D7F">
        <w:rPr>
          <w:lang w:eastAsia="zh-CN"/>
        </w:rPr>
        <w:t xml:space="preserve"> </w:t>
      </w:r>
      <w:r w:rsidR="008A440D" w:rsidRPr="00D44DEB">
        <w:rPr>
          <w:lang w:eastAsia="zh-CN"/>
        </w:rPr>
        <w:t>590.50</w:t>
      </w:r>
      <w:r w:rsidR="008A440D" w:rsidRPr="008A440D">
        <w:rPr>
          <w:lang w:eastAsia="zh-CN"/>
        </w:rPr>
        <w:t>瑞郎</w:t>
      </w:r>
      <w:r w:rsidR="008A440D">
        <w:rPr>
          <w:rFonts w:hint="eastAsia"/>
          <w:lang w:eastAsia="zh-CN"/>
        </w:rPr>
        <w:t>，其中</w:t>
      </w:r>
      <w:r w:rsidR="008A440D" w:rsidRPr="008A440D">
        <w:rPr>
          <w:lang w:eastAsia="zh-CN"/>
        </w:rPr>
        <w:t>包括为债权人</w:t>
      </w:r>
      <w:r w:rsidR="008A440D">
        <w:rPr>
          <w:rFonts w:hint="eastAsia"/>
          <w:lang w:eastAsia="zh-CN"/>
        </w:rPr>
        <w:t>提取的准备金</w:t>
      </w:r>
      <w:r w:rsidR="008A440D" w:rsidRPr="00D44DEB">
        <w:rPr>
          <w:lang w:eastAsia="zh-CN"/>
        </w:rPr>
        <w:t>61</w:t>
      </w:r>
      <w:r w:rsidR="00572D7F">
        <w:rPr>
          <w:lang w:eastAsia="zh-CN"/>
        </w:rPr>
        <w:t xml:space="preserve"> </w:t>
      </w:r>
      <w:r w:rsidR="008A440D" w:rsidRPr="00D44DEB">
        <w:rPr>
          <w:lang w:eastAsia="zh-CN"/>
        </w:rPr>
        <w:t>600</w:t>
      </w:r>
      <w:r w:rsidR="008A440D" w:rsidRPr="008A440D">
        <w:rPr>
          <w:lang w:eastAsia="zh-CN"/>
        </w:rPr>
        <w:t>瑞郎，否则活动结果将为</w:t>
      </w:r>
      <w:r w:rsidR="008A440D" w:rsidRPr="00D44DEB">
        <w:rPr>
          <w:lang w:eastAsia="zh-CN"/>
        </w:rPr>
        <w:t>908</w:t>
      </w:r>
      <w:r w:rsidR="00572D7F">
        <w:rPr>
          <w:lang w:eastAsia="zh-CN"/>
        </w:rPr>
        <w:t xml:space="preserve"> </w:t>
      </w:r>
      <w:r w:rsidR="008A440D" w:rsidRPr="00D44DEB">
        <w:rPr>
          <w:lang w:eastAsia="zh-CN"/>
        </w:rPr>
        <w:t>606.56</w:t>
      </w:r>
      <w:r w:rsidR="008A440D" w:rsidRPr="008A440D">
        <w:rPr>
          <w:lang w:eastAsia="zh-CN"/>
        </w:rPr>
        <w:t>瑞郎。</w:t>
      </w:r>
    </w:p>
    <w:p w14:paraId="152C8ABA" w14:textId="65BC109E" w:rsidR="00731387" w:rsidRDefault="00731387" w:rsidP="00731387">
      <w:pPr>
        <w:rPr>
          <w:lang w:val="en-US" w:eastAsia="zh-CN"/>
        </w:rPr>
      </w:pPr>
      <w:r>
        <w:rPr>
          <w:lang w:val="en-US" w:eastAsia="zh-CN"/>
        </w:rPr>
        <w:t>10</w:t>
      </w:r>
      <w:r w:rsidR="00575A00">
        <w:rPr>
          <w:lang w:val="en-US" w:eastAsia="zh-CN"/>
        </w:rPr>
        <w:t>3</w:t>
      </w:r>
      <w:r w:rsidRPr="00BD7220">
        <w:rPr>
          <w:lang w:val="en-US" w:eastAsia="zh-CN"/>
        </w:rPr>
        <w:tab/>
      </w:r>
      <w:r>
        <w:rPr>
          <w:lang w:val="en-US" w:eastAsia="zh-CN"/>
        </w:rPr>
        <w:t>按照国际电联与</w:t>
      </w:r>
      <w:r w:rsidR="008A440D">
        <w:rPr>
          <w:rFonts w:hint="eastAsia"/>
          <w:lang w:val="en-US" w:eastAsia="zh-CN"/>
        </w:rPr>
        <w:t>匈牙利</w:t>
      </w:r>
      <w:r>
        <w:rPr>
          <w:lang w:val="en-US" w:eastAsia="zh-CN"/>
        </w:rPr>
        <w:t>政府达成的东道国协议</w:t>
      </w:r>
      <w:r>
        <w:rPr>
          <w:rFonts w:hint="eastAsia"/>
          <w:lang w:val="en-US" w:eastAsia="zh-CN"/>
        </w:rPr>
        <w:t>，东道国捐赠了资金</w:t>
      </w:r>
      <w:r>
        <w:rPr>
          <w:lang w:val="en-US" w:eastAsia="zh-CN"/>
        </w:rPr>
        <w:t>和实物（</w:t>
      </w:r>
      <w:r>
        <w:rPr>
          <w:rFonts w:hint="eastAsia"/>
          <w:lang w:val="en-US" w:eastAsia="zh-CN"/>
        </w:rPr>
        <w:t>免费物资</w:t>
      </w:r>
      <w:r>
        <w:rPr>
          <w:lang w:val="en-US" w:eastAsia="zh-CN"/>
        </w:rPr>
        <w:t>和服务）</w:t>
      </w:r>
      <w:r>
        <w:rPr>
          <w:rFonts w:hint="eastAsia"/>
          <w:lang w:val="en-US" w:eastAsia="zh-CN"/>
        </w:rPr>
        <w:t>。东道国</w:t>
      </w:r>
      <w:r>
        <w:rPr>
          <w:lang w:val="en-US" w:eastAsia="zh-CN"/>
        </w:rPr>
        <w:t>的</w:t>
      </w:r>
      <w:r>
        <w:rPr>
          <w:rFonts w:hint="eastAsia"/>
          <w:lang w:val="en-US" w:eastAsia="zh-CN"/>
        </w:rPr>
        <w:t>资金</w:t>
      </w:r>
      <w:r>
        <w:rPr>
          <w:lang w:val="en-US" w:eastAsia="zh-CN"/>
        </w:rPr>
        <w:t>捐款</w:t>
      </w:r>
      <w:r>
        <w:rPr>
          <w:rFonts w:hint="eastAsia"/>
          <w:lang w:val="en-US" w:eastAsia="zh-CN"/>
        </w:rPr>
        <w:t>达到</w:t>
      </w:r>
      <w:r w:rsidR="00D44DEB" w:rsidRPr="00D44DEB">
        <w:rPr>
          <w:lang w:eastAsia="zh-CN"/>
        </w:rPr>
        <w:t>2</w:t>
      </w:r>
      <w:r w:rsidR="00C071CD">
        <w:rPr>
          <w:lang w:eastAsia="zh-CN"/>
        </w:rPr>
        <w:t xml:space="preserve"> </w:t>
      </w:r>
      <w:r w:rsidR="00D44DEB" w:rsidRPr="00D44DEB">
        <w:rPr>
          <w:lang w:eastAsia="zh-CN"/>
        </w:rPr>
        <w:t>854</w:t>
      </w:r>
      <w:r w:rsidR="00C071CD">
        <w:rPr>
          <w:lang w:eastAsia="zh-CN"/>
        </w:rPr>
        <w:t xml:space="preserve"> </w:t>
      </w:r>
      <w:r w:rsidR="00D44DEB" w:rsidRPr="00D44DEB">
        <w:rPr>
          <w:lang w:eastAsia="zh-CN"/>
        </w:rPr>
        <w:t>484.91</w:t>
      </w:r>
      <w:r>
        <w:rPr>
          <w:rFonts w:hint="eastAsia"/>
          <w:lang w:val="en-US" w:eastAsia="zh-CN"/>
        </w:rPr>
        <w:t>瑞郎</w:t>
      </w:r>
      <w:r>
        <w:rPr>
          <w:lang w:val="en-US" w:eastAsia="zh-CN"/>
        </w:rPr>
        <w:t>，</w:t>
      </w:r>
      <w:r>
        <w:rPr>
          <w:rFonts w:hint="eastAsia"/>
          <w:lang w:val="en-US" w:eastAsia="zh-CN"/>
        </w:rPr>
        <w:t>其中</w:t>
      </w:r>
      <w:r>
        <w:rPr>
          <w:lang w:val="en-US" w:eastAsia="zh-CN"/>
        </w:rPr>
        <w:t>包括</w:t>
      </w:r>
      <w:r w:rsidR="00D44DEB">
        <w:rPr>
          <w:rFonts w:hint="eastAsia"/>
          <w:lang w:val="en-US" w:eastAsia="zh-CN"/>
        </w:rPr>
        <w:t>27</w:t>
      </w:r>
      <w:r>
        <w:rPr>
          <w:rFonts w:hint="eastAsia"/>
          <w:lang w:val="en-US" w:eastAsia="zh-CN"/>
        </w:rPr>
        <w:t>0</w:t>
      </w:r>
      <w:r>
        <w:rPr>
          <w:rFonts w:hint="eastAsia"/>
          <w:lang w:val="en-US" w:eastAsia="zh-CN"/>
        </w:rPr>
        <w:t>万</w:t>
      </w:r>
      <w:r>
        <w:rPr>
          <w:lang w:val="en-US" w:eastAsia="zh-CN"/>
        </w:rPr>
        <w:t>瑞郎的一次性付款</w:t>
      </w:r>
      <w:r>
        <w:rPr>
          <w:rFonts w:hint="eastAsia"/>
          <w:lang w:val="en-US" w:eastAsia="zh-CN"/>
        </w:rPr>
        <w:t>，</w:t>
      </w:r>
      <w:r>
        <w:rPr>
          <w:lang w:val="en-US" w:eastAsia="zh-CN"/>
        </w:rPr>
        <w:t>用以分担国际电联电信展活动的筹备</w:t>
      </w:r>
      <w:r>
        <w:rPr>
          <w:rFonts w:hint="eastAsia"/>
          <w:lang w:val="en-US" w:eastAsia="zh-CN"/>
        </w:rPr>
        <w:t>、规划</w:t>
      </w:r>
      <w:r>
        <w:rPr>
          <w:lang w:val="en-US" w:eastAsia="zh-CN"/>
        </w:rPr>
        <w:t>和实施的核心费用</w:t>
      </w:r>
      <w:r w:rsidR="008A440D">
        <w:rPr>
          <w:rFonts w:hint="eastAsia"/>
          <w:lang w:val="en-US" w:eastAsia="zh-CN"/>
        </w:rPr>
        <w:t>（包括与会补贴计划）</w:t>
      </w:r>
      <w:r>
        <w:rPr>
          <w:rFonts w:hint="eastAsia"/>
          <w:lang w:val="en-US" w:eastAsia="zh-CN"/>
        </w:rPr>
        <w:t>。此外，还收到了东道国政府为国际电联职员到东道国出差</w:t>
      </w:r>
      <w:r w:rsidR="008A440D">
        <w:rPr>
          <w:rFonts w:hint="eastAsia"/>
          <w:lang w:val="en-US" w:eastAsia="zh-CN"/>
        </w:rPr>
        <w:t>和</w:t>
      </w:r>
      <w:r w:rsidR="008A440D" w:rsidRPr="008A440D">
        <w:rPr>
          <w:lang w:eastAsia="zh-CN"/>
        </w:rPr>
        <w:t>货物运输</w:t>
      </w:r>
      <w:r w:rsidR="008A440D">
        <w:rPr>
          <w:rFonts w:hint="eastAsia"/>
          <w:lang w:eastAsia="zh-CN"/>
        </w:rPr>
        <w:t>费用</w:t>
      </w:r>
      <w:r>
        <w:rPr>
          <w:rFonts w:hint="eastAsia"/>
          <w:lang w:val="en-US" w:eastAsia="zh-CN"/>
        </w:rPr>
        <w:t>提供的</w:t>
      </w:r>
      <w:r w:rsidR="00D44DEB" w:rsidRPr="00D44DEB">
        <w:rPr>
          <w:lang w:eastAsia="zh-CN"/>
        </w:rPr>
        <w:t>154</w:t>
      </w:r>
      <w:r w:rsidR="00C071CD">
        <w:rPr>
          <w:lang w:eastAsia="zh-CN"/>
        </w:rPr>
        <w:t xml:space="preserve"> </w:t>
      </w:r>
      <w:r w:rsidR="00D44DEB" w:rsidRPr="00D44DEB">
        <w:rPr>
          <w:lang w:eastAsia="zh-CN"/>
        </w:rPr>
        <w:t>484.91</w:t>
      </w:r>
      <w:r>
        <w:rPr>
          <w:rFonts w:hint="eastAsia"/>
          <w:lang w:val="en-US" w:eastAsia="zh-CN"/>
        </w:rPr>
        <w:t>瑞郎。这类资金支持占实际总收入的</w:t>
      </w:r>
      <w:r w:rsidR="00D44DEB">
        <w:rPr>
          <w:rFonts w:hint="eastAsia"/>
          <w:lang w:val="en-US" w:eastAsia="zh-CN"/>
        </w:rPr>
        <w:t>41</w:t>
      </w:r>
      <w:r>
        <w:rPr>
          <w:rFonts w:hint="eastAsia"/>
          <w:lang w:val="en-US" w:eastAsia="zh-CN"/>
        </w:rPr>
        <w:t>%</w:t>
      </w:r>
      <w:r>
        <w:rPr>
          <w:rFonts w:hint="eastAsia"/>
          <w:lang w:val="en-US" w:eastAsia="zh-CN"/>
        </w:rPr>
        <w:t>，占东道国捐款预算额的</w:t>
      </w:r>
      <w:r>
        <w:rPr>
          <w:rFonts w:hint="eastAsia"/>
          <w:lang w:val="en-US" w:eastAsia="zh-CN"/>
        </w:rPr>
        <w:t>9</w:t>
      </w:r>
      <w:r w:rsidR="00D44DEB">
        <w:rPr>
          <w:rFonts w:hint="eastAsia"/>
          <w:lang w:val="en-US" w:eastAsia="zh-CN"/>
        </w:rPr>
        <w:t>6</w:t>
      </w:r>
      <w:r>
        <w:rPr>
          <w:rFonts w:hint="eastAsia"/>
          <w:lang w:val="en-US" w:eastAsia="zh-CN"/>
        </w:rPr>
        <w:t>%</w:t>
      </w:r>
      <w:r>
        <w:rPr>
          <w:rFonts w:hint="eastAsia"/>
          <w:lang w:val="en-US" w:eastAsia="zh-CN"/>
        </w:rPr>
        <w:t>。东道国还免费提供了价值不菲的物资和服务，其中包括展会场地的用电、清洁服务、安保服务、当地员工、</w:t>
      </w:r>
      <w:r>
        <w:rPr>
          <w:rFonts w:hint="eastAsia"/>
          <w:lang w:val="en-US" w:eastAsia="zh-CN"/>
        </w:rPr>
        <w:t>IT</w:t>
      </w:r>
      <w:r>
        <w:rPr>
          <w:rFonts w:hint="eastAsia"/>
          <w:lang w:val="en-US" w:eastAsia="zh-CN"/>
        </w:rPr>
        <w:t>设备等。</w:t>
      </w:r>
    </w:p>
    <w:p w14:paraId="68D2CE72" w14:textId="1160F156" w:rsidR="00731387" w:rsidRPr="00A011DF" w:rsidRDefault="00731387" w:rsidP="00731387">
      <w:pPr>
        <w:rPr>
          <w:lang w:val="en-US" w:eastAsia="zh-CN"/>
        </w:rPr>
      </w:pPr>
      <w:r>
        <w:rPr>
          <w:bCs/>
          <w:szCs w:val="24"/>
          <w:lang w:val="en-US" w:eastAsia="zh-CN"/>
        </w:rPr>
        <w:t>10</w:t>
      </w:r>
      <w:r w:rsidR="00575A00">
        <w:rPr>
          <w:bCs/>
          <w:szCs w:val="24"/>
          <w:lang w:val="en-US" w:eastAsia="zh-CN"/>
        </w:rPr>
        <w:t>4</w:t>
      </w:r>
      <w:r>
        <w:rPr>
          <w:bCs/>
          <w:szCs w:val="24"/>
          <w:lang w:val="en-US" w:eastAsia="zh-CN"/>
        </w:rPr>
        <w:tab/>
      </w:r>
      <w:r>
        <w:rPr>
          <w:rFonts w:hint="eastAsia"/>
          <w:bCs/>
          <w:szCs w:val="24"/>
          <w:lang w:val="en-US" w:eastAsia="zh-CN"/>
        </w:rPr>
        <w:t>电信展付</w:t>
      </w:r>
      <w:r w:rsidRPr="004D5BF5">
        <w:rPr>
          <w:rFonts w:cs="Calibri" w:hint="eastAsia"/>
          <w:bCs/>
          <w:szCs w:val="24"/>
          <w:lang w:val="en-US" w:eastAsia="zh-CN"/>
        </w:rPr>
        <w:t>费展览场地总面积为</w:t>
      </w:r>
      <w:r w:rsidR="00820608" w:rsidRPr="00820608">
        <w:rPr>
          <w:rFonts w:cs="Calibri"/>
          <w:bCs/>
          <w:szCs w:val="24"/>
          <w:lang w:eastAsia="zh-CN"/>
        </w:rPr>
        <w:t>3</w:t>
      </w:r>
      <w:r w:rsidR="00BB3ADD">
        <w:rPr>
          <w:rFonts w:cs="Calibri"/>
          <w:bCs/>
          <w:szCs w:val="24"/>
          <w:lang w:eastAsia="zh-CN"/>
        </w:rPr>
        <w:t xml:space="preserve"> </w:t>
      </w:r>
      <w:r w:rsidR="00820608" w:rsidRPr="00820608">
        <w:rPr>
          <w:rFonts w:cs="Calibri"/>
          <w:bCs/>
          <w:szCs w:val="24"/>
          <w:lang w:eastAsia="zh-CN"/>
        </w:rPr>
        <w:t>353</w:t>
      </w:r>
      <w:r w:rsidRPr="004D5BF5">
        <w:rPr>
          <w:rFonts w:cs="Calibri" w:hint="eastAsia"/>
          <w:bCs/>
          <w:szCs w:val="24"/>
          <w:lang w:val="en-US" w:eastAsia="zh-CN"/>
        </w:rPr>
        <w:t>平米，其中空地面积为</w:t>
      </w:r>
      <w:r w:rsidR="00820608" w:rsidRPr="00820608">
        <w:rPr>
          <w:rFonts w:cs="Calibri"/>
          <w:bCs/>
          <w:szCs w:val="24"/>
          <w:lang w:eastAsia="zh-CN"/>
        </w:rPr>
        <w:t>2</w:t>
      </w:r>
      <w:r w:rsidR="00BB3ADD">
        <w:rPr>
          <w:rFonts w:cs="Calibri"/>
          <w:bCs/>
          <w:szCs w:val="24"/>
          <w:lang w:eastAsia="zh-CN"/>
        </w:rPr>
        <w:t xml:space="preserve"> </w:t>
      </w:r>
      <w:r w:rsidR="00820608" w:rsidRPr="00820608">
        <w:rPr>
          <w:rFonts w:cs="Calibri"/>
          <w:bCs/>
          <w:szCs w:val="24"/>
          <w:lang w:eastAsia="zh-CN"/>
        </w:rPr>
        <w:t>616</w:t>
      </w:r>
      <w:r w:rsidRPr="004D5BF5">
        <w:rPr>
          <w:rFonts w:cs="Calibri" w:hint="eastAsia"/>
          <w:bCs/>
          <w:szCs w:val="24"/>
          <w:lang w:val="en-US" w:eastAsia="zh-CN"/>
        </w:rPr>
        <w:t>平米，已建展位面积</w:t>
      </w:r>
      <w:r>
        <w:rPr>
          <w:rFonts w:cs="Calibri" w:hint="eastAsia"/>
          <w:bCs/>
          <w:szCs w:val="24"/>
          <w:lang w:val="en-US" w:eastAsia="zh-CN"/>
        </w:rPr>
        <w:t>（</w:t>
      </w:r>
      <w:r>
        <w:rPr>
          <w:rFonts w:cs="Calibri" w:hint="eastAsia"/>
          <w:bCs/>
          <w:szCs w:val="24"/>
          <w:lang w:val="en-US" w:eastAsia="zh-CN"/>
        </w:rPr>
        <w:t>t</w:t>
      </w:r>
      <w:r>
        <w:rPr>
          <w:rFonts w:cs="Calibri"/>
          <w:bCs/>
          <w:szCs w:val="24"/>
          <w:lang w:val="en-US" w:eastAsia="zh-CN"/>
        </w:rPr>
        <w:t>urnkey stands</w:t>
      </w:r>
      <w:r>
        <w:rPr>
          <w:rFonts w:cs="Calibri" w:hint="eastAsia"/>
          <w:bCs/>
          <w:szCs w:val="24"/>
          <w:lang w:val="en-US" w:eastAsia="zh-CN"/>
        </w:rPr>
        <w:t>）</w:t>
      </w:r>
      <w:r w:rsidR="00820608" w:rsidRPr="00820608">
        <w:rPr>
          <w:rFonts w:cs="Calibri"/>
          <w:bCs/>
          <w:szCs w:val="24"/>
          <w:lang w:eastAsia="zh-CN"/>
        </w:rPr>
        <w:t>737</w:t>
      </w:r>
      <w:r w:rsidRPr="004D5BF5">
        <w:rPr>
          <w:rFonts w:cs="Calibri" w:hint="eastAsia"/>
          <w:bCs/>
          <w:szCs w:val="24"/>
          <w:lang w:val="en-US" w:eastAsia="zh-CN"/>
        </w:rPr>
        <w:t>平米。得到租用的</w:t>
      </w:r>
      <w:r w:rsidR="00820608" w:rsidRPr="00820608">
        <w:rPr>
          <w:rFonts w:cs="Calibri"/>
          <w:bCs/>
          <w:szCs w:val="24"/>
          <w:lang w:eastAsia="zh-CN"/>
        </w:rPr>
        <w:t>2</w:t>
      </w:r>
      <w:r w:rsidR="00BB3ADD">
        <w:rPr>
          <w:rFonts w:cs="Calibri"/>
          <w:bCs/>
          <w:szCs w:val="24"/>
          <w:lang w:eastAsia="zh-CN"/>
        </w:rPr>
        <w:t xml:space="preserve"> </w:t>
      </w:r>
      <w:r w:rsidR="00820608" w:rsidRPr="00820608">
        <w:rPr>
          <w:rFonts w:cs="Calibri"/>
          <w:bCs/>
          <w:szCs w:val="24"/>
          <w:lang w:eastAsia="zh-CN"/>
        </w:rPr>
        <w:t>616</w:t>
      </w:r>
      <w:r w:rsidRPr="004D5BF5">
        <w:rPr>
          <w:rFonts w:cs="Calibri" w:hint="eastAsia"/>
          <w:bCs/>
          <w:szCs w:val="24"/>
          <w:lang w:val="en-US" w:eastAsia="zh-CN"/>
        </w:rPr>
        <w:t>平米的空地面积占预算预测面积</w:t>
      </w:r>
      <w:r w:rsidRPr="004D5BF5">
        <w:rPr>
          <w:rFonts w:cs="Calibri" w:hint="eastAsia"/>
          <w:bCs/>
          <w:szCs w:val="24"/>
          <w:lang w:val="en-US" w:eastAsia="zh-CN"/>
        </w:rPr>
        <w:t xml:space="preserve"> </w:t>
      </w:r>
      <w:r w:rsidRPr="004D5BF5">
        <w:rPr>
          <w:rFonts w:cs="Calibri"/>
          <w:bCs/>
          <w:szCs w:val="24"/>
          <w:lang w:val="en-US" w:eastAsia="zh-CN"/>
        </w:rPr>
        <w:t xml:space="preserve">– </w:t>
      </w:r>
      <w:r w:rsidR="00820608" w:rsidRPr="00820608">
        <w:rPr>
          <w:rFonts w:cs="Calibri"/>
          <w:bCs/>
          <w:szCs w:val="24"/>
          <w:lang w:eastAsia="zh-CN"/>
        </w:rPr>
        <w:t>3</w:t>
      </w:r>
      <w:r w:rsidR="00BB3ADD">
        <w:rPr>
          <w:rFonts w:cs="Calibri"/>
          <w:bCs/>
          <w:szCs w:val="24"/>
          <w:lang w:eastAsia="zh-CN"/>
        </w:rPr>
        <w:t xml:space="preserve"> </w:t>
      </w:r>
      <w:r w:rsidR="00820608" w:rsidRPr="00820608">
        <w:rPr>
          <w:rFonts w:cs="Calibri"/>
          <w:bCs/>
          <w:szCs w:val="24"/>
          <w:lang w:eastAsia="zh-CN"/>
        </w:rPr>
        <w:t>050</w:t>
      </w:r>
      <w:r w:rsidRPr="004D5BF5">
        <w:rPr>
          <w:rFonts w:cs="Calibri" w:hint="eastAsia"/>
          <w:bCs/>
          <w:szCs w:val="24"/>
          <w:lang w:val="en-US" w:eastAsia="zh-CN"/>
        </w:rPr>
        <w:t>平米</w:t>
      </w:r>
      <w:r w:rsidR="00BB3ADD">
        <w:rPr>
          <w:rFonts w:cs="Calibri"/>
          <w:bCs/>
          <w:szCs w:val="24"/>
          <w:lang w:val="en-US" w:eastAsia="zh-CN"/>
        </w:rPr>
        <w:t> </w:t>
      </w:r>
      <w:r w:rsidRPr="004D5BF5">
        <w:rPr>
          <w:rFonts w:cs="Calibri"/>
          <w:bCs/>
          <w:szCs w:val="24"/>
          <w:lang w:val="en-US" w:eastAsia="zh-CN"/>
        </w:rPr>
        <w:t>–</w:t>
      </w:r>
      <w:r w:rsidR="00BB3ADD">
        <w:rPr>
          <w:rFonts w:cs="Calibri"/>
          <w:bCs/>
          <w:szCs w:val="24"/>
          <w:lang w:val="en-US" w:eastAsia="zh-CN"/>
        </w:rPr>
        <w:t> </w:t>
      </w:r>
      <w:r w:rsidRPr="004D5BF5">
        <w:rPr>
          <w:rFonts w:cs="Calibri" w:hint="eastAsia"/>
          <w:bCs/>
          <w:szCs w:val="24"/>
          <w:lang w:val="en-US" w:eastAsia="zh-CN"/>
        </w:rPr>
        <w:t>的</w:t>
      </w:r>
      <w:r w:rsidR="00820608">
        <w:rPr>
          <w:rFonts w:cs="Calibri" w:hint="eastAsia"/>
          <w:bCs/>
          <w:szCs w:val="24"/>
          <w:lang w:val="en-US" w:eastAsia="zh-CN"/>
        </w:rPr>
        <w:t>86</w:t>
      </w:r>
      <w:r w:rsidRPr="004D5BF5">
        <w:rPr>
          <w:rFonts w:cs="Calibri" w:hint="eastAsia"/>
          <w:bCs/>
          <w:szCs w:val="24"/>
          <w:lang w:val="en-US" w:eastAsia="zh-CN"/>
        </w:rPr>
        <w:t>%</w:t>
      </w:r>
      <w:r w:rsidRPr="004D5BF5">
        <w:rPr>
          <w:rFonts w:cs="Calibri" w:hint="eastAsia"/>
          <w:bCs/>
          <w:szCs w:val="24"/>
          <w:lang w:val="en-US" w:eastAsia="zh-CN"/>
        </w:rPr>
        <w:t>。</w:t>
      </w:r>
      <w:r>
        <w:rPr>
          <w:rFonts w:cs="Calibri" w:hint="eastAsia"/>
          <w:bCs/>
          <w:szCs w:val="24"/>
          <w:lang w:val="en-US" w:eastAsia="zh-CN"/>
        </w:rPr>
        <w:t>空地</w:t>
      </w:r>
      <w:r w:rsidRPr="004D5BF5">
        <w:rPr>
          <w:rFonts w:cs="Calibri" w:hint="eastAsia"/>
          <w:bCs/>
          <w:szCs w:val="24"/>
          <w:lang w:val="en-US" w:eastAsia="zh-CN"/>
        </w:rPr>
        <w:t>面积租用产生的实际收入为</w:t>
      </w:r>
      <w:r w:rsidR="00A36943" w:rsidRPr="00A36943">
        <w:rPr>
          <w:rFonts w:cs="Calibri"/>
          <w:bCs/>
          <w:szCs w:val="24"/>
          <w:lang w:eastAsia="zh-CN"/>
        </w:rPr>
        <w:t>1</w:t>
      </w:r>
      <w:r w:rsidR="00B2789E">
        <w:rPr>
          <w:rFonts w:cs="Calibri"/>
          <w:bCs/>
          <w:szCs w:val="24"/>
          <w:lang w:eastAsia="zh-CN"/>
        </w:rPr>
        <w:t xml:space="preserve"> </w:t>
      </w:r>
      <w:r w:rsidR="00A36943" w:rsidRPr="00A36943">
        <w:rPr>
          <w:rFonts w:cs="Calibri"/>
          <w:bCs/>
          <w:szCs w:val="24"/>
          <w:lang w:eastAsia="zh-CN"/>
        </w:rPr>
        <w:t>260</w:t>
      </w:r>
      <w:r w:rsidR="00B2789E">
        <w:rPr>
          <w:rFonts w:cs="Calibri"/>
          <w:bCs/>
          <w:szCs w:val="24"/>
          <w:lang w:eastAsia="zh-CN"/>
        </w:rPr>
        <w:t xml:space="preserve"> </w:t>
      </w:r>
      <w:r w:rsidR="00A36943" w:rsidRPr="00A36943">
        <w:rPr>
          <w:rFonts w:cs="Calibri"/>
          <w:bCs/>
          <w:szCs w:val="24"/>
          <w:lang w:eastAsia="zh-CN"/>
        </w:rPr>
        <w:t>600</w:t>
      </w:r>
      <w:r w:rsidRPr="004D5BF5">
        <w:rPr>
          <w:rFonts w:cs="Calibri" w:hint="eastAsia"/>
          <w:bCs/>
          <w:szCs w:val="24"/>
          <w:lang w:val="en-US" w:eastAsia="zh-CN"/>
        </w:rPr>
        <w:t>瑞郎，占预算的额</w:t>
      </w:r>
      <w:r w:rsidR="00A36943">
        <w:rPr>
          <w:rFonts w:cs="Calibri"/>
          <w:bCs/>
          <w:szCs w:val="24"/>
          <w:lang w:val="en-US" w:eastAsia="zh-CN"/>
        </w:rPr>
        <w:t>83</w:t>
      </w:r>
      <w:r w:rsidRPr="004D5BF5">
        <w:rPr>
          <w:rFonts w:cs="Calibri" w:hint="eastAsia"/>
          <w:bCs/>
          <w:szCs w:val="24"/>
          <w:lang w:val="en-US" w:eastAsia="zh-CN"/>
        </w:rPr>
        <w:t>%</w:t>
      </w:r>
      <w:r w:rsidRPr="004D5BF5">
        <w:rPr>
          <w:rFonts w:cs="Calibri" w:hint="eastAsia"/>
          <w:bCs/>
          <w:szCs w:val="24"/>
          <w:lang w:val="en-US" w:eastAsia="zh-CN"/>
        </w:rPr>
        <w:t>。</w:t>
      </w:r>
      <w:r w:rsidRPr="004D5BF5">
        <w:rPr>
          <w:rFonts w:cs="Calibri" w:hint="eastAsia"/>
          <w:bCs/>
          <w:szCs w:val="24"/>
          <w:lang w:val="en-US" w:eastAsia="zh-CN"/>
        </w:rPr>
        <w:t>201</w:t>
      </w:r>
      <w:r w:rsidR="00A36943">
        <w:rPr>
          <w:rFonts w:cs="Calibri"/>
          <w:bCs/>
          <w:szCs w:val="24"/>
          <w:lang w:val="en-US" w:eastAsia="zh-CN"/>
        </w:rPr>
        <w:t>9</w:t>
      </w:r>
      <w:r w:rsidRPr="004D5BF5">
        <w:rPr>
          <w:rFonts w:cs="Calibri" w:hint="eastAsia"/>
          <w:bCs/>
          <w:szCs w:val="24"/>
          <w:lang w:val="en-US" w:eastAsia="zh-CN"/>
        </w:rPr>
        <w:t>年，空地面积产生的实际收入</w:t>
      </w:r>
      <w:r w:rsidR="00BE3F68">
        <w:rPr>
          <w:rFonts w:cs="Calibri" w:hint="eastAsia"/>
          <w:bCs/>
          <w:szCs w:val="24"/>
          <w:lang w:val="en-US" w:eastAsia="zh-CN"/>
        </w:rPr>
        <w:t>比</w:t>
      </w:r>
      <w:r w:rsidR="00BE3F68">
        <w:rPr>
          <w:rFonts w:cs="Calibri" w:hint="eastAsia"/>
          <w:bCs/>
          <w:szCs w:val="24"/>
          <w:lang w:val="en-US" w:eastAsia="zh-CN"/>
        </w:rPr>
        <w:t>2</w:t>
      </w:r>
      <w:r w:rsidR="00BE3F68">
        <w:rPr>
          <w:rFonts w:cs="Calibri"/>
          <w:bCs/>
          <w:szCs w:val="24"/>
          <w:lang w:val="en-US" w:eastAsia="zh-CN"/>
        </w:rPr>
        <w:t>018</w:t>
      </w:r>
      <w:r w:rsidR="00BE3F68">
        <w:rPr>
          <w:rFonts w:cs="Calibri" w:hint="eastAsia"/>
          <w:bCs/>
          <w:szCs w:val="24"/>
          <w:lang w:val="en-US" w:eastAsia="zh-CN"/>
        </w:rPr>
        <w:t>年的实际收入</w:t>
      </w:r>
      <w:r w:rsidR="00A36943" w:rsidRPr="00A36943">
        <w:rPr>
          <w:rFonts w:cs="Calibri"/>
          <w:bCs/>
          <w:szCs w:val="24"/>
          <w:lang w:eastAsia="zh-CN"/>
        </w:rPr>
        <w:t>1</w:t>
      </w:r>
      <w:r w:rsidR="00B2789E">
        <w:rPr>
          <w:rFonts w:cs="Calibri"/>
          <w:bCs/>
          <w:szCs w:val="24"/>
          <w:lang w:eastAsia="zh-CN"/>
        </w:rPr>
        <w:t xml:space="preserve"> </w:t>
      </w:r>
      <w:r w:rsidR="00A36943" w:rsidRPr="00A36943">
        <w:rPr>
          <w:rFonts w:cs="Calibri"/>
          <w:bCs/>
          <w:szCs w:val="24"/>
          <w:lang w:eastAsia="zh-CN"/>
        </w:rPr>
        <w:t>121</w:t>
      </w:r>
      <w:r w:rsidR="00B2789E">
        <w:rPr>
          <w:rFonts w:cs="Calibri"/>
          <w:bCs/>
          <w:szCs w:val="24"/>
          <w:lang w:eastAsia="zh-CN"/>
        </w:rPr>
        <w:t xml:space="preserve"> </w:t>
      </w:r>
      <w:r w:rsidR="00A36943" w:rsidRPr="00A36943">
        <w:rPr>
          <w:rFonts w:cs="Calibri"/>
          <w:bCs/>
          <w:szCs w:val="24"/>
          <w:lang w:eastAsia="zh-CN"/>
        </w:rPr>
        <w:t>255</w:t>
      </w:r>
      <w:r w:rsidRPr="004D5BF5">
        <w:rPr>
          <w:rFonts w:cs="Calibri" w:hint="eastAsia"/>
          <w:bCs/>
          <w:szCs w:val="24"/>
          <w:lang w:val="en-US" w:eastAsia="zh-CN"/>
        </w:rPr>
        <w:t>瑞郎</w:t>
      </w:r>
      <w:r w:rsidR="00BE3F68">
        <w:rPr>
          <w:rFonts w:cs="Calibri" w:hint="eastAsia"/>
          <w:bCs/>
          <w:szCs w:val="24"/>
          <w:lang w:val="en-US" w:eastAsia="zh-CN"/>
        </w:rPr>
        <w:t>增加了</w:t>
      </w:r>
      <w:r w:rsidR="00BE3F68">
        <w:rPr>
          <w:rFonts w:cs="Calibri"/>
          <w:bCs/>
          <w:szCs w:val="24"/>
          <w:lang w:val="en-US" w:eastAsia="zh-CN"/>
        </w:rPr>
        <w:t>12</w:t>
      </w:r>
      <w:r w:rsidR="00BE3F68" w:rsidRPr="004D5BF5">
        <w:rPr>
          <w:rFonts w:cs="Calibri" w:hint="eastAsia"/>
          <w:bCs/>
          <w:szCs w:val="24"/>
          <w:lang w:val="en-US" w:eastAsia="zh-CN"/>
        </w:rPr>
        <w:t>%</w:t>
      </w:r>
      <w:r w:rsidRPr="004D5BF5">
        <w:rPr>
          <w:rFonts w:cs="Calibri" w:hint="eastAsia"/>
          <w:bCs/>
          <w:szCs w:val="24"/>
          <w:lang w:val="en-US" w:eastAsia="zh-CN"/>
        </w:rPr>
        <w:t>。场地出租包含根据相关政策和程序给出的折扣。一揽子交钥匙解决方案（</w:t>
      </w:r>
      <w:r w:rsidRPr="004D5BF5">
        <w:rPr>
          <w:rFonts w:cs="Calibri" w:hint="eastAsia"/>
          <w:bCs/>
          <w:szCs w:val="24"/>
          <w:lang w:val="en-US" w:eastAsia="zh-CN"/>
        </w:rPr>
        <w:t>T</w:t>
      </w:r>
      <w:r w:rsidRPr="004D5BF5">
        <w:rPr>
          <w:rFonts w:cs="Calibri"/>
          <w:bCs/>
          <w:szCs w:val="24"/>
          <w:lang w:val="en-US" w:eastAsia="zh-CN"/>
        </w:rPr>
        <w:t>urnkey Solution packages</w:t>
      </w:r>
      <w:r w:rsidRPr="004D5BF5">
        <w:rPr>
          <w:rFonts w:cs="Calibri" w:hint="eastAsia"/>
          <w:bCs/>
          <w:szCs w:val="24"/>
          <w:lang w:val="en-US" w:eastAsia="zh-CN"/>
        </w:rPr>
        <w:t>）</w:t>
      </w:r>
      <w:r w:rsidRPr="004D5BF5">
        <w:rPr>
          <w:rFonts w:cs="Calibri" w:hint="eastAsia"/>
          <w:bCs/>
          <w:szCs w:val="24"/>
          <w:lang w:val="en-US" w:eastAsia="zh-CN"/>
        </w:rPr>
        <w:t xml:space="preserve"> </w:t>
      </w:r>
      <w:r w:rsidRPr="004D5BF5">
        <w:rPr>
          <w:rFonts w:cs="Calibri"/>
          <w:bCs/>
          <w:szCs w:val="24"/>
          <w:lang w:val="en-US" w:eastAsia="zh-CN"/>
        </w:rPr>
        <w:t xml:space="preserve">– </w:t>
      </w:r>
      <w:r w:rsidR="00FD2C90" w:rsidRPr="00FD2C90">
        <w:rPr>
          <w:rFonts w:cs="Calibri"/>
          <w:bCs/>
          <w:szCs w:val="24"/>
          <w:lang w:eastAsia="zh-CN"/>
        </w:rPr>
        <w:t>737</w:t>
      </w:r>
      <w:r w:rsidRPr="004D5BF5">
        <w:rPr>
          <w:rFonts w:cs="Calibri" w:hint="eastAsia"/>
          <w:bCs/>
          <w:szCs w:val="24"/>
          <w:lang w:val="en-US" w:eastAsia="zh-CN"/>
        </w:rPr>
        <w:t>平米</w:t>
      </w:r>
      <w:r w:rsidR="00B2789E">
        <w:rPr>
          <w:rFonts w:cs="Calibri"/>
          <w:bCs/>
          <w:szCs w:val="24"/>
          <w:lang w:val="en-US" w:eastAsia="zh-CN"/>
        </w:rPr>
        <w:t> </w:t>
      </w:r>
      <w:r w:rsidR="00B2789E" w:rsidRPr="00B2789E">
        <w:rPr>
          <w:rFonts w:cs="Calibri"/>
          <w:bCs/>
          <w:szCs w:val="24"/>
          <w:lang w:val="en-US" w:eastAsia="zh-CN"/>
        </w:rPr>
        <w:t>–</w:t>
      </w:r>
      <w:r w:rsidR="00B2789E">
        <w:rPr>
          <w:rFonts w:cs="Calibri"/>
          <w:bCs/>
          <w:szCs w:val="24"/>
          <w:lang w:val="en-US" w:eastAsia="zh-CN"/>
        </w:rPr>
        <w:t> </w:t>
      </w:r>
      <w:r w:rsidRPr="004D5BF5">
        <w:rPr>
          <w:rFonts w:cs="Calibri" w:hint="eastAsia"/>
          <w:bCs/>
          <w:szCs w:val="24"/>
          <w:lang w:val="en-US" w:eastAsia="zh-CN"/>
        </w:rPr>
        <w:t>的销售总额为</w:t>
      </w:r>
      <w:r w:rsidR="00FD2C90" w:rsidRPr="00FD2C90">
        <w:rPr>
          <w:rFonts w:cs="Calibri"/>
          <w:lang w:eastAsia="zh-CN"/>
        </w:rPr>
        <w:t>545</w:t>
      </w:r>
      <w:r w:rsidR="00CE6F73">
        <w:rPr>
          <w:rFonts w:cs="Calibri"/>
          <w:lang w:eastAsia="zh-CN"/>
        </w:rPr>
        <w:t xml:space="preserve"> </w:t>
      </w:r>
      <w:r w:rsidR="00FD2C90" w:rsidRPr="00FD2C90">
        <w:rPr>
          <w:rFonts w:cs="Calibri"/>
          <w:lang w:eastAsia="zh-CN"/>
        </w:rPr>
        <w:t>798</w:t>
      </w:r>
      <w:r w:rsidRPr="004D5BF5">
        <w:rPr>
          <w:rFonts w:cs="Calibri" w:hint="eastAsia"/>
          <w:lang w:eastAsia="zh-CN"/>
        </w:rPr>
        <w:t>瑞郎，占</w:t>
      </w:r>
      <w:r>
        <w:rPr>
          <w:rFonts w:cs="Calibri" w:hint="eastAsia"/>
          <w:lang w:eastAsia="zh-CN"/>
        </w:rPr>
        <w:t>预算</w:t>
      </w:r>
      <w:r w:rsidRPr="004D5BF5">
        <w:rPr>
          <w:rFonts w:cs="Calibri" w:hint="eastAsia"/>
          <w:lang w:eastAsia="zh-CN"/>
        </w:rPr>
        <w:t>预测总额的</w:t>
      </w:r>
      <w:r w:rsidR="00FD2C90">
        <w:rPr>
          <w:rFonts w:cs="Calibri"/>
          <w:lang w:eastAsia="zh-CN"/>
        </w:rPr>
        <w:t>52</w:t>
      </w:r>
      <w:r w:rsidRPr="004D5BF5">
        <w:rPr>
          <w:rFonts w:cs="Calibri" w:hint="eastAsia"/>
          <w:lang w:eastAsia="zh-CN"/>
        </w:rPr>
        <w:t>%</w:t>
      </w:r>
      <w:r w:rsidRPr="004D5BF5">
        <w:rPr>
          <w:rFonts w:cs="Calibri" w:hint="eastAsia"/>
          <w:lang w:eastAsia="zh-CN"/>
        </w:rPr>
        <w:t>和预测待售</w:t>
      </w:r>
      <w:r>
        <w:rPr>
          <w:rFonts w:cs="Calibri" w:hint="eastAsia"/>
          <w:lang w:eastAsia="zh-CN"/>
        </w:rPr>
        <w:t>场地</w:t>
      </w:r>
      <w:r w:rsidRPr="004D5BF5">
        <w:rPr>
          <w:rFonts w:cs="Calibri" w:hint="eastAsia"/>
          <w:lang w:eastAsia="zh-CN"/>
        </w:rPr>
        <w:t>（</w:t>
      </w:r>
      <w:r w:rsidR="00FD2C90" w:rsidRPr="00FD2C90">
        <w:rPr>
          <w:rFonts w:cs="Calibri"/>
          <w:lang w:eastAsia="zh-CN"/>
        </w:rPr>
        <w:t>1</w:t>
      </w:r>
      <w:r w:rsidR="00CE6F73">
        <w:rPr>
          <w:rFonts w:cs="Calibri"/>
          <w:lang w:eastAsia="zh-CN"/>
        </w:rPr>
        <w:t xml:space="preserve"> </w:t>
      </w:r>
      <w:r w:rsidR="00FD2C90" w:rsidRPr="00FD2C90">
        <w:rPr>
          <w:rFonts w:cs="Calibri"/>
          <w:lang w:eastAsia="zh-CN"/>
        </w:rPr>
        <w:t>240</w:t>
      </w:r>
      <w:r w:rsidRPr="004D5BF5">
        <w:rPr>
          <w:rFonts w:cs="Calibri" w:hint="eastAsia"/>
          <w:lang w:eastAsia="zh-CN"/>
        </w:rPr>
        <w:t>平米）的</w:t>
      </w:r>
      <w:r w:rsidR="00FD2C90">
        <w:rPr>
          <w:rFonts w:cs="Calibri"/>
          <w:lang w:eastAsia="zh-CN"/>
        </w:rPr>
        <w:t>59</w:t>
      </w:r>
      <w:r w:rsidRPr="004D5BF5">
        <w:rPr>
          <w:rFonts w:cs="Calibri" w:hint="eastAsia"/>
          <w:lang w:eastAsia="zh-CN"/>
        </w:rPr>
        <w:t>%</w:t>
      </w:r>
      <w:r w:rsidRPr="004D5BF5">
        <w:rPr>
          <w:rFonts w:cs="Calibri" w:hint="eastAsia"/>
          <w:lang w:eastAsia="zh-CN"/>
        </w:rPr>
        <w:t>。</w:t>
      </w:r>
      <w:r w:rsidRPr="004D5BF5">
        <w:rPr>
          <w:rFonts w:cs="Calibri" w:hint="eastAsia"/>
          <w:lang w:eastAsia="zh-CN"/>
        </w:rPr>
        <w:t>201</w:t>
      </w:r>
      <w:r w:rsidR="00FD2C90">
        <w:rPr>
          <w:rFonts w:cs="Calibri"/>
          <w:lang w:eastAsia="zh-CN"/>
        </w:rPr>
        <w:t>8</w:t>
      </w:r>
      <w:r w:rsidRPr="004D5BF5">
        <w:rPr>
          <w:rFonts w:cs="Calibri" w:hint="eastAsia"/>
          <w:lang w:eastAsia="zh-CN"/>
        </w:rPr>
        <w:t>年，交钥匙方案</w:t>
      </w:r>
      <w:r w:rsidRPr="004D5BF5">
        <w:rPr>
          <w:rFonts w:cs="Calibri" w:hint="eastAsia"/>
          <w:lang w:eastAsia="zh-CN"/>
        </w:rPr>
        <w:t xml:space="preserve"> </w:t>
      </w:r>
      <w:r w:rsidRPr="004D5BF5">
        <w:rPr>
          <w:rFonts w:cs="Calibri"/>
          <w:lang w:eastAsia="zh-CN"/>
        </w:rPr>
        <w:t xml:space="preserve">– </w:t>
      </w:r>
      <w:r w:rsidR="00FD2C90">
        <w:rPr>
          <w:rFonts w:cs="Calibri"/>
          <w:lang w:eastAsia="zh-CN"/>
        </w:rPr>
        <w:t>798</w:t>
      </w:r>
      <w:r>
        <w:rPr>
          <w:rFonts w:cs="Calibri" w:hint="eastAsia"/>
          <w:lang w:eastAsia="zh-CN"/>
        </w:rPr>
        <w:t>平米</w:t>
      </w:r>
      <w:r>
        <w:rPr>
          <w:rFonts w:cs="Calibri" w:hint="eastAsia"/>
          <w:lang w:eastAsia="zh-CN"/>
        </w:rPr>
        <w:t xml:space="preserve"> -</w:t>
      </w:r>
      <w:r>
        <w:rPr>
          <w:rFonts w:cs="Calibri"/>
          <w:lang w:eastAsia="zh-CN"/>
        </w:rPr>
        <w:t xml:space="preserve"> </w:t>
      </w:r>
      <w:r>
        <w:rPr>
          <w:rFonts w:cs="Calibri" w:hint="eastAsia"/>
          <w:lang w:eastAsia="zh-CN"/>
        </w:rPr>
        <w:t>的实际收入为</w:t>
      </w:r>
      <w:r w:rsidR="00FD2C90">
        <w:rPr>
          <w:rFonts w:cs="Calibri"/>
          <w:lang w:eastAsia="zh-CN"/>
        </w:rPr>
        <w:t>72</w:t>
      </w:r>
      <w:r w:rsidR="00FD2C90">
        <w:rPr>
          <w:rFonts w:cs="Calibri" w:hint="eastAsia"/>
          <w:lang w:eastAsia="zh-CN"/>
        </w:rPr>
        <w:t>.</w:t>
      </w:r>
      <w:r w:rsidR="00FD2C90">
        <w:rPr>
          <w:rFonts w:cs="Calibri"/>
          <w:lang w:eastAsia="zh-CN"/>
        </w:rPr>
        <w:t>43</w:t>
      </w:r>
      <w:r w:rsidR="00FD2C90">
        <w:rPr>
          <w:rFonts w:cs="Calibri" w:hint="eastAsia"/>
          <w:lang w:eastAsia="zh-CN"/>
        </w:rPr>
        <w:t>万瑞郎。</w:t>
      </w:r>
    </w:p>
    <w:p w14:paraId="7A46EA31" w14:textId="472C4B38" w:rsidR="00933B1C" w:rsidRDefault="00731387" w:rsidP="00731387">
      <w:pPr>
        <w:tabs>
          <w:tab w:val="left" w:pos="709"/>
        </w:tabs>
        <w:snapToGrid w:val="0"/>
        <w:jc w:val="both"/>
        <w:rPr>
          <w:bCs/>
          <w:szCs w:val="24"/>
          <w:lang w:val="en-US" w:eastAsia="zh-CN"/>
        </w:rPr>
      </w:pPr>
      <w:r>
        <w:rPr>
          <w:bCs/>
          <w:szCs w:val="24"/>
          <w:lang w:val="en-US" w:eastAsia="zh-CN"/>
        </w:rPr>
        <w:t>10</w:t>
      </w:r>
      <w:r w:rsidR="00575A00">
        <w:rPr>
          <w:bCs/>
          <w:szCs w:val="24"/>
          <w:lang w:val="en-US" w:eastAsia="zh-CN"/>
        </w:rPr>
        <w:t>5</w:t>
      </w:r>
      <w:r>
        <w:rPr>
          <w:bCs/>
          <w:szCs w:val="24"/>
          <w:lang w:val="en-US" w:eastAsia="zh-CN"/>
        </w:rPr>
        <w:tab/>
      </w:r>
      <w:r w:rsidR="007E1126">
        <w:rPr>
          <w:rFonts w:hint="eastAsia"/>
          <w:bCs/>
          <w:szCs w:val="24"/>
          <w:lang w:val="en-US" w:eastAsia="zh-CN"/>
        </w:rPr>
        <w:t>与预算金额相比，论坛</w:t>
      </w:r>
      <w:r>
        <w:rPr>
          <w:rFonts w:hint="eastAsia"/>
          <w:bCs/>
          <w:szCs w:val="24"/>
          <w:lang w:val="en-US" w:eastAsia="zh-CN"/>
        </w:rPr>
        <w:t>门票费的</w:t>
      </w:r>
      <w:r w:rsidR="007E1126">
        <w:rPr>
          <w:rFonts w:hint="eastAsia"/>
          <w:bCs/>
          <w:szCs w:val="24"/>
          <w:lang w:val="en-US" w:eastAsia="zh-CN"/>
        </w:rPr>
        <w:t>总</w:t>
      </w:r>
      <w:r>
        <w:rPr>
          <w:rFonts w:hint="eastAsia"/>
          <w:bCs/>
          <w:szCs w:val="24"/>
          <w:lang w:val="en-US" w:eastAsia="zh-CN"/>
        </w:rPr>
        <w:t>收入</w:t>
      </w:r>
      <w:r w:rsidR="007E1126">
        <w:rPr>
          <w:rFonts w:hint="eastAsia"/>
          <w:bCs/>
          <w:szCs w:val="24"/>
          <w:lang w:val="en-US" w:eastAsia="zh-CN"/>
        </w:rPr>
        <w:t>大幅增加了</w:t>
      </w:r>
      <w:r w:rsidR="007E1126" w:rsidRPr="00933B1C">
        <w:rPr>
          <w:bCs/>
          <w:szCs w:val="24"/>
          <w:lang w:eastAsia="zh-CN"/>
        </w:rPr>
        <w:t>52</w:t>
      </w:r>
      <w:r w:rsidR="00D972D5">
        <w:rPr>
          <w:bCs/>
          <w:szCs w:val="24"/>
          <w:lang w:eastAsia="zh-CN"/>
        </w:rPr>
        <w:t xml:space="preserve"> </w:t>
      </w:r>
      <w:r w:rsidR="007E1126" w:rsidRPr="00933B1C">
        <w:rPr>
          <w:bCs/>
          <w:szCs w:val="24"/>
          <w:lang w:eastAsia="zh-CN"/>
        </w:rPr>
        <w:t>096</w:t>
      </w:r>
      <w:r>
        <w:rPr>
          <w:rFonts w:hint="eastAsia"/>
          <w:bCs/>
          <w:szCs w:val="24"/>
          <w:lang w:val="en-US" w:eastAsia="zh-CN"/>
        </w:rPr>
        <w:t>瑞郎</w:t>
      </w:r>
      <w:r w:rsidR="007E1126">
        <w:rPr>
          <w:rFonts w:hint="eastAsia"/>
          <w:bCs/>
          <w:szCs w:val="24"/>
          <w:lang w:val="en-US" w:eastAsia="zh-CN"/>
        </w:rPr>
        <w:t>（</w:t>
      </w:r>
      <w:r w:rsidR="007E1126">
        <w:rPr>
          <w:rFonts w:hint="eastAsia"/>
          <w:bCs/>
          <w:szCs w:val="24"/>
          <w:lang w:val="en-US" w:eastAsia="zh-CN"/>
        </w:rPr>
        <w:t>3</w:t>
      </w:r>
      <w:r w:rsidR="007E1126">
        <w:rPr>
          <w:bCs/>
          <w:szCs w:val="24"/>
          <w:lang w:val="en-US" w:eastAsia="zh-CN"/>
        </w:rPr>
        <w:t>7</w:t>
      </w:r>
      <w:r w:rsidR="007E1126">
        <w:rPr>
          <w:rFonts w:hint="eastAsia"/>
          <w:bCs/>
          <w:szCs w:val="24"/>
          <w:lang w:val="en-US" w:eastAsia="zh-CN"/>
        </w:rPr>
        <w:t>%</w:t>
      </w:r>
      <w:r w:rsidR="007E1126">
        <w:rPr>
          <w:rFonts w:hint="eastAsia"/>
          <w:bCs/>
          <w:szCs w:val="24"/>
          <w:lang w:val="en-US" w:eastAsia="zh-CN"/>
        </w:rPr>
        <w:t>）</w:t>
      </w:r>
      <w:r w:rsidR="00B43248">
        <w:rPr>
          <w:rFonts w:hint="eastAsia"/>
          <w:bCs/>
          <w:szCs w:val="24"/>
          <w:lang w:val="en-US" w:eastAsia="zh-CN"/>
        </w:rPr>
        <w:t>。</w:t>
      </w:r>
      <w:r>
        <w:rPr>
          <w:rFonts w:hint="eastAsia"/>
          <w:bCs/>
          <w:szCs w:val="24"/>
          <w:lang w:val="en-US" w:eastAsia="zh-CN"/>
        </w:rPr>
        <w:t>共销售了</w:t>
      </w:r>
      <w:r w:rsidR="00B43248">
        <w:rPr>
          <w:rFonts w:hint="eastAsia"/>
          <w:bCs/>
          <w:szCs w:val="24"/>
          <w:lang w:val="en-US" w:eastAsia="zh-CN"/>
        </w:rPr>
        <w:t>1</w:t>
      </w:r>
      <w:r w:rsidR="00B43248">
        <w:rPr>
          <w:bCs/>
          <w:szCs w:val="24"/>
          <w:lang w:val="en-US" w:eastAsia="zh-CN"/>
        </w:rPr>
        <w:t>65</w:t>
      </w:r>
      <w:r>
        <w:rPr>
          <w:rFonts w:hint="eastAsia"/>
          <w:bCs/>
          <w:szCs w:val="24"/>
          <w:lang w:val="en-US" w:eastAsia="zh-CN"/>
        </w:rPr>
        <w:t>张论坛门票</w:t>
      </w:r>
      <w:r w:rsidR="00B43248">
        <w:rPr>
          <w:rFonts w:hint="eastAsia"/>
          <w:bCs/>
          <w:szCs w:val="24"/>
          <w:lang w:val="en-US" w:eastAsia="zh-CN"/>
        </w:rPr>
        <w:t>（</w:t>
      </w:r>
      <w:r w:rsidR="00B43248" w:rsidRPr="00B43248">
        <w:rPr>
          <w:bCs/>
          <w:szCs w:val="24"/>
          <w:lang w:eastAsia="zh-CN"/>
        </w:rPr>
        <w:t>40</w:t>
      </w:r>
      <w:r w:rsidR="00B43248" w:rsidRPr="00B43248">
        <w:rPr>
          <w:bCs/>
          <w:szCs w:val="24"/>
          <w:lang w:eastAsia="zh-CN"/>
        </w:rPr>
        <w:t>张</w:t>
      </w:r>
      <w:r w:rsidR="00B43248">
        <w:rPr>
          <w:rFonts w:hint="eastAsia"/>
          <w:bCs/>
          <w:szCs w:val="24"/>
          <w:lang w:eastAsia="zh-CN"/>
        </w:rPr>
        <w:t>高管级门票</w:t>
      </w:r>
      <w:r w:rsidR="00B43248" w:rsidRPr="00B43248">
        <w:rPr>
          <w:bCs/>
          <w:szCs w:val="24"/>
          <w:lang w:eastAsia="zh-CN"/>
        </w:rPr>
        <w:t>和</w:t>
      </w:r>
      <w:r w:rsidR="00B43248" w:rsidRPr="00B43248">
        <w:rPr>
          <w:bCs/>
          <w:szCs w:val="24"/>
          <w:lang w:eastAsia="zh-CN"/>
        </w:rPr>
        <w:t>125</w:t>
      </w:r>
      <w:r w:rsidR="00B43248" w:rsidRPr="00B43248">
        <w:rPr>
          <w:bCs/>
          <w:szCs w:val="24"/>
          <w:lang w:eastAsia="zh-CN"/>
        </w:rPr>
        <w:t>张论坛</w:t>
      </w:r>
      <w:r w:rsidR="00B43248">
        <w:rPr>
          <w:rFonts w:hint="eastAsia"/>
          <w:bCs/>
          <w:szCs w:val="24"/>
          <w:lang w:eastAsia="zh-CN"/>
        </w:rPr>
        <w:t>门票</w:t>
      </w:r>
      <w:r w:rsidR="00B43248">
        <w:rPr>
          <w:rFonts w:hint="eastAsia"/>
          <w:bCs/>
          <w:szCs w:val="24"/>
          <w:lang w:val="en-US" w:eastAsia="zh-CN"/>
        </w:rPr>
        <w:t>）</w:t>
      </w:r>
      <w:r>
        <w:rPr>
          <w:rFonts w:hint="eastAsia"/>
          <w:bCs/>
          <w:szCs w:val="24"/>
          <w:lang w:val="en-US" w:eastAsia="zh-CN"/>
        </w:rPr>
        <w:t>，金额达到</w:t>
      </w:r>
      <w:r w:rsidR="00B43248" w:rsidRPr="00933B1C">
        <w:rPr>
          <w:bCs/>
          <w:szCs w:val="24"/>
          <w:lang w:eastAsia="zh-CN"/>
        </w:rPr>
        <w:t>192,096</w:t>
      </w:r>
      <w:r>
        <w:rPr>
          <w:rFonts w:hint="eastAsia"/>
          <w:bCs/>
          <w:szCs w:val="24"/>
          <w:lang w:val="en-US" w:eastAsia="zh-CN"/>
        </w:rPr>
        <w:t>瑞郎</w:t>
      </w:r>
      <w:r w:rsidR="00B43248">
        <w:rPr>
          <w:rFonts w:hint="eastAsia"/>
          <w:bCs/>
          <w:szCs w:val="24"/>
          <w:lang w:val="en-US" w:eastAsia="zh-CN"/>
        </w:rPr>
        <w:t>（高管门票：</w:t>
      </w:r>
      <w:r w:rsidR="00B43248" w:rsidRPr="00933B1C">
        <w:rPr>
          <w:bCs/>
          <w:szCs w:val="24"/>
          <w:lang w:eastAsia="zh-CN"/>
        </w:rPr>
        <w:t>89</w:t>
      </w:r>
      <w:r w:rsidR="00D972D5">
        <w:rPr>
          <w:bCs/>
          <w:szCs w:val="24"/>
          <w:lang w:val="en-US" w:eastAsia="zh-CN"/>
        </w:rPr>
        <w:t> </w:t>
      </w:r>
      <w:r w:rsidR="00B43248" w:rsidRPr="00933B1C">
        <w:rPr>
          <w:bCs/>
          <w:szCs w:val="24"/>
          <w:lang w:eastAsia="zh-CN"/>
        </w:rPr>
        <w:t>040</w:t>
      </w:r>
      <w:r w:rsidR="00B43248" w:rsidRPr="00B43248">
        <w:rPr>
          <w:bCs/>
          <w:szCs w:val="24"/>
          <w:lang w:eastAsia="zh-CN"/>
        </w:rPr>
        <w:t>瑞郎，论坛</w:t>
      </w:r>
      <w:r w:rsidR="00B43248">
        <w:rPr>
          <w:rFonts w:hint="eastAsia"/>
          <w:bCs/>
          <w:szCs w:val="24"/>
          <w:lang w:eastAsia="zh-CN"/>
        </w:rPr>
        <w:t>门票：</w:t>
      </w:r>
      <w:r w:rsidR="00B43248" w:rsidRPr="00933B1C">
        <w:rPr>
          <w:bCs/>
          <w:szCs w:val="24"/>
          <w:lang w:eastAsia="zh-CN"/>
        </w:rPr>
        <w:t>103</w:t>
      </w:r>
      <w:r w:rsidR="00D972D5">
        <w:rPr>
          <w:bCs/>
          <w:szCs w:val="24"/>
          <w:lang w:eastAsia="zh-CN"/>
        </w:rPr>
        <w:t xml:space="preserve"> </w:t>
      </w:r>
      <w:r w:rsidR="00B43248" w:rsidRPr="00933B1C">
        <w:rPr>
          <w:bCs/>
          <w:szCs w:val="24"/>
          <w:lang w:eastAsia="zh-CN"/>
        </w:rPr>
        <w:t>056</w:t>
      </w:r>
      <w:r w:rsidR="00B43248" w:rsidRPr="00B43248">
        <w:rPr>
          <w:bCs/>
          <w:szCs w:val="24"/>
          <w:lang w:eastAsia="zh-CN"/>
        </w:rPr>
        <w:t>瑞郎</w:t>
      </w:r>
      <w:r w:rsidR="00B43248">
        <w:rPr>
          <w:rFonts w:hint="eastAsia"/>
          <w:bCs/>
          <w:szCs w:val="24"/>
          <w:lang w:val="en-US" w:eastAsia="zh-CN"/>
        </w:rPr>
        <w:t>）</w:t>
      </w:r>
      <w:r>
        <w:rPr>
          <w:rFonts w:hint="eastAsia"/>
          <w:bCs/>
          <w:szCs w:val="24"/>
          <w:lang w:val="en-US" w:eastAsia="zh-CN"/>
        </w:rPr>
        <w:t>，预算预测金额为</w:t>
      </w:r>
      <w:r>
        <w:rPr>
          <w:rFonts w:hint="eastAsia"/>
          <w:bCs/>
          <w:szCs w:val="24"/>
          <w:lang w:val="en-US" w:eastAsia="zh-CN"/>
        </w:rPr>
        <w:t>14</w:t>
      </w:r>
      <w:r w:rsidR="00B43248">
        <w:rPr>
          <w:bCs/>
          <w:szCs w:val="24"/>
          <w:lang w:val="en-US" w:eastAsia="zh-CN"/>
        </w:rPr>
        <w:t>0</w:t>
      </w:r>
      <w:r w:rsidR="00D972D5">
        <w:rPr>
          <w:bCs/>
          <w:szCs w:val="24"/>
          <w:lang w:val="en-US" w:eastAsia="zh-CN"/>
        </w:rPr>
        <w:t xml:space="preserve"> </w:t>
      </w:r>
      <w:r>
        <w:rPr>
          <w:rFonts w:hint="eastAsia"/>
          <w:bCs/>
          <w:szCs w:val="24"/>
          <w:lang w:val="en-US" w:eastAsia="zh-CN"/>
        </w:rPr>
        <w:t>000</w:t>
      </w:r>
      <w:r>
        <w:rPr>
          <w:rFonts w:hint="eastAsia"/>
          <w:bCs/>
          <w:szCs w:val="24"/>
          <w:lang w:val="en-US" w:eastAsia="zh-CN"/>
        </w:rPr>
        <w:t>瑞郎，且预算预测的论坛参与人数为</w:t>
      </w:r>
      <w:r>
        <w:rPr>
          <w:rFonts w:hint="eastAsia"/>
          <w:bCs/>
          <w:szCs w:val="24"/>
          <w:lang w:val="en-US" w:eastAsia="zh-CN"/>
        </w:rPr>
        <w:t>1</w:t>
      </w:r>
      <w:r w:rsidR="00B43248">
        <w:rPr>
          <w:bCs/>
          <w:szCs w:val="24"/>
          <w:lang w:val="en-US" w:eastAsia="zh-CN"/>
        </w:rPr>
        <w:t>74</w:t>
      </w:r>
      <w:r>
        <w:rPr>
          <w:rFonts w:hint="eastAsia"/>
          <w:bCs/>
          <w:szCs w:val="24"/>
          <w:lang w:val="en-US" w:eastAsia="zh-CN"/>
        </w:rPr>
        <w:t>人。</w:t>
      </w:r>
      <w:r w:rsidR="00B43248" w:rsidRPr="00B43248">
        <w:rPr>
          <w:bCs/>
          <w:szCs w:val="24"/>
          <w:lang w:eastAsia="zh-CN"/>
        </w:rPr>
        <w:t>2018</w:t>
      </w:r>
      <w:r w:rsidR="00B43248" w:rsidRPr="00B43248">
        <w:rPr>
          <w:bCs/>
          <w:szCs w:val="24"/>
          <w:lang w:eastAsia="zh-CN"/>
        </w:rPr>
        <w:t>年，</w:t>
      </w:r>
      <w:r w:rsidR="00B43248" w:rsidRPr="00B43248">
        <w:rPr>
          <w:bCs/>
          <w:szCs w:val="24"/>
          <w:lang w:eastAsia="zh-CN"/>
        </w:rPr>
        <w:t>407</w:t>
      </w:r>
      <w:r w:rsidR="00B43248" w:rsidRPr="00B43248">
        <w:rPr>
          <w:bCs/>
          <w:szCs w:val="24"/>
          <w:lang w:eastAsia="zh-CN"/>
        </w:rPr>
        <w:t>张论坛</w:t>
      </w:r>
      <w:r w:rsidR="00B43248">
        <w:rPr>
          <w:rFonts w:hint="eastAsia"/>
          <w:bCs/>
          <w:szCs w:val="24"/>
          <w:lang w:eastAsia="zh-CN"/>
        </w:rPr>
        <w:t>门票</w:t>
      </w:r>
      <w:r w:rsidR="00B43248" w:rsidRPr="00B43248">
        <w:rPr>
          <w:bCs/>
          <w:szCs w:val="24"/>
          <w:lang w:eastAsia="zh-CN"/>
        </w:rPr>
        <w:t>的收入为</w:t>
      </w:r>
      <w:r w:rsidR="00B43248" w:rsidRPr="00933B1C">
        <w:rPr>
          <w:bCs/>
          <w:szCs w:val="24"/>
          <w:lang w:eastAsia="zh-CN"/>
        </w:rPr>
        <w:t>315</w:t>
      </w:r>
      <w:r w:rsidR="00D972D5">
        <w:rPr>
          <w:bCs/>
          <w:szCs w:val="24"/>
          <w:lang w:eastAsia="zh-CN"/>
        </w:rPr>
        <w:t xml:space="preserve"> </w:t>
      </w:r>
      <w:r w:rsidR="00B43248" w:rsidRPr="00933B1C">
        <w:rPr>
          <w:bCs/>
          <w:szCs w:val="24"/>
          <w:lang w:eastAsia="zh-CN"/>
        </w:rPr>
        <w:t>425</w:t>
      </w:r>
      <w:r w:rsidR="00B43248">
        <w:rPr>
          <w:rFonts w:hint="eastAsia"/>
          <w:bCs/>
          <w:szCs w:val="24"/>
          <w:lang w:eastAsia="zh-CN"/>
        </w:rPr>
        <w:t>瑞郎</w:t>
      </w:r>
      <w:r>
        <w:rPr>
          <w:rFonts w:hint="eastAsia"/>
          <w:bCs/>
          <w:szCs w:val="24"/>
          <w:lang w:val="en-US" w:eastAsia="zh-CN"/>
        </w:rPr>
        <w:t>。</w:t>
      </w:r>
    </w:p>
    <w:p w14:paraId="0D934088" w14:textId="25C027BF" w:rsidR="00731387" w:rsidRPr="009551C0" w:rsidRDefault="00933B1C" w:rsidP="00731387">
      <w:pPr>
        <w:tabs>
          <w:tab w:val="left" w:pos="709"/>
        </w:tabs>
        <w:snapToGrid w:val="0"/>
        <w:jc w:val="both"/>
        <w:rPr>
          <w:rFonts w:eastAsia="Times New Roman"/>
          <w:lang w:eastAsia="zh-CN"/>
        </w:rPr>
      </w:pPr>
      <w:r>
        <w:rPr>
          <w:rFonts w:hint="eastAsia"/>
          <w:bCs/>
          <w:szCs w:val="24"/>
          <w:lang w:val="en-US" w:eastAsia="zh-CN"/>
        </w:rPr>
        <w:t>1</w:t>
      </w:r>
      <w:r>
        <w:rPr>
          <w:bCs/>
          <w:szCs w:val="24"/>
          <w:lang w:val="en-US" w:eastAsia="zh-CN"/>
        </w:rPr>
        <w:t>0</w:t>
      </w:r>
      <w:r w:rsidR="00575A00">
        <w:rPr>
          <w:bCs/>
          <w:szCs w:val="24"/>
          <w:lang w:val="en-US" w:eastAsia="zh-CN"/>
        </w:rPr>
        <w:t>6</w:t>
      </w:r>
      <w:r>
        <w:rPr>
          <w:bCs/>
          <w:szCs w:val="24"/>
          <w:lang w:val="en-US" w:eastAsia="zh-CN"/>
        </w:rPr>
        <w:tab/>
      </w:r>
      <w:r w:rsidR="00731387">
        <w:rPr>
          <w:rFonts w:hint="eastAsia"/>
          <w:bCs/>
          <w:szCs w:val="24"/>
          <w:lang w:val="en-US" w:eastAsia="zh-CN"/>
        </w:rPr>
        <w:t>展会门票的总收入为</w:t>
      </w:r>
      <w:r w:rsidR="00731387">
        <w:rPr>
          <w:rFonts w:hint="eastAsia"/>
          <w:bCs/>
          <w:szCs w:val="24"/>
          <w:lang w:val="en-US" w:eastAsia="zh-CN"/>
        </w:rPr>
        <w:t>4</w:t>
      </w:r>
      <w:r w:rsidR="00D972D5">
        <w:rPr>
          <w:bCs/>
          <w:szCs w:val="24"/>
          <w:lang w:val="en-US" w:eastAsia="zh-CN"/>
        </w:rPr>
        <w:t xml:space="preserve"> </w:t>
      </w:r>
      <w:r>
        <w:rPr>
          <w:bCs/>
          <w:szCs w:val="24"/>
          <w:lang w:val="en-US" w:eastAsia="zh-CN"/>
        </w:rPr>
        <w:t>760</w:t>
      </w:r>
      <w:r w:rsidR="00731387">
        <w:rPr>
          <w:rFonts w:hint="eastAsia"/>
          <w:bCs/>
          <w:szCs w:val="24"/>
          <w:lang w:val="en-US" w:eastAsia="zh-CN"/>
        </w:rPr>
        <w:t>瑞郎，占预算的</w:t>
      </w:r>
      <w:r>
        <w:rPr>
          <w:bCs/>
          <w:szCs w:val="24"/>
          <w:lang w:val="en-US" w:eastAsia="zh-CN"/>
        </w:rPr>
        <w:t>95</w:t>
      </w:r>
      <w:r w:rsidR="00731387">
        <w:rPr>
          <w:rFonts w:hint="eastAsia"/>
          <w:bCs/>
          <w:szCs w:val="24"/>
          <w:lang w:val="en-US" w:eastAsia="zh-CN"/>
        </w:rPr>
        <w:t>%</w:t>
      </w:r>
      <w:r w:rsidR="00731387">
        <w:rPr>
          <w:rFonts w:hint="eastAsia"/>
          <w:bCs/>
          <w:szCs w:val="24"/>
          <w:lang w:val="en-US" w:eastAsia="zh-CN"/>
        </w:rPr>
        <w:t>。展会的国际观众门票费为</w:t>
      </w:r>
      <w:r w:rsidR="00241886">
        <w:rPr>
          <w:rFonts w:hint="eastAsia"/>
          <w:bCs/>
          <w:szCs w:val="24"/>
          <w:lang w:val="en-US" w:eastAsia="zh-CN"/>
        </w:rPr>
        <w:t>一次</w:t>
      </w:r>
      <w:r w:rsidR="00731387">
        <w:rPr>
          <w:rFonts w:hint="eastAsia"/>
          <w:bCs/>
          <w:szCs w:val="24"/>
          <w:lang w:val="en-US" w:eastAsia="zh-CN"/>
        </w:rPr>
        <w:t>20</w:t>
      </w:r>
      <w:r w:rsidR="00731387">
        <w:rPr>
          <w:rFonts w:hint="eastAsia"/>
          <w:bCs/>
          <w:szCs w:val="24"/>
          <w:lang w:val="en-US" w:eastAsia="zh-CN"/>
        </w:rPr>
        <w:t>瑞郎，</w:t>
      </w:r>
      <w:r w:rsidR="00241886">
        <w:rPr>
          <w:rFonts w:hint="eastAsia"/>
          <w:bCs/>
          <w:szCs w:val="24"/>
          <w:lang w:val="en-US" w:eastAsia="zh-CN"/>
        </w:rPr>
        <w:t>匈牙利</w:t>
      </w:r>
      <w:r w:rsidR="00731387">
        <w:rPr>
          <w:rFonts w:hint="eastAsia"/>
          <w:bCs/>
          <w:szCs w:val="24"/>
          <w:lang w:val="en-US" w:eastAsia="zh-CN"/>
        </w:rPr>
        <w:t>国民</w:t>
      </w:r>
      <w:r w:rsidR="00241886">
        <w:rPr>
          <w:rFonts w:hint="eastAsia"/>
          <w:bCs/>
          <w:szCs w:val="24"/>
          <w:lang w:val="en-US" w:eastAsia="zh-CN"/>
        </w:rPr>
        <w:t>免费入场</w:t>
      </w:r>
      <w:r w:rsidR="00731387">
        <w:rPr>
          <w:rFonts w:hint="eastAsia"/>
          <w:bCs/>
          <w:szCs w:val="24"/>
          <w:lang w:val="en-US" w:eastAsia="zh-CN"/>
        </w:rPr>
        <w:t>。展会期间，付费观众人数为</w:t>
      </w:r>
      <w:r w:rsidRPr="00933B1C">
        <w:rPr>
          <w:bCs/>
          <w:szCs w:val="24"/>
          <w:lang w:eastAsia="zh-CN"/>
        </w:rPr>
        <w:t>238</w:t>
      </w:r>
      <w:r w:rsidR="00731387">
        <w:rPr>
          <w:rFonts w:hint="eastAsia"/>
          <w:bCs/>
          <w:szCs w:val="24"/>
          <w:lang w:val="en-US" w:eastAsia="zh-CN"/>
        </w:rPr>
        <w:t>人</w:t>
      </w:r>
      <w:r>
        <w:rPr>
          <w:rFonts w:hint="eastAsia"/>
          <w:bCs/>
          <w:szCs w:val="24"/>
          <w:lang w:val="en-US" w:eastAsia="zh-CN"/>
        </w:rPr>
        <w:t>，</w:t>
      </w:r>
      <w:r w:rsidR="00731387">
        <w:rPr>
          <w:rFonts w:hint="eastAsia"/>
          <w:bCs/>
          <w:szCs w:val="24"/>
          <w:lang w:val="en-US" w:eastAsia="zh-CN"/>
        </w:rPr>
        <w:t>201</w:t>
      </w:r>
      <w:r>
        <w:rPr>
          <w:bCs/>
          <w:szCs w:val="24"/>
          <w:lang w:val="en-US" w:eastAsia="zh-CN"/>
        </w:rPr>
        <w:t>8</w:t>
      </w:r>
      <w:r w:rsidR="00731387">
        <w:rPr>
          <w:rFonts w:hint="eastAsia"/>
          <w:bCs/>
          <w:szCs w:val="24"/>
          <w:lang w:val="en-US" w:eastAsia="zh-CN"/>
        </w:rPr>
        <w:t>年为</w:t>
      </w:r>
      <w:r>
        <w:rPr>
          <w:bCs/>
          <w:szCs w:val="24"/>
          <w:lang w:val="en-US" w:eastAsia="zh-CN"/>
        </w:rPr>
        <w:t>479</w:t>
      </w:r>
      <w:r w:rsidR="00731387">
        <w:rPr>
          <w:rFonts w:hint="eastAsia"/>
          <w:bCs/>
          <w:szCs w:val="24"/>
          <w:lang w:val="en-US" w:eastAsia="zh-CN"/>
        </w:rPr>
        <w:t>人。</w:t>
      </w:r>
    </w:p>
    <w:p w14:paraId="651F5614" w14:textId="35681490" w:rsidR="00731387" w:rsidRDefault="00731387" w:rsidP="002D0E41">
      <w:pPr>
        <w:rPr>
          <w:lang w:val="en-US" w:eastAsia="zh-CN"/>
        </w:rPr>
      </w:pPr>
      <w:r>
        <w:rPr>
          <w:lang w:val="en-US" w:eastAsia="zh-CN"/>
        </w:rPr>
        <w:lastRenderedPageBreak/>
        <w:t>10</w:t>
      </w:r>
      <w:r w:rsidR="00575A00">
        <w:rPr>
          <w:lang w:val="en-US" w:eastAsia="zh-CN"/>
        </w:rPr>
        <w:t>7</w:t>
      </w:r>
      <w:r w:rsidRPr="00BD7220">
        <w:rPr>
          <w:lang w:val="en-US" w:eastAsia="zh-CN"/>
        </w:rPr>
        <w:tab/>
      </w:r>
      <w:r>
        <w:rPr>
          <w:rFonts w:hint="eastAsia"/>
          <w:lang w:val="en-US" w:eastAsia="zh-CN"/>
        </w:rPr>
        <w:t>实际总支出</w:t>
      </w:r>
      <w:r>
        <w:rPr>
          <w:rFonts w:hint="eastAsia"/>
          <w:lang w:eastAsia="zh-CN"/>
        </w:rPr>
        <w:t>占预算的</w:t>
      </w:r>
      <w:r>
        <w:rPr>
          <w:rFonts w:hint="eastAsia"/>
          <w:lang w:eastAsia="zh-CN"/>
        </w:rPr>
        <w:t>9</w:t>
      </w:r>
      <w:r w:rsidR="002D0E41">
        <w:rPr>
          <w:lang w:eastAsia="zh-CN"/>
        </w:rPr>
        <w:t>2</w:t>
      </w:r>
      <w:r>
        <w:rPr>
          <w:rFonts w:hint="eastAsia"/>
          <w:lang w:eastAsia="zh-CN"/>
        </w:rPr>
        <w:t>%</w:t>
      </w:r>
      <w:r w:rsidR="002D0E41">
        <w:rPr>
          <w:rFonts w:hint="eastAsia"/>
          <w:lang w:eastAsia="zh-CN"/>
        </w:rPr>
        <w:t>，包括</w:t>
      </w:r>
      <w:r w:rsidR="002D0E41" w:rsidRPr="002D0E41">
        <w:rPr>
          <w:lang w:eastAsia="zh-CN"/>
        </w:rPr>
        <w:t>直接支出总额</w:t>
      </w:r>
      <w:r w:rsidR="002D0E41">
        <w:rPr>
          <w:rFonts w:hint="eastAsia"/>
          <w:lang w:eastAsia="zh-CN"/>
        </w:rPr>
        <w:t>（</w:t>
      </w:r>
      <w:r w:rsidR="002D0E41" w:rsidRPr="002D0E41">
        <w:rPr>
          <w:lang w:eastAsia="zh-CN"/>
        </w:rPr>
        <w:t>预算的</w:t>
      </w:r>
      <w:r w:rsidR="002D0E41" w:rsidRPr="002D0E41">
        <w:rPr>
          <w:lang w:eastAsia="zh-CN"/>
        </w:rPr>
        <w:t>68%</w:t>
      </w:r>
      <w:r w:rsidR="002D0E41">
        <w:rPr>
          <w:rFonts w:hint="eastAsia"/>
          <w:lang w:eastAsia="zh-CN"/>
        </w:rPr>
        <w:t>）</w:t>
      </w:r>
      <w:r w:rsidR="002D0E41" w:rsidRPr="002D0E41">
        <w:rPr>
          <w:lang w:eastAsia="zh-CN"/>
        </w:rPr>
        <w:t>和核心支出总额</w:t>
      </w:r>
      <w:r w:rsidR="002D0E41">
        <w:rPr>
          <w:rFonts w:hint="eastAsia"/>
          <w:lang w:eastAsia="zh-CN"/>
        </w:rPr>
        <w:t>（</w:t>
      </w:r>
      <w:r w:rsidR="002D0E41" w:rsidRPr="002D0E41">
        <w:rPr>
          <w:lang w:eastAsia="zh-CN"/>
        </w:rPr>
        <w:t>预算的</w:t>
      </w:r>
      <w:r w:rsidR="002D0E41" w:rsidRPr="002D0E41">
        <w:rPr>
          <w:lang w:eastAsia="zh-CN"/>
        </w:rPr>
        <w:t>91%</w:t>
      </w:r>
      <w:r w:rsidR="002D0E41">
        <w:rPr>
          <w:rFonts w:hint="eastAsia"/>
          <w:lang w:eastAsia="zh-CN"/>
        </w:rPr>
        <w:t>）</w:t>
      </w:r>
      <w:r w:rsidR="002D0E41" w:rsidRPr="002D0E41">
        <w:rPr>
          <w:lang w:eastAsia="zh-CN"/>
        </w:rPr>
        <w:t>。在</w:t>
      </w:r>
      <w:r w:rsidR="002D0E41" w:rsidRPr="003740BE">
        <w:rPr>
          <w:lang w:eastAsia="zh-CN"/>
        </w:rPr>
        <w:t>2</w:t>
      </w:r>
      <w:r w:rsidR="00D972D5">
        <w:rPr>
          <w:lang w:eastAsia="zh-CN"/>
        </w:rPr>
        <w:t xml:space="preserve"> </w:t>
      </w:r>
      <w:r w:rsidR="002D0E41" w:rsidRPr="003740BE">
        <w:rPr>
          <w:lang w:eastAsia="zh-CN"/>
        </w:rPr>
        <w:t>751</w:t>
      </w:r>
      <w:r w:rsidR="00D972D5">
        <w:rPr>
          <w:lang w:eastAsia="zh-CN"/>
        </w:rPr>
        <w:t xml:space="preserve"> </w:t>
      </w:r>
      <w:r w:rsidR="002D0E41" w:rsidRPr="003740BE">
        <w:rPr>
          <w:lang w:eastAsia="zh-CN"/>
        </w:rPr>
        <w:t>000</w:t>
      </w:r>
      <w:r w:rsidR="002D0E41" w:rsidRPr="002D0E41">
        <w:rPr>
          <w:lang w:eastAsia="zh-CN"/>
        </w:rPr>
        <w:t>瑞郎的直接开支预算中，仅支出了</w:t>
      </w:r>
      <w:r w:rsidR="002D0E41" w:rsidRPr="003740BE">
        <w:rPr>
          <w:lang w:eastAsia="zh-CN"/>
        </w:rPr>
        <w:t>1</w:t>
      </w:r>
      <w:r w:rsidR="00D972D5">
        <w:rPr>
          <w:lang w:eastAsia="zh-CN"/>
        </w:rPr>
        <w:t xml:space="preserve"> </w:t>
      </w:r>
      <w:r w:rsidR="002D0E41" w:rsidRPr="003740BE">
        <w:rPr>
          <w:lang w:eastAsia="zh-CN"/>
        </w:rPr>
        <w:t>872</w:t>
      </w:r>
      <w:r w:rsidR="00D972D5">
        <w:rPr>
          <w:lang w:eastAsia="zh-CN"/>
        </w:rPr>
        <w:t xml:space="preserve"> </w:t>
      </w:r>
      <w:r w:rsidR="002D0E41" w:rsidRPr="003740BE">
        <w:rPr>
          <w:lang w:eastAsia="zh-CN"/>
        </w:rPr>
        <w:t>055.96</w:t>
      </w:r>
      <w:r w:rsidR="002D0E41" w:rsidRPr="002D0E41">
        <w:rPr>
          <w:lang w:eastAsia="zh-CN"/>
        </w:rPr>
        <w:t>瑞郎</w:t>
      </w:r>
      <w:r w:rsidR="002D0E41">
        <w:rPr>
          <w:rFonts w:hint="eastAsia"/>
          <w:lang w:eastAsia="zh-CN"/>
        </w:rPr>
        <w:t>（</w:t>
      </w:r>
      <w:r w:rsidR="002D0E41" w:rsidRPr="002D0E41">
        <w:rPr>
          <w:lang w:eastAsia="zh-CN"/>
        </w:rPr>
        <w:t>68%</w:t>
      </w:r>
      <w:r w:rsidR="002D0E41">
        <w:rPr>
          <w:rFonts w:hint="eastAsia"/>
          <w:lang w:eastAsia="zh-CN"/>
        </w:rPr>
        <w:t>）</w:t>
      </w:r>
      <w:r w:rsidR="002D0E41" w:rsidRPr="002D0E41">
        <w:rPr>
          <w:lang w:eastAsia="zh-CN"/>
        </w:rPr>
        <w:t>。国际电联电信</w:t>
      </w:r>
      <w:r w:rsidR="002D0E41">
        <w:rPr>
          <w:rFonts w:hint="eastAsia"/>
          <w:lang w:eastAsia="zh-CN"/>
        </w:rPr>
        <w:t>展览</w:t>
      </w:r>
      <w:r w:rsidR="002D0E41" w:rsidRPr="002D0E41">
        <w:rPr>
          <w:lang w:eastAsia="zh-CN"/>
        </w:rPr>
        <w:t>部和财</w:t>
      </w:r>
      <w:r w:rsidR="002D0E41">
        <w:rPr>
          <w:rFonts w:hint="eastAsia"/>
          <w:lang w:eastAsia="zh-CN"/>
        </w:rPr>
        <w:t>务</w:t>
      </w:r>
      <w:r w:rsidR="002D0E41" w:rsidRPr="002D0E41">
        <w:rPr>
          <w:lang w:eastAsia="zh-CN"/>
        </w:rPr>
        <w:t>资源管理部在仔细</w:t>
      </w:r>
      <w:r w:rsidR="002D0E41">
        <w:rPr>
          <w:rFonts w:hint="eastAsia"/>
          <w:lang w:eastAsia="zh-CN"/>
        </w:rPr>
        <w:t>监控</w:t>
      </w:r>
      <w:r w:rsidR="002D0E41" w:rsidRPr="002D0E41">
        <w:rPr>
          <w:lang w:eastAsia="zh-CN"/>
        </w:rPr>
        <w:t>和减少开支方面的协同努力使得降低直接成本成为可能。</w:t>
      </w:r>
      <w:r w:rsidR="002D0E41">
        <w:rPr>
          <w:rFonts w:hint="eastAsia"/>
          <w:lang w:eastAsia="zh-CN"/>
        </w:rPr>
        <w:t>遗憾</w:t>
      </w:r>
      <w:r w:rsidR="002D0E41" w:rsidRPr="002D0E41">
        <w:rPr>
          <w:lang w:eastAsia="zh-CN"/>
        </w:rPr>
        <w:t>的是，尽管多次提醒，一些发票仍未支付，总额为</w:t>
      </w:r>
      <w:r w:rsidR="002D0E41" w:rsidRPr="003740BE">
        <w:rPr>
          <w:lang w:eastAsia="zh-CN"/>
        </w:rPr>
        <w:t>61</w:t>
      </w:r>
      <w:r w:rsidR="005C35F7">
        <w:rPr>
          <w:lang w:eastAsia="zh-CN"/>
        </w:rPr>
        <w:t xml:space="preserve"> </w:t>
      </w:r>
      <w:r w:rsidR="002D0E41" w:rsidRPr="003740BE">
        <w:rPr>
          <w:lang w:eastAsia="zh-CN"/>
        </w:rPr>
        <w:t>600</w:t>
      </w:r>
      <w:r w:rsidR="002D0E41" w:rsidRPr="002D0E41">
        <w:rPr>
          <w:lang w:eastAsia="zh-CN"/>
        </w:rPr>
        <w:t>瑞郎，为此已</w:t>
      </w:r>
      <w:r w:rsidR="002D0E41">
        <w:rPr>
          <w:rFonts w:hint="eastAsia"/>
          <w:lang w:eastAsia="zh-CN"/>
        </w:rPr>
        <w:t>提留</w:t>
      </w:r>
      <w:r w:rsidR="002D0E41" w:rsidRPr="002D0E41">
        <w:rPr>
          <w:lang w:eastAsia="zh-CN"/>
        </w:rPr>
        <w:t>准备</w:t>
      </w:r>
      <w:r w:rsidR="002D0E41">
        <w:rPr>
          <w:rFonts w:hint="eastAsia"/>
          <w:lang w:eastAsia="zh-CN"/>
        </w:rPr>
        <w:t>金</w:t>
      </w:r>
      <w:r w:rsidR="002D0E41" w:rsidRPr="002D0E41">
        <w:rPr>
          <w:lang w:eastAsia="zh-CN"/>
        </w:rPr>
        <w:t>并计入</w:t>
      </w:r>
      <w:r w:rsidR="002D0E41">
        <w:rPr>
          <w:rFonts w:hint="eastAsia"/>
          <w:lang w:eastAsia="zh-CN"/>
        </w:rPr>
        <w:t>支出</w:t>
      </w:r>
      <w:r w:rsidR="002D0E41" w:rsidRPr="002D0E41">
        <w:rPr>
          <w:lang w:eastAsia="zh-CN"/>
        </w:rPr>
        <w:t>。</w:t>
      </w:r>
    </w:p>
    <w:p w14:paraId="7E3631B3" w14:textId="4092FFD0" w:rsidR="00731387" w:rsidRPr="00CB2DD3" w:rsidRDefault="00731387" w:rsidP="00731387">
      <w:pPr>
        <w:rPr>
          <w:rFonts w:cs="Calibri"/>
          <w:lang w:val="en-US" w:eastAsia="zh-CN"/>
        </w:rPr>
      </w:pPr>
      <w:r>
        <w:rPr>
          <w:lang w:val="en-US" w:eastAsia="zh-CN"/>
        </w:rPr>
        <w:t>10</w:t>
      </w:r>
      <w:r w:rsidR="00575A00">
        <w:rPr>
          <w:lang w:val="en-US" w:eastAsia="zh-CN"/>
        </w:rPr>
        <w:t>8</w:t>
      </w:r>
      <w:r>
        <w:rPr>
          <w:lang w:val="en-US" w:eastAsia="zh-CN"/>
        </w:rPr>
        <w:tab/>
      </w:r>
      <w:r w:rsidRPr="00CB2DD3">
        <w:rPr>
          <w:rFonts w:cs="Calibri" w:hint="eastAsia"/>
          <w:lang w:val="en-US" w:eastAsia="zh-CN"/>
        </w:rPr>
        <w:t>核心费用包含国际电联的成本回收以及国际电联电信展览部秘书处的成本（当工作人员为展会活动提供服务时）。此类间接成本总计</w:t>
      </w:r>
      <w:r w:rsidR="003740BE" w:rsidRPr="003740BE">
        <w:rPr>
          <w:rFonts w:cs="Calibri"/>
          <w:lang w:eastAsia="zh-CN"/>
        </w:rPr>
        <w:t>4</w:t>
      </w:r>
      <w:r w:rsidR="00274767">
        <w:rPr>
          <w:rFonts w:cs="Calibri"/>
          <w:lang w:eastAsia="zh-CN"/>
        </w:rPr>
        <w:t xml:space="preserve"> </w:t>
      </w:r>
      <w:r w:rsidR="003740BE" w:rsidRPr="003740BE">
        <w:rPr>
          <w:rFonts w:cs="Calibri"/>
          <w:lang w:eastAsia="zh-CN"/>
        </w:rPr>
        <w:t>127</w:t>
      </w:r>
      <w:r w:rsidR="00274767">
        <w:rPr>
          <w:rFonts w:cs="Calibri"/>
          <w:lang w:eastAsia="zh-CN"/>
        </w:rPr>
        <w:t xml:space="preserve"> </w:t>
      </w:r>
      <w:r w:rsidR="003740BE" w:rsidRPr="003740BE">
        <w:rPr>
          <w:rFonts w:cs="Calibri"/>
          <w:lang w:eastAsia="zh-CN"/>
        </w:rPr>
        <w:t>934.54</w:t>
      </w:r>
      <w:r w:rsidRPr="00CB2DD3">
        <w:rPr>
          <w:rFonts w:cs="Calibri" w:hint="eastAsia"/>
          <w:lang w:eastAsia="zh-CN"/>
        </w:rPr>
        <w:t>瑞郎，占核心支出预算的</w:t>
      </w:r>
      <w:r w:rsidR="003740BE">
        <w:rPr>
          <w:rFonts w:cs="Calibri" w:hint="eastAsia"/>
          <w:lang w:eastAsia="zh-CN"/>
        </w:rPr>
        <w:t>91</w:t>
      </w:r>
      <w:r w:rsidRPr="00CB2DD3">
        <w:rPr>
          <w:rFonts w:cs="Calibri" w:hint="eastAsia"/>
          <w:lang w:eastAsia="zh-CN"/>
        </w:rPr>
        <w:t>%</w:t>
      </w:r>
      <w:r w:rsidRPr="00CB2DD3">
        <w:rPr>
          <w:rFonts w:cs="Calibri" w:hint="eastAsia"/>
          <w:lang w:eastAsia="zh-CN"/>
        </w:rPr>
        <w:t>。预算中预计国际电联成本回收的固定金额为</w:t>
      </w:r>
      <w:r w:rsidRPr="00CB2DD3">
        <w:rPr>
          <w:rFonts w:cs="Calibri" w:hint="eastAsia"/>
          <w:lang w:eastAsia="zh-CN"/>
        </w:rPr>
        <w:t>1</w:t>
      </w:r>
      <w:r w:rsidR="003740BE">
        <w:rPr>
          <w:rFonts w:cs="Calibri" w:hint="eastAsia"/>
          <w:lang w:eastAsia="zh-CN"/>
        </w:rPr>
        <w:t>5</w:t>
      </w:r>
      <w:r w:rsidRPr="00CB2DD3">
        <w:rPr>
          <w:rFonts w:cs="Calibri" w:hint="eastAsia"/>
          <w:lang w:eastAsia="zh-CN"/>
        </w:rPr>
        <w:t>0</w:t>
      </w:r>
      <w:r w:rsidRPr="00CB2DD3">
        <w:rPr>
          <w:rFonts w:cs="Calibri" w:hint="eastAsia"/>
          <w:lang w:eastAsia="zh-CN"/>
        </w:rPr>
        <w:t>万瑞郎，这是为国际电联</w:t>
      </w:r>
      <w:r w:rsidRPr="00CB2DD3">
        <w:rPr>
          <w:rFonts w:cs="Calibri" w:hint="eastAsia"/>
          <w:lang w:eastAsia="zh-CN"/>
        </w:rPr>
        <w:t>201</w:t>
      </w:r>
      <w:r w:rsidR="003740BE">
        <w:rPr>
          <w:rFonts w:cs="Calibri" w:hint="eastAsia"/>
          <w:lang w:eastAsia="zh-CN"/>
        </w:rPr>
        <w:t>9</w:t>
      </w:r>
      <w:r w:rsidRPr="00CB2DD3">
        <w:rPr>
          <w:rFonts w:cs="Calibri" w:hint="eastAsia"/>
          <w:lang w:eastAsia="zh-CN"/>
        </w:rPr>
        <w:t>年世界电信展提供服务的其他部门工作人员的薪金和</w:t>
      </w:r>
      <w:r>
        <w:rPr>
          <w:rFonts w:cs="Calibri" w:hint="eastAsia"/>
          <w:lang w:eastAsia="zh-CN"/>
        </w:rPr>
        <w:t>报酬。核心费用减少的原因是国际电联电信展览部秘书处有空缺职位，同时国际电联电信展览部工作人员临时借调到国际电联其他部门工作仅需支付工资。</w:t>
      </w:r>
    </w:p>
    <w:p w14:paraId="001DAA93" w14:textId="5C79B70D" w:rsidR="003740BE" w:rsidRDefault="00731387" w:rsidP="00731387">
      <w:pPr>
        <w:pStyle w:val="Heading1"/>
        <w:rPr>
          <w:bCs/>
          <w:lang w:eastAsia="zh-CN"/>
        </w:rPr>
      </w:pPr>
      <w:bookmarkStart w:id="624" w:name="_Toc41905912"/>
      <w:bookmarkStart w:id="625" w:name="_Toc41908082"/>
      <w:bookmarkStart w:id="626" w:name="_Toc482894269"/>
      <w:bookmarkStart w:id="627" w:name="_Toc358364835"/>
      <w:bookmarkStart w:id="628" w:name="_Toc511116022"/>
      <w:r>
        <w:rPr>
          <w:rFonts w:hint="eastAsia"/>
          <w:lang w:eastAsia="zh-CN"/>
        </w:rPr>
        <w:t>九</w:t>
      </w:r>
      <w:r>
        <w:rPr>
          <w:lang w:eastAsia="zh-CN"/>
        </w:rPr>
        <w:tab/>
      </w:r>
      <w:r w:rsidR="002D0E41">
        <w:rPr>
          <w:rFonts w:hint="eastAsia"/>
          <w:lang w:eastAsia="zh-CN"/>
        </w:rPr>
        <w:t>财务披露</w:t>
      </w:r>
      <w:bookmarkEnd w:id="624"/>
      <w:bookmarkEnd w:id="625"/>
    </w:p>
    <w:p w14:paraId="0D257756" w14:textId="7ABC6929" w:rsidR="003740BE" w:rsidRDefault="003740BE" w:rsidP="003740BE">
      <w:pPr>
        <w:rPr>
          <w:lang w:eastAsia="zh-CN"/>
        </w:rPr>
      </w:pPr>
      <w:r>
        <w:rPr>
          <w:lang w:eastAsia="zh-CN"/>
        </w:rPr>
        <w:t>10</w:t>
      </w:r>
      <w:r w:rsidR="00575A00">
        <w:rPr>
          <w:lang w:eastAsia="zh-CN"/>
        </w:rPr>
        <w:t>9</w:t>
      </w:r>
      <w:r>
        <w:rPr>
          <w:lang w:eastAsia="zh-CN"/>
        </w:rPr>
        <w:tab/>
      </w:r>
      <w:r w:rsidR="002D0E41" w:rsidRPr="002D0E41">
        <w:rPr>
          <w:lang w:eastAsia="zh-CN"/>
        </w:rPr>
        <w:t>鉴于</w:t>
      </w:r>
      <w:r w:rsidR="002D0E41">
        <w:rPr>
          <w:rFonts w:hint="eastAsia"/>
          <w:lang w:eastAsia="zh-CN"/>
        </w:rPr>
        <w:t>此次</w:t>
      </w:r>
      <w:r w:rsidR="002D0E41" w:rsidRPr="002D0E41">
        <w:rPr>
          <w:lang w:eastAsia="zh-CN"/>
        </w:rPr>
        <w:t>全球</w:t>
      </w:r>
      <w:r w:rsidR="002D0E41">
        <w:rPr>
          <w:rFonts w:hint="eastAsia"/>
          <w:lang w:eastAsia="zh-CN"/>
        </w:rPr>
        <w:t>疫情</w:t>
      </w:r>
      <w:r w:rsidR="002D0E41" w:rsidRPr="002D0E41">
        <w:rPr>
          <w:lang w:eastAsia="zh-CN"/>
        </w:rPr>
        <w:t>的影响，</w:t>
      </w:r>
      <w:r w:rsidR="002D0E41" w:rsidRPr="002D0E41">
        <w:rPr>
          <w:lang w:eastAsia="zh-CN"/>
        </w:rPr>
        <w:t>2020</w:t>
      </w:r>
      <w:r w:rsidR="002D0E41" w:rsidRPr="002D0E41">
        <w:rPr>
          <w:lang w:eastAsia="zh-CN"/>
        </w:rPr>
        <w:t>年在</w:t>
      </w:r>
      <w:r w:rsidR="00F16B09">
        <w:rPr>
          <w:rFonts w:hint="eastAsia"/>
          <w:lang w:eastAsia="zh-CN"/>
        </w:rPr>
        <w:t>计划</w:t>
      </w:r>
      <w:r w:rsidR="002D0E41" w:rsidRPr="002D0E41">
        <w:rPr>
          <w:lang w:eastAsia="zh-CN"/>
        </w:rPr>
        <w:t>执行、</w:t>
      </w:r>
      <w:r w:rsidR="00F16B09">
        <w:rPr>
          <w:rFonts w:hint="eastAsia"/>
          <w:lang w:eastAsia="zh-CN"/>
        </w:rPr>
        <w:t>筹措会费</w:t>
      </w:r>
      <w:r w:rsidR="002D0E41" w:rsidRPr="002D0E41">
        <w:rPr>
          <w:lang w:eastAsia="zh-CN"/>
        </w:rPr>
        <w:t>和投资组合方面将对本组织的</w:t>
      </w:r>
      <w:r w:rsidR="00F16B09">
        <w:rPr>
          <w:rFonts w:hint="eastAsia"/>
          <w:lang w:eastAsia="zh-CN"/>
        </w:rPr>
        <w:t>运作</w:t>
      </w:r>
      <w:r w:rsidR="002D0E41" w:rsidRPr="002D0E41">
        <w:rPr>
          <w:lang w:eastAsia="zh-CN"/>
        </w:rPr>
        <w:t>产生重大影响；其程度目前无法可靠估计。</w:t>
      </w:r>
    </w:p>
    <w:p w14:paraId="715FDEFB" w14:textId="2F5D7826" w:rsidR="003740BE" w:rsidRPr="002D0E41" w:rsidRDefault="003740BE" w:rsidP="003740BE">
      <w:pPr>
        <w:rPr>
          <w:lang w:eastAsia="zh-CN"/>
        </w:rPr>
      </w:pPr>
      <w:r>
        <w:rPr>
          <w:lang w:eastAsia="zh-CN"/>
        </w:rPr>
        <w:t>1</w:t>
      </w:r>
      <w:r w:rsidR="00575A00">
        <w:rPr>
          <w:lang w:eastAsia="zh-CN"/>
        </w:rPr>
        <w:t>10</w:t>
      </w:r>
      <w:r>
        <w:rPr>
          <w:lang w:eastAsia="zh-CN"/>
        </w:rPr>
        <w:tab/>
      </w:r>
      <w:r w:rsidR="002D0E41" w:rsidRPr="002D0E41">
        <w:rPr>
          <w:lang w:eastAsia="zh-CN"/>
        </w:rPr>
        <w:t>面对</w:t>
      </w:r>
      <w:r w:rsidR="002D0E41" w:rsidRPr="002D0E41">
        <w:rPr>
          <w:lang w:eastAsia="zh-CN"/>
        </w:rPr>
        <w:t>Covid-19</w:t>
      </w:r>
      <w:r w:rsidR="002D0E41" w:rsidRPr="002D0E41">
        <w:rPr>
          <w:lang w:eastAsia="zh-CN"/>
        </w:rPr>
        <w:t>危机，管理层重启了两个机构来应对这一灾难</w:t>
      </w:r>
      <w:r w:rsidR="002D0E41">
        <w:rPr>
          <w:rFonts w:hint="eastAsia"/>
          <w:lang w:eastAsia="zh-CN"/>
        </w:rPr>
        <w:t>：</w:t>
      </w:r>
    </w:p>
    <w:p w14:paraId="05FA2901" w14:textId="785AD9C0" w:rsidR="00AB2D59" w:rsidRDefault="00AB2D59" w:rsidP="00AB2D59">
      <w:pPr>
        <w:pStyle w:val="enumlev1"/>
        <w:rPr>
          <w:lang w:eastAsia="zh-CN"/>
        </w:rPr>
      </w:pPr>
      <w:r>
        <w:rPr>
          <w:lang w:eastAsia="zh-CN"/>
        </w:rPr>
        <w:t>–</w:t>
      </w:r>
      <w:r>
        <w:rPr>
          <w:lang w:eastAsia="zh-CN"/>
        </w:rPr>
        <w:tab/>
      </w:r>
      <w:r w:rsidR="00F16B09" w:rsidRPr="00F16B09">
        <w:rPr>
          <w:lang w:eastAsia="zh-CN"/>
        </w:rPr>
        <w:t>运作响应团队（</w:t>
      </w:r>
      <w:r w:rsidR="00F16B09" w:rsidRPr="00F16B09">
        <w:rPr>
          <w:lang w:eastAsia="zh-CN"/>
        </w:rPr>
        <w:t>ORT</w:t>
      </w:r>
      <w:r w:rsidR="00F16B09" w:rsidRPr="00F16B09">
        <w:rPr>
          <w:lang w:eastAsia="zh-CN"/>
        </w:rPr>
        <w:t>）</w:t>
      </w:r>
    </w:p>
    <w:p w14:paraId="6903D038" w14:textId="50609C86" w:rsidR="00AB2D59" w:rsidRDefault="00AB2D59" w:rsidP="00AB2D59">
      <w:pPr>
        <w:pStyle w:val="enumlev1"/>
        <w:rPr>
          <w:lang w:eastAsia="zh-CN"/>
        </w:rPr>
      </w:pPr>
      <w:r>
        <w:rPr>
          <w:lang w:eastAsia="zh-CN"/>
        </w:rPr>
        <w:t>–</w:t>
      </w:r>
      <w:r>
        <w:rPr>
          <w:lang w:eastAsia="zh-CN"/>
        </w:rPr>
        <w:tab/>
      </w:r>
      <w:r w:rsidR="00F16B09" w:rsidRPr="00F16B09">
        <w:rPr>
          <w:lang w:eastAsia="zh-CN"/>
        </w:rPr>
        <w:t>风险管理团队（</w:t>
      </w:r>
      <w:r w:rsidR="00F16B09" w:rsidRPr="00F16B09">
        <w:rPr>
          <w:lang w:eastAsia="zh-CN"/>
        </w:rPr>
        <w:t>CMT</w:t>
      </w:r>
      <w:r w:rsidR="00F16B09" w:rsidRPr="00F16B09">
        <w:rPr>
          <w:lang w:eastAsia="zh-CN"/>
        </w:rPr>
        <w:t>）</w:t>
      </w:r>
    </w:p>
    <w:p w14:paraId="5257F1C6" w14:textId="69F85433" w:rsidR="003740BE" w:rsidRDefault="003740BE" w:rsidP="003740BE">
      <w:pPr>
        <w:rPr>
          <w:lang w:eastAsia="zh-CN"/>
        </w:rPr>
      </w:pPr>
      <w:r>
        <w:rPr>
          <w:lang w:eastAsia="zh-CN"/>
        </w:rPr>
        <w:t>1</w:t>
      </w:r>
      <w:r>
        <w:rPr>
          <w:rFonts w:hint="eastAsia"/>
          <w:lang w:eastAsia="zh-CN"/>
        </w:rPr>
        <w:t>1</w:t>
      </w:r>
      <w:r w:rsidR="00575A00">
        <w:rPr>
          <w:lang w:eastAsia="zh-CN"/>
        </w:rPr>
        <w:t>1</w:t>
      </w:r>
      <w:r w:rsidR="00AB2D59">
        <w:rPr>
          <w:lang w:eastAsia="zh-CN"/>
        </w:rPr>
        <w:tab/>
      </w:r>
      <w:r w:rsidR="00F16B09" w:rsidRPr="00F16B09">
        <w:rPr>
          <w:lang w:eastAsia="zh-CN"/>
        </w:rPr>
        <w:t>这两个小组定期开会，</w:t>
      </w:r>
      <w:r w:rsidR="00F16B09">
        <w:rPr>
          <w:rFonts w:hint="eastAsia"/>
          <w:lang w:eastAsia="zh-CN"/>
        </w:rPr>
        <w:t>研究充分应对疫情的</w:t>
      </w:r>
      <w:r w:rsidR="00F16B09" w:rsidRPr="00F16B09">
        <w:rPr>
          <w:lang w:eastAsia="zh-CN"/>
        </w:rPr>
        <w:t>措施。</w:t>
      </w:r>
    </w:p>
    <w:p w14:paraId="12E31552" w14:textId="35AE3A3F" w:rsidR="003740BE" w:rsidRDefault="003740BE" w:rsidP="003740BE">
      <w:pPr>
        <w:rPr>
          <w:lang w:eastAsia="zh-CN"/>
        </w:rPr>
      </w:pPr>
      <w:r>
        <w:rPr>
          <w:lang w:eastAsia="zh-CN"/>
        </w:rPr>
        <w:t>1</w:t>
      </w:r>
      <w:r>
        <w:rPr>
          <w:rFonts w:hint="eastAsia"/>
          <w:lang w:eastAsia="zh-CN"/>
        </w:rPr>
        <w:t>1</w:t>
      </w:r>
      <w:r w:rsidR="00575A00">
        <w:rPr>
          <w:lang w:eastAsia="zh-CN"/>
        </w:rPr>
        <w:t>2</w:t>
      </w:r>
      <w:r>
        <w:rPr>
          <w:lang w:eastAsia="zh-CN"/>
        </w:rPr>
        <w:tab/>
      </w:r>
      <w:r w:rsidR="00F16B09" w:rsidRPr="00F16B09">
        <w:rPr>
          <w:lang w:eastAsia="zh-CN"/>
        </w:rPr>
        <w:t>秘书长</w:t>
      </w:r>
      <w:r w:rsidR="00F16B09">
        <w:rPr>
          <w:rFonts w:hint="eastAsia"/>
          <w:lang w:eastAsia="zh-CN"/>
        </w:rPr>
        <w:t>已</w:t>
      </w:r>
      <w:r w:rsidR="00F16B09" w:rsidRPr="00F16B09">
        <w:rPr>
          <w:lang w:eastAsia="zh-CN"/>
        </w:rPr>
        <w:t>决定拨款</w:t>
      </w:r>
      <w:r w:rsidR="00F16B09" w:rsidRPr="00AB2D59">
        <w:rPr>
          <w:lang w:val="en-US" w:eastAsia="zh-CN"/>
        </w:rPr>
        <w:t>1</w:t>
      </w:r>
      <w:r w:rsidR="002F175E">
        <w:rPr>
          <w:lang w:val="en-US" w:eastAsia="zh-CN"/>
        </w:rPr>
        <w:t xml:space="preserve"> </w:t>
      </w:r>
      <w:r w:rsidR="00F16B09" w:rsidRPr="00AB2D59">
        <w:rPr>
          <w:lang w:val="en-US" w:eastAsia="zh-CN"/>
        </w:rPr>
        <w:t>270</w:t>
      </w:r>
      <w:r w:rsidR="002F175E">
        <w:rPr>
          <w:lang w:val="en-US" w:eastAsia="zh-CN"/>
        </w:rPr>
        <w:t xml:space="preserve"> </w:t>
      </w:r>
      <w:r w:rsidR="00F16B09" w:rsidRPr="00AB2D59">
        <w:rPr>
          <w:lang w:val="en-US" w:eastAsia="zh-CN"/>
        </w:rPr>
        <w:t>000</w:t>
      </w:r>
      <w:r w:rsidR="00F16B09" w:rsidRPr="00F16B09">
        <w:rPr>
          <w:lang w:eastAsia="zh-CN"/>
        </w:rPr>
        <w:t>瑞郎来支付与这一病毒有关的费用。以下是已发生或正在发生费用的详情</w:t>
      </w:r>
      <w:r w:rsidR="00F16B09">
        <w:rPr>
          <w:rFonts w:hint="eastAsia"/>
          <w:lang w:eastAsia="zh-CN"/>
        </w:rPr>
        <w:t>。</w:t>
      </w:r>
    </w:p>
    <w:tbl>
      <w:tblPr>
        <w:tblW w:w="0" w:type="auto"/>
        <w:jc w:val="center"/>
        <w:tblCellMar>
          <w:left w:w="0" w:type="dxa"/>
          <w:right w:w="0" w:type="dxa"/>
        </w:tblCellMar>
        <w:tblLook w:val="04A0" w:firstRow="1" w:lastRow="0" w:firstColumn="1" w:lastColumn="0" w:noHBand="0" w:noVBand="1"/>
      </w:tblPr>
      <w:tblGrid>
        <w:gridCol w:w="6192"/>
        <w:gridCol w:w="2027"/>
      </w:tblGrid>
      <w:tr w:rsidR="002848E0" w:rsidRPr="00926D07" w14:paraId="3FC82858" w14:textId="77777777" w:rsidTr="00B42972">
        <w:trPr>
          <w:trHeight w:val="405"/>
          <w:jc w:val="center"/>
        </w:trPr>
        <w:tc>
          <w:tcPr>
            <w:tcW w:w="0" w:type="auto"/>
            <w:noWrap/>
            <w:tcMar>
              <w:top w:w="0" w:type="dxa"/>
              <w:left w:w="108" w:type="dxa"/>
              <w:bottom w:w="0" w:type="dxa"/>
              <w:right w:w="108" w:type="dxa"/>
            </w:tcMar>
            <w:vAlign w:val="center"/>
            <w:hideMark/>
          </w:tcPr>
          <w:p w14:paraId="2CB59CD8" w14:textId="77777777" w:rsidR="00AB2D59" w:rsidRPr="00926D07" w:rsidRDefault="00AB2D59" w:rsidP="00A25DA1">
            <w:pPr>
              <w:keepNext/>
              <w:overflowPunct/>
              <w:autoSpaceDE/>
              <w:autoSpaceDN/>
              <w:adjustRightInd/>
              <w:spacing w:before="0"/>
              <w:textAlignment w:val="auto"/>
              <w:rPr>
                <w:sz w:val="20"/>
                <w:lang w:eastAsia="zh-CN"/>
              </w:rPr>
            </w:pPr>
          </w:p>
        </w:tc>
        <w:tc>
          <w:tcPr>
            <w:tcW w:w="0" w:type="auto"/>
            <w:noWrap/>
            <w:tcMar>
              <w:top w:w="0" w:type="dxa"/>
              <w:left w:w="108" w:type="dxa"/>
              <w:bottom w:w="0" w:type="dxa"/>
              <w:right w:w="108" w:type="dxa"/>
            </w:tcMar>
            <w:vAlign w:val="center"/>
            <w:hideMark/>
          </w:tcPr>
          <w:p w14:paraId="4E4ECAD5" w14:textId="48E0DAC2" w:rsidR="00AB2D59" w:rsidRPr="00B26D10" w:rsidRDefault="00AC5523" w:rsidP="00A25DA1">
            <w:pPr>
              <w:keepNext/>
              <w:spacing w:before="0"/>
              <w:jc w:val="center"/>
              <w:rPr>
                <w:rFonts w:eastAsia="STKaiti" w:cs="Calibri"/>
                <w:b/>
                <w:bCs/>
                <w:iCs/>
                <w:color w:val="0070C0"/>
                <w:sz w:val="20"/>
                <w:lang w:eastAsia="en-GB"/>
              </w:rPr>
            </w:pPr>
            <w:r w:rsidRPr="00B26D10">
              <w:rPr>
                <w:rFonts w:eastAsia="STKaiti" w:hint="eastAsia"/>
                <w:b/>
                <w:bCs/>
                <w:iCs/>
                <w:color w:val="0070C0"/>
                <w:sz w:val="20"/>
                <w:lang w:val="en-US" w:eastAsia="en-GB"/>
              </w:rPr>
              <w:t>千瑞郎</w:t>
            </w:r>
          </w:p>
        </w:tc>
      </w:tr>
      <w:tr w:rsidR="008136CE" w:rsidRPr="00926D07" w14:paraId="185A72BD" w14:textId="77777777" w:rsidTr="00B42972">
        <w:trPr>
          <w:trHeight w:val="280"/>
          <w:jc w:val="center"/>
        </w:trPr>
        <w:tc>
          <w:tcPr>
            <w:tcW w:w="0" w:type="auto"/>
            <w:noWrap/>
            <w:tcMar>
              <w:top w:w="0" w:type="dxa"/>
              <w:left w:w="108" w:type="dxa"/>
              <w:bottom w:w="0" w:type="dxa"/>
              <w:right w:w="108" w:type="dxa"/>
            </w:tcMar>
            <w:vAlign w:val="center"/>
            <w:hideMark/>
          </w:tcPr>
          <w:p w14:paraId="7CC07F13" w14:textId="77777777" w:rsidR="008136CE" w:rsidRPr="00926D07" w:rsidRDefault="008136CE" w:rsidP="00A25DA1">
            <w:pPr>
              <w:keepNext/>
              <w:rPr>
                <w:sz w:val="20"/>
              </w:rPr>
            </w:pPr>
          </w:p>
        </w:tc>
        <w:tc>
          <w:tcPr>
            <w:tcW w:w="0" w:type="auto"/>
            <w:vMerge w:val="restart"/>
            <w:noWrap/>
            <w:tcMar>
              <w:top w:w="0" w:type="dxa"/>
              <w:left w:w="108" w:type="dxa"/>
              <w:bottom w:w="0" w:type="dxa"/>
              <w:right w:w="108" w:type="dxa"/>
            </w:tcMar>
            <w:vAlign w:val="center"/>
            <w:hideMark/>
          </w:tcPr>
          <w:p w14:paraId="7FD7E433" w14:textId="0F3736AA" w:rsidR="008136CE" w:rsidRPr="00926D07" w:rsidRDefault="008136CE" w:rsidP="00A25DA1">
            <w:pPr>
              <w:keepNext/>
              <w:jc w:val="center"/>
              <w:rPr>
                <w:rFonts w:cs="Calibri"/>
                <w:b/>
                <w:bCs/>
                <w:color w:val="002060"/>
                <w:sz w:val="20"/>
                <w:lang w:eastAsia="en-GB"/>
              </w:rPr>
            </w:pPr>
            <w:r w:rsidRPr="00926D07">
              <w:rPr>
                <w:rFonts w:hint="eastAsia"/>
                <w:b/>
                <w:bCs/>
                <w:color w:val="002060"/>
                <w:sz w:val="20"/>
                <w:lang w:eastAsia="zh-CN"/>
              </w:rPr>
              <w:t>建议使用</w:t>
            </w:r>
            <w:r w:rsidRPr="00926D07">
              <w:rPr>
                <w:rFonts w:hint="eastAsia"/>
                <w:b/>
                <w:bCs/>
                <w:color w:val="002060"/>
                <w:sz w:val="20"/>
                <w:lang w:eastAsia="zh-CN"/>
              </w:rPr>
              <w:t>2</w:t>
            </w:r>
            <w:r w:rsidRPr="00926D07">
              <w:rPr>
                <w:b/>
                <w:bCs/>
                <w:color w:val="002060"/>
                <w:sz w:val="20"/>
                <w:lang w:eastAsia="zh-CN"/>
              </w:rPr>
              <w:t>020</w:t>
            </w:r>
            <w:r w:rsidRPr="00926D07">
              <w:rPr>
                <w:rFonts w:hint="eastAsia"/>
                <w:b/>
                <w:bCs/>
                <w:color w:val="002060"/>
                <w:sz w:val="20"/>
                <w:lang w:eastAsia="zh-CN"/>
              </w:rPr>
              <w:t>年结余</w:t>
            </w:r>
          </w:p>
        </w:tc>
      </w:tr>
      <w:tr w:rsidR="008136CE" w:rsidRPr="00926D07" w14:paraId="2AD208EC" w14:textId="77777777" w:rsidTr="00DE0487">
        <w:trPr>
          <w:trHeight w:val="300"/>
          <w:jc w:val="center"/>
        </w:trPr>
        <w:tc>
          <w:tcPr>
            <w:tcW w:w="0" w:type="auto"/>
            <w:tcBorders>
              <w:top w:val="nil"/>
              <w:left w:val="nil"/>
              <w:bottom w:val="single" w:sz="8" w:space="0" w:color="auto"/>
            </w:tcBorders>
            <w:noWrap/>
            <w:tcMar>
              <w:top w:w="0" w:type="dxa"/>
              <w:left w:w="108" w:type="dxa"/>
              <w:bottom w:w="0" w:type="dxa"/>
              <w:right w:w="108" w:type="dxa"/>
            </w:tcMar>
            <w:vAlign w:val="center"/>
            <w:hideMark/>
          </w:tcPr>
          <w:p w14:paraId="60F07A06" w14:textId="77777777" w:rsidR="008136CE" w:rsidRPr="00926D07" w:rsidRDefault="008136CE" w:rsidP="00A25DA1">
            <w:pPr>
              <w:keepNext/>
              <w:jc w:val="right"/>
              <w:rPr>
                <w:b/>
                <w:bCs/>
                <w:color w:val="0033CC"/>
                <w:sz w:val="20"/>
                <w:lang w:eastAsia="en-GB"/>
              </w:rPr>
            </w:pPr>
            <w:r w:rsidRPr="00926D07">
              <w:rPr>
                <w:b/>
                <w:bCs/>
                <w:color w:val="0033CC"/>
                <w:sz w:val="20"/>
                <w:lang w:eastAsia="en-GB"/>
              </w:rPr>
              <w:t> </w:t>
            </w:r>
          </w:p>
        </w:tc>
        <w:tc>
          <w:tcPr>
            <w:tcW w:w="0" w:type="auto"/>
            <w:vMerge/>
            <w:tcBorders>
              <w:bottom w:val="single" w:sz="8" w:space="0" w:color="auto"/>
            </w:tcBorders>
            <w:tcMar>
              <w:top w:w="0" w:type="dxa"/>
              <w:left w:w="108" w:type="dxa"/>
              <w:bottom w:w="0" w:type="dxa"/>
              <w:right w:w="108" w:type="dxa"/>
            </w:tcMar>
            <w:vAlign w:val="center"/>
            <w:hideMark/>
          </w:tcPr>
          <w:p w14:paraId="04862F52" w14:textId="128402CA" w:rsidR="008136CE" w:rsidRPr="00926D07" w:rsidRDefault="008136CE" w:rsidP="00A25DA1">
            <w:pPr>
              <w:keepNext/>
              <w:jc w:val="center"/>
              <w:rPr>
                <w:b/>
                <w:bCs/>
                <w:color w:val="002060"/>
                <w:sz w:val="20"/>
                <w:lang w:eastAsia="en-GB"/>
              </w:rPr>
            </w:pPr>
          </w:p>
        </w:tc>
      </w:tr>
      <w:tr w:rsidR="002848E0" w:rsidRPr="00926D07" w14:paraId="1DD1F90F" w14:textId="77777777" w:rsidTr="00B42972">
        <w:trPr>
          <w:trHeight w:val="240"/>
          <w:jc w:val="center"/>
        </w:trPr>
        <w:tc>
          <w:tcPr>
            <w:tcW w:w="0" w:type="auto"/>
            <w:noWrap/>
            <w:tcMar>
              <w:top w:w="0" w:type="dxa"/>
              <w:left w:w="108" w:type="dxa"/>
              <w:bottom w:w="0" w:type="dxa"/>
              <w:right w:w="108" w:type="dxa"/>
            </w:tcMar>
            <w:vAlign w:val="center"/>
            <w:hideMark/>
          </w:tcPr>
          <w:p w14:paraId="56AD1F0C" w14:textId="6E10060C" w:rsidR="00AB2D59" w:rsidRPr="00926D07" w:rsidRDefault="00975939" w:rsidP="00A25DA1">
            <w:pPr>
              <w:keepNext/>
              <w:rPr>
                <w:b/>
                <w:bCs/>
                <w:color w:val="C00000"/>
                <w:szCs w:val="24"/>
                <w:lang w:val="en-US" w:eastAsia="zh-CN"/>
              </w:rPr>
            </w:pPr>
            <w:r w:rsidRPr="00926D07">
              <w:rPr>
                <w:rFonts w:hint="eastAsia"/>
                <w:b/>
                <w:bCs/>
                <w:color w:val="C00000"/>
                <w:lang w:eastAsia="zh-CN"/>
              </w:rPr>
              <w:t>已反映在</w:t>
            </w:r>
            <w:r w:rsidR="00AB2D59" w:rsidRPr="00926D07">
              <w:rPr>
                <w:b/>
                <w:bCs/>
                <w:color w:val="C00000"/>
                <w:lang w:val="en-US" w:eastAsia="zh-CN"/>
              </w:rPr>
              <w:t>2020</w:t>
            </w:r>
            <w:r w:rsidRPr="00926D07">
              <w:rPr>
                <w:rFonts w:hint="eastAsia"/>
                <w:b/>
                <w:bCs/>
                <w:color w:val="C00000"/>
                <w:lang w:val="en-US" w:eastAsia="zh-CN"/>
              </w:rPr>
              <w:t>年财务状况中</w:t>
            </w:r>
          </w:p>
        </w:tc>
        <w:tc>
          <w:tcPr>
            <w:tcW w:w="0" w:type="auto"/>
            <w:noWrap/>
            <w:tcMar>
              <w:top w:w="0" w:type="dxa"/>
              <w:left w:w="108" w:type="dxa"/>
              <w:bottom w:w="0" w:type="dxa"/>
              <w:right w:w="108" w:type="dxa"/>
            </w:tcMar>
            <w:vAlign w:val="center"/>
            <w:hideMark/>
          </w:tcPr>
          <w:p w14:paraId="4A8CFCFB" w14:textId="77777777" w:rsidR="00AB2D59" w:rsidRPr="00926D07" w:rsidRDefault="00AB2D59" w:rsidP="00A25DA1">
            <w:pPr>
              <w:keepNext/>
              <w:jc w:val="right"/>
              <w:rPr>
                <w:b/>
                <w:bCs/>
                <w:color w:val="C00000"/>
                <w:sz w:val="22"/>
                <w:szCs w:val="22"/>
                <w:lang w:eastAsia="en-GB"/>
              </w:rPr>
            </w:pPr>
            <w:r w:rsidRPr="00926D07">
              <w:rPr>
                <w:b/>
                <w:bCs/>
                <w:color w:val="C00000"/>
                <w:lang w:eastAsia="en-GB"/>
              </w:rPr>
              <w:t>1'270</w:t>
            </w:r>
          </w:p>
        </w:tc>
      </w:tr>
      <w:tr w:rsidR="002848E0" w:rsidRPr="00926D07" w14:paraId="0CF04FC1" w14:textId="77777777" w:rsidTr="00B42972">
        <w:trPr>
          <w:trHeight w:val="280"/>
          <w:jc w:val="center"/>
        </w:trPr>
        <w:tc>
          <w:tcPr>
            <w:tcW w:w="0" w:type="auto"/>
            <w:tcBorders>
              <w:top w:val="single" w:sz="8" w:space="0" w:color="002060"/>
              <w:left w:val="nil"/>
              <w:bottom w:val="single" w:sz="8" w:space="0" w:color="002060"/>
              <w:right w:val="nil"/>
            </w:tcBorders>
            <w:tcMar>
              <w:top w:w="0" w:type="dxa"/>
              <w:left w:w="108" w:type="dxa"/>
              <w:bottom w:w="0" w:type="dxa"/>
              <w:right w:w="108" w:type="dxa"/>
            </w:tcMar>
            <w:vAlign w:val="center"/>
            <w:hideMark/>
          </w:tcPr>
          <w:p w14:paraId="1B4C800E" w14:textId="088D7F31" w:rsidR="00AB2D59" w:rsidRPr="00926D07" w:rsidRDefault="00975939" w:rsidP="00A25DA1">
            <w:pPr>
              <w:keepNext/>
              <w:rPr>
                <w:b/>
                <w:bCs/>
                <w:color w:val="0070C0"/>
                <w:sz w:val="20"/>
                <w:lang w:eastAsia="en-GB"/>
              </w:rPr>
            </w:pPr>
            <w:r w:rsidRPr="00926D07">
              <w:rPr>
                <w:rFonts w:hint="eastAsia"/>
                <w:b/>
                <w:bCs/>
                <w:color w:val="0070C0"/>
                <w:sz w:val="20"/>
                <w:lang w:eastAsia="zh-CN"/>
              </w:rPr>
              <w:t>与</w:t>
            </w:r>
            <w:r w:rsidR="00AB2D59" w:rsidRPr="00926D07">
              <w:rPr>
                <w:b/>
                <w:bCs/>
                <w:color w:val="0070C0"/>
                <w:sz w:val="20"/>
                <w:lang w:eastAsia="en-GB"/>
              </w:rPr>
              <w:t>Covid-19</w:t>
            </w:r>
            <w:r w:rsidRPr="00926D07">
              <w:rPr>
                <w:rFonts w:hint="eastAsia"/>
                <w:b/>
                <w:bCs/>
                <w:color w:val="0070C0"/>
                <w:sz w:val="20"/>
                <w:lang w:eastAsia="zh-CN"/>
              </w:rPr>
              <w:t>紧急相关</w:t>
            </w:r>
          </w:p>
        </w:tc>
        <w:tc>
          <w:tcPr>
            <w:tcW w:w="0" w:type="auto"/>
            <w:tcBorders>
              <w:top w:val="single" w:sz="8" w:space="0" w:color="002060"/>
              <w:left w:val="nil"/>
              <w:bottom w:val="single" w:sz="8" w:space="0" w:color="002060"/>
              <w:right w:val="nil"/>
            </w:tcBorders>
            <w:noWrap/>
            <w:tcMar>
              <w:top w:w="0" w:type="dxa"/>
              <w:left w:w="108" w:type="dxa"/>
              <w:bottom w:w="0" w:type="dxa"/>
              <w:right w:w="108" w:type="dxa"/>
            </w:tcMar>
            <w:vAlign w:val="bottom"/>
            <w:hideMark/>
          </w:tcPr>
          <w:p w14:paraId="60D95720" w14:textId="77777777" w:rsidR="00AB2D59" w:rsidRPr="00926D07" w:rsidRDefault="00AB2D59" w:rsidP="00A25DA1">
            <w:pPr>
              <w:keepNext/>
              <w:jc w:val="right"/>
              <w:rPr>
                <w:b/>
                <w:bCs/>
                <w:color w:val="0070C0"/>
                <w:sz w:val="20"/>
                <w:lang w:eastAsia="en-GB"/>
              </w:rPr>
            </w:pPr>
            <w:r w:rsidRPr="00926D07">
              <w:rPr>
                <w:b/>
                <w:bCs/>
                <w:color w:val="0070C0"/>
                <w:sz w:val="20"/>
                <w:lang w:eastAsia="en-GB"/>
              </w:rPr>
              <w:t>300</w:t>
            </w:r>
          </w:p>
        </w:tc>
      </w:tr>
      <w:tr w:rsidR="002848E0" w:rsidRPr="00926D07" w14:paraId="20205F5E" w14:textId="77777777" w:rsidTr="00B42972">
        <w:trPr>
          <w:trHeight w:val="280"/>
          <w:jc w:val="center"/>
        </w:trPr>
        <w:tc>
          <w:tcPr>
            <w:tcW w:w="0" w:type="auto"/>
            <w:tcMar>
              <w:top w:w="0" w:type="dxa"/>
              <w:left w:w="108" w:type="dxa"/>
              <w:bottom w:w="0" w:type="dxa"/>
              <w:right w:w="108" w:type="dxa"/>
            </w:tcMar>
            <w:vAlign w:val="center"/>
            <w:hideMark/>
          </w:tcPr>
          <w:p w14:paraId="7A304C84" w14:textId="30B31BBF" w:rsidR="00AB2D59" w:rsidRPr="00926D07" w:rsidRDefault="0020200C" w:rsidP="00A25DA1">
            <w:pPr>
              <w:keepNext/>
              <w:rPr>
                <w:sz w:val="20"/>
                <w:lang w:eastAsia="zh-CN"/>
              </w:rPr>
            </w:pPr>
            <w:r w:rsidRPr="00926D07">
              <w:rPr>
                <w:rFonts w:hint="eastAsia"/>
                <w:sz w:val="20"/>
                <w:lang w:eastAsia="zh-CN"/>
              </w:rPr>
              <w:t>职员安全健康监控工具</w:t>
            </w:r>
          </w:p>
        </w:tc>
        <w:tc>
          <w:tcPr>
            <w:tcW w:w="0" w:type="auto"/>
            <w:noWrap/>
            <w:tcMar>
              <w:top w:w="0" w:type="dxa"/>
              <w:left w:w="108" w:type="dxa"/>
              <w:bottom w:w="0" w:type="dxa"/>
              <w:right w:w="108" w:type="dxa"/>
            </w:tcMar>
            <w:vAlign w:val="center"/>
            <w:hideMark/>
          </w:tcPr>
          <w:p w14:paraId="29F46701" w14:textId="77777777" w:rsidR="00AB2D59" w:rsidRPr="00926D07" w:rsidRDefault="00AB2D59" w:rsidP="00A25DA1">
            <w:pPr>
              <w:keepNext/>
              <w:jc w:val="right"/>
              <w:rPr>
                <w:color w:val="002060"/>
                <w:sz w:val="20"/>
                <w:lang w:eastAsia="en-GB"/>
              </w:rPr>
            </w:pPr>
            <w:r w:rsidRPr="00926D07">
              <w:rPr>
                <w:color w:val="002060"/>
                <w:sz w:val="20"/>
                <w:lang w:eastAsia="en-GB"/>
              </w:rPr>
              <w:t>50</w:t>
            </w:r>
          </w:p>
        </w:tc>
      </w:tr>
      <w:tr w:rsidR="002848E0" w:rsidRPr="00926D07" w14:paraId="0D527395" w14:textId="77777777" w:rsidTr="00B42972">
        <w:trPr>
          <w:trHeight w:val="280"/>
          <w:jc w:val="center"/>
        </w:trPr>
        <w:tc>
          <w:tcPr>
            <w:tcW w:w="0" w:type="auto"/>
            <w:tcMar>
              <w:top w:w="0" w:type="dxa"/>
              <w:left w:w="108" w:type="dxa"/>
              <w:bottom w:w="0" w:type="dxa"/>
              <w:right w:w="108" w:type="dxa"/>
            </w:tcMar>
            <w:vAlign w:val="center"/>
            <w:hideMark/>
          </w:tcPr>
          <w:p w14:paraId="14F75000" w14:textId="0EC4E62F" w:rsidR="00AB2D59" w:rsidRPr="00926D07" w:rsidRDefault="0020200C" w:rsidP="00A25DA1">
            <w:pPr>
              <w:keepNext/>
              <w:rPr>
                <w:sz w:val="20"/>
                <w:lang w:eastAsia="zh-CN"/>
              </w:rPr>
            </w:pPr>
            <w:r w:rsidRPr="00926D07">
              <w:rPr>
                <w:rFonts w:hint="eastAsia"/>
                <w:sz w:val="20"/>
                <w:lang w:eastAsia="zh-CN"/>
              </w:rPr>
              <w:t>在工作场所遵循（佩戴）口罩建议</w:t>
            </w:r>
          </w:p>
        </w:tc>
        <w:tc>
          <w:tcPr>
            <w:tcW w:w="0" w:type="auto"/>
            <w:noWrap/>
            <w:tcMar>
              <w:top w:w="0" w:type="dxa"/>
              <w:left w:w="108" w:type="dxa"/>
              <w:bottom w:w="0" w:type="dxa"/>
              <w:right w:w="108" w:type="dxa"/>
            </w:tcMar>
            <w:vAlign w:val="center"/>
            <w:hideMark/>
          </w:tcPr>
          <w:p w14:paraId="6EC4C1FA" w14:textId="77777777" w:rsidR="00AB2D59" w:rsidRPr="00926D07" w:rsidRDefault="00AB2D59" w:rsidP="00A25DA1">
            <w:pPr>
              <w:keepNext/>
              <w:jc w:val="right"/>
              <w:rPr>
                <w:color w:val="002060"/>
                <w:sz w:val="20"/>
                <w:lang w:eastAsia="en-GB"/>
              </w:rPr>
            </w:pPr>
            <w:r w:rsidRPr="00926D07">
              <w:rPr>
                <w:color w:val="002060"/>
                <w:sz w:val="20"/>
                <w:lang w:eastAsia="en-GB"/>
              </w:rPr>
              <w:t>50</w:t>
            </w:r>
          </w:p>
        </w:tc>
      </w:tr>
      <w:tr w:rsidR="002848E0" w:rsidRPr="00926D07" w14:paraId="2DD9FBB4" w14:textId="77777777" w:rsidTr="00B42972">
        <w:trPr>
          <w:trHeight w:val="280"/>
          <w:jc w:val="center"/>
        </w:trPr>
        <w:tc>
          <w:tcPr>
            <w:tcW w:w="0" w:type="auto"/>
            <w:tcMar>
              <w:top w:w="0" w:type="dxa"/>
              <w:left w:w="108" w:type="dxa"/>
              <w:bottom w:w="0" w:type="dxa"/>
              <w:right w:w="108" w:type="dxa"/>
            </w:tcMar>
            <w:vAlign w:val="center"/>
            <w:hideMark/>
          </w:tcPr>
          <w:p w14:paraId="2F28D400" w14:textId="2D3EDD54" w:rsidR="00AB2D59" w:rsidRPr="00926D07" w:rsidRDefault="0020200C" w:rsidP="00A25DA1">
            <w:pPr>
              <w:keepNext/>
              <w:rPr>
                <w:sz w:val="20"/>
                <w:lang w:eastAsia="zh-CN"/>
              </w:rPr>
            </w:pPr>
            <w:r w:rsidRPr="00926D07">
              <w:rPr>
                <w:rFonts w:hint="eastAsia"/>
                <w:sz w:val="20"/>
                <w:lang w:eastAsia="zh-CN"/>
              </w:rPr>
              <w:t>为远程工作的职员提供在线咨询</w:t>
            </w:r>
          </w:p>
        </w:tc>
        <w:tc>
          <w:tcPr>
            <w:tcW w:w="0" w:type="auto"/>
            <w:noWrap/>
            <w:tcMar>
              <w:top w:w="0" w:type="dxa"/>
              <w:left w:w="108" w:type="dxa"/>
              <w:bottom w:w="0" w:type="dxa"/>
              <w:right w:w="108" w:type="dxa"/>
            </w:tcMar>
            <w:vAlign w:val="center"/>
            <w:hideMark/>
          </w:tcPr>
          <w:p w14:paraId="4C59D8AB" w14:textId="77777777" w:rsidR="00AB2D59" w:rsidRPr="00926D07" w:rsidRDefault="00AB2D59" w:rsidP="00A25DA1">
            <w:pPr>
              <w:keepNext/>
              <w:jc w:val="right"/>
              <w:rPr>
                <w:color w:val="002060"/>
                <w:sz w:val="20"/>
                <w:lang w:eastAsia="en-GB"/>
              </w:rPr>
            </w:pPr>
            <w:r w:rsidRPr="00926D07">
              <w:rPr>
                <w:color w:val="002060"/>
                <w:sz w:val="20"/>
                <w:lang w:eastAsia="en-GB"/>
              </w:rPr>
              <w:t>50</w:t>
            </w:r>
          </w:p>
        </w:tc>
      </w:tr>
      <w:tr w:rsidR="002848E0" w:rsidRPr="00926D07" w14:paraId="22F9DFC4" w14:textId="77777777" w:rsidTr="00B42972">
        <w:trPr>
          <w:trHeight w:val="280"/>
          <w:jc w:val="center"/>
        </w:trPr>
        <w:tc>
          <w:tcPr>
            <w:tcW w:w="0" w:type="auto"/>
            <w:tcMar>
              <w:top w:w="0" w:type="dxa"/>
              <w:left w:w="108" w:type="dxa"/>
              <w:bottom w:w="0" w:type="dxa"/>
              <w:right w:w="108" w:type="dxa"/>
            </w:tcMar>
            <w:vAlign w:val="center"/>
            <w:hideMark/>
          </w:tcPr>
          <w:p w14:paraId="1E99EB3B" w14:textId="27A47FAF" w:rsidR="00AB2D59" w:rsidRPr="00926D07" w:rsidRDefault="0020200C" w:rsidP="00A25DA1">
            <w:pPr>
              <w:keepNext/>
              <w:rPr>
                <w:sz w:val="20"/>
                <w:lang w:eastAsia="zh-CN"/>
              </w:rPr>
            </w:pPr>
            <w:r w:rsidRPr="00926D07">
              <w:rPr>
                <w:rFonts w:hint="eastAsia"/>
                <w:sz w:val="20"/>
                <w:lang w:eastAsia="zh-CN"/>
              </w:rPr>
              <w:t>将全职工作医生的合同延期至</w:t>
            </w:r>
            <w:r w:rsidRPr="00926D07">
              <w:rPr>
                <w:rFonts w:hint="eastAsia"/>
                <w:sz w:val="20"/>
                <w:lang w:eastAsia="zh-CN"/>
              </w:rPr>
              <w:t>2</w:t>
            </w:r>
            <w:r w:rsidRPr="00926D07">
              <w:rPr>
                <w:sz w:val="20"/>
                <w:lang w:eastAsia="zh-CN"/>
              </w:rPr>
              <w:t>020</w:t>
            </w:r>
            <w:r w:rsidRPr="00926D07">
              <w:rPr>
                <w:rFonts w:hint="eastAsia"/>
                <w:sz w:val="20"/>
                <w:lang w:eastAsia="zh-CN"/>
              </w:rPr>
              <w:t>年底</w:t>
            </w:r>
          </w:p>
        </w:tc>
        <w:tc>
          <w:tcPr>
            <w:tcW w:w="0" w:type="auto"/>
            <w:noWrap/>
            <w:tcMar>
              <w:top w:w="0" w:type="dxa"/>
              <w:left w:w="108" w:type="dxa"/>
              <w:bottom w:w="0" w:type="dxa"/>
              <w:right w:w="108" w:type="dxa"/>
            </w:tcMar>
            <w:vAlign w:val="center"/>
            <w:hideMark/>
          </w:tcPr>
          <w:p w14:paraId="11E1EAD0" w14:textId="77777777" w:rsidR="00AB2D59" w:rsidRPr="00926D07" w:rsidRDefault="00AB2D59" w:rsidP="00A25DA1">
            <w:pPr>
              <w:keepNext/>
              <w:jc w:val="right"/>
              <w:rPr>
                <w:color w:val="002060"/>
                <w:sz w:val="20"/>
                <w:lang w:eastAsia="en-GB"/>
              </w:rPr>
            </w:pPr>
            <w:r w:rsidRPr="00926D07">
              <w:rPr>
                <w:color w:val="002060"/>
                <w:sz w:val="20"/>
                <w:lang w:eastAsia="en-GB"/>
              </w:rPr>
              <w:t>50</w:t>
            </w:r>
          </w:p>
        </w:tc>
      </w:tr>
      <w:tr w:rsidR="002848E0" w:rsidRPr="00926D07" w14:paraId="780B1D58" w14:textId="77777777" w:rsidTr="00B42972">
        <w:trPr>
          <w:trHeight w:val="280"/>
          <w:jc w:val="center"/>
        </w:trPr>
        <w:tc>
          <w:tcPr>
            <w:tcW w:w="0" w:type="auto"/>
            <w:tcBorders>
              <w:top w:val="nil"/>
              <w:left w:val="nil"/>
              <w:bottom w:val="single" w:sz="8" w:space="0" w:color="002060"/>
              <w:right w:val="nil"/>
            </w:tcBorders>
            <w:tcMar>
              <w:top w:w="0" w:type="dxa"/>
              <w:left w:w="108" w:type="dxa"/>
              <w:bottom w:w="0" w:type="dxa"/>
              <w:right w:w="108" w:type="dxa"/>
            </w:tcMar>
            <w:vAlign w:val="center"/>
            <w:hideMark/>
          </w:tcPr>
          <w:p w14:paraId="670A3080" w14:textId="3AEBCBDC" w:rsidR="00AB2D59" w:rsidRPr="00926D07" w:rsidRDefault="0020200C" w:rsidP="00A25DA1">
            <w:pPr>
              <w:keepNext/>
              <w:rPr>
                <w:sz w:val="20"/>
                <w:lang w:eastAsia="zh-CN"/>
              </w:rPr>
            </w:pPr>
            <w:r w:rsidRPr="00926D07">
              <w:rPr>
                <w:rFonts w:hint="eastAsia"/>
                <w:sz w:val="20"/>
                <w:lang w:eastAsia="zh-CN"/>
              </w:rPr>
              <w:t>涵盖</w:t>
            </w:r>
            <w:r w:rsidRPr="00926D07">
              <w:rPr>
                <w:sz w:val="20"/>
                <w:lang w:eastAsia="zh-CN"/>
              </w:rPr>
              <w:t>AL/SL</w:t>
            </w:r>
            <w:r w:rsidRPr="00926D07">
              <w:rPr>
                <w:rFonts w:hint="eastAsia"/>
                <w:sz w:val="20"/>
                <w:lang w:eastAsia="zh-CN"/>
              </w:rPr>
              <w:t>及隔离结束之后提供支持的医疗保健专业人员</w:t>
            </w:r>
            <w:r w:rsidRPr="00926D07">
              <w:rPr>
                <w:rFonts w:hint="eastAsia"/>
                <w:sz w:val="20"/>
                <w:lang w:eastAsia="zh-CN"/>
              </w:rPr>
              <w:t>/</w:t>
            </w:r>
            <w:r w:rsidRPr="00926D07">
              <w:rPr>
                <w:rFonts w:hint="eastAsia"/>
                <w:sz w:val="20"/>
                <w:lang w:eastAsia="zh-CN"/>
              </w:rPr>
              <w:t>支撑性职员</w:t>
            </w:r>
            <w:r w:rsidR="00AB2D59" w:rsidRPr="00926D07">
              <w:rPr>
                <w:sz w:val="20"/>
                <w:lang w:eastAsia="zh-CN"/>
              </w:rPr>
              <w:t> </w:t>
            </w:r>
          </w:p>
        </w:tc>
        <w:tc>
          <w:tcPr>
            <w:tcW w:w="0" w:type="auto"/>
            <w:tcBorders>
              <w:top w:val="nil"/>
              <w:left w:val="nil"/>
              <w:bottom w:val="single" w:sz="8" w:space="0" w:color="002060"/>
              <w:right w:val="nil"/>
            </w:tcBorders>
            <w:noWrap/>
            <w:tcMar>
              <w:top w:w="0" w:type="dxa"/>
              <w:left w:w="108" w:type="dxa"/>
              <w:bottom w:w="0" w:type="dxa"/>
              <w:right w:w="108" w:type="dxa"/>
            </w:tcMar>
            <w:vAlign w:val="center"/>
            <w:hideMark/>
          </w:tcPr>
          <w:p w14:paraId="0CF39796" w14:textId="77777777" w:rsidR="00AB2D59" w:rsidRPr="00926D07" w:rsidRDefault="00AB2D59" w:rsidP="00A25DA1">
            <w:pPr>
              <w:keepNext/>
              <w:jc w:val="right"/>
              <w:rPr>
                <w:color w:val="002060"/>
                <w:sz w:val="20"/>
                <w:lang w:eastAsia="en-GB"/>
              </w:rPr>
            </w:pPr>
            <w:r w:rsidRPr="00926D07">
              <w:rPr>
                <w:color w:val="002060"/>
                <w:sz w:val="20"/>
                <w:lang w:eastAsia="en-GB"/>
              </w:rPr>
              <w:t>100</w:t>
            </w:r>
          </w:p>
        </w:tc>
      </w:tr>
      <w:tr w:rsidR="002848E0" w:rsidRPr="00926D07" w14:paraId="52E91F56" w14:textId="77777777" w:rsidTr="00B42972">
        <w:trPr>
          <w:trHeight w:val="280"/>
          <w:jc w:val="center"/>
        </w:trPr>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5D71C096" w14:textId="5A010347" w:rsidR="00AB2D59" w:rsidRPr="00926D07" w:rsidRDefault="0020200C" w:rsidP="00A25DA1">
            <w:pPr>
              <w:keepNext/>
              <w:rPr>
                <w:b/>
                <w:bCs/>
                <w:color w:val="0070C0"/>
                <w:sz w:val="20"/>
                <w:lang w:eastAsia="en-GB"/>
              </w:rPr>
            </w:pPr>
            <w:r w:rsidRPr="00926D07">
              <w:rPr>
                <w:rFonts w:hint="eastAsia"/>
                <w:b/>
                <w:bCs/>
                <w:color w:val="0070C0"/>
                <w:sz w:val="20"/>
                <w:lang w:eastAsia="zh-CN"/>
              </w:rPr>
              <w:t>安全和安保</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6FF63200" w14:textId="77777777" w:rsidR="00AB2D59" w:rsidRPr="00926D07" w:rsidRDefault="00AB2D59" w:rsidP="00A25DA1">
            <w:pPr>
              <w:keepNext/>
              <w:jc w:val="right"/>
              <w:rPr>
                <w:b/>
                <w:bCs/>
                <w:color w:val="0070C0"/>
                <w:sz w:val="20"/>
                <w:lang w:eastAsia="en-GB"/>
              </w:rPr>
            </w:pPr>
            <w:r w:rsidRPr="00926D07">
              <w:rPr>
                <w:b/>
                <w:bCs/>
                <w:color w:val="0070C0"/>
                <w:sz w:val="20"/>
                <w:lang w:eastAsia="en-GB"/>
              </w:rPr>
              <w:t>470</w:t>
            </w:r>
          </w:p>
        </w:tc>
      </w:tr>
      <w:tr w:rsidR="002848E0" w:rsidRPr="00926D07" w14:paraId="54E314FF" w14:textId="77777777" w:rsidTr="00B42972">
        <w:trPr>
          <w:trHeight w:val="280"/>
          <w:jc w:val="center"/>
        </w:trPr>
        <w:tc>
          <w:tcPr>
            <w:tcW w:w="0" w:type="auto"/>
            <w:tcMar>
              <w:top w:w="0" w:type="dxa"/>
              <w:left w:w="108" w:type="dxa"/>
              <w:bottom w:w="0" w:type="dxa"/>
              <w:right w:w="108" w:type="dxa"/>
            </w:tcMar>
            <w:vAlign w:val="center"/>
            <w:hideMark/>
          </w:tcPr>
          <w:p w14:paraId="54641177" w14:textId="00B947CA" w:rsidR="00AB2D59" w:rsidRPr="00926D07" w:rsidRDefault="0020200C" w:rsidP="00A25DA1">
            <w:pPr>
              <w:keepNext/>
              <w:rPr>
                <w:sz w:val="20"/>
                <w:lang w:eastAsia="zh-CN"/>
              </w:rPr>
            </w:pPr>
            <w:r w:rsidRPr="00926D07">
              <w:rPr>
                <w:rFonts w:hint="eastAsia"/>
                <w:sz w:val="20"/>
                <w:lang w:eastAsia="zh-CN"/>
              </w:rPr>
              <w:t>红外摄像机和其他设备</w:t>
            </w:r>
          </w:p>
        </w:tc>
        <w:tc>
          <w:tcPr>
            <w:tcW w:w="0" w:type="auto"/>
            <w:noWrap/>
            <w:tcMar>
              <w:top w:w="0" w:type="dxa"/>
              <w:left w:w="108" w:type="dxa"/>
              <w:bottom w:w="0" w:type="dxa"/>
              <w:right w:w="108" w:type="dxa"/>
            </w:tcMar>
            <w:vAlign w:val="center"/>
            <w:hideMark/>
          </w:tcPr>
          <w:p w14:paraId="1DFED94D" w14:textId="77777777" w:rsidR="00AB2D59" w:rsidRPr="00926D07" w:rsidRDefault="00AB2D59" w:rsidP="00A25DA1">
            <w:pPr>
              <w:keepNext/>
              <w:jc w:val="right"/>
              <w:rPr>
                <w:color w:val="002060"/>
                <w:sz w:val="20"/>
                <w:lang w:eastAsia="en-GB"/>
              </w:rPr>
            </w:pPr>
            <w:r w:rsidRPr="00926D07">
              <w:rPr>
                <w:color w:val="002060"/>
                <w:sz w:val="20"/>
                <w:lang w:eastAsia="en-GB"/>
              </w:rPr>
              <w:t>100</w:t>
            </w:r>
          </w:p>
        </w:tc>
      </w:tr>
      <w:tr w:rsidR="002848E0" w:rsidRPr="00926D07" w14:paraId="6DF216BD" w14:textId="77777777" w:rsidTr="00B42972">
        <w:trPr>
          <w:trHeight w:val="280"/>
          <w:jc w:val="center"/>
        </w:trPr>
        <w:tc>
          <w:tcPr>
            <w:tcW w:w="0" w:type="auto"/>
            <w:tcMar>
              <w:top w:w="0" w:type="dxa"/>
              <w:left w:w="108" w:type="dxa"/>
              <w:bottom w:w="0" w:type="dxa"/>
              <w:right w:w="108" w:type="dxa"/>
            </w:tcMar>
            <w:vAlign w:val="center"/>
            <w:hideMark/>
          </w:tcPr>
          <w:p w14:paraId="26A9530E" w14:textId="6E15CF74" w:rsidR="00AB2D59" w:rsidRPr="00926D07" w:rsidRDefault="002848E0" w:rsidP="00A25DA1">
            <w:pPr>
              <w:keepNext/>
              <w:rPr>
                <w:sz w:val="20"/>
                <w:lang w:eastAsia="zh-CN"/>
              </w:rPr>
            </w:pPr>
            <w:r w:rsidRPr="00926D07">
              <w:rPr>
                <w:rFonts w:hint="eastAsia"/>
                <w:sz w:val="20"/>
                <w:lang w:eastAsia="zh-CN"/>
              </w:rPr>
              <w:t>区域代表处和地区办事处的</w:t>
            </w:r>
            <w:r w:rsidR="00AB2D59" w:rsidRPr="00926D07">
              <w:rPr>
                <w:sz w:val="20"/>
                <w:lang w:eastAsia="zh-CN"/>
              </w:rPr>
              <w:t>BCP</w:t>
            </w:r>
          </w:p>
        </w:tc>
        <w:tc>
          <w:tcPr>
            <w:tcW w:w="0" w:type="auto"/>
            <w:noWrap/>
            <w:tcMar>
              <w:top w:w="0" w:type="dxa"/>
              <w:left w:w="108" w:type="dxa"/>
              <w:bottom w:w="0" w:type="dxa"/>
              <w:right w:w="108" w:type="dxa"/>
            </w:tcMar>
            <w:vAlign w:val="center"/>
            <w:hideMark/>
          </w:tcPr>
          <w:p w14:paraId="48E40073" w14:textId="77777777" w:rsidR="00AB2D59" w:rsidRPr="00926D07" w:rsidRDefault="00AB2D59" w:rsidP="00A25DA1">
            <w:pPr>
              <w:keepNext/>
              <w:jc w:val="right"/>
              <w:rPr>
                <w:color w:val="002060"/>
                <w:sz w:val="20"/>
                <w:lang w:eastAsia="en-GB"/>
              </w:rPr>
            </w:pPr>
            <w:r w:rsidRPr="00926D07">
              <w:rPr>
                <w:color w:val="002060"/>
                <w:sz w:val="20"/>
                <w:lang w:eastAsia="en-GB"/>
              </w:rPr>
              <w:t>120</w:t>
            </w:r>
          </w:p>
        </w:tc>
      </w:tr>
      <w:tr w:rsidR="002848E0" w:rsidRPr="00926D07" w14:paraId="0780AAAD" w14:textId="77777777" w:rsidTr="00B42972">
        <w:trPr>
          <w:trHeight w:val="280"/>
          <w:jc w:val="center"/>
        </w:trPr>
        <w:tc>
          <w:tcPr>
            <w:tcW w:w="0" w:type="auto"/>
            <w:tcBorders>
              <w:top w:val="nil"/>
              <w:left w:val="nil"/>
              <w:bottom w:val="single" w:sz="8" w:space="0" w:color="002060"/>
              <w:right w:val="nil"/>
            </w:tcBorders>
            <w:tcMar>
              <w:top w:w="0" w:type="dxa"/>
              <w:left w:w="108" w:type="dxa"/>
              <w:bottom w:w="0" w:type="dxa"/>
              <w:right w:w="108" w:type="dxa"/>
            </w:tcMar>
            <w:vAlign w:val="center"/>
            <w:hideMark/>
          </w:tcPr>
          <w:p w14:paraId="7B5F3E21" w14:textId="6671AF9B" w:rsidR="00AB2D59" w:rsidRPr="00926D07" w:rsidRDefault="002848E0" w:rsidP="00A25DA1">
            <w:pPr>
              <w:keepNext/>
              <w:rPr>
                <w:sz w:val="20"/>
                <w:lang w:eastAsia="zh-CN"/>
              </w:rPr>
            </w:pPr>
            <w:r w:rsidRPr="00926D07">
              <w:rPr>
                <w:rFonts w:hint="eastAsia"/>
                <w:sz w:val="20"/>
                <w:lang w:eastAsia="zh-CN"/>
              </w:rPr>
              <w:t>区域代表处和地区办事处用于</w:t>
            </w:r>
            <w:r w:rsidR="00AB2D59" w:rsidRPr="00926D07">
              <w:rPr>
                <w:sz w:val="20"/>
                <w:lang w:eastAsia="zh-CN"/>
              </w:rPr>
              <w:t>BCP</w:t>
            </w:r>
            <w:r w:rsidRPr="00926D07">
              <w:rPr>
                <w:rFonts w:hint="eastAsia"/>
                <w:sz w:val="20"/>
                <w:lang w:eastAsia="zh-CN"/>
              </w:rPr>
              <w:t>的</w:t>
            </w:r>
            <w:r w:rsidR="00AB2D59" w:rsidRPr="00926D07">
              <w:rPr>
                <w:sz w:val="20"/>
                <w:lang w:eastAsia="zh-CN"/>
              </w:rPr>
              <w:t>ICT</w:t>
            </w:r>
            <w:r w:rsidRPr="00926D07">
              <w:rPr>
                <w:rFonts w:hint="eastAsia"/>
                <w:sz w:val="20"/>
                <w:lang w:eastAsia="zh-CN"/>
              </w:rPr>
              <w:t>基础设施</w:t>
            </w:r>
          </w:p>
        </w:tc>
        <w:tc>
          <w:tcPr>
            <w:tcW w:w="0" w:type="auto"/>
            <w:tcBorders>
              <w:top w:val="nil"/>
              <w:left w:val="nil"/>
              <w:bottom w:val="single" w:sz="8" w:space="0" w:color="002060"/>
              <w:right w:val="nil"/>
            </w:tcBorders>
            <w:noWrap/>
            <w:tcMar>
              <w:top w:w="0" w:type="dxa"/>
              <w:left w:w="108" w:type="dxa"/>
              <w:bottom w:w="0" w:type="dxa"/>
              <w:right w:w="108" w:type="dxa"/>
            </w:tcMar>
            <w:vAlign w:val="center"/>
            <w:hideMark/>
          </w:tcPr>
          <w:p w14:paraId="0FDF605E" w14:textId="77777777" w:rsidR="00AB2D59" w:rsidRPr="00926D07" w:rsidRDefault="00AB2D59" w:rsidP="00A25DA1">
            <w:pPr>
              <w:keepNext/>
              <w:jc w:val="right"/>
              <w:rPr>
                <w:color w:val="002060"/>
                <w:sz w:val="20"/>
                <w:lang w:eastAsia="en-GB"/>
              </w:rPr>
            </w:pPr>
            <w:r w:rsidRPr="00926D07">
              <w:rPr>
                <w:color w:val="002060"/>
                <w:sz w:val="20"/>
                <w:lang w:eastAsia="en-GB"/>
              </w:rPr>
              <w:t>250</w:t>
            </w:r>
          </w:p>
        </w:tc>
      </w:tr>
      <w:tr w:rsidR="002848E0" w:rsidRPr="00926D07" w14:paraId="7D41EEA3" w14:textId="77777777" w:rsidTr="00B42972">
        <w:trPr>
          <w:trHeight w:val="280"/>
          <w:jc w:val="center"/>
        </w:trPr>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6E206EFC" w14:textId="64656591" w:rsidR="00AB2D59" w:rsidRPr="00926D07" w:rsidRDefault="002848E0" w:rsidP="00A25DA1">
            <w:pPr>
              <w:keepNext/>
              <w:rPr>
                <w:b/>
                <w:bCs/>
                <w:color w:val="0070C0"/>
                <w:sz w:val="20"/>
                <w:lang w:eastAsia="en-GB"/>
              </w:rPr>
            </w:pPr>
            <w:r w:rsidRPr="00926D07">
              <w:rPr>
                <w:rFonts w:hint="eastAsia"/>
                <w:b/>
                <w:bCs/>
                <w:color w:val="0070C0"/>
                <w:sz w:val="20"/>
                <w:lang w:eastAsia="zh-CN"/>
              </w:rPr>
              <w:t>虚拟会议</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6D4EA5F7" w14:textId="77777777" w:rsidR="00AB2D59" w:rsidRPr="00926D07" w:rsidRDefault="00AB2D59" w:rsidP="00A25DA1">
            <w:pPr>
              <w:keepNext/>
              <w:jc w:val="right"/>
              <w:rPr>
                <w:b/>
                <w:bCs/>
                <w:color w:val="0070C0"/>
                <w:sz w:val="20"/>
                <w:lang w:eastAsia="en-GB"/>
              </w:rPr>
            </w:pPr>
            <w:r w:rsidRPr="00926D07">
              <w:rPr>
                <w:b/>
                <w:bCs/>
                <w:color w:val="0070C0"/>
                <w:sz w:val="20"/>
                <w:lang w:eastAsia="en-GB"/>
              </w:rPr>
              <w:t>500</w:t>
            </w:r>
          </w:p>
        </w:tc>
      </w:tr>
      <w:tr w:rsidR="002848E0" w:rsidRPr="00926D07" w14:paraId="3E0DB4FF" w14:textId="77777777" w:rsidTr="00B42972">
        <w:trPr>
          <w:trHeight w:val="280"/>
          <w:jc w:val="center"/>
        </w:trPr>
        <w:tc>
          <w:tcPr>
            <w:tcW w:w="0" w:type="auto"/>
            <w:tcMar>
              <w:top w:w="0" w:type="dxa"/>
              <w:left w:w="108" w:type="dxa"/>
              <w:bottom w:w="0" w:type="dxa"/>
              <w:right w:w="108" w:type="dxa"/>
            </w:tcMar>
            <w:vAlign w:val="center"/>
            <w:hideMark/>
          </w:tcPr>
          <w:p w14:paraId="656CD16F" w14:textId="1941EEE7" w:rsidR="00AB2D59" w:rsidRPr="00926D07" w:rsidRDefault="002848E0" w:rsidP="00A25DA1">
            <w:pPr>
              <w:keepNext/>
              <w:rPr>
                <w:sz w:val="20"/>
                <w:lang w:eastAsia="zh-CN"/>
              </w:rPr>
            </w:pPr>
            <w:r w:rsidRPr="00926D07">
              <w:rPr>
                <w:rFonts w:hint="eastAsia"/>
                <w:sz w:val="20"/>
                <w:lang w:eastAsia="zh-CN"/>
              </w:rPr>
              <w:t>理事会、</w:t>
            </w:r>
            <w:r w:rsidRPr="00926D07">
              <w:rPr>
                <w:sz w:val="20"/>
                <w:lang w:eastAsia="zh-CN"/>
              </w:rPr>
              <w:t>TDAG</w:t>
            </w:r>
            <w:r w:rsidRPr="00926D07">
              <w:rPr>
                <w:rFonts w:hint="eastAsia"/>
                <w:sz w:val="20"/>
                <w:lang w:eastAsia="zh-CN"/>
              </w:rPr>
              <w:t>、</w:t>
            </w:r>
            <w:r w:rsidRPr="00926D07">
              <w:rPr>
                <w:sz w:val="20"/>
                <w:lang w:eastAsia="zh-CN"/>
              </w:rPr>
              <w:t>RAG</w:t>
            </w:r>
            <w:r w:rsidRPr="00926D07">
              <w:rPr>
                <w:rFonts w:hint="eastAsia"/>
                <w:sz w:val="20"/>
                <w:lang w:eastAsia="zh-CN"/>
              </w:rPr>
              <w:t>、</w:t>
            </w:r>
            <w:r w:rsidRPr="00926D07">
              <w:rPr>
                <w:sz w:val="20"/>
                <w:lang w:eastAsia="zh-CN"/>
              </w:rPr>
              <w:t>GSR</w:t>
            </w:r>
            <w:r w:rsidRPr="00926D07">
              <w:rPr>
                <w:rFonts w:hint="eastAsia"/>
                <w:sz w:val="20"/>
                <w:lang w:eastAsia="zh-CN"/>
              </w:rPr>
              <w:t>的虚拟会议安排</w:t>
            </w:r>
          </w:p>
        </w:tc>
        <w:tc>
          <w:tcPr>
            <w:tcW w:w="0" w:type="auto"/>
            <w:noWrap/>
            <w:tcMar>
              <w:top w:w="0" w:type="dxa"/>
              <w:left w:w="108" w:type="dxa"/>
              <w:bottom w:w="0" w:type="dxa"/>
              <w:right w:w="108" w:type="dxa"/>
            </w:tcMar>
            <w:vAlign w:val="center"/>
            <w:hideMark/>
          </w:tcPr>
          <w:p w14:paraId="1AAB70A9" w14:textId="77777777" w:rsidR="00AB2D59" w:rsidRPr="00926D07" w:rsidRDefault="00AB2D59" w:rsidP="00A25DA1">
            <w:pPr>
              <w:keepNext/>
              <w:jc w:val="right"/>
              <w:rPr>
                <w:sz w:val="20"/>
                <w:lang w:eastAsia="en-GB"/>
              </w:rPr>
            </w:pPr>
            <w:r w:rsidRPr="00926D07">
              <w:rPr>
                <w:sz w:val="20"/>
                <w:lang w:eastAsia="en-GB"/>
              </w:rPr>
              <w:t>200</w:t>
            </w:r>
          </w:p>
        </w:tc>
      </w:tr>
      <w:tr w:rsidR="002848E0" w:rsidRPr="00926D07" w14:paraId="1EA930E4" w14:textId="77777777" w:rsidTr="00B42972">
        <w:trPr>
          <w:trHeight w:val="280"/>
          <w:jc w:val="center"/>
        </w:trPr>
        <w:tc>
          <w:tcPr>
            <w:tcW w:w="0" w:type="auto"/>
            <w:tcMar>
              <w:top w:w="0" w:type="dxa"/>
              <w:left w:w="108" w:type="dxa"/>
              <w:bottom w:w="0" w:type="dxa"/>
              <w:right w:w="108" w:type="dxa"/>
            </w:tcMar>
            <w:vAlign w:val="center"/>
            <w:hideMark/>
          </w:tcPr>
          <w:p w14:paraId="2EE57DEB" w14:textId="59B902DC" w:rsidR="00AB2D59" w:rsidRPr="00926D07" w:rsidRDefault="00AB2D59" w:rsidP="00A25DA1">
            <w:pPr>
              <w:keepNext/>
              <w:rPr>
                <w:sz w:val="20"/>
                <w:lang w:eastAsia="zh-CN"/>
              </w:rPr>
            </w:pPr>
            <w:r w:rsidRPr="00926D07">
              <w:rPr>
                <w:sz w:val="20"/>
                <w:lang w:eastAsia="zh-CN"/>
              </w:rPr>
              <w:t>WSIS</w:t>
            </w:r>
            <w:r w:rsidR="002848E0" w:rsidRPr="00926D07">
              <w:rPr>
                <w:rFonts w:hint="eastAsia"/>
                <w:sz w:val="20"/>
                <w:lang w:eastAsia="zh-CN"/>
              </w:rPr>
              <w:t>和</w:t>
            </w:r>
            <w:r w:rsidRPr="00926D07">
              <w:rPr>
                <w:sz w:val="20"/>
                <w:lang w:eastAsia="zh-CN"/>
              </w:rPr>
              <w:t>WTSA</w:t>
            </w:r>
            <w:r w:rsidR="002848E0" w:rsidRPr="00926D07">
              <w:rPr>
                <w:rFonts w:hint="eastAsia"/>
                <w:sz w:val="20"/>
                <w:lang w:eastAsia="zh-CN"/>
              </w:rPr>
              <w:t>的虚拟会议安排</w:t>
            </w:r>
          </w:p>
        </w:tc>
        <w:tc>
          <w:tcPr>
            <w:tcW w:w="0" w:type="auto"/>
            <w:noWrap/>
            <w:tcMar>
              <w:top w:w="0" w:type="dxa"/>
              <w:left w:w="108" w:type="dxa"/>
              <w:bottom w:w="0" w:type="dxa"/>
              <w:right w:w="108" w:type="dxa"/>
            </w:tcMar>
            <w:vAlign w:val="center"/>
            <w:hideMark/>
          </w:tcPr>
          <w:p w14:paraId="351C6DB3" w14:textId="77777777" w:rsidR="00AB2D59" w:rsidRPr="00926D07" w:rsidRDefault="00AB2D59" w:rsidP="00A25DA1">
            <w:pPr>
              <w:keepNext/>
              <w:jc w:val="right"/>
              <w:rPr>
                <w:color w:val="002060"/>
                <w:sz w:val="20"/>
                <w:lang w:eastAsia="en-GB"/>
              </w:rPr>
            </w:pPr>
            <w:r w:rsidRPr="00926D07">
              <w:rPr>
                <w:color w:val="002060"/>
                <w:sz w:val="20"/>
                <w:lang w:eastAsia="en-GB"/>
              </w:rPr>
              <w:t>300</w:t>
            </w:r>
          </w:p>
        </w:tc>
      </w:tr>
    </w:tbl>
    <w:p w14:paraId="593DBE96" w14:textId="77777777" w:rsidR="00934351" w:rsidRDefault="00934351" w:rsidP="003740BE">
      <w:pPr>
        <w:rPr>
          <w:lang w:eastAsia="zh-CN"/>
        </w:rPr>
      </w:pPr>
    </w:p>
    <w:p w14:paraId="5BC54B88" w14:textId="4E87957B" w:rsidR="00AB2D59" w:rsidRDefault="00AB2D59" w:rsidP="003740BE">
      <w:pPr>
        <w:rPr>
          <w:lang w:eastAsia="zh-CN"/>
        </w:rPr>
      </w:pPr>
      <w:r>
        <w:rPr>
          <w:lang w:eastAsia="zh-CN"/>
        </w:rPr>
        <w:t>1</w:t>
      </w:r>
      <w:r>
        <w:rPr>
          <w:rFonts w:hint="eastAsia"/>
          <w:lang w:eastAsia="zh-CN"/>
        </w:rPr>
        <w:t>1</w:t>
      </w:r>
      <w:r w:rsidR="00575A00">
        <w:rPr>
          <w:lang w:eastAsia="zh-CN"/>
        </w:rPr>
        <w:t>3</w:t>
      </w:r>
      <w:r>
        <w:rPr>
          <w:lang w:eastAsia="zh-CN"/>
        </w:rPr>
        <w:tab/>
      </w:r>
      <w:r w:rsidR="00C31E60" w:rsidRPr="00C31E60">
        <w:rPr>
          <w:lang w:eastAsia="zh-CN"/>
        </w:rPr>
        <w:t>这一拨款来自</w:t>
      </w:r>
      <w:r w:rsidR="00C31E60" w:rsidRPr="00C31E60">
        <w:rPr>
          <w:lang w:eastAsia="zh-CN"/>
        </w:rPr>
        <w:t>2020</w:t>
      </w:r>
      <w:r w:rsidR="00C31E60" w:rsidRPr="00C31E60">
        <w:rPr>
          <w:lang w:eastAsia="zh-CN"/>
        </w:rPr>
        <w:t>年预算的执行</w:t>
      </w:r>
      <w:r w:rsidR="00AC5523">
        <w:rPr>
          <w:rFonts w:hint="eastAsia"/>
          <w:lang w:eastAsia="zh-CN"/>
        </w:rPr>
        <w:t>。</w:t>
      </w:r>
      <w:r w:rsidR="00C31E60" w:rsidRPr="00C31E60">
        <w:rPr>
          <w:lang w:eastAsia="zh-CN"/>
        </w:rPr>
        <w:t>之所以成为可能，是因为预算执行方面的节余，其中很大一部分是由于自</w:t>
      </w:r>
      <w:r w:rsidR="00C31E60" w:rsidRPr="00C31E60">
        <w:rPr>
          <w:lang w:eastAsia="zh-CN"/>
        </w:rPr>
        <w:t>2020</w:t>
      </w:r>
      <w:r w:rsidR="00C31E60" w:rsidRPr="00C31E60">
        <w:rPr>
          <w:lang w:eastAsia="zh-CN"/>
        </w:rPr>
        <w:t>年</w:t>
      </w:r>
      <w:r w:rsidR="00C31E60" w:rsidRPr="00C31E60">
        <w:rPr>
          <w:lang w:eastAsia="zh-CN"/>
        </w:rPr>
        <w:t>3</w:t>
      </w:r>
      <w:r w:rsidR="00C31E60" w:rsidRPr="00C31E60">
        <w:rPr>
          <w:lang w:eastAsia="zh-CN"/>
        </w:rPr>
        <w:t>月</w:t>
      </w:r>
      <w:r w:rsidR="00975939">
        <w:rPr>
          <w:rFonts w:hint="eastAsia"/>
          <w:lang w:eastAsia="zh-CN"/>
        </w:rPr>
        <w:t>起</w:t>
      </w:r>
      <w:r w:rsidR="00C31E60" w:rsidRPr="00C31E60">
        <w:rPr>
          <w:lang w:eastAsia="zh-CN"/>
        </w:rPr>
        <w:t>取消了国际电联的</w:t>
      </w:r>
      <w:r w:rsidR="00AC5523">
        <w:rPr>
          <w:rFonts w:hint="eastAsia"/>
          <w:lang w:eastAsia="zh-CN"/>
        </w:rPr>
        <w:t>差旅</w:t>
      </w:r>
      <w:r w:rsidR="00975939">
        <w:rPr>
          <w:rFonts w:hint="eastAsia"/>
          <w:lang w:eastAsia="zh-CN"/>
        </w:rPr>
        <w:t>，直至另行</w:t>
      </w:r>
      <w:r w:rsidR="00975939" w:rsidRPr="00C31E60">
        <w:rPr>
          <w:lang w:eastAsia="zh-CN"/>
        </w:rPr>
        <w:t>通知</w:t>
      </w:r>
      <w:r w:rsidR="00975939">
        <w:rPr>
          <w:rFonts w:hint="eastAsia"/>
          <w:lang w:eastAsia="zh-CN"/>
        </w:rPr>
        <w:t>为止</w:t>
      </w:r>
      <w:r w:rsidR="00C31E60" w:rsidRPr="00C31E60">
        <w:rPr>
          <w:lang w:eastAsia="zh-CN"/>
        </w:rPr>
        <w:t>。</w:t>
      </w:r>
    </w:p>
    <w:p w14:paraId="3AEF7CCB" w14:textId="09C7E725" w:rsidR="00AB2D59" w:rsidRPr="003740BE" w:rsidRDefault="00AB2D59" w:rsidP="003740BE">
      <w:pPr>
        <w:rPr>
          <w:lang w:eastAsia="zh-CN"/>
        </w:rPr>
      </w:pPr>
      <w:r>
        <w:rPr>
          <w:lang w:eastAsia="zh-CN"/>
        </w:rPr>
        <w:t>1</w:t>
      </w:r>
      <w:r>
        <w:rPr>
          <w:rFonts w:hint="eastAsia"/>
          <w:lang w:eastAsia="zh-CN"/>
        </w:rPr>
        <w:t>1</w:t>
      </w:r>
      <w:r w:rsidR="00575A00">
        <w:rPr>
          <w:lang w:eastAsia="zh-CN"/>
        </w:rPr>
        <w:t>4</w:t>
      </w:r>
      <w:r>
        <w:rPr>
          <w:lang w:eastAsia="zh-CN"/>
        </w:rPr>
        <w:tab/>
      </w:r>
      <w:r w:rsidR="00C31E60" w:rsidRPr="00C31E60">
        <w:rPr>
          <w:lang w:eastAsia="zh-CN"/>
        </w:rPr>
        <w:t>本文附件</w:t>
      </w:r>
      <w:r w:rsidR="00C31E60" w:rsidRPr="00C31E60">
        <w:rPr>
          <w:lang w:eastAsia="zh-CN"/>
        </w:rPr>
        <w:t>F</w:t>
      </w:r>
      <w:r w:rsidR="00C31E60" w:rsidRPr="00C31E60">
        <w:rPr>
          <w:lang w:eastAsia="zh-CN"/>
        </w:rPr>
        <w:t>显示了管理层为应对这一</w:t>
      </w:r>
      <w:r w:rsidR="00975939">
        <w:rPr>
          <w:rFonts w:hint="eastAsia"/>
          <w:lang w:eastAsia="zh-CN"/>
        </w:rPr>
        <w:t>疫情</w:t>
      </w:r>
      <w:r w:rsidR="00C31E60" w:rsidRPr="00C31E60">
        <w:rPr>
          <w:lang w:eastAsia="zh-CN"/>
        </w:rPr>
        <w:t>而采取的措施，以及为有效应对这一</w:t>
      </w:r>
      <w:r w:rsidR="00975939">
        <w:rPr>
          <w:rFonts w:hint="eastAsia"/>
          <w:lang w:eastAsia="zh-CN"/>
        </w:rPr>
        <w:t>灾难</w:t>
      </w:r>
      <w:r w:rsidR="00C31E60" w:rsidRPr="00C31E60">
        <w:rPr>
          <w:lang w:eastAsia="zh-CN"/>
        </w:rPr>
        <w:t>而</w:t>
      </w:r>
      <w:r w:rsidR="00975939">
        <w:rPr>
          <w:rFonts w:hint="eastAsia"/>
          <w:lang w:eastAsia="zh-CN"/>
        </w:rPr>
        <w:t>通过</w:t>
      </w:r>
      <w:r w:rsidR="00C31E60" w:rsidRPr="00C31E60">
        <w:rPr>
          <w:lang w:eastAsia="zh-CN"/>
        </w:rPr>
        <w:t>的时间表。这些</w:t>
      </w:r>
      <w:r w:rsidR="00975939">
        <w:rPr>
          <w:rFonts w:hint="eastAsia"/>
          <w:lang w:eastAsia="zh-CN"/>
        </w:rPr>
        <w:t>响应</w:t>
      </w:r>
      <w:r w:rsidR="00C31E60" w:rsidRPr="00C31E60">
        <w:rPr>
          <w:lang w:eastAsia="zh-CN"/>
        </w:rPr>
        <w:t>不仅涉及日内瓦总部，还涉及国际电联</w:t>
      </w:r>
      <w:r w:rsidR="00975939">
        <w:rPr>
          <w:rFonts w:hint="eastAsia"/>
          <w:lang w:eastAsia="zh-CN"/>
        </w:rPr>
        <w:t>的驻外职员</w:t>
      </w:r>
      <w:r w:rsidR="00C31E60" w:rsidRPr="00C31E60">
        <w:rPr>
          <w:lang w:eastAsia="zh-CN"/>
        </w:rPr>
        <w:t>。</w:t>
      </w:r>
    </w:p>
    <w:p w14:paraId="1093502A" w14:textId="77777777" w:rsidR="00731387" w:rsidRDefault="003740BE" w:rsidP="00731387">
      <w:pPr>
        <w:pStyle w:val="Heading1"/>
        <w:rPr>
          <w:lang w:eastAsia="zh-CN"/>
        </w:rPr>
      </w:pPr>
      <w:bookmarkStart w:id="629" w:name="_Toc41905913"/>
      <w:bookmarkStart w:id="630" w:name="_Toc41908083"/>
      <w:r>
        <w:rPr>
          <w:rFonts w:hint="eastAsia"/>
          <w:lang w:eastAsia="zh-CN"/>
        </w:rPr>
        <w:t>十</w:t>
      </w:r>
      <w:r>
        <w:rPr>
          <w:lang w:eastAsia="zh-CN"/>
        </w:rPr>
        <w:tab/>
      </w:r>
      <w:r w:rsidR="00731387">
        <w:rPr>
          <w:rFonts w:hint="eastAsia"/>
          <w:lang w:eastAsia="zh-CN"/>
        </w:rPr>
        <w:t>国际电联账目的外部审计</w:t>
      </w:r>
      <w:bookmarkEnd w:id="626"/>
      <w:bookmarkEnd w:id="627"/>
      <w:bookmarkEnd w:id="628"/>
      <w:bookmarkEnd w:id="629"/>
      <w:bookmarkEnd w:id="630"/>
    </w:p>
    <w:p w14:paraId="7E771B9E" w14:textId="41FFB3FE" w:rsidR="00731387" w:rsidRDefault="00A25DA1" w:rsidP="00731387">
      <w:pPr>
        <w:rPr>
          <w:lang w:eastAsia="zh-CN"/>
        </w:rPr>
      </w:pPr>
      <w:r>
        <w:rPr>
          <w:lang w:eastAsia="zh-CN"/>
        </w:rPr>
        <w:t>1</w:t>
      </w:r>
      <w:r>
        <w:rPr>
          <w:rFonts w:hint="eastAsia"/>
          <w:lang w:eastAsia="zh-CN"/>
        </w:rPr>
        <w:t>1</w:t>
      </w:r>
      <w:r w:rsidR="00575A00">
        <w:rPr>
          <w:lang w:eastAsia="zh-CN"/>
        </w:rPr>
        <w:t>5</w:t>
      </w:r>
      <w:r w:rsidR="00731387">
        <w:rPr>
          <w:lang w:eastAsia="zh-CN"/>
        </w:rPr>
        <w:tab/>
      </w:r>
      <w:r w:rsidR="00731387">
        <w:rPr>
          <w:rFonts w:hint="eastAsia"/>
          <w:lang w:eastAsia="zh-CN"/>
        </w:rPr>
        <w:t>根据《财务规则》第</w:t>
      </w:r>
      <w:r w:rsidR="00731387">
        <w:rPr>
          <w:lang w:eastAsia="zh-CN"/>
        </w:rPr>
        <w:t>28</w:t>
      </w:r>
      <w:r w:rsidR="00731387">
        <w:rPr>
          <w:rFonts w:hint="eastAsia"/>
          <w:lang w:eastAsia="zh-CN"/>
        </w:rPr>
        <w:t>条，理事会</w:t>
      </w:r>
      <w:r w:rsidR="00731387">
        <w:rPr>
          <w:lang w:eastAsia="zh-CN"/>
        </w:rPr>
        <w:t>2011</w:t>
      </w:r>
      <w:r w:rsidR="00731387">
        <w:rPr>
          <w:rFonts w:hint="eastAsia"/>
          <w:lang w:eastAsia="zh-CN"/>
        </w:rPr>
        <w:t>年会议指定意大利高级审计院按照全权代表大会决定的方式担任国际电联账目的外部审计员，任期四年。按照《财务规则》附件</w:t>
      </w:r>
      <w:r w:rsidR="00731387">
        <w:rPr>
          <w:lang w:eastAsia="zh-CN"/>
        </w:rPr>
        <w:t>1</w:t>
      </w:r>
      <w:r w:rsidR="00731387">
        <w:rPr>
          <w:rFonts w:hint="eastAsia"/>
          <w:lang w:eastAsia="zh-CN"/>
        </w:rPr>
        <w:t>有关外部审计的附加职责范围审计的规定，审计采用普遍接受的通用审计标准并遵循理事会的特别指示进行。</w:t>
      </w:r>
    </w:p>
    <w:p w14:paraId="3A6B7DBA" w14:textId="30CF3BDD" w:rsidR="00731387" w:rsidRDefault="00731387" w:rsidP="00731387">
      <w:pPr>
        <w:rPr>
          <w:lang w:eastAsia="zh-CN"/>
        </w:rPr>
      </w:pPr>
      <w:r>
        <w:rPr>
          <w:lang w:eastAsia="zh-CN"/>
        </w:rPr>
        <w:t>1</w:t>
      </w:r>
      <w:r w:rsidR="003F68B8">
        <w:rPr>
          <w:rFonts w:hint="eastAsia"/>
          <w:lang w:eastAsia="zh-CN"/>
        </w:rPr>
        <w:t>1</w:t>
      </w:r>
      <w:r w:rsidR="00575A00">
        <w:rPr>
          <w:lang w:eastAsia="zh-CN"/>
        </w:rPr>
        <w:t>6</w:t>
      </w:r>
      <w:r>
        <w:rPr>
          <w:lang w:eastAsia="zh-CN"/>
        </w:rPr>
        <w:tab/>
      </w:r>
      <w:r>
        <w:rPr>
          <w:rFonts w:hint="eastAsia"/>
          <w:lang w:eastAsia="zh-CN"/>
        </w:rPr>
        <w:t>根据联合国会计准则，应以报表或表格的形式提交用以审计的信息。</w:t>
      </w:r>
    </w:p>
    <w:p w14:paraId="48C30FD4" w14:textId="230451DE" w:rsidR="00731387" w:rsidRDefault="003F68B8" w:rsidP="00731387">
      <w:pPr>
        <w:rPr>
          <w:b/>
          <w:bCs/>
          <w:sz w:val="28"/>
          <w:szCs w:val="28"/>
          <w:lang w:eastAsia="zh-CN"/>
        </w:rPr>
      </w:pPr>
      <w:r>
        <w:rPr>
          <w:lang w:eastAsia="zh-CN"/>
        </w:rPr>
        <w:t>1</w:t>
      </w:r>
      <w:r>
        <w:rPr>
          <w:rFonts w:hint="eastAsia"/>
          <w:lang w:eastAsia="zh-CN"/>
        </w:rPr>
        <w:t>1</w:t>
      </w:r>
      <w:r w:rsidR="00575A00">
        <w:rPr>
          <w:lang w:eastAsia="zh-CN"/>
        </w:rPr>
        <w:t>7</w:t>
      </w:r>
      <w:r w:rsidR="00731387">
        <w:rPr>
          <w:lang w:eastAsia="zh-CN"/>
        </w:rPr>
        <w:tab/>
      </w:r>
      <w:r w:rsidR="00731387">
        <w:rPr>
          <w:rFonts w:hint="eastAsia"/>
          <w:lang w:eastAsia="zh-CN"/>
        </w:rPr>
        <w:t>审定账目提交理事会批准，同时伴有外部审计员的报告。外部审计员将应邀在理事会相关会议上介绍其报告。</w:t>
      </w:r>
      <w:r w:rsidR="00731387">
        <w:rPr>
          <w:b/>
          <w:bCs/>
          <w:sz w:val="28"/>
          <w:szCs w:val="28"/>
          <w:lang w:eastAsia="zh-CN"/>
        </w:rPr>
        <w:br w:type="page"/>
      </w:r>
    </w:p>
    <w:p w14:paraId="482753E5" w14:textId="77777777" w:rsidR="001420DD" w:rsidRDefault="00DE0487" w:rsidP="00DE0487">
      <w:pPr>
        <w:pStyle w:val="AnnexNo"/>
        <w:outlineLvl w:val="0"/>
        <w:rPr>
          <w:lang w:eastAsia="zh-CN"/>
        </w:rPr>
      </w:pPr>
      <w:bookmarkStart w:id="631" w:name="_Toc41908084"/>
      <w:bookmarkStart w:id="632" w:name="_Toc41905914"/>
      <w:bookmarkStart w:id="633" w:name="_Toc482894270"/>
      <w:bookmarkStart w:id="634" w:name="_Toc511116023"/>
      <w:bookmarkStart w:id="635" w:name="_Toc364154312"/>
      <w:r>
        <w:rPr>
          <w:rFonts w:hint="eastAsia"/>
          <w:lang w:eastAsia="zh-CN"/>
        </w:rPr>
        <w:lastRenderedPageBreak/>
        <w:t>附件</w:t>
      </w:r>
      <w:r w:rsidRPr="006C7DF6">
        <w:rPr>
          <w:lang w:eastAsia="zh-CN"/>
        </w:rPr>
        <w:t>A</w:t>
      </w:r>
      <w:bookmarkEnd w:id="631"/>
    </w:p>
    <w:p w14:paraId="5AB346C2" w14:textId="174CF586" w:rsidR="00DE0487" w:rsidRDefault="00DE0487" w:rsidP="00DE0487">
      <w:pPr>
        <w:pStyle w:val="AnnexNo"/>
        <w:outlineLvl w:val="0"/>
        <w:rPr>
          <w:lang w:val="en-US" w:eastAsia="zh-CN"/>
        </w:rPr>
      </w:pPr>
      <w:bookmarkStart w:id="636" w:name="_Toc41908085"/>
      <w:r>
        <w:rPr>
          <w:rFonts w:hint="eastAsia"/>
          <w:lang w:eastAsia="zh-CN"/>
        </w:rPr>
        <w:t>决议草案</w:t>
      </w:r>
      <w:bookmarkEnd w:id="632"/>
      <w:bookmarkEnd w:id="636"/>
    </w:p>
    <w:p w14:paraId="2AAE5765" w14:textId="77777777" w:rsidR="00DE0487" w:rsidRDefault="00DE0487" w:rsidP="00DE0487">
      <w:pPr>
        <w:pStyle w:val="Restitle"/>
        <w:rPr>
          <w:b w:val="0"/>
          <w:bCs/>
          <w:sz w:val="16"/>
          <w:szCs w:val="16"/>
          <w:lang w:eastAsia="zh-CN"/>
        </w:rPr>
      </w:pPr>
      <w:r>
        <w:rPr>
          <w:lang w:eastAsia="zh-CN"/>
        </w:rPr>
        <w:t>201</w:t>
      </w:r>
      <w:r>
        <w:rPr>
          <w:rFonts w:hint="eastAsia"/>
          <w:lang w:eastAsia="zh-CN"/>
        </w:rPr>
        <w:t>9</w:t>
      </w:r>
      <w:r>
        <w:rPr>
          <w:rFonts w:hint="eastAsia"/>
          <w:lang w:eastAsia="zh-CN"/>
        </w:rPr>
        <w:t>财务年度的财务工作报告</w:t>
      </w:r>
    </w:p>
    <w:p w14:paraId="7D5B8C23" w14:textId="77777777" w:rsidR="00DE0487" w:rsidRDefault="00DE0487" w:rsidP="00DE0487">
      <w:pPr>
        <w:pStyle w:val="Normalaftertitle"/>
        <w:rPr>
          <w:bCs/>
          <w:sz w:val="22"/>
          <w:szCs w:val="22"/>
          <w:lang w:eastAsia="zh-CN"/>
        </w:rPr>
      </w:pPr>
      <w:r>
        <w:rPr>
          <w:rFonts w:hint="eastAsia"/>
          <w:lang w:eastAsia="zh-CN"/>
        </w:rPr>
        <w:t>理事会，</w:t>
      </w:r>
    </w:p>
    <w:p w14:paraId="3C1C21BC" w14:textId="77777777" w:rsidR="00DE0487" w:rsidRPr="0076597E" w:rsidRDefault="00DE0487" w:rsidP="00DE0487">
      <w:pPr>
        <w:pStyle w:val="call0"/>
        <w:textAlignment w:val="baseline"/>
        <w:rPr>
          <w:lang w:val="en-GB" w:eastAsia="zh-CN"/>
        </w:rPr>
      </w:pPr>
      <w:r>
        <w:rPr>
          <w:rFonts w:hint="eastAsia"/>
          <w:lang w:eastAsia="zh-CN"/>
        </w:rPr>
        <w:t>鉴于</w:t>
      </w:r>
    </w:p>
    <w:p w14:paraId="1E470F6D" w14:textId="77777777" w:rsidR="00DE0487" w:rsidRDefault="00DE0487" w:rsidP="00DE0487">
      <w:pPr>
        <w:ind w:firstLineChars="200" w:firstLine="480"/>
        <w:rPr>
          <w:lang w:eastAsia="zh-CN"/>
        </w:rPr>
      </w:pPr>
      <w:r>
        <w:rPr>
          <w:rFonts w:hint="eastAsia"/>
          <w:lang w:eastAsia="zh-CN"/>
        </w:rPr>
        <w:t>国际电信联盟《公约》</w:t>
      </w:r>
      <w:r w:rsidRPr="000E4FC3">
        <w:rPr>
          <w:rFonts w:hint="eastAsia"/>
          <w:lang w:eastAsia="zh-CN"/>
        </w:rPr>
        <w:t>第</w:t>
      </w:r>
      <w:hyperlink r:id="rId54" w:history="1">
        <w:r w:rsidRPr="00E0106C">
          <w:rPr>
            <w:color w:val="0000FF"/>
            <w:u w:val="single"/>
            <w:lang w:val="en-US" w:eastAsia="zh-CN"/>
          </w:rPr>
          <w:t>101</w:t>
        </w:r>
      </w:hyperlink>
      <w:r w:rsidRPr="000E4FC3">
        <w:rPr>
          <w:rFonts w:hint="eastAsia"/>
          <w:lang w:eastAsia="zh-CN"/>
        </w:rPr>
        <w:t>款</w:t>
      </w:r>
      <w:r>
        <w:rPr>
          <w:rFonts w:hint="eastAsia"/>
          <w:lang w:eastAsia="zh-CN"/>
        </w:rPr>
        <w:t>和国际电联《财务规则》</w:t>
      </w:r>
      <w:r w:rsidRPr="000E4FC3">
        <w:rPr>
          <w:rFonts w:hint="eastAsia"/>
          <w:lang w:eastAsia="zh-CN"/>
        </w:rPr>
        <w:t>第</w:t>
      </w:r>
      <w:hyperlink r:id="rId55" w:history="1">
        <w:r w:rsidRPr="00E0106C">
          <w:rPr>
            <w:color w:val="0000FF"/>
            <w:u w:val="single"/>
            <w:lang w:val="en-US" w:eastAsia="zh-CN"/>
          </w:rPr>
          <w:t>30</w:t>
        </w:r>
      </w:hyperlink>
      <w:r>
        <w:rPr>
          <w:rFonts w:hint="eastAsia"/>
          <w:color w:val="0000FF"/>
          <w:u w:val="single"/>
          <w:lang w:val="en-US" w:eastAsia="zh-CN"/>
        </w:rPr>
        <w:t>条</w:t>
      </w:r>
      <w:r>
        <w:rPr>
          <w:rFonts w:hint="eastAsia"/>
          <w:lang w:eastAsia="zh-CN"/>
        </w:rPr>
        <w:t>的规定，</w:t>
      </w:r>
    </w:p>
    <w:p w14:paraId="2727922E" w14:textId="77777777" w:rsidR="00DE0487" w:rsidRPr="0076597E" w:rsidRDefault="00DE0487" w:rsidP="00DE0487">
      <w:pPr>
        <w:pStyle w:val="call0"/>
        <w:textAlignment w:val="baseline"/>
        <w:rPr>
          <w:i/>
          <w:lang w:val="en-GB" w:eastAsia="zh-CN"/>
        </w:rPr>
      </w:pPr>
      <w:r w:rsidRPr="000E62E3">
        <w:rPr>
          <w:rFonts w:hint="eastAsia"/>
          <w:lang w:eastAsia="zh-CN"/>
        </w:rPr>
        <w:t>经审查</w:t>
      </w:r>
    </w:p>
    <w:p w14:paraId="341FB06D" w14:textId="77777777" w:rsidR="00DE0487" w:rsidRDefault="00DE0487" w:rsidP="00DE0487">
      <w:pPr>
        <w:tabs>
          <w:tab w:val="left" w:pos="567"/>
          <w:tab w:val="left" w:pos="1134"/>
          <w:tab w:val="left" w:pos="1701"/>
          <w:tab w:val="left" w:pos="2268"/>
          <w:tab w:val="left" w:pos="2835"/>
        </w:tabs>
        <w:ind w:firstLineChars="200" w:firstLine="480"/>
        <w:rPr>
          <w:lang w:eastAsia="zh-CN"/>
        </w:rPr>
      </w:pPr>
      <w:r>
        <w:rPr>
          <w:lang w:eastAsia="zh-CN"/>
        </w:rPr>
        <w:t>201</w:t>
      </w:r>
      <w:r>
        <w:rPr>
          <w:rFonts w:hint="eastAsia"/>
          <w:lang w:eastAsia="zh-CN"/>
        </w:rPr>
        <w:t>9</w:t>
      </w:r>
      <w:r>
        <w:rPr>
          <w:rFonts w:hint="eastAsia"/>
          <w:lang w:eastAsia="zh-CN"/>
        </w:rPr>
        <w:t>财年的财务工作报告及其包含的经审计的国际电联</w:t>
      </w:r>
      <w:r>
        <w:rPr>
          <w:lang w:eastAsia="zh-CN"/>
        </w:rPr>
        <w:t>201</w:t>
      </w:r>
      <w:r>
        <w:rPr>
          <w:rFonts w:hint="eastAsia"/>
          <w:lang w:eastAsia="zh-CN"/>
        </w:rPr>
        <w:t>9</w:t>
      </w:r>
      <w:r>
        <w:rPr>
          <w:rFonts w:hint="eastAsia"/>
          <w:lang w:eastAsia="zh-CN"/>
        </w:rPr>
        <w:t>财年预算账目、国际电联电信展览部</w:t>
      </w:r>
      <w:r>
        <w:rPr>
          <w:lang w:eastAsia="zh-CN"/>
        </w:rPr>
        <w:t>201</w:t>
      </w:r>
      <w:r>
        <w:rPr>
          <w:rFonts w:hint="eastAsia"/>
          <w:lang w:eastAsia="zh-CN"/>
        </w:rPr>
        <w:t>9</w:t>
      </w:r>
      <w:r>
        <w:rPr>
          <w:rFonts w:hint="eastAsia"/>
          <w:lang w:eastAsia="zh-CN"/>
        </w:rPr>
        <w:t>年各账目的状况和经审计的</w:t>
      </w:r>
      <w:r>
        <w:rPr>
          <w:lang w:eastAsia="zh-CN"/>
        </w:rPr>
        <w:t>201</w:t>
      </w:r>
      <w:r>
        <w:rPr>
          <w:rFonts w:hint="eastAsia"/>
          <w:lang w:eastAsia="zh-CN"/>
        </w:rPr>
        <w:t>9</w:t>
      </w:r>
      <w:r>
        <w:rPr>
          <w:rFonts w:hint="eastAsia"/>
          <w:lang w:eastAsia="zh-CN"/>
        </w:rPr>
        <w:t>年技术合作项目、自愿捐款和国际电联职员退休和福利基金等各账目，</w:t>
      </w:r>
    </w:p>
    <w:p w14:paraId="3EC0048A" w14:textId="77777777" w:rsidR="00DE0487" w:rsidRPr="0076597E" w:rsidRDefault="00DE0487" w:rsidP="00DE0487">
      <w:pPr>
        <w:pStyle w:val="call0"/>
        <w:textAlignment w:val="baseline"/>
        <w:rPr>
          <w:lang w:val="en-GB" w:eastAsia="zh-CN"/>
        </w:rPr>
      </w:pPr>
      <w:r>
        <w:rPr>
          <w:rFonts w:hint="eastAsia"/>
          <w:lang w:eastAsia="zh-CN"/>
        </w:rPr>
        <w:t>已</w:t>
      </w:r>
      <w:r w:rsidRPr="000E62E3">
        <w:rPr>
          <w:rFonts w:hint="eastAsia"/>
          <w:lang w:eastAsia="zh-CN"/>
        </w:rPr>
        <w:t>注意到</w:t>
      </w:r>
    </w:p>
    <w:p w14:paraId="677AEBC9" w14:textId="77777777" w:rsidR="00DE0487" w:rsidRPr="0076597E" w:rsidRDefault="00412751" w:rsidP="00DE0487">
      <w:pPr>
        <w:ind w:firstLineChars="200" w:firstLine="480"/>
        <w:rPr>
          <w:lang w:eastAsia="zh-CN"/>
        </w:rPr>
      </w:pPr>
      <w:hyperlink r:id="rId56" w:history="1">
        <w:r w:rsidR="00DE0487" w:rsidRPr="0076597E">
          <w:rPr>
            <w:rStyle w:val="Hyperlink"/>
            <w:lang w:eastAsia="zh-CN"/>
          </w:rPr>
          <w:t>C20/40</w:t>
        </w:r>
      </w:hyperlink>
      <w:r w:rsidR="00DE0487" w:rsidRPr="000E4FC3">
        <w:rPr>
          <w:rFonts w:hint="eastAsia"/>
          <w:lang w:eastAsia="zh-CN"/>
        </w:rPr>
        <w:t>号</w:t>
      </w:r>
      <w:r w:rsidR="00DE0487" w:rsidRPr="000E4FC3">
        <w:rPr>
          <w:lang w:eastAsia="zh-CN"/>
        </w:rPr>
        <w:t>文件</w:t>
      </w:r>
      <w:r w:rsidR="00DE0487">
        <w:rPr>
          <w:rFonts w:hint="eastAsia"/>
          <w:lang w:eastAsia="zh-CN"/>
        </w:rPr>
        <w:t>提供的外部审计员的报告</w:t>
      </w:r>
      <w:r w:rsidR="00DE0487" w:rsidRPr="0076597E">
        <w:rPr>
          <w:rFonts w:hint="eastAsia"/>
          <w:lang w:eastAsia="zh-CN"/>
        </w:rPr>
        <w:t>，</w:t>
      </w:r>
    </w:p>
    <w:p w14:paraId="71B46D10" w14:textId="77777777" w:rsidR="00DE0487" w:rsidRPr="0076597E" w:rsidRDefault="00DE0487" w:rsidP="00DE0487">
      <w:pPr>
        <w:pStyle w:val="call0"/>
        <w:textAlignment w:val="baseline"/>
        <w:rPr>
          <w:lang w:val="en-GB" w:eastAsia="zh-CN"/>
        </w:rPr>
      </w:pPr>
      <w:r w:rsidRPr="000E62E3">
        <w:rPr>
          <w:rFonts w:hint="eastAsia"/>
          <w:lang w:eastAsia="zh-CN"/>
        </w:rPr>
        <w:t>做出决议</w:t>
      </w:r>
    </w:p>
    <w:p w14:paraId="31C8DFFF" w14:textId="552A89C4" w:rsidR="00DE0487" w:rsidRDefault="00DE0487" w:rsidP="00DE0487">
      <w:pPr>
        <w:tabs>
          <w:tab w:val="left" w:pos="567"/>
          <w:tab w:val="left" w:pos="1134"/>
          <w:tab w:val="left" w:pos="1701"/>
          <w:tab w:val="left" w:pos="2268"/>
          <w:tab w:val="left" w:pos="2835"/>
        </w:tabs>
        <w:ind w:firstLineChars="200" w:firstLine="480"/>
        <w:rPr>
          <w:lang w:eastAsia="zh-CN"/>
        </w:rPr>
      </w:pPr>
      <w:r>
        <w:rPr>
          <w:rFonts w:hint="eastAsia"/>
          <w:lang w:eastAsia="zh-CN"/>
        </w:rPr>
        <w:t>批准</w:t>
      </w:r>
      <w:r>
        <w:rPr>
          <w:lang w:eastAsia="zh-CN"/>
        </w:rPr>
        <w:t>201</w:t>
      </w:r>
      <w:r>
        <w:rPr>
          <w:rFonts w:hint="eastAsia"/>
          <w:lang w:eastAsia="zh-CN"/>
        </w:rPr>
        <w:t>9</w:t>
      </w:r>
      <w:r>
        <w:rPr>
          <w:rFonts w:hint="eastAsia"/>
          <w:lang w:eastAsia="zh-CN"/>
        </w:rPr>
        <w:t>财年的财务工作报告（</w:t>
      </w:r>
      <w:hyperlink r:id="rId57" w:history="1">
        <w:r w:rsidR="00575A00" w:rsidRPr="000E2727">
          <w:rPr>
            <w:rStyle w:val="Hyperlink"/>
            <w:lang w:val="en-US" w:eastAsia="zh-CN"/>
          </w:rPr>
          <w:t>C20/42</w:t>
        </w:r>
      </w:hyperlink>
      <w:r w:rsidR="00575A00">
        <w:rPr>
          <w:rStyle w:val="Hyperlink"/>
          <w:lang w:val="en-US" w:eastAsia="zh-CN"/>
        </w:rPr>
        <w:t xml:space="preserve"> (Rev.1)</w:t>
      </w:r>
      <w:r w:rsidR="00575A00">
        <w:rPr>
          <w:rStyle w:val="Hyperlink"/>
          <w:rFonts w:hint="eastAsia"/>
          <w:lang w:val="en-US" w:eastAsia="zh-CN"/>
        </w:rPr>
        <w:t>号文件</w:t>
      </w:r>
      <w:r>
        <w:rPr>
          <w:rFonts w:hint="eastAsia"/>
          <w:lang w:eastAsia="zh-CN"/>
        </w:rPr>
        <w:t>）及其包含的经审计的国际电联账目、国际电联电信展览部</w:t>
      </w:r>
      <w:r>
        <w:rPr>
          <w:lang w:eastAsia="zh-CN"/>
        </w:rPr>
        <w:t>201</w:t>
      </w:r>
      <w:r>
        <w:rPr>
          <w:rFonts w:hint="eastAsia"/>
          <w:lang w:eastAsia="zh-CN"/>
        </w:rPr>
        <w:t>9</w:t>
      </w:r>
      <w:r>
        <w:rPr>
          <w:rFonts w:hint="eastAsia"/>
          <w:lang w:eastAsia="zh-CN"/>
        </w:rPr>
        <w:t>年各账目的状况和经审计的</w:t>
      </w:r>
      <w:r>
        <w:rPr>
          <w:lang w:eastAsia="zh-CN"/>
        </w:rPr>
        <w:t>201</w:t>
      </w:r>
      <w:r>
        <w:rPr>
          <w:rFonts w:hint="eastAsia"/>
          <w:lang w:eastAsia="zh-CN"/>
        </w:rPr>
        <w:t>9</w:t>
      </w:r>
      <w:r>
        <w:rPr>
          <w:rFonts w:hint="eastAsia"/>
          <w:lang w:eastAsia="zh-CN"/>
        </w:rPr>
        <w:t>年技术合作项目、自愿捐款和国际电联职员退休和福利基金等各账目。</w:t>
      </w:r>
    </w:p>
    <w:p w14:paraId="024603BF" w14:textId="77777777" w:rsidR="00DE0487" w:rsidRDefault="00DE0487" w:rsidP="00DE0487">
      <w:pPr>
        <w:tabs>
          <w:tab w:val="clear" w:pos="794"/>
          <w:tab w:val="clear" w:pos="1191"/>
          <w:tab w:val="clear" w:pos="1588"/>
          <w:tab w:val="clear" w:pos="1985"/>
        </w:tabs>
        <w:overflowPunct/>
        <w:autoSpaceDE/>
        <w:autoSpaceDN/>
        <w:adjustRightInd/>
        <w:spacing w:before="0"/>
        <w:textAlignment w:val="auto"/>
        <w:rPr>
          <w:lang w:eastAsia="zh-CN"/>
        </w:rPr>
        <w:sectPr w:rsidR="00DE0487" w:rsidSect="00DE0487">
          <w:headerReference w:type="default" r:id="rId58"/>
          <w:headerReference w:type="first" r:id="rId59"/>
          <w:footerReference w:type="first" r:id="rId60"/>
          <w:pgSz w:w="11907" w:h="16834"/>
          <w:pgMar w:top="1418" w:right="1134" w:bottom="1418" w:left="1134" w:header="720" w:footer="720" w:gutter="0"/>
          <w:paperSrc w:first="15" w:other="15"/>
          <w:cols w:space="720"/>
          <w:titlePg/>
          <w:docGrid w:linePitch="326"/>
        </w:sectPr>
      </w:pPr>
    </w:p>
    <w:p w14:paraId="530A5C26" w14:textId="77777777" w:rsidR="00DE0487" w:rsidRDefault="00DE0487" w:rsidP="00DE0487">
      <w:pPr>
        <w:pStyle w:val="AnnexNo"/>
        <w:outlineLvl w:val="0"/>
        <w:rPr>
          <w:lang w:eastAsia="zh-CN"/>
        </w:rPr>
      </w:pPr>
      <w:bookmarkStart w:id="637" w:name="_Toc41905915"/>
      <w:bookmarkStart w:id="638" w:name="_Toc41908086"/>
      <w:r>
        <w:rPr>
          <w:rFonts w:hint="eastAsia"/>
          <w:lang w:eastAsia="zh-CN"/>
        </w:rPr>
        <w:lastRenderedPageBreak/>
        <w:t>附件</w:t>
      </w:r>
      <w:bookmarkEnd w:id="633"/>
      <w:r>
        <w:rPr>
          <w:lang w:eastAsia="zh-CN"/>
        </w:rPr>
        <w:t>B</w:t>
      </w:r>
      <w:r w:rsidRPr="006C7DF6">
        <w:rPr>
          <w:lang w:eastAsia="zh-CN"/>
        </w:rPr>
        <w:t>1</w:t>
      </w:r>
      <w:bookmarkEnd w:id="634"/>
      <w:bookmarkEnd w:id="637"/>
      <w:bookmarkEnd w:id="638"/>
    </w:p>
    <w:bookmarkEnd w:id="635"/>
    <w:p w14:paraId="4F7E0CA0" w14:textId="77777777" w:rsidR="00DE0487" w:rsidRPr="002502E2" w:rsidRDefault="00DE0487" w:rsidP="00DE0487">
      <w:pPr>
        <w:snapToGrid w:val="0"/>
        <w:spacing w:after="120"/>
        <w:jc w:val="center"/>
        <w:rPr>
          <w:b/>
          <w:bCs/>
          <w:sz w:val="28"/>
          <w:szCs w:val="28"/>
          <w:lang w:val="en-US"/>
        </w:rPr>
      </w:pPr>
      <w:r w:rsidRPr="00EF2D38">
        <w:rPr>
          <w:rFonts w:hint="eastAsia"/>
          <w:b/>
          <w:bCs/>
          <w:sz w:val="28"/>
          <w:szCs w:val="28"/>
          <w:lang w:val="en-US"/>
        </w:rPr>
        <w:t>正常预算</w:t>
      </w:r>
    </w:p>
    <w:tbl>
      <w:tblPr>
        <w:tblW w:w="5223" w:type="pct"/>
        <w:tblLayout w:type="fixed"/>
        <w:tblLook w:val="04A0" w:firstRow="1" w:lastRow="0" w:firstColumn="1" w:lastColumn="0" w:noHBand="0" w:noVBand="1"/>
      </w:tblPr>
      <w:tblGrid>
        <w:gridCol w:w="2662"/>
        <w:gridCol w:w="1256"/>
        <w:gridCol w:w="1118"/>
        <w:gridCol w:w="1295"/>
        <w:gridCol w:w="105"/>
        <w:gridCol w:w="1257"/>
        <w:gridCol w:w="1112"/>
        <w:gridCol w:w="6"/>
        <w:gridCol w:w="1247"/>
      </w:tblGrid>
      <w:tr w:rsidR="00DE0487" w:rsidRPr="00190B77" w14:paraId="50B8D8D8" w14:textId="77777777" w:rsidTr="00DE0487">
        <w:trPr>
          <w:trHeight w:val="300"/>
        </w:trPr>
        <w:tc>
          <w:tcPr>
            <w:tcW w:w="13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B73968"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收入</w:t>
            </w:r>
          </w:p>
        </w:tc>
        <w:tc>
          <w:tcPr>
            <w:tcW w:w="2501"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5D22181B"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预算金额</w:t>
            </w:r>
          </w:p>
        </w:tc>
        <w:tc>
          <w:tcPr>
            <w:tcW w:w="556"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03AF09"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实际金额</w:t>
            </w:r>
          </w:p>
        </w:tc>
        <w:tc>
          <w:tcPr>
            <w:tcW w:w="6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5E9CFA"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最终预算与</w:t>
            </w:r>
            <w:r w:rsidRPr="00190B77">
              <w:rPr>
                <w:rFonts w:cs="Calibri"/>
                <w:b/>
                <w:bCs/>
                <w:color w:val="000000"/>
                <w:sz w:val="20"/>
                <w:lang w:val="en-US" w:eastAsia="zh-CN"/>
              </w:rPr>
              <w:t>实际金额</w:t>
            </w:r>
            <w:r w:rsidRPr="00190B77">
              <w:rPr>
                <w:rFonts w:cs="Calibri" w:hint="eastAsia"/>
                <w:b/>
                <w:bCs/>
                <w:color w:val="000000"/>
                <w:sz w:val="20"/>
                <w:lang w:val="en-US" w:eastAsia="zh-CN"/>
              </w:rPr>
              <w:t>之间</w:t>
            </w:r>
            <w:r w:rsidRPr="00190B77">
              <w:rPr>
                <w:rFonts w:cs="Calibri"/>
                <w:b/>
                <w:bCs/>
                <w:color w:val="000000"/>
                <w:sz w:val="20"/>
                <w:lang w:val="en-US" w:eastAsia="zh-CN"/>
              </w:rPr>
              <w:t>的差额</w:t>
            </w:r>
          </w:p>
        </w:tc>
      </w:tr>
      <w:tr w:rsidR="00DE0487" w:rsidRPr="00190B77" w14:paraId="2E386F7B" w14:textId="77777777" w:rsidTr="00DE0487">
        <w:trPr>
          <w:trHeight w:val="450"/>
        </w:trPr>
        <w:tc>
          <w:tcPr>
            <w:tcW w:w="1323" w:type="pct"/>
            <w:vMerge/>
            <w:tcBorders>
              <w:top w:val="single" w:sz="4" w:space="0" w:color="auto"/>
              <w:left w:val="single" w:sz="4" w:space="0" w:color="auto"/>
              <w:bottom w:val="single" w:sz="4" w:space="0" w:color="000000"/>
              <w:right w:val="single" w:sz="4" w:space="0" w:color="auto"/>
            </w:tcBorders>
            <w:vAlign w:val="center"/>
            <w:hideMark/>
          </w:tcPr>
          <w:p w14:paraId="5E63BCB5"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p>
        </w:tc>
        <w:tc>
          <w:tcPr>
            <w:tcW w:w="624" w:type="pct"/>
            <w:tcBorders>
              <w:top w:val="nil"/>
              <w:left w:val="nil"/>
              <w:bottom w:val="single" w:sz="4" w:space="0" w:color="auto"/>
              <w:right w:val="single" w:sz="4" w:space="0" w:color="auto"/>
            </w:tcBorders>
            <w:shd w:val="clear" w:color="auto" w:fill="auto"/>
            <w:vAlign w:val="center"/>
            <w:hideMark/>
          </w:tcPr>
          <w:p w14:paraId="334B5302"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b/>
                <w:bCs/>
                <w:color w:val="000000"/>
                <w:sz w:val="20"/>
                <w:lang w:val="en-US" w:eastAsia="zh-CN"/>
              </w:rPr>
              <w:t>最初预算</w:t>
            </w:r>
          </w:p>
        </w:tc>
        <w:tc>
          <w:tcPr>
            <w:tcW w:w="556" w:type="pct"/>
            <w:tcBorders>
              <w:top w:val="nil"/>
              <w:left w:val="nil"/>
              <w:bottom w:val="single" w:sz="4" w:space="0" w:color="auto"/>
              <w:right w:val="nil"/>
            </w:tcBorders>
            <w:shd w:val="clear" w:color="auto" w:fill="auto"/>
            <w:vAlign w:val="center"/>
            <w:hideMark/>
          </w:tcPr>
          <w:p w14:paraId="6BBC32BD"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递延活动</w:t>
            </w:r>
          </w:p>
        </w:tc>
        <w:tc>
          <w:tcPr>
            <w:tcW w:w="696" w:type="pct"/>
            <w:gridSpan w:val="2"/>
            <w:tcBorders>
              <w:top w:val="nil"/>
              <w:left w:val="nil"/>
              <w:bottom w:val="single" w:sz="4" w:space="0" w:color="auto"/>
              <w:right w:val="nil"/>
            </w:tcBorders>
            <w:shd w:val="clear" w:color="auto" w:fill="auto"/>
            <w:vAlign w:val="center"/>
            <w:hideMark/>
          </w:tcPr>
          <w:p w14:paraId="2DF373A6"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预算转账</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6FA86BDD"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b/>
                <w:bCs/>
                <w:color w:val="000000"/>
                <w:sz w:val="20"/>
                <w:lang w:val="en-US" w:eastAsia="zh-CN"/>
              </w:rPr>
              <w:t>最终预算</w:t>
            </w:r>
          </w:p>
        </w:tc>
        <w:tc>
          <w:tcPr>
            <w:tcW w:w="556" w:type="pct"/>
            <w:gridSpan w:val="2"/>
            <w:vMerge/>
            <w:tcBorders>
              <w:top w:val="single" w:sz="4" w:space="0" w:color="auto"/>
              <w:left w:val="single" w:sz="4" w:space="0" w:color="auto"/>
              <w:bottom w:val="single" w:sz="4" w:space="0" w:color="000000"/>
              <w:right w:val="single" w:sz="4" w:space="0" w:color="auto"/>
            </w:tcBorders>
            <w:vAlign w:val="center"/>
            <w:hideMark/>
          </w:tcPr>
          <w:p w14:paraId="2B3EDED8"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p>
        </w:tc>
        <w:tc>
          <w:tcPr>
            <w:tcW w:w="620" w:type="pct"/>
            <w:vMerge/>
            <w:tcBorders>
              <w:top w:val="single" w:sz="4" w:space="0" w:color="auto"/>
              <w:left w:val="single" w:sz="4" w:space="0" w:color="auto"/>
              <w:bottom w:val="single" w:sz="4" w:space="0" w:color="000000"/>
              <w:right w:val="single" w:sz="4" w:space="0" w:color="auto"/>
            </w:tcBorders>
            <w:vAlign w:val="center"/>
            <w:hideMark/>
          </w:tcPr>
          <w:p w14:paraId="25F7CB21"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p>
        </w:tc>
      </w:tr>
      <w:tr w:rsidR="00DE0487" w:rsidRPr="00190B77" w14:paraId="67FD4F8B" w14:textId="77777777" w:rsidTr="00DE0487">
        <w:trPr>
          <w:trHeight w:val="300"/>
        </w:trPr>
        <w:tc>
          <w:tcPr>
            <w:tcW w:w="1323" w:type="pct"/>
            <w:vMerge/>
            <w:tcBorders>
              <w:top w:val="single" w:sz="4" w:space="0" w:color="auto"/>
              <w:left w:val="single" w:sz="4" w:space="0" w:color="auto"/>
              <w:bottom w:val="single" w:sz="4" w:space="0" w:color="000000"/>
              <w:right w:val="single" w:sz="4" w:space="0" w:color="auto"/>
            </w:tcBorders>
            <w:vAlign w:val="center"/>
            <w:hideMark/>
          </w:tcPr>
          <w:p w14:paraId="461987E4"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p>
        </w:tc>
        <w:tc>
          <w:tcPr>
            <w:tcW w:w="624" w:type="pct"/>
            <w:tcBorders>
              <w:top w:val="nil"/>
              <w:left w:val="nil"/>
              <w:bottom w:val="single" w:sz="4" w:space="0" w:color="auto"/>
              <w:right w:val="single" w:sz="4" w:space="0" w:color="auto"/>
            </w:tcBorders>
            <w:shd w:val="clear" w:color="auto" w:fill="auto"/>
            <w:noWrap/>
            <w:vAlign w:val="center"/>
            <w:hideMark/>
          </w:tcPr>
          <w:p w14:paraId="5C7F173C" w14:textId="77777777" w:rsidR="00DE0487" w:rsidRPr="004A2265" w:rsidRDefault="00DE0487" w:rsidP="00DE0487">
            <w:pPr>
              <w:overflowPunct/>
              <w:autoSpaceDE/>
              <w:autoSpaceDN/>
              <w:adjustRightInd/>
              <w:spacing w:before="0"/>
              <w:jc w:val="center"/>
              <w:textAlignment w:val="auto"/>
              <w:rPr>
                <w:rFonts w:eastAsiaTheme="minorEastAsia" w:cs="Calibri"/>
                <w:b/>
                <w:bCs/>
                <w:color w:val="000000"/>
                <w:sz w:val="18"/>
                <w:szCs w:val="18"/>
                <w:lang w:val="en-US" w:eastAsia="zh-CN"/>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556" w:type="pct"/>
            <w:tcBorders>
              <w:top w:val="nil"/>
              <w:left w:val="nil"/>
              <w:bottom w:val="single" w:sz="4" w:space="0" w:color="auto"/>
              <w:right w:val="single" w:sz="4" w:space="0" w:color="auto"/>
            </w:tcBorders>
            <w:shd w:val="clear" w:color="auto" w:fill="auto"/>
            <w:noWrap/>
            <w:hideMark/>
          </w:tcPr>
          <w:p w14:paraId="12AB37BC" w14:textId="77777777" w:rsidR="00DE0487" w:rsidRPr="004A2265" w:rsidRDefault="00DE0487" w:rsidP="00DE0487">
            <w:pPr>
              <w:spacing w:before="0"/>
              <w:jc w:val="center"/>
              <w:rPr>
                <w:rFonts w:eastAsiaTheme="minorEastAsia"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696" w:type="pct"/>
            <w:gridSpan w:val="2"/>
            <w:tcBorders>
              <w:top w:val="nil"/>
              <w:left w:val="nil"/>
              <w:bottom w:val="single" w:sz="4" w:space="0" w:color="auto"/>
              <w:right w:val="single" w:sz="4" w:space="0" w:color="auto"/>
            </w:tcBorders>
            <w:shd w:val="clear" w:color="auto" w:fill="auto"/>
            <w:noWrap/>
            <w:hideMark/>
          </w:tcPr>
          <w:p w14:paraId="4D85E018" w14:textId="77777777" w:rsidR="00DE0487" w:rsidRPr="004A2265" w:rsidRDefault="00DE0487" w:rsidP="00DE0487">
            <w:pPr>
              <w:spacing w:before="0"/>
              <w:jc w:val="center"/>
              <w:rPr>
                <w:rFonts w:eastAsiaTheme="minorEastAsia"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br/>
              <w:t>31</w:t>
            </w:r>
            <w:r w:rsidRPr="004A2265">
              <w:rPr>
                <w:rFonts w:eastAsiaTheme="minorEastAsia" w:cs="Calibri"/>
                <w:b/>
                <w:bCs/>
                <w:color w:val="000000"/>
                <w:sz w:val="18"/>
                <w:szCs w:val="18"/>
                <w:lang w:val="en-US" w:eastAsia="zh-CN"/>
              </w:rPr>
              <w:t>日</w:t>
            </w:r>
          </w:p>
        </w:tc>
        <w:tc>
          <w:tcPr>
            <w:tcW w:w="625" w:type="pct"/>
            <w:tcBorders>
              <w:top w:val="nil"/>
              <w:left w:val="nil"/>
              <w:bottom w:val="single" w:sz="4" w:space="0" w:color="auto"/>
              <w:right w:val="single" w:sz="4" w:space="0" w:color="auto"/>
            </w:tcBorders>
            <w:shd w:val="clear" w:color="auto" w:fill="auto"/>
            <w:noWrap/>
            <w:hideMark/>
          </w:tcPr>
          <w:p w14:paraId="23F2C66C" w14:textId="77777777" w:rsidR="00DE0487" w:rsidRPr="004A2265" w:rsidRDefault="00DE0487" w:rsidP="00DE0487">
            <w:pPr>
              <w:spacing w:before="0"/>
              <w:jc w:val="center"/>
              <w:rPr>
                <w:rFonts w:eastAsiaTheme="minorEastAsia"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556" w:type="pct"/>
            <w:gridSpan w:val="2"/>
            <w:tcBorders>
              <w:top w:val="nil"/>
              <w:left w:val="nil"/>
              <w:bottom w:val="single" w:sz="4" w:space="0" w:color="auto"/>
              <w:right w:val="single" w:sz="4" w:space="0" w:color="auto"/>
            </w:tcBorders>
            <w:shd w:val="clear" w:color="auto" w:fill="auto"/>
            <w:noWrap/>
            <w:hideMark/>
          </w:tcPr>
          <w:p w14:paraId="33B2DE93" w14:textId="77777777" w:rsidR="00DE0487" w:rsidRPr="004A2265" w:rsidRDefault="00DE0487" w:rsidP="00DE0487">
            <w:pPr>
              <w:spacing w:before="0"/>
              <w:jc w:val="center"/>
              <w:rPr>
                <w:rFonts w:eastAsiaTheme="minorEastAsia"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620" w:type="pct"/>
            <w:tcBorders>
              <w:top w:val="nil"/>
              <w:left w:val="nil"/>
              <w:bottom w:val="single" w:sz="4" w:space="0" w:color="auto"/>
              <w:right w:val="single" w:sz="4" w:space="0" w:color="auto"/>
            </w:tcBorders>
            <w:shd w:val="clear" w:color="auto" w:fill="auto"/>
            <w:noWrap/>
            <w:hideMark/>
          </w:tcPr>
          <w:p w14:paraId="70116FDC" w14:textId="77777777" w:rsidR="00DE0487" w:rsidRPr="004A2265" w:rsidRDefault="00DE0487" w:rsidP="00DE0487">
            <w:pPr>
              <w:spacing w:before="0"/>
              <w:jc w:val="center"/>
              <w:rPr>
                <w:rFonts w:eastAsiaTheme="minorEastAsia"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r>
      <w:tr w:rsidR="00DE0487" w:rsidRPr="00190B77" w14:paraId="3C78230B" w14:textId="77777777" w:rsidTr="00DE0487">
        <w:trPr>
          <w:trHeight w:val="300"/>
        </w:trPr>
        <w:tc>
          <w:tcPr>
            <w:tcW w:w="1323" w:type="pct"/>
            <w:tcBorders>
              <w:top w:val="nil"/>
              <w:left w:val="single" w:sz="4" w:space="0" w:color="auto"/>
              <w:bottom w:val="nil"/>
              <w:right w:val="nil"/>
            </w:tcBorders>
            <w:shd w:val="clear" w:color="auto" w:fill="auto"/>
            <w:noWrap/>
            <w:vAlign w:val="center"/>
            <w:hideMark/>
          </w:tcPr>
          <w:p w14:paraId="7BE174D0" w14:textId="77777777" w:rsidR="00DE0487" w:rsidRPr="00190B77" w:rsidRDefault="00DE0487" w:rsidP="00DE0487">
            <w:pPr>
              <w:overflowPunct/>
              <w:autoSpaceDE/>
              <w:autoSpaceDN/>
              <w:adjustRightInd/>
              <w:spacing w:before="0"/>
              <w:textAlignment w:val="auto"/>
              <w:rPr>
                <w:rFonts w:cs="Calibri"/>
                <w:color w:val="000000"/>
                <w:sz w:val="20"/>
                <w:lang w:val="en-US" w:eastAsia="zh-CN"/>
              </w:rPr>
            </w:pPr>
            <w:r w:rsidRPr="00190B77">
              <w:rPr>
                <w:rFonts w:cs="Calibri"/>
                <w:color w:val="000000"/>
                <w:sz w:val="20"/>
                <w:lang w:val="en-US" w:eastAsia="zh-CN"/>
              </w:rPr>
              <w:t> </w:t>
            </w:r>
          </w:p>
        </w:tc>
        <w:tc>
          <w:tcPr>
            <w:tcW w:w="624" w:type="pct"/>
            <w:tcBorders>
              <w:top w:val="nil"/>
              <w:left w:val="single" w:sz="4" w:space="0" w:color="auto"/>
              <w:bottom w:val="nil"/>
              <w:right w:val="single" w:sz="4" w:space="0" w:color="auto"/>
            </w:tcBorders>
            <w:shd w:val="clear" w:color="auto" w:fill="auto"/>
            <w:noWrap/>
            <w:vAlign w:val="center"/>
          </w:tcPr>
          <w:p w14:paraId="134B504B" w14:textId="77777777" w:rsidR="00DE0487" w:rsidRPr="00A02FA4" w:rsidRDefault="00DE0487" w:rsidP="00DE0487">
            <w:pPr>
              <w:overflowPunct/>
              <w:autoSpaceDE/>
              <w:autoSpaceDN/>
              <w:adjustRightInd/>
              <w:spacing w:before="0"/>
              <w:jc w:val="center"/>
              <w:textAlignment w:val="auto"/>
              <w:rPr>
                <w:rFonts w:cs="Calibri"/>
                <w:color w:val="000000"/>
                <w:sz w:val="16"/>
                <w:szCs w:val="16"/>
                <w:lang w:eastAsia="en-GB"/>
              </w:rPr>
            </w:pPr>
          </w:p>
        </w:tc>
        <w:tc>
          <w:tcPr>
            <w:tcW w:w="556" w:type="pct"/>
            <w:tcBorders>
              <w:top w:val="nil"/>
              <w:left w:val="nil"/>
              <w:bottom w:val="nil"/>
              <w:right w:val="single" w:sz="4" w:space="0" w:color="auto"/>
            </w:tcBorders>
            <w:shd w:val="clear" w:color="auto" w:fill="auto"/>
            <w:noWrap/>
            <w:vAlign w:val="center"/>
          </w:tcPr>
          <w:p w14:paraId="4B54031F" w14:textId="77777777" w:rsidR="00DE0487" w:rsidRPr="00A02FA4" w:rsidRDefault="00DE0487" w:rsidP="00DE0487">
            <w:pPr>
              <w:overflowPunct/>
              <w:autoSpaceDE/>
              <w:autoSpaceDN/>
              <w:adjustRightInd/>
              <w:spacing w:before="0"/>
              <w:jc w:val="center"/>
              <w:textAlignment w:val="auto"/>
              <w:rPr>
                <w:rFonts w:cs="Calibri"/>
                <w:color w:val="000000"/>
                <w:sz w:val="16"/>
                <w:szCs w:val="16"/>
                <w:lang w:eastAsia="en-GB"/>
              </w:rPr>
            </w:pPr>
          </w:p>
        </w:tc>
        <w:tc>
          <w:tcPr>
            <w:tcW w:w="696" w:type="pct"/>
            <w:gridSpan w:val="2"/>
            <w:tcBorders>
              <w:top w:val="nil"/>
              <w:left w:val="nil"/>
              <w:bottom w:val="nil"/>
              <w:right w:val="single" w:sz="4" w:space="0" w:color="auto"/>
            </w:tcBorders>
            <w:shd w:val="clear" w:color="auto" w:fill="auto"/>
            <w:noWrap/>
            <w:vAlign w:val="center"/>
          </w:tcPr>
          <w:p w14:paraId="710886BD" w14:textId="77777777" w:rsidR="00DE0487" w:rsidRPr="00A02FA4" w:rsidRDefault="00DE0487" w:rsidP="00DE0487">
            <w:pPr>
              <w:overflowPunct/>
              <w:autoSpaceDE/>
              <w:autoSpaceDN/>
              <w:adjustRightInd/>
              <w:spacing w:before="0"/>
              <w:jc w:val="center"/>
              <w:textAlignment w:val="auto"/>
              <w:rPr>
                <w:rFonts w:cs="Calibri"/>
                <w:color w:val="000000"/>
                <w:sz w:val="16"/>
                <w:szCs w:val="16"/>
                <w:lang w:eastAsia="en-GB"/>
              </w:rPr>
            </w:pPr>
          </w:p>
        </w:tc>
        <w:tc>
          <w:tcPr>
            <w:tcW w:w="625" w:type="pct"/>
            <w:tcBorders>
              <w:top w:val="nil"/>
              <w:left w:val="nil"/>
              <w:bottom w:val="nil"/>
              <w:right w:val="single" w:sz="4" w:space="0" w:color="auto"/>
            </w:tcBorders>
            <w:shd w:val="clear" w:color="auto" w:fill="auto"/>
            <w:noWrap/>
            <w:vAlign w:val="center"/>
          </w:tcPr>
          <w:p w14:paraId="6F25EFA0" w14:textId="77777777" w:rsidR="00DE0487" w:rsidRPr="00A02FA4" w:rsidRDefault="00DE0487" w:rsidP="00DE0487">
            <w:pPr>
              <w:overflowPunct/>
              <w:autoSpaceDE/>
              <w:autoSpaceDN/>
              <w:adjustRightInd/>
              <w:spacing w:before="0"/>
              <w:jc w:val="center"/>
              <w:textAlignment w:val="auto"/>
              <w:rPr>
                <w:rFonts w:cs="Calibri"/>
                <w:color w:val="000000"/>
                <w:sz w:val="16"/>
                <w:szCs w:val="16"/>
                <w:lang w:eastAsia="en-GB"/>
              </w:rPr>
            </w:pPr>
          </w:p>
        </w:tc>
        <w:tc>
          <w:tcPr>
            <w:tcW w:w="556" w:type="pct"/>
            <w:gridSpan w:val="2"/>
            <w:tcBorders>
              <w:top w:val="nil"/>
              <w:left w:val="nil"/>
              <w:bottom w:val="nil"/>
              <w:right w:val="single" w:sz="4" w:space="0" w:color="auto"/>
            </w:tcBorders>
            <w:shd w:val="clear" w:color="auto" w:fill="auto"/>
            <w:noWrap/>
            <w:vAlign w:val="center"/>
          </w:tcPr>
          <w:p w14:paraId="1D66CDC8" w14:textId="77777777" w:rsidR="00DE0487" w:rsidRPr="00A02FA4" w:rsidRDefault="00DE0487" w:rsidP="00DE0487">
            <w:pPr>
              <w:overflowPunct/>
              <w:autoSpaceDE/>
              <w:autoSpaceDN/>
              <w:adjustRightInd/>
              <w:spacing w:before="0"/>
              <w:jc w:val="center"/>
              <w:textAlignment w:val="auto"/>
              <w:rPr>
                <w:rFonts w:cs="Calibri"/>
                <w:color w:val="000000"/>
                <w:sz w:val="16"/>
                <w:szCs w:val="16"/>
                <w:lang w:eastAsia="en-GB"/>
              </w:rPr>
            </w:pPr>
          </w:p>
        </w:tc>
        <w:tc>
          <w:tcPr>
            <w:tcW w:w="620" w:type="pct"/>
            <w:tcBorders>
              <w:top w:val="nil"/>
              <w:left w:val="nil"/>
              <w:bottom w:val="nil"/>
              <w:right w:val="single" w:sz="4" w:space="0" w:color="auto"/>
            </w:tcBorders>
            <w:shd w:val="clear" w:color="auto" w:fill="auto"/>
            <w:noWrap/>
            <w:vAlign w:val="center"/>
          </w:tcPr>
          <w:p w14:paraId="0BF1207D" w14:textId="77777777" w:rsidR="00DE0487" w:rsidRPr="00A02FA4" w:rsidRDefault="00DE0487" w:rsidP="00DE0487">
            <w:pPr>
              <w:overflowPunct/>
              <w:autoSpaceDE/>
              <w:autoSpaceDN/>
              <w:adjustRightInd/>
              <w:spacing w:before="0"/>
              <w:jc w:val="center"/>
              <w:textAlignment w:val="auto"/>
              <w:rPr>
                <w:rFonts w:cs="Calibri"/>
                <w:color w:val="000000"/>
                <w:sz w:val="16"/>
                <w:szCs w:val="16"/>
                <w:lang w:eastAsia="en-GB"/>
              </w:rPr>
            </w:pPr>
          </w:p>
        </w:tc>
      </w:tr>
      <w:tr w:rsidR="00DE0487" w:rsidRPr="00190B77" w14:paraId="05A420CE"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67E52959"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成员国分摊会费</w:t>
            </w:r>
          </w:p>
        </w:tc>
        <w:tc>
          <w:tcPr>
            <w:tcW w:w="624" w:type="pct"/>
            <w:tcBorders>
              <w:top w:val="nil"/>
              <w:left w:val="single" w:sz="4" w:space="0" w:color="auto"/>
              <w:bottom w:val="nil"/>
              <w:right w:val="single" w:sz="4" w:space="0" w:color="auto"/>
            </w:tcBorders>
            <w:shd w:val="clear" w:color="auto" w:fill="auto"/>
            <w:noWrap/>
            <w:vAlign w:val="bottom"/>
          </w:tcPr>
          <w:p w14:paraId="5D7018B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106,292</w:t>
            </w:r>
          </w:p>
        </w:tc>
        <w:tc>
          <w:tcPr>
            <w:tcW w:w="556" w:type="pct"/>
            <w:tcBorders>
              <w:top w:val="nil"/>
              <w:left w:val="nil"/>
              <w:bottom w:val="nil"/>
              <w:right w:val="single" w:sz="4" w:space="0" w:color="auto"/>
            </w:tcBorders>
            <w:shd w:val="clear" w:color="auto" w:fill="auto"/>
            <w:noWrap/>
            <w:vAlign w:val="bottom"/>
          </w:tcPr>
          <w:p w14:paraId="30702494"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59381948"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582EBEF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106,292</w:t>
            </w:r>
          </w:p>
        </w:tc>
        <w:tc>
          <w:tcPr>
            <w:tcW w:w="556" w:type="pct"/>
            <w:gridSpan w:val="2"/>
            <w:tcBorders>
              <w:top w:val="nil"/>
              <w:left w:val="nil"/>
              <w:bottom w:val="nil"/>
              <w:right w:val="single" w:sz="4" w:space="0" w:color="auto"/>
            </w:tcBorders>
            <w:shd w:val="clear" w:color="auto" w:fill="auto"/>
            <w:noWrap/>
            <w:vAlign w:val="bottom"/>
          </w:tcPr>
          <w:p w14:paraId="1461D5F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109,869</w:t>
            </w:r>
          </w:p>
        </w:tc>
        <w:tc>
          <w:tcPr>
            <w:tcW w:w="620" w:type="pct"/>
            <w:tcBorders>
              <w:top w:val="nil"/>
              <w:left w:val="nil"/>
              <w:bottom w:val="nil"/>
              <w:right w:val="single" w:sz="4" w:space="0" w:color="auto"/>
            </w:tcBorders>
            <w:shd w:val="clear" w:color="auto" w:fill="auto"/>
            <w:noWrap/>
            <w:vAlign w:val="bottom"/>
          </w:tcPr>
          <w:p w14:paraId="085A2758"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3,577</w:t>
            </w:r>
          </w:p>
        </w:tc>
      </w:tr>
      <w:tr w:rsidR="00DE0487" w:rsidRPr="00190B77" w14:paraId="1192CDF6"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048B3D68"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部门</w:t>
            </w:r>
            <w:r w:rsidRPr="00190B77">
              <w:rPr>
                <w:rFonts w:ascii="STKaiti" w:eastAsia="STKaiti" w:hAnsi="STKaiti" w:cs="Calibri"/>
                <w:color w:val="000000"/>
                <w:sz w:val="20"/>
                <w:lang w:val="en-US" w:eastAsia="zh-CN"/>
              </w:rPr>
              <w:t>成员</w:t>
            </w:r>
            <w:r w:rsidRPr="00190B77">
              <w:rPr>
                <w:rFonts w:ascii="STKaiti" w:eastAsia="STKaiti" w:hAnsi="STKaiti" w:cs="Calibri" w:hint="eastAsia"/>
                <w:color w:val="000000"/>
                <w:sz w:val="20"/>
                <w:lang w:val="en-US" w:eastAsia="zh-CN"/>
              </w:rPr>
              <w:t>分摊会费</w:t>
            </w:r>
          </w:p>
        </w:tc>
        <w:tc>
          <w:tcPr>
            <w:tcW w:w="624" w:type="pct"/>
            <w:tcBorders>
              <w:top w:val="nil"/>
              <w:left w:val="single" w:sz="4" w:space="0" w:color="auto"/>
              <w:bottom w:val="nil"/>
              <w:right w:val="single" w:sz="4" w:space="0" w:color="auto"/>
            </w:tcBorders>
            <w:shd w:val="clear" w:color="auto" w:fill="auto"/>
            <w:noWrap/>
            <w:vAlign w:val="bottom"/>
          </w:tcPr>
          <w:p w14:paraId="6CBF659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15,875</w:t>
            </w:r>
          </w:p>
        </w:tc>
        <w:tc>
          <w:tcPr>
            <w:tcW w:w="556" w:type="pct"/>
            <w:tcBorders>
              <w:top w:val="nil"/>
              <w:left w:val="nil"/>
              <w:bottom w:val="nil"/>
              <w:right w:val="single" w:sz="4" w:space="0" w:color="auto"/>
            </w:tcBorders>
            <w:shd w:val="clear" w:color="auto" w:fill="auto"/>
            <w:noWrap/>
            <w:vAlign w:val="bottom"/>
          </w:tcPr>
          <w:p w14:paraId="05A95582"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4C42153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1E35F47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15,875</w:t>
            </w:r>
          </w:p>
        </w:tc>
        <w:tc>
          <w:tcPr>
            <w:tcW w:w="556" w:type="pct"/>
            <w:gridSpan w:val="2"/>
            <w:tcBorders>
              <w:top w:val="nil"/>
              <w:left w:val="nil"/>
              <w:bottom w:val="nil"/>
              <w:right w:val="single" w:sz="4" w:space="0" w:color="auto"/>
            </w:tcBorders>
            <w:shd w:val="clear" w:color="auto" w:fill="auto"/>
            <w:noWrap/>
            <w:vAlign w:val="bottom"/>
          </w:tcPr>
          <w:p w14:paraId="16F1611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14,173</w:t>
            </w:r>
          </w:p>
        </w:tc>
        <w:tc>
          <w:tcPr>
            <w:tcW w:w="620" w:type="pct"/>
            <w:tcBorders>
              <w:top w:val="nil"/>
              <w:left w:val="nil"/>
              <w:bottom w:val="nil"/>
              <w:right w:val="single" w:sz="4" w:space="0" w:color="auto"/>
            </w:tcBorders>
            <w:shd w:val="clear" w:color="auto" w:fill="auto"/>
            <w:noWrap/>
            <w:vAlign w:val="bottom"/>
          </w:tcPr>
          <w:p w14:paraId="4527591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-1,702</w:t>
            </w:r>
          </w:p>
        </w:tc>
      </w:tr>
      <w:tr w:rsidR="00DE0487" w:rsidRPr="00190B77" w14:paraId="5D6EFFDF"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47F405B9"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部门准成员</w:t>
            </w:r>
            <w:r w:rsidRPr="00190B77">
              <w:rPr>
                <w:rFonts w:ascii="STKaiti" w:eastAsia="STKaiti" w:hAnsi="STKaiti" w:cs="Calibri"/>
                <w:color w:val="000000"/>
                <w:sz w:val="20"/>
                <w:lang w:val="en-US" w:eastAsia="zh-CN"/>
              </w:rPr>
              <w:t>分摊会费</w:t>
            </w:r>
          </w:p>
        </w:tc>
        <w:tc>
          <w:tcPr>
            <w:tcW w:w="624" w:type="pct"/>
            <w:tcBorders>
              <w:top w:val="nil"/>
              <w:left w:val="single" w:sz="4" w:space="0" w:color="auto"/>
              <w:bottom w:val="nil"/>
              <w:right w:val="single" w:sz="4" w:space="0" w:color="auto"/>
            </w:tcBorders>
            <w:shd w:val="clear" w:color="auto" w:fill="auto"/>
            <w:noWrap/>
            <w:vAlign w:val="bottom"/>
          </w:tcPr>
          <w:p w14:paraId="778C5C4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1,955</w:t>
            </w:r>
          </w:p>
        </w:tc>
        <w:tc>
          <w:tcPr>
            <w:tcW w:w="556" w:type="pct"/>
            <w:tcBorders>
              <w:top w:val="nil"/>
              <w:left w:val="nil"/>
              <w:bottom w:val="nil"/>
              <w:right w:val="single" w:sz="4" w:space="0" w:color="auto"/>
            </w:tcBorders>
            <w:shd w:val="clear" w:color="auto" w:fill="auto"/>
            <w:noWrap/>
            <w:vAlign w:val="bottom"/>
          </w:tcPr>
          <w:p w14:paraId="5EBBFF7B"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6D44F1D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08FDBA7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1,955</w:t>
            </w:r>
          </w:p>
        </w:tc>
        <w:tc>
          <w:tcPr>
            <w:tcW w:w="556" w:type="pct"/>
            <w:gridSpan w:val="2"/>
            <w:tcBorders>
              <w:top w:val="nil"/>
              <w:left w:val="nil"/>
              <w:bottom w:val="nil"/>
              <w:right w:val="single" w:sz="4" w:space="0" w:color="auto"/>
            </w:tcBorders>
            <w:shd w:val="clear" w:color="auto" w:fill="auto"/>
            <w:noWrap/>
            <w:vAlign w:val="bottom"/>
          </w:tcPr>
          <w:p w14:paraId="08E8260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2,054</w:t>
            </w:r>
          </w:p>
        </w:tc>
        <w:tc>
          <w:tcPr>
            <w:tcW w:w="620" w:type="pct"/>
            <w:tcBorders>
              <w:top w:val="nil"/>
              <w:left w:val="nil"/>
              <w:bottom w:val="nil"/>
              <w:right w:val="single" w:sz="4" w:space="0" w:color="auto"/>
            </w:tcBorders>
            <w:shd w:val="clear" w:color="auto" w:fill="auto"/>
            <w:noWrap/>
            <w:vAlign w:val="bottom"/>
          </w:tcPr>
          <w:p w14:paraId="4D0895F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99</w:t>
            </w:r>
          </w:p>
        </w:tc>
      </w:tr>
      <w:tr w:rsidR="00DE0487" w:rsidRPr="00190B77" w14:paraId="3DF8ADBC"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065AFC9C"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学术</w:t>
            </w:r>
            <w:r w:rsidRPr="00190B77">
              <w:rPr>
                <w:rFonts w:ascii="STKaiti" w:eastAsia="STKaiti" w:hAnsi="STKaiti" w:cs="Calibri"/>
                <w:color w:val="000000"/>
                <w:sz w:val="20"/>
                <w:lang w:val="en-US" w:eastAsia="zh-CN"/>
              </w:rPr>
              <w:t>成员分摊会费</w:t>
            </w:r>
          </w:p>
        </w:tc>
        <w:tc>
          <w:tcPr>
            <w:tcW w:w="624" w:type="pct"/>
            <w:tcBorders>
              <w:top w:val="nil"/>
              <w:left w:val="single" w:sz="4" w:space="0" w:color="auto"/>
              <w:bottom w:val="nil"/>
              <w:right w:val="single" w:sz="4" w:space="0" w:color="auto"/>
            </w:tcBorders>
            <w:shd w:val="clear" w:color="auto" w:fill="auto"/>
            <w:noWrap/>
            <w:vAlign w:val="bottom"/>
          </w:tcPr>
          <w:p w14:paraId="6B99A40B"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279</w:t>
            </w:r>
          </w:p>
        </w:tc>
        <w:tc>
          <w:tcPr>
            <w:tcW w:w="556" w:type="pct"/>
            <w:tcBorders>
              <w:top w:val="nil"/>
              <w:left w:val="nil"/>
              <w:bottom w:val="nil"/>
              <w:right w:val="single" w:sz="4" w:space="0" w:color="auto"/>
            </w:tcBorders>
            <w:shd w:val="clear" w:color="auto" w:fill="auto"/>
            <w:noWrap/>
            <w:vAlign w:val="bottom"/>
          </w:tcPr>
          <w:p w14:paraId="00371CC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5D56DB2C"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682316A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279</w:t>
            </w:r>
          </w:p>
        </w:tc>
        <w:tc>
          <w:tcPr>
            <w:tcW w:w="556" w:type="pct"/>
            <w:gridSpan w:val="2"/>
            <w:tcBorders>
              <w:top w:val="nil"/>
              <w:left w:val="nil"/>
              <w:bottom w:val="nil"/>
              <w:right w:val="single" w:sz="4" w:space="0" w:color="auto"/>
            </w:tcBorders>
            <w:shd w:val="clear" w:color="auto" w:fill="auto"/>
            <w:noWrap/>
            <w:vAlign w:val="bottom"/>
          </w:tcPr>
          <w:p w14:paraId="2527F914"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390</w:t>
            </w:r>
          </w:p>
        </w:tc>
        <w:tc>
          <w:tcPr>
            <w:tcW w:w="620" w:type="pct"/>
            <w:tcBorders>
              <w:top w:val="nil"/>
              <w:left w:val="nil"/>
              <w:bottom w:val="nil"/>
              <w:right w:val="single" w:sz="4" w:space="0" w:color="auto"/>
            </w:tcBorders>
            <w:shd w:val="clear" w:color="auto" w:fill="auto"/>
            <w:noWrap/>
            <w:vAlign w:val="bottom"/>
          </w:tcPr>
          <w:p w14:paraId="098B3EE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111</w:t>
            </w:r>
          </w:p>
        </w:tc>
      </w:tr>
      <w:tr w:rsidR="00DE0487" w:rsidRPr="00190B77" w14:paraId="10A15B5B" w14:textId="77777777" w:rsidTr="00DE0487">
        <w:trPr>
          <w:trHeight w:val="300"/>
        </w:trPr>
        <w:tc>
          <w:tcPr>
            <w:tcW w:w="1323" w:type="pct"/>
            <w:tcBorders>
              <w:top w:val="nil"/>
              <w:left w:val="single" w:sz="4" w:space="0" w:color="auto"/>
              <w:bottom w:val="nil"/>
              <w:right w:val="nil"/>
            </w:tcBorders>
            <w:shd w:val="clear" w:color="auto" w:fill="auto"/>
            <w:vAlign w:val="center"/>
            <w:hideMark/>
          </w:tcPr>
          <w:p w14:paraId="082DD746" w14:textId="77777777" w:rsidR="00DE0487" w:rsidRPr="00190B77" w:rsidRDefault="00DE0487" w:rsidP="00DE0487">
            <w:pPr>
              <w:overflowPunct/>
              <w:adjustRightInd/>
              <w:spacing w:before="0"/>
              <w:textAlignment w:val="auto"/>
              <w:rPr>
                <w:rFonts w:cs="Calibri"/>
                <w:i/>
                <w:iCs/>
                <w:color w:val="000000"/>
                <w:sz w:val="20"/>
                <w:lang w:val="en-US" w:eastAsia="zh-CN"/>
              </w:rPr>
            </w:pPr>
            <w:r w:rsidRPr="001D1D61">
              <w:rPr>
                <w:rFonts w:ascii="STKaiti" w:eastAsia="STKaiti" w:hAnsi="STKaiti" w:cs="Calibri" w:hint="eastAsia"/>
                <w:color w:val="000000"/>
                <w:sz w:val="20"/>
                <w:lang w:val="en-US" w:eastAsia="zh-CN"/>
              </w:rPr>
              <w:t>大会会费</w:t>
            </w:r>
          </w:p>
        </w:tc>
        <w:tc>
          <w:tcPr>
            <w:tcW w:w="624" w:type="pct"/>
            <w:tcBorders>
              <w:top w:val="nil"/>
              <w:left w:val="single" w:sz="4" w:space="0" w:color="auto"/>
              <w:bottom w:val="nil"/>
              <w:right w:val="single" w:sz="4" w:space="0" w:color="auto"/>
            </w:tcBorders>
            <w:shd w:val="clear" w:color="auto" w:fill="auto"/>
            <w:noWrap/>
            <w:vAlign w:val="bottom"/>
          </w:tcPr>
          <w:p w14:paraId="61A840F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556" w:type="pct"/>
            <w:tcBorders>
              <w:top w:val="nil"/>
              <w:left w:val="nil"/>
              <w:bottom w:val="nil"/>
              <w:right w:val="single" w:sz="4" w:space="0" w:color="auto"/>
            </w:tcBorders>
            <w:shd w:val="clear" w:color="auto" w:fill="auto"/>
            <w:noWrap/>
            <w:vAlign w:val="bottom"/>
          </w:tcPr>
          <w:p w14:paraId="0ED127D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08F209F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4876398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556" w:type="pct"/>
            <w:gridSpan w:val="2"/>
            <w:tcBorders>
              <w:top w:val="nil"/>
              <w:left w:val="nil"/>
              <w:bottom w:val="nil"/>
              <w:right w:val="single" w:sz="4" w:space="0" w:color="auto"/>
            </w:tcBorders>
            <w:shd w:val="clear" w:color="auto" w:fill="auto"/>
            <w:noWrap/>
            <w:vAlign w:val="bottom"/>
          </w:tcPr>
          <w:p w14:paraId="7A89CB3A"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w:t>
            </w:r>
          </w:p>
        </w:tc>
        <w:tc>
          <w:tcPr>
            <w:tcW w:w="620" w:type="pct"/>
            <w:tcBorders>
              <w:top w:val="nil"/>
              <w:left w:val="nil"/>
              <w:bottom w:val="nil"/>
              <w:right w:val="single" w:sz="4" w:space="0" w:color="auto"/>
            </w:tcBorders>
            <w:shd w:val="clear" w:color="auto" w:fill="auto"/>
            <w:noWrap/>
            <w:vAlign w:val="bottom"/>
          </w:tcPr>
          <w:p w14:paraId="13467273"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w:t>
            </w:r>
          </w:p>
        </w:tc>
      </w:tr>
      <w:tr w:rsidR="00DE0487" w:rsidRPr="00190B77" w14:paraId="1794E0A5" w14:textId="77777777" w:rsidTr="00DE0487">
        <w:trPr>
          <w:trHeight w:val="300"/>
        </w:trPr>
        <w:tc>
          <w:tcPr>
            <w:tcW w:w="1323" w:type="pct"/>
            <w:tcBorders>
              <w:top w:val="single" w:sz="4" w:space="0" w:color="auto"/>
              <w:left w:val="single" w:sz="4" w:space="0" w:color="auto"/>
              <w:bottom w:val="single" w:sz="4" w:space="0" w:color="auto"/>
              <w:right w:val="nil"/>
            </w:tcBorders>
            <w:shd w:val="clear" w:color="auto" w:fill="auto"/>
            <w:vAlign w:val="center"/>
            <w:hideMark/>
          </w:tcPr>
          <w:p w14:paraId="193A60AB"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分摊会费</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B32D8"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124,401</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2FFA878C"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96" w:type="pct"/>
            <w:gridSpan w:val="2"/>
            <w:tcBorders>
              <w:top w:val="single" w:sz="4" w:space="0" w:color="auto"/>
              <w:left w:val="nil"/>
              <w:bottom w:val="single" w:sz="4" w:space="0" w:color="auto"/>
              <w:right w:val="single" w:sz="4" w:space="0" w:color="auto"/>
            </w:tcBorders>
            <w:shd w:val="clear" w:color="auto" w:fill="auto"/>
            <w:noWrap/>
            <w:vAlign w:val="center"/>
          </w:tcPr>
          <w:p w14:paraId="392EE219"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25" w:type="pct"/>
            <w:tcBorders>
              <w:top w:val="single" w:sz="4" w:space="0" w:color="auto"/>
              <w:left w:val="nil"/>
              <w:bottom w:val="single" w:sz="4" w:space="0" w:color="auto"/>
              <w:right w:val="single" w:sz="4" w:space="0" w:color="auto"/>
            </w:tcBorders>
            <w:shd w:val="clear" w:color="auto" w:fill="auto"/>
            <w:noWrap/>
            <w:vAlign w:val="center"/>
          </w:tcPr>
          <w:p w14:paraId="56A4A38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124,401</w:t>
            </w:r>
          </w:p>
        </w:tc>
        <w:tc>
          <w:tcPr>
            <w:tcW w:w="556" w:type="pct"/>
            <w:gridSpan w:val="2"/>
            <w:tcBorders>
              <w:top w:val="single" w:sz="4" w:space="0" w:color="auto"/>
              <w:left w:val="nil"/>
              <w:bottom w:val="single" w:sz="4" w:space="0" w:color="auto"/>
              <w:right w:val="single" w:sz="4" w:space="0" w:color="auto"/>
            </w:tcBorders>
            <w:shd w:val="clear" w:color="auto" w:fill="auto"/>
            <w:noWrap/>
            <w:vAlign w:val="center"/>
          </w:tcPr>
          <w:p w14:paraId="052393EC"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126,485</w:t>
            </w:r>
          </w:p>
        </w:tc>
        <w:tc>
          <w:tcPr>
            <w:tcW w:w="620" w:type="pct"/>
            <w:tcBorders>
              <w:top w:val="single" w:sz="4" w:space="0" w:color="auto"/>
              <w:left w:val="nil"/>
              <w:bottom w:val="single" w:sz="4" w:space="0" w:color="auto"/>
              <w:right w:val="single" w:sz="4" w:space="0" w:color="auto"/>
            </w:tcBorders>
            <w:shd w:val="clear" w:color="auto" w:fill="auto"/>
            <w:noWrap/>
            <w:vAlign w:val="center"/>
          </w:tcPr>
          <w:p w14:paraId="40EE7896"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2,084</w:t>
            </w:r>
          </w:p>
        </w:tc>
      </w:tr>
      <w:tr w:rsidR="00DE0487" w:rsidRPr="00190B77" w14:paraId="6298E959"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457ADEBA" w14:textId="77777777" w:rsidR="00DE0487" w:rsidRPr="00190B77" w:rsidRDefault="00DE0487" w:rsidP="00DE0487">
            <w:pPr>
              <w:overflowPunct/>
              <w:autoSpaceDE/>
              <w:autoSpaceDN/>
              <w:adjustRightInd/>
              <w:spacing w:before="0"/>
              <w:textAlignment w:val="auto"/>
              <w:rPr>
                <w:rFonts w:cs="Calibri"/>
                <w:color w:val="000000"/>
                <w:sz w:val="20"/>
                <w:lang w:val="en-US" w:eastAsia="zh-CN"/>
              </w:rPr>
            </w:pPr>
            <w:r w:rsidRPr="00190B77">
              <w:rPr>
                <w:rFonts w:cs="Calibri"/>
                <w:color w:val="000000"/>
                <w:sz w:val="20"/>
                <w:lang w:val="en-US" w:eastAsia="zh-CN"/>
              </w:rPr>
              <w:t> </w:t>
            </w:r>
          </w:p>
        </w:tc>
        <w:tc>
          <w:tcPr>
            <w:tcW w:w="624" w:type="pct"/>
            <w:tcBorders>
              <w:top w:val="nil"/>
              <w:left w:val="single" w:sz="4" w:space="0" w:color="auto"/>
              <w:bottom w:val="nil"/>
              <w:right w:val="single" w:sz="4" w:space="0" w:color="auto"/>
            </w:tcBorders>
            <w:shd w:val="clear" w:color="auto" w:fill="auto"/>
            <w:noWrap/>
            <w:vAlign w:val="bottom"/>
          </w:tcPr>
          <w:p w14:paraId="15BF55AC" w14:textId="77777777" w:rsidR="00DE0487" w:rsidRPr="004A2265" w:rsidRDefault="00DE0487" w:rsidP="00DE0487">
            <w:pPr>
              <w:overflowPunct/>
              <w:autoSpaceDE/>
              <w:autoSpaceDN/>
              <w:adjustRightInd/>
              <w:spacing w:before="0"/>
              <w:jc w:val="right"/>
              <w:textAlignment w:val="auto"/>
              <w:rPr>
                <w:rFonts w:cs="Calibri"/>
                <w:color w:val="000000"/>
                <w:sz w:val="20"/>
                <w:lang w:eastAsia="en-GB"/>
              </w:rPr>
            </w:pPr>
          </w:p>
        </w:tc>
        <w:tc>
          <w:tcPr>
            <w:tcW w:w="556" w:type="pct"/>
            <w:tcBorders>
              <w:top w:val="nil"/>
              <w:left w:val="nil"/>
              <w:bottom w:val="nil"/>
              <w:right w:val="single" w:sz="4" w:space="0" w:color="auto"/>
            </w:tcBorders>
            <w:shd w:val="clear" w:color="auto" w:fill="auto"/>
            <w:noWrap/>
            <w:vAlign w:val="bottom"/>
          </w:tcPr>
          <w:p w14:paraId="684661A0" w14:textId="77777777" w:rsidR="00DE0487" w:rsidRPr="004A2265" w:rsidRDefault="00DE0487" w:rsidP="00DE0487">
            <w:pPr>
              <w:overflowPunct/>
              <w:autoSpaceDE/>
              <w:autoSpaceDN/>
              <w:adjustRightInd/>
              <w:spacing w:before="0"/>
              <w:jc w:val="right"/>
              <w:textAlignment w:val="auto"/>
              <w:rPr>
                <w:rFonts w:cs="Calibri"/>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6F1C3587" w14:textId="77777777" w:rsidR="00DE0487" w:rsidRPr="004A2265" w:rsidRDefault="00DE0487" w:rsidP="00DE0487">
            <w:pPr>
              <w:overflowPunct/>
              <w:autoSpaceDE/>
              <w:autoSpaceDN/>
              <w:adjustRightInd/>
              <w:spacing w:before="0"/>
              <w:jc w:val="right"/>
              <w:textAlignment w:val="auto"/>
              <w:rPr>
                <w:rFonts w:cs="Calibri"/>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283E664B" w14:textId="77777777" w:rsidR="00DE0487" w:rsidRPr="004A2265" w:rsidRDefault="00DE0487" w:rsidP="00DE0487">
            <w:pPr>
              <w:overflowPunct/>
              <w:autoSpaceDE/>
              <w:autoSpaceDN/>
              <w:adjustRightInd/>
              <w:spacing w:before="0"/>
              <w:jc w:val="right"/>
              <w:textAlignment w:val="auto"/>
              <w:rPr>
                <w:rFonts w:cs="Calibri"/>
                <w:color w:val="000000"/>
                <w:sz w:val="20"/>
                <w:lang w:eastAsia="en-GB"/>
              </w:rPr>
            </w:pPr>
          </w:p>
        </w:tc>
        <w:tc>
          <w:tcPr>
            <w:tcW w:w="556" w:type="pct"/>
            <w:gridSpan w:val="2"/>
            <w:tcBorders>
              <w:top w:val="nil"/>
              <w:left w:val="nil"/>
              <w:bottom w:val="nil"/>
              <w:right w:val="single" w:sz="4" w:space="0" w:color="auto"/>
            </w:tcBorders>
            <w:shd w:val="clear" w:color="auto" w:fill="auto"/>
            <w:noWrap/>
            <w:vAlign w:val="bottom"/>
          </w:tcPr>
          <w:p w14:paraId="7CE71499" w14:textId="77777777" w:rsidR="00DE0487" w:rsidRPr="004A2265" w:rsidRDefault="00DE0487" w:rsidP="00DE0487">
            <w:pPr>
              <w:overflowPunct/>
              <w:autoSpaceDE/>
              <w:autoSpaceDN/>
              <w:adjustRightInd/>
              <w:spacing w:before="0"/>
              <w:jc w:val="right"/>
              <w:textAlignment w:val="auto"/>
              <w:rPr>
                <w:rFonts w:cs="Calibri"/>
                <w:color w:val="000000"/>
                <w:sz w:val="20"/>
                <w:lang w:eastAsia="en-GB"/>
              </w:rPr>
            </w:pPr>
          </w:p>
        </w:tc>
        <w:tc>
          <w:tcPr>
            <w:tcW w:w="620" w:type="pct"/>
            <w:tcBorders>
              <w:top w:val="nil"/>
              <w:left w:val="nil"/>
              <w:bottom w:val="nil"/>
              <w:right w:val="single" w:sz="4" w:space="0" w:color="auto"/>
            </w:tcBorders>
            <w:shd w:val="clear" w:color="auto" w:fill="auto"/>
            <w:noWrap/>
            <w:vAlign w:val="bottom"/>
          </w:tcPr>
          <w:p w14:paraId="480E2B1E" w14:textId="77777777" w:rsidR="00DE0487" w:rsidRPr="004A2265" w:rsidRDefault="00DE0487" w:rsidP="00DE0487">
            <w:pPr>
              <w:overflowPunct/>
              <w:autoSpaceDE/>
              <w:autoSpaceDN/>
              <w:adjustRightInd/>
              <w:spacing w:before="0"/>
              <w:jc w:val="right"/>
              <w:textAlignment w:val="auto"/>
              <w:rPr>
                <w:rFonts w:cs="Calibri"/>
                <w:color w:val="000000"/>
                <w:sz w:val="20"/>
                <w:lang w:eastAsia="en-GB"/>
              </w:rPr>
            </w:pPr>
          </w:p>
        </w:tc>
      </w:tr>
      <w:tr w:rsidR="00DE0487" w:rsidRPr="00190B77" w14:paraId="37EAA021"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1F3CF82A" w14:textId="77777777" w:rsidR="00DE0487" w:rsidRPr="00190B77" w:rsidRDefault="00DE0487" w:rsidP="00DE0487">
            <w:pPr>
              <w:overflowPunct/>
              <w:adjustRightInd/>
              <w:spacing w:before="0"/>
              <w:textAlignment w:val="auto"/>
              <w:rPr>
                <w:rFonts w:cs="Calibri"/>
                <w:color w:val="000000"/>
                <w:sz w:val="20"/>
                <w:lang w:val="en-US" w:eastAsia="zh-CN"/>
              </w:rPr>
            </w:pPr>
            <w:r w:rsidRPr="00190B77">
              <w:rPr>
                <w:rFonts w:cs="Calibri"/>
                <w:color w:val="000000"/>
                <w:sz w:val="20"/>
                <w:lang w:val="en-US" w:eastAsia="zh-CN"/>
              </w:rPr>
              <w:t>支持成本</w:t>
            </w:r>
          </w:p>
        </w:tc>
        <w:tc>
          <w:tcPr>
            <w:tcW w:w="624" w:type="pct"/>
            <w:tcBorders>
              <w:top w:val="nil"/>
              <w:left w:val="single" w:sz="4" w:space="0" w:color="auto"/>
              <w:bottom w:val="nil"/>
              <w:right w:val="single" w:sz="4" w:space="0" w:color="auto"/>
            </w:tcBorders>
            <w:shd w:val="clear" w:color="auto" w:fill="auto"/>
            <w:noWrap/>
            <w:vAlign w:val="bottom"/>
          </w:tcPr>
          <w:p w14:paraId="01092E44"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1,375</w:t>
            </w:r>
          </w:p>
        </w:tc>
        <w:tc>
          <w:tcPr>
            <w:tcW w:w="556" w:type="pct"/>
            <w:tcBorders>
              <w:top w:val="nil"/>
              <w:left w:val="nil"/>
              <w:bottom w:val="nil"/>
              <w:right w:val="single" w:sz="4" w:space="0" w:color="auto"/>
            </w:tcBorders>
            <w:shd w:val="clear" w:color="auto" w:fill="auto"/>
            <w:noWrap/>
            <w:vAlign w:val="bottom"/>
          </w:tcPr>
          <w:p w14:paraId="5840935C"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4062142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0DABF868"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1,375</w:t>
            </w:r>
          </w:p>
        </w:tc>
        <w:tc>
          <w:tcPr>
            <w:tcW w:w="556" w:type="pct"/>
            <w:gridSpan w:val="2"/>
            <w:tcBorders>
              <w:top w:val="nil"/>
              <w:left w:val="nil"/>
              <w:bottom w:val="nil"/>
              <w:right w:val="single" w:sz="4" w:space="0" w:color="auto"/>
            </w:tcBorders>
            <w:shd w:val="clear" w:color="auto" w:fill="auto"/>
            <w:noWrap/>
            <w:vAlign w:val="bottom"/>
          </w:tcPr>
          <w:p w14:paraId="19657843"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415</w:t>
            </w:r>
          </w:p>
        </w:tc>
        <w:tc>
          <w:tcPr>
            <w:tcW w:w="620" w:type="pct"/>
            <w:tcBorders>
              <w:top w:val="nil"/>
              <w:left w:val="nil"/>
              <w:bottom w:val="nil"/>
              <w:right w:val="single" w:sz="4" w:space="0" w:color="auto"/>
            </w:tcBorders>
            <w:shd w:val="clear" w:color="auto" w:fill="auto"/>
            <w:noWrap/>
            <w:vAlign w:val="bottom"/>
          </w:tcPr>
          <w:p w14:paraId="64C36AF2"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-960</w:t>
            </w:r>
          </w:p>
        </w:tc>
      </w:tr>
      <w:tr w:rsidR="00DE0487" w:rsidRPr="00190B77" w14:paraId="30C16E2C"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3F0DE024" w14:textId="77777777" w:rsidR="00DE0487" w:rsidRPr="00190B77" w:rsidRDefault="00DE0487" w:rsidP="00DE0487">
            <w:pPr>
              <w:overflowPunct/>
              <w:adjustRightInd/>
              <w:spacing w:before="0"/>
              <w:textAlignment w:val="auto"/>
              <w:rPr>
                <w:rFonts w:cs="Calibri"/>
                <w:color w:val="000000"/>
                <w:sz w:val="20"/>
                <w:lang w:val="en-US" w:eastAsia="zh-CN"/>
              </w:rPr>
            </w:pPr>
            <w:r w:rsidRPr="00190B77">
              <w:rPr>
                <w:rFonts w:cs="Calibri"/>
                <w:color w:val="000000"/>
                <w:sz w:val="20"/>
                <w:lang w:val="en-US" w:eastAsia="zh-CN"/>
              </w:rPr>
              <w:t>出版物销售</w:t>
            </w:r>
          </w:p>
        </w:tc>
        <w:tc>
          <w:tcPr>
            <w:tcW w:w="624" w:type="pct"/>
            <w:tcBorders>
              <w:top w:val="nil"/>
              <w:left w:val="single" w:sz="4" w:space="0" w:color="auto"/>
              <w:bottom w:val="nil"/>
              <w:right w:val="single" w:sz="4" w:space="0" w:color="auto"/>
            </w:tcBorders>
            <w:shd w:val="clear" w:color="auto" w:fill="auto"/>
            <w:noWrap/>
            <w:vAlign w:val="bottom"/>
          </w:tcPr>
          <w:p w14:paraId="125C89D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19,000</w:t>
            </w:r>
          </w:p>
        </w:tc>
        <w:tc>
          <w:tcPr>
            <w:tcW w:w="556" w:type="pct"/>
            <w:tcBorders>
              <w:top w:val="nil"/>
              <w:left w:val="nil"/>
              <w:bottom w:val="nil"/>
              <w:right w:val="single" w:sz="4" w:space="0" w:color="auto"/>
            </w:tcBorders>
            <w:shd w:val="clear" w:color="auto" w:fill="auto"/>
            <w:noWrap/>
            <w:vAlign w:val="bottom"/>
          </w:tcPr>
          <w:p w14:paraId="0321B363"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3EEB971C"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6F10E53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19,000</w:t>
            </w:r>
          </w:p>
        </w:tc>
        <w:tc>
          <w:tcPr>
            <w:tcW w:w="556" w:type="pct"/>
            <w:gridSpan w:val="2"/>
            <w:tcBorders>
              <w:top w:val="nil"/>
              <w:left w:val="nil"/>
              <w:bottom w:val="nil"/>
              <w:right w:val="single" w:sz="4" w:space="0" w:color="auto"/>
            </w:tcBorders>
            <w:shd w:val="clear" w:color="auto" w:fill="auto"/>
            <w:noWrap/>
            <w:vAlign w:val="bottom"/>
          </w:tcPr>
          <w:p w14:paraId="763649D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15,614</w:t>
            </w:r>
          </w:p>
        </w:tc>
        <w:tc>
          <w:tcPr>
            <w:tcW w:w="620" w:type="pct"/>
            <w:tcBorders>
              <w:top w:val="nil"/>
              <w:left w:val="nil"/>
              <w:bottom w:val="nil"/>
              <w:right w:val="single" w:sz="4" w:space="0" w:color="auto"/>
            </w:tcBorders>
            <w:shd w:val="clear" w:color="auto" w:fill="auto"/>
            <w:noWrap/>
            <w:vAlign w:val="bottom"/>
          </w:tcPr>
          <w:p w14:paraId="1BBCB03A"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-3,386</w:t>
            </w:r>
          </w:p>
        </w:tc>
      </w:tr>
      <w:tr w:rsidR="00DE0487" w:rsidRPr="00190B77" w14:paraId="2C4C0E45"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07AC644E" w14:textId="77777777" w:rsidR="00DE0487" w:rsidRPr="00190B77" w:rsidRDefault="00DE0487" w:rsidP="00DE0487">
            <w:pPr>
              <w:overflowPunct/>
              <w:adjustRightInd/>
              <w:spacing w:before="0"/>
              <w:textAlignment w:val="auto"/>
              <w:rPr>
                <w:rFonts w:cs="Calibri"/>
                <w:color w:val="000000"/>
                <w:sz w:val="20"/>
                <w:lang w:val="en-US" w:eastAsia="zh-CN"/>
              </w:rPr>
            </w:pPr>
            <w:r w:rsidRPr="00190B77">
              <w:rPr>
                <w:rFonts w:cs="Calibri"/>
                <w:color w:val="000000"/>
                <w:sz w:val="20"/>
                <w:lang w:val="en-US" w:eastAsia="zh-CN"/>
              </w:rPr>
              <w:t>国际通用免费电话号码（</w:t>
            </w:r>
            <w:r w:rsidRPr="00190B77">
              <w:rPr>
                <w:rFonts w:cs="Calibri"/>
                <w:color w:val="000000"/>
                <w:sz w:val="20"/>
                <w:lang w:val="en-US" w:eastAsia="zh-CN"/>
              </w:rPr>
              <w:t>UIFN</w:t>
            </w:r>
            <w:r w:rsidRPr="00190B77">
              <w:rPr>
                <w:rFonts w:cs="Calibri"/>
                <w:color w:val="000000"/>
                <w:sz w:val="20"/>
                <w:lang w:val="en-US" w:eastAsia="zh-CN"/>
              </w:rPr>
              <w:t>）</w:t>
            </w:r>
          </w:p>
        </w:tc>
        <w:tc>
          <w:tcPr>
            <w:tcW w:w="624" w:type="pct"/>
            <w:tcBorders>
              <w:top w:val="nil"/>
              <w:left w:val="single" w:sz="4" w:space="0" w:color="auto"/>
              <w:bottom w:val="nil"/>
              <w:right w:val="single" w:sz="4" w:space="0" w:color="auto"/>
            </w:tcBorders>
            <w:shd w:val="clear" w:color="auto" w:fill="auto"/>
            <w:noWrap/>
            <w:vAlign w:val="bottom"/>
          </w:tcPr>
          <w:p w14:paraId="7B90C16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500</w:t>
            </w:r>
          </w:p>
        </w:tc>
        <w:tc>
          <w:tcPr>
            <w:tcW w:w="556" w:type="pct"/>
            <w:tcBorders>
              <w:top w:val="nil"/>
              <w:left w:val="nil"/>
              <w:bottom w:val="nil"/>
              <w:right w:val="single" w:sz="4" w:space="0" w:color="auto"/>
            </w:tcBorders>
            <w:shd w:val="clear" w:color="auto" w:fill="auto"/>
            <w:noWrap/>
            <w:vAlign w:val="bottom"/>
          </w:tcPr>
          <w:p w14:paraId="7B5867A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098E6158"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36392C6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500</w:t>
            </w:r>
          </w:p>
        </w:tc>
        <w:tc>
          <w:tcPr>
            <w:tcW w:w="556" w:type="pct"/>
            <w:gridSpan w:val="2"/>
            <w:tcBorders>
              <w:top w:val="nil"/>
              <w:left w:val="nil"/>
              <w:bottom w:val="nil"/>
              <w:right w:val="single" w:sz="4" w:space="0" w:color="auto"/>
            </w:tcBorders>
            <w:shd w:val="clear" w:color="auto" w:fill="auto"/>
            <w:noWrap/>
            <w:vAlign w:val="bottom"/>
          </w:tcPr>
          <w:p w14:paraId="4A6A7265"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131</w:t>
            </w:r>
          </w:p>
        </w:tc>
        <w:tc>
          <w:tcPr>
            <w:tcW w:w="620" w:type="pct"/>
            <w:tcBorders>
              <w:top w:val="nil"/>
              <w:left w:val="nil"/>
              <w:bottom w:val="nil"/>
              <w:right w:val="single" w:sz="4" w:space="0" w:color="auto"/>
            </w:tcBorders>
            <w:shd w:val="clear" w:color="auto" w:fill="auto"/>
            <w:noWrap/>
            <w:vAlign w:val="bottom"/>
          </w:tcPr>
          <w:p w14:paraId="70B35EE3"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-369</w:t>
            </w:r>
          </w:p>
        </w:tc>
      </w:tr>
      <w:tr w:rsidR="00DE0487" w:rsidRPr="00190B77" w14:paraId="561A2ED6"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7CCC44CE" w14:textId="77777777" w:rsidR="00DE0487" w:rsidRPr="00190B77" w:rsidRDefault="00DE0487" w:rsidP="00DE0487">
            <w:pPr>
              <w:overflowPunct/>
              <w:adjustRightInd/>
              <w:spacing w:before="0"/>
              <w:textAlignment w:val="auto"/>
              <w:rPr>
                <w:rFonts w:cs="Calibri"/>
                <w:color w:val="000000"/>
                <w:sz w:val="20"/>
                <w:lang w:val="en-US" w:eastAsia="zh-CN"/>
              </w:rPr>
            </w:pPr>
            <w:r w:rsidRPr="00190B77">
              <w:rPr>
                <w:rFonts w:cs="Calibri"/>
                <w:color w:val="000000"/>
                <w:sz w:val="20"/>
                <w:lang w:val="en-US" w:eastAsia="zh-CN"/>
              </w:rPr>
              <w:t>电信展览部</w:t>
            </w:r>
          </w:p>
        </w:tc>
        <w:tc>
          <w:tcPr>
            <w:tcW w:w="624" w:type="pct"/>
            <w:tcBorders>
              <w:top w:val="nil"/>
              <w:left w:val="single" w:sz="4" w:space="0" w:color="auto"/>
              <w:bottom w:val="nil"/>
              <w:right w:val="single" w:sz="4" w:space="0" w:color="auto"/>
            </w:tcBorders>
            <w:shd w:val="clear" w:color="auto" w:fill="auto"/>
            <w:noWrap/>
            <w:vAlign w:val="bottom"/>
          </w:tcPr>
          <w:p w14:paraId="43788793"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1,500</w:t>
            </w:r>
          </w:p>
        </w:tc>
        <w:tc>
          <w:tcPr>
            <w:tcW w:w="556" w:type="pct"/>
            <w:tcBorders>
              <w:top w:val="nil"/>
              <w:left w:val="nil"/>
              <w:bottom w:val="nil"/>
              <w:right w:val="single" w:sz="4" w:space="0" w:color="auto"/>
            </w:tcBorders>
            <w:shd w:val="clear" w:color="auto" w:fill="auto"/>
            <w:noWrap/>
            <w:vAlign w:val="bottom"/>
          </w:tcPr>
          <w:p w14:paraId="01F5EC3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5274D832"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6796CF8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1,500</w:t>
            </w:r>
          </w:p>
        </w:tc>
        <w:tc>
          <w:tcPr>
            <w:tcW w:w="556" w:type="pct"/>
            <w:gridSpan w:val="2"/>
            <w:tcBorders>
              <w:top w:val="nil"/>
              <w:left w:val="nil"/>
              <w:bottom w:val="nil"/>
              <w:right w:val="single" w:sz="4" w:space="0" w:color="auto"/>
            </w:tcBorders>
            <w:shd w:val="clear" w:color="auto" w:fill="auto"/>
            <w:noWrap/>
            <w:vAlign w:val="bottom"/>
          </w:tcPr>
          <w:p w14:paraId="1FA55FD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1,500</w:t>
            </w:r>
          </w:p>
        </w:tc>
        <w:tc>
          <w:tcPr>
            <w:tcW w:w="620" w:type="pct"/>
            <w:tcBorders>
              <w:top w:val="nil"/>
              <w:left w:val="nil"/>
              <w:bottom w:val="nil"/>
              <w:right w:val="single" w:sz="4" w:space="0" w:color="auto"/>
            </w:tcBorders>
            <w:shd w:val="clear" w:color="auto" w:fill="auto"/>
            <w:noWrap/>
            <w:vAlign w:val="bottom"/>
          </w:tcPr>
          <w:p w14:paraId="2659979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w:t>
            </w:r>
          </w:p>
        </w:tc>
      </w:tr>
      <w:tr w:rsidR="00DE0487" w:rsidRPr="00190B77" w14:paraId="18CB3B7B"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4583A88D" w14:textId="77777777" w:rsidR="00DE0487" w:rsidRPr="00190B77" w:rsidRDefault="00DE0487" w:rsidP="00DE0487">
            <w:pPr>
              <w:overflowPunct/>
              <w:adjustRightInd/>
              <w:spacing w:before="0"/>
              <w:textAlignment w:val="auto"/>
              <w:rPr>
                <w:rFonts w:cs="Calibri"/>
                <w:color w:val="000000"/>
                <w:sz w:val="20"/>
                <w:lang w:val="en-US" w:eastAsia="zh-CN"/>
              </w:rPr>
            </w:pPr>
            <w:r w:rsidRPr="00190B77">
              <w:rPr>
                <w:rFonts w:cs="Calibri"/>
                <w:color w:val="000000"/>
                <w:sz w:val="20"/>
                <w:lang w:val="en-US" w:eastAsia="zh-CN"/>
              </w:rPr>
              <w:t>卫星网络申报（</w:t>
            </w:r>
            <w:r w:rsidRPr="00190B77">
              <w:rPr>
                <w:rFonts w:cs="Calibri"/>
                <w:color w:val="000000"/>
                <w:sz w:val="20"/>
                <w:lang w:val="en-US" w:eastAsia="zh-CN"/>
              </w:rPr>
              <w:t>SNF</w:t>
            </w:r>
            <w:r w:rsidRPr="00190B77">
              <w:rPr>
                <w:rFonts w:cs="Calibri"/>
                <w:color w:val="000000"/>
                <w:sz w:val="20"/>
                <w:lang w:val="en-US" w:eastAsia="zh-CN"/>
              </w:rPr>
              <w:t>）成本回收</w:t>
            </w:r>
          </w:p>
        </w:tc>
        <w:tc>
          <w:tcPr>
            <w:tcW w:w="624" w:type="pct"/>
            <w:tcBorders>
              <w:top w:val="nil"/>
              <w:left w:val="single" w:sz="4" w:space="0" w:color="auto"/>
              <w:bottom w:val="nil"/>
              <w:right w:val="single" w:sz="4" w:space="0" w:color="auto"/>
            </w:tcBorders>
            <w:shd w:val="clear" w:color="auto" w:fill="auto"/>
            <w:noWrap/>
            <w:vAlign w:val="bottom"/>
          </w:tcPr>
          <w:p w14:paraId="66E5F6C5"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14,000</w:t>
            </w:r>
          </w:p>
        </w:tc>
        <w:tc>
          <w:tcPr>
            <w:tcW w:w="556" w:type="pct"/>
            <w:tcBorders>
              <w:top w:val="nil"/>
              <w:left w:val="nil"/>
              <w:bottom w:val="nil"/>
              <w:right w:val="single" w:sz="4" w:space="0" w:color="auto"/>
            </w:tcBorders>
            <w:shd w:val="clear" w:color="auto" w:fill="auto"/>
            <w:noWrap/>
            <w:vAlign w:val="bottom"/>
          </w:tcPr>
          <w:p w14:paraId="1F38E3B2"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6483EE5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345C69A9"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14,000</w:t>
            </w:r>
          </w:p>
        </w:tc>
        <w:tc>
          <w:tcPr>
            <w:tcW w:w="556" w:type="pct"/>
            <w:gridSpan w:val="2"/>
            <w:tcBorders>
              <w:top w:val="nil"/>
              <w:left w:val="nil"/>
              <w:bottom w:val="nil"/>
              <w:right w:val="single" w:sz="4" w:space="0" w:color="auto"/>
            </w:tcBorders>
            <w:shd w:val="clear" w:color="auto" w:fill="auto"/>
            <w:noWrap/>
            <w:vAlign w:val="bottom"/>
          </w:tcPr>
          <w:p w14:paraId="584E463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12,083</w:t>
            </w:r>
          </w:p>
        </w:tc>
        <w:tc>
          <w:tcPr>
            <w:tcW w:w="620" w:type="pct"/>
            <w:tcBorders>
              <w:top w:val="nil"/>
              <w:left w:val="nil"/>
              <w:bottom w:val="nil"/>
              <w:right w:val="single" w:sz="4" w:space="0" w:color="auto"/>
            </w:tcBorders>
            <w:shd w:val="clear" w:color="auto" w:fill="auto"/>
            <w:noWrap/>
            <w:vAlign w:val="bottom"/>
          </w:tcPr>
          <w:p w14:paraId="4DE9AE29"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-1,917</w:t>
            </w:r>
          </w:p>
        </w:tc>
      </w:tr>
      <w:tr w:rsidR="00DE0487" w:rsidRPr="00190B77" w14:paraId="5502E3A5"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47B59654" w14:textId="77777777" w:rsidR="00DE0487" w:rsidRPr="00190B77" w:rsidRDefault="00DE0487" w:rsidP="00DE0487">
            <w:pPr>
              <w:overflowPunct/>
              <w:adjustRightInd/>
              <w:spacing w:before="0"/>
              <w:textAlignment w:val="auto"/>
              <w:rPr>
                <w:rFonts w:cs="Calibri"/>
                <w:color w:val="000000"/>
                <w:sz w:val="20"/>
                <w:lang w:val="en-US" w:eastAsia="zh-CN"/>
              </w:rPr>
            </w:pPr>
            <w:r w:rsidRPr="00190B77">
              <w:rPr>
                <w:rFonts w:cs="Calibri"/>
                <w:color w:val="000000"/>
                <w:sz w:val="20"/>
                <w:lang w:val="en-US" w:eastAsia="zh-CN"/>
              </w:rPr>
              <w:t>其它成本回收</w:t>
            </w:r>
          </w:p>
        </w:tc>
        <w:tc>
          <w:tcPr>
            <w:tcW w:w="624" w:type="pct"/>
            <w:tcBorders>
              <w:top w:val="nil"/>
              <w:left w:val="single" w:sz="4" w:space="0" w:color="auto"/>
              <w:bottom w:val="nil"/>
              <w:right w:val="single" w:sz="4" w:space="0" w:color="auto"/>
            </w:tcBorders>
            <w:shd w:val="clear" w:color="auto" w:fill="auto"/>
            <w:noWrap/>
            <w:vAlign w:val="bottom"/>
          </w:tcPr>
          <w:p w14:paraId="1C54FAA5"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556" w:type="pct"/>
            <w:tcBorders>
              <w:top w:val="nil"/>
              <w:left w:val="nil"/>
              <w:bottom w:val="nil"/>
              <w:right w:val="single" w:sz="4" w:space="0" w:color="auto"/>
            </w:tcBorders>
            <w:shd w:val="clear" w:color="auto" w:fill="auto"/>
            <w:noWrap/>
            <w:vAlign w:val="bottom"/>
          </w:tcPr>
          <w:p w14:paraId="0320558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0A7DB765"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13F15CA3"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w:t>
            </w:r>
          </w:p>
        </w:tc>
        <w:tc>
          <w:tcPr>
            <w:tcW w:w="556" w:type="pct"/>
            <w:gridSpan w:val="2"/>
            <w:tcBorders>
              <w:top w:val="nil"/>
              <w:left w:val="nil"/>
              <w:bottom w:val="nil"/>
              <w:right w:val="single" w:sz="4" w:space="0" w:color="auto"/>
            </w:tcBorders>
            <w:shd w:val="clear" w:color="auto" w:fill="auto"/>
            <w:noWrap/>
            <w:vAlign w:val="bottom"/>
          </w:tcPr>
          <w:p w14:paraId="2D7B938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11</w:t>
            </w:r>
          </w:p>
        </w:tc>
        <w:tc>
          <w:tcPr>
            <w:tcW w:w="620" w:type="pct"/>
            <w:tcBorders>
              <w:top w:val="nil"/>
              <w:left w:val="nil"/>
              <w:bottom w:val="nil"/>
              <w:right w:val="single" w:sz="4" w:space="0" w:color="auto"/>
            </w:tcBorders>
            <w:shd w:val="clear" w:color="auto" w:fill="auto"/>
            <w:noWrap/>
            <w:vAlign w:val="bottom"/>
          </w:tcPr>
          <w:p w14:paraId="78D66C3A"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11</w:t>
            </w:r>
          </w:p>
        </w:tc>
      </w:tr>
      <w:tr w:rsidR="00DE0487" w:rsidRPr="00190B77" w14:paraId="4DD68FFA" w14:textId="77777777" w:rsidTr="00DE0487">
        <w:trPr>
          <w:trHeight w:val="300"/>
        </w:trPr>
        <w:tc>
          <w:tcPr>
            <w:tcW w:w="1323" w:type="pct"/>
            <w:tcBorders>
              <w:top w:val="single" w:sz="4" w:space="0" w:color="auto"/>
              <w:left w:val="single" w:sz="4" w:space="0" w:color="auto"/>
              <w:bottom w:val="single" w:sz="4" w:space="0" w:color="auto"/>
              <w:right w:val="nil"/>
            </w:tcBorders>
            <w:shd w:val="clear" w:color="auto" w:fill="auto"/>
            <w:vAlign w:val="bottom"/>
            <w:hideMark/>
          </w:tcPr>
          <w:p w14:paraId="6AE408D4"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成本回收</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3AFB1"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36,375</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5EE7EAB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96" w:type="pct"/>
            <w:gridSpan w:val="2"/>
            <w:tcBorders>
              <w:top w:val="single" w:sz="4" w:space="0" w:color="auto"/>
              <w:left w:val="nil"/>
              <w:bottom w:val="single" w:sz="4" w:space="0" w:color="auto"/>
              <w:right w:val="single" w:sz="4" w:space="0" w:color="auto"/>
            </w:tcBorders>
            <w:shd w:val="clear" w:color="auto" w:fill="auto"/>
            <w:noWrap/>
            <w:vAlign w:val="center"/>
          </w:tcPr>
          <w:p w14:paraId="02258C3D"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25" w:type="pct"/>
            <w:tcBorders>
              <w:top w:val="single" w:sz="4" w:space="0" w:color="auto"/>
              <w:left w:val="nil"/>
              <w:bottom w:val="single" w:sz="4" w:space="0" w:color="auto"/>
              <w:right w:val="single" w:sz="4" w:space="0" w:color="auto"/>
            </w:tcBorders>
            <w:shd w:val="clear" w:color="auto" w:fill="auto"/>
            <w:noWrap/>
            <w:vAlign w:val="center"/>
          </w:tcPr>
          <w:p w14:paraId="7581B462"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36,375</w:t>
            </w:r>
          </w:p>
        </w:tc>
        <w:tc>
          <w:tcPr>
            <w:tcW w:w="556" w:type="pct"/>
            <w:gridSpan w:val="2"/>
            <w:tcBorders>
              <w:top w:val="single" w:sz="4" w:space="0" w:color="auto"/>
              <w:left w:val="nil"/>
              <w:bottom w:val="single" w:sz="4" w:space="0" w:color="auto"/>
              <w:right w:val="single" w:sz="4" w:space="0" w:color="auto"/>
            </w:tcBorders>
            <w:shd w:val="clear" w:color="auto" w:fill="auto"/>
            <w:noWrap/>
            <w:vAlign w:val="center"/>
          </w:tcPr>
          <w:p w14:paraId="0BF20499"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29,753</w:t>
            </w:r>
          </w:p>
        </w:tc>
        <w:tc>
          <w:tcPr>
            <w:tcW w:w="620" w:type="pct"/>
            <w:tcBorders>
              <w:top w:val="single" w:sz="4" w:space="0" w:color="auto"/>
              <w:left w:val="nil"/>
              <w:bottom w:val="single" w:sz="4" w:space="0" w:color="auto"/>
              <w:right w:val="single" w:sz="4" w:space="0" w:color="auto"/>
            </w:tcBorders>
            <w:shd w:val="clear" w:color="auto" w:fill="auto"/>
            <w:noWrap/>
            <w:vAlign w:val="center"/>
          </w:tcPr>
          <w:p w14:paraId="5EA728D6"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-6,622</w:t>
            </w:r>
          </w:p>
        </w:tc>
      </w:tr>
      <w:tr w:rsidR="00DE0487" w:rsidRPr="00190B77" w14:paraId="0D0DAC46" w14:textId="77777777" w:rsidTr="00DE0487">
        <w:trPr>
          <w:trHeight w:val="135"/>
        </w:trPr>
        <w:tc>
          <w:tcPr>
            <w:tcW w:w="1323" w:type="pct"/>
            <w:tcBorders>
              <w:top w:val="nil"/>
              <w:left w:val="single" w:sz="4" w:space="0" w:color="auto"/>
              <w:bottom w:val="nil"/>
              <w:right w:val="nil"/>
            </w:tcBorders>
            <w:shd w:val="clear" w:color="auto" w:fill="auto"/>
            <w:vAlign w:val="bottom"/>
            <w:hideMark/>
          </w:tcPr>
          <w:p w14:paraId="3B5E5BC9" w14:textId="77777777" w:rsidR="00DE0487" w:rsidRPr="00190B77" w:rsidRDefault="00DE0487" w:rsidP="00DE0487">
            <w:pPr>
              <w:overflowPunct/>
              <w:autoSpaceDE/>
              <w:autoSpaceDN/>
              <w:adjustRightInd/>
              <w:spacing w:before="0"/>
              <w:textAlignment w:val="auto"/>
              <w:rPr>
                <w:rFonts w:cs="Calibri"/>
                <w:color w:val="000000"/>
                <w:sz w:val="20"/>
                <w:lang w:val="en-US" w:eastAsia="zh-CN"/>
              </w:rPr>
            </w:pPr>
            <w:r w:rsidRPr="00190B77">
              <w:rPr>
                <w:rFonts w:cs="Calibri"/>
                <w:color w:val="000000"/>
                <w:sz w:val="20"/>
                <w:lang w:val="en-US" w:eastAsia="zh-CN"/>
              </w:rPr>
              <w:t> </w:t>
            </w:r>
          </w:p>
        </w:tc>
        <w:tc>
          <w:tcPr>
            <w:tcW w:w="624" w:type="pct"/>
            <w:tcBorders>
              <w:top w:val="nil"/>
              <w:left w:val="single" w:sz="4" w:space="0" w:color="auto"/>
              <w:bottom w:val="nil"/>
              <w:right w:val="single" w:sz="4" w:space="0" w:color="auto"/>
            </w:tcBorders>
            <w:shd w:val="clear" w:color="auto" w:fill="auto"/>
            <w:noWrap/>
            <w:vAlign w:val="bottom"/>
          </w:tcPr>
          <w:p w14:paraId="2DF4126D" w14:textId="77777777" w:rsidR="00DE0487" w:rsidRPr="004A2265" w:rsidRDefault="00DE0487" w:rsidP="00DE0487">
            <w:pPr>
              <w:overflowPunct/>
              <w:autoSpaceDE/>
              <w:autoSpaceDN/>
              <w:adjustRightInd/>
              <w:spacing w:before="0"/>
              <w:textAlignment w:val="auto"/>
              <w:rPr>
                <w:rFonts w:cs="Calibri"/>
                <w:color w:val="000000"/>
                <w:sz w:val="20"/>
                <w:lang w:eastAsia="en-GB"/>
              </w:rPr>
            </w:pPr>
          </w:p>
        </w:tc>
        <w:tc>
          <w:tcPr>
            <w:tcW w:w="556" w:type="pct"/>
            <w:tcBorders>
              <w:top w:val="nil"/>
              <w:left w:val="nil"/>
              <w:bottom w:val="nil"/>
              <w:right w:val="single" w:sz="4" w:space="0" w:color="auto"/>
            </w:tcBorders>
            <w:shd w:val="clear" w:color="auto" w:fill="auto"/>
            <w:noWrap/>
            <w:vAlign w:val="bottom"/>
          </w:tcPr>
          <w:p w14:paraId="0773A25D" w14:textId="77777777" w:rsidR="00DE0487" w:rsidRPr="004A2265" w:rsidRDefault="00DE0487" w:rsidP="00DE0487">
            <w:pPr>
              <w:overflowPunct/>
              <w:autoSpaceDE/>
              <w:autoSpaceDN/>
              <w:adjustRightInd/>
              <w:spacing w:before="0"/>
              <w:textAlignment w:val="auto"/>
              <w:rPr>
                <w:rFonts w:cs="Calibri"/>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7A287730" w14:textId="77777777" w:rsidR="00DE0487" w:rsidRPr="004A2265" w:rsidRDefault="00DE0487" w:rsidP="00DE0487">
            <w:pPr>
              <w:overflowPunct/>
              <w:autoSpaceDE/>
              <w:autoSpaceDN/>
              <w:adjustRightInd/>
              <w:spacing w:before="0"/>
              <w:textAlignment w:val="auto"/>
              <w:rPr>
                <w:rFonts w:cs="Calibri"/>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7D716F7C" w14:textId="77777777" w:rsidR="00DE0487" w:rsidRPr="004A2265" w:rsidRDefault="00DE0487" w:rsidP="00DE0487">
            <w:pPr>
              <w:overflowPunct/>
              <w:autoSpaceDE/>
              <w:autoSpaceDN/>
              <w:adjustRightInd/>
              <w:spacing w:before="0"/>
              <w:textAlignment w:val="auto"/>
              <w:rPr>
                <w:rFonts w:cs="Calibri"/>
                <w:color w:val="000000"/>
                <w:sz w:val="20"/>
                <w:lang w:eastAsia="en-GB"/>
              </w:rPr>
            </w:pPr>
          </w:p>
        </w:tc>
        <w:tc>
          <w:tcPr>
            <w:tcW w:w="556" w:type="pct"/>
            <w:gridSpan w:val="2"/>
            <w:tcBorders>
              <w:top w:val="nil"/>
              <w:left w:val="nil"/>
              <w:bottom w:val="nil"/>
              <w:right w:val="single" w:sz="4" w:space="0" w:color="auto"/>
            </w:tcBorders>
            <w:shd w:val="clear" w:color="auto" w:fill="auto"/>
            <w:noWrap/>
            <w:vAlign w:val="bottom"/>
          </w:tcPr>
          <w:p w14:paraId="03CEDC6A" w14:textId="77777777" w:rsidR="00DE0487" w:rsidRPr="004A2265" w:rsidRDefault="00DE0487" w:rsidP="00DE0487">
            <w:pPr>
              <w:overflowPunct/>
              <w:autoSpaceDE/>
              <w:autoSpaceDN/>
              <w:adjustRightInd/>
              <w:spacing w:before="0"/>
              <w:textAlignment w:val="auto"/>
              <w:rPr>
                <w:rFonts w:cs="Calibri"/>
                <w:color w:val="000000"/>
                <w:sz w:val="20"/>
                <w:lang w:eastAsia="en-GB"/>
              </w:rPr>
            </w:pPr>
          </w:p>
        </w:tc>
        <w:tc>
          <w:tcPr>
            <w:tcW w:w="620" w:type="pct"/>
            <w:tcBorders>
              <w:top w:val="nil"/>
              <w:left w:val="nil"/>
              <w:bottom w:val="nil"/>
              <w:right w:val="single" w:sz="4" w:space="0" w:color="auto"/>
            </w:tcBorders>
            <w:shd w:val="clear" w:color="auto" w:fill="auto"/>
            <w:noWrap/>
            <w:vAlign w:val="bottom"/>
          </w:tcPr>
          <w:p w14:paraId="31EA856E" w14:textId="77777777" w:rsidR="00DE0487" w:rsidRPr="004A2265" w:rsidRDefault="00DE0487" w:rsidP="00DE0487">
            <w:pPr>
              <w:overflowPunct/>
              <w:autoSpaceDE/>
              <w:autoSpaceDN/>
              <w:adjustRightInd/>
              <w:spacing w:before="0"/>
              <w:textAlignment w:val="auto"/>
              <w:rPr>
                <w:rFonts w:cs="Calibri"/>
                <w:color w:val="000000"/>
                <w:sz w:val="20"/>
                <w:lang w:eastAsia="en-GB"/>
              </w:rPr>
            </w:pPr>
          </w:p>
        </w:tc>
      </w:tr>
      <w:tr w:rsidR="00DE0487" w:rsidRPr="00190B77" w14:paraId="6B202A97"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6096AEB4" w14:textId="77777777" w:rsidR="00DE0487" w:rsidRPr="00190B77" w:rsidRDefault="00DE0487" w:rsidP="00DE0487">
            <w:pPr>
              <w:overflowPunct/>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利息</w:t>
            </w:r>
          </w:p>
        </w:tc>
        <w:tc>
          <w:tcPr>
            <w:tcW w:w="624" w:type="pct"/>
            <w:tcBorders>
              <w:top w:val="nil"/>
              <w:left w:val="single" w:sz="4" w:space="0" w:color="auto"/>
              <w:bottom w:val="nil"/>
              <w:right w:val="single" w:sz="4" w:space="0" w:color="auto"/>
            </w:tcBorders>
            <w:shd w:val="clear" w:color="auto" w:fill="auto"/>
            <w:noWrap/>
            <w:vAlign w:val="bottom"/>
          </w:tcPr>
          <w:p w14:paraId="0FB90EDA"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300</w:t>
            </w:r>
          </w:p>
        </w:tc>
        <w:tc>
          <w:tcPr>
            <w:tcW w:w="556" w:type="pct"/>
            <w:tcBorders>
              <w:top w:val="nil"/>
              <w:left w:val="nil"/>
              <w:bottom w:val="nil"/>
              <w:right w:val="single" w:sz="4" w:space="0" w:color="auto"/>
            </w:tcBorders>
            <w:shd w:val="clear" w:color="auto" w:fill="auto"/>
            <w:noWrap/>
            <w:vAlign w:val="bottom"/>
          </w:tcPr>
          <w:p w14:paraId="497B8468"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22936100"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0AFD00F7"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300</w:t>
            </w:r>
          </w:p>
        </w:tc>
        <w:tc>
          <w:tcPr>
            <w:tcW w:w="556" w:type="pct"/>
            <w:gridSpan w:val="2"/>
            <w:tcBorders>
              <w:top w:val="nil"/>
              <w:left w:val="nil"/>
              <w:bottom w:val="nil"/>
              <w:right w:val="single" w:sz="4" w:space="0" w:color="auto"/>
            </w:tcBorders>
            <w:shd w:val="clear" w:color="auto" w:fill="auto"/>
            <w:noWrap/>
            <w:vAlign w:val="bottom"/>
          </w:tcPr>
          <w:p w14:paraId="271AAD8B"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408</w:t>
            </w:r>
          </w:p>
        </w:tc>
        <w:tc>
          <w:tcPr>
            <w:tcW w:w="620" w:type="pct"/>
            <w:tcBorders>
              <w:top w:val="nil"/>
              <w:left w:val="nil"/>
              <w:bottom w:val="nil"/>
              <w:right w:val="single" w:sz="4" w:space="0" w:color="auto"/>
            </w:tcBorders>
            <w:shd w:val="clear" w:color="auto" w:fill="auto"/>
            <w:noWrap/>
            <w:vAlign w:val="bottom"/>
          </w:tcPr>
          <w:p w14:paraId="45806E9C"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108</w:t>
            </w:r>
          </w:p>
        </w:tc>
      </w:tr>
      <w:tr w:rsidR="00DE0487" w:rsidRPr="00190B77" w14:paraId="346E53AD"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4C0ECD7A" w14:textId="77777777" w:rsidR="00DE0487" w:rsidRPr="00190B77" w:rsidRDefault="00DE0487" w:rsidP="00DE0487">
            <w:pPr>
              <w:overflowPunct/>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其它收入</w:t>
            </w:r>
          </w:p>
        </w:tc>
        <w:tc>
          <w:tcPr>
            <w:tcW w:w="624" w:type="pct"/>
            <w:tcBorders>
              <w:top w:val="nil"/>
              <w:left w:val="single" w:sz="4" w:space="0" w:color="auto"/>
              <w:bottom w:val="nil"/>
              <w:right w:val="single" w:sz="4" w:space="0" w:color="auto"/>
            </w:tcBorders>
            <w:shd w:val="clear" w:color="auto" w:fill="auto"/>
            <w:noWrap/>
            <w:vAlign w:val="bottom"/>
          </w:tcPr>
          <w:p w14:paraId="6EEDAD70" w14:textId="77777777" w:rsidR="00DE0487" w:rsidRPr="004A2265" w:rsidRDefault="00DE0487" w:rsidP="00DE0487">
            <w:pPr>
              <w:overflowPunct/>
              <w:autoSpaceDE/>
              <w:autoSpaceDN/>
              <w:adjustRightInd/>
              <w:spacing w:before="0"/>
              <w:jc w:val="right"/>
              <w:textAlignment w:val="auto"/>
              <w:rPr>
                <w:rFonts w:cs="Calibri"/>
                <w:b/>
                <w:bCs/>
                <w:sz w:val="20"/>
                <w:lang w:eastAsia="en-GB"/>
              </w:rPr>
            </w:pPr>
            <w:r w:rsidRPr="004A2265">
              <w:rPr>
                <w:rFonts w:cs="Calibri"/>
                <w:b/>
                <w:bCs/>
                <w:sz w:val="20"/>
                <w:lang w:eastAsia="en-GB"/>
              </w:rPr>
              <w:t>100</w:t>
            </w:r>
          </w:p>
        </w:tc>
        <w:tc>
          <w:tcPr>
            <w:tcW w:w="556" w:type="pct"/>
            <w:tcBorders>
              <w:top w:val="nil"/>
              <w:left w:val="nil"/>
              <w:bottom w:val="nil"/>
              <w:right w:val="single" w:sz="4" w:space="0" w:color="auto"/>
            </w:tcBorders>
            <w:shd w:val="clear" w:color="auto" w:fill="auto"/>
            <w:noWrap/>
            <w:vAlign w:val="bottom"/>
          </w:tcPr>
          <w:p w14:paraId="2F23A603" w14:textId="77777777" w:rsidR="00DE0487" w:rsidRPr="004A2265" w:rsidRDefault="00DE0487" w:rsidP="00DE0487">
            <w:pPr>
              <w:overflowPunct/>
              <w:autoSpaceDE/>
              <w:autoSpaceDN/>
              <w:adjustRightInd/>
              <w:spacing w:before="0"/>
              <w:jc w:val="right"/>
              <w:textAlignment w:val="auto"/>
              <w:rPr>
                <w:rFonts w:cs="Calibri"/>
                <w:b/>
                <w:bCs/>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05A4928A"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15967C9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100</w:t>
            </w:r>
          </w:p>
        </w:tc>
        <w:tc>
          <w:tcPr>
            <w:tcW w:w="556" w:type="pct"/>
            <w:gridSpan w:val="2"/>
            <w:tcBorders>
              <w:top w:val="nil"/>
              <w:left w:val="nil"/>
              <w:bottom w:val="nil"/>
              <w:right w:val="single" w:sz="4" w:space="0" w:color="auto"/>
            </w:tcBorders>
            <w:shd w:val="clear" w:color="auto" w:fill="auto"/>
            <w:noWrap/>
            <w:vAlign w:val="bottom"/>
          </w:tcPr>
          <w:p w14:paraId="493793FD" w14:textId="77777777" w:rsidR="00DE0487" w:rsidRPr="004A2265" w:rsidRDefault="00DE0487" w:rsidP="00DE0487">
            <w:pPr>
              <w:overflowPunct/>
              <w:autoSpaceDE/>
              <w:autoSpaceDN/>
              <w:adjustRightInd/>
              <w:spacing w:before="0"/>
              <w:jc w:val="right"/>
              <w:textAlignment w:val="auto"/>
              <w:rPr>
                <w:rFonts w:cs="Calibri"/>
                <w:b/>
                <w:bCs/>
                <w:sz w:val="20"/>
                <w:lang w:eastAsia="en-GB"/>
              </w:rPr>
            </w:pPr>
            <w:r w:rsidRPr="004A2265">
              <w:rPr>
                <w:rFonts w:cs="Calibri"/>
                <w:b/>
                <w:bCs/>
                <w:sz w:val="20"/>
                <w:lang w:eastAsia="en-GB"/>
              </w:rPr>
              <w:t>1,110</w:t>
            </w:r>
          </w:p>
        </w:tc>
        <w:tc>
          <w:tcPr>
            <w:tcW w:w="620" w:type="pct"/>
            <w:tcBorders>
              <w:top w:val="nil"/>
              <w:left w:val="nil"/>
              <w:bottom w:val="nil"/>
              <w:right w:val="single" w:sz="4" w:space="0" w:color="auto"/>
            </w:tcBorders>
            <w:shd w:val="clear" w:color="auto" w:fill="auto"/>
            <w:noWrap/>
            <w:vAlign w:val="bottom"/>
          </w:tcPr>
          <w:p w14:paraId="74351B89" w14:textId="77777777" w:rsidR="00DE0487" w:rsidRPr="004A2265" w:rsidRDefault="00DE0487" w:rsidP="00DE0487">
            <w:pPr>
              <w:overflowPunct/>
              <w:autoSpaceDE/>
              <w:autoSpaceDN/>
              <w:adjustRightInd/>
              <w:spacing w:before="0"/>
              <w:jc w:val="right"/>
              <w:textAlignment w:val="auto"/>
              <w:rPr>
                <w:rFonts w:cs="Calibri"/>
                <w:b/>
                <w:bCs/>
                <w:sz w:val="20"/>
                <w:lang w:eastAsia="en-GB"/>
              </w:rPr>
            </w:pPr>
            <w:r w:rsidRPr="004A2265">
              <w:rPr>
                <w:rFonts w:cs="Calibri"/>
                <w:b/>
                <w:bCs/>
                <w:sz w:val="20"/>
                <w:lang w:eastAsia="en-GB"/>
              </w:rPr>
              <w:t>1,010</w:t>
            </w:r>
          </w:p>
        </w:tc>
      </w:tr>
      <w:tr w:rsidR="00DE0487" w:rsidRPr="00190B77" w14:paraId="7F7ABCD6"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078CE5E6" w14:textId="77777777" w:rsidR="00DE0487" w:rsidRPr="00190B77" w:rsidRDefault="00DE0487" w:rsidP="00DE0487">
            <w:pPr>
              <w:overflowPunct/>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储备金账目</w:t>
            </w:r>
            <w:r w:rsidRPr="00190B77">
              <w:rPr>
                <w:rFonts w:cs="Calibri"/>
                <w:b/>
                <w:bCs/>
                <w:color w:val="000000"/>
                <w:sz w:val="20"/>
                <w:lang w:val="en-US" w:eastAsia="zh-CN"/>
              </w:rPr>
              <w:t>提款</w:t>
            </w:r>
          </w:p>
        </w:tc>
        <w:tc>
          <w:tcPr>
            <w:tcW w:w="624" w:type="pct"/>
            <w:tcBorders>
              <w:top w:val="nil"/>
              <w:left w:val="single" w:sz="4" w:space="0" w:color="auto"/>
              <w:bottom w:val="nil"/>
              <w:right w:val="single" w:sz="4" w:space="0" w:color="auto"/>
            </w:tcBorders>
            <w:shd w:val="clear" w:color="auto" w:fill="auto"/>
            <w:noWrap/>
            <w:vAlign w:val="bottom"/>
          </w:tcPr>
          <w:p w14:paraId="435C580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1,095</w:t>
            </w:r>
          </w:p>
        </w:tc>
        <w:tc>
          <w:tcPr>
            <w:tcW w:w="556" w:type="pct"/>
            <w:tcBorders>
              <w:top w:val="nil"/>
              <w:left w:val="nil"/>
              <w:bottom w:val="nil"/>
              <w:right w:val="single" w:sz="4" w:space="0" w:color="auto"/>
            </w:tcBorders>
            <w:shd w:val="clear" w:color="auto" w:fill="auto"/>
            <w:noWrap/>
            <w:vAlign w:val="bottom"/>
          </w:tcPr>
          <w:p w14:paraId="48AB176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66AECAF3"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5AACAD02"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1,095</w:t>
            </w:r>
          </w:p>
        </w:tc>
        <w:tc>
          <w:tcPr>
            <w:tcW w:w="556" w:type="pct"/>
            <w:gridSpan w:val="2"/>
            <w:tcBorders>
              <w:top w:val="nil"/>
              <w:left w:val="nil"/>
              <w:bottom w:val="nil"/>
              <w:right w:val="single" w:sz="4" w:space="0" w:color="auto"/>
            </w:tcBorders>
            <w:shd w:val="clear" w:color="auto" w:fill="auto"/>
            <w:noWrap/>
            <w:vAlign w:val="bottom"/>
          </w:tcPr>
          <w:p w14:paraId="2D7612AC"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w:t>
            </w:r>
          </w:p>
        </w:tc>
        <w:tc>
          <w:tcPr>
            <w:tcW w:w="620" w:type="pct"/>
            <w:tcBorders>
              <w:top w:val="nil"/>
              <w:left w:val="nil"/>
              <w:bottom w:val="nil"/>
              <w:right w:val="single" w:sz="4" w:space="0" w:color="auto"/>
            </w:tcBorders>
            <w:shd w:val="clear" w:color="auto" w:fill="auto"/>
            <w:noWrap/>
            <w:vAlign w:val="bottom"/>
          </w:tcPr>
          <w:p w14:paraId="25B72E5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-1,095</w:t>
            </w:r>
          </w:p>
        </w:tc>
      </w:tr>
      <w:tr w:rsidR="00DE0487" w:rsidRPr="00190B77" w14:paraId="6FF22907" w14:textId="77777777" w:rsidTr="00DE0487">
        <w:trPr>
          <w:trHeight w:val="300"/>
        </w:trPr>
        <w:tc>
          <w:tcPr>
            <w:tcW w:w="1323" w:type="pct"/>
            <w:tcBorders>
              <w:top w:val="nil"/>
              <w:left w:val="single" w:sz="4" w:space="0" w:color="auto"/>
              <w:bottom w:val="nil"/>
              <w:right w:val="nil"/>
            </w:tcBorders>
            <w:shd w:val="clear" w:color="auto" w:fill="auto"/>
            <w:hideMark/>
          </w:tcPr>
          <w:p w14:paraId="22AB6524"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r>
              <w:rPr>
                <w:rFonts w:cs="Calibri" w:hint="eastAsia"/>
                <w:b/>
                <w:bCs/>
                <w:color w:val="000000"/>
                <w:sz w:val="20"/>
                <w:lang w:val="en-US" w:eastAsia="zh-CN"/>
              </w:rPr>
              <w:t>此前年度结余</w:t>
            </w:r>
          </w:p>
        </w:tc>
        <w:tc>
          <w:tcPr>
            <w:tcW w:w="624" w:type="pct"/>
            <w:tcBorders>
              <w:top w:val="nil"/>
              <w:left w:val="single" w:sz="4" w:space="0" w:color="auto"/>
              <w:bottom w:val="nil"/>
              <w:right w:val="single" w:sz="4" w:space="0" w:color="auto"/>
            </w:tcBorders>
            <w:shd w:val="clear" w:color="auto" w:fill="auto"/>
            <w:noWrap/>
            <w:vAlign w:val="bottom"/>
          </w:tcPr>
          <w:p w14:paraId="2453D23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2,469</w:t>
            </w:r>
          </w:p>
        </w:tc>
        <w:tc>
          <w:tcPr>
            <w:tcW w:w="556" w:type="pct"/>
            <w:tcBorders>
              <w:top w:val="nil"/>
              <w:left w:val="nil"/>
              <w:bottom w:val="nil"/>
              <w:right w:val="single" w:sz="4" w:space="0" w:color="auto"/>
            </w:tcBorders>
            <w:shd w:val="clear" w:color="auto" w:fill="auto"/>
            <w:noWrap/>
            <w:vAlign w:val="bottom"/>
          </w:tcPr>
          <w:p w14:paraId="3EB58F42"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56459EA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47E572E5"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2,469</w:t>
            </w:r>
          </w:p>
        </w:tc>
        <w:tc>
          <w:tcPr>
            <w:tcW w:w="556" w:type="pct"/>
            <w:gridSpan w:val="2"/>
            <w:tcBorders>
              <w:top w:val="nil"/>
              <w:left w:val="nil"/>
              <w:bottom w:val="nil"/>
              <w:right w:val="single" w:sz="4" w:space="0" w:color="auto"/>
            </w:tcBorders>
            <w:shd w:val="clear" w:color="auto" w:fill="auto"/>
            <w:noWrap/>
            <w:vAlign w:val="bottom"/>
          </w:tcPr>
          <w:p w14:paraId="4875946E"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w:t>
            </w:r>
          </w:p>
        </w:tc>
        <w:tc>
          <w:tcPr>
            <w:tcW w:w="620" w:type="pct"/>
            <w:tcBorders>
              <w:top w:val="nil"/>
              <w:left w:val="nil"/>
              <w:bottom w:val="nil"/>
              <w:right w:val="single" w:sz="4" w:space="0" w:color="auto"/>
            </w:tcBorders>
            <w:shd w:val="clear" w:color="auto" w:fill="auto"/>
            <w:noWrap/>
            <w:vAlign w:val="bottom"/>
          </w:tcPr>
          <w:p w14:paraId="61CC269C"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-2,469</w:t>
            </w:r>
          </w:p>
        </w:tc>
      </w:tr>
      <w:tr w:rsidR="00DE0487" w:rsidRPr="00190B77" w14:paraId="2C793B12" w14:textId="77777777" w:rsidTr="00DE0487">
        <w:trPr>
          <w:trHeight w:val="300"/>
        </w:trPr>
        <w:tc>
          <w:tcPr>
            <w:tcW w:w="132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81CE323"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总收入</w:t>
            </w:r>
          </w:p>
        </w:tc>
        <w:tc>
          <w:tcPr>
            <w:tcW w:w="624" w:type="pct"/>
            <w:tcBorders>
              <w:top w:val="single" w:sz="4" w:space="0" w:color="auto"/>
              <w:left w:val="nil"/>
              <w:bottom w:val="single" w:sz="4" w:space="0" w:color="auto"/>
              <w:right w:val="single" w:sz="4" w:space="0" w:color="auto"/>
            </w:tcBorders>
            <w:shd w:val="clear" w:color="000000" w:fill="DCE6F1"/>
            <w:noWrap/>
            <w:vAlign w:val="bottom"/>
          </w:tcPr>
          <w:p w14:paraId="47427747" w14:textId="77777777" w:rsidR="00DE0487" w:rsidRPr="00A02FA4" w:rsidRDefault="00DE0487" w:rsidP="00DE0487">
            <w:pPr>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164,740</w:t>
            </w:r>
          </w:p>
        </w:tc>
        <w:tc>
          <w:tcPr>
            <w:tcW w:w="556" w:type="pct"/>
            <w:tcBorders>
              <w:top w:val="single" w:sz="4" w:space="0" w:color="auto"/>
              <w:left w:val="nil"/>
              <w:bottom w:val="single" w:sz="4" w:space="0" w:color="auto"/>
              <w:right w:val="single" w:sz="4" w:space="0" w:color="auto"/>
            </w:tcBorders>
            <w:shd w:val="clear" w:color="000000" w:fill="DCE6F1"/>
            <w:noWrap/>
            <w:vAlign w:val="bottom"/>
          </w:tcPr>
          <w:p w14:paraId="5BE6B628" w14:textId="77777777" w:rsidR="00DE0487" w:rsidRPr="00A02FA4" w:rsidRDefault="00DE0487" w:rsidP="00DE0487">
            <w:pPr>
              <w:overflowPunct/>
              <w:autoSpaceDE/>
              <w:autoSpaceDN/>
              <w:adjustRightInd/>
              <w:spacing w:before="0"/>
              <w:jc w:val="right"/>
              <w:textAlignment w:val="auto"/>
              <w:rPr>
                <w:rFonts w:cs="Calibri"/>
                <w:b/>
                <w:bCs/>
                <w:color w:val="000000"/>
                <w:sz w:val="20"/>
                <w:lang w:eastAsia="en-GB"/>
              </w:rPr>
            </w:pPr>
          </w:p>
        </w:tc>
        <w:tc>
          <w:tcPr>
            <w:tcW w:w="696" w:type="pct"/>
            <w:gridSpan w:val="2"/>
            <w:tcBorders>
              <w:top w:val="single" w:sz="4" w:space="0" w:color="auto"/>
              <w:left w:val="nil"/>
              <w:bottom w:val="single" w:sz="4" w:space="0" w:color="auto"/>
              <w:right w:val="single" w:sz="4" w:space="0" w:color="auto"/>
            </w:tcBorders>
            <w:shd w:val="clear" w:color="000000" w:fill="DCE6F1"/>
            <w:noWrap/>
            <w:vAlign w:val="bottom"/>
          </w:tcPr>
          <w:p w14:paraId="3CE714CB" w14:textId="77777777" w:rsidR="00DE0487" w:rsidRPr="00A02FA4" w:rsidRDefault="00DE0487" w:rsidP="00DE0487">
            <w:pPr>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w:t>
            </w:r>
          </w:p>
        </w:tc>
        <w:tc>
          <w:tcPr>
            <w:tcW w:w="625" w:type="pct"/>
            <w:tcBorders>
              <w:top w:val="single" w:sz="4" w:space="0" w:color="auto"/>
              <w:left w:val="nil"/>
              <w:bottom w:val="single" w:sz="4" w:space="0" w:color="auto"/>
              <w:right w:val="single" w:sz="4" w:space="0" w:color="auto"/>
            </w:tcBorders>
            <w:shd w:val="clear" w:color="000000" w:fill="DCE6F1"/>
            <w:noWrap/>
            <w:vAlign w:val="bottom"/>
          </w:tcPr>
          <w:p w14:paraId="081577AE" w14:textId="77777777" w:rsidR="00DE0487" w:rsidRPr="00A02FA4" w:rsidRDefault="00DE0487" w:rsidP="00DE0487">
            <w:pPr>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164,740</w:t>
            </w:r>
          </w:p>
        </w:tc>
        <w:tc>
          <w:tcPr>
            <w:tcW w:w="556" w:type="pct"/>
            <w:gridSpan w:val="2"/>
            <w:tcBorders>
              <w:top w:val="single" w:sz="4" w:space="0" w:color="auto"/>
              <w:left w:val="nil"/>
              <w:bottom w:val="single" w:sz="4" w:space="0" w:color="auto"/>
              <w:right w:val="single" w:sz="4" w:space="0" w:color="auto"/>
            </w:tcBorders>
            <w:shd w:val="clear" w:color="000000" w:fill="DCE6F1"/>
            <w:noWrap/>
            <w:vAlign w:val="bottom"/>
          </w:tcPr>
          <w:p w14:paraId="3A9D1013" w14:textId="77777777" w:rsidR="00DE0487" w:rsidRPr="00A02FA4" w:rsidRDefault="00DE0487" w:rsidP="00DE0487">
            <w:pPr>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157,757</w:t>
            </w:r>
          </w:p>
        </w:tc>
        <w:tc>
          <w:tcPr>
            <w:tcW w:w="620" w:type="pct"/>
            <w:tcBorders>
              <w:top w:val="single" w:sz="4" w:space="0" w:color="auto"/>
              <w:left w:val="nil"/>
              <w:bottom w:val="single" w:sz="4" w:space="0" w:color="auto"/>
              <w:right w:val="single" w:sz="4" w:space="0" w:color="auto"/>
            </w:tcBorders>
            <w:shd w:val="clear" w:color="000000" w:fill="DCE6F1"/>
            <w:noWrap/>
            <w:vAlign w:val="bottom"/>
          </w:tcPr>
          <w:p w14:paraId="367E75C8" w14:textId="77777777" w:rsidR="00DE0487" w:rsidRPr="00A02FA4" w:rsidRDefault="00DE0487" w:rsidP="00DE0487">
            <w:pPr>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-6,983</w:t>
            </w:r>
          </w:p>
        </w:tc>
      </w:tr>
      <w:tr w:rsidR="00DE0487" w:rsidRPr="00190B77" w14:paraId="70185214" w14:textId="77777777" w:rsidTr="00DE0487">
        <w:trPr>
          <w:trHeight w:val="300"/>
        </w:trPr>
        <w:tc>
          <w:tcPr>
            <w:tcW w:w="1323" w:type="pct"/>
            <w:vMerge w:val="restart"/>
            <w:tcBorders>
              <w:top w:val="nil"/>
              <w:left w:val="single" w:sz="4" w:space="0" w:color="auto"/>
              <w:bottom w:val="single" w:sz="4" w:space="0" w:color="000000"/>
              <w:right w:val="single" w:sz="4" w:space="0" w:color="auto"/>
            </w:tcBorders>
            <w:shd w:val="clear" w:color="auto" w:fill="auto"/>
            <w:vAlign w:val="center"/>
            <w:hideMark/>
          </w:tcPr>
          <w:p w14:paraId="41DBEAF8"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费用</w:t>
            </w:r>
          </w:p>
        </w:tc>
        <w:tc>
          <w:tcPr>
            <w:tcW w:w="2501"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2CD2063C"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b/>
                <w:bCs/>
                <w:color w:val="000000"/>
                <w:sz w:val="20"/>
                <w:lang w:val="en-US" w:eastAsia="zh-CN"/>
              </w:rPr>
              <w:t>预算金额</w:t>
            </w:r>
          </w:p>
        </w:tc>
        <w:tc>
          <w:tcPr>
            <w:tcW w:w="556" w:type="pct"/>
            <w:gridSpan w:val="2"/>
            <w:vMerge w:val="restart"/>
            <w:tcBorders>
              <w:top w:val="nil"/>
              <w:left w:val="single" w:sz="4" w:space="0" w:color="auto"/>
              <w:right w:val="single" w:sz="4" w:space="0" w:color="auto"/>
            </w:tcBorders>
            <w:shd w:val="clear" w:color="auto" w:fill="auto"/>
            <w:vAlign w:val="center"/>
            <w:hideMark/>
          </w:tcPr>
          <w:p w14:paraId="1045F2FB" w14:textId="77777777" w:rsidR="00DE0487" w:rsidRPr="00190B77" w:rsidRDefault="00DE0487" w:rsidP="00DE0487">
            <w:pPr>
              <w:overflowPunct/>
              <w:adjustRightInd/>
              <w:spacing w:before="0"/>
              <w:jc w:val="center"/>
              <w:textAlignment w:val="auto"/>
              <w:rPr>
                <w:rFonts w:cs="Calibri"/>
                <w:b/>
                <w:bCs/>
                <w:color w:val="000000"/>
                <w:sz w:val="20"/>
                <w:lang w:val="en-US" w:eastAsia="zh-CN"/>
              </w:rPr>
            </w:pPr>
            <w:r w:rsidRPr="00190B77">
              <w:rPr>
                <w:rFonts w:cs="Calibri"/>
                <w:b/>
                <w:bCs/>
                <w:color w:val="000000"/>
                <w:sz w:val="20"/>
                <w:lang w:val="en-US" w:eastAsia="zh-CN"/>
              </w:rPr>
              <w:t>实际金额</w:t>
            </w:r>
          </w:p>
        </w:tc>
        <w:tc>
          <w:tcPr>
            <w:tcW w:w="620" w:type="pct"/>
            <w:vMerge w:val="restart"/>
            <w:tcBorders>
              <w:top w:val="nil"/>
              <w:left w:val="single" w:sz="4" w:space="0" w:color="auto"/>
              <w:right w:val="single" w:sz="4" w:space="0" w:color="auto"/>
            </w:tcBorders>
            <w:shd w:val="clear" w:color="auto" w:fill="auto"/>
            <w:vAlign w:val="center"/>
          </w:tcPr>
          <w:p w14:paraId="66875016" w14:textId="77777777" w:rsidR="00DE0487" w:rsidRPr="00190B77" w:rsidRDefault="00DE0487" w:rsidP="00DE0487">
            <w:pPr>
              <w:overflowPunct/>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最终预算与</w:t>
            </w:r>
            <w:r w:rsidRPr="00190B77">
              <w:rPr>
                <w:rFonts w:cs="Calibri"/>
                <w:b/>
                <w:bCs/>
                <w:color w:val="000000"/>
                <w:sz w:val="20"/>
                <w:lang w:val="en-US" w:eastAsia="zh-CN"/>
              </w:rPr>
              <w:t>实际金额</w:t>
            </w:r>
            <w:r w:rsidRPr="00190B77">
              <w:rPr>
                <w:rFonts w:cs="Calibri" w:hint="eastAsia"/>
                <w:b/>
                <w:bCs/>
                <w:color w:val="000000"/>
                <w:sz w:val="20"/>
                <w:lang w:val="en-US" w:eastAsia="zh-CN"/>
              </w:rPr>
              <w:t>之间</w:t>
            </w:r>
            <w:r w:rsidRPr="00190B77">
              <w:rPr>
                <w:rFonts w:cs="Calibri"/>
                <w:b/>
                <w:bCs/>
                <w:color w:val="000000"/>
                <w:sz w:val="20"/>
                <w:lang w:val="en-US" w:eastAsia="zh-CN"/>
              </w:rPr>
              <w:t>的差额</w:t>
            </w:r>
          </w:p>
        </w:tc>
      </w:tr>
      <w:tr w:rsidR="00DE0487" w:rsidRPr="00190B77" w14:paraId="07A79B99" w14:textId="77777777" w:rsidTr="00DE0487">
        <w:trPr>
          <w:trHeight w:val="450"/>
        </w:trPr>
        <w:tc>
          <w:tcPr>
            <w:tcW w:w="1323" w:type="pct"/>
            <w:vMerge/>
            <w:tcBorders>
              <w:top w:val="nil"/>
              <w:left w:val="single" w:sz="4" w:space="0" w:color="auto"/>
              <w:bottom w:val="single" w:sz="4" w:space="0" w:color="000000"/>
              <w:right w:val="single" w:sz="4" w:space="0" w:color="auto"/>
            </w:tcBorders>
            <w:vAlign w:val="center"/>
            <w:hideMark/>
          </w:tcPr>
          <w:p w14:paraId="7011AD4B"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p>
        </w:tc>
        <w:tc>
          <w:tcPr>
            <w:tcW w:w="624" w:type="pct"/>
            <w:tcBorders>
              <w:top w:val="nil"/>
              <w:left w:val="nil"/>
              <w:bottom w:val="single" w:sz="4" w:space="0" w:color="auto"/>
              <w:right w:val="single" w:sz="4" w:space="0" w:color="auto"/>
            </w:tcBorders>
            <w:shd w:val="clear" w:color="auto" w:fill="auto"/>
            <w:vAlign w:val="center"/>
            <w:hideMark/>
          </w:tcPr>
          <w:p w14:paraId="713202F7" w14:textId="77777777" w:rsidR="00DE0487" w:rsidRPr="00190B77" w:rsidRDefault="00DE0487" w:rsidP="00DE0487">
            <w:pPr>
              <w:overflowPunct/>
              <w:adjustRightInd/>
              <w:spacing w:before="0"/>
              <w:jc w:val="center"/>
              <w:textAlignment w:val="auto"/>
              <w:rPr>
                <w:rFonts w:cs="Calibri"/>
                <w:b/>
                <w:bCs/>
                <w:color w:val="000000"/>
                <w:sz w:val="20"/>
                <w:lang w:val="en-US" w:eastAsia="zh-CN"/>
              </w:rPr>
            </w:pPr>
            <w:r w:rsidRPr="00190B77">
              <w:rPr>
                <w:rFonts w:cs="Calibri"/>
                <w:b/>
                <w:bCs/>
                <w:color w:val="000000"/>
                <w:sz w:val="20"/>
                <w:lang w:val="en-US" w:eastAsia="zh-CN"/>
              </w:rPr>
              <w:t>最初预算</w:t>
            </w:r>
          </w:p>
        </w:tc>
        <w:tc>
          <w:tcPr>
            <w:tcW w:w="556" w:type="pct"/>
            <w:tcBorders>
              <w:top w:val="nil"/>
              <w:left w:val="nil"/>
              <w:bottom w:val="single" w:sz="4" w:space="0" w:color="auto"/>
              <w:right w:val="nil"/>
            </w:tcBorders>
            <w:shd w:val="clear" w:color="auto" w:fill="auto"/>
            <w:vAlign w:val="center"/>
            <w:hideMark/>
          </w:tcPr>
          <w:p w14:paraId="26A8AD27" w14:textId="77777777" w:rsidR="00DE0487" w:rsidRPr="00190B77" w:rsidRDefault="00DE0487" w:rsidP="00DE0487">
            <w:pPr>
              <w:overflowPunct/>
              <w:adjustRightInd/>
              <w:spacing w:before="0"/>
              <w:jc w:val="center"/>
              <w:textAlignment w:val="auto"/>
              <w:rPr>
                <w:rFonts w:cs="Calibri"/>
                <w:b/>
                <w:bCs/>
                <w:color w:val="000000"/>
                <w:sz w:val="20"/>
                <w:lang w:val="en-US" w:eastAsia="zh-CN"/>
              </w:rPr>
            </w:pPr>
          </w:p>
        </w:tc>
        <w:tc>
          <w:tcPr>
            <w:tcW w:w="644" w:type="pct"/>
            <w:tcBorders>
              <w:top w:val="nil"/>
              <w:left w:val="nil"/>
              <w:bottom w:val="single" w:sz="4" w:space="0" w:color="auto"/>
              <w:right w:val="nil"/>
            </w:tcBorders>
            <w:shd w:val="clear" w:color="auto" w:fill="auto"/>
            <w:vAlign w:val="center"/>
            <w:hideMark/>
          </w:tcPr>
          <w:p w14:paraId="3007688B" w14:textId="77777777" w:rsidR="00DE0487" w:rsidRPr="00190B77" w:rsidRDefault="00DE0487" w:rsidP="00DE0487">
            <w:pPr>
              <w:overflowPunct/>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预算转账</w:t>
            </w:r>
          </w:p>
        </w:tc>
        <w:tc>
          <w:tcPr>
            <w:tcW w:w="677" w:type="pct"/>
            <w:gridSpan w:val="2"/>
            <w:tcBorders>
              <w:top w:val="nil"/>
              <w:left w:val="single" w:sz="4" w:space="0" w:color="auto"/>
              <w:bottom w:val="single" w:sz="4" w:space="0" w:color="auto"/>
              <w:right w:val="single" w:sz="4" w:space="0" w:color="auto"/>
            </w:tcBorders>
            <w:shd w:val="clear" w:color="auto" w:fill="auto"/>
            <w:vAlign w:val="center"/>
            <w:hideMark/>
          </w:tcPr>
          <w:p w14:paraId="274258E4" w14:textId="77777777" w:rsidR="00DE0487" w:rsidRPr="00190B77" w:rsidRDefault="00DE0487" w:rsidP="00DE0487">
            <w:pPr>
              <w:overflowPunct/>
              <w:adjustRightInd/>
              <w:spacing w:before="0"/>
              <w:jc w:val="center"/>
              <w:textAlignment w:val="auto"/>
              <w:rPr>
                <w:rFonts w:cs="Calibri"/>
                <w:b/>
                <w:bCs/>
                <w:color w:val="000000"/>
                <w:sz w:val="20"/>
                <w:lang w:val="en-US" w:eastAsia="zh-CN"/>
              </w:rPr>
            </w:pPr>
            <w:r w:rsidRPr="00190B77">
              <w:rPr>
                <w:rFonts w:cs="Calibri"/>
                <w:b/>
                <w:bCs/>
                <w:color w:val="000000"/>
                <w:sz w:val="20"/>
                <w:lang w:val="en-US" w:eastAsia="zh-CN"/>
              </w:rPr>
              <w:t>最终预算</w:t>
            </w:r>
          </w:p>
        </w:tc>
        <w:tc>
          <w:tcPr>
            <w:tcW w:w="556" w:type="pct"/>
            <w:gridSpan w:val="2"/>
            <w:vMerge/>
            <w:tcBorders>
              <w:left w:val="single" w:sz="4" w:space="0" w:color="auto"/>
              <w:bottom w:val="single" w:sz="4" w:space="0" w:color="000000"/>
              <w:right w:val="single" w:sz="4" w:space="0" w:color="auto"/>
            </w:tcBorders>
            <w:vAlign w:val="center"/>
            <w:hideMark/>
          </w:tcPr>
          <w:p w14:paraId="3758E5BD"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p>
        </w:tc>
        <w:tc>
          <w:tcPr>
            <w:tcW w:w="620" w:type="pct"/>
            <w:vMerge/>
            <w:tcBorders>
              <w:left w:val="single" w:sz="4" w:space="0" w:color="auto"/>
              <w:bottom w:val="single" w:sz="4" w:space="0" w:color="000000"/>
              <w:right w:val="single" w:sz="4" w:space="0" w:color="auto"/>
            </w:tcBorders>
            <w:vAlign w:val="center"/>
          </w:tcPr>
          <w:p w14:paraId="6872655D"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p>
        </w:tc>
      </w:tr>
      <w:tr w:rsidR="00DE0487" w:rsidRPr="00190B77" w14:paraId="6F20DA17" w14:textId="77777777" w:rsidTr="00DE0487">
        <w:trPr>
          <w:trHeight w:val="300"/>
        </w:trPr>
        <w:tc>
          <w:tcPr>
            <w:tcW w:w="1323" w:type="pct"/>
            <w:vMerge/>
            <w:tcBorders>
              <w:top w:val="nil"/>
              <w:left w:val="single" w:sz="4" w:space="0" w:color="auto"/>
              <w:bottom w:val="single" w:sz="4" w:space="0" w:color="000000"/>
              <w:right w:val="single" w:sz="4" w:space="0" w:color="auto"/>
            </w:tcBorders>
            <w:vAlign w:val="center"/>
            <w:hideMark/>
          </w:tcPr>
          <w:p w14:paraId="4408E4E5"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p>
        </w:tc>
        <w:tc>
          <w:tcPr>
            <w:tcW w:w="624" w:type="pct"/>
            <w:tcBorders>
              <w:top w:val="nil"/>
              <w:left w:val="nil"/>
              <w:bottom w:val="single" w:sz="4" w:space="0" w:color="auto"/>
              <w:right w:val="single" w:sz="4" w:space="0" w:color="auto"/>
            </w:tcBorders>
            <w:shd w:val="clear" w:color="auto" w:fill="auto"/>
            <w:noWrap/>
            <w:vAlign w:val="center"/>
            <w:hideMark/>
          </w:tcPr>
          <w:p w14:paraId="2441F465" w14:textId="77777777" w:rsidR="00DE0487" w:rsidRPr="004A2265" w:rsidRDefault="00DE0487" w:rsidP="00DE0487">
            <w:pPr>
              <w:overflowPunct/>
              <w:autoSpaceDE/>
              <w:autoSpaceDN/>
              <w:adjustRightInd/>
              <w:spacing w:before="0"/>
              <w:jc w:val="center"/>
              <w:textAlignment w:val="auto"/>
              <w:rPr>
                <w:rFonts w:cs="Calibri"/>
                <w:b/>
                <w:bCs/>
                <w:color w:val="000000"/>
                <w:sz w:val="18"/>
                <w:szCs w:val="18"/>
                <w:lang w:val="en-US" w:eastAsia="zh-CN"/>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556" w:type="pct"/>
            <w:tcBorders>
              <w:top w:val="nil"/>
              <w:left w:val="nil"/>
              <w:bottom w:val="single" w:sz="4" w:space="0" w:color="auto"/>
              <w:right w:val="single" w:sz="4" w:space="0" w:color="auto"/>
            </w:tcBorders>
            <w:shd w:val="clear" w:color="auto" w:fill="auto"/>
            <w:noWrap/>
          </w:tcPr>
          <w:p w14:paraId="114979F2" w14:textId="77777777" w:rsidR="00DE0487" w:rsidRPr="004A2265" w:rsidRDefault="00DE0487" w:rsidP="00DE0487">
            <w:pPr>
              <w:overflowPunct/>
              <w:autoSpaceDE/>
              <w:autoSpaceDN/>
              <w:adjustRightInd/>
              <w:spacing w:before="0"/>
              <w:jc w:val="center"/>
              <w:textAlignment w:val="auto"/>
              <w:rPr>
                <w:rFonts w:cs="Calibri"/>
                <w:b/>
                <w:bCs/>
                <w:color w:val="000000"/>
                <w:sz w:val="18"/>
                <w:szCs w:val="18"/>
                <w:lang w:val="en-US" w:eastAsia="zh-CN"/>
              </w:rPr>
            </w:pPr>
          </w:p>
        </w:tc>
        <w:tc>
          <w:tcPr>
            <w:tcW w:w="644" w:type="pct"/>
            <w:tcBorders>
              <w:top w:val="nil"/>
              <w:left w:val="nil"/>
              <w:bottom w:val="single" w:sz="4" w:space="0" w:color="auto"/>
              <w:right w:val="single" w:sz="4" w:space="0" w:color="auto"/>
            </w:tcBorders>
            <w:shd w:val="clear" w:color="auto" w:fill="auto"/>
            <w:noWrap/>
            <w:hideMark/>
          </w:tcPr>
          <w:p w14:paraId="4AD7F5AE" w14:textId="77777777" w:rsidR="00DE0487" w:rsidRPr="004A2265" w:rsidRDefault="00DE0487" w:rsidP="00DE0487">
            <w:pPr>
              <w:jc w:val="center"/>
              <w:rPr>
                <w:rFonts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Pr>
                <w:rFonts w:eastAsiaTheme="minorEastAsia" w:cs="Calibri"/>
                <w:b/>
                <w:bCs/>
                <w:color w:val="000000"/>
                <w:sz w:val="18"/>
                <w:szCs w:val="18"/>
                <w:lang w:val="en-US" w:eastAsia="zh-CN"/>
              </w:rPr>
              <w:br/>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677" w:type="pct"/>
            <w:gridSpan w:val="2"/>
            <w:tcBorders>
              <w:top w:val="nil"/>
              <w:left w:val="nil"/>
              <w:bottom w:val="single" w:sz="4" w:space="0" w:color="auto"/>
              <w:right w:val="single" w:sz="4" w:space="0" w:color="auto"/>
            </w:tcBorders>
            <w:shd w:val="clear" w:color="auto" w:fill="auto"/>
            <w:noWrap/>
            <w:hideMark/>
          </w:tcPr>
          <w:p w14:paraId="59F8F9F6" w14:textId="77777777" w:rsidR="00DE0487" w:rsidRPr="004A2265" w:rsidRDefault="00DE0487" w:rsidP="00DE0487">
            <w:pPr>
              <w:jc w:val="center"/>
              <w:rPr>
                <w:rFonts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br/>
              <w:t>31</w:t>
            </w:r>
            <w:r w:rsidRPr="004A2265">
              <w:rPr>
                <w:rFonts w:eastAsiaTheme="minorEastAsia" w:cs="Calibri"/>
                <w:b/>
                <w:bCs/>
                <w:color w:val="000000"/>
                <w:sz w:val="18"/>
                <w:szCs w:val="18"/>
                <w:lang w:val="en-US" w:eastAsia="zh-CN"/>
              </w:rPr>
              <w:t>日</w:t>
            </w:r>
          </w:p>
        </w:tc>
        <w:tc>
          <w:tcPr>
            <w:tcW w:w="553" w:type="pct"/>
            <w:tcBorders>
              <w:top w:val="nil"/>
              <w:left w:val="nil"/>
              <w:bottom w:val="single" w:sz="4" w:space="0" w:color="auto"/>
              <w:right w:val="single" w:sz="4" w:space="0" w:color="auto"/>
            </w:tcBorders>
            <w:shd w:val="clear" w:color="auto" w:fill="auto"/>
            <w:noWrap/>
            <w:hideMark/>
          </w:tcPr>
          <w:p w14:paraId="3F9A45D5" w14:textId="77777777" w:rsidR="00DE0487" w:rsidRPr="004A2265" w:rsidRDefault="00DE0487" w:rsidP="00DE0487">
            <w:pPr>
              <w:jc w:val="center"/>
              <w:rPr>
                <w:rFonts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623" w:type="pct"/>
            <w:gridSpan w:val="2"/>
            <w:tcBorders>
              <w:top w:val="nil"/>
              <w:left w:val="nil"/>
              <w:bottom w:val="single" w:sz="4" w:space="0" w:color="auto"/>
              <w:right w:val="single" w:sz="4" w:space="0" w:color="auto"/>
            </w:tcBorders>
            <w:shd w:val="clear" w:color="auto" w:fill="auto"/>
            <w:noWrap/>
            <w:hideMark/>
          </w:tcPr>
          <w:p w14:paraId="1C75D2B3" w14:textId="77777777" w:rsidR="00DE0487" w:rsidRPr="004A2265" w:rsidRDefault="00DE0487" w:rsidP="00DE0487">
            <w:pPr>
              <w:jc w:val="center"/>
              <w:rPr>
                <w:rFonts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r>
      <w:tr w:rsidR="00DE0487" w:rsidRPr="00190B77" w14:paraId="421023FC"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5A5BA5FB"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总秘书处</w:t>
            </w:r>
          </w:p>
        </w:tc>
        <w:tc>
          <w:tcPr>
            <w:tcW w:w="624" w:type="pct"/>
            <w:tcBorders>
              <w:top w:val="nil"/>
              <w:left w:val="single" w:sz="4" w:space="0" w:color="auto"/>
              <w:bottom w:val="nil"/>
              <w:right w:val="single" w:sz="4" w:space="0" w:color="auto"/>
            </w:tcBorders>
            <w:shd w:val="clear" w:color="auto" w:fill="auto"/>
            <w:noWrap/>
            <w:vAlign w:val="bottom"/>
            <w:hideMark/>
          </w:tcPr>
          <w:p w14:paraId="08FB715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90,935</w:t>
            </w:r>
          </w:p>
        </w:tc>
        <w:tc>
          <w:tcPr>
            <w:tcW w:w="556" w:type="pct"/>
            <w:tcBorders>
              <w:top w:val="nil"/>
              <w:left w:val="nil"/>
              <w:bottom w:val="nil"/>
              <w:right w:val="nil"/>
            </w:tcBorders>
            <w:shd w:val="clear" w:color="auto" w:fill="auto"/>
            <w:noWrap/>
            <w:vAlign w:val="bottom"/>
            <w:hideMark/>
          </w:tcPr>
          <w:p w14:paraId="3136EFD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44" w:type="pct"/>
            <w:tcBorders>
              <w:top w:val="nil"/>
              <w:left w:val="single" w:sz="4" w:space="0" w:color="auto"/>
              <w:bottom w:val="nil"/>
              <w:right w:val="single" w:sz="4" w:space="0" w:color="auto"/>
            </w:tcBorders>
            <w:shd w:val="clear" w:color="auto" w:fill="auto"/>
            <w:noWrap/>
            <w:vAlign w:val="bottom"/>
            <w:hideMark/>
          </w:tcPr>
          <w:p w14:paraId="239AF20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153</w:t>
            </w:r>
          </w:p>
        </w:tc>
        <w:tc>
          <w:tcPr>
            <w:tcW w:w="677" w:type="pct"/>
            <w:gridSpan w:val="2"/>
            <w:tcBorders>
              <w:top w:val="nil"/>
              <w:left w:val="nil"/>
              <w:bottom w:val="nil"/>
              <w:right w:val="single" w:sz="4" w:space="0" w:color="auto"/>
            </w:tcBorders>
            <w:shd w:val="clear" w:color="auto" w:fill="auto"/>
            <w:noWrap/>
            <w:vAlign w:val="bottom"/>
            <w:hideMark/>
          </w:tcPr>
          <w:p w14:paraId="0A43CCD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91,088</w:t>
            </w:r>
          </w:p>
        </w:tc>
        <w:tc>
          <w:tcPr>
            <w:tcW w:w="553" w:type="pct"/>
            <w:tcBorders>
              <w:top w:val="nil"/>
              <w:left w:val="nil"/>
              <w:bottom w:val="nil"/>
              <w:right w:val="single" w:sz="4" w:space="0" w:color="auto"/>
            </w:tcBorders>
            <w:shd w:val="clear" w:color="auto" w:fill="auto"/>
            <w:noWrap/>
            <w:vAlign w:val="bottom"/>
            <w:hideMark/>
          </w:tcPr>
          <w:p w14:paraId="6616F75A"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84,247</w:t>
            </w:r>
          </w:p>
        </w:tc>
        <w:tc>
          <w:tcPr>
            <w:tcW w:w="623" w:type="pct"/>
            <w:gridSpan w:val="2"/>
            <w:tcBorders>
              <w:top w:val="nil"/>
              <w:left w:val="nil"/>
              <w:bottom w:val="nil"/>
              <w:right w:val="single" w:sz="4" w:space="0" w:color="auto"/>
            </w:tcBorders>
            <w:shd w:val="clear" w:color="auto" w:fill="auto"/>
            <w:noWrap/>
            <w:vAlign w:val="bottom"/>
            <w:hideMark/>
          </w:tcPr>
          <w:p w14:paraId="1A1C12F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6,841</w:t>
            </w:r>
          </w:p>
        </w:tc>
      </w:tr>
      <w:tr w:rsidR="00DE0487" w:rsidRPr="00190B77" w14:paraId="22D3D053"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0041525E"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无线电通信</w:t>
            </w:r>
            <w:r w:rsidRPr="00190B77">
              <w:rPr>
                <w:rFonts w:ascii="STKaiti" w:eastAsia="STKaiti" w:hAnsi="STKaiti" w:cs="Calibri"/>
                <w:color w:val="000000"/>
                <w:sz w:val="20"/>
                <w:lang w:val="en-US" w:eastAsia="zh-CN"/>
              </w:rPr>
              <w:t>部门</w:t>
            </w:r>
          </w:p>
        </w:tc>
        <w:tc>
          <w:tcPr>
            <w:tcW w:w="624" w:type="pct"/>
            <w:tcBorders>
              <w:top w:val="nil"/>
              <w:left w:val="single" w:sz="4" w:space="0" w:color="auto"/>
              <w:bottom w:val="nil"/>
              <w:right w:val="single" w:sz="4" w:space="0" w:color="auto"/>
            </w:tcBorders>
            <w:shd w:val="clear" w:color="auto" w:fill="auto"/>
            <w:noWrap/>
            <w:vAlign w:val="bottom"/>
            <w:hideMark/>
          </w:tcPr>
          <w:p w14:paraId="65018F2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31,598</w:t>
            </w:r>
          </w:p>
        </w:tc>
        <w:tc>
          <w:tcPr>
            <w:tcW w:w="556" w:type="pct"/>
            <w:tcBorders>
              <w:top w:val="nil"/>
              <w:left w:val="nil"/>
              <w:bottom w:val="nil"/>
              <w:right w:val="single" w:sz="4" w:space="0" w:color="auto"/>
            </w:tcBorders>
            <w:shd w:val="clear" w:color="auto" w:fill="auto"/>
            <w:noWrap/>
            <w:vAlign w:val="bottom"/>
            <w:hideMark/>
          </w:tcPr>
          <w:p w14:paraId="07DCBA9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44" w:type="pct"/>
            <w:tcBorders>
              <w:top w:val="nil"/>
              <w:left w:val="nil"/>
              <w:bottom w:val="nil"/>
              <w:right w:val="single" w:sz="4" w:space="0" w:color="auto"/>
            </w:tcBorders>
            <w:shd w:val="clear" w:color="auto" w:fill="auto"/>
            <w:noWrap/>
            <w:vAlign w:val="bottom"/>
            <w:hideMark/>
          </w:tcPr>
          <w:p w14:paraId="39EDD272"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77" w:type="pct"/>
            <w:gridSpan w:val="2"/>
            <w:tcBorders>
              <w:top w:val="nil"/>
              <w:left w:val="nil"/>
              <w:bottom w:val="nil"/>
              <w:right w:val="single" w:sz="4" w:space="0" w:color="auto"/>
            </w:tcBorders>
            <w:shd w:val="clear" w:color="auto" w:fill="auto"/>
            <w:noWrap/>
            <w:vAlign w:val="bottom"/>
            <w:hideMark/>
          </w:tcPr>
          <w:p w14:paraId="73AF38BA"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31,598</w:t>
            </w:r>
          </w:p>
        </w:tc>
        <w:tc>
          <w:tcPr>
            <w:tcW w:w="553" w:type="pct"/>
            <w:tcBorders>
              <w:top w:val="nil"/>
              <w:left w:val="nil"/>
              <w:bottom w:val="nil"/>
              <w:right w:val="single" w:sz="4" w:space="0" w:color="auto"/>
            </w:tcBorders>
            <w:shd w:val="clear" w:color="auto" w:fill="auto"/>
            <w:noWrap/>
            <w:vAlign w:val="bottom"/>
            <w:hideMark/>
          </w:tcPr>
          <w:p w14:paraId="2420253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28,040</w:t>
            </w:r>
          </w:p>
        </w:tc>
        <w:tc>
          <w:tcPr>
            <w:tcW w:w="623" w:type="pct"/>
            <w:gridSpan w:val="2"/>
            <w:tcBorders>
              <w:top w:val="nil"/>
              <w:left w:val="nil"/>
              <w:bottom w:val="nil"/>
              <w:right w:val="single" w:sz="4" w:space="0" w:color="auto"/>
            </w:tcBorders>
            <w:shd w:val="clear" w:color="auto" w:fill="auto"/>
            <w:noWrap/>
            <w:vAlign w:val="bottom"/>
            <w:hideMark/>
          </w:tcPr>
          <w:p w14:paraId="003F98C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3,558</w:t>
            </w:r>
          </w:p>
        </w:tc>
      </w:tr>
      <w:tr w:rsidR="00DE0487" w:rsidRPr="00190B77" w14:paraId="6408CDA7"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32EBBA13"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电信标准化</w:t>
            </w:r>
            <w:r w:rsidRPr="00190B77">
              <w:rPr>
                <w:rFonts w:ascii="STKaiti" w:eastAsia="STKaiti" w:hAnsi="STKaiti" w:cs="Calibri"/>
                <w:color w:val="000000"/>
                <w:sz w:val="20"/>
                <w:lang w:val="en-US" w:eastAsia="zh-CN"/>
              </w:rPr>
              <w:t>部门</w:t>
            </w:r>
          </w:p>
        </w:tc>
        <w:tc>
          <w:tcPr>
            <w:tcW w:w="624" w:type="pct"/>
            <w:tcBorders>
              <w:top w:val="nil"/>
              <w:left w:val="single" w:sz="4" w:space="0" w:color="auto"/>
              <w:bottom w:val="nil"/>
              <w:right w:val="single" w:sz="4" w:space="0" w:color="auto"/>
            </w:tcBorders>
            <w:shd w:val="clear" w:color="auto" w:fill="auto"/>
            <w:noWrap/>
            <w:vAlign w:val="bottom"/>
            <w:hideMark/>
          </w:tcPr>
          <w:p w14:paraId="184E3C6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13,631</w:t>
            </w:r>
          </w:p>
        </w:tc>
        <w:tc>
          <w:tcPr>
            <w:tcW w:w="556" w:type="pct"/>
            <w:tcBorders>
              <w:top w:val="nil"/>
              <w:left w:val="nil"/>
              <w:bottom w:val="nil"/>
              <w:right w:val="single" w:sz="4" w:space="0" w:color="auto"/>
            </w:tcBorders>
            <w:shd w:val="clear" w:color="auto" w:fill="auto"/>
            <w:noWrap/>
            <w:vAlign w:val="bottom"/>
            <w:hideMark/>
          </w:tcPr>
          <w:p w14:paraId="0C70ED0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44" w:type="pct"/>
            <w:tcBorders>
              <w:top w:val="nil"/>
              <w:left w:val="nil"/>
              <w:bottom w:val="nil"/>
              <w:right w:val="single" w:sz="4" w:space="0" w:color="auto"/>
            </w:tcBorders>
            <w:shd w:val="clear" w:color="auto" w:fill="auto"/>
            <w:noWrap/>
            <w:vAlign w:val="bottom"/>
            <w:hideMark/>
          </w:tcPr>
          <w:p w14:paraId="6342E23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-153</w:t>
            </w:r>
          </w:p>
        </w:tc>
        <w:tc>
          <w:tcPr>
            <w:tcW w:w="677" w:type="pct"/>
            <w:gridSpan w:val="2"/>
            <w:tcBorders>
              <w:top w:val="nil"/>
              <w:left w:val="nil"/>
              <w:bottom w:val="nil"/>
              <w:right w:val="single" w:sz="4" w:space="0" w:color="auto"/>
            </w:tcBorders>
            <w:shd w:val="clear" w:color="auto" w:fill="auto"/>
            <w:noWrap/>
            <w:vAlign w:val="bottom"/>
            <w:hideMark/>
          </w:tcPr>
          <w:p w14:paraId="17EC3CC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13,478</w:t>
            </w:r>
          </w:p>
        </w:tc>
        <w:tc>
          <w:tcPr>
            <w:tcW w:w="553" w:type="pct"/>
            <w:tcBorders>
              <w:top w:val="nil"/>
              <w:left w:val="nil"/>
              <w:bottom w:val="nil"/>
              <w:right w:val="single" w:sz="4" w:space="0" w:color="auto"/>
            </w:tcBorders>
            <w:shd w:val="clear" w:color="auto" w:fill="auto"/>
            <w:noWrap/>
            <w:vAlign w:val="bottom"/>
            <w:hideMark/>
          </w:tcPr>
          <w:p w14:paraId="5CE57DDB"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13,456</w:t>
            </w:r>
          </w:p>
        </w:tc>
        <w:tc>
          <w:tcPr>
            <w:tcW w:w="623" w:type="pct"/>
            <w:gridSpan w:val="2"/>
            <w:tcBorders>
              <w:top w:val="nil"/>
              <w:left w:val="nil"/>
              <w:bottom w:val="nil"/>
              <w:right w:val="single" w:sz="4" w:space="0" w:color="auto"/>
            </w:tcBorders>
            <w:shd w:val="clear" w:color="auto" w:fill="auto"/>
            <w:noWrap/>
            <w:vAlign w:val="bottom"/>
            <w:hideMark/>
          </w:tcPr>
          <w:p w14:paraId="6B1A1E49"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22</w:t>
            </w:r>
          </w:p>
        </w:tc>
      </w:tr>
      <w:tr w:rsidR="00DE0487" w:rsidRPr="00190B77" w14:paraId="6C4DA327"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40C678AD"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电信发展</w:t>
            </w:r>
            <w:r w:rsidRPr="00190B77">
              <w:rPr>
                <w:rFonts w:ascii="STKaiti" w:eastAsia="STKaiti" w:hAnsi="STKaiti" w:cs="Calibri"/>
                <w:color w:val="000000"/>
                <w:sz w:val="20"/>
                <w:lang w:val="en-US" w:eastAsia="zh-CN"/>
              </w:rPr>
              <w:t>部门</w:t>
            </w:r>
          </w:p>
        </w:tc>
        <w:tc>
          <w:tcPr>
            <w:tcW w:w="624" w:type="pct"/>
            <w:tcBorders>
              <w:top w:val="nil"/>
              <w:left w:val="single" w:sz="4" w:space="0" w:color="auto"/>
              <w:bottom w:val="nil"/>
              <w:right w:val="single" w:sz="4" w:space="0" w:color="auto"/>
            </w:tcBorders>
            <w:shd w:val="clear" w:color="auto" w:fill="auto"/>
            <w:noWrap/>
            <w:vAlign w:val="bottom"/>
            <w:hideMark/>
          </w:tcPr>
          <w:p w14:paraId="19106C1A"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28,576</w:t>
            </w:r>
          </w:p>
        </w:tc>
        <w:tc>
          <w:tcPr>
            <w:tcW w:w="556" w:type="pct"/>
            <w:tcBorders>
              <w:top w:val="nil"/>
              <w:left w:val="nil"/>
              <w:bottom w:val="nil"/>
              <w:right w:val="single" w:sz="4" w:space="0" w:color="auto"/>
            </w:tcBorders>
            <w:shd w:val="clear" w:color="auto" w:fill="auto"/>
            <w:noWrap/>
            <w:vAlign w:val="bottom"/>
            <w:hideMark/>
          </w:tcPr>
          <w:p w14:paraId="260FE07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44" w:type="pct"/>
            <w:tcBorders>
              <w:top w:val="nil"/>
              <w:left w:val="nil"/>
              <w:bottom w:val="nil"/>
              <w:right w:val="single" w:sz="4" w:space="0" w:color="auto"/>
            </w:tcBorders>
            <w:shd w:val="clear" w:color="auto" w:fill="auto"/>
            <w:noWrap/>
            <w:vAlign w:val="bottom"/>
            <w:hideMark/>
          </w:tcPr>
          <w:p w14:paraId="4A22DF7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77" w:type="pct"/>
            <w:gridSpan w:val="2"/>
            <w:tcBorders>
              <w:top w:val="nil"/>
              <w:left w:val="nil"/>
              <w:bottom w:val="nil"/>
              <w:right w:val="single" w:sz="4" w:space="0" w:color="auto"/>
            </w:tcBorders>
            <w:shd w:val="clear" w:color="auto" w:fill="auto"/>
            <w:noWrap/>
            <w:vAlign w:val="bottom"/>
            <w:hideMark/>
          </w:tcPr>
          <w:p w14:paraId="36E4A955"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28,576</w:t>
            </w:r>
          </w:p>
        </w:tc>
        <w:tc>
          <w:tcPr>
            <w:tcW w:w="553" w:type="pct"/>
            <w:tcBorders>
              <w:top w:val="nil"/>
              <w:left w:val="nil"/>
              <w:bottom w:val="nil"/>
              <w:right w:val="single" w:sz="4" w:space="0" w:color="auto"/>
            </w:tcBorders>
            <w:shd w:val="clear" w:color="auto" w:fill="auto"/>
            <w:noWrap/>
            <w:vAlign w:val="bottom"/>
            <w:hideMark/>
          </w:tcPr>
          <w:p w14:paraId="7D41036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27,167</w:t>
            </w:r>
          </w:p>
        </w:tc>
        <w:tc>
          <w:tcPr>
            <w:tcW w:w="623" w:type="pct"/>
            <w:gridSpan w:val="2"/>
            <w:tcBorders>
              <w:top w:val="nil"/>
              <w:left w:val="nil"/>
              <w:bottom w:val="nil"/>
              <w:right w:val="single" w:sz="4" w:space="0" w:color="auto"/>
            </w:tcBorders>
            <w:shd w:val="clear" w:color="auto" w:fill="auto"/>
            <w:noWrap/>
            <w:vAlign w:val="bottom"/>
            <w:hideMark/>
          </w:tcPr>
          <w:p w14:paraId="422DA632"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1,409</w:t>
            </w:r>
          </w:p>
        </w:tc>
      </w:tr>
      <w:tr w:rsidR="00DE0487" w:rsidRPr="00190B77" w14:paraId="158489CB" w14:textId="77777777" w:rsidTr="00DE0487">
        <w:trPr>
          <w:trHeight w:val="300"/>
        </w:trPr>
        <w:tc>
          <w:tcPr>
            <w:tcW w:w="1323" w:type="pct"/>
            <w:tcBorders>
              <w:top w:val="nil"/>
              <w:left w:val="single" w:sz="4" w:space="0" w:color="auto"/>
              <w:bottom w:val="nil"/>
              <w:right w:val="nil"/>
            </w:tcBorders>
            <w:shd w:val="clear" w:color="auto" w:fill="auto"/>
            <w:vAlign w:val="center"/>
            <w:hideMark/>
          </w:tcPr>
          <w:p w14:paraId="79790AF2"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批准预算</w:t>
            </w:r>
            <w:r w:rsidRPr="00190B77">
              <w:rPr>
                <w:rFonts w:ascii="STKaiti" w:eastAsia="STKaiti" w:hAnsi="STKaiti" w:cs="Calibri"/>
                <w:color w:val="000000"/>
                <w:sz w:val="20"/>
                <w:lang w:val="en-US" w:eastAsia="zh-CN"/>
              </w:rPr>
              <w:t>中未</w:t>
            </w:r>
            <w:r w:rsidRPr="00190B77">
              <w:rPr>
                <w:rFonts w:ascii="STKaiti" w:eastAsia="STKaiti" w:hAnsi="STKaiti" w:cs="Calibri" w:hint="eastAsia"/>
                <w:color w:val="000000"/>
                <w:sz w:val="20"/>
                <w:lang w:val="en-US" w:eastAsia="zh-CN"/>
              </w:rPr>
              <w:t>预见</w:t>
            </w:r>
            <w:r w:rsidRPr="00190B77">
              <w:rPr>
                <w:rFonts w:ascii="STKaiti" w:eastAsia="STKaiti" w:hAnsi="STKaiti" w:cs="Calibri"/>
                <w:color w:val="000000"/>
                <w:sz w:val="20"/>
                <w:lang w:val="en-US" w:eastAsia="zh-CN"/>
              </w:rPr>
              <w:t>的费用</w:t>
            </w:r>
          </w:p>
        </w:tc>
        <w:tc>
          <w:tcPr>
            <w:tcW w:w="624" w:type="pct"/>
            <w:tcBorders>
              <w:top w:val="nil"/>
              <w:left w:val="single" w:sz="4" w:space="0" w:color="auto"/>
              <w:bottom w:val="nil"/>
              <w:right w:val="single" w:sz="4" w:space="0" w:color="auto"/>
            </w:tcBorders>
            <w:shd w:val="clear" w:color="auto" w:fill="auto"/>
            <w:noWrap/>
            <w:vAlign w:val="bottom"/>
            <w:hideMark/>
          </w:tcPr>
          <w:p w14:paraId="33A5E8D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zh-CN"/>
              </w:rPr>
            </w:pPr>
          </w:p>
        </w:tc>
        <w:tc>
          <w:tcPr>
            <w:tcW w:w="556" w:type="pct"/>
            <w:tcBorders>
              <w:top w:val="nil"/>
              <w:left w:val="nil"/>
              <w:bottom w:val="nil"/>
              <w:right w:val="single" w:sz="4" w:space="0" w:color="auto"/>
            </w:tcBorders>
            <w:shd w:val="clear" w:color="auto" w:fill="auto"/>
            <w:noWrap/>
            <w:vAlign w:val="bottom"/>
            <w:hideMark/>
          </w:tcPr>
          <w:p w14:paraId="7EE159FC"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zh-CN"/>
              </w:rPr>
            </w:pPr>
          </w:p>
        </w:tc>
        <w:tc>
          <w:tcPr>
            <w:tcW w:w="644" w:type="pct"/>
            <w:tcBorders>
              <w:top w:val="nil"/>
              <w:left w:val="nil"/>
              <w:bottom w:val="nil"/>
              <w:right w:val="single" w:sz="4" w:space="0" w:color="auto"/>
            </w:tcBorders>
            <w:shd w:val="clear" w:color="auto" w:fill="auto"/>
            <w:noWrap/>
            <w:vAlign w:val="bottom"/>
            <w:hideMark/>
          </w:tcPr>
          <w:p w14:paraId="2646245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zh-CN"/>
              </w:rPr>
            </w:pPr>
          </w:p>
        </w:tc>
        <w:tc>
          <w:tcPr>
            <w:tcW w:w="677" w:type="pct"/>
            <w:gridSpan w:val="2"/>
            <w:tcBorders>
              <w:top w:val="nil"/>
              <w:left w:val="nil"/>
              <w:bottom w:val="nil"/>
              <w:right w:val="single" w:sz="4" w:space="0" w:color="auto"/>
            </w:tcBorders>
            <w:shd w:val="clear" w:color="auto" w:fill="auto"/>
            <w:noWrap/>
            <w:vAlign w:val="bottom"/>
            <w:hideMark/>
          </w:tcPr>
          <w:p w14:paraId="6BEDDB8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w:t>
            </w:r>
          </w:p>
        </w:tc>
        <w:tc>
          <w:tcPr>
            <w:tcW w:w="553" w:type="pct"/>
            <w:tcBorders>
              <w:top w:val="nil"/>
              <w:left w:val="nil"/>
              <w:bottom w:val="nil"/>
              <w:right w:val="single" w:sz="4" w:space="0" w:color="auto"/>
            </w:tcBorders>
            <w:shd w:val="clear" w:color="auto" w:fill="auto"/>
            <w:noWrap/>
            <w:vAlign w:val="bottom"/>
            <w:hideMark/>
          </w:tcPr>
          <w:p w14:paraId="1F0B986C"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69</w:t>
            </w:r>
          </w:p>
        </w:tc>
        <w:tc>
          <w:tcPr>
            <w:tcW w:w="623" w:type="pct"/>
            <w:gridSpan w:val="2"/>
            <w:tcBorders>
              <w:top w:val="nil"/>
              <w:left w:val="nil"/>
              <w:bottom w:val="nil"/>
              <w:right w:val="single" w:sz="4" w:space="0" w:color="auto"/>
            </w:tcBorders>
            <w:shd w:val="clear" w:color="auto" w:fill="auto"/>
            <w:noWrap/>
            <w:vAlign w:val="bottom"/>
            <w:hideMark/>
          </w:tcPr>
          <w:p w14:paraId="1AE31AB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-69</w:t>
            </w:r>
          </w:p>
        </w:tc>
      </w:tr>
      <w:tr w:rsidR="00DE0487" w:rsidRPr="00190B77" w14:paraId="5B306F8B" w14:textId="77777777" w:rsidTr="00DE0487">
        <w:trPr>
          <w:trHeight w:val="300"/>
        </w:trPr>
        <w:tc>
          <w:tcPr>
            <w:tcW w:w="1323" w:type="pct"/>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18A6E3C6" w14:textId="77777777" w:rsidR="00DE0487" w:rsidRPr="00190B77" w:rsidRDefault="00DE0487" w:rsidP="00DE0487">
            <w:pPr>
              <w:overflowPunct/>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费用</w:t>
            </w:r>
            <w:r w:rsidRPr="00190B77">
              <w:rPr>
                <w:rFonts w:cs="Calibri"/>
                <w:b/>
                <w:bCs/>
                <w:color w:val="000000"/>
                <w:sz w:val="20"/>
                <w:lang w:val="en-US" w:eastAsia="zh-CN"/>
              </w:rPr>
              <w:t>合计</w:t>
            </w:r>
          </w:p>
        </w:tc>
        <w:tc>
          <w:tcPr>
            <w:tcW w:w="62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57CF127"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164,740</w:t>
            </w:r>
          </w:p>
        </w:tc>
        <w:tc>
          <w:tcPr>
            <w:tcW w:w="556"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53C5749"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44"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6ED577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w:t>
            </w:r>
          </w:p>
        </w:tc>
        <w:tc>
          <w:tcPr>
            <w:tcW w:w="677" w:type="pct"/>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A428405"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164,740</w:t>
            </w:r>
          </w:p>
        </w:tc>
        <w:tc>
          <w:tcPr>
            <w:tcW w:w="553"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24CF8856"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152,979</w:t>
            </w:r>
          </w:p>
        </w:tc>
        <w:tc>
          <w:tcPr>
            <w:tcW w:w="623" w:type="pct"/>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8AE20E3"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11,762</w:t>
            </w:r>
          </w:p>
        </w:tc>
      </w:tr>
      <w:tr w:rsidR="00DE0487" w:rsidRPr="00190B77" w14:paraId="4DBD2D4E" w14:textId="77777777" w:rsidTr="00DE0487">
        <w:trPr>
          <w:trHeight w:val="300"/>
        </w:trPr>
        <w:tc>
          <w:tcPr>
            <w:tcW w:w="1323" w:type="pct"/>
            <w:tcBorders>
              <w:top w:val="nil"/>
              <w:left w:val="single" w:sz="4" w:space="0" w:color="auto"/>
              <w:bottom w:val="single" w:sz="4" w:space="0" w:color="auto"/>
              <w:right w:val="nil"/>
            </w:tcBorders>
            <w:shd w:val="clear" w:color="auto" w:fill="auto"/>
            <w:vAlign w:val="center"/>
            <w:hideMark/>
          </w:tcPr>
          <w:p w14:paraId="6C34017C" w14:textId="77777777" w:rsidR="00DE0487" w:rsidRPr="00190B77" w:rsidRDefault="00DE0487" w:rsidP="00DE0487">
            <w:pPr>
              <w:overflowPunct/>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结果</w:t>
            </w:r>
          </w:p>
        </w:tc>
        <w:tc>
          <w:tcPr>
            <w:tcW w:w="624" w:type="pct"/>
            <w:tcBorders>
              <w:top w:val="nil"/>
              <w:left w:val="single" w:sz="4" w:space="0" w:color="auto"/>
              <w:bottom w:val="single" w:sz="4" w:space="0" w:color="auto"/>
              <w:right w:val="single" w:sz="4" w:space="0" w:color="auto"/>
            </w:tcBorders>
            <w:shd w:val="clear" w:color="auto" w:fill="auto"/>
            <w:noWrap/>
            <w:vAlign w:val="bottom"/>
            <w:hideMark/>
          </w:tcPr>
          <w:p w14:paraId="2229D1A8"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556" w:type="pct"/>
            <w:tcBorders>
              <w:top w:val="nil"/>
              <w:left w:val="nil"/>
              <w:bottom w:val="single" w:sz="4" w:space="0" w:color="auto"/>
              <w:right w:val="single" w:sz="4" w:space="0" w:color="auto"/>
            </w:tcBorders>
            <w:shd w:val="clear" w:color="auto" w:fill="auto"/>
            <w:noWrap/>
            <w:vAlign w:val="bottom"/>
            <w:hideMark/>
          </w:tcPr>
          <w:p w14:paraId="395CEB2E"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44" w:type="pct"/>
            <w:tcBorders>
              <w:top w:val="nil"/>
              <w:left w:val="nil"/>
              <w:bottom w:val="single" w:sz="4" w:space="0" w:color="auto"/>
              <w:right w:val="single" w:sz="4" w:space="0" w:color="auto"/>
            </w:tcBorders>
            <w:shd w:val="clear" w:color="auto" w:fill="auto"/>
            <w:noWrap/>
            <w:vAlign w:val="bottom"/>
            <w:hideMark/>
          </w:tcPr>
          <w:p w14:paraId="3CB712B0"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77" w:type="pct"/>
            <w:gridSpan w:val="2"/>
            <w:tcBorders>
              <w:top w:val="nil"/>
              <w:left w:val="nil"/>
              <w:bottom w:val="single" w:sz="4" w:space="0" w:color="auto"/>
              <w:right w:val="single" w:sz="4" w:space="0" w:color="auto"/>
            </w:tcBorders>
            <w:shd w:val="clear" w:color="auto" w:fill="auto"/>
            <w:noWrap/>
            <w:vAlign w:val="bottom"/>
            <w:hideMark/>
          </w:tcPr>
          <w:p w14:paraId="5654AEA5"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553" w:type="pct"/>
            <w:tcBorders>
              <w:top w:val="nil"/>
              <w:left w:val="nil"/>
              <w:bottom w:val="single" w:sz="4" w:space="0" w:color="auto"/>
              <w:right w:val="single" w:sz="4" w:space="0" w:color="auto"/>
            </w:tcBorders>
            <w:shd w:val="clear" w:color="auto" w:fill="auto"/>
            <w:noWrap/>
            <w:vAlign w:val="bottom"/>
            <w:hideMark/>
          </w:tcPr>
          <w:p w14:paraId="09BCDF70"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4,778</w:t>
            </w:r>
          </w:p>
        </w:tc>
        <w:tc>
          <w:tcPr>
            <w:tcW w:w="623" w:type="pct"/>
            <w:gridSpan w:val="2"/>
            <w:tcBorders>
              <w:top w:val="nil"/>
              <w:left w:val="nil"/>
              <w:bottom w:val="single" w:sz="4" w:space="0" w:color="auto"/>
              <w:right w:val="single" w:sz="4" w:space="0" w:color="auto"/>
            </w:tcBorders>
            <w:shd w:val="clear" w:color="auto" w:fill="auto"/>
            <w:noWrap/>
            <w:vAlign w:val="bottom"/>
            <w:hideMark/>
          </w:tcPr>
          <w:p w14:paraId="2DD489F4"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4,778</w:t>
            </w:r>
          </w:p>
        </w:tc>
      </w:tr>
    </w:tbl>
    <w:p w14:paraId="6D7FF71A" w14:textId="77777777" w:rsidR="00DE0487" w:rsidRPr="00821138" w:rsidRDefault="00DE0487" w:rsidP="001420DD">
      <w:pPr>
        <w:pStyle w:val="AnnexNo"/>
        <w:keepNext w:val="0"/>
        <w:keepLines w:val="0"/>
        <w:tabs>
          <w:tab w:val="clear" w:pos="794"/>
          <w:tab w:val="clear" w:pos="1191"/>
          <w:tab w:val="clear" w:pos="1588"/>
          <w:tab w:val="clear" w:pos="1985"/>
          <w:tab w:val="left" w:pos="567"/>
          <w:tab w:val="left" w:pos="1134"/>
          <w:tab w:val="left" w:pos="1701"/>
          <w:tab w:val="left" w:pos="2268"/>
          <w:tab w:val="left" w:pos="2835"/>
        </w:tabs>
        <w:spacing w:before="120" w:after="0"/>
        <w:outlineLvl w:val="0"/>
        <w:rPr>
          <w:lang w:val="fr-CH"/>
        </w:rPr>
      </w:pPr>
      <w:r w:rsidRPr="00821138">
        <w:rPr>
          <w:lang w:val="fr-CH"/>
        </w:rPr>
        <w:br w:type="page"/>
      </w:r>
      <w:bookmarkStart w:id="639" w:name="_Toc511116024"/>
      <w:bookmarkStart w:id="640" w:name="_Toc41908087"/>
      <w:r w:rsidRPr="00821138">
        <w:rPr>
          <w:rFonts w:cs="Microsoft YaHei" w:hint="eastAsia"/>
          <w:lang w:val="fr-CH"/>
        </w:rPr>
        <w:lastRenderedPageBreak/>
        <w:t>附件</w:t>
      </w:r>
      <w:r w:rsidRPr="00821138">
        <w:rPr>
          <w:lang w:val="fr-CH"/>
        </w:rPr>
        <w:t>B2</w:t>
      </w:r>
      <w:bookmarkEnd w:id="639"/>
      <w:bookmarkEnd w:id="640"/>
    </w:p>
    <w:p w14:paraId="6137A49E" w14:textId="77777777" w:rsidR="00DE0487" w:rsidRPr="002502E2" w:rsidRDefault="00DE0487" w:rsidP="00DE0487">
      <w:pPr>
        <w:snapToGrid w:val="0"/>
        <w:spacing w:after="120"/>
        <w:jc w:val="center"/>
        <w:rPr>
          <w:b/>
          <w:bCs/>
          <w:sz w:val="28"/>
          <w:szCs w:val="28"/>
          <w:lang w:val="en-US"/>
        </w:rPr>
      </w:pPr>
      <w:r>
        <w:rPr>
          <w:rFonts w:hint="eastAsia"/>
          <w:b/>
          <w:bCs/>
          <w:sz w:val="28"/>
          <w:szCs w:val="28"/>
          <w:lang w:val="en-US" w:eastAsia="zh-CN"/>
        </w:rPr>
        <w:t>总部新办公楼</w:t>
      </w:r>
    </w:p>
    <w:tbl>
      <w:tblPr>
        <w:tblW w:w="5000" w:type="pct"/>
        <w:tblLook w:val="04A0" w:firstRow="1" w:lastRow="0" w:firstColumn="1" w:lastColumn="0" w:noHBand="0" w:noVBand="1"/>
      </w:tblPr>
      <w:tblGrid>
        <w:gridCol w:w="6443"/>
        <w:gridCol w:w="1593"/>
        <w:gridCol w:w="1593"/>
      </w:tblGrid>
      <w:tr w:rsidR="00DE0487" w:rsidRPr="00347F60" w14:paraId="376DD6C7" w14:textId="77777777" w:rsidTr="00DE0487">
        <w:trPr>
          <w:trHeight w:val="255"/>
        </w:trPr>
        <w:tc>
          <w:tcPr>
            <w:tcW w:w="3346" w:type="pct"/>
            <w:tcBorders>
              <w:top w:val="single" w:sz="4" w:space="0" w:color="auto"/>
              <w:left w:val="single" w:sz="4" w:space="0" w:color="auto"/>
              <w:bottom w:val="single" w:sz="4" w:space="0" w:color="auto"/>
              <w:right w:val="nil"/>
            </w:tcBorders>
            <w:shd w:val="clear" w:color="auto" w:fill="auto"/>
            <w:noWrap/>
            <w:vAlign w:val="bottom"/>
            <w:hideMark/>
          </w:tcPr>
          <w:p w14:paraId="2EB32B20"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bookmarkStart w:id="641" w:name="_Toc511116025"/>
            <w:r w:rsidRPr="00347F60">
              <w:rPr>
                <w:rFonts w:cs="Arial" w:hint="eastAsia"/>
                <w:sz w:val="22"/>
                <w:szCs w:val="22"/>
                <w:lang w:val="en-US" w:eastAsia="zh-CN"/>
              </w:rPr>
              <w:t>（单位：千瑞郎）</w:t>
            </w:r>
          </w:p>
        </w:tc>
        <w:tc>
          <w:tcPr>
            <w:tcW w:w="827" w:type="pct"/>
            <w:tcBorders>
              <w:top w:val="single" w:sz="4" w:space="0" w:color="auto"/>
              <w:left w:val="single" w:sz="4" w:space="0" w:color="auto"/>
              <w:bottom w:val="single" w:sz="4" w:space="0" w:color="auto"/>
              <w:right w:val="single" w:sz="4" w:space="0" w:color="auto"/>
            </w:tcBorders>
            <w:shd w:val="clear" w:color="auto" w:fill="auto"/>
            <w:hideMark/>
          </w:tcPr>
          <w:p w14:paraId="2A8A296B"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r w:rsidRPr="00347F60">
              <w:rPr>
                <w:rFonts w:cs="Calibri"/>
                <w:b/>
                <w:bCs/>
                <w:color w:val="000000"/>
                <w:sz w:val="20"/>
                <w:lang w:eastAsia="en-GB"/>
              </w:rPr>
              <w:t>31/12/2019</w:t>
            </w:r>
          </w:p>
        </w:tc>
        <w:tc>
          <w:tcPr>
            <w:tcW w:w="827" w:type="pct"/>
            <w:tcBorders>
              <w:top w:val="single" w:sz="4" w:space="0" w:color="auto"/>
              <w:left w:val="nil"/>
              <w:bottom w:val="single" w:sz="4" w:space="0" w:color="auto"/>
              <w:right w:val="single" w:sz="4" w:space="0" w:color="auto"/>
            </w:tcBorders>
            <w:shd w:val="clear" w:color="auto" w:fill="auto"/>
            <w:hideMark/>
          </w:tcPr>
          <w:p w14:paraId="1163A998"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r w:rsidRPr="00347F60">
              <w:rPr>
                <w:rFonts w:cs="Calibri"/>
                <w:b/>
                <w:bCs/>
                <w:color w:val="000000"/>
                <w:sz w:val="20"/>
                <w:lang w:eastAsia="en-GB"/>
              </w:rPr>
              <w:t>31/12/2018</w:t>
            </w:r>
          </w:p>
        </w:tc>
      </w:tr>
      <w:tr w:rsidR="00DE0487" w:rsidRPr="00347F60" w14:paraId="0084701D" w14:textId="77777777" w:rsidTr="00DE0487">
        <w:trPr>
          <w:trHeight w:val="255"/>
        </w:trPr>
        <w:tc>
          <w:tcPr>
            <w:tcW w:w="3346" w:type="pct"/>
            <w:tcBorders>
              <w:top w:val="nil"/>
              <w:left w:val="single" w:sz="4" w:space="0" w:color="auto"/>
              <w:bottom w:val="nil"/>
              <w:right w:val="nil"/>
            </w:tcBorders>
            <w:shd w:val="clear" w:color="auto" w:fill="auto"/>
            <w:noWrap/>
            <w:vAlign w:val="bottom"/>
            <w:hideMark/>
          </w:tcPr>
          <w:p w14:paraId="0BD570BB"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p>
        </w:tc>
        <w:tc>
          <w:tcPr>
            <w:tcW w:w="827" w:type="pct"/>
            <w:tcBorders>
              <w:top w:val="nil"/>
              <w:left w:val="single" w:sz="4" w:space="0" w:color="auto"/>
              <w:bottom w:val="nil"/>
              <w:right w:val="single" w:sz="4" w:space="0" w:color="auto"/>
            </w:tcBorders>
            <w:shd w:val="clear" w:color="auto" w:fill="auto"/>
            <w:hideMark/>
          </w:tcPr>
          <w:p w14:paraId="165260A5"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p>
        </w:tc>
        <w:tc>
          <w:tcPr>
            <w:tcW w:w="827" w:type="pct"/>
            <w:tcBorders>
              <w:top w:val="nil"/>
              <w:left w:val="nil"/>
              <w:bottom w:val="nil"/>
              <w:right w:val="single" w:sz="4" w:space="0" w:color="auto"/>
            </w:tcBorders>
            <w:shd w:val="clear" w:color="auto" w:fill="auto"/>
            <w:hideMark/>
          </w:tcPr>
          <w:p w14:paraId="715261F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p>
        </w:tc>
      </w:tr>
      <w:tr w:rsidR="00DE0487" w:rsidRPr="00347F60" w14:paraId="00507D84" w14:textId="77777777" w:rsidTr="00DE0487">
        <w:trPr>
          <w:trHeight w:val="255"/>
        </w:trPr>
        <w:tc>
          <w:tcPr>
            <w:tcW w:w="3346" w:type="pct"/>
            <w:tcBorders>
              <w:top w:val="nil"/>
              <w:left w:val="single" w:sz="4" w:space="0" w:color="auto"/>
              <w:bottom w:val="nil"/>
              <w:right w:val="nil"/>
            </w:tcBorders>
            <w:shd w:val="clear" w:color="auto" w:fill="auto"/>
            <w:hideMark/>
          </w:tcPr>
          <w:p w14:paraId="73CDAAED"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0"/>
                <w:lang w:eastAsia="en-GB"/>
              </w:rPr>
            </w:pPr>
            <w:r w:rsidRPr="00347F60">
              <w:rPr>
                <w:rFonts w:cs="Arial" w:hint="eastAsia"/>
                <w:b/>
                <w:bCs/>
                <w:color w:val="000000"/>
                <w:sz w:val="22"/>
                <w:szCs w:val="22"/>
                <w:lang w:val="en-US" w:eastAsia="zh-CN"/>
              </w:rPr>
              <w:t>收入</w:t>
            </w:r>
          </w:p>
        </w:tc>
        <w:tc>
          <w:tcPr>
            <w:tcW w:w="827" w:type="pct"/>
            <w:tcBorders>
              <w:top w:val="nil"/>
              <w:left w:val="single" w:sz="4" w:space="0" w:color="auto"/>
              <w:bottom w:val="nil"/>
              <w:right w:val="single" w:sz="4" w:space="0" w:color="auto"/>
            </w:tcBorders>
            <w:shd w:val="clear" w:color="auto" w:fill="auto"/>
            <w:hideMark/>
          </w:tcPr>
          <w:p w14:paraId="34232E40"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p>
        </w:tc>
        <w:tc>
          <w:tcPr>
            <w:tcW w:w="827" w:type="pct"/>
            <w:tcBorders>
              <w:top w:val="nil"/>
              <w:left w:val="nil"/>
              <w:bottom w:val="nil"/>
              <w:right w:val="single" w:sz="4" w:space="0" w:color="auto"/>
            </w:tcBorders>
            <w:shd w:val="clear" w:color="auto" w:fill="auto"/>
            <w:hideMark/>
          </w:tcPr>
          <w:p w14:paraId="44B21EB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p>
        </w:tc>
      </w:tr>
      <w:tr w:rsidR="00DE0487" w:rsidRPr="00347F60" w14:paraId="090BAAF3" w14:textId="77777777" w:rsidTr="00DE0487">
        <w:trPr>
          <w:trHeight w:val="255"/>
        </w:trPr>
        <w:tc>
          <w:tcPr>
            <w:tcW w:w="3346" w:type="pct"/>
            <w:tcBorders>
              <w:top w:val="nil"/>
              <w:left w:val="single" w:sz="4" w:space="0" w:color="auto"/>
              <w:bottom w:val="nil"/>
              <w:right w:val="nil"/>
            </w:tcBorders>
            <w:shd w:val="clear" w:color="auto" w:fill="auto"/>
            <w:hideMark/>
          </w:tcPr>
          <w:p w14:paraId="2AEBE52E"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0"/>
                <w:lang w:eastAsia="en-GB"/>
              </w:rPr>
            </w:pPr>
          </w:p>
        </w:tc>
        <w:tc>
          <w:tcPr>
            <w:tcW w:w="827" w:type="pct"/>
            <w:tcBorders>
              <w:top w:val="nil"/>
              <w:left w:val="single" w:sz="4" w:space="0" w:color="auto"/>
              <w:bottom w:val="nil"/>
              <w:right w:val="single" w:sz="4" w:space="0" w:color="auto"/>
            </w:tcBorders>
            <w:shd w:val="clear" w:color="auto" w:fill="auto"/>
            <w:hideMark/>
          </w:tcPr>
          <w:p w14:paraId="36C3E058"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p>
        </w:tc>
        <w:tc>
          <w:tcPr>
            <w:tcW w:w="827" w:type="pct"/>
            <w:tcBorders>
              <w:top w:val="nil"/>
              <w:left w:val="nil"/>
              <w:bottom w:val="nil"/>
              <w:right w:val="single" w:sz="4" w:space="0" w:color="auto"/>
            </w:tcBorders>
            <w:shd w:val="clear" w:color="auto" w:fill="auto"/>
            <w:hideMark/>
          </w:tcPr>
          <w:p w14:paraId="13824E89"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p>
        </w:tc>
      </w:tr>
      <w:tr w:rsidR="00DE0487" w:rsidRPr="00347F60" w14:paraId="3B16CBB3" w14:textId="77777777" w:rsidTr="00DE0487">
        <w:trPr>
          <w:trHeight w:val="255"/>
        </w:trPr>
        <w:tc>
          <w:tcPr>
            <w:tcW w:w="3346" w:type="pct"/>
            <w:tcBorders>
              <w:top w:val="nil"/>
              <w:left w:val="single" w:sz="4" w:space="0" w:color="auto"/>
              <w:bottom w:val="nil"/>
              <w:right w:val="nil"/>
            </w:tcBorders>
            <w:shd w:val="clear" w:color="auto" w:fill="auto"/>
            <w:hideMark/>
          </w:tcPr>
          <w:p w14:paraId="1FA9E334"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营运收入</w:t>
            </w:r>
          </w:p>
        </w:tc>
        <w:tc>
          <w:tcPr>
            <w:tcW w:w="827" w:type="pct"/>
            <w:tcBorders>
              <w:top w:val="nil"/>
              <w:left w:val="single" w:sz="4" w:space="0" w:color="auto"/>
              <w:bottom w:val="nil"/>
              <w:right w:val="single" w:sz="4" w:space="0" w:color="auto"/>
            </w:tcBorders>
            <w:shd w:val="clear" w:color="auto" w:fill="auto"/>
            <w:noWrap/>
            <w:vAlign w:val="bottom"/>
            <w:hideMark/>
          </w:tcPr>
          <w:p w14:paraId="537DFAD6"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sz w:val="20"/>
                <w:lang w:eastAsia="en-GB"/>
              </w:rPr>
            </w:pPr>
            <w:r w:rsidRPr="00347F60">
              <w:rPr>
                <w:rFonts w:cs="Calibri"/>
                <w:sz w:val="20"/>
                <w:lang w:eastAsia="en-GB"/>
              </w:rPr>
              <w:t>0</w:t>
            </w:r>
          </w:p>
        </w:tc>
        <w:tc>
          <w:tcPr>
            <w:tcW w:w="827" w:type="pct"/>
            <w:tcBorders>
              <w:top w:val="nil"/>
              <w:left w:val="nil"/>
              <w:bottom w:val="nil"/>
              <w:right w:val="single" w:sz="4" w:space="0" w:color="auto"/>
            </w:tcBorders>
            <w:shd w:val="clear" w:color="auto" w:fill="auto"/>
            <w:noWrap/>
            <w:vAlign w:val="bottom"/>
            <w:hideMark/>
          </w:tcPr>
          <w:p w14:paraId="230CBF6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sz w:val="20"/>
                <w:lang w:eastAsia="en-GB"/>
              </w:rPr>
            </w:pPr>
            <w:r w:rsidRPr="00347F60">
              <w:rPr>
                <w:rFonts w:cs="Calibri"/>
                <w:sz w:val="20"/>
                <w:lang w:eastAsia="en-GB"/>
              </w:rPr>
              <w:t>0</w:t>
            </w:r>
          </w:p>
        </w:tc>
      </w:tr>
      <w:tr w:rsidR="00DE0487" w:rsidRPr="00347F60" w14:paraId="253D29B4" w14:textId="77777777" w:rsidTr="00DE0487">
        <w:trPr>
          <w:trHeight w:val="255"/>
        </w:trPr>
        <w:tc>
          <w:tcPr>
            <w:tcW w:w="3346" w:type="pct"/>
            <w:tcBorders>
              <w:top w:val="nil"/>
              <w:left w:val="single" w:sz="4" w:space="0" w:color="auto"/>
              <w:bottom w:val="nil"/>
              <w:right w:val="nil"/>
            </w:tcBorders>
            <w:shd w:val="clear" w:color="auto" w:fill="auto"/>
            <w:hideMark/>
          </w:tcPr>
          <w:p w14:paraId="7491553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p>
        </w:tc>
        <w:tc>
          <w:tcPr>
            <w:tcW w:w="827" w:type="pct"/>
            <w:tcBorders>
              <w:top w:val="nil"/>
              <w:left w:val="single" w:sz="4" w:space="0" w:color="auto"/>
              <w:bottom w:val="nil"/>
              <w:right w:val="single" w:sz="4" w:space="0" w:color="auto"/>
            </w:tcBorders>
            <w:shd w:val="clear" w:color="auto" w:fill="auto"/>
            <w:hideMark/>
          </w:tcPr>
          <w:p w14:paraId="067FDC61"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c>
          <w:tcPr>
            <w:tcW w:w="827" w:type="pct"/>
            <w:tcBorders>
              <w:top w:val="nil"/>
              <w:left w:val="nil"/>
              <w:bottom w:val="nil"/>
              <w:right w:val="single" w:sz="4" w:space="0" w:color="auto"/>
            </w:tcBorders>
            <w:shd w:val="clear" w:color="auto" w:fill="auto"/>
            <w:hideMark/>
          </w:tcPr>
          <w:p w14:paraId="72363932"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r>
      <w:tr w:rsidR="00DE0487" w:rsidRPr="00347F60" w14:paraId="41422A3F" w14:textId="77777777" w:rsidTr="00DE0487">
        <w:trPr>
          <w:trHeight w:val="255"/>
        </w:trPr>
        <w:tc>
          <w:tcPr>
            <w:tcW w:w="3346" w:type="pct"/>
            <w:tcBorders>
              <w:top w:val="single" w:sz="4" w:space="0" w:color="auto"/>
              <w:left w:val="single" w:sz="4" w:space="0" w:color="auto"/>
              <w:bottom w:val="single" w:sz="4" w:space="0" w:color="auto"/>
              <w:right w:val="nil"/>
            </w:tcBorders>
            <w:shd w:val="clear" w:color="000000" w:fill="C5D9F1"/>
            <w:noWrap/>
            <w:vAlign w:val="center"/>
            <w:hideMark/>
          </w:tcPr>
          <w:p w14:paraId="36759FA7"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0"/>
                <w:lang w:eastAsia="en-GB"/>
              </w:rPr>
            </w:pPr>
            <w:r w:rsidRPr="00347F60">
              <w:rPr>
                <w:rFonts w:cs="Arial" w:hint="eastAsia"/>
                <w:b/>
                <w:bCs/>
                <w:color w:val="000000"/>
                <w:sz w:val="22"/>
                <w:szCs w:val="22"/>
                <w:lang w:val="en-US" w:eastAsia="zh-CN"/>
              </w:rPr>
              <w:t>总支出</w:t>
            </w:r>
          </w:p>
        </w:tc>
        <w:tc>
          <w:tcPr>
            <w:tcW w:w="82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97AAB86"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r w:rsidRPr="00347F60">
              <w:rPr>
                <w:rFonts w:cs="Calibri"/>
                <w:b/>
                <w:bCs/>
                <w:color w:val="000000"/>
                <w:sz w:val="20"/>
                <w:lang w:eastAsia="en-GB"/>
              </w:rPr>
              <w:t>0</w:t>
            </w:r>
          </w:p>
        </w:tc>
        <w:tc>
          <w:tcPr>
            <w:tcW w:w="827" w:type="pct"/>
            <w:tcBorders>
              <w:top w:val="single" w:sz="4" w:space="0" w:color="auto"/>
              <w:left w:val="nil"/>
              <w:bottom w:val="single" w:sz="4" w:space="0" w:color="auto"/>
              <w:right w:val="single" w:sz="4" w:space="0" w:color="auto"/>
            </w:tcBorders>
            <w:shd w:val="clear" w:color="000000" w:fill="C5D9F1"/>
            <w:noWrap/>
            <w:vAlign w:val="center"/>
            <w:hideMark/>
          </w:tcPr>
          <w:p w14:paraId="5213160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r w:rsidRPr="00347F60">
              <w:rPr>
                <w:rFonts w:cs="Calibri"/>
                <w:b/>
                <w:bCs/>
                <w:color w:val="000000"/>
                <w:sz w:val="20"/>
                <w:lang w:eastAsia="en-GB"/>
              </w:rPr>
              <w:t>0</w:t>
            </w:r>
          </w:p>
        </w:tc>
      </w:tr>
      <w:tr w:rsidR="00DE0487" w:rsidRPr="00347F60" w14:paraId="09DCF079" w14:textId="77777777" w:rsidTr="00DE0487">
        <w:trPr>
          <w:trHeight w:val="315"/>
        </w:trPr>
        <w:tc>
          <w:tcPr>
            <w:tcW w:w="3346" w:type="pct"/>
            <w:tcBorders>
              <w:top w:val="nil"/>
              <w:left w:val="single" w:sz="4" w:space="0" w:color="auto"/>
              <w:bottom w:val="nil"/>
              <w:right w:val="nil"/>
            </w:tcBorders>
            <w:shd w:val="clear" w:color="auto" w:fill="auto"/>
            <w:noWrap/>
            <w:vAlign w:val="center"/>
            <w:hideMark/>
          </w:tcPr>
          <w:p w14:paraId="225B82D6"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Cs w:val="24"/>
                <w:lang w:eastAsia="en-GB"/>
              </w:rPr>
            </w:pPr>
            <w:r w:rsidRPr="00347F60">
              <w:rPr>
                <w:rFonts w:cs="Arial" w:hint="eastAsia"/>
                <w:b/>
                <w:bCs/>
                <w:color w:val="000000"/>
                <w:sz w:val="22"/>
                <w:szCs w:val="22"/>
                <w:lang w:val="en-US" w:eastAsia="zh-CN"/>
              </w:rPr>
              <w:t>当期盈余</w:t>
            </w:r>
            <w:r w:rsidRPr="00347F60">
              <w:rPr>
                <w:rFonts w:cs="Arial" w:hint="eastAsia"/>
                <w:b/>
                <w:bCs/>
                <w:color w:val="000000"/>
                <w:sz w:val="22"/>
                <w:szCs w:val="22"/>
                <w:lang w:val="en-US" w:eastAsia="zh-CN"/>
              </w:rPr>
              <w:t>/</w:t>
            </w:r>
            <w:r w:rsidRPr="00347F60">
              <w:rPr>
                <w:rFonts w:cs="Arial" w:hint="eastAsia"/>
                <w:b/>
                <w:bCs/>
                <w:color w:val="000000"/>
                <w:sz w:val="22"/>
                <w:szCs w:val="22"/>
                <w:lang w:val="en-US" w:eastAsia="zh-CN"/>
              </w:rPr>
              <w:t>亏损</w:t>
            </w:r>
          </w:p>
        </w:tc>
        <w:tc>
          <w:tcPr>
            <w:tcW w:w="827" w:type="pct"/>
            <w:tcBorders>
              <w:top w:val="nil"/>
              <w:left w:val="single" w:sz="4" w:space="0" w:color="auto"/>
              <w:bottom w:val="nil"/>
              <w:right w:val="single" w:sz="4" w:space="0" w:color="auto"/>
            </w:tcBorders>
            <w:shd w:val="clear" w:color="auto" w:fill="auto"/>
            <w:hideMark/>
          </w:tcPr>
          <w:p w14:paraId="2BB71E51"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c>
          <w:tcPr>
            <w:tcW w:w="827" w:type="pct"/>
            <w:tcBorders>
              <w:top w:val="nil"/>
              <w:left w:val="nil"/>
              <w:bottom w:val="nil"/>
              <w:right w:val="single" w:sz="4" w:space="0" w:color="auto"/>
            </w:tcBorders>
            <w:shd w:val="clear" w:color="auto" w:fill="auto"/>
            <w:hideMark/>
          </w:tcPr>
          <w:p w14:paraId="2B12C359"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r>
      <w:tr w:rsidR="00DE0487" w:rsidRPr="00347F60" w14:paraId="5ED0B4A1" w14:textId="77777777" w:rsidTr="00DE0487">
        <w:trPr>
          <w:trHeight w:val="255"/>
        </w:trPr>
        <w:tc>
          <w:tcPr>
            <w:tcW w:w="3346" w:type="pct"/>
            <w:tcBorders>
              <w:top w:val="nil"/>
              <w:left w:val="single" w:sz="4" w:space="0" w:color="auto"/>
              <w:bottom w:val="nil"/>
              <w:right w:val="nil"/>
            </w:tcBorders>
            <w:shd w:val="clear" w:color="auto" w:fill="auto"/>
            <w:hideMark/>
          </w:tcPr>
          <w:p w14:paraId="7C01FBD7"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0"/>
                <w:lang w:eastAsia="en-GB"/>
              </w:rPr>
            </w:pPr>
          </w:p>
        </w:tc>
        <w:tc>
          <w:tcPr>
            <w:tcW w:w="827" w:type="pct"/>
            <w:tcBorders>
              <w:top w:val="nil"/>
              <w:left w:val="single" w:sz="4" w:space="0" w:color="auto"/>
              <w:bottom w:val="nil"/>
              <w:right w:val="single" w:sz="4" w:space="0" w:color="auto"/>
            </w:tcBorders>
            <w:shd w:val="clear" w:color="auto" w:fill="auto"/>
            <w:hideMark/>
          </w:tcPr>
          <w:p w14:paraId="7327558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c>
          <w:tcPr>
            <w:tcW w:w="827" w:type="pct"/>
            <w:tcBorders>
              <w:top w:val="nil"/>
              <w:left w:val="nil"/>
              <w:bottom w:val="nil"/>
              <w:right w:val="single" w:sz="4" w:space="0" w:color="auto"/>
            </w:tcBorders>
            <w:shd w:val="clear" w:color="auto" w:fill="auto"/>
            <w:hideMark/>
          </w:tcPr>
          <w:p w14:paraId="4709D22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r>
      <w:tr w:rsidR="00DE0487" w:rsidRPr="00347F60" w14:paraId="33DEC789" w14:textId="77777777" w:rsidTr="00DE0487">
        <w:trPr>
          <w:trHeight w:val="255"/>
        </w:trPr>
        <w:tc>
          <w:tcPr>
            <w:tcW w:w="3346" w:type="pct"/>
            <w:tcBorders>
              <w:top w:val="nil"/>
              <w:left w:val="single" w:sz="4" w:space="0" w:color="auto"/>
              <w:bottom w:val="nil"/>
              <w:right w:val="nil"/>
            </w:tcBorders>
            <w:shd w:val="clear" w:color="auto" w:fill="auto"/>
            <w:noWrap/>
            <w:vAlign w:val="bottom"/>
            <w:hideMark/>
          </w:tcPr>
          <w:p w14:paraId="07AE6BBE"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人员支出</w:t>
            </w:r>
          </w:p>
        </w:tc>
        <w:tc>
          <w:tcPr>
            <w:tcW w:w="827" w:type="pct"/>
            <w:tcBorders>
              <w:top w:val="nil"/>
              <w:left w:val="single" w:sz="4" w:space="0" w:color="auto"/>
              <w:bottom w:val="nil"/>
              <w:right w:val="single" w:sz="4" w:space="0" w:color="auto"/>
            </w:tcBorders>
            <w:shd w:val="clear" w:color="auto" w:fill="auto"/>
            <w:hideMark/>
          </w:tcPr>
          <w:p w14:paraId="4968170A"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3948AB4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171</w:t>
            </w:r>
          </w:p>
        </w:tc>
      </w:tr>
      <w:tr w:rsidR="00DE0487" w:rsidRPr="00347F60" w14:paraId="644FBF88" w14:textId="77777777" w:rsidTr="00DE0487">
        <w:trPr>
          <w:trHeight w:val="255"/>
        </w:trPr>
        <w:tc>
          <w:tcPr>
            <w:tcW w:w="3346" w:type="pct"/>
            <w:tcBorders>
              <w:top w:val="nil"/>
              <w:left w:val="single" w:sz="4" w:space="0" w:color="auto"/>
              <w:bottom w:val="nil"/>
              <w:right w:val="nil"/>
            </w:tcBorders>
            <w:shd w:val="clear" w:color="auto" w:fill="auto"/>
            <w:hideMark/>
          </w:tcPr>
          <w:p w14:paraId="0499B455"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出差费用</w:t>
            </w:r>
          </w:p>
        </w:tc>
        <w:tc>
          <w:tcPr>
            <w:tcW w:w="827" w:type="pct"/>
            <w:tcBorders>
              <w:top w:val="nil"/>
              <w:left w:val="single" w:sz="4" w:space="0" w:color="auto"/>
              <w:bottom w:val="nil"/>
              <w:right w:val="single" w:sz="4" w:space="0" w:color="auto"/>
            </w:tcBorders>
            <w:shd w:val="clear" w:color="auto" w:fill="auto"/>
            <w:hideMark/>
          </w:tcPr>
          <w:p w14:paraId="17A7C107"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19A4DA19"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r>
      <w:tr w:rsidR="00DE0487" w:rsidRPr="00347F60" w14:paraId="241E0D49" w14:textId="77777777" w:rsidTr="00DE0487">
        <w:trPr>
          <w:trHeight w:val="255"/>
        </w:trPr>
        <w:tc>
          <w:tcPr>
            <w:tcW w:w="3346" w:type="pct"/>
            <w:tcBorders>
              <w:top w:val="nil"/>
              <w:left w:val="single" w:sz="4" w:space="0" w:color="auto"/>
              <w:bottom w:val="nil"/>
              <w:right w:val="nil"/>
            </w:tcBorders>
            <w:shd w:val="clear" w:color="auto" w:fill="auto"/>
            <w:hideMark/>
          </w:tcPr>
          <w:p w14:paraId="6273A510"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合同服务</w:t>
            </w:r>
          </w:p>
        </w:tc>
        <w:tc>
          <w:tcPr>
            <w:tcW w:w="827" w:type="pct"/>
            <w:tcBorders>
              <w:top w:val="nil"/>
              <w:left w:val="single" w:sz="4" w:space="0" w:color="auto"/>
              <w:bottom w:val="nil"/>
              <w:right w:val="single" w:sz="4" w:space="0" w:color="auto"/>
            </w:tcBorders>
            <w:shd w:val="clear" w:color="auto" w:fill="auto"/>
            <w:hideMark/>
          </w:tcPr>
          <w:p w14:paraId="09903CCB"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5</w:t>
            </w:r>
          </w:p>
        </w:tc>
        <w:tc>
          <w:tcPr>
            <w:tcW w:w="827" w:type="pct"/>
            <w:tcBorders>
              <w:top w:val="nil"/>
              <w:left w:val="nil"/>
              <w:bottom w:val="nil"/>
              <w:right w:val="single" w:sz="4" w:space="0" w:color="auto"/>
            </w:tcBorders>
            <w:shd w:val="clear" w:color="auto" w:fill="auto"/>
            <w:hideMark/>
          </w:tcPr>
          <w:p w14:paraId="7D78F36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1</w:t>
            </w:r>
          </w:p>
        </w:tc>
      </w:tr>
      <w:tr w:rsidR="00DE0487" w:rsidRPr="00347F60" w14:paraId="03A061C8" w14:textId="77777777" w:rsidTr="00DE0487">
        <w:trPr>
          <w:trHeight w:val="255"/>
        </w:trPr>
        <w:tc>
          <w:tcPr>
            <w:tcW w:w="3346" w:type="pct"/>
            <w:tcBorders>
              <w:top w:val="nil"/>
              <w:left w:val="single" w:sz="4" w:space="0" w:color="auto"/>
              <w:bottom w:val="nil"/>
              <w:right w:val="nil"/>
            </w:tcBorders>
            <w:shd w:val="clear" w:color="auto" w:fill="auto"/>
            <w:hideMark/>
          </w:tcPr>
          <w:p w14:paraId="2FF067C9"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zh-CN"/>
              </w:rPr>
            </w:pPr>
            <w:r w:rsidRPr="00347F60">
              <w:rPr>
                <w:rFonts w:cs="Arial" w:hint="eastAsia"/>
                <w:sz w:val="22"/>
                <w:szCs w:val="22"/>
                <w:lang w:val="en-US" w:eastAsia="zh-CN"/>
              </w:rPr>
              <w:t>办公场地和设备租赁与维护</w:t>
            </w:r>
          </w:p>
        </w:tc>
        <w:tc>
          <w:tcPr>
            <w:tcW w:w="827" w:type="pct"/>
            <w:tcBorders>
              <w:top w:val="nil"/>
              <w:left w:val="single" w:sz="4" w:space="0" w:color="auto"/>
              <w:bottom w:val="nil"/>
              <w:right w:val="single" w:sz="4" w:space="0" w:color="auto"/>
            </w:tcBorders>
            <w:shd w:val="clear" w:color="auto" w:fill="auto"/>
            <w:hideMark/>
          </w:tcPr>
          <w:p w14:paraId="34CA61B0"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53126458"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r>
      <w:tr w:rsidR="00DE0487" w:rsidRPr="00347F60" w14:paraId="04ABC454" w14:textId="77777777" w:rsidTr="00DE0487">
        <w:trPr>
          <w:trHeight w:val="255"/>
        </w:trPr>
        <w:tc>
          <w:tcPr>
            <w:tcW w:w="3346" w:type="pct"/>
            <w:tcBorders>
              <w:top w:val="nil"/>
              <w:left w:val="single" w:sz="4" w:space="0" w:color="auto"/>
              <w:bottom w:val="nil"/>
              <w:right w:val="nil"/>
            </w:tcBorders>
            <w:shd w:val="clear" w:color="auto" w:fill="auto"/>
            <w:hideMark/>
          </w:tcPr>
          <w:p w14:paraId="3AD3F904"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设备和办公用品</w:t>
            </w:r>
          </w:p>
        </w:tc>
        <w:tc>
          <w:tcPr>
            <w:tcW w:w="827" w:type="pct"/>
            <w:tcBorders>
              <w:top w:val="nil"/>
              <w:left w:val="single" w:sz="4" w:space="0" w:color="auto"/>
              <w:bottom w:val="nil"/>
              <w:right w:val="single" w:sz="4" w:space="0" w:color="auto"/>
            </w:tcBorders>
            <w:shd w:val="clear" w:color="auto" w:fill="auto"/>
            <w:hideMark/>
          </w:tcPr>
          <w:p w14:paraId="7104F39B"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3</w:t>
            </w:r>
          </w:p>
        </w:tc>
        <w:tc>
          <w:tcPr>
            <w:tcW w:w="827" w:type="pct"/>
            <w:tcBorders>
              <w:top w:val="nil"/>
              <w:left w:val="nil"/>
              <w:bottom w:val="nil"/>
              <w:right w:val="single" w:sz="4" w:space="0" w:color="auto"/>
            </w:tcBorders>
            <w:shd w:val="clear" w:color="auto" w:fill="auto"/>
            <w:hideMark/>
          </w:tcPr>
          <w:p w14:paraId="6602636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15</w:t>
            </w:r>
          </w:p>
        </w:tc>
      </w:tr>
      <w:tr w:rsidR="00DE0487" w:rsidRPr="00347F60" w14:paraId="44DFD669" w14:textId="77777777" w:rsidTr="00DE0487">
        <w:trPr>
          <w:trHeight w:val="255"/>
        </w:trPr>
        <w:tc>
          <w:tcPr>
            <w:tcW w:w="3346" w:type="pct"/>
            <w:tcBorders>
              <w:top w:val="nil"/>
              <w:left w:val="single" w:sz="4" w:space="0" w:color="auto"/>
              <w:bottom w:val="nil"/>
              <w:right w:val="nil"/>
            </w:tcBorders>
            <w:shd w:val="clear" w:color="auto" w:fill="auto"/>
            <w:hideMark/>
          </w:tcPr>
          <w:p w14:paraId="4C978B8E"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zh-CN"/>
              </w:rPr>
            </w:pPr>
            <w:r w:rsidRPr="00347F60">
              <w:rPr>
                <w:rFonts w:cs="Arial" w:hint="eastAsia"/>
                <w:sz w:val="22"/>
                <w:szCs w:val="22"/>
                <w:lang w:val="en-US" w:eastAsia="zh-CN"/>
              </w:rPr>
              <w:t>运输、担心和服务支出</w:t>
            </w:r>
          </w:p>
        </w:tc>
        <w:tc>
          <w:tcPr>
            <w:tcW w:w="827" w:type="pct"/>
            <w:tcBorders>
              <w:top w:val="nil"/>
              <w:left w:val="single" w:sz="4" w:space="0" w:color="auto"/>
              <w:bottom w:val="nil"/>
              <w:right w:val="single" w:sz="4" w:space="0" w:color="auto"/>
            </w:tcBorders>
            <w:shd w:val="clear" w:color="auto" w:fill="auto"/>
            <w:hideMark/>
          </w:tcPr>
          <w:p w14:paraId="6CD19389"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3F15DD84"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r>
      <w:tr w:rsidR="00DE0487" w:rsidRPr="00347F60" w14:paraId="2E95D710" w14:textId="77777777" w:rsidTr="00DE0487">
        <w:trPr>
          <w:trHeight w:val="255"/>
        </w:trPr>
        <w:tc>
          <w:tcPr>
            <w:tcW w:w="3346" w:type="pct"/>
            <w:tcBorders>
              <w:top w:val="nil"/>
              <w:left w:val="single" w:sz="4" w:space="0" w:color="auto"/>
              <w:bottom w:val="nil"/>
              <w:right w:val="nil"/>
            </w:tcBorders>
            <w:shd w:val="clear" w:color="auto" w:fill="auto"/>
            <w:hideMark/>
          </w:tcPr>
          <w:p w14:paraId="5A316298"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其他支出</w:t>
            </w:r>
          </w:p>
        </w:tc>
        <w:tc>
          <w:tcPr>
            <w:tcW w:w="827" w:type="pct"/>
            <w:tcBorders>
              <w:top w:val="nil"/>
              <w:left w:val="single" w:sz="4" w:space="0" w:color="auto"/>
              <w:bottom w:val="nil"/>
              <w:right w:val="single" w:sz="4" w:space="0" w:color="auto"/>
            </w:tcBorders>
            <w:shd w:val="clear" w:color="auto" w:fill="auto"/>
            <w:hideMark/>
          </w:tcPr>
          <w:p w14:paraId="33A04300"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2637326A"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r>
      <w:tr w:rsidR="00DE0487" w:rsidRPr="00347F60" w14:paraId="7FD78D14" w14:textId="77777777" w:rsidTr="00DE0487">
        <w:trPr>
          <w:trHeight w:val="255"/>
        </w:trPr>
        <w:tc>
          <w:tcPr>
            <w:tcW w:w="3346" w:type="pct"/>
            <w:tcBorders>
              <w:top w:val="nil"/>
              <w:left w:val="single" w:sz="4" w:space="0" w:color="auto"/>
              <w:bottom w:val="nil"/>
              <w:right w:val="nil"/>
            </w:tcBorders>
            <w:shd w:val="clear" w:color="auto" w:fill="auto"/>
            <w:hideMark/>
          </w:tcPr>
          <w:p w14:paraId="45685063"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财务支出</w:t>
            </w:r>
          </w:p>
        </w:tc>
        <w:tc>
          <w:tcPr>
            <w:tcW w:w="827" w:type="pct"/>
            <w:tcBorders>
              <w:top w:val="nil"/>
              <w:left w:val="single" w:sz="4" w:space="0" w:color="auto"/>
              <w:bottom w:val="nil"/>
              <w:right w:val="single" w:sz="4" w:space="0" w:color="auto"/>
            </w:tcBorders>
            <w:shd w:val="clear" w:color="auto" w:fill="auto"/>
            <w:hideMark/>
          </w:tcPr>
          <w:p w14:paraId="4DE0BC0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419B59F9"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r>
      <w:tr w:rsidR="00DE0487" w:rsidRPr="00347F60" w14:paraId="03226F6D" w14:textId="77777777" w:rsidTr="00DE0487">
        <w:trPr>
          <w:trHeight w:val="255"/>
        </w:trPr>
        <w:tc>
          <w:tcPr>
            <w:tcW w:w="3346" w:type="pct"/>
            <w:tcBorders>
              <w:top w:val="nil"/>
              <w:left w:val="single" w:sz="4" w:space="0" w:color="auto"/>
              <w:bottom w:val="nil"/>
              <w:right w:val="nil"/>
            </w:tcBorders>
            <w:shd w:val="clear" w:color="auto" w:fill="auto"/>
            <w:hideMark/>
          </w:tcPr>
          <w:p w14:paraId="0B4C407D"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p>
        </w:tc>
        <w:tc>
          <w:tcPr>
            <w:tcW w:w="827" w:type="pct"/>
            <w:tcBorders>
              <w:top w:val="nil"/>
              <w:left w:val="single" w:sz="4" w:space="0" w:color="auto"/>
              <w:bottom w:val="nil"/>
              <w:right w:val="single" w:sz="4" w:space="0" w:color="auto"/>
            </w:tcBorders>
            <w:shd w:val="clear" w:color="auto" w:fill="auto"/>
            <w:hideMark/>
          </w:tcPr>
          <w:p w14:paraId="0752B795"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c>
          <w:tcPr>
            <w:tcW w:w="827" w:type="pct"/>
            <w:tcBorders>
              <w:top w:val="nil"/>
              <w:left w:val="nil"/>
              <w:bottom w:val="nil"/>
              <w:right w:val="single" w:sz="4" w:space="0" w:color="auto"/>
            </w:tcBorders>
            <w:shd w:val="clear" w:color="auto" w:fill="auto"/>
            <w:hideMark/>
          </w:tcPr>
          <w:p w14:paraId="0B597D23"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r>
      <w:tr w:rsidR="00DE0487" w:rsidRPr="00347F60" w14:paraId="19C716B5" w14:textId="77777777" w:rsidTr="00DE0487">
        <w:trPr>
          <w:trHeight w:val="255"/>
        </w:trPr>
        <w:tc>
          <w:tcPr>
            <w:tcW w:w="3346" w:type="pct"/>
            <w:tcBorders>
              <w:top w:val="single" w:sz="4" w:space="0" w:color="auto"/>
              <w:left w:val="single" w:sz="4" w:space="0" w:color="auto"/>
              <w:bottom w:val="single" w:sz="4" w:space="0" w:color="auto"/>
              <w:right w:val="nil"/>
            </w:tcBorders>
            <w:shd w:val="clear" w:color="000000" w:fill="C5D9F1"/>
            <w:noWrap/>
            <w:vAlign w:val="center"/>
            <w:hideMark/>
          </w:tcPr>
          <w:p w14:paraId="5B19558E"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0"/>
                <w:lang w:eastAsia="en-GB"/>
              </w:rPr>
            </w:pPr>
            <w:r w:rsidRPr="00347F60">
              <w:rPr>
                <w:rFonts w:cs="Arial" w:hint="eastAsia"/>
                <w:b/>
                <w:bCs/>
                <w:color w:val="000000"/>
                <w:sz w:val="22"/>
                <w:szCs w:val="22"/>
                <w:lang w:val="en-US" w:eastAsia="zh-CN"/>
              </w:rPr>
              <w:t>总支出</w:t>
            </w:r>
          </w:p>
        </w:tc>
        <w:tc>
          <w:tcPr>
            <w:tcW w:w="82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5F401D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r w:rsidRPr="00347F60">
              <w:rPr>
                <w:rFonts w:cs="Calibri"/>
                <w:b/>
                <w:bCs/>
                <w:color w:val="000000"/>
                <w:sz w:val="20"/>
                <w:lang w:eastAsia="en-GB"/>
              </w:rPr>
              <w:t>8</w:t>
            </w:r>
          </w:p>
        </w:tc>
        <w:tc>
          <w:tcPr>
            <w:tcW w:w="827" w:type="pct"/>
            <w:tcBorders>
              <w:top w:val="single" w:sz="4" w:space="0" w:color="auto"/>
              <w:left w:val="nil"/>
              <w:bottom w:val="single" w:sz="4" w:space="0" w:color="auto"/>
              <w:right w:val="single" w:sz="4" w:space="0" w:color="auto"/>
            </w:tcBorders>
            <w:shd w:val="clear" w:color="000000" w:fill="C5D9F1"/>
            <w:noWrap/>
            <w:vAlign w:val="center"/>
            <w:hideMark/>
          </w:tcPr>
          <w:p w14:paraId="2CF6F94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r w:rsidRPr="00347F60">
              <w:rPr>
                <w:rFonts w:cs="Calibri"/>
                <w:b/>
                <w:bCs/>
                <w:color w:val="000000"/>
                <w:sz w:val="20"/>
                <w:lang w:eastAsia="en-GB"/>
              </w:rPr>
              <w:t>188</w:t>
            </w:r>
          </w:p>
        </w:tc>
      </w:tr>
      <w:tr w:rsidR="00DE0487" w:rsidRPr="00347F60" w14:paraId="11DDE74E" w14:textId="77777777" w:rsidTr="00DE0487">
        <w:trPr>
          <w:trHeight w:val="255"/>
        </w:trPr>
        <w:tc>
          <w:tcPr>
            <w:tcW w:w="3346" w:type="pct"/>
            <w:tcBorders>
              <w:top w:val="nil"/>
              <w:left w:val="single" w:sz="4" w:space="0" w:color="auto"/>
              <w:bottom w:val="single" w:sz="4" w:space="0" w:color="auto"/>
              <w:right w:val="nil"/>
            </w:tcBorders>
            <w:shd w:val="clear" w:color="auto" w:fill="auto"/>
            <w:noWrap/>
            <w:vAlign w:val="center"/>
            <w:hideMark/>
          </w:tcPr>
          <w:p w14:paraId="05BECA6A"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0"/>
                <w:lang w:eastAsia="en-GB"/>
              </w:rPr>
            </w:pPr>
            <w:r w:rsidRPr="00347F60">
              <w:rPr>
                <w:rFonts w:cs="Arial" w:hint="eastAsia"/>
                <w:b/>
                <w:bCs/>
                <w:color w:val="000000"/>
                <w:sz w:val="22"/>
                <w:szCs w:val="22"/>
                <w:lang w:val="en-US" w:eastAsia="zh-CN"/>
              </w:rPr>
              <w:t>当期盈余</w:t>
            </w:r>
            <w:r w:rsidRPr="00347F60">
              <w:rPr>
                <w:rFonts w:cs="Arial" w:hint="eastAsia"/>
                <w:b/>
                <w:bCs/>
                <w:color w:val="000000"/>
                <w:sz w:val="22"/>
                <w:szCs w:val="22"/>
                <w:lang w:val="en-US" w:eastAsia="zh-CN"/>
              </w:rPr>
              <w:t>/</w:t>
            </w:r>
            <w:r w:rsidRPr="00347F60">
              <w:rPr>
                <w:rFonts w:cs="Arial" w:hint="eastAsia"/>
                <w:b/>
                <w:bCs/>
                <w:color w:val="000000"/>
                <w:sz w:val="22"/>
                <w:szCs w:val="22"/>
                <w:lang w:val="en-US" w:eastAsia="zh-CN"/>
              </w:rPr>
              <w:t>亏损</w:t>
            </w:r>
          </w:p>
        </w:tc>
        <w:tc>
          <w:tcPr>
            <w:tcW w:w="827" w:type="pct"/>
            <w:tcBorders>
              <w:top w:val="nil"/>
              <w:left w:val="single" w:sz="4" w:space="0" w:color="auto"/>
              <w:bottom w:val="single" w:sz="4" w:space="0" w:color="auto"/>
              <w:right w:val="single" w:sz="4" w:space="0" w:color="auto"/>
            </w:tcBorders>
            <w:shd w:val="clear" w:color="auto" w:fill="auto"/>
            <w:noWrap/>
            <w:vAlign w:val="center"/>
            <w:hideMark/>
          </w:tcPr>
          <w:p w14:paraId="036801E1"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-8</w:t>
            </w:r>
          </w:p>
        </w:tc>
        <w:tc>
          <w:tcPr>
            <w:tcW w:w="827" w:type="pct"/>
            <w:tcBorders>
              <w:top w:val="nil"/>
              <w:left w:val="nil"/>
              <w:bottom w:val="single" w:sz="4" w:space="0" w:color="auto"/>
              <w:right w:val="single" w:sz="4" w:space="0" w:color="auto"/>
            </w:tcBorders>
            <w:shd w:val="clear" w:color="auto" w:fill="auto"/>
            <w:noWrap/>
            <w:vAlign w:val="center"/>
            <w:hideMark/>
          </w:tcPr>
          <w:p w14:paraId="481CBF26"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-188</w:t>
            </w:r>
          </w:p>
        </w:tc>
      </w:tr>
    </w:tbl>
    <w:p w14:paraId="08FF4E4A" w14:textId="77777777" w:rsidR="00DE0487" w:rsidRPr="004A2265" w:rsidRDefault="00DE0487" w:rsidP="00DE0487">
      <w:pPr>
        <w:tabs>
          <w:tab w:val="clear" w:pos="794"/>
          <w:tab w:val="clear" w:pos="1191"/>
          <w:tab w:val="clear" w:pos="1588"/>
          <w:tab w:val="clear" w:pos="1985"/>
          <w:tab w:val="left" w:pos="567"/>
          <w:tab w:val="left" w:pos="1134"/>
          <w:tab w:val="left" w:pos="1701"/>
          <w:tab w:val="left" w:pos="2268"/>
          <w:tab w:val="left" w:pos="2835"/>
        </w:tabs>
        <w:snapToGrid w:val="0"/>
        <w:spacing w:before="0"/>
        <w:jc w:val="center"/>
        <w:rPr>
          <w:b/>
          <w:bCs/>
          <w:sz w:val="20"/>
          <w:lang w:val="en-US"/>
        </w:rPr>
      </w:pPr>
    </w:p>
    <w:tbl>
      <w:tblPr>
        <w:tblW w:w="5000" w:type="pct"/>
        <w:tblLook w:val="04A0" w:firstRow="1" w:lastRow="0" w:firstColumn="1" w:lastColumn="0" w:noHBand="0" w:noVBand="1"/>
      </w:tblPr>
      <w:tblGrid>
        <w:gridCol w:w="6047"/>
        <w:gridCol w:w="1791"/>
        <w:gridCol w:w="1791"/>
      </w:tblGrid>
      <w:tr w:rsidR="00DE0487" w:rsidRPr="00347F60" w14:paraId="451372ED" w14:textId="77777777" w:rsidTr="00DE0487">
        <w:trPr>
          <w:trHeight w:val="300"/>
        </w:trPr>
        <w:tc>
          <w:tcPr>
            <w:tcW w:w="3140" w:type="pct"/>
            <w:tcBorders>
              <w:top w:val="single" w:sz="4" w:space="0" w:color="auto"/>
              <w:left w:val="single" w:sz="4" w:space="0" w:color="auto"/>
              <w:bottom w:val="single" w:sz="4" w:space="0" w:color="auto"/>
              <w:right w:val="nil"/>
            </w:tcBorders>
            <w:shd w:val="clear" w:color="auto" w:fill="auto"/>
            <w:noWrap/>
            <w:vAlign w:val="bottom"/>
            <w:hideMark/>
          </w:tcPr>
          <w:p w14:paraId="456B3424"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347F60">
              <w:rPr>
                <w:rFonts w:cs="Arial" w:hint="eastAsia"/>
                <w:sz w:val="22"/>
                <w:szCs w:val="22"/>
                <w:lang w:val="en-US" w:eastAsia="zh-CN"/>
              </w:rPr>
              <w:t>（单位：千瑞郎）</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3CBC18F4"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31/12/2019</w:t>
            </w:r>
          </w:p>
        </w:tc>
        <w:tc>
          <w:tcPr>
            <w:tcW w:w="930" w:type="pct"/>
            <w:tcBorders>
              <w:top w:val="single" w:sz="4" w:space="0" w:color="auto"/>
              <w:left w:val="nil"/>
              <w:bottom w:val="single" w:sz="4" w:space="0" w:color="auto"/>
              <w:right w:val="single" w:sz="4" w:space="0" w:color="auto"/>
            </w:tcBorders>
            <w:shd w:val="clear" w:color="auto" w:fill="auto"/>
            <w:hideMark/>
          </w:tcPr>
          <w:p w14:paraId="1716143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31/12/2018</w:t>
            </w:r>
          </w:p>
        </w:tc>
      </w:tr>
      <w:tr w:rsidR="00DE0487" w:rsidRPr="00347F60" w14:paraId="6CE08CA6" w14:textId="77777777" w:rsidTr="00DE0487">
        <w:trPr>
          <w:trHeight w:val="300"/>
        </w:trPr>
        <w:tc>
          <w:tcPr>
            <w:tcW w:w="3140" w:type="pct"/>
            <w:tcBorders>
              <w:top w:val="nil"/>
              <w:left w:val="single" w:sz="4" w:space="0" w:color="auto"/>
              <w:bottom w:val="nil"/>
              <w:right w:val="nil"/>
            </w:tcBorders>
            <w:shd w:val="clear" w:color="auto" w:fill="auto"/>
            <w:hideMark/>
          </w:tcPr>
          <w:p w14:paraId="162CD73A"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2"/>
                <w:szCs w:val="22"/>
                <w:lang w:val="en-US" w:eastAsia="zh-CN"/>
              </w:rPr>
              <w:t>资产</w:t>
            </w:r>
          </w:p>
        </w:tc>
        <w:tc>
          <w:tcPr>
            <w:tcW w:w="930" w:type="pct"/>
            <w:tcBorders>
              <w:top w:val="nil"/>
              <w:left w:val="single" w:sz="4" w:space="0" w:color="auto"/>
              <w:bottom w:val="nil"/>
              <w:right w:val="single" w:sz="4" w:space="0" w:color="auto"/>
            </w:tcBorders>
            <w:shd w:val="clear" w:color="auto" w:fill="auto"/>
            <w:hideMark/>
          </w:tcPr>
          <w:p w14:paraId="5149797A"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0AC61A0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2416BA2B" w14:textId="77777777" w:rsidTr="00DE0487">
        <w:trPr>
          <w:trHeight w:val="300"/>
        </w:trPr>
        <w:tc>
          <w:tcPr>
            <w:tcW w:w="3140" w:type="pct"/>
            <w:tcBorders>
              <w:top w:val="nil"/>
              <w:left w:val="single" w:sz="4" w:space="0" w:color="auto"/>
              <w:bottom w:val="nil"/>
              <w:right w:val="nil"/>
            </w:tcBorders>
            <w:shd w:val="clear" w:color="auto" w:fill="auto"/>
            <w:hideMark/>
          </w:tcPr>
          <w:p w14:paraId="7D80B8E8"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流动资产</w:t>
            </w:r>
          </w:p>
        </w:tc>
        <w:tc>
          <w:tcPr>
            <w:tcW w:w="930" w:type="pct"/>
            <w:tcBorders>
              <w:top w:val="nil"/>
              <w:left w:val="single" w:sz="4" w:space="0" w:color="auto"/>
              <w:bottom w:val="nil"/>
              <w:right w:val="single" w:sz="4" w:space="0" w:color="auto"/>
            </w:tcBorders>
            <w:shd w:val="clear" w:color="auto" w:fill="auto"/>
            <w:hideMark/>
          </w:tcPr>
          <w:p w14:paraId="4E429F2E"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6CE18E2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29CEF93B" w14:textId="77777777" w:rsidTr="00DE0487">
        <w:trPr>
          <w:trHeight w:val="300"/>
        </w:trPr>
        <w:tc>
          <w:tcPr>
            <w:tcW w:w="3140" w:type="pct"/>
            <w:tcBorders>
              <w:top w:val="nil"/>
              <w:left w:val="single" w:sz="4" w:space="0" w:color="auto"/>
              <w:bottom w:val="nil"/>
              <w:right w:val="nil"/>
            </w:tcBorders>
            <w:shd w:val="clear" w:color="auto" w:fill="auto"/>
            <w:hideMark/>
          </w:tcPr>
          <w:p w14:paraId="16F0DB5D"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sz w:val="22"/>
                <w:szCs w:val="22"/>
                <w:lang w:val="en-US" w:eastAsia="zh-CN"/>
              </w:rPr>
              <w:t>现金和现金等价物</w:t>
            </w:r>
          </w:p>
        </w:tc>
        <w:tc>
          <w:tcPr>
            <w:tcW w:w="930" w:type="pct"/>
            <w:tcBorders>
              <w:top w:val="nil"/>
              <w:left w:val="single" w:sz="4" w:space="0" w:color="auto"/>
              <w:bottom w:val="nil"/>
              <w:right w:val="single" w:sz="4" w:space="0" w:color="auto"/>
            </w:tcBorders>
            <w:shd w:val="clear" w:color="auto" w:fill="auto"/>
            <w:hideMark/>
          </w:tcPr>
          <w:p w14:paraId="311C4D29"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869</w:t>
            </w:r>
          </w:p>
        </w:tc>
        <w:tc>
          <w:tcPr>
            <w:tcW w:w="930" w:type="pct"/>
            <w:tcBorders>
              <w:top w:val="nil"/>
              <w:left w:val="nil"/>
              <w:bottom w:val="nil"/>
              <w:right w:val="single" w:sz="4" w:space="0" w:color="auto"/>
            </w:tcBorders>
            <w:shd w:val="clear" w:color="auto" w:fill="auto"/>
            <w:hideMark/>
          </w:tcPr>
          <w:p w14:paraId="25C8F796"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296</w:t>
            </w:r>
          </w:p>
        </w:tc>
      </w:tr>
      <w:tr w:rsidR="00DE0487" w:rsidRPr="00347F60" w14:paraId="7B52D83C" w14:textId="77777777" w:rsidTr="00DE0487">
        <w:trPr>
          <w:trHeight w:val="300"/>
        </w:trPr>
        <w:tc>
          <w:tcPr>
            <w:tcW w:w="3140" w:type="pct"/>
            <w:tcBorders>
              <w:top w:val="nil"/>
              <w:left w:val="single" w:sz="4" w:space="0" w:color="auto"/>
              <w:bottom w:val="nil"/>
              <w:right w:val="nil"/>
            </w:tcBorders>
            <w:shd w:val="clear" w:color="auto" w:fill="auto"/>
            <w:hideMark/>
          </w:tcPr>
          <w:p w14:paraId="043C07B5"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sz w:val="22"/>
                <w:szCs w:val="22"/>
                <w:lang w:val="en-US" w:eastAsia="zh-CN"/>
              </w:rPr>
              <w:t>投资</w:t>
            </w:r>
          </w:p>
        </w:tc>
        <w:tc>
          <w:tcPr>
            <w:tcW w:w="930" w:type="pct"/>
            <w:tcBorders>
              <w:top w:val="nil"/>
              <w:left w:val="single" w:sz="4" w:space="0" w:color="auto"/>
              <w:bottom w:val="nil"/>
              <w:right w:val="single" w:sz="4" w:space="0" w:color="auto"/>
            </w:tcBorders>
            <w:shd w:val="clear" w:color="auto" w:fill="auto"/>
            <w:hideMark/>
          </w:tcPr>
          <w:p w14:paraId="0E0051D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3D51847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68F9BC69" w14:textId="77777777" w:rsidTr="00DE0487">
        <w:trPr>
          <w:trHeight w:val="300"/>
        </w:trPr>
        <w:tc>
          <w:tcPr>
            <w:tcW w:w="3140" w:type="pct"/>
            <w:tcBorders>
              <w:top w:val="nil"/>
              <w:left w:val="single" w:sz="4" w:space="0" w:color="auto"/>
              <w:bottom w:val="nil"/>
              <w:right w:val="single" w:sz="4" w:space="0" w:color="auto"/>
            </w:tcBorders>
            <w:shd w:val="clear" w:color="auto" w:fill="auto"/>
            <w:hideMark/>
          </w:tcPr>
          <w:p w14:paraId="343E794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流动资产总额</w:t>
            </w:r>
            <w:r w:rsidRPr="00347F60">
              <w:rPr>
                <w:rFonts w:cs="Arial"/>
                <w:b/>
                <w:bCs/>
                <w:color w:val="000000"/>
                <w:sz w:val="20"/>
                <w:lang w:val="en-US" w:eastAsia="zh-CN"/>
              </w:rPr>
              <w:t xml:space="preserve"> </w:t>
            </w:r>
          </w:p>
        </w:tc>
        <w:tc>
          <w:tcPr>
            <w:tcW w:w="930" w:type="pct"/>
            <w:tcBorders>
              <w:top w:val="single" w:sz="4" w:space="0" w:color="auto"/>
              <w:left w:val="nil"/>
              <w:bottom w:val="single" w:sz="4" w:space="0" w:color="auto"/>
              <w:right w:val="single" w:sz="4" w:space="0" w:color="auto"/>
            </w:tcBorders>
            <w:shd w:val="clear" w:color="auto" w:fill="auto"/>
            <w:hideMark/>
          </w:tcPr>
          <w:p w14:paraId="5BC02A0E"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869</w:t>
            </w:r>
          </w:p>
        </w:tc>
        <w:tc>
          <w:tcPr>
            <w:tcW w:w="930" w:type="pct"/>
            <w:tcBorders>
              <w:top w:val="single" w:sz="4" w:space="0" w:color="auto"/>
              <w:left w:val="nil"/>
              <w:bottom w:val="single" w:sz="4" w:space="0" w:color="auto"/>
              <w:right w:val="single" w:sz="4" w:space="0" w:color="auto"/>
            </w:tcBorders>
            <w:shd w:val="clear" w:color="auto" w:fill="auto"/>
            <w:hideMark/>
          </w:tcPr>
          <w:p w14:paraId="761A45EE"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296</w:t>
            </w:r>
          </w:p>
        </w:tc>
      </w:tr>
      <w:tr w:rsidR="00DE0487" w:rsidRPr="00347F60" w14:paraId="4E8CA461" w14:textId="77777777" w:rsidTr="00DE0487">
        <w:trPr>
          <w:trHeight w:val="300"/>
        </w:trPr>
        <w:tc>
          <w:tcPr>
            <w:tcW w:w="3140" w:type="pct"/>
            <w:tcBorders>
              <w:top w:val="nil"/>
              <w:left w:val="single" w:sz="4" w:space="0" w:color="auto"/>
              <w:bottom w:val="nil"/>
              <w:right w:val="nil"/>
            </w:tcBorders>
            <w:shd w:val="clear" w:color="auto" w:fill="auto"/>
            <w:hideMark/>
          </w:tcPr>
          <w:p w14:paraId="4FBDF936"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非流动资产</w:t>
            </w:r>
          </w:p>
        </w:tc>
        <w:tc>
          <w:tcPr>
            <w:tcW w:w="930" w:type="pct"/>
            <w:tcBorders>
              <w:top w:val="nil"/>
              <w:left w:val="single" w:sz="4" w:space="0" w:color="auto"/>
              <w:bottom w:val="nil"/>
              <w:right w:val="single" w:sz="4" w:space="0" w:color="auto"/>
            </w:tcBorders>
            <w:shd w:val="clear" w:color="auto" w:fill="auto"/>
            <w:hideMark/>
          </w:tcPr>
          <w:p w14:paraId="460E6A21"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320A41D7"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3C3BE13E" w14:textId="77777777" w:rsidTr="00DE0487">
        <w:trPr>
          <w:trHeight w:val="300"/>
        </w:trPr>
        <w:tc>
          <w:tcPr>
            <w:tcW w:w="3140" w:type="pct"/>
            <w:tcBorders>
              <w:top w:val="nil"/>
              <w:left w:val="single" w:sz="4" w:space="0" w:color="auto"/>
              <w:bottom w:val="nil"/>
              <w:right w:val="nil"/>
            </w:tcBorders>
            <w:shd w:val="clear" w:color="auto" w:fill="auto"/>
            <w:hideMark/>
          </w:tcPr>
          <w:p w14:paraId="048AFDD3"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color w:val="000000"/>
                <w:sz w:val="20"/>
                <w:lang w:val="en-US" w:eastAsia="zh-CN"/>
              </w:rPr>
              <w:t>物业、机器和设备</w:t>
            </w:r>
          </w:p>
        </w:tc>
        <w:tc>
          <w:tcPr>
            <w:tcW w:w="930" w:type="pct"/>
            <w:tcBorders>
              <w:top w:val="nil"/>
              <w:left w:val="single" w:sz="4" w:space="0" w:color="auto"/>
              <w:bottom w:val="nil"/>
              <w:right w:val="single" w:sz="4" w:space="0" w:color="auto"/>
            </w:tcBorders>
            <w:shd w:val="clear" w:color="auto" w:fill="auto"/>
            <w:hideMark/>
          </w:tcPr>
          <w:p w14:paraId="6338404C"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000789BE"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2327B13B" w14:textId="77777777" w:rsidTr="00DE0487">
        <w:trPr>
          <w:trHeight w:val="300"/>
        </w:trPr>
        <w:tc>
          <w:tcPr>
            <w:tcW w:w="3140" w:type="pct"/>
            <w:tcBorders>
              <w:top w:val="nil"/>
              <w:left w:val="single" w:sz="4" w:space="0" w:color="auto"/>
              <w:bottom w:val="nil"/>
              <w:right w:val="nil"/>
            </w:tcBorders>
            <w:shd w:val="clear" w:color="auto" w:fill="auto"/>
            <w:hideMark/>
          </w:tcPr>
          <w:p w14:paraId="603CC93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color w:val="000000"/>
                <w:sz w:val="20"/>
                <w:lang w:val="en-US" w:eastAsia="zh-CN"/>
              </w:rPr>
              <w:t>无形资产</w:t>
            </w:r>
          </w:p>
        </w:tc>
        <w:tc>
          <w:tcPr>
            <w:tcW w:w="930" w:type="pct"/>
            <w:tcBorders>
              <w:top w:val="nil"/>
              <w:left w:val="single" w:sz="4" w:space="0" w:color="auto"/>
              <w:bottom w:val="nil"/>
              <w:right w:val="single" w:sz="4" w:space="0" w:color="auto"/>
            </w:tcBorders>
            <w:shd w:val="clear" w:color="auto" w:fill="auto"/>
            <w:hideMark/>
          </w:tcPr>
          <w:p w14:paraId="1700F5BD"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1AE01F91"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330377E8" w14:textId="77777777" w:rsidTr="00DE0487">
        <w:trPr>
          <w:trHeight w:val="300"/>
        </w:trPr>
        <w:tc>
          <w:tcPr>
            <w:tcW w:w="3140" w:type="pct"/>
            <w:tcBorders>
              <w:top w:val="nil"/>
              <w:left w:val="single" w:sz="4" w:space="0" w:color="auto"/>
              <w:bottom w:val="nil"/>
              <w:right w:val="nil"/>
            </w:tcBorders>
            <w:shd w:val="clear" w:color="auto" w:fill="auto"/>
            <w:hideMark/>
          </w:tcPr>
          <w:p w14:paraId="44C6D6B6"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color w:val="000000"/>
                <w:sz w:val="20"/>
                <w:lang w:val="en-US" w:eastAsia="zh-CN"/>
              </w:rPr>
              <w:t>在建资产</w:t>
            </w:r>
          </w:p>
        </w:tc>
        <w:tc>
          <w:tcPr>
            <w:tcW w:w="930" w:type="pct"/>
            <w:tcBorders>
              <w:top w:val="nil"/>
              <w:left w:val="single" w:sz="4" w:space="0" w:color="auto"/>
              <w:bottom w:val="nil"/>
              <w:right w:val="single" w:sz="4" w:space="0" w:color="auto"/>
            </w:tcBorders>
            <w:shd w:val="clear" w:color="auto" w:fill="auto"/>
            <w:hideMark/>
          </w:tcPr>
          <w:p w14:paraId="1B27D96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3,948</w:t>
            </w:r>
          </w:p>
        </w:tc>
        <w:tc>
          <w:tcPr>
            <w:tcW w:w="930" w:type="pct"/>
            <w:tcBorders>
              <w:top w:val="nil"/>
              <w:left w:val="nil"/>
              <w:bottom w:val="nil"/>
              <w:right w:val="single" w:sz="4" w:space="0" w:color="auto"/>
            </w:tcBorders>
            <w:shd w:val="clear" w:color="auto" w:fill="auto"/>
            <w:hideMark/>
          </w:tcPr>
          <w:p w14:paraId="62CB7990"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1,279</w:t>
            </w:r>
          </w:p>
        </w:tc>
      </w:tr>
      <w:tr w:rsidR="00DE0487" w:rsidRPr="00347F60" w14:paraId="6F65FBD2" w14:textId="77777777" w:rsidTr="00DE0487">
        <w:trPr>
          <w:trHeight w:val="300"/>
        </w:trPr>
        <w:tc>
          <w:tcPr>
            <w:tcW w:w="3140" w:type="pct"/>
            <w:tcBorders>
              <w:top w:val="nil"/>
              <w:left w:val="single" w:sz="4" w:space="0" w:color="auto"/>
              <w:bottom w:val="nil"/>
              <w:right w:val="nil"/>
            </w:tcBorders>
            <w:shd w:val="clear" w:color="auto" w:fill="auto"/>
            <w:hideMark/>
          </w:tcPr>
          <w:p w14:paraId="271BDD05"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非流动资产总额</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72FAC535"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3,948</w:t>
            </w:r>
          </w:p>
        </w:tc>
        <w:tc>
          <w:tcPr>
            <w:tcW w:w="930" w:type="pct"/>
            <w:tcBorders>
              <w:top w:val="single" w:sz="4" w:space="0" w:color="auto"/>
              <w:left w:val="nil"/>
              <w:bottom w:val="single" w:sz="4" w:space="0" w:color="auto"/>
              <w:right w:val="single" w:sz="4" w:space="0" w:color="auto"/>
            </w:tcBorders>
            <w:shd w:val="clear" w:color="auto" w:fill="auto"/>
            <w:hideMark/>
          </w:tcPr>
          <w:p w14:paraId="196C6B88"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1,279</w:t>
            </w:r>
          </w:p>
        </w:tc>
      </w:tr>
      <w:tr w:rsidR="00DE0487" w:rsidRPr="00347F60" w14:paraId="73898551" w14:textId="77777777" w:rsidTr="00DE0487">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367AA911"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2"/>
                <w:szCs w:val="22"/>
                <w:lang w:val="en-US" w:eastAsia="zh-CN"/>
              </w:rPr>
              <w:t>总资产</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AB4BBBB"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4,817</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2292C48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407</w:t>
            </w:r>
          </w:p>
        </w:tc>
      </w:tr>
      <w:tr w:rsidR="00DE0487" w:rsidRPr="00347F60" w14:paraId="40FBDBFF" w14:textId="77777777" w:rsidTr="00DE0487">
        <w:trPr>
          <w:trHeight w:val="300"/>
        </w:trPr>
        <w:tc>
          <w:tcPr>
            <w:tcW w:w="3140" w:type="pct"/>
            <w:tcBorders>
              <w:top w:val="nil"/>
              <w:left w:val="single" w:sz="4" w:space="0" w:color="auto"/>
              <w:bottom w:val="nil"/>
              <w:right w:val="nil"/>
            </w:tcBorders>
            <w:shd w:val="clear" w:color="auto" w:fill="auto"/>
            <w:hideMark/>
          </w:tcPr>
          <w:p w14:paraId="7DCC694F"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2"/>
                <w:szCs w:val="22"/>
                <w:lang w:val="en-US" w:eastAsia="zh-CN"/>
              </w:rPr>
              <w:t>负债</w:t>
            </w:r>
          </w:p>
        </w:tc>
        <w:tc>
          <w:tcPr>
            <w:tcW w:w="930" w:type="pct"/>
            <w:tcBorders>
              <w:top w:val="nil"/>
              <w:left w:val="single" w:sz="4" w:space="0" w:color="auto"/>
              <w:bottom w:val="nil"/>
              <w:right w:val="single" w:sz="4" w:space="0" w:color="auto"/>
            </w:tcBorders>
            <w:shd w:val="clear" w:color="auto" w:fill="auto"/>
            <w:hideMark/>
          </w:tcPr>
          <w:p w14:paraId="25F109B1"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2B0D86D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r>
      <w:tr w:rsidR="00DE0487" w:rsidRPr="00347F60" w14:paraId="5F5AB134" w14:textId="77777777" w:rsidTr="00DE0487">
        <w:trPr>
          <w:trHeight w:val="300"/>
        </w:trPr>
        <w:tc>
          <w:tcPr>
            <w:tcW w:w="3140" w:type="pct"/>
            <w:tcBorders>
              <w:top w:val="nil"/>
              <w:left w:val="single" w:sz="4" w:space="0" w:color="auto"/>
              <w:bottom w:val="nil"/>
              <w:right w:val="nil"/>
            </w:tcBorders>
            <w:shd w:val="clear" w:color="auto" w:fill="auto"/>
            <w:hideMark/>
          </w:tcPr>
          <w:p w14:paraId="1933AE50"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流动负债</w:t>
            </w:r>
          </w:p>
        </w:tc>
        <w:tc>
          <w:tcPr>
            <w:tcW w:w="930" w:type="pct"/>
            <w:tcBorders>
              <w:top w:val="nil"/>
              <w:left w:val="single" w:sz="4" w:space="0" w:color="auto"/>
              <w:bottom w:val="nil"/>
              <w:right w:val="single" w:sz="4" w:space="0" w:color="auto"/>
            </w:tcBorders>
            <w:shd w:val="clear" w:color="auto" w:fill="auto"/>
            <w:hideMark/>
          </w:tcPr>
          <w:p w14:paraId="6EB3036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6495BC0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r>
      <w:tr w:rsidR="00DE0487" w:rsidRPr="00347F60" w14:paraId="35237E8F" w14:textId="77777777" w:rsidTr="00DE0487">
        <w:trPr>
          <w:trHeight w:val="300"/>
        </w:trPr>
        <w:tc>
          <w:tcPr>
            <w:tcW w:w="3140" w:type="pct"/>
            <w:tcBorders>
              <w:top w:val="nil"/>
              <w:left w:val="single" w:sz="4" w:space="0" w:color="auto"/>
              <w:bottom w:val="nil"/>
              <w:right w:val="nil"/>
            </w:tcBorders>
            <w:shd w:val="clear" w:color="auto" w:fill="auto"/>
            <w:hideMark/>
          </w:tcPr>
          <w:p w14:paraId="354D0A3B"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sz w:val="22"/>
                <w:szCs w:val="22"/>
                <w:lang w:val="en-US" w:eastAsia="zh-CN"/>
              </w:rPr>
              <w:t>供应商和其他债权人</w:t>
            </w:r>
          </w:p>
        </w:tc>
        <w:tc>
          <w:tcPr>
            <w:tcW w:w="930" w:type="pct"/>
            <w:tcBorders>
              <w:top w:val="nil"/>
              <w:left w:val="single" w:sz="4" w:space="0" w:color="auto"/>
              <w:bottom w:val="nil"/>
              <w:right w:val="single" w:sz="4" w:space="0" w:color="auto"/>
            </w:tcBorders>
            <w:shd w:val="clear" w:color="auto" w:fill="auto"/>
            <w:hideMark/>
          </w:tcPr>
          <w:p w14:paraId="678E5A50"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87</w:t>
            </w:r>
          </w:p>
        </w:tc>
        <w:tc>
          <w:tcPr>
            <w:tcW w:w="930" w:type="pct"/>
            <w:tcBorders>
              <w:top w:val="nil"/>
              <w:left w:val="nil"/>
              <w:bottom w:val="nil"/>
              <w:right w:val="single" w:sz="4" w:space="0" w:color="auto"/>
            </w:tcBorders>
            <w:shd w:val="clear" w:color="auto" w:fill="auto"/>
            <w:hideMark/>
          </w:tcPr>
          <w:p w14:paraId="5B2BA9F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39</w:t>
            </w:r>
          </w:p>
        </w:tc>
      </w:tr>
      <w:tr w:rsidR="00DE0487" w:rsidRPr="00347F60" w14:paraId="295E989A" w14:textId="77777777" w:rsidTr="00DE0487">
        <w:trPr>
          <w:trHeight w:val="300"/>
        </w:trPr>
        <w:tc>
          <w:tcPr>
            <w:tcW w:w="3140" w:type="pct"/>
            <w:tcBorders>
              <w:top w:val="nil"/>
              <w:left w:val="single" w:sz="4" w:space="0" w:color="auto"/>
              <w:bottom w:val="nil"/>
              <w:right w:val="nil"/>
            </w:tcBorders>
            <w:shd w:val="clear" w:color="auto" w:fill="auto"/>
            <w:hideMark/>
          </w:tcPr>
          <w:p w14:paraId="2DBAFF07"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流动负债总额</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79D68987"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87</w:t>
            </w:r>
          </w:p>
        </w:tc>
        <w:tc>
          <w:tcPr>
            <w:tcW w:w="930" w:type="pct"/>
            <w:tcBorders>
              <w:top w:val="single" w:sz="4" w:space="0" w:color="auto"/>
              <w:left w:val="nil"/>
              <w:bottom w:val="single" w:sz="4" w:space="0" w:color="auto"/>
              <w:right w:val="single" w:sz="4" w:space="0" w:color="auto"/>
            </w:tcBorders>
            <w:shd w:val="clear" w:color="auto" w:fill="auto"/>
            <w:hideMark/>
          </w:tcPr>
          <w:p w14:paraId="36670604"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39</w:t>
            </w:r>
          </w:p>
        </w:tc>
      </w:tr>
      <w:tr w:rsidR="00DE0487" w:rsidRPr="00347F60" w14:paraId="4F799320" w14:textId="77777777" w:rsidTr="00DE0487">
        <w:trPr>
          <w:trHeight w:val="300"/>
        </w:trPr>
        <w:tc>
          <w:tcPr>
            <w:tcW w:w="3140" w:type="pct"/>
            <w:tcBorders>
              <w:top w:val="nil"/>
              <w:left w:val="single" w:sz="4" w:space="0" w:color="auto"/>
              <w:bottom w:val="nil"/>
              <w:right w:val="nil"/>
            </w:tcBorders>
            <w:shd w:val="clear" w:color="auto" w:fill="auto"/>
            <w:hideMark/>
          </w:tcPr>
          <w:p w14:paraId="2D111AE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非流动负债</w:t>
            </w:r>
          </w:p>
        </w:tc>
        <w:tc>
          <w:tcPr>
            <w:tcW w:w="930" w:type="pct"/>
            <w:tcBorders>
              <w:top w:val="nil"/>
              <w:left w:val="single" w:sz="4" w:space="0" w:color="auto"/>
              <w:bottom w:val="nil"/>
              <w:right w:val="single" w:sz="4" w:space="0" w:color="auto"/>
            </w:tcBorders>
            <w:shd w:val="clear" w:color="auto" w:fill="auto"/>
            <w:hideMark/>
          </w:tcPr>
          <w:p w14:paraId="0442947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0945A28C"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r>
      <w:tr w:rsidR="00DE0487" w:rsidRPr="00347F60" w14:paraId="68A05C0B" w14:textId="77777777" w:rsidTr="00DE0487">
        <w:trPr>
          <w:trHeight w:val="300"/>
        </w:trPr>
        <w:tc>
          <w:tcPr>
            <w:tcW w:w="3140" w:type="pct"/>
            <w:tcBorders>
              <w:top w:val="nil"/>
              <w:left w:val="single" w:sz="4" w:space="0" w:color="auto"/>
              <w:bottom w:val="nil"/>
              <w:right w:val="nil"/>
            </w:tcBorders>
            <w:shd w:val="clear" w:color="auto" w:fill="auto"/>
            <w:hideMark/>
          </w:tcPr>
          <w:p w14:paraId="060E0A4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sz w:val="22"/>
                <w:szCs w:val="22"/>
                <w:lang w:val="en-US" w:eastAsia="zh-CN"/>
              </w:rPr>
              <w:t>借贷</w:t>
            </w:r>
          </w:p>
        </w:tc>
        <w:tc>
          <w:tcPr>
            <w:tcW w:w="930" w:type="pct"/>
            <w:tcBorders>
              <w:top w:val="nil"/>
              <w:left w:val="single" w:sz="4" w:space="0" w:color="auto"/>
              <w:bottom w:val="nil"/>
              <w:right w:val="single" w:sz="4" w:space="0" w:color="auto"/>
            </w:tcBorders>
            <w:shd w:val="clear" w:color="auto" w:fill="auto"/>
            <w:hideMark/>
          </w:tcPr>
          <w:p w14:paraId="63ADA6A7"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5,637</w:t>
            </w:r>
          </w:p>
        </w:tc>
        <w:tc>
          <w:tcPr>
            <w:tcW w:w="930" w:type="pct"/>
            <w:tcBorders>
              <w:top w:val="nil"/>
              <w:left w:val="nil"/>
              <w:bottom w:val="nil"/>
              <w:right w:val="single" w:sz="4" w:space="0" w:color="auto"/>
            </w:tcBorders>
            <w:shd w:val="clear" w:color="auto" w:fill="auto"/>
            <w:hideMark/>
          </w:tcPr>
          <w:p w14:paraId="17DF327B"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2,387</w:t>
            </w:r>
          </w:p>
        </w:tc>
      </w:tr>
      <w:tr w:rsidR="00DE0487" w:rsidRPr="00347F60" w14:paraId="78AC3544" w14:textId="77777777" w:rsidTr="00DE0487">
        <w:trPr>
          <w:trHeight w:val="300"/>
        </w:trPr>
        <w:tc>
          <w:tcPr>
            <w:tcW w:w="3140" w:type="pct"/>
            <w:tcBorders>
              <w:top w:val="nil"/>
              <w:left w:val="single" w:sz="4" w:space="0" w:color="auto"/>
              <w:bottom w:val="nil"/>
              <w:right w:val="nil"/>
            </w:tcBorders>
            <w:shd w:val="clear" w:color="auto" w:fill="auto"/>
            <w:hideMark/>
          </w:tcPr>
          <w:p w14:paraId="6AF7F726"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color w:val="000000"/>
                <w:sz w:val="20"/>
                <w:lang w:val="en-US" w:eastAsia="zh-CN"/>
              </w:rPr>
              <w:t>职员福利</w:t>
            </w:r>
          </w:p>
        </w:tc>
        <w:tc>
          <w:tcPr>
            <w:tcW w:w="930" w:type="pct"/>
            <w:tcBorders>
              <w:top w:val="nil"/>
              <w:left w:val="single" w:sz="4" w:space="0" w:color="auto"/>
              <w:bottom w:val="nil"/>
              <w:right w:val="single" w:sz="4" w:space="0" w:color="auto"/>
            </w:tcBorders>
            <w:shd w:val="clear" w:color="auto" w:fill="auto"/>
            <w:hideMark/>
          </w:tcPr>
          <w:p w14:paraId="45D14EE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8</w:t>
            </w:r>
          </w:p>
        </w:tc>
        <w:tc>
          <w:tcPr>
            <w:tcW w:w="930" w:type="pct"/>
            <w:tcBorders>
              <w:top w:val="nil"/>
              <w:left w:val="nil"/>
              <w:bottom w:val="nil"/>
              <w:right w:val="single" w:sz="4" w:space="0" w:color="auto"/>
            </w:tcBorders>
            <w:shd w:val="clear" w:color="auto" w:fill="auto"/>
            <w:hideMark/>
          </w:tcPr>
          <w:p w14:paraId="09CC2B77"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8</w:t>
            </w:r>
          </w:p>
        </w:tc>
      </w:tr>
      <w:tr w:rsidR="00DE0487" w:rsidRPr="00347F60" w14:paraId="4FF9479C" w14:textId="77777777" w:rsidTr="00DE0487">
        <w:trPr>
          <w:trHeight w:val="300"/>
        </w:trPr>
        <w:tc>
          <w:tcPr>
            <w:tcW w:w="3140" w:type="pct"/>
            <w:tcBorders>
              <w:top w:val="nil"/>
              <w:left w:val="single" w:sz="4" w:space="0" w:color="auto"/>
              <w:bottom w:val="nil"/>
              <w:right w:val="nil"/>
            </w:tcBorders>
            <w:shd w:val="clear" w:color="auto" w:fill="auto"/>
            <w:hideMark/>
          </w:tcPr>
          <w:p w14:paraId="01846506"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非流动负债总额</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4F243945"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5,645</w:t>
            </w:r>
          </w:p>
        </w:tc>
        <w:tc>
          <w:tcPr>
            <w:tcW w:w="930" w:type="pct"/>
            <w:tcBorders>
              <w:top w:val="single" w:sz="4" w:space="0" w:color="auto"/>
              <w:left w:val="nil"/>
              <w:bottom w:val="single" w:sz="4" w:space="0" w:color="auto"/>
              <w:right w:val="single" w:sz="4" w:space="0" w:color="auto"/>
            </w:tcBorders>
            <w:shd w:val="clear" w:color="auto" w:fill="auto"/>
            <w:hideMark/>
          </w:tcPr>
          <w:p w14:paraId="3BB5FEB5"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2,395</w:t>
            </w:r>
          </w:p>
        </w:tc>
      </w:tr>
      <w:tr w:rsidR="00DE0487" w:rsidRPr="00347F60" w14:paraId="77A16645" w14:textId="77777777" w:rsidTr="00DE0487">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293D0E0E"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803B01">
              <w:rPr>
                <w:rFonts w:cs="Calibri"/>
                <w:b/>
                <w:bCs/>
                <w:color w:val="000000"/>
                <w:sz w:val="22"/>
                <w:szCs w:val="22"/>
                <w:lang w:eastAsia="en-GB"/>
              </w:rPr>
              <w:t>总负债</w:t>
            </w:r>
          </w:p>
        </w:tc>
        <w:tc>
          <w:tcPr>
            <w:tcW w:w="930" w:type="pct"/>
            <w:tcBorders>
              <w:top w:val="nil"/>
              <w:left w:val="single" w:sz="4" w:space="0" w:color="auto"/>
              <w:bottom w:val="single" w:sz="4" w:space="0" w:color="auto"/>
              <w:right w:val="single" w:sz="4" w:space="0" w:color="auto"/>
            </w:tcBorders>
            <w:shd w:val="clear" w:color="000000" w:fill="C5D9F1"/>
            <w:noWrap/>
            <w:vAlign w:val="center"/>
            <w:hideMark/>
          </w:tcPr>
          <w:p w14:paraId="2650F585"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5,731</w:t>
            </w:r>
          </w:p>
        </w:tc>
        <w:tc>
          <w:tcPr>
            <w:tcW w:w="930" w:type="pct"/>
            <w:tcBorders>
              <w:top w:val="nil"/>
              <w:left w:val="nil"/>
              <w:bottom w:val="single" w:sz="4" w:space="0" w:color="auto"/>
              <w:right w:val="single" w:sz="4" w:space="0" w:color="auto"/>
            </w:tcBorders>
            <w:shd w:val="clear" w:color="000000" w:fill="C5D9F1"/>
            <w:noWrap/>
            <w:vAlign w:val="center"/>
            <w:hideMark/>
          </w:tcPr>
          <w:p w14:paraId="0AE7BF45"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2,434</w:t>
            </w:r>
          </w:p>
        </w:tc>
      </w:tr>
      <w:tr w:rsidR="00DE0487" w:rsidRPr="00347F60" w14:paraId="28667947" w14:textId="77777777" w:rsidTr="00DE0487">
        <w:trPr>
          <w:trHeight w:val="300"/>
        </w:trPr>
        <w:tc>
          <w:tcPr>
            <w:tcW w:w="3140" w:type="pct"/>
            <w:tcBorders>
              <w:top w:val="nil"/>
              <w:left w:val="single" w:sz="4" w:space="0" w:color="auto"/>
              <w:bottom w:val="nil"/>
              <w:right w:val="nil"/>
            </w:tcBorders>
            <w:shd w:val="clear" w:color="auto" w:fill="auto"/>
            <w:hideMark/>
          </w:tcPr>
          <w:p w14:paraId="05DD6BB7"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Pr>
                <w:rFonts w:cs="Calibri" w:hint="eastAsia"/>
                <w:b/>
                <w:bCs/>
                <w:color w:val="000000"/>
                <w:sz w:val="22"/>
                <w:szCs w:val="22"/>
                <w:lang w:eastAsia="zh-CN"/>
              </w:rPr>
              <w:t>净资产</w:t>
            </w:r>
          </w:p>
        </w:tc>
        <w:tc>
          <w:tcPr>
            <w:tcW w:w="930" w:type="pct"/>
            <w:tcBorders>
              <w:top w:val="nil"/>
              <w:left w:val="single" w:sz="4" w:space="0" w:color="auto"/>
              <w:bottom w:val="nil"/>
              <w:right w:val="single" w:sz="4" w:space="0" w:color="auto"/>
            </w:tcBorders>
            <w:shd w:val="clear" w:color="auto" w:fill="auto"/>
            <w:hideMark/>
          </w:tcPr>
          <w:p w14:paraId="1A7A0EB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57927384"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r>
      <w:tr w:rsidR="00DE0487" w:rsidRPr="00347F60" w14:paraId="09357E7B" w14:textId="77777777" w:rsidTr="00DE0487">
        <w:trPr>
          <w:trHeight w:val="300"/>
        </w:trPr>
        <w:tc>
          <w:tcPr>
            <w:tcW w:w="3140" w:type="pct"/>
            <w:tcBorders>
              <w:top w:val="nil"/>
              <w:left w:val="single" w:sz="4" w:space="0" w:color="auto"/>
              <w:bottom w:val="nil"/>
              <w:right w:val="nil"/>
            </w:tcBorders>
            <w:shd w:val="clear" w:color="auto" w:fill="auto"/>
            <w:hideMark/>
          </w:tcPr>
          <w:p w14:paraId="7E4768F6"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color w:val="000000"/>
                <w:sz w:val="22"/>
                <w:szCs w:val="22"/>
                <w:lang w:val="en-US" w:eastAsia="zh-CN"/>
              </w:rPr>
              <w:t>自有资金划拨</w:t>
            </w:r>
          </w:p>
        </w:tc>
        <w:tc>
          <w:tcPr>
            <w:tcW w:w="930" w:type="pct"/>
            <w:tcBorders>
              <w:top w:val="nil"/>
              <w:left w:val="single" w:sz="4" w:space="0" w:color="auto"/>
              <w:bottom w:val="nil"/>
              <w:right w:val="single" w:sz="4" w:space="0" w:color="auto"/>
            </w:tcBorders>
            <w:shd w:val="clear" w:color="auto" w:fill="auto"/>
            <w:hideMark/>
          </w:tcPr>
          <w:p w14:paraId="1492B336"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-4,862</w:t>
            </w:r>
          </w:p>
        </w:tc>
        <w:tc>
          <w:tcPr>
            <w:tcW w:w="930" w:type="pct"/>
            <w:tcBorders>
              <w:top w:val="nil"/>
              <w:left w:val="nil"/>
              <w:bottom w:val="nil"/>
              <w:right w:val="single" w:sz="4" w:space="0" w:color="auto"/>
            </w:tcBorders>
            <w:shd w:val="clear" w:color="auto" w:fill="auto"/>
            <w:hideMark/>
          </w:tcPr>
          <w:p w14:paraId="5AF1CC3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-859</w:t>
            </w:r>
          </w:p>
        </w:tc>
      </w:tr>
      <w:tr w:rsidR="00DE0487" w:rsidRPr="00347F60" w14:paraId="7AACB285" w14:textId="77777777" w:rsidTr="00DE0487">
        <w:trPr>
          <w:trHeight w:val="300"/>
        </w:trPr>
        <w:tc>
          <w:tcPr>
            <w:tcW w:w="3140" w:type="pct"/>
            <w:tcBorders>
              <w:top w:val="nil"/>
              <w:left w:val="single" w:sz="4" w:space="0" w:color="auto"/>
              <w:bottom w:val="nil"/>
              <w:right w:val="nil"/>
            </w:tcBorders>
            <w:shd w:val="clear" w:color="auto" w:fill="auto"/>
            <w:hideMark/>
          </w:tcPr>
          <w:p w14:paraId="6441F63E"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zh-CN"/>
              </w:rPr>
            </w:pPr>
            <w:r w:rsidRPr="00803B01">
              <w:rPr>
                <w:rFonts w:cs="Calibri"/>
                <w:color w:val="000000"/>
                <w:sz w:val="22"/>
                <w:szCs w:val="22"/>
                <w:lang w:eastAsia="zh-CN"/>
              </w:rPr>
              <w:t>IPSAS</w:t>
            </w:r>
            <w:r w:rsidRPr="00803B01">
              <w:rPr>
                <w:rFonts w:cs="Calibri"/>
                <w:color w:val="000000"/>
                <w:sz w:val="22"/>
                <w:szCs w:val="22"/>
                <w:lang w:eastAsia="zh-CN"/>
              </w:rPr>
              <w:t>累计赤字（统计）</w:t>
            </w:r>
          </w:p>
        </w:tc>
        <w:tc>
          <w:tcPr>
            <w:tcW w:w="930" w:type="pct"/>
            <w:tcBorders>
              <w:top w:val="nil"/>
              <w:left w:val="single" w:sz="4" w:space="0" w:color="auto"/>
              <w:bottom w:val="nil"/>
              <w:right w:val="single" w:sz="4" w:space="0" w:color="auto"/>
            </w:tcBorders>
            <w:shd w:val="clear" w:color="auto" w:fill="auto"/>
            <w:hideMark/>
          </w:tcPr>
          <w:p w14:paraId="5190A641"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3,948</w:t>
            </w:r>
          </w:p>
        </w:tc>
        <w:tc>
          <w:tcPr>
            <w:tcW w:w="930" w:type="pct"/>
            <w:tcBorders>
              <w:top w:val="nil"/>
              <w:left w:val="nil"/>
              <w:bottom w:val="nil"/>
              <w:right w:val="single" w:sz="4" w:space="0" w:color="auto"/>
            </w:tcBorders>
            <w:shd w:val="clear" w:color="auto" w:fill="auto"/>
            <w:hideMark/>
          </w:tcPr>
          <w:p w14:paraId="3546DD8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1D46475B" w14:textId="77777777" w:rsidTr="00DE0487">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4E49808B"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2"/>
                <w:szCs w:val="22"/>
                <w:lang w:val="en-US" w:eastAsia="zh-CN"/>
              </w:rPr>
              <w:t>总负债</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4D5217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-914</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2F710129"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-859</w:t>
            </w:r>
          </w:p>
        </w:tc>
      </w:tr>
    </w:tbl>
    <w:p w14:paraId="2C2C3026" w14:textId="77777777" w:rsidR="00DE0487" w:rsidRPr="001C2A98" w:rsidRDefault="00DE0487" w:rsidP="00DE0487">
      <w:pPr>
        <w:pStyle w:val="AnnexNo"/>
        <w:outlineLvl w:val="0"/>
        <w:rPr>
          <w:w w:val="105"/>
          <w:lang w:val="en-US" w:eastAsia="zh-CN"/>
        </w:rPr>
      </w:pPr>
      <w:bookmarkStart w:id="642" w:name="_Toc41905916"/>
      <w:bookmarkStart w:id="643" w:name="_Toc41908088"/>
      <w:r>
        <w:rPr>
          <w:rFonts w:hint="eastAsia"/>
          <w:w w:val="105"/>
          <w:lang w:val="en-US" w:eastAsia="zh-CN"/>
        </w:rPr>
        <w:lastRenderedPageBreak/>
        <w:t>附件</w:t>
      </w:r>
      <w:r>
        <w:rPr>
          <w:w w:val="105"/>
          <w:lang w:val="en-US" w:eastAsia="zh-CN"/>
        </w:rPr>
        <w:t>B</w:t>
      </w:r>
      <w:r w:rsidRPr="004D6371">
        <w:rPr>
          <w:w w:val="105"/>
          <w:lang w:val="en-US" w:eastAsia="zh-CN"/>
        </w:rPr>
        <w:t>3</w:t>
      </w:r>
      <w:bookmarkEnd w:id="641"/>
      <w:bookmarkEnd w:id="642"/>
      <w:bookmarkEnd w:id="643"/>
    </w:p>
    <w:p w14:paraId="363FDD39" w14:textId="77777777" w:rsidR="00DE0487" w:rsidRDefault="00DE0487" w:rsidP="00DE0487">
      <w:pPr>
        <w:pStyle w:val="Headingb"/>
        <w:autoSpaceDE w:val="0"/>
        <w:autoSpaceDN w:val="0"/>
        <w:snapToGrid w:val="0"/>
        <w:spacing w:before="0"/>
        <w:jc w:val="center"/>
        <w:rPr>
          <w:sz w:val="28"/>
          <w:szCs w:val="28"/>
          <w:lang w:val="en-US" w:eastAsia="zh-CN"/>
        </w:rPr>
      </w:pPr>
      <w:r w:rsidRPr="00B64BBD">
        <w:rPr>
          <w:rFonts w:hint="eastAsia"/>
          <w:sz w:val="28"/>
          <w:szCs w:val="28"/>
          <w:lang w:val="en-US" w:eastAsia="zh-CN"/>
        </w:rPr>
        <w:t>职员退休和福利基金</w:t>
      </w:r>
      <w:r w:rsidRPr="00B64BBD">
        <w:rPr>
          <w:rFonts w:hint="eastAsia"/>
          <w:sz w:val="28"/>
          <w:szCs w:val="28"/>
          <w:lang w:val="en-US" w:eastAsia="zh-CN"/>
        </w:rPr>
        <w:t xml:space="preserve"> </w:t>
      </w:r>
      <w:r w:rsidRPr="00E43A29">
        <w:rPr>
          <w:sz w:val="28"/>
          <w:szCs w:val="28"/>
          <w:lang w:val="en-US" w:eastAsia="zh-CN"/>
        </w:rPr>
        <w:t>–</w:t>
      </w:r>
      <w:r w:rsidRPr="00B64BBD">
        <w:rPr>
          <w:rFonts w:hint="eastAsia"/>
          <w:sz w:val="28"/>
          <w:szCs w:val="28"/>
          <w:lang w:val="en-US" w:eastAsia="zh-CN"/>
        </w:rPr>
        <w:t xml:space="preserve"> </w:t>
      </w:r>
      <w:r w:rsidRPr="00B64BBD">
        <w:rPr>
          <w:rFonts w:hint="eastAsia"/>
          <w:sz w:val="28"/>
          <w:szCs w:val="28"/>
          <w:lang w:val="en-US" w:eastAsia="zh-CN"/>
        </w:rPr>
        <w:t>见说明</w:t>
      </w:r>
      <w:r w:rsidRPr="00B64BBD">
        <w:rPr>
          <w:rFonts w:hint="eastAsia"/>
          <w:sz w:val="28"/>
          <w:szCs w:val="28"/>
          <w:lang w:val="en-US" w:eastAsia="zh-CN"/>
        </w:rPr>
        <w:t>2</w:t>
      </w:r>
    </w:p>
    <w:p w14:paraId="4B16AF1F" w14:textId="77777777" w:rsidR="00DE0487" w:rsidRPr="00E43A29" w:rsidRDefault="00DE0487" w:rsidP="00DE0487">
      <w:pPr>
        <w:spacing w:before="0"/>
        <w:rPr>
          <w:lang w:val="en-US" w:eastAsia="zh-CN"/>
        </w:rPr>
      </w:pPr>
    </w:p>
    <w:tbl>
      <w:tblPr>
        <w:tblW w:w="5150" w:type="pct"/>
        <w:tblInd w:w="-147" w:type="dxa"/>
        <w:tblLook w:val="04A0" w:firstRow="1" w:lastRow="0" w:firstColumn="1" w:lastColumn="0" w:noHBand="0" w:noVBand="1"/>
      </w:tblPr>
      <w:tblGrid>
        <w:gridCol w:w="3294"/>
        <w:gridCol w:w="1492"/>
        <w:gridCol w:w="1617"/>
        <w:gridCol w:w="1801"/>
        <w:gridCol w:w="1714"/>
      </w:tblGrid>
      <w:tr w:rsidR="00DE0487" w:rsidRPr="00A2291D" w14:paraId="4BFDDB80" w14:textId="77777777" w:rsidTr="00DE0487">
        <w:trPr>
          <w:trHeight w:val="405"/>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404902D1" w14:textId="77777777" w:rsidR="00DE0487" w:rsidRPr="00A2291D" w:rsidRDefault="00DE0487" w:rsidP="00DE0487">
            <w:pPr>
              <w:overflowPunct/>
              <w:adjustRightInd/>
              <w:spacing w:before="0"/>
              <w:jc w:val="center"/>
              <w:textAlignment w:val="auto"/>
              <w:rPr>
                <w:rFonts w:asciiTheme="minorHAnsi" w:hAnsiTheme="minorHAnsi"/>
                <w:sz w:val="18"/>
                <w:szCs w:val="18"/>
                <w:lang w:val="en-US" w:eastAsia="zh-CN"/>
              </w:rPr>
            </w:pPr>
            <w:r w:rsidRPr="00A2291D">
              <w:rPr>
                <w:rFonts w:cs="Calibri" w:hint="eastAsia"/>
                <w:b/>
                <w:bCs/>
                <w:sz w:val="18"/>
                <w:szCs w:val="18"/>
                <w:lang w:val="en-US" w:eastAsia="zh-CN"/>
              </w:rPr>
              <w:t>201</w:t>
            </w:r>
            <w:r>
              <w:rPr>
                <w:rFonts w:cs="Calibri" w:hint="eastAsia"/>
                <w:b/>
                <w:bCs/>
                <w:sz w:val="18"/>
                <w:szCs w:val="18"/>
                <w:lang w:val="en-US" w:eastAsia="zh-CN"/>
              </w:rPr>
              <w:t>9</w:t>
            </w:r>
            <w:r w:rsidRPr="00A2291D">
              <w:rPr>
                <w:rFonts w:cs="Calibri" w:hint="eastAsia"/>
                <w:b/>
                <w:bCs/>
                <w:sz w:val="18"/>
                <w:szCs w:val="18"/>
                <w:lang w:val="en-US" w:eastAsia="zh-CN"/>
              </w:rPr>
              <w:t>财年财务业绩报表以及与</w:t>
            </w:r>
            <w:r w:rsidRPr="00A2291D">
              <w:rPr>
                <w:rFonts w:cs="Calibri" w:hint="eastAsia"/>
                <w:b/>
                <w:bCs/>
                <w:sz w:val="18"/>
                <w:szCs w:val="18"/>
                <w:lang w:val="en-US" w:eastAsia="zh-CN"/>
              </w:rPr>
              <w:t>201</w:t>
            </w:r>
            <w:r>
              <w:rPr>
                <w:rFonts w:cs="Calibri" w:hint="eastAsia"/>
                <w:b/>
                <w:bCs/>
                <w:sz w:val="18"/>
                <w:szCs w:val="18"/>
                <w:lang w:val="en-US" w:eastAsia="zh-CN"/>
              </w:rPr>
              <w:t>8</w:t>
            </w:r>
            <w:r w:rsidRPr="00A2291D">
              <w:rPr>
                <w:rFonts w:cs="Calibri" w:hint="eastAsia"/>
                <w:b/>
                <w:bCs/>
                <w:sz w:val="18"/>
                <w:szCs w:val="18"/>
                <w:lang w:val="en-US" w:eastAsia="zh-CN"/>
              </w:rPr>
              <w:t>年数额的对比</w:t>
            </w:r>
          </w:p>
        </w:tc>
      </w:tr>
      <w:tr w:rsidR="00DE0487" w:rsidRPr="00A2291D" w14:paraId="407B7E29" w14:textId="77777777" w:rsidTr="00DE0487">
        <w:trPr>
          <w:trHeight w:val="316"/>
        </w:trPr>
        <w:tc>
          <w:tcPr>
            <w:tcW w:w="1661" w:type="pct"/>
            <w:tcBorders>
              <w:top w:val="single" w:sz="4" w:space="0" w:color="auto"/>
              <w:left w:val="single" w:sz="4" w:space="0" w:color="auto"/>
              <w:bottom w:val="nil"/>
              <w:right w:val="nil"/>
            </w:tcBorders>
            <w:shd w:val="clear" w:color="auto" w:fill="auto"/>
            <w:noWrap/>
            <w:vAlign w:val="center"/>
            <w:hideMark/>
          </w:tcPr>
          <w:p w14:paraId="64DA9397"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1567" w:type="pct"/>
            <w:gridSpan w:val="2"/>
            <w:tcBorders>
              <w:top w:val="single" w:sz="4" w:space="0" w:color="auto"/>
              <w:left w:val="single" w:sz="4" w:space="0" w:color="auto"/>
              <w:bottom w:val="nil"/>
              <w:right w:val="single" w:sz="4" w:space="0" w:color="000000"/>
            </w:tcBorders>
            <w:shd w:val="clear" w:color="auto" w:fill="auto"/>
            <w:vAlign w:val="center"/>
            <w:hideMark/>
          </w:tcPr>
          <w:p w14:paraId="305CFCBF" w14:textId="77777777" w:rsidR="00DE0487" w:rsidRPr="00A2291D" w:rsidRDefault="00DE0487" w:rsidP="00DE0487">
            <w:pPr>
              <w:jc w:val="center"/>
              <w:rPr>
                <w:rFonts w:cs="Calibri"/>
                <w:b/>
                <w:bCs/>
                <w:sz w:val="18"/>
                <w:szCs w:val="18"/>
                <w:lang w:val="fr-FR"/>
              </w:rPr>
            </w:pPr>
            <w:r w:rsidRPr="00A2291D">
              <w:rPr>
                <w:rFonts w:cs="Calibri" w:hint="eastAsia"/>
                <w:b/>
                <w:bCs/>
                <w:sz w:val="18"/>
                <w:szCs w:val="18"/>
                <w:lang w:val="fr-FR"/>
              </w:rPr>
              <w:t>储备与补充基金</w:t>
            </w:r>
          </w:p>
        </w:tc>
        <w:tc>
          <w:tcPr>
            <w:tcW w:w="1772" w:type="pct"/>
            <w:gridSpan w:val="2"/>
            <w:tcBorders>
              <w:top w:val="single" w:sz="4" w:space="0" w:color="auto"/>
              <w:left w:val="nil"/>
              <w:bottom w:val="nil"/>
              <w:right w:val="single" w:sz="4" w:space="0" w:color="000000"/>
            </w:tcBorders>
            <w:shd w:val="clear" w:color="auto" w:fill="auto"/>
            <w:noWrap/>
            <w:vAlign w:val="center"/>
            <w:hideMark/>
          </w:tcPr>
          <w:p w14:paraId="7A58ECA5" w14:textId="77777777" w:rsidR="00DE0487" w:rsidRPr="00A2291D" w:rsidRDefault="00DE0487" w:rsidP="00DE0487">
            <w:pPr>
              <w:overflowPunct/>
              <w:adjustRightInd/>
              <w:spacing w:before="0"/>
              <w:jc w:val="center"/>
              <w:textAlignment w:val="auto"/>
              <w:rPr>
                <w:rFonts w:asciiTheme="minorHAnsi" w:hAnsiTheme="minorHAnsi" w:cs="Arial"/>
                <w:b/>
                <w:bCs/>
                <w:sz w:val="18"/>
                <w:szCs w:val="18"/>
                <w:lang w:val="fr-CH" w:eastAsia="zh-CN"/>
              </w:rPr>
            </w:pPr>
            <w:r w:rsidRPr="00A2291D">
              <w:rPr>
                <w:rFonts w:cs="Calibri" w:hint="eastAsia"/>
                <w:b/>
                <w:bCs/>
                <w:sz w:val="18"/>
                <w:szCs w:val="18"/>
              </w:rPr>
              <w:t>援助基金</w:t>
            </w:r>
          </w:p>
        </w:tc>
      </w:tr>
      <w:tr w:rsidR="00DE0487" w:rsidRPr="00A2291D" w14:paraId="0C9B4ACC" w14:textId="77777777" w:rsidTr="00DE0487">
        <w:trPr>
          <w:trHeight w:val="300"/>
        </w:trPr>
        <w:tc>
          <w:tcPr>
            <w:tcW w:w="1661" w:type="pct"/>
            <w:tcBorders>
              <w:top w:val="nil"/>
              <w:left w:val="single" w:sz="4" w:space="0" w:color="auto"/>
              <w:bottom w:val="single" w:sz="4" w:space="0" w:color="auto"/>
              <w:right w:val="nil"/>
            </w:tcBorders>
            <w:shd w:val="clear" w:color="auto" w:fill="auto"/>
            <w:noWrap/>
            <w:vAlign w:val="center"/>
            <w:hideMark/>
          </w:tcPr>
          <w:p w14:paraId="5CA3CD6C"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1567" w:type="pct"/>
            <w:gridSpan w:val="2"/>
            <w:tcBorders>
              <w:top w:val="nil"/>
              <w:left w:val="single" w:sz="4" w:space="0" w:color="auto"/>
              <w:bottom w:val="single" w:sz="4" w:space="0" w:color="auto"/>
              <w:right w:val="nil"/>
            </w:tcBorders>
            <w:shd w:val="clear" w:color="auto" w:fill="auto"/>
            <w:noWrap/>
            <w:hideMark/>
          </w:tcPr>
          <w:p w14:paraId="130CA2F8" w14:textId="77777777" w:rsidR="00DE0487" w:rsidRPr="00A2291D" w:rsidRDefault="00DE0487" w:rsidP="00DE0487">
            <w:pPr>
              <w:jc w:val="center"/>
              <w:rPr>
                <w:sz w:val="18"/>
                <w:szCs w:val="18"/>
              </w:rPr>
            </w:pPr>
            <w:r w:rsidRPr="00A2291D">
              <w:rPr>
                <w:rFonts w:hint="eastAsia"/>
                <w:sz w:val="18"/>
                <w:szCs w:val="18"/>
              </w:rPr>
              <w:t>瑞郎</w:t>
            </w:r>
          </w:p>
        </w:tc>
        <w:tc>
          <w:tcPr>
            <w:tcW w:w="1772" w:type="pct"/>
            <w:gridSpan w:val="2"/>
            <w:tcBorders>
              <w:top w:val="nil"/>
              <w:left w:val="single" w:sz="4" w:space="0" w:color="auto"/>
              <w:bottom w:val="single" w:sz="4" w:space="0" w:color="auto"/>
              <w:right w:val="single" w:sz="4" w:space="0" w:color="000000"/>
            </w:tcBorders>
            <w:shd w:val="clear" w:color="auto" w:fill="auto"/>
            <w:noWrap/>
            <w:hideMark/>
          </w:tcPr>
          <w:p w14:paraId="66D4CBCC" w14:textId="77777777" w:rsidR="00DE0487" w:rsidRPr="00A2291D" w:rsidRDefault="00DE0487" w:rsidP="00DE0487">
            <w:pPr>
              <w:jc w:val="center"/>
              <w:rPr>
                <w:sz w:val="18"/>
                <w:szCs w:val="18"/>
              </w:rPr>
            </w:pPr>
            <w:r w:rsidRPr="00A2291D">
              <w:rPr>
                <w:rFonts w:hint="eastAsia"/>
                <w:sz w:val="18"/>
                <w:szCs w:val="18"/>
              </w:rPr>
              <w:t>瑞郎</w:t>
            </w:r>
          </w:p>
        </w:tc>
      </w:tr>
      <w:tr w:rsidR="00DE0487" w:rsidRPr="00A2291D" w14:paraId="4391ABB2"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3C9126FC"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752" w:type="pct"/>
            <w:tcBorders>
              <w:top w:val="nil"/>
              <w:left w:val="nil"/>
              <w:bottom w:val="nil"/>
              <w:right w:val="single" w:sz="4" w:space="0" w:color="auto"/>
            </w:tcBorders>
            <w:shd w:val="clear" w:color="auto" w:fill="auto"/>
            <w:noWrap/>
            <w:vAlign w:val="center"/>
            <w:hideMark/>
          </w:tcPr>
          <w:p w14:paraId="27917833" w14:textId="77777777" w:rsidR="00DE0487" w:rsidRPr="00DC3DFD"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Pr>
                <w:rFonts w:asciiTheme="minorHAnsi" w:hAnsiTheme="minorHAnsi"/>
                <w:sz w:val="18"/>
                <w:szCs w:val="18"/>
                <w:lang w:val="en-US" w:eastAsia="zh-CN"/>
              </w:rPr>
              <w:t>9</w:t>
            </w:r>
          </w:p>
        </w:tc>
        <w:tc>
          <w:tcPr>
            <w:tcW w:w="815" w:type="pct"/>
            <w:tcBorders>
              <w:top w:val="nil"/>
              <w:left w:val="nil"/>
              <w:bottom w:val="nil"/>
              <w:right w:val="single" w:sz="4" w:space="0" w:color="auto"/>
            </w:tcBorders>
            <w:shd w:val="clear" w:color="auto" w:fill="auto"/>
            <w:noWrap/>
            <w:vAlign w:val="center"/>
            <w:hideMark/>
          </w:tcPr>
          <w:p w14:paraId="12BD1086" w14:textId="77777777" w:rsidR="00DE0487" w:rsidRPr="00DC3DFD"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Pr>
                <w:rFonts w:asciiTheme="minorHAnsi" w:hAnsiTheme="minorHAnsi"/>
                <w:sz w:val="18"/>
                <w:szCs w:val="18"/>
                <w:lang w:val="en-US" w:eastAsia="zh-CN"/>
              </w:rPr>
              <w:t>8</w:t>
            </w:r>
          </w:p>
        </w:tc>
        <w:tc>
          <w:tcPr>
            <w:tcW w:w="908" w:type="pct"/>
            <w:tcBorders>
              <w:top w:val="nil"/>
              <w:left w:val="nil"/>
              <w:bottom w:val="nil"/>
              <w:right w:val="single" w:sz="4" w:space="0" w:color="auto"/>
            </w:tcBorders>
            <w:shd w:val="clear" w:color="auto" w:fill="auto"/>
            <w:noWrap/>
            <w:vAlign w:val="center"/>
            <w:hideMark/>
          </w:tcPr>
          <w:p w14:paraId="7A2FAFE8" w14:textId="77777777" w:rsidR="00DE0487" w:rsidRPr="00DC3DFD"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Pr>
                <w:rFonts w:asciiTheme="minorHAnsi" w:hAnsiTheme="minorHAnsi"/>
                <w:sz w:val="18"/>
                <w:szCs w:val="18"/>
                <w:lang w:val="en-US" w:eastAsia="zh-CN"/>
              </w:rPr>
              <w:t>9</w:t>
            </w:r>
          </w:p>
        </w:tc>
        <w:tc>
          <w:tcPr>
            <w:tcW w:w="864" w:type="pct"/>
            <w:tcBorders>
              <w:top w:val="nil"/>
              <w:left w:val="nil"/>
              <w:bottom w:val="nil"/>
              <w:right w:val="single" w:sz="4" w:space="0" w:color="auto"/>
            </w:tcBorders>
            <w:shd w:val="clear" w:color="auto" w:fill="auto"/>
            <w:noWrap/>
            <w:vAlign w:val="center"/>
            <w:hideMark/>
          </w:tcPr>
          <w:p w14:paraId="127C3F36" w14:textId="77777777" w:rsidR="00DE0487" w:rsidRPr="00DC3DFD"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Pr>
                <w:rFonts w:asciiTheme="minorHAnsi" w:hAnsiTheme="minorHAnsi"/>
                <w:sz w:val="18"/>
                <w:szCs w:val="18"/>
                <w:lang w:val="en-US" w:eastAsia="zh-CN"/>
              </w:rPr>
              <w:t>8</w:t>
            </w:r>
          </w:p>
        </w:tc>
      </w:tr>
      <w:tr w:rsidR="00DE0487" w:rsidRPr="00A2291D" w14:paraId="526083A5"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4674A487" w14:textId="77777777" w:rsidR="00DE0487" w:rsidRPr="00A2291D" w:rsidRDefault="00DE0487" w:rsidP="00DE0487">
            <w:pPr>
              <w:overflowPunct/>
              <w:adjustRightInd/>
              <w:spacing w:before="0"/>
              <w:textAlignment w:val="auto"/>
              <w:rPr>
                <w:rFonts w:asciiTheme="minorHAnsi" w:hAnsiTheme="minorHAnsi"/>
                <w:sz w:val="18"/>
                <w:szCs w:val="18"/>
                <w:u w:val="single"/>
                <w:lang w:val="en-US" w:eastAsia="zh-CN"/>
              </w:rPr>
            </w:pPr>
            <w:r w:rsidRPr="00A2291D">
              <w:rPr>
                <w:rFonts w:cs="Calibri" w:hint="eastAsia"/>
                <w:sz w:val="18"/>
                <w:szCs w:val="18"/>
                <w:u w:val="single"/>
              </w:rPr>
              <w:t>费用</w:t>
            </w:r>
          </w:p>
        </w:tc>
        <w:tc>
          <w:tcPr>
            <w:tcW w:w="752" w:type="pct"/>
            <w:tcBorders>
              <w:top w:val="nil"/>
              <w:left w:val="nil"/>
              <w:bottom w:val="nil"/>
              <w:right w:val="nil"/>
            </w:tcBorders>
            <w:shd w:val="clear" w:color="auto" w:fill="auto"/>
            <w:noWrap/>
            <w:vAlign w:val="center"/>
            <w:hideMark/>
          </w:tcPr>
          <w:p w14:paraId="03D8B938" w14:textId="77777777" w:rsidR="00DE0487" w:rsidRPr="00DC3DFD" w:rsidRDefault="00DE0487" w:rsidP="00DE0487">
            <w:pPr>
              <w:overflowPunct/>
              <w:autoSpaceDE/>
              <w:autoSpaceDN/>
              <w:adjustRightInd/>
              <w:spacing w:before="0"/>
              <w:textAlignment w:val="auto"/>
              <w:rPr>
                <w:rFonts w:asciiTheme="minorHAnsi" w:hAnsiTheme="minorHAnsi"/>
                <w:sz w:val="18"/>
                <w:szCs w:val="18"/>
                <w:u w:val="single"/>
                <w:lang w:val="en-US" w:eastAsia="zh-CN"/>
              </w:rPr>
            </w:pPr>
          </w:p>
        </w:tc>
        <w:tc>
          <w:tcPr>
            <w:tcW w:w="815" w:type="pct"/>
            <w:tcBorders>
              <w:top w:val="nil"/>
              <w:left w:val="single" w:sz="4" w:space="0" w:color="auto"/>
              <w:bottom w:val="nil"/>
              <w:right w:val="single" w:sz="4" w:space="0" w:color="auto"/>
            </w:tcBorders>
            <w:shd w:val="clear" w:color="auto" w:fill="auto"/>
            <w:noWrap/>
            <w:vAlign w:val="center"/>
            <w:hideMark/>
          </w:tcPr>
          <w:p w14:paraId="2C465B95" w14:textId="77777777" w:rsidR="00DE0487" w:rsidRPr="00DC3DFD"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22342C7C" w14:textId="77777777" w:rsidR="00DE0487" w:rsidRPr="00DC3DFD"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469B6438" w14:textId="77777777" w:rsidR="00DE0487" w:rsidRPr="00DC3DFD"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4EB8E0DF"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5BA73FD5"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752" w:type="pct"/>
            <w:tcBorders>
              <w:top w:val="nil"/>
              <w:left w:val="nil"/>
              <w:bottom w:val="nil"/>
              <w:right w:val="nil"/>
            </w:tcBorders>
            <w:shd w:val="clear" w:color="auto" w:fill="auto"/>
            <w:noWrap/>
            <w:vAlign w:val="center"/>
            <w:hideMark/>
          </w:tcPr>
          <w:p w14:paraId="3A48C7FD" w14:textId="77777777" w:rsidR="00DE0487" w:rsidRPr="00DC3DFD" w:rsidRDefault="00DE0487" w:rsidP="00DE0487">
            <w:pPr>
              <w:overflowPunct/>
              <w:autoSpaceDE/>
              <w:autoSpaceDN/>
              <w:adjustRightInd/>
              <w:spacing w:before="0"/>
              <w:textAlignment w:val="auto"/>
              <w:rPr>
                <w:rFonts w:asciiTheme="minorHAnsi" w:hAnsiTheme="minorHAnsi"/>
                <w:sz w:val="22"/>
                <w:szCs w:val="22"/>
                <w:lang w:val="en-US" w:eastAsia="zh-CN"/>
              </w:rPr>
            </w:pPr>
          </w:p>
        </w:tc>
        <w:tc>
          <w:tcPr>
            <w:tcW w:w="815" w:type="pct"/>
            <w:tcBorders>
              <w:top w:val="nil"/>
              <w:left w:val="single" w:sz="4" w:space="0" w:color="auto"/>
              <w:bottom w:val="nil"/>
              <w:right w:val="single" w:sz="4" w:space="0" w:color="auto"/>
            </w:tcBorders>
            <w:shd w:val="clear" w:color="auto" w:fill="auto"/>
            <w:noWrap/>
            <w:vAlign w:val="center"/>
            <w:hideMark/>
          </w:tcPr>
          <w:p w14:paraId="152D072F" w14:textId="77777777" w:rsidR="00DE0487" w:rsidRPr="00DC3DFD" w:rsidRDefault="00DE0487" w:rsidP="00DE0487">
            <w:pPr>
              <w:overflowPunct/>
              <w:autoSpaceDE/>
              <w:autoSpaceDN/>
              <w:adjustRightInd/>
              <w:spacing w:before="0"/>
              <w:textAlignment w:val="auto"/>
              <w:rPr>
                <w:rFonts w:asciiTheme="minorHAnsi" w:hAnsiTheme="minorHAnsi"/>
                <w:sz w:val="22"/>
                <w:szCs w:val="22"/>
                <w:lang w:val="en-US" w:eastAsia="zh-CN"/>
              </w:rPr>
            </w:pPr>
          </w:p>
        </w:tc>
        <w:tc>
          <w:tcPr>
            <w:tcW w:w="908" w:type="pct"/>
            <w:tcBorders>
              <w:top w:val="nil"/>
              <w:left w:val="nil"/>
              <w:bottom w:val="nil"/>
              <w:right w:val="single" w:sz="4" w:space="0" w:color="auto"/>
            </w:tcBorders>
            <w:shd w:val="clear" w:color="auto" w:fill="auto"/>
            <w:noWrap/>
            <w:vAlign w:val="center"/>
            <w:hideMark/>
          </w:tcPr>
          <w:p w14:paraId="7B795A7B" w14:textId="77777777" w:rsidR="00DE0487" w:rsidRPr="00DC3DFD" w:rsidRDefault="00DE0487" w:rsidP="00DE0487">
            <w:pPr>
              <w:overflowPunct/>
              <w:autoSpaceDE/>
              <w:autoSpaceDN/>
              <w:adjustRightInd/>
              <w:spacing w:before="0"/>
              <w:textAlignment w:val="auto"/>
              <w:rPr>
                <w:rFonts w:asciiTheme="minorHAnsi" w:hAnsiTheme="minorHAnsi"/>
                <w:sz w:val="22"/>
                <w:szCs w:val="22"/>
                <w:lang w:val="en-US" w:eastAsia="zh-CN"/>
              </w:rPr>
            </w:pPr>
          </w:p>
        </w:tc>
        <w:tc>
          <w:tcPr>
            <w:tcW w:w="864" w:type="pct"/>
            <w:tcBorders>
              <w:top w:val="nil"/>
              <w:left w:val="nil"/>
              <w:bottom w:val="nil"/>
              <w:right w:val="single" w:sz="4" w:space="0" w:color="auto"/>
            </w:tcBorders>
            <w:shd w:val="clear" w:color="auto" w:fill="auto"/>
            <w:noWrap/>
            <w:vAlign w:val="center"/>
            <w:hideMark/>
          </w:tcPr>
          <w:p w14:paraId="79911AAA" w14:textId="77777777" w:rsidR="00DE0487" w:rsidRPr="00DC3DFD" w:rsidRDefault="00DE0487" w:rsidP="00DE0487">
            <w:pPr>
              <w:overflowPunct/>
              <w:autoSpaceDE/>
              <w:autoSpaceDN/>
              <w:adjustRightInd/>
              <w:spacing w:before="0"/>
              <w:textAlignment w:val="auto"/>
              <w:rPr>
                <w:rFonts w:asciiTheme="minorHAnsi" w:hAnsiTheme="minorHAnsi"/>
                <w:sz w:val="22"/>
                <w:szCs w:val="22"/>
                <w:lang w:val="en-US" w:eastAsia="zh-CN"/>
              </w:rPr>
            </w:pPr>
          </w:p>
        </w:tc>
      </w:tr>
      <w:tr w:rsidR="00DE0487" w:rsidRPr="00A2291D" w14:paraId="5ACF1F51"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2597A142" w14:textId="77777777" w:rsidR="00DE0487" w:rsidRPr="00A2291D" w:rsidRDefault="00DE0487" w:rsidP="00DE0487">
            <w:pPr>
              <w:spacing w:before="100"/>
              <w:rPr>
                <w:rFonts w:cs="Calibri"/>
                <w:sz w:val="18"/>
                <w:szCs w:val="18"/>
              </w:rPr>
            </w:pPr>
            <w:r w:rsidRPr="00A2291D">
              <w:rPr>
                <w:rFonts w:cs="Calibri" w:hint="eastAsia"/>
                <w:sz w:val="18"/>
                <w:szCs w:val="18"/>
              </w:rPr>
              <w:t>养恤金</w:t>
            </w:r>
          </w:p>
        </w:tc>
        <w:tc>
          <w:tcPr>
            <w:tcW w:w="752" w:type="pct"/>
            <w:tcBorders>
              <w:top w:val="nil"/>
              <w:left w:val="nil"/>
              <w:bottom w:val="nil"/>
              <w:right w:val="nil"/>
            </w:tcBorders>
            <w:shd w:val="clear" w:color="auto" w:fill="auto"/>
            <w:noWrap/>
            <w:vAlign w:val="center"/>
            <w:hideMark/>
          </w:tcPr>
          <w:p w14:paraId="45121713" w14:textId="77777777" w:rsidR="00DE0487" w:rsidRPr="003D2130"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16</w:t>
            </w:r>
            <w:r w:rsidRPr="003D2130">
              <w:rPr>
                <w:rFonts w:asciiTheme="minorHAnsi" w:hAnsiTheme="minorHAnsi"/>
                <w:sz w:val="18"/>
                <w:szCs w:val="18"/>
                <w:lang w:val="en-US" w:eastAsia="zh-CN"/>
              </w:rPr>
              <w:t>,</w:t>
            </w:r>
            <w:r>
              <w:rPr>
                <w:rFonts w:asciiTheme="minorHAnsi" w:hAnsiTheme="minorHAnsi"/>
                <w:sz w:val="18"/>
                <w:szCs w:val="18"/>
                <w:lang w:val="en-US" w:eastAsia="zh-CN"/>
              </w:rPr>
              <w:t>864.80</w:t>
            </w:r>
          </w:p>
        </w:tc>
        <w:tc>
          <w:tcPr>
            <w:tcW w:w="815" w:type="pct"/>
            <w:tcBorders>
              <w:top w:val="nil"/>
              <w:left w:val="single" w:sz="4" w:space="0" w:color="auto"/>
              <w:bottom w:val="nil"/>
              <w:right w:val="nil"/>
            </w:tcBorders>
            <w:shd w:val="clear" w:color="auto" w:fill="auto"/>
            <w:noWrap/>
            <w:vAlign w:val="center"/>
            <w:hideMark/>
          </w:tcPr>
          <w:p w14:paraId="620C1349" w14:textId="77777777" w:rsidR="00DE0487" w:rsidRPr="003D2130"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19</w:t>
            </w:r>
            <w:r w:rsidRPr="003D2130">
              <w:rPr>
                <w:rFonts w:asciiTheme="minorHAnsi" w:hAnsiTheme="minorHAnsi"/>
                <w:sz w:val="18"/>
                <w:szCs w:val="18"/>
                <w:lang w:val="en-US" w:eastAsia="zh-CN"/>
              </w:rPr>
              <w:t>,</w:t>
            </w:r>
            <w:r>
              <w:rPr>
                <w:rFonts w:asciiTheme="minorHAnsi" w:hAnsiTheme="minorHAnsi"/>
                <w:sz w:val="18"/>
                <w:szCs w:val="18"/>
                <w:lang w:val="en-US" w:eastAsia="zh-CN"/>
              </w:rPr>
              <w:t>363.</w:t>
            </w:r>
            <w:r w:rsidRPr="003D2130">
              <w:rPr>
                <w:rFonts w:asciiTheme="minorHAnsi" w:hAnsiTheme="minorHAnsi"/>
                <w:sz w:val="18"/>
                <w:szCs w:val="18"/>
                <w:lang w:val="en-US" w:eastAsia="zh-CN"/>
              </w:rPr>
              <w:t>80</w:t>
            </w:r>
          </w:p>
        </w:tc>
        <w:tc>
          <w:tcPr>
            <w:tcW w:w="908" w:type="pct"/>
            <w:tcBorders>
              <w:top w:val="nil"/>
              <w:left w:val="single" w:sz="4" w:space="0" w:color="auto"/>
              <w:bottom w:val="nil"/>
              <w:right w:val="single" w:sz="4" w:space="0" w:color="auto"/>
            </w:tcBorders>
            <w:shd w:val="clear" w:color="auto" w:fill="auto"/>
            <w:noWrap/>
            <w:vAlign w:val="center"/>
            <w:hideMark/>
          </w:tcPr>
          <w:p w14:paraId="044CBA21"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0E8D38F7"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35A35F85"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56F13A1F" w14:textId="77777777" w:rsidR="00DE0487" w:rsidRPr="00A2291D" w:rsidRDefault="00DE0487" w:rsidP="00DE0487">
            <w:pPr>
              <w:spacing w:before="100"/>
              <w:rPr>
                <w:rFonts w:cs="Calibri"/>
                <w:sz w:val="18"/>
                <w:szCs w:val="18"/>
              </w:rPr>
            </w:pPr>
            <w:r w:rsidRPr="00A2291D">
              <w:rPr>
                <w:rFonts w:cs="Calibri" w:hint="eastAsia"/>
                <w:sz w:val="18"/>
                <w:szCs w:val="18"/>
              </w:rPr>
              <w:t>捐款</w:t>
            </w:r>
          </w:p>
        </w:tc>
        <w:tc>
          <w:tcPr>
            <w:tcW w:w="752" w:type="pct"/>
            <w:tcBorders>
              <w:top w:val="nil"/>
              <w:left w:val="nil"/>
              <w:bottom w:val="nil"/>
              <w:right w:val="single" w:sz="4" w:space="0" w:color="auto"/>
            </w:tcBorders>
            <w:shd w:val="clear" w:color="auto" w:fill="auto"/>
            <w:noWrap/>
            <w:vAlign w:val="center"/>
            <w:hideMark/>
          </w:tcPr>
          <w:p w14:paraId="7F4F8CFA"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nil"/>
              <w:right w:val="single" w:sz="4" w:space="0" w:color="auto"/>
            </w:tcBorders>
            <w:shd w:val="clear" w:color="auto" w:fill="auto"/>
            <w:noWrap/>
            <w:vAlign w:val="center"/>
            <w:hideMark/>
          </w:tcPr>
          <w:p w14:paraId="29E04B3B"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1CB2EC61"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172305D4"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r>
      <w:tr w:rsidR="00DE0487" w:rsidRPr="00A2291D" w14:paraId="615316E4"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5794526C" w14:textId="77777777" w:rsidR="00DE0487" w:rsidRPr="00A2291D" w:rsidRDefault="00DE0487" w:rsidP="00DE0487">
            <w:pPr>
              <w:rPr>
                <w:rFonts w:cs="Calibri"/>
                <w:sz w:val="18"/>
                <w:szCs w:val="18"/>
                <w:lang w:eastAsia="zh-CN"/>
              </w:rPr>
            </w:pPr>
            <w:r w:rsidRPr="00A2291D">
              <w:rPr>
                <w:rFonts w:cs="Calibri" w:hint="eastAsia"/>
                <w:sz w:val="18"/>
                <w:szCs w:val="18"/>
                <w:lang w:eastAsia="zh-CN"/>
              </w:rPr>
              <w:t>其它</w:t>
            </w:r>
            <w:r w:rsidRPr="00A2291D">
              <w:rPr>
                <w:rFonts w:cs="Calibri"/>
                <w:sz w:val="18"/>
                <w:szCs w:val="18"/>
                <w:lang w:eastAsia="zh-CN"/>
              </w:rPr>
              <w:t>费用</w:t>
            </w:r>
          </w:p>
        </w:tc>
        <w:tc>
          <w:tcPr>
            <w:tcW w:w="752" w:type="pct"/>
            <w:tcBorders>
              <w:top w:val="nil"/>
              <w:left w:val="nil"/>
              <w:bottom w:val="nil"/>
              <w:right w:val="nil"/>
            </w:tcBorders>
            <w:shd w:val="clear" w:color="auto" w:fill="auto"/>
            <w:noWrap/>
            <w:vAlign w:val="center"/>
            <w:hideMark/>
          </w:tcPr>
          <w:p w14:paraId="702AE2A8"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single" w:sz="4" w:space="0" w:color="auto"/>
              <w:bottom w:val="nil"/>
              <w:right w:val="nil"/>
            </w:tcBorders>
            <w:shd w:val="clear" w:color="auto" w:fill="auto"/>
            <w:noWrap/>
            <w:vAlign w:val="center"/>
            <w:hideMark/>
          </w:tcPr>
          <w:p w14:paraId="384636AD"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single" w:sz="4" w:space="0" w:color="auto"/>
              <w:bottom w:val="nil"/>
              <w:right w:val="single" w:sz="4" w:space="0" w:color="auto"/>
            </w:tcBorders>
            <w:shd w:val="clear" w:color="auto" w:fill="auto"/>
            <w:noWrap/>
            <w:vAlign w:val="center"/>
            <w:hideMark/>
          </w:tcPr>
          <w:p w14:paraId="78AC5732"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069A1CE4"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6D7563AE"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4BA20E48" w14:textId="77777777" w:rsidR="00DE0487" w:rsidRPr="00A2291D" w:rsidRDefault="00DE0487" w:rsidP="00DE0487">
            <w:pPr>
              <w:spacing w:before="100"/>
              <w:rPr>
                <w:rFonts w:cs="Calibri"/>
                <w:sz w:val="18"/>
                <w:szCs w:val="18"/>
              </w:rPr>
            </w:pPr>
            <w:r w:rsidRPr="00A2291D">
              <w:rPr>
                <w:rFonts w:cs="Calibri" w:hint="eastAsia"/>
                <w:sz w:val="18"/>
                <w:szCs w:val="18"/>
              </w:rPr>
              <w:t>费用合计</w:t>
            </w:r>
          </w:p>
        </w:tc>
        <w:tc>
          <w:tcPr>
            <w:tcW w:w="752" w:type="pct"/>
            <w:tcBorders>
              <w:top w:val="nil"/>
              <w:left w:val="nil"/>
              <w:bottom w:val="nil"/>
              <w:right w:val="nil"/>
            </w:tcBorders>
            <w:shd w:val="clear" w:color="auto" w:fill="auto"/>
            <w:noWrap/>
            <w:vAlign w:val="center"/>
            <w:hideMark/>
          </w:tcPr>
          <w:p w14:paraId="230AB7C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16</w:t>
            </w:r>
            <w:r w:rsidRPr="003D2130">
              <w:rPr>
                <w:rFonts w:asciiTheme="minorHAnsi" w:hAnsiTheme="minorHAnsi"/>
                <w:sz w:val="18"/>
                <w:szCs w:val="18"/>
                <w:lang w:val="en-US" w:eastAsia="zh-CN"/>
              </w:rPr>
              <w:t>,</w:t>
            </w:r>
            <w:r>
              <w:rPr>
                <w:rFonts w:asciiTheme="minorHAnsi" w:hAnsiTheme="minorHAnsi"/>
                <w:sz w:val="18"/>
                <w:szCs w:val="18"/>
                <w:lang w:val="en-US" w:eastAsia="zh-CN"/>
              </w:rPr>
              <w:t>864.80</w:t>
            </w:r>
          </w:p>
        </w:tc>
        <w:tc>
          <w:tcPr>
            <w:tcW w:w="815" w:type="pct"/>
            <w:tcBorders>
              <w:top w:val="nil"/>
              <w:left w:val="single" w:sz="4" w:space="0" w:color="auto"/>
              <w:bottom w:val="nil"/>
              <w:right w:val="nil"/>
            </w:tcBorders>
            <w:shd w:val="clear" w:color="auto" w:fill="auto"/>
            <w:noWrap/>
            <w:vAlign w:val="center"/>
            <w:hideMark/>
          </w:tcPr>
          <w:p w14:paraId="6D38013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19</w:t>
            </w:r>
            <w:r w:rsidRPr="00DC3DFD">
              <w:rPr>
                <w:rFonts w:asciiTheme="minorHAnsi" w:hAnsiTheme="minorHAnsi"/>
                <w:sz w:val="18"/>
                <w:szCs w:val="18"/>
                <w:lang w:val="en-US" w:eastAsia="zh-CN"/>
              </w:rPr>
              <w:t>,</w:t>
            </w:r>
            <w:r>
              <w:rPr>
                <w:rFonts w:asciiTheme="minorHAnsi" w:hAnsiTheme="minorHAnsi"/>
                <w:sz w:val="18"/>
                <w:szCs w:val="18"/>
                <w:lang w:val="en-US" w:eastAsia="zh-CN"/>
              </w:rPr>
              <w:t>363.</w:t>
            </w:r>
            <w:r w:rsidRPr="00DC3DFD">
              <w:rPr>
                <w:rFonts w:asciiTheme="minorHAnsi" w:hAnsiTheme="minorHAnsi"/>
                <w:sz w:val="18"/>
                <w:szCs w:val="18"/>
                <w:lang w:val="en-US" w:eastAsia="zh-CN"/>
              </w:rPr>
              <w:t>80</w:t>
            </w:r>
          </w:p>
        </w:tc>
        <w:tc>
          <w:tcPr>
            <w:tcW w:w="908" w:type="pct"/>
            <w:tcBorders>
              <w:top w:val="nil"/>
              <w:left w:val="single" w:sz="4" w:space="0" w:color="auto"/>
              <w:bottom w:val="nil"/>
              <w:right w:val="single" w:sz="4" w:space="0" w:color="auto"/>
            </w:tcBorders>
            <w:shd w:val="clear" w:color="auto" w:fill="auto"/>
            <w:noWrap/>
            <w:vAlign w:val="center"/>
            <w:hideMark/>
          </w:tcPr>
          <w:p w14:paraId="1892705F"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44EDAF93"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5CAAB7AF"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4B7DFCC7" w14:textId="77777777" w:rsidR="00DE0487" w:rsidRPr="00A2291D" w:rsidRDefault="00DE0487" w:rsidP="00DE0487">
            <w:pPr>
              <w:spacing w:before="100"/>
              <w:rPr>
                <w:rFonts w:cs="Calibri"/>
                <w:sz w:val="18"/>
                <w:szCs w:val="18"/>
              </w:rPr>
            </w:pPr>
            <w:r w:rsidRPr="00A2291D">
              <w:rPr>
                <w:rFonts w:cs="Calibri" w:hint="eastAsia"/>
                <w:sz w:val="18"/>
                <w:szCs w:val="18"/>
                <w:lang w:eastAsia="zh-CN"/>
              </w:rPr>
              <w:t>年</w:t>
            </w:r>
            <w:r w:rsidRPr="00A2291D">
              <w:rPr>
                <w:rFonts w:cs="Calibri"/>
                <w:sz w:val="18"/>
                <w:szCs w:val="18"/>
                <w:lang w:eastAsia="zh-CN"/>
              </w:rPr>
              <w:t>度</w:t>
            </w:r>
            <w:r w:rsidRPr="00A2291D">
              <w:rPr>
                <w:rFonts w:cs="Calibri" w:hint="eastAsia"/>
                <w:sz w:val="18"/>
                <w:szCs w:val="18"/>
              </w:rPr>
              <w:t>盈余</w:t>
            </w:r>
          </w:p>
        </w:tc>
        <w:tc>
          <w:tcPr>
            <w:tcW w:w="752" w:type="pct"/>
            <w:tcBorders>
              <w:top w:val="nil"/>
              <w:left w:val="nil"/>
              <w:bottom w:val="single" w:sz="4" w:space="0" w:color="auto"/>
              <w:right w:val="single" w:sz="4" w:space="0" w:color="auto"/>
            </w:tcBorders>
            <w:shd w:val="clear" w:color="auto" w:fill="auto"/>
            <w:noWrap/>
            <w:vAlign w:val="center"/>
            <w:hideMark/>
          </w:tcPr>
          <w:p w14:paraId="3B572DCB"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single" w:sz="4" w:space="0" w:color="auto"/>
              <w:right w:val="nil"/>
            </w:tcBorders>
            <w:shd w:val="clear" w:color="auto" w:fill="auto"/>
            <w:noWrap/>
            <w:vAlign w:val="center"/>
            <w:hideMark/>
          </w:tcPr>
          <w:p w14:paraId="1A8493DF"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single" w:sz="4" w:space="0" w:color="auto"/>
              <w:bottom w:val="single" w:sz="4" w:space="0" w:color="auto"/>
              <w:right w:val="single" w:sz="4" w:space="0" w:color="auto"/>
            </w:tcBorders>
            <w:shd w:val="clear" w:color="auto" w:fill="auto"/>
            <w:noWrap/>
            <w:vAlign w:val="center"/>
            <w:hideMark/>
          </w:tcPr>
          <w:p w14:paraId="6B29A4A8"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single" w:sz="4" w:space="0" w:color="auto"/>
              <w:right w:val="single" w:sz="4" w:space="0" w:color="auto"/>
            </w:tcBorders>
            <w:shd w:val="clear" w:color="auto" w:fill="auto"/>
            <w:noWrap/>
            <w:vAlign w:val="center"/>
            <w:hideMark/>
          </w:tcPr>
          <w:p w14:paraId="379EA849"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745D1C3E"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1C559323" w14:textId="77777777" w:rsidR="00DE0487" w:rsidRPr="00A2291D" w:rsidRDefault="00DE0487" w:rsidP="00DE0487">
            <w:pPr>
              <w:overflowPunct/>
              <w:adjustRightInd/>
              <w:spacing w:before="0"/>
              <w:textAlignment w:val="auto"/>
              <w:rPr>
                <w:rFonts w:asciiTheme="minorHAnsi" w:hAnsiTheme="minorHAnsi"/>
                <w:b/>
                <w:bCs/>
                <w:sz w:val="18"/>
                <w:szCs w:val="18"/>
                <w:lang w:val="en-US" w:eastAsia="zh-CN"/>
              </w:rPr>
            </w:pPr>
            <w:r w:rsidRPr="00A2291D">
              <w:rPr>
                <w:rFonts w:cs="Calibri" w:hint="eastAsia"/>
                <w:b/>
                <w:bCs/>
                <w:sz w:val="18"/>
                <w:szCs w:val="18"/>
                <w:lang w:eastAsia="zh-CN"/>
              </w:rPr>
              <w:t>合计</w:t>
            </w:r>
          </w:p>
        </w:tc>
        <w:tc>
          <w:tcPr>
            <w:tcW w:w="752" w:type="pct"/>
            <w:tcBorders>
              <w:top w:val="nil"/>
              <w:left w:val="nil"/>
              <w:bottom w:val="nil"/>
              <w:right w:val="single" w:sz="4" w:space="0" w:color="auto"/>
            </w:tcBorders>
            <w:shd w:val="clear" w:color="auto" w:fill="auto"/>
            <w:noWrap/>
            <w:vAlign w:val="center"/>
            <w:hideMark/>
          </w:tcPr>
          <w:p w14:paraId="19FA6209"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16</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864</w:t>
            </w:r>
            <w:r w:rsidRPr="00DC3DFD">
              <w:rPr>
                <w:rFonts w:asciiTheme="minorHAnsi" w:hAnsiTheme="minorHAnsi"/>
                <w:b/>
                <w:bCs/>
                <w:sz w:val="18"/>
                <w:szCs w:val="18"/>
                <w:lang w:val="en-US" w:eastAsia="zh-CN"/>
              </w:rPr>
              <w:t>.80</w:t>
            </w:r>
          </w:p>
        </w:tc>
        <w:tc>
          <w:tcPr>
            <w:tcW w:w="815" w:type="pct"/>
            <w:tcBorders>
              <w:top w:val="single" w:sz="4" w:space="0" w:color="auto"/>
              <w:left w:val="nil"/>
              <w:bottom w:val="nil"/>
              <w:right w:val="single" w:sz="4" w:space="0" w:color="auto"/>
            </w:tcBorders>
            <w:shd w:val="clear" w:color="auto" w:fill="auto"/>
            <w:noWrap/>
            <w:vAlign w:val="center"/>
            <w:hideMark/>
          </w:tcPr>
          <w:p w14:paraId="358FAF37"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19</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363</w:t>
            </w:r>
            <w:r w:rsidRPr="00DC3DFD">
              <w:rPr>
                <w:rFonts w:asciiTheme="minorHAnsi" w:hAnsiTheme="minorHAnsi"/>
                <w:b/>
                <w:bCs/>
                <w:sz w:val="18"/>
                <w:szCs w:val="18"/>
                <w:lang w:val="en-US" w:eastAsia="zh-CN"/>
              </w:rPr>
              <w:t>.80</w:t>
            </w:r>
          </w:p>
        </w:tc>
        <w:tc>
          <w:tcPr>
            <w:tcW w:w="908" w:type="pct"/>
            <w:tcBorders>
              <w:top w:val="nil"/>
              <w:left w:val="nil"/>
              <w:bottom w:val="nil"/>
              <w:right w:val="single" w:sz="4" w:space="0" w:color="auto"/>
            </w:tcBorders>
            <w:shd w:val="clear" w:color="auto" w:fill="auto"/>
            <w:noWrap/>
            <w:vAlign w:val="center"/>
            <w:hideMark/>
          </w:tcPr>
          <w:p w14:paraId="64419071"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424F397C"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w:t>
            </w:r>
          </w:p>
        </w:tc>
      </w:tr>
      <w:tr w:rsidR="00DE0487" w:rsidRPr="00A2291D" w14:paraId="34BE69A9"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33115A54"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752" w:type="pct"/>
            <w:tcBorders>
              <w:top w:val="nil"/>
              <w:left w:val="nil"/>
              <w:bottom w:val="nil"/>
              <w:right w:val="single" w:sz="4" w:space="0" w:color="auto"/>
            </w:tcBorders>
            <w:shd w:val="clear" w:color="auto" w:fill="auto"/>
            <w:noWrap/>
            <w:vAlign w:val="center"/>
            <w:hideMark/>
          </w:tcPr>
          <w:p w14:paraId="3BC32042"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nil"/>
              <w:right w:val="single" w:sz="4" w:space="0" w:color="auto"/>
            </w:tcBorders>
            <w:shd w:val="clear" w:color="auto" w:fill="auto"/>
            <w:noWrap/>
            <w:vAlign w:val="center"/>
            <w:hideMark/>
          </w:tcPr>
          <w:p w14:paraId="47B9525A"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2B992063"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2C7C39B4"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r>
      <w:tr w:rsidR="00DE0487" w:rsidRPr="00A2291D" w14:paraId="42B31E11"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07E845E0" w14:textId="77777777" w:rsidR="00DE0487" w:rsidRPr="00A2291D" w:rsidRDefault="00DE0487" w:rsidP="00DE0487">
            <w:pPr>
              <w:overflowPunct/>
              <w:adjustRightInd/>
              <w:spacing w:before="0"/>
              <w:textAlignment w:val="auto"/>
              <w:rPr>
                <w:rFonts w:asciiTheme="minorHAnsi" w:hAnsiTheme="minorHAnsi"/>
                <w:sz w:val="18"/>
                <w:szCs w:val="18"/>
                <w:u w:val="single"/>
                <w:lang w:val="en-US" w:eastAsia="zh-CN"/>
              </w:rPr>
            </w:pPr>
            <w:r w:rsidRPr="00A2291D">
              <w:rPr>
                <w:rFonts w:cs="Calibri" w:hint="eastAsia"/>
                <w:sz w:val="18"/>
                <w:szCs w:val="18"/>
                <w:u w:val="single"/>
                <w:lang w:val="fr-CH" w:eastAsia="zh-CN"/>
              </w:rPr>
              <w:t>收入</w:t>
            </w:r>
          </w:p>
        </w:tc>
        <w:tc>
          <w:tcPr>
            <w:tcW w:w="752" w:type="pct"/>
            <w:tcBorders>
              <w:top w:val="nil"/>
              <w:left w:val="nil"/>
              <w:bottom w:val="nil"/>
              <w:right w:val="single" w:sz="4" w:space="0" w:color="auto"/>
            </w:tcBorders>
            <w:shd w:val="clear" w:color="auto" w:fill="auto"/>
            <w:noWrap/>
            <w:vAlign w:val="center"/>
            <w:hideMark/>
          </w:tcPr>
          <w:p w14:paraId="74CD4ECE"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nil"/>
              <w:right w:val="single" w:sz="4" w:space="0" w:color="auto"/>
            </w:tcBorders>
            <w:shd w:val="clear" w:color="auto" w:fill="auto"/>
            <w:noWrap/>
            <w:vAlign w:val="center"/>
            <w:hideMark/>
          </w:tcPr>
          <w:p w14:paraId="03552A07"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753A055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4DEAC5CD"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r>
      <w:tr w:rsidR="00DE0487" w:rsidRPr="00A2291D" w14:paraId="30324073"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6C954EC9"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752" w:type="pct"/>
            <w:tcBorders>
              <w:top w:val="nil"/>
              <w:left w:val="nil"/>
              <w:bottom w:val="nil"/>
              <w:right w:val="single" w:sz="4" w:space="0" w:color="auto"/>
            </w:tcBorders>
            <w:shd w:val="clear" w:color="auto" w:fill="auto"/>
            <w:noWrap/>
            <w:vAlign w:val="center"/>
            <w:hideMark/>
          </w:tcPr>
          <w:p w14:paraId="36FC6257"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nil"/>
              <w:right w:val="single" w:sz="4" w:space="0" w:color="auto"/>
            </w:tcBorders>
            <w:shd w:val="clear" w:color="auto" w:fill="auto"/>
            <w:noWrap/>
            <w:vAlign w:val="center"/>
            <w:hideMark/>
          </w:tcPr>
          <w:p w14:paraId="0B557E0C"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69D14F0D"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1DD28482"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r>
      <w:tr w:rsidR="00DE0487" w:rsidRPr="00A2291D" w14:paraId="739CA937"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12DF51B9" w14:textId="77777777" w:rsidR="00DE0487" w:rsidRPr="00A2291D" w:rsidRDefault="00DE0487" w:rsidP="00DE0487">
            <w:pPr>
              <w:spacing w:before="100"/>
              <w:rPr>
                <w:rFonts w:cs="Calibri"/>
                <w:sz w:val="18"/>
                <w:szCs w:val="18"/>
                <w:lang w:val="fr-CH"/>
              </w:rPr>
            </w:pPr>
            <w:r w:rsidRPr="00A2291D">
              <w:rPr>
                <w:rFonts w:cs="Calibri" w:hint="eastAsia"/>
                <w:sz w:val="18"/>
                <w:szCs w:val="18"/>
                <w:lang w:val="fr-CH" w:eastAsia="zh-CN"/>
              </w:rPr>
              <w:t>投资利</w:t>
            </w:r>
            <w:r w:rsidRPr="00A2291D">
              <w:rPr>
                <w:rFonts w:cs="Calibri"/>
                <w:sz w:val="18"/>
                <w:szCs w:val="18"/>
                <w:lang w:val="fr-CH" w:eastAsia="zh-CN"/>
              </w:rPr>
              <w:t>息</w:t>
            </w:r>
          </w:p>
        </w:tc>
        <w:tc>
          <w:tcPr>
            <w:tcW w:w="752" w:type="pct"/>
            <w:tcBorders>
              <w:top w:val="nil"/>
              <w:left w:val="nil"/>
              <w:bottom w:val="nil"/>
              <w:right w:val="single" w:sz="4" w:space="0" w:color="auto"/>
            </w:tcBorders>
            <w:shd w:val="clear" w:color="auto" w:fill="auto"/>
            <w:noWrap/>
            <w:vAlign w:val="center"/>
            <w:hideMark/>
          </w:tcPr>
          <w:p w14:paraId="1C4EE6CC"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15" w:type="pct"/>
            <w:tcBorders>
              <w:top w:val="nil"/>
              <w:left w:val="nil"/>
              <w:bottom w:val="nil"/>
              <w:right w:val="single" w:sz="4" w:space="0" w:color="auto"/>
            </w:tcBorders>
            <w:shd w:val="clear" w:color="auto" w:fill="auto"/>
            <w:noWrap/>
            <w:vAlign w:val="center"/>
            <w:hideMark/>
          </w:tcPr>
          <w:p w14:paraId="19F8E99E"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908" w:type="pct"/>
            <w:tcBorders>
              <w:top w:val="nil"/>
              <w:left w:val="nil"/>
              <w:bottom w:val="nil"/>
              <w:right w:val="single" w:sz="4" w:space="0" w:color="auto"/>
            </w:tcBorders>
            <w:shd w:val="clear" w:color="auto" w:fill="auto"/>
            <w:noWrap/>
            <w:vAlign w:val="center"/>
            <w:hideMark/>
          </w:tcPr>
          <w:p w14:paraId="7D270D24"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5E30078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7EF3F794"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5C149C83" w14:textId="77777777" w:rsidR="00DE0487" w:rsidRPr="00A2291D" w:rsidRDefault="00DE0487" w:rsidP="00DE0487">
            <w:pPr>
              <w:spacing w:before="100"/>
              <w:rPr>
                <w:rFonts w:cs="Calibri"/>
                <w:sz w:val="18"/>
                <w:szCs w:val="18"/>
              </w:rPr>
            </w:pPr>
            <w:r w:rsidRPr="00A2291D">
              <w:rPr>
                <w:rFonts w:cs="Calibri" w:hint="eastAsia"/>
                <w:sz w:val="18"/>
                <w:szCs w:val="18"/>
              </w:rPr>
              <w:t>收入合计</w:t>
            </w:r>
          </w:p>
        </w:tc>
        <w:tc>
          <w:tcPr>
            <w:tcW w:w="752" w:type="pct"/>
            <w:tcBorders>
              <w:top w:val="nil"/>
              <w:left w:val="nil"/>
              <w:bottom w:val="nil"/>
              <w:right w:val="single" w:sz="4" w:space="0" w:color="auto"/>
            </w:tcBorders>
            <w:shd w:val="clear" w:color="auto" w:fill="auto"/>
            <w:noWrap/>
            <w:vAlign w:val="center"/>
            <w:hideMark/>
          </w:tcPr>
          <w:p w14:paraId="1DC53F69"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15" w:type="pct"/>
            <w:tcBorders>
              <w:top w:val="nil"/>
              <w:left w:val="nil"/>
              <w:bottom w:val="nil"/>
              <w:right w:val="single" w:sz="4" w:space="0" w:color="auto"/>
            </w:tcBorders>
            <w:shd w:val="clear" w:color="auto" w:fill="auto"/>
            <w:noWrap/>
            <w:vAlign w:val="center"/>
            <w:hideMark/>
          </w:tcPr>
          <w:p w14:paraId="331E4F4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908" w:type="pct"/>
            <w:tcBorders>
              <w:top w:val="nil"/>
              <w:left w:val="nil"/>
              <w:bottom w:val="nil"/>
              <w:right w:val="single" w:sz="4" w:space="0" w:color="auto"/>
            </w:tcBorders>
            <w:shd w:val="clear" w:color="auto" w:fill="auto"/>
            <w:noWrap/>
            <w:vAlign w:val="center"/>
            <w:hideMark/>
          </w:tcPr>
          <w:p w14:paraId="2CD31541"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38E331A2"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52FB21DC"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706DDFE6" w14:textId="77777777" w:rsidR="00DE0487" w:rsidRPr="00A2291D" w:rsidRDefault="00DE0487" w:rsidP="00DE0487">
            <w:pPr>
              <w:spacing w:before="100"/>
              <w:rPr>
                <w:rFonts w:cs="Calibri"/>
                <w:sz w:val="18"/>
                <w:szCs w:val="18"/>
                <w:lang w:eastAsia="zh-CN"/>
              </w:rPr>
            </w:pPr>
            <w:r w:rsidRPr="00A2291D">
              <w:rPr>
                <w:rFonts w:cs="Calibri" w:hint="eastAsia"/>
                <w:sz w:val="18"/>
                <w:szCs w:val="18"/>
                <w:lang w:eastAsia="zh-CN"/>
              </w:rPr>
              <w:t>年</w:t>
            </w:r>
            <w:r w:rsidRPr="00A2291D">
              <w:rPr>
                <w:rFonts w:cs="Calibri"/>
                <w:sz w:val="18"/>
                <w:szCs w:val="18"/>
                <w:lang w:eastAsia="zh-CN"/>
              </w:rPr>
              <w:t>度赤字</w:t>
            </w:r>
          </w:p>
        </w:tc>
        <w:tc>
          <w:tcPr>
            <w:tcW w:w="752" w:type="pct"/>
            <w:tcBorders>
              <w:top w:val="nil"/>
              <w:left w:val="nil"/>
              <w:bottom w:val="single" w:sz="4" w:space="0" w:color="auto"/>
              <w:right w:val="single" w:sz="4" w:space="0" w:color="auto"/>
            </w:tcBorders>
            <w:shd w:val="clear" w:color="auto" w:fill="auto"/>
            <w:noWrap/>
            <w:vAlign w:val="center"/>
            <w:hideMark/>
          </w:tcPr>
          <w:p w14:paraId="4233739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16</w:t>
            </w:r>
            <w:r w:rsidRPr="00DC3DFD">
              <w:rPr>
                <w:rFonts w:asciiTheme="minorHAnsi" w:hAnsiTheme="minorHAnsi"/>
                <w:sz w:val="18"/>
                <w:szCs w:val="18"/>
                <w:lang w:val="en-US" w:eastAsia="zh-CN"/>
              </w:rPr>
              <w:t>,</w:t>
            </w:r>
            <w:r>
              <w:rPr>
                <w:rFonts w:asciiTheme="minorHAnsi" w:hAnsiTheme="minorHAnsi"/>
                <w:sz w:val="18"/>
                <w:szCs w:val="18"/>
                <w:lang w:val="en-US" w:eastAsia="zh-CN"/>
              </w:rPr>
              <w:t>864.80</w:t>
            </w:r>
          </w:p>
        </w:tc>
        <w:tc>
          <w:tcPr>
            <w:tcW w:w="815" w:type="pct"/>
            <w:tcBorders>
              <w:top w:val="nil"/>
              <w:left w:val="nil"/>
              <w:bottom w:val="single" w:sz="4" w:space="0" w:color="auto"/>
              <w:right w:val="single" w:sz="4" w:space="0" w:color="auto"/>
            </w:tcBorders>
            <w:shd w:val="clear" w:color="auto" w:fill="auto"/>
            <w:noWrap/>
            <w:vAlign w:val="center"/>
            <w:hideMark/>
          </w:tcPr>
          <w:p w14:paraId="4AE542A3"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19</w:t>
            </w:r>
            <w:r w:rsidRPr="00DC3DFD">
              <w:rPr>
                <w:rFonts w:asciiTheme="minorHAnsi" w:hAnsiTheme="minorHAnsi"/>
                <w:sz w:val="18"/>
                <w:szCs w:val="18"/>
                <w:lang w:val="en-US" w:eastAsia="zh-CN"/>
              </w:rPr>
              <w:t>,</w:t>
            </w:r>
            <w:r>
              <w:rPr>
                <w:rFonts w:asciiTheme="minorHAnsi" w:hAnsiTheme="minorHAnsi"/>
                <w:sz w:val="18"/>
                <w:szCs w:val="18"/>
                <w:lang w:val="en-US" w:eastAsia="zh-CN"/>
              </w:rPr>
              <w:t>363</w:t>
            </w:r>
            <w:r w:rsidRPr="00DC3DFD">
              <w:rPr>
                <w:rFonts w:asciiTheme="minorHAnsi" w:hAnsiTheme="minorHAnsi"/>
                <w:sz w:val="18"/>
                <w:szCs w:val="18"/>
                <w:lang w:val="en-US" w:eastAsia="zh-CN"/>
              </w:rPr>
              <w:t>.</w:t>
            </w:r>
            <w:r>
              <w:rPr>
                <w:rFonts w:asciiTheme="minorHAnsi" w:hAnsiTheme="minorHAnsi"/>
                <w:sz w:val="18"/>
                <w:szCs w:val="18"/>
                <w:lang w:val="en-US" w:eastAsia="zh-CN"/>
              </w:rPr>
              <w:t>80</w:t>
            </w:r>
          </w:p>
        </w:tc>
        <w:tc>
          <w:tcPr>
            <w:tcW w:w="908" w:type="pct"/>
            <w:tcBorders>
              <w:top w:val="nil"/>
              <w:left w:val="nil"/>
              <w:bottom w:val="single" w:sz="4" w:space="0" w:color="auto"/>
              <w:right w:val="single" w:sz="4" w:space="0" w:color="auto"/>
            </w:tcBorders>
            <w:shd w:val="clear" w:color="auto" w:fill="auto"/>
            <w:noWrap/>
            <w:vAlign w:val="center"/>
            <w:hideMark/>
          </w:tcPr>
          <w:p w14:paraId="583A538F"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single" w:sz="4" w:space="0" w:color="auto"/>
              <w:right w:val="single" w:sz="4" w:space="0" w:color="auto"/>
            </w:tcBorders>
            <w:shd w:val="clear" w:color="auto" w:fill="auto"/>
            <w:noWrap/>
            <w:vAlign w:val="center"/>
            <w:hideMark/>
          </w:tcPr>
          <w:p w14:paraId="50A487D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r>
      <w:tr w:rsidR="00DE0487" w:rsidRPr="00A2291D" w14:paraId="515A800E" w14:textId="77777777" w:rsidTr="00DE0487">
        <w:trPr>
          <w:trHeight w:val="255"/>
        </w:trPr>
        <w:tc>
          <w:tcPr>
            <w:tcW w:w="1661" w:type="pct"/>
            <w:tcBorders>
              <w:top w:val="nil"/>
              <w:left w:val="single" w:sz="4" w:space="0" w:color="auto"/>
              <w:right w:val="single" w:sz="4" w:space="0" w:color="auto"/>
            </w:tcBorders>
            <w:shd w:val="clear" w:color="auto" w:fill="auto"/>
            <w:noWrap/>
            <w:vAlign w:val="center"/>
            <w:hideMark/>
          </w:tcPr>
          <w:p w14:paraId="074ED2F6"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752" w:type="pct"/>
            <w:tcBorders>
              <w:top w:val="nil"/>
              <w:left w:val="nil"/>
              <w:right w:val="single" w:sz="4" w:space="0" w:color="auto"/>
            </w:tcBorders>
            <w:shd w:val="clear" w:color="auto" w:fill="auto"/>
            <w:noWrap/>
            <w:vAlign w:val="center"/>
            <w:hideMark/>
          </w:tcPr>
          <w:p w14:paraId="75FFD944"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right w:val="single" w:sz="4" w:space="0" w:color="auto"/>
            </w:tcBorders>
            <w:shd w:val="clear" w:color="auto" w:fill="auto"/>
            <w:noWrap/>
            <w:vAlign w:val="center"/>
            <w:hideMark/>
          </w:tcPr>
          <w:p w14:paraId="733F04DB"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right w:val="single" w:sz="4" w:space="0" w:color="auto"/>
            </w:tcBorders>
            <w:shd w:val="clear" w:color="auto" w:fill="auto"/>
            <w:noWrap/>
            <w:vAlign w:val="center"/>
            <w:hideMark/>
          </w:tcPr>
          <w:p w14:paraId="53AA28D6"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right w:val="single" w:sz="4" w:space="0" w:color="auto"/>
            </w:tcBorders>
            <w:shd w:val="clear" w:color="auto" w:fill="auto"/>
            <w:noWrap/>
            <w:vAlign w:val="center"/>
            <w:hideMark/>
          </w:tcPr>
          <w:p w14:paraId="41ED8D82"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r>
      <w:tr w:rsidR="00DE0487" w:rsidRPr="00A2291D" w14:paraId="23C55B06" w14:textId="77777777" w:rsidTr="00DE0487">
        <w:trPr>
          <w:trHeight w:val="300"/>
        </w:trPr>
        <w:tc>
          <w:tcPr>
            <w:tcW w:w="1661" w:type="pct"/>
            <w:tcBorders>
              <w:top w:val="nil"/>
              <w:left w:val="single" w:sz="4" w:space="0" w:color="auto"/>
              <w:bottom w:val="single" w:sz="4" w:space="0" w:color="auto"/>
              <w:right w:val="single" w:sz="4" w:space="0" w:color="auto"/>
            </w:tcBorders>
            <w:shd w:val="clear" w:color="auto" w:fill="auto"/>
            <w:noWrap/>
            <w:vAlign w:val="center"/>
            <w:hideMark/>
          </w:tcPr>
          <w:p w14:paraId="17EF6C09" w14:textId="77777777" w:rsidR="00DE0487" w:rsidRPr="00A2291D" w:rsidRDefault="00DE0487" w:rsidP="00DE0487">
            <w:pPr>
              <w:overflowPunct/>
              <w:adjustRightInd/>
              <w:spacing w:before="0"/>
              <w:textAlignment w:val="auto"/>
              <w:rPr>
                <w:rFonts w:asciiTheme="minorHAnsi" w:hAnsiTheme="minorHAnsi"/>
                <w:b/>
                <w:bCs/>
                <w:sz w:val="18"/>
                <w:szCs w:val="18"/>
                <w:lang w:val="en-US" w:eastAsia="zh-CN"/>
              </w:rPr>
            </w:pPr>
            <w:r w:rsidRPr="00A2291D">
              <w:rPr>
                <w:rFonts w:cs="Calibri" w:hint="eastAsia"/>
                <w:b/>
                <w:bCs/>
                <w:sz w:val="18"/>
                <w:szCs w:val="18"/>
                <w:lang w:eastAsia="zh-CN"/>
              </w:rPr>
              <w:t>合计</w:t>
            </w:r>
          </w:p>
        </w:tc>
        <w:tc>
          <w:tcPr>
            <w:tcW w:w="752" w:type="pct"/>
            <w:tcBorders>
              <w:top w:val="nil"/>
              <w:left w:val="nil"/>
              <w:bottom w:val="single" w:sz="4" w:space="0" w:color="auto"/>
              <w:right w:val="single" w:sz="4" w:space="0" w:color="auto"/>
            </w:tcBorders>
            <w:shd w:val="clear" w:color="auto" w:fill="auto"/>
            <w:noWrap/>
            <w:vAlign w:val="center"/>
            <w:hideMark/>
          </w:tcPr>
          <w:p w14:paraId="57104BAB"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16</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864.80</w:t>
            </w:r>
          </w:p>
        </w:tc>
        <w:tc>
          <w:tcPr>
            <w:tcW w:w="815" w:type="pct"/>
            <w:tcBorders>
              <w:top w:val="nil"/>
              <w:left w:val="nil"/>
              <w:bottom w:val="single" w:sz="4" w:space="0" w:color="auto"/>
              <w:right w:val="single" w:sz="4" w:space="0" w:color="auto"/>
            </w:tcBorders>
            <w:shd w:val="clear" w:color="auto" w:fill="auto"/>
            <w:noWrap/>
            <w:vAlign w:val="center"/>
            <w:hideMark/>
          </w:tcPr>
          <w:p w14:paraId="2733B404"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19</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363</w:t>
            </w:r>
            <w:r w:rsidRPr="00DC3DFD">
              <w:rPr>
                <w:rFonts w:asciiTheme="minorHAnsi" w:hAnsiTheme="minorHAnsi"/>
                <w:b/>
                <w:bCs/>
                <w:sz w:val="18"/>
                <w:szCs w:val="18"/>
                <w:lang w:val="en-US" w:eastAsia="zh-CN"/>
              </w:rPr>
              <w:t>.80</w:t>
            </w:r>
          </w:p>
        </w:tc>
        <w:tc>
          <w:tcPr>
            <w:tcW w:w="908" w:type="pct"/>
            <w:tcBorders>
              <w:top w:val="nil"/>
              <w:left w:val="nil"/>
              <w:bottom w:val="single" w:sz="4" w:space="0" w:color="auto"/>
              <w:right w:val="single" w:sz="4" w:space="0" w:color="auto"/>
            </w:tcBorders>
            <w:shd w:val="clear" w:color="auto" w:fill="auto"/>
            <w:noWrap/>
            <w:vAlign w:val="center"/>
            <w:hideMark/>
          </w:tcPr>
          <w:p w14:paraId="058DCF94"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single" w:sz="4" w:space="0" w:color="auto"/>
              <w:right w:val="single" w:sz="4" w:space="0" w:color="auto"/>
            </w:tcBorders>
            <w:shd w:val="clear" w:color="auto" w:fill="auto"/>
            <w:noWrap/>
            <w:vAlign w:val="center"/>
            <w:hideMark/>
          </w:tcPr>
          <w:p w14:paraId="2C61173D"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w:t>
            </w:r>
          </w:p>
        </w:tc>
      </w:tr>
    </w:tbl>
    <w:p w14:paraId="6541C32E" w14:textId="77777777" w:rsidR="00DE0487" w:rsidRPr="004206B9" w:rsidRDefault="00DE0487" w:rsidP="00DE0487">
      <w:pPr>
        <w:spacing w:before="0"/>
        <w:rPr>
          <w:sz w:val="22"/>
          <w:szCs w:val="18"/>
          <w:lang w:val="en-US"/>
        </w:rPr>
      </w:pPr>
    </w:p>
    <w:tbl>
      <w:tblPr>
        <w:tblW w:w="5153" w:type="pct"/>
        <w:tblInd w:w="-147" w:type="dxa"/>
        <w:tblLook w:val="04A0" w:firstRow="1" w:lastRow="0" w:firstColumn="1" w:lastColumn="0" w:noHBand="0" w:noVBand="1"/>
      </w:tblPr>
      <w:tblGrid>
        <w:gridCol w:w="3405"/>
        <w:gridCol w:w="1983"/>
        <w:gridCol w:w="1379"/>
        <w:gridCol w:w="1633"/>
        <w:gridCol w:w="1524"/>
      </w:tblGrid>
      <w:tr w:rsidR="00DE0487" w:rsidRPr="00A2291D" w14:paraId="6A9C6E13" w14:textId="77777777" w:rsidTr="00DE0487">
        <w:trPr>
          <w:trHeight w:val="300"/>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26E998EC" w14:textId="77777777" w:rsidR="00DE0487" w:rsidRPr="00A2291D" w:rsidRDefault="00DE0487" w:rsidP="00DE0487">
            <w:pPr>
              <w:overflowPunct/>
              <w:adjustRightInd/>
              <w:spacing w:before="0"/>
              <w:jc w:val="center"/>
              <w:textAlignment w:val="auto"/>
              <w:rPr>
                <w:rFonts w:asciiTheme="minorHAnsi" w:hAnsiTheme="minorHAnsi"/>
                <w:sz w:val="18"/>
                <w:szCs w:val="18"/>
                <w:lang w:val="en-US" w:eastAsia="zh-CN"/>
              </w:rPr>
            </w:pPr>
            <w:r w:rsidRPr="00A2291D">
              <w:rPr>
                <w:rFonts w:cs="Calibri" w:hint="eastAsia"/>
                <w:b/>
                <w:bCs/>
                <w:sz w:val="18"/>
                <w:szCs w:val="18"/>
                <w:lang w:val="en-US" w:eastAsia="zh-CN"/>
              </w:rPr>
              <w:t>截至</w:t>
            </w:r>
            <w:r w:rsidRPr="00A2291D">
              <w:rPr>
                <w:rFonts w:cs="Calibri" w:hint="eastAsia"/>
                <w:b/>
                <w:bCs/>
                <w:sz w:val="18"/>
                <w:szCs w:val="18"/>
                <w:lang w:val="en-US" w:eastAsia="zh-CN"/>
              </w:rPr>
              <w:t>201</w:t>
            </w:r>
            <w:r>
              <w:rPr>
                <w:rFonts w:cs="Calibri" w:hint="eastAsia"/>
                <w:b/>
                <w:bCs/>
                <w:sz w:val="18"/>
                <w:szCs w:val="18"/>
                <w:lang w:val="en-US" w:eastAsia="zh-CN"/>
              </w:rPr>
              <w:t>9</w:t>
            </w:r>
            <w:r w:rsidRPr="00A2291D">
              <w:rPr>
                <w:rFonts w:cs="Calibri" w:hint="eastAsia"/>
                <w:b/>
                <w:bCs/>
                <w:sz w:val="18"/>
                <w:szCs w:val="18"/>
                <w:lang w:val="en-US" w:eastAsia="zh-CN"/>
              </w:rPr>
              <w:t>年</w:t>
            </w:r>
            <w:r w:rsidRPr="00A2291D">
              <w:rPr>
                <w:rFonts w:cs="Calibri" w:hint="eastAsia"/>
                <w:b/>
                <w:bCs/>
                <w:sz w:val="18"/>
                <w:szCs w:val="18"/>
                <w:lang w:val="en-US" w:eastAsia="zh-CN"/>
              </w:rPr>
              <w:t>12</w:t>
            </w:r>
            <w:r w:rsidRPr="00A2291D">
              <w:rPr>
                <w:rFonts w:cs="Calibri" w:hint="eastAsia"/>
                <w:b/>
                <w:bCs/>
                <w:sz w:val="18"/>
                <w:szCs w:val="18"/>
                <w:lang w:val="en-US" w:eastAsia="zh-CN"/>
              </w:rPr>
              <w:t>月</w:t>
            </w:r>
            <w:r w:rsidRPr="00A2291D">
              <w:rPr>
                <w:rFonts w:cs="Calibri" w:hint="eastAsia"/>
                <w:b/>
                <w:bCs/>
                <w:sz w:val="18"/>
                <w:szCs w:val="18"/>
                <w:lang w:val="en-US" w:eastAsia="zh-CN"/>
              </w:rPr>
              <w:t>31</w:t>
            </w:r>
            <w:r w:rsidRPr="00A2291D">
              <w:rPr>
                <w:rFonts w:cs="Calibri" w:hint="eastAsia"/>
                <w:b/>
                <w:bCs/>
                <w:sz w:val="18"/>
                <w:szCs w:val="18"/>
                <w:lang w:val="en-US" w:eastAsia="zh-CN"/>
              </w:rPr>
              <w:t>日的财务状况报表以及与</w:t>
            </w:r>
            <w:r w:rsidRPr="00A2291D">
              <w:rPr>
                <w:rFonts w:cs="Calibri" w:hint="eastAsia"/>
                <w:b/>
                <w:bCs/>
                <w:sz w:val="18"/>
                <w:szCs w:val="18"/>
                <w:lang w:val="en-US" w:eastAsia="zh-CN"/>
              </w:rPr>
              <w:t>201</w:t>
            </w:r>
            <w:r>
              <w:rPr>
                <w:rFonts w:cs="Calibri" w:hint="eastAsia"/>
                <w:b/>
                <w:bCs/>
                <w:sz w:val="18"/>
                <w:szCs w:val="18"/>
                <w:lang w:val="en-US" w:eastAsia="zh-CN"/>
              </w:rPr>
              <w:t>8</w:t>
            </w:r>
            <w:r w:rsidRPr="00A2291D">
              <w:rPr>
                <w:rFonts w:cs="Calibri" w:hint="eastAsia"/>
                <w:b/>
                <w:bCs/>
                <w:sz w:val="18"/>
                <w:szCs w:val="18"/>
                <w:lang w:val="en-US" w:eastAsia="zh-CN"/>
              </w:rPr>
              <w:t>年</w:t>
            </w:r>
            <w:r w:rsidRPr="00A2291D">
              <w:rPr>
                <w:rFonts w:cs="Calibri" w:hint="eastAsia"/>
                <w:b/>
                <w:bCs/>
                <w:sz w:val="18"/>
                <w:szCs w:val="18"/>
                <w:lang w:val="en-US" w:eastAsia="zh-CN"/>
              </w:rPr>
              <w:t>12</w:t>
            </w:r>
            <w:r w:rsidRPr="00A2291D">
              <w:rPr>
                <w:rFonts w:cs="Calibri" w:hint="eastAsia"/>
                <w:b/>
                <w:bCs/>
                <w:sz w:val="18"/>
                <w:szCs w:val="18"/>
                <w:lang w:val="en-US" w:eastAsia="zh-CN"/>
              </w:rPr>
              <w:t>月</w:t>
            </w:r>
            <w:r w:rsidRPr="00A2291D">
              <w:rPr>
                <w:rFonts w:cs="Calibri" w:hint="eastAsia"/>
                <w:b/>
                <w:bCs/>
                <w:sz w:val="18"/>
                <w:szCs w:val="18"/>
                <w:lang w:val="en-US" w:eastAsia="zh-CN"/>
              </w:rPr>
              <w:t>31</w:t>
            </w:r>
            <w:r w:rsidRPr="00A2291D">
              <w:rPr>
                <w:rFonts w:cs="Calibri" w:hint="eastAsia"/>
                <w:b/>
                <w:bCs/>
                <w:sz w:val="18"/>
                <w:szCs w:val="18"/>
                <w:lang w:val="en-US" w:eastAsia="zh-CN"/>
              </w:rPr>
              <w:t>日数额的对比</w:t>
            </w:r>
          </w:p>
        </w:tc>
      </w:tr>
      <w:tr w:rsidR="00DE0487" w:rsidRPr="00A2291D" w14:paraId="1A3EB755" w14:textId="77777777" w:rsidTr="00DE0487">
        <w:trPr>
          <w:trHeight w:val="343"/>
        </w:trPr>
        <w:tc>
          <w:tcPr>
            <w:tcW w:w="1715" w:type="pct"/>
            <w:tcBorders>
              <w:top w:val="single" w:sz="4" w:space="0" w:color="auto"/>
              <w:left w:val="single" w:sz="4" w:space="0" w:color="auto"/>
              <w:bottom w:val="nil"/>
              <w:right w:val="single" w:sz="4" w:space="0" w:color="auto"/>
            </w:tcBorders>
            <w:shd w:val="clear" w:color="auto" w:fill="auto"/>
            <w:noWrap/>
            <w:vAlign w:val="center"/>
            <w:hideMark/>
          </w:tcPr>
          <w:p w14:paraId="0E37AEAA"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1694" w:type="pct"/>
            <w:gridSpan w:val="2"/>
            <w:tcBorders>
              <w:top w:val="single" w:sz="4" w:space="0" w:color="auto"/>
              <w:left w:val="nil"/>
              <w:bottom w:val="nil"/>
              <w:right w:val="single" w:sz="4" w:space="0" w:color="000000"/>
            </w:tcBorders>
            <w:shd w:val="clear" w:color="auto" w:fill="auto"/>
            <w:vAlign w:val="center"/>
            <w:hideMark/>
          </w:tcPr>
          <w:p w14:paraId="0934687B" w14:textId="77777777" w:rsidR="00DE0487" w:rsidRPr="00A2291D" w:rsidRDefault="00DE0487" w:rsidP="00DE0487">
            <w:pPr>
              <w:jc w:val="center"/>
              <w:rPr>
                <w:rFonts w:cs="Calibri"/>
                <w:b/>
                <w:bCs/>
                <w:sz w:val="18"/>
                <w:szCs w:val="18"/>
                <w:lang w:val="fr-FR"/>
              </w:rPr>
            </w:pPr>
            <w:r w:rsidRPr="00A2291D">
              <w:rPr>
                <w:rFonts w:cs="Calibri" w:hint="eastAsia"/>
                <w:b/>
                <w:bCs/>
                <w:sz w:val="18"/>
                <w:szCs w:val="18"/>
                <w:lang w:val="fr-FR"/>
              </w:rPr>
              <w:t>储备与补充基金</w:t>
            </w:r>
          </w:p>
        </w:tc>
        <w:tc>
          <w:tcPr>
            <w:tcW w:w="1591" w:type="pct"/>
            <w:gridSpan w:val="2"/>
            <w:tcBorders>
              <w:top w:val="single" w:sz="4" w:space="0" w:color="auto"/>
              <w:left w:val="nil"/>
              <w:bottom w:val="nil"/>
              <w:right w:val="single" w:sz="4" w:space="0" w:color="000000"/>
            </w:tcBorders>
            <w:shd w:val="clear" w:color="auto" w:fill="auto"/>
            <w:noWrap/>
            <w:vAlign w:val="center"/>
            <w:hideMark/>
          </w:tcPr>
          <w:p w14:paraId="3A98FD6B" w14:textId="77777777" w:rsidR="00DE0487" w:rsidRPr="00A2291D" w:rsidRDefault="00DE0487" w:rsidP="00DE0487">
            <w:pPr>
              <w:overflowPunct/>
              <w:adjustRightInd/>
              <w:spacing w:before="0"/>
              <w:jc w:val="center"/>
              <w:textAlignment w:val="auto"/>
              <w:rPr>
                <w:rFonts w:asciiTheme="minorHAnsi" w:hAnsiTheme="minorHAnsi" w:cs="Arial"/>
                <w:b/>
                <w:bCs/>
                <w:sz w:val="18"/>
                <w:szCs w:val="18"/>
                <w:lang w:val="fr-CH" w:eastAsia="zh-CN"/>
              </w:rPr>
            </w:pPr>
            <w:r w:rsidRPr="00A2291D">
              <w:rPr>
                <w:rFonts w:cs="Calibri" w:hint="eastAsia"/>
                <w:b/>
                <w:bCs/>
                <w:sz w:val="18"/>
                <w:szCs w:val="18"/>
              </w:rPr>
              <w:t>援助基金</w:t>
            </w:r>
          </w:p>
        </w:tc>
      </w:tr>
      <w:tr w:rsidR="00DE0487" w:rsidRPr="00A2291D" w14:paraId="286CE3CA"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730BF9F6"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1694" w:type="pct"/>
            <w:gridSpan w:val="2"/>
            <w:tcBorders>
              <w:top w:val="nil"/>
              <w:left w:val="nil"/>
              <w:bottom w:val="single" w:sz="4" w:space="0" w:color="auto"/>
              <w:right w:val="nil"/>
            </w:tcBorders>
            <w:shd w:val="clear" w:color="auto" w:fill="auto"/>
            <w:noWrap/>
            <w:hideMark/>
          </w:tcPr>
          <w:p w14:paraId="2D815A83" w14:textId="77777777" w:rsidR="00DE0487" w:rsidRPr="00A2291D" w:rsidRDefault="00DE0487" w:rsidP="00DE0487">
            <w:pPr>
              <w:jc w:val="center"/>
              <w:rPr>
                <w:sz w:val="18"/>
                <w:szCs w:val="18"/>
              </w:rPr>
            </w:pPr>
            <w:r w:rsidRPr="00A2291D">
              <w:rPr>
                <w:rFonts w:hint="eastAsia"/>
                <w:sz w:val="18"/>
                <w:szCs w:val="18"/>
              </w:rPr>
              <w:t>瑞郎</w:t>
            </w:r>
          </w:p>
        </w:tc>
        <w:tc>
          <w:tcPr>
            <w:tcW w:w="1591" w:type="pct"/>
            <w:gridSpan w:val="2"/>
            <w:tcBorders>
              <w:top w:val="nil"/>
              <w:left w:val="single" w:sz="4" w:space="0" w:color="auto"/>
              <w:bottom w:val="single" w:sz="4" w:space="0" w:color="auto"/>
              <w:right w:val="single" w:sz="4" w:space="0" w:color="000000"/>
            </w:tcBorders>
            <w:shd w:val="clear" w:color="auto" w:fill="auto"/>
            <w:noWrap/>
            <w:hideMark/>
          </w:tcPr>
          <w:p w14:paraId="567A2F14" w14:textId="77777777" w:rsidR="00DE0487" w:rsidRPr="00A2291D" w:rsidRDefault="00DE0487" w:rsidP="00DE0487">
            <w:pPr>
              <w:jc w:val="center"/>
              <w:rPr>
                <w:sz w:val="18"/>
                <w:szCs w:val="18"/>
              </w:rPr>
            </w:pPr>
            <w:r w:rsidRPr="00A2291D">
              <w:rPr>
                <w:rFonts w:hint="eastAsia"/>
                <w:sz w:val="18"/>
                <w:szCs w:val="18"/>
              </w:rPr>
              <w:t>瑞郎</w:t>
            </w:r>
          </w:p>
        </w:tc>
      </w:tr>
      <w:tr w:rsidR="00DE0487" w:rsidRPr="00A2291D" w14:paraId="74EC5624"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746B87D5"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999" w:type="pct"/>
            <w:tcBorders>
              <w:top w:val="nil"/>
              <w:left w:val="nil"/>
              <w:bottom w:val="nil"/>
              <w:right w:val="single" w:sz="4" w:space="0" w:color="auto"/>
            </w:tcBorders>
            <w:shd w:val="clear" w:color="auto" w:fill="auto"/>
            <w:noWrap/>
            <w:vAlign w:val="center"/>
            <w:hideMark/>
          </w:tcPr>
          <w:p w14:paraId="5C46F335" w14:textId="77777777" w:rsidR="00DE0487" w:rsidRPr="004206B9"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Pr>
                <w:rFonts w:asciiTheme="minorHAnsi" w:hAnsiTheme="minorHAnsi"/>
                <w:sz w:val="18"/>
                <w:szCs w:val="18"/>
                <w:lang w:val="en-US" w:eastAsia="zh-CN"/>
              </w:rPr>
              <w:t>9</w:t>
            </w:r>
          </w:p>
        </w:tc>
        <w:tc>
          <w:tcPr>
            <w:tcW w:w="695" w:type="pct"/>
            <w:tcBorders>
              <w:top w:val="nil"/>
              <w:left w:val="nil"/>
              <w:bottom w:val="nil"/>
              <w:right w:val="single" w:sz="4" w:space="0" w:color="auto"/>
            </w:tcBorders>
            <w:shd w:val="clear" w:color="auto" w:fill="auto"/>
            <w:noWrap/>
            <w:vAlign w:val="center"/>
            <w:hideMark/>
          </w:tcPr>
          <w:p w14:paraId="28ED29C6" w14:textId="77777777" w:rsidR="00DE0487" w:rsidRPr="004206B9"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Pr>
                <w:rFonts w:asciiTheme="minorHAnsi" w:hAnsiTheme="minorHAnsi"/>
                <w:sz w:val="18"/>
                <w:szCs w:val="18"/>
                <w:lang w:val="en-US" w:eastAsia="zh-CN"/>
              </w:rPr>
              <w:t>8</w:t>
            </w:r>
          </w:p>
        </w:tc>
        <w:tc>
          <w:tcPr>
            <w:tcW w:w="823" w:type="pct"/>
            <w:tcBorders>
              <w:top w:val="nil"/>
              <w:left w:val="nil"/>
              <w:bottom w:val="nil"/>
              <w:right w:val="single" w:sz="4" w:space="0" w:color="auto"/>
            </w:tcBorders>
            <w:shd w:val="clear" w:color="auto" w:fill="auto"/>
            <w:noWrap/>
            <w:vAlign w:val="center"/>
            <w:hideMark/>
          </w:tcPr>
          <w:p w14:paraId="2D684B86" w14:textId="77777777" w:rsidR="00DE0487" w:rsidRPr="004206B9"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Pr>
                <w:rFonts w:asciiTheme="minorHAnsi" w:hAnsiTheme="minorHAnsi"/>
                <w:sz w:val="18"/>
                <w:szCs w:val="18"/>
                <w:lang w:val="en-US" w:eastAsia="zh-CN"/>
              </w:rPr>
              <w:t>9</w:t>
            </w:r>
          </w:p>
        </w:tc>
        <w:tc>
          <w:tcPr>
            <w:tcW w:w="767" w:type="pct"/>
            <w:tcBorders>
              <w:top w:val="nil"/>
              <w:left w:val="nil"/>
              <w:bottom w:val="nil"/>
              <w:right w:val="single" w:sz="4" w:space="0" w:color="auto"/>
            </w:tcBorders>
            <w:shd w:val="clear" w:color="auto" w:fill="auto"/>
            <w:noWrap/>
            <w:vAlign w:val="center"/>
            <w:hideMark/>
          </w:tcPr>
          <w:p w14:paraId="15262F2C" w14:textId="77777777" w:rsidR="00DE0487" w:rsidRPr="004206B9"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Pr>
                <w:rFonts w:asciiTheme="minorHAnsi" w:hAnsiTheme="minorHAnsi"/>
                <w:sz w:val="18"/>
                <w:szCs w:val="18"/>
                <w:lang w:val="en-US" w:eastAsia="zh-CN"/>
              </w:rPr>
              <w:t>8</w:t>
            </w:r>
          </w:p>
        </w:tc>
      </w:tr>
      <w:tr w:rsidR="00DE0487" w:rsidRPr="00A2291D" w14:paraId="6797A7FE"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29B194E5" w14:textId="77777777" w:rsidR="00DE0487" w:rsidRPr="00A2291D" w:rsidRDefault="00DE0487" w:rsidP="00DE0487">
            <w:pPr>
              <w:overflowPunct/>
              <w:adjustRightInd/>
              <w:spacing w:before="0"/>
              <w:textAlignment w:val="auto"/>
              <w:rPr>
                <w:rFonts w:asciiTheme="minorHAnsi" w:hAnsiTheme="minorHAnsi"/>
                <w:sz w:val="18"/>
                <w:szCs w:val="18"/>
                <w:u w:val="single"/>
                <w:lang w:val="en-US" w:eastAsia="zh-CN"/>
              </w:rPr>
            </w:pPr>
            <w:r w:rsidRPr="00A2291D">
              <w:rPr>
                <w:rFonts w:cs="Calibri" w:hint="eastAsia"/>
                <w:sz w:val="18"/>
                <w:szCs w:val="18"/>
                <w:u w:val="single"/>
              </w:rPr>
              <w:t>资产</w:t>
            </w:r>
          </w:p>
        </w:tc>
        <w:tc>
          <w:tcPr>
            <w:tcW w:w="999" w:type="pct"/>
            <w:tcBorders>
              <w:top w:val="nil"/>
              <w:left w:val="nil"/>
              <w:bottom w:val="nil"/>
              <w:right w:val="single" w:sz="4" w:space="0" w:color="auto"/>
            </w:tcBorders>
            <w:shd w:val="clear" w:color="auto" w:fill="auto"/>
            <w:noWrap/>
            <w:vAlign w:val="center"/>
            <w:hideMark/>
          </w:tcPr>
          <w:p w14:paraId="1CA9EBBC" w14:textId="77777777" w:rsidR="00DE0487" w:rsidRPr="004206B9" w:rsidRDefault="00DE0487" w:rsidP="00DE0487">
            <w:pPr>
              <w:overflowPunct/>
              <w:autoSpaceDE/>
              <w:autoSpaceDN/>
              <w:adjustRightInd/>
              <w:spacing w:before="0"/>
              <w:jc w:val="center"/>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3DC55D45" w14:textId="77777777" w:rsidR="00DE0487" w:rsidRPr="004206B9" w:rsidRDefault="00DE0487" w:rsidP="00DE0487">
            <w:pPr>
              <w:overflowPunct/>
              <w:autoSpaceDE/>
              <w:autoSpaceDN/>
              <w:adjustRightInd/>
              <w:spacing w:before="0"/>
              <w:jc w:val="center"/>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5797EEF7"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7AB75DD5"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0AD72D85"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40149F9A"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999" w:type="pct"/>
            <w:tcBorders>
              <w:top w:val="nil"/>
              <w:left w:val="nil"/>
              <w:bottom w:val="nil"/>
              <w:right w:val="single" w:sz="4" w:space="0" w:color="auto"/>
            </w:tcBorders>
            <w:shd w:val="clear" w:color="auto" w:fill="auto"/>
            <w:noWrap/>
            <w:vAlign w:val="center"/>
            <w:hideMark/>
          </w:tcPr>
          <w:p w14:paraId="723BB919"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7838F255"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3BB5A9A1"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43395DFB"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6F8E6315"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7BF9F7CB" w14:textId="77777777" w:rsidR="00DE0487" w:rsidRPr="00A2291D" w:rsidRDefault="00DE0487" w:rsidP="00DE0487">
            <w:pPr>
              <w:rPr>
                <w:rFonts w:cs="Calibri"/>
                <w:sz w:val="18"/>
                <w:szCs w:val="18"/>
              </w:rPr>
            </w:pPr>
            <w:r>
              <w:rPr>
                <w:rFonts w:cs="Calibri" w:hint="eastAsia"/>
                <w:sz w:val="18"/>
                <w:szCs w:val="18"/>
                <w:lang w:eastAsia="zh-CN"/>
              </w:rPr>
              <w:t>现金和现金等价物</w:t>
            </w:r>
          </w:p>
        </w:tc>
        <w:tc>
          <w:tcPr>
            <w:tcW w:w="999" w:type="pct"/>
            <w:tcBorders>
              <w:top w:val="nil"/>
              <w:left w:val="nil"/>
              <w:bottom w:val="nil"/>
              <w:right w:val="single" w:sz="4" w:space="0" w:color="auto"/>
            </w:tcBorders>
            <w:shd w:val="clear" w:color="auto" w:fill="auto"/>
            <w:noWrap/>
            <w:vAlign w:val="center"/>
            <w:hideMark/>
          </w:tcPr>
          <w:p w14:paraId="3FA41497"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6,2</w:t>
            </w:r>
            <w:r>
              <w:rPr>
                <w:rFonts w:asciiTheme="minorHAnsi" w:hAnsiTheme="minorHAnsi"/>
                <w:sz w:val="18"/>
                <w:szCs w:val="18"/>
                <w:lang w:val="en-US" w:eastAsia="zh-CN"/>
              </w:rPr>
              <w:t>36</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695" w:type="pct"/>
            <w:tcBorders>
              <w:top w:val="nil"/>
              <w:left w:val="nil"/>
              <w:bottom w:val="nil"/>
              <w:right w:val="single" w:sz="4" w:space="0" w:color="auto"/>
            </w:tcBorders>
            <w:shd w:val="clear" w:color="auto" w:fill="auto"/>
            <w:noWrap/>
            <w:vAlign w:val="center"/>
            <w:hideMark/>
          </w:tcPr>
          <w:p w14:paraId="14B6C9C9"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6,2</w:t>
            </w:r>
            <w:r>
              <w:rPr>
                <w:rFonts w:asciiTheme="minorHAnsi" w:hAnsiTheme="minorHAnsi"/>
                <w:sz w:val="18"/>
                <w:szCs w:val="18"/>
                <w:lang w:val="en-US" w:eastAsia="zh-CN"/>
              </w:rPr>
              <w:t>36</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823" w:type="pct"/>
            <w:tcBorders>
              <w:top w:val="nil"/>
              <w:left w:val="nil"/>
              <w:bottom w:val="nil"/>
              <w:right w:val="single" w:sz="4" w:space="0" w:color="auto"/>
            </w:tcBorders>
            <w:shd w:val="clear" w:color="auto" w:fill="auto"/>
            <w:noWrap/>
            <w:vAlign w:val="center"/>
            <w:hideMark/>
          </w:tcPr>
          <w:p w14:paraId="4367F132"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w:t>
            </w:r>
            <w:r>
              <w:rPr>
                <w:rFonts w:asciiTheme="minorHAnsi" w:hAnsiTheme="minorHAnsi"/>
                <w:sz w:val="18"/>
                <w:szCs w:val="18"/>
                <w:lang w:val="en-US" w:eastAsia="zh-CN"/>
              </w:rPr>
              <w:t>580</w:t>
            </w:r>
            <w:r w:rsidRPr="004206B9">
              <w:rPr>
                <w:rFonts w:asciiTheme="minorHAnsi" w:hAnsiTheme="minorHAnsi"/>
                <w:sz w:val="18"/>
                <w:szCs w:val="18"/>
                <w:lang w:val="en-US" w:eastAsia="zh-CN"/>
              </w:rPr>
              <w:t>.84</w:t>
            </w:r>
          </w:p>
        </w:tc>
        <w:tc>
          <w:tcPr>
            <w:tcW w:w="767" w:type="pct"/>
            <w:tcBorders>
              <w:top w:val="nil"/>
              <w:left w:val="nil"/>
              <w:bottom w:val="nil"/>
              <w:right w:val="single" w:sz="4" w:space="0" w:color="auto"/>
            </w:tcBorders>
            <w:shd w:val="clear" w:color="auto" w:fill="auto"/>
            <w:noWrap/>
            <w:vAlign w:val="center"/>
            <w:hideMark/>
          </w:tcPr>
          <w:p w14:paraId="059CE874"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w:t>
            </w:r>
            <w:r>
              <w:rPr>
                <w:rFonts w:asciiTheme="minorHAnsi" w:hAnsiTheme="minorHAnsi"/>
                <w:sz w:val="18"/>
                <w:szCs w:val="18"/>
                <w:lang w:val="en-US" w:eastAsia="zh-CN"/>
              </w:rPr>
              <w:t>580</w:t>
            </w:r>
            <w:r w:rsidRPr="004206B9">
              <w:rPr>
                <w:rFonts w:asciiTheme="minorHAnsi" w:hAnsiTheme="minorHAnsi"/>
                <w:sz w:val="18"/>
                <w:szCs w:val="18"/>
                <w:lang w:val="en-US" w:eastAsia="zh-CN"/>
              </w:rPr>
              <w:t>.84</w:t>
            </w:r>
          </w:p>
        </w:tc>
      </w:tr>
      <w:tr w:rsidR="00DE0487" w:rsidRPr="00A2291D" w14:paraId="676C2F51"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447C1EA1" w14:textId="77777777" w:rsidR="00DE0487" w:rsidRPr="00A2291D" w:rsidRDefault="00DE0487" w:rsidP="00DE0487">
            <w:pPr>
              <w:rPr>
                <w:rFonts w:cs="Calibri"/>
                <w:sz w:val="18"/>
                <w:szCs w:val="18"/>
                <w:lang w:eastAsia="zh-CN"/>
              </w:rPr>
            </w:pPr>
            <w:r w:rsidRPr="00A2291D">
              <w:rPr>
                <w:rFonts w:cs="Calibri" w:hint="eastAsia"/>
                <w:sz w:val="18"/>
                <w:szCs w:val="18"/>
                <w:lang w:eastAsia="zh-CN"/>
              </w:rPr>
              <w:t>待收</w:t>
            </w:r>
            <w:r>
              <w:rPr>
                <w:rFonts w:cs="Calibri" w:hint="eastAsia"/>
                <w:sz w:val="18"/>
                <w:szCs w:val="18"/>
                <w:lang w:eastAsia="zh-CN"/>
              </w:rPr>
              <w:t>资金</w:t>
            </w:r>
          </w:p>
        </w:tc>
        <w:tc>
          <w:tcPr>
            <w:tcW w:w="999" w:type="pct"/>
            <w:tcBorders>
              <w:top w:val="nil"/>
              <w:left w:val="nil"/>
              <w:bottom w:val="nil"/>
              <w:right w:val="single" w:sz="4" w:space="0" w:color="auto"/>
            </w:tcBorders>
            <w:shd w:val="clear" w:color="auto" w:fill="auto"/>
            <w:noWrap/>
            <w:vAlign w:val="center"/>
            <w:hideMark/>
          </w:tcPr>
          <w:p w14:paraId="68AFE605"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-16,864.80</w:t>
            </w:r>
          </w:p>
        </w:tc>
        <w:tc>
          <w:tcPr>
            <w:tcW w:w="695" w:type="pct"/>
            <w:tcBorders>
              <w:top w:val="nil"/>
              <w:left w:val="nil"/>
              <w:bottom w:val="nil"/>
              <w:right w:val="single" w:sz="4" w:space="0" w:color="auto"/>
            </w:tcBorders>
            <w:shd w:val="clear" w:color="auto" w:fill="auto"/>
            <w:noWrap/>
            <w:vAlign w:val="center"/>
            <w:hideMark/>
          </w:tcPr>
          <w:p w14:paraId="3F183E5C"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201D2285"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18C20CA7"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1FD475C2"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3C602FA9" w14:textId="77777777" w:rsidR="00DE0487" w:rsidRPr="00A2291D" w:rsidRDefault="00DE0487" w:rsidP="00DE0487">
            <w:pPr>
              <w:rPr>
                <w:rFonts w:cs="Calibri"/>
                <w:sz w:val="18"/>
                <w:szCs w:val="18"/>
                <w:lang w:eastAsia="zh-CN"/>
              </w:rPr>
            </w:pPr>
            <w:r w:rsidRPr="00A2291D">
              <w:rPr>
                <w:rFonts w:cs="Calibri" w:hint="eastAsia"/>
                <w:sz w:val="18"/>
                <w:szCs w:val="18"/>
                <w:lang w:eastAsia="zh-CN"/>
              </w:rPr>
              <w:t>债务</w:t>
            </w:r>
            <w:r w:rsidRPr="00A2291D">
              <w:rPr>
                <w:rFonts w:cs="Calibri"/>
                <w:sz w:val="18"/>
                <w:szCs w:val="18"/>
                <w:lang w:eastAsia="zh-CN"/>
              </w:rPr>
              <w:t>方</w:t>
            </w:r>
          </w:p>
        </w:tc>
        <w:tc>
          <w:tcPr>
            <w:tcW w:w="999" w:type="pct"/>
            <w:tcBorders>
              <w:top w:val="nil"/>
              <w:left w:val="nil"/>
              <w:bottom w:val="nil"/>
              <w:right w:val="single" w:sz="4" w:space="0" w:color="auto"/>
            </w:tcBorders>
            <w:shd w:val="clear" w:color="auto" w:fill="auto"/>
            <w:noWrap/>
            <w:vAlign w:val="center"/>
            <w:hideMark/>
          </w:tcPr>
          <w:p w14:paraId="51113C30"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1D3ED674"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0EB5F1E4"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750D71D2"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07E11419"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34B65FAE" w14:textId="77777777" w:rsidR="00DE0487" w:rsidRPr="00A2291D" w:rsidRDefault="00DE0487" w:rsidP="00DE0487">
            <w:pPr>
              <w:rPr>
                <w:rFonts w:cs="Calibri"/>
                <w:sz w:val="18"/>
                <w:szCs w:val="18"/>
                <w:lang w:eastAsia="zh-CN"/>
              </w:rPr>
            </w:pPr>
            <w:r w:rsidRPr="00A2291D">
              <w:rPr>
                <w:rFonts w:cs="Calibri" w:hint="eastAsia"/>
                <w:sz w:val="18"/>
                <w:szCs w:val="18"/>
                <w:lang w:eastAsia="zh-CN"/>
              </w:rPr>
              <w:t>过渡性</w:t>
            </w:r>
            <w:r w:rsidRPr="00A2291D">
              <w:rPr>
                <w:rFonts w:cs="Calibri"/>
                <w:sz w:val="18"/>
                <w:szCs w:val="18"/>
                <w:lang w:eastAsia="zh-CN"/>
              </w:rPr>
              <w:t>资产</w:t>
            </w:r>
          </w:p>
        </w:tc>
        <w:tc>
          <w:tcPr>
            <w:tcW w:w="999" w:type="pct"/>
            <w:tcBorders>
              <w:top w:val="nil"/>
              <w:left w:val="nil"/>
              <w:bottom w:val="nil"/>
              <w:right w:val="single" w:sz="4" w:space="0" w:color="auto"/>
            </w:tcBorders>
            <w:shd w:val="clear" w:color="auto" w:fill="auto"/>
            <w:noWrap/>
            <w:vAlign w:val="center"/>
            <w:hideMark/>
          </w:tcPr>
          <w:p w14:paraId="538165A2"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2624E65F"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70A6A147"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767" w:type="pct"/>
            <w:tcBorders>
              <w:top w:val="nil"/>
              <w:left w:val="nil"/>
              <w:bottom w:val="nil"/>
              <w:right w:val="single" w:sz="4" w:space="0" w:color="auto"/>
            </w:tcBorders>
            <w:shd w:val="clear" w:color="auto" w:fill="auto"/>
            <w:noWrap/>
            <w:vAlign w:val="center"/>
            <w:hideMark/>
          </w:tcPr>
          <w:p w14:paraId="438607AB"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7F021A8B"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60CCC8EA" w14:textId="77777777" w:rsidR="00DE0487" w:rsidRPr="00A2291D" w:rsidRDefault="00DE0487" w:rsidP="00DE0487">
            <w:pPr>
              <w:overflowPunct/>
              <w:adjustRightInd/>
              <w:spacing w:before="0"/>
              <w:textAlignment w:val="auto"/>
              <w:rPr>
                <w:rFonts w:asciiTheme="minorHAnsi" w:hAnsiTheme="minorHAnsi"/>
                <w:b/>
                <w:bCs/>
                <w:sz w:val="18"/>
                <w:szCs w:val="18"/>
                <w:lang w:val="en-US" w:eastAsia="zh-CN"/>
              </w:rPr>
            </w:pPr>
            <w:r w:rsidRPr="00A2291D">
              <w:rPr>
                <w:rFonts w:cs="Calibri" w:hint="eastAsia"/>
                <w:b/>
                <w:bCs/>
                <w:sz w:val="18"/>
                <w:szCs w:val="18"/>
                <w:lang w:eastAsia="zh-CN"/>
              </w:rPr>
              <w:t>合计</w:t>
            </w:r>
          </w:p>
        </w:tc>
        <w:tc>
          <w:tcPr>
            <w:tcW w:w="999" w:type="pct"/>
            <w:tcBorders>
              <w:top w:val="nil"/>
              <w:left w:val="nil"/>
              <w:bottom w:val="nil"/>
              <w:right w:val="single" w:sz="4" w:space="0" w:color="auto"/>
            </w:tcBorders>
            <w:shd w:val="clear" w:color="auto" w:fill="auto"/>
            <w:noWrap/>
            <w:vAlign w:val="center"/>
            <w:hideMark/>
          </w:tcPr>
          <w:p w14:paraId="2B449DF0"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w:t>
            </w:r>
            <w:r>
              <w:rPr>
                <w:rFonts w:asciiTheme="minorHAnsi" w:hAnsiTheme="minorHAnsi"/>
                <w:b/>
                <w:bCs/>
                <w:sz w:val="18"/>
                <w:szCs w:val="18"/>
                <w:lang w:val="en-US" w:eastAsia="zh-CN"/>
              </w:rPr>
              <w:t>220</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002</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60</w:t>
            </w:r>
          </w:p>
        </w:tc>
        <w:tc>
          <w:tcPr>
            <w:tcW w:w="695" w:type="pct"/>
            <w:tcBorders>
              <w:top w:val="nil"/>
              <w:left w:val="nil"/>
              <w:bottom w:val="nil"/>
              <w:right w:val="single" w:sz="4" w:space="0" w:color="auto"/>
            </w:tcBorders>
            <w:shd w:val="clear" w:color="auto" w:fill="auto"/>
            <w:noWrap/>
            <w:vAlign w:val="center"/>
            <w:hideMark/>
          </w:tcPr>
          <w:p w14:paraId="026BCD5E"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w:t>
            </w:r>
            <w:r>
              <w:rPr>
                <w:rFonts w:asciiTheme="minorHAnsi" w:hAnsiTheme="minorHAnsi"/>
                <w:b/>
                <w:bCs/>
                <w:sz w:val="18"/>
                <w:szCs w:val="18"/>
                <w:lang w:val="en-US" w:eastAsia="zh-CN"/>
              </w:rPr>
              <w:t>236</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867</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4</w:t>
            </w:r>
            <w:r w:rsidRPr="004206B9">
              <w:rPr>
                <w:rFonts w:asciiTheme="minorHAnsi" w:hAnsiTheme="minorHAnsi"/>
                <w:b/>
                <w:bCs/>
                <w:sz w:val="18"/>
                <w:szCs w:val="18"/>
                <w:lang w:val="en-US" w:eastAsia="zh-CN"/>
              </w:rPr>
              <w:t>0</w:t>
            </w:r>
          </w:p>
        </w:tc>
        <w:tc>
          <w:tcPr>
            <w:tcW w:w="823" w:type="pct"/>
            <w:tcBorders>
              <w:top w:val="nil"/>
              <w:left w:val="nil"/>
              <w:bottom w:val="nil"/>
              <w:right w:val="single" w:sz="4" w:space="0" w:color="auto"/>
            </w:tcBorders>
            <w:shd w:val="clear" w:color="auto" w:fill="auto"/>
            <w:noWrap/>
            <w:vAlign w:val="center"/>
            <w:hideMark/>
          </w:tcPr>
          <w:p w14:paraId="7CB24611"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c>
          <w:tcPr>
            <w:tcW w:w="767" w:type="pct"/>
            <w:tcBorders>
              <w:top w:val="nil"/>
              <w:left w:val="nil"/>
              <w:bottom w:val="nil"/>
              <w:right w:val="single" w:sz="4" w:space="0" w:color="auto"/>
            </w:tcBorders>
            <w:shd w:val="clear" w:color="auto" w:fill="auto"/>
            <w:noWrap/>
            <w:vAlign w:val="center"/>
            <w:hideMark/>
          </w:tcPr>
          <w:p w14:paraId="5E36FFD9"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r>
      <w:tr w:rsidR="00DE0487" w:rsidRPr="00A2291D" w14:paraId="4EE7D40F"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0EC14A39" w14:textId="77777777" w:rsidR="00DE0487" w:rsidRPr="00A2291D" w:rsidRDefault="00DE0487" w:rsidP="00DE0487">
            <w:pPr>
              <w:overflowPunct/>
              <w:adjustRightInd/>
              <w:spacing w:before="0"/>
              <w:textAlignment w:val="auto"/>
              <w:rPr>
                <w:rFonts w:asciiTheme="minorHAnsi" w:hAnsiTheme="minorHAnsi"/>
                <w:sz w:val="18"/>
                <w:szCs w:val="18"/>
                <w:u w:val="single"/>
                <w:lang w:val="en-US" w:eastAsia="zh-CN"/>
              </w:rPr>
            </w:pPr>
            <w:r w:rsidRPr="00A2291D">
              <w:rPr>
                <w:rFonts w:cs="Calibri" w:hint="eastAsia"/>
                <w:sz w:val="18"/>
                <w:szCs w:val="18"/>
                <w:u w:val="single"/>
              </w:rPr>
              <w:t>负债</w:t>
            </w:r>
          </w:p>
        </w:tc>
        <w:tc>
          <w:tcPr>
            <w:tcW w:w="999" w:type="pct"/>
            <w:tcBorders>
              <w:top w:val="nil"/>
              <w:left w:val="nil"/>
              <w:bottom w:val="nil"/>
              <w:right w:val="single" w:sz="4" w:space="0" w:color="auto"/>
            </w:tcBorders>
            <w:shd w:val="clear" w:color="auto" w:fill="auto"/>
            <w:noWrap/>
            <w:vAlign w:val="center"/>
            <w:hideMark/>
          </w:tcPr>
          <w:p w14:paraId="28492CC6"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1A476706"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40480268"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25913696"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3AC88425"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2EBF2CCD"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999" w:type="pct"/>
            <w:tcBorders>
              <w:top w:val="nil"/>
              <w:left w:val="nil"/>
              <w:bottom w:val="nil"/>
              <w:right w:val="single" w:sz="4" w:space="0" w:color="auto"/>
            </w:tcBorders>
            <w:shd w:val="clear" w:color="auto" w:fill="auto"/>
            <w:noWrap/>
            <w:vAlign w:val="center"/>
            <w:hideMark/>
          </w:tcPr>
          <w:p w14:paraId="772676C8"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19A7CD58"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557D7804"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4972237E"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6F114D97"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39826472" w14:textId="77777777" w:rsidR="00DE0487" w:rsidRPr="00A2291D" w:rsidRDefault="00DE0487" w:rsidP="00DE0487">
            <w:pPr>
              <w:rPr>
                <w:rFonts w:cs="Calibri"/>
                <w:sz w:val="18"/>
                <w:szCs w:val="18"/>
              </w:rPr>
            </w:pPr>
            <w:r w:rsidRPr="00A2291D">
              <w:rPr>
                <w:rFonts w:cs="Calibri" w:hint="eastAsia"/>
                <w:sz w:val="18"/>
                <w:szCs w:val="18"/>
                <w:lang w:eastAsia="zh-CN"/>
              </w:rPr>
              <w:t>职员</w:t>
            </w:r>
            <w:r w:rsidRPr="00A2291D">
              <w:rPr>
                <w:rFonts w:cs="Calibri" w:hint="eastAsia"/>
                <w:sz w:val="18"/>
                <w:szCs w:val="18"/>
              </w:rPr>
              <w:t>福利</w:t>
            </w:r>
          </w:p>
        </w:tc>
        <w:tc>
          <w:tcPr>
            <w:tcW w:w="999" w:type="pct"/>
            <w:tcBorders>
              <w:top w:val="nil"/>
              <w:left w:val="nil"/>
              <w:bottom w:val="nil"/>
              <w:right w:val="single" w:sz="4" w:space="0" w:color="auto"/>
            </w:tcBorders>
            <w:shd w:val="clear" w:color="auto" w:fill="auto"/>
            <w:noWrap/>
            <w:vAlign w:val="center"/>
            <w:hideMark/>
          </w:tcPr>
          <w:p w14:paraId="5A543D8F" w14:textId="77777777" w:rsidR="00DE0487" w:rsidRPr="003D2130"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54,000.00</w:t>
            </w:r>
          </w:p>
        </w:tc>
        <w:tc>
          <w:tcPr>
            <w:tcW w:w="695" w:type="pct"/>
            <w:tcBorders>
              <w:top w:val="nil"/>
              <w:left w:val="nil"/>
              <w:bottom w:val="nil"/>
              <w:right w:val="single" w:sz="4" w:space="0" w:color="auto"/>
            </w:tcBorders>
            <w:shd w:val="clear" w:color="auto" w:fill="auto"/>
            <w:noWrap/>
            <w:vAlign w:val="center"/>
            <w:hideMark/>
          </w:tcPr>
          <w:p w14:paraId="6CCA701D" w14:textId="77777777" w:rsidR="00DE0487" w:rsidRPr="003D2130"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54,000.00</w:t>
            </w:r>
          </w:p>
        </w:tc>
        <w:tc>
          <w:tcPr>
            <w:tcW w:w="823" w:type="pct"/>
            <w:tcBorders>
              <w:top w:val="nil"/>
              <w:left w:val="nil"/>
              <w:bottom w:val="nil"/>
              <w:right w:val="single" w:sz="4" w:space="0" w:color="auto"/>
            </w:tcBorders>
            <w:shd w:val="clear" w:color="auto" w:fill="auto"/>
            <w:noWrap/>
            <w:vAlign w:val="center"/>
            <w:hideMark/>
          </w:tcPr>
          <w:p w14:paraId="2D3BE838"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6E488488"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7913AB52"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05DA812F" w14:textId="77777777" w:rsidR="00DE0487" w:rsidRPr="00A2291D" w:rsidRDefault="00DE0487" w:rsidP="00DE0487">
            <w:pPr>
              <w:rPr>
                <w:rFonts w:cs="Calibri"/>
                <w:sz w:val="18"/>
                <w:szCs w:val="18"/>
              </w:rPr>
            </w:pPr>
            <w:r w:rsidRPr="00A2291D">
              <w:rPr>
                <w:rFonts w:cs="Calibri" w:hint="eastAsia"/>
                <w:sz w:val="18"/>
                <w:szCs w:val="18"/>
              </w:rPr>
              <w:t>已分配自有资金</w:t>
            </w:r>
          </w:p>
        </w:tc>
        <w:tc>
          <w:tcPr>
            <w:tcW w:w="999" w:type="pct"/>
            <w:tcBorders>
              <w:top w:val="nil"/>
              <w:left w:val="nil"/>
              <w:bottom w:val="nil"/>
              <w:right w:val="single" w:sz="4" w:space="0" w:color="auto"/>
            </w:tcBorders>
            <w:shd w:val="clear" w:color="auto" w:fill="auto"/>
            <w:noWrap/>
            <w:vAlign w:val="center"/>
            <w:hideMark/>
          </w:tcPr>
          <w:p w14:paraId="2A9AAE22"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w:t>
            </w:r>
            <w:r>
              <w:rPr>
                <w:rFonts w:asciiTheme="minorHAnsi" w:hAnsiTheme="minorHAnsi"/>
                <w:sz w:val="18"/>
                <w:szCs w:val="18"/>
                <w:lang w:val="en-US" w:eastAsia="zh-CN"/>
              </w:rPr>
              <w:t>166,002</w:t>
            </w:r>
            <w:r w:rsidRPr="004206B9">
              <w:rPr>
                <w:rFonts w:asciiTheme="minorHAnsi" w:hAnsiTheme="minorHAnsi"/>
                <w:sz w:val="18"/>
                <w:szCs w:val="18"/>
                <w:lang w:val="en-US" w:eastAsia="zh-CN"/>
              </w:rPr>
              <w:t>.</w:t>
            </w:r>
            <w:r>
              <w:rPr>
                <w:rFonts w:asciiTheme="minorHAnsi" w:hAnsiTheme="minorHAnsi"/>
                <w:sz w:val="18"/>
                <w:szCs w:val="18"/>
                <w:lang w:val="en-US" w:eastAsia="zh-CN"/>
              </w:rPr>
              <w:t>60</w:t>
            </w:r>
          </w:p>
        </w:tc>
        <w:tc>
          <w:tcPr>
            <w:tcW w:w="695" w:type="pct"/>
            <w:tcBorders>
              <w:top w:val="nil"/>
              <w:left w:val="nil"/>
              <w:bottom w:val="nil"/>
              <w:right w:val="single" w:sz="4" w:space="0" w:color="auto"/>
            </w:tcBorders>
            <w:shd w:val="clear" w:color="auto" w:fill="auto"/>
            <w:noWrap/>
            <w:vAlign w:val="center"/>
            <w:hideMark/>
          </w:tcPr>
          <w:p w14:paraId="0B1721D3"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w:t>
            </w:r>
            <w:r>
              <w:rPr>
                <w:rFonts w:asciiTheme="minorHAnsi" w:hAnsiTheme="minorHAnsi"/>
                <w:sz w:val="18"/>
                <w:szCs w:val="18"/>
                <w:lang w:val="en-US" w:eastAsia="zh-CN"/>
              </w:rPr>
              <w:t>182</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823" w:type="pct"/>
            <w:tcBorders>
              <w:top w:val="nil"/>
              <w:left w:val="nil"/>
              <w:bottom w:val="nil"/>
              <w:right w:val="single" w:sz="4" w:space="0" w:color="auto"/>
            </w:tcBorders>
            <w:shd w:val="clear" w:color="auto" w:fill="auto"/>
            <w:noWrap/>
            <w:vAlign w:val="center"/>
            <w:hideMark/>
          </w:tcPr>
          <w:p w14:paraId="11795C78"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277,580.84</w:t>
            </w:r>
          </w:p>
        </w:tc>
        <w:tc>
          <w:tcPr>
            <w:tcW w:w="767" w:type="pct"/>
            <w:tcBorders>
              <w:top w:val="nil"/>
              <w:left w:val="nil"/>
              <w:bottom w:val="nil"/>
              <w:right w:val="single" w:sz="4" w:space="0" w:color="auto"/>
            </w:tcBorders>
            <w:shd w:val="clear" w:color="auto" w:fill="auto"/>
            <w:noWrap/>
            <w:vAlign w:val="center"/>
            <w:hideMark/>
          </w:tcPr>
          <w:p w14:paraId="77DD1FA3"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277,580.84</w:t>
            </w:r>
          </w:p>
        </w:tc>
      </w:tr>
      <w:tr w:rsidR="00DE0487" w:rsidRPr="00A2291D" w14:paraId="45A23EE7"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02A0536B"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999" w:type="pct"/>
            <w:tcBorders>
              <w:top w:val="nil"/>
              <w:left w:val="nil"/>
              <w:bottom w:val="single" w:sz="4" w:space="0" w:color="auto"/>
              <w:right w:val="single" w:sz="4" w:space="0" w:color="auto"/>
            </w:tcBorders>
            <w:shd w:val="clear" w:color="auto" w:fill="auto"/>
            <w:noWrap/>
            <w:vAlign w:val="center"/>
            <w:hideMark/>
          </w:tcPr>
          <w:p w14:paraId="5BACCF44"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single" w:sz="4" w:space="0" w:color="auto"/>
              <w:right w:val="single" w:sz="4" w:space="0" w:color="auto"/>
            </w:tcBorders>
            <w:shd w:val="clear" w:color="auto" w:fill="auto"/>
            <w:noWrap/>
            <w:vAlign w:val="center"/>
            <w:hideMark/>
          </w:tcPr>
          <w:p w14:paraId="0F9841AB"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single" w:sz="4" w:space="0" w:color="auto"/>
              <w:right w:val="single" w:sz="4" w:space="0" w:color="auto"/>
            </w:tcBorders>
            <w:shd w:val="clear" w:color="auto" w:fill="auto"/>
            <w:noWrap/>
            <w:vAlign w:val="center"/>
            <w:hideMark/>
          </w:tcPr>
          <w:p w14:paraId="5F1BFF0E"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single" w:sz="4" w:space="0" w:color="auto"/>
              <w:right w:val="single" w:sz="4" w:space="0" w:color="auto"/>
            </w:tcBorders>
            <w:shd w:val="clear" w:color="auto" w:fill="auto"/>
            <w:noWrap/>
            <w:vAlign w:val="center"/>
            <w:hideMark/>
          </w:tcPr>
          <w:p w14:paraId="5014B64B"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5BD86BA0"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7C53EDB8"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999" w:type="pct"/>
            <w:tcBorders>
              <w:top w:val="nil"/>
              <w:left w:val="nil"/>
              <w:bottom w:val="nil"/>
              <w:right w:val="single" w:sz="4" w:space="0" w:color="auto"/>
            </w:tcBorders>
            <w:shd w:val="clear" w:color="auto" w:fill="auto"/>
            <w:noWrap/>
            <w:vAlign w:val="center"/>
            <w:hideMark/>
          </w:tcPr>
          <w:p w14:paraId="3AD3A8D3"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65007F97"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nil"/>
            </w:tcBorders>
            <w:shd w:val="clear" w:color="auto" w:fill="auto"/>
            <w:noWrap/>
            <w:vAlign w:val="center"/>
            <w:hideMark/>
          </w:tcPr>
          <w:p w14:paraId="5F2BB4FF"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single" w:sz="4" w:space="0" w:color="auto"/>
              <w:bottom w:val="nil"/>
              <w:right w:val="single" w:sz="4" w:space="0" w:color="auto"/>
            </w:tcBorders>
            <w:shd w:val="clear" w:color="auto" w:fill="auto"/>
            <w:noWrap/>
            <w:vAlign w:val="center"/>
            <w:hideMark/>
          </w:tcPr>
          <w:p w14:paraId="2ACB7F1E"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0F444C7F"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18A5CF24" w14:textId="77777777" w:rsidR="00DE0487" w:rsidRPr="00A2291D" w:rsidRDefault="00DE0487" w:rsidP="00DE0487">
            <w:pPr>
              <w:overflowPunct/>
              <w:adjustRightInd/>
              <w:spacing w:before="0"/>
              <w:textAlignment w:val="auto"/>
              <w:rPr>
                <w:rFonts w:asciiTheme="minorHAnsi" w:hAnsiTheme="minorHAnsi"/>
                <w:b/>
                <w:bCs/>
                <w:sz w:val="18"/>
                <w:szCs w:val="18"/>
                <w:lang w:val="en-US" w:eastAsia="zh-CN"/>
              </w:rPr>
            </w:pPr>
            <w:r w:rsidRPr="00A2291D">
              <w:rPr>
                <w:rFonts w:cs="Calibri" w:hint="eastAsia"/>
                <w:b/>
                <w:bCs/>
                <w:sz w:val="18"/>
                <w:szCs w:val="18"/>
                <w:lang w:eastAsia="zh-CN"/>
              </w:rPr>
              <w:t>合计</w:t>
            </w:r>
          </w:p>
        </w:tc>
        <w:tc>
          <w:tcPr>
            <w:tcW w:w="999" w:type="pct"/>
            <w:tcBorders>
              <w:top w:val="nil"/>
              <w:left w:val="nil"/>
              <w:bottom w:val="nil"/>
              <w:right w:val="single" w:sz="4" w:space="0" w:color="auto"/>
            </w:tcBorders>
            <w:shd w:val="clear" w:color="auto" w:fill="auto"/>
            <w:noWrap/>
            <w:vAlign w:val="center"/>
            <w:hideMark/>
          </w:tcPr>
          <w:p w14:paraId="2C084EC7"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6,2</w:t>
            </w:r>
            <w:r>
              <w:rPr>
                <w:rFonts w:asciiTheme="minorHAnsi" w:hAnsiTheme="minorHAnsi"/>
                <w:b/>
                <w:bCs/>
                <w:sz w:val="18"/>
                <w:szCs w:val="18"/>
                <w:lang w:val="en-US" w:eastAsia="zh-CN"/>
              </w:rPr>
              <w:t>20,002</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60</w:t>
            </w:r>
          </w:p>
        </w:tc>
        <w:tc>
          <w:tcPr>
            <w:tcW w:w="695" w:type="pct"/>
            <w:tcBorders>
              <w:top w:val="nil"/>
              <w:left w:val="nil"/>
              <w:bottom w:val="nil"/>
              <w:right w:val="single" w:sz="4" w:space="0" w:color="auto"/>
            </w:tcBorders>
            <w:shd w:val="clear" w:color="auto" w:fill="auto"/>
            <w:noWrap/>
            <w:vAlign w:val="center"/>
            <w:hideMark/>
          </w:tcPr>
          <w:p w14:paraId="55C2F2B2"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6,2</w:t>
            </w:r>
            <w:r>
              <w:rPr>
                <w:rFonts w:asciiTheme="minorHAnsi" w:hAnsiTheme="minorHAnsi"/>
                <w:b/>
                <w:bCs/>
                <w:sz w:val="18"/>
                <w:szCs w:val="18"/>
                <w:lang w:val="en-US" w:eastAsia="zh-CN"/>
              </w:rPr>
              <w:t>36</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867</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40</w:t>
            </w:r>
          </w:p>
        </w:tc>
        <w:tc>
          <w:tcPr>
            <w:tcW w:w="823" w:type="pct"/>
            <w:tcBorders>
              <w:top w:val="nil"/>
              <w:left w:val="nil"/>
              <w:bottom w:val="nil"/>
              <w:right w:val="single" w:sz="4" w:space="0" w:color="auto"/>
            </w:tcBorders>
            <w:shd w:val="clear" w:color="auto" w:fill="auto"/>
            <w:noWrap/>
            <w:vAlign w:val="center"/>
            <w:hideMark/>
          </w:tcPr>
          <w:p w14:paraId="32E57EAA"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c>
          <w:tcPr>
            <w:tcW w:w="767" w:type="pct"/>
            <w:tcBorders>
              <w:top w:val="nil"/>
              <w:left w:val="nil"/>
              <w:bottom w:val="nil"/>
              <w:right w:val="single" w:sz="4" w:space="0" w:color="auto"/>
            </w:tcBorders>
            <w:shd w:val="clear" w:color="auto" w:fill="auto"/>
            <w:noWrap/>
            <w:vAlign w:val="center"/>
            <w:hideMark/>
          </w:tcPr>
          <w:p w14:paraId="29391E18"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r>
    </w:tbl>
    <w:p w14:paraId="4A376C71" w14:textId="77777777" w:rsidR="00DE0487" w:rsidRDefault="00DE0487" w:rsidP="00DE0487">
      <w:pPr>
        <w:rPr>
          <w:lang w:val="en-US" w:eastAsia="zh-CN"/>
        </w:rPr>
        <w:sectPr w:rsidR="00DE0487" w:rsidSect="00436ECA">
          <w:pgSz w:w="11907" w:h="16834"/>
          <w:pgMar w:top="851" w:right="1134" w:bottom="851" w:left="1134" w:header="720" w:footer="720" w:gutter="0"/>
          <w:paperSrc w:first="15" w:other="15"/>
          <w:cols w:space="720"/>
          <w:titlePg/>
          <w:docGrid w:linePitch="326"/>
        </w:sectPr>
      </w:pPr>
    </w:p>
    <w:p w14:paraId="4B480FC1" w14:textId="77777777" w:rsidR="00DE0487" w:rsidRPr="00BC43CD" w:rsidRDefault="00DE0487" w:rsidP="00DE0487">
      <w:pPr>
        <w:pStyle w:val="AnnexNo"/>
        <w:outlineLvl w:val="0"/>
        <w:rPr>
          <w:caps w:val="0"/>
          <w:lang w:val="ru-RU" w:eastAsia="zh-CN"/>
        </w:rPr>
      </w:pPr>
      <w:bookmarkStart w:id="644" w:name="_Toc41905917"/>
      <w:bookmarkStart w:id="645" w:name="_Toc41908089"/>
      <w:r>
        <w:rPr>
          <w:rFonts w:hint="eastAsia"/>
          <w:w w:val="105"/>
          <w:lang w:val="en-US" w:eastAsia="zh-CN"/>
        </w:rPr>
        <w:lastRenderedPageBreak/>
        <w:t>附件</w:t>
      </w:r>
      <w:r>
        <w:rPr>
          <w:w w:val="105"/>
          <w:lang w:val="en-US" w:eastAsia="zh-CN"/>
        </w:rPr>
        <w:t>B4</w:t>
      </w:r>
      <w:bookmarkEnd w:id="644"/>
      <w:bookmarkEnd w:id="645"/>
    </w:p>
    <w:p w14:paraId="26913DC0" w14:textId="77777777" w:rsidR="00DE0487" w:rsidRDefault="00DE0487" w:rsidP="00DE0487">
      <w:pPr>
        <w:keepNext/>
        <w:keepLines/>
        <w:spacing w:after="120"/>
        <w:jc w:val="center"/>
        <w:rPr>
          <w:b/>
          <w:szCs w:val="18"/>
          <w:lang w:val="ru-RU" w:eastAsia="zh-CN"/>
        </w:rPr>
      </w:pPr>
      <w:bookmarkStart w:id="646" w:name="_Toc358374608"/>
      <w:bookmarkStart w:id="647" w:name="_Toc358136606"/>
      <w:bookmarkStart w:id="648" w:name="_Toc452103924"/>
      <w:bookmarkStart w:id="649" w:name="_Toc452103502"/>
      <w:bookmarkStart w:id="650" w:name="_Toc452103245"/>
      <w:bookmarkStart w:id="651" w:name="_Toc419404413"/>
      <w:bookmarkStart w:id="652" w:name="_Toc419389938"/>
      <w:bookmarkStart w:id="653" w:name="_Toc387243059"/>
      <w:r w:rsidRPr="00BC12B1">
        <w:rPr>
          <w:rFonts w:ascii="Times New Roman Bold" w:hAnsi="Times New Roman Bold" w:hint="eastAsia"/>
          <w:b/>
          <w:szCs w:val="18"/>
          <w:lang w:val="ru-RU" w:eastAsia="zh-CN"/>
        </w:rPr>
        <w:t>信托基金（未使用的拨款）</w:t>
      </w:r>
      <w:bookmarkEnd w:id="646"/>
      <w:bookmarkEnd w:id="647"/>
      <w:r w:rsidRPr="00BC12B1">
        <w:rPr>
          <w:rFonts w:ascii="Times New Roman Bold" w:hAnsi="Times New Roman Bold"/>
          <w:b/>
          <w:szCs w:val="18"/>
          <w:lang w:val="ru-RU" w:eastAsia="zh-CN"/>
        </w:rPr>
        <w:t xml:space="preserve"> – </w:t>
      </w:r>
      <w:r w:rsidRPr="00BC12B1">
        <w:rPr>
          <w:rFonts w:ascii="Times New Roman Bold" w:hAnsi="Times New Roman Bold" w:hint="eastAsia"/>
          <w:b/>
          <w:szCs w:val="18"/>
          <w:lang w:val="ru-RU" w:eastAsia="zh-CN"/>
        </w:rPr>
        <w:t>见说明</w:t>
      </w:r>
      <w:bookmarkEnd w:id="648"/>
      <w:bookmarkEnd w:id="649"/>
      <w:bookmarkEnd w:id="650"/>
      <w:bookmarkEnd w:id="651"/>
      <w:bookmarkEnd w:id="652"/>
      <w:bookmarkEnd w:id="653"/>
      <w:r w:rsidRPr="00BC12B1">
        <w:rPr>
          <w:b/>
          <w:szCs w:val="18"/>
          <w:lang w:val="ru-RU" w:eastAsia="zh-CN"/>
        </w:rPr>
        <w:t>20</w:t>
      </w:r>
    </w:p>
    <w:p w14:paraId="2CFAB209" w14:textId="79F27557" w:rsidR="00DE0487" w:rsidRDefault="00283762" w:rsidP="00DE0487">
      <w:pPr>
        <w:tabs>
          <w:tab w:val="clear" w:pos="794"/>
          <w:tab w:val="clear" w:pos="1191"/>
          <w:tab w:val="clear" w:pos="1588"/>
          <w:tab w:val="clear" w:pos="1985"/>
        </w:tabs>
        <w:overflowPunct/>
        <w:autoSpaceDE/>
        <w:autoSpaceDN/>
        <w:adjustRightInd/>
        <w:spacing w:before="0"/>
        <w:textAlignment w:val="auto"/>
      </w:pPr>
      <w:r w:rsidRPr="00283762">
        <w:drawing>
          <wp:inline distT="0" distB="0" distL="0" distR="0" wp14:anchorId="1C5A652C" wp14:editId="7F30DC30">
            <wp:extent cx="9779000" cy="20765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79000" cy="2076586"/>
                    </a:xfrm>
                    <a:prstGeom prst="rect">
                      <a:avLst/>
                    </a:prstGeom>
                    <a:noFill/>
                    <a:ln>
                      <a:noFill/>
                    </a:ln>
                  </pic:spPr>
                </pic:pic>
              </a:graphicData>
            </a:graphic>
          </wp:inline>
        </w:drawing>
      </w:r>
    </w:p>
    <w:p w14:paraId="288CE175" w14:textId="77777777" w:rsidR="00DE0487" w:rsidRDefault="00DE0487" w:rsidP="00DE0487">
      <w:pPr>
        <w:tabs>
          <w:tab w:val="clear" w:pos="794"/>
          <w:tab w:val="clear" w:pos="1191"/>
          <w:tab w:val="clear" w:pos="1588"/>
          <w:tab w:val="clear" w:pos="1985"/>
        </w:tabs>
        <w:overflowPunct/>
        <w:autoSpaceDE/>
        <w:autoSpaceDN/>
        <w:adjustRightInd/>
        <w:spacing w:before="0"/>
        <w:textAlignment w:val="auto"/>
      </w:pPr>
      <w:r>
        <w:br w:type="page"/>
      </w:r>
    </w:p>
    <w:p w14:paraId="2B83D185" w14:textId="77777777" w:rsidR="00DE0487" w:rsidRPr="00410AA1" w:rsidRDefault="00DE0487" w:rsidP="00700908">
      <w:pPr>
        <w:keepNext/>
        <w:keepLines/>
        <w:spacing w:after="120"/>
        <w:jc w:val="center"/>
        <w:rPr>
          <w:rFonts w:ascii="Times New Roman Bold" w:hAnsi="Times New Roman Bold"/>
          <w:bCs/>
          <w:szCs w:val="24"/>
          <w:lang w:val="ru-RU" w:eastAsia="zh-CN"/>
        </w:rPr>
      </w:pPr>
      <w:r w:rsidRPr="00410AA1">
        <w:rPr>
          <w:rFonts w:ascii="Times New Roman Bold" w:hAnsi="Times New Roman Bold" w:hint="eastAsia"/>
          <w:b/>
          <w:szCs w:val="24"/>
          <w:lang w:val="ru-RU" w:eastAsia="zh-CN"/>
        </w:rPr>
        <w:lastRenderedPageBreak/>
        <w:t>信托</w:t>
      </w:r>
      <w:r w:rsidRPr="00410AA1">
        <w:rPr>
          <w:rFonts w:ascii="Times New Roman Bold" w:hAnsi="Times New Roman Bold"/>
          <w:b/>
          <w:szCs w:val="24"/>
          <w:lang w:val="ru-RU" w:eastAsia="zh-CN"/>
        </w:rPr>
        <w:t>基金（未使用的拨款）（</w:t>
      </w:r>
      <w:r w:rsidRPr="00410AA1">
        <w:rPr>
          <w:rFonts w:ascii="STKaiti" w:eastAsia="STKaiti" w:hAnsi="STKaiti"/>
          <w:b/>
          <w:szCs w:val="24"/>
          <w:lang w:val="ru-RU" w:eastAsia="zh-CN"/>
        </w:rPr>
        <w:t>续</w:t>
      </w:r>
      <w:r w:rsidRPr="00410AA1">
        <w:rPr>
          <w:rFonts w:ascii="Times New Roman Bold" w:hAnsi="Times New Roman Bold"/>
          <w:b/>
          <w:szCs w:val="24"/>
          <w:lang w:val="ru-RU" w:eastAsia="zh-CN"/>
        </w:rPr>
        <w:t>）</w:t>
      </w:r>
    </w:p>
    <w:p w14:paraId="7B0998E7" w14:textId="0E69C3B3" w:rsidR="00DE0487" w:rsidRDefault="00283762"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r w:rsidRPr="00283762">
        <w:drawing>
          <wp:inline distT="0" distB="0" distL="0" distR="0" wp14:anchorId="5ABE656E" wp14:editId="4FE31E6B">
            <wp:extent cx="9779000" cy="433752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79000" cy="4337526"/>
                    </a:xfrm>
                    <a:prstGeom prst="rect">
                      <a:avLst/>
                    </a:prstGeom>
                    <a:noFill/>
                    <a:ln>
                      <a:noFill/>
                    </a:ln>
                  </pic:spPr>
                </pic:pic>
              </a:graphicData>
            </a:graphic>
          </wp:inline>
        </w:drawing>
      </w:r>
      <w:r w:rsidR="00DE0487">
        <w:rPr>
          <w:rFonts w:ascii="Times New Roman Bold" w:hAnsi="Times New Roman Bold"/>
          <w:b/>
          <w:sz w:val="22"/>
          <w:szCs w:val="22"/>
          <w:lang w:val="ru-RU" w:eastAsia="zh-CN"/>
        </w:rPr>
        <w:br w:type="page"/>
      </w:r>
    </w:p>
    <w:p w14:paraId="26586094" w14:textId="77777777" w:rsidR="00DE0487" w:rsidRPr="00410AA1" w:rsidRDefault="00DE0487" w:rsidP="00DE0487">
      <w:pPr>
        <w:keepNext/>
        <w:keepLines/>
        <w:spacing w:after="120"/>
        <w:jc w:val="center"/>
        <w:rPr>
          <w:rFonts w:ascii="Times New Roman Bold" w:hAnsi="Times New Roman Bold"/>
          <w:b/>
          <w:szCs w:val="24"/>
          <w:lang w:val="ru-RU" w:eastAsia="zh-CN"/>
        </w:rPr>
      </w:pPr>
      <w:r w:rsidRPr="00410AA1">
        <w:rPr>
          <w:rFonts w:ascii="Times New Roman Bold" w:hAnsi="Times New Roman Bold" w:hint="eastAsia"/>
          <w:b/>
          <w:szCs w:val="24"/>
          <w:lang w:val="ru-RU" w:eastAsia="zh-CN"/>
        </w:rPr>
        <w:lastRenderedPageBreak/>
        <w:t>信托</w:t>
      </w:r>
      <w:r w:rsidRPr="00410AA1">
        <w:rPr>
          <w:rFonts w:ascii="Times New Roman Bold" w:hAnsi="Times New Roman Bold"/>
          <w:b/>
          <w:szCs w:val="24"/>
          <w:lang w:val="ru-RU" w:eastAsia="zh-CN"/>
        </w:rPr>
        <w:t>基金（未使用的拨款）（</w:t>
      </w:r>
      <w:r w:rsidRPr="00283762">
        <w:rPr>
          <w:rFonts w:ascii="STKaiti" w:eastAsia="STKaiti" w:hAnsi="STKaiti"/>
          <w:b/>
          <w:szCs w:val="24"/>
          <w:lang w:val="ru-RU" w:eastAsia="zh-CN"/>
        </w:rPr>
        <w:t>续</w:t>
      </w:r>
      <w:r w:rsidRPr="00410AA1">
        <w:rPr>
          <w:rFonts w:ascii="Times New Roman Bold" w:hAnsi="Times New Roman Bold"/>
          <w:b/>
          <w:szCs w:val="24"/>
          <w:lang w:val="ru-RU" w:eastAsia="zh-CN"/>
        </w:rPr>
        <w:t>）</w:t>
      </w:r>
    </w:p>
    <w:p w14:paraId="277DC8D0" w14:textId="5D2AB7C9" w:rsidR="00DE0487" w:rsidRDefault="00283762"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r w:rsidRPr="00283762">
        <w:drawing>
          <wp:inline distT="0" distB="0" distL="0" distR="0" wp14:anchorId="2896799C" wp14:editId="06C51F6D">
            <wp:extent cx="9779000" cy="470275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79000" cy="4702755"/>
                    </a:xfrm>
                    <a:prstGeom prst="rect">
                      <a:avLst/>
                    </a:prstGeom>
                    <a:noFill/>
                    <a:ln>
                      <a:noFill/>
                    </a:ln>
                  </pic:spPr>
                </pic:pic>
              </a:graphicData>
            </a:graphic>
          </wp:inline>
        </w:drawing>
      </w:r>
    </w:p>
    <w:p w14:paraId="1F8D8C23" w14:textId="77777777" w:rsidR="00DE0487" w:rsidRDefault="00DE0487"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r>
        <w:rPr>
          <w:rFonts w:ascii="Times New Roman Bold" w:hAnsi="Times New Roman Bold"/>
          <w:b/>
          <w:sz w:val="22"/>
          <w:szCs w:val="22"/>
          <w:lang w:val="ru-RU" w:eastAsia="zh-CN"/>
        </w:rPr>
        <w:br w:type="page"/>
      </w:r>
    </w:p>
    <w:p w14:paraId="55D0164A" w14:textId="68E7173E" w:rsidR="00DE0487" w:rsidRPr="00410AA1" w:rsidRDefault="00DE0487" w:rsidP="00DE0487">
      <w:pPr>
        <w:keepNext/>
        <w:keepLines/>
        <w:jc w:val="center"/>
        <w:rPr>
          <w:rFonts w:ascii="Times New Roman Bold" w:hAnsi="Times New Roman Bold"/>
          <w:b/>
          <w:szCs w:val="24"/>
          <w:lang w:val="ru-RU" w:eastAsia="zh-CN"/>
        </w:rPr>
      </w:pPr>
      <w:r w:rsidRPr="00410AA1">
        <w:rPr>
          <w:rFonts w:ascii="Times New Roman Bold" w:hAnsi="Times New Roman Bold" w:hint="eastAsia"/>
          <w:b/>
          <w:szCs w:val="24"/>
          <w:lang w:val="ru-RU" w:eastAsia="zh-CN"/>
        </w:rPr>
        <w:lastRenderedPageBreak/>
        <w:t>信托</w:t>
      </w:r>
      <w:r w:rsidRPr="00410AA1">
        <w:rPr>
          <w:rFonts w:ascii="Times New Roman Bold" w:hAnsi="Times New Roman Bold"/>
          <w:b/>
          <w:szCs w:val="24"/>
          <w:lang w:val="ru-RU" w:eastAsia="zh-CN"/>
        </w:rPr>
        <w:t>基金（未使用的拨款）（</w:t>
      </w:r>
      <w:r w:rsidRPr="00283762">
        <w:rPr>
          <w:rFonts w:ascii="STKaiti" w:eastAsia="STKaiti" w:hAnsi="STKaiti"/>
          <w:b/>
          <w:szCs w:val="24"/>
          <w:lang w:val="ru-RU" w:eastAsia="zh-CN"/>
        </w:rPr>
        <w:t>续</w:t>
      </w:r>
      <w:r w:rsidRPr="00410AA1">
        <w:rPr>
          <w:rFonts w:ascii="Times New Roman Bold" w:hAnsi="Times New Roman Bold"/>
          <w:b/>
          <w:szCs w:val="24"/>
          <w:lang w:val="ru-RU" w:eastAsia="zh-CN"/>
        </w:rPr>
        <w:t>）</w:t>
      </w:r>
    </w:p>
    <w:p w14:paraId="2AF3FC96" w14:textId="0B2E889F" w:rsidR="00DE0487" w:rsidRDefault="00283762"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r w:rsidRPr="00283762">
        <w:drawing>
          <wp:inline distT="0" distB="0" distL="0" distR="0" wp14:anchorId="6A83B012" wp14:editId="51F113FA">
            <wp:extent cx="9779000" cy="5567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79000" cy="5567565"/>
                    </a:xfrm>
                    <a:prstGeom prst="rect">
                      <a:avLst/>
                    </a:prstGeom>
                    <a:noFill/>
                    <a:ln>
                      <a:noFill/>
                    </a:ln>
                  </pic:spPr>
                </pic:pic>
              </a:graphicData>
            </a:graphic>
          </wp:inline>
        </w:drawing>
      </w:r>
    </w:p>
    <w:p w14:paraId="101262E1" w14:textId="77777777" w:rsidR="00DE0487" w:rsidRPr="00410AA1" w:rsidRDefault="00DE0487" w:rsidP="00DE0487">
      <w:pPr>
        <w:keepNext/>
        <w:keepLines/>
        <w:spacing w:after="360"/>
        <w:jc w:val="center"/>
        <w:rPr>
          <w:rFonts w:ascii="Times New Roman Bold" w:hAnsi="Times New Roman Bold"/>
          <w:bCs/>
          <w:szCs w:val="24"/>
          <w:lang w:val="ru-RU" w:eastAsia="zh-CN"/>
        </w:rPr>
      </w:pPr>
      <w:r w:rsidRPr="00410AA1">
        <w:rPr>
          <w:rFonts w:ascii="Times New Roman Bold" w:hAnsi="Times New Roman Bold" w:hint="eastAsia"/>
          <w:b/>
          <w:szCs w:val="24"/>
          <w:lang w:val="ru-RU" w:eastAsia="zh-CN"/>
        </w:rPr>
        <w:lastRenderedPageBreak/>
        <w:t>信托</w:t>
      </w:r>
      <w:r w:rsidRPr="00410AA1">
        <w:rPr>
          <w:rFonts w:ascii="Times New Roman Bold" w:hAnsi="Times New Roman Bold"/>
          <w:b/>
          <w:szCs w:val="24"/>
          <w:lang w:val="ru-RU" w:eastAsia="zh-CN"/>
        </w:rPr>
        <w:t>基金（未使用的拨款）（</w:t>
      </w:r>
      <w:r w:rsidRPr="00410AA1">
        <w:rPr>
          <w:rFonts w:ascii="STKaiti" w:eastAsia="STKaiti" w:hAnsi="STKaiti"/>
          <w:b/>
          <w:szCs w:val="24"/>
          <w:lang w:val="ru-RU" w:eastAsia="zh-CN"/>
        </w:rPr>
        <w:t>续</w:t>
      </w:r>
      <w:r w:rsidRPr="00410AA1">
        <w:rPr>
          <w:rFonts w:ascii="Times New Roman Bold" w:hAnsi="Times New Roman Bold"/>
          <w:b/>
          <w:szCs w:val="24"/>
          <w:lang w:val="ru-RU" w:eastAsia="zh-CN"/>
        </w:rPr>
        <w:t>）</w:t>
      </w:r>
    </w:p>
    <w:p w14:paraId="2C6805BD" w14:textId="45C4F438" w:rsidR="00DE0487" w:rsidRDefault="00283762" w:rsidP="00DE0487">
      <w:pPr>
        <w:tabs>
          <w:tab w:val="clear" w:pos="794"/>
          <w:tab w:val="clear" w:pos="1191"/>
          <w:tab w:val="clear" w:pos="1588"/>
          <w:tab w:val="clear" w:pos="1985"/>
        </w:tabs>
        <w:overflowPunct/>
        <w:autoSpaceDE/>
        <w:autoSpaceDN/>
        <w:adjustRightInd/>
        <w:textAlignment w:val="auto"/>
        <w:rPr>
          <w:rFonts w:ascii="Times New Roman Bold" w:hAnsi="Times New Roman Bold"/>
          <w:b/>
          <w:sz w:val="22"/>
          <w:szCs w:val="22"/>
          <w:lang w:val="ru-RU" w:eastAsia="zh-CN"/>
        </w:rPr>
      </w:pPr>
      <w:r w:rsidRPr="00283762">
        <w:drawing>
          <wp:inline distT="0" distB="0" distL="0" distR="0" wp14:anchorId="5FEABC37" wp14:editId="6D92E423">
            <wp:extent cx="9779000" cy="217093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79000" cy="2170937"/>
                    </a:xfrm>
                    <a:prstGeom prst="rect">
                      <a:avLst/>
                    </a:prstGeom>
                    <a:noFill/>
                    <a:ln>
                      <a:noFill/>
                    </a:ln>
                  </pic:spPr>
                </pic:pic>
              </a:graphicData>
            </a:graphic>
          </wp:inline>
        </w:drawing>
      </w:r>
    </w:p>
    <w:p w14:paraId="2DB0FFC0" w14:textId="77777777" w:rsidR="00DE0487" w:rsidRDefault="00DE0487"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p>
    <w:p w14:paraId="7A50254A" w14:textId="6F88AC90" w:rsidR="00DE0487" w:rsidRDefault="00283762"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r w:rsidRPr="00283762">
        <w:drawing>
          <wp:inline distT="0" distB="0" distL="0" distR="0" wp14:anchorId="035AB70C" wp14:editId="0B5D4A3F">
            <wp:extent cx="9779000" cy="17926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79000" cy="1792664"/>
                    </a:xfrm>
                    <a:prstGeom prst="rect">
                      <a:avLst/>
                    </a:prstGeom>
                    <a:noFill/>
                    <a:ln>
                      <a:noFill/>
                    </a:ln>
                  </pic:spPr>
                </pic:pic>
              </a:graphicData>
            </a:graphic>
          </wp:inline>
        </w:drawing>
      </w:r>
    </w:p>
    <w:p w14:paraId="6FB37F17" w14:textId="77777777" w:rsidR="00DE0487" w:rsidRDefault="00DE0487"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r>
        <w:rPr>
          <w:rFonts w:ascii="Times New Roman Bold" w:hAnsi="Times New Roman Bold"/>
          <w:b/>
          <w:sz w:val="22"/>
          <w:szCs w:val="22"/>
          <w:lang w:val="ru-RU" w:eastAsia="zh-CN"/>
        </w:rPr>
        <w:br w:type="page"/>
      </w:r>
    </w:p>
    <w:p w14:paraId="5AADE136" w14:textId="77777777" w:rsidR="00DE0487" w:rsidRPr="00410AA1" w:rsidRDefault="00DE0487" w:rsidP="00DE0487">
      <w:pPr>
        <w:keepNext/>
        <w:keepLines/>
        <w:spacing w:after="240"/>
        <w:jc w:val="center"/>
        <w:rPr>
          <w:rFonts w:ascii="Times New Roman Bold" w:hAnsi="Times New Roman Bold"/>
          <w:bCs/>
          <w:szCs w:val="24"/>
          <w:lang w:val="ru-RU" w:eastAsia="zh-CN"/>
        </w:rPr>
      </w:pPr>
      <w:r w:rsidRPr="00410AA1">
        <w:rPr>
          <w:rFonts w:ascii="Times New Roman Bold" w:hAnsi="Times New Roman Bold" w:hint="eastAsia"/>
          <w:b/>
          <w:szCs w:val="24"/>
          <w:lang w:val="ru-RU" w:eastAsia="zh-CN"/>
        </w:rPr>
        <w:lastRenderedPageBreak/>
        <w:t>信托</w:t>
      </w:r>
      <w:r w:rsidRPr="00410AA1">
        <w:rPr>
          <w:rFonts w:ascii="Times New Roman Bold" w:hAnsi="Times New Roman Bold"/>
          <w:b/>
          <w:szCs w:val="24"/>
          <w:lang w:val="ru-RU" w:eastAsia="zh-CN"/>
        </w:rPr>
        <w:t>基金（未使用的拨款）（</w:t>
      </w:r>
      <w:r w:rsidRPr="00410AA1">
        <w:rPr>
          <w:rFonts w:ascii="STKaiti" w:eastAsia="STKaiti" w:hAnsi="STKaiti" w:hint="eastAsia"/>
          <w:b/>
          <w:szCs w:val="24"/>
          <w:lang w:val="ru-RU" w:eastAsia="zh-CN"/>
        </w:rPr>
        <w:t>完</w:t>
      </w:r>
      <w:r w:rsidRPr="00410AA1">
        <w:rPr>
          <w:rFonts w:ascii="Times New Roman Bold" w:hAnsi="Times New Roman Bold"/>
          <w:b/>
          <w:szCs w:val="24"/>
          <w:lang w:val="ru-RU" w:eastAsia="zh-CN"/>
        </w:rPr>
        <w:t>）</w:t>
      </w:r>
    </w:p>
    <w:p w14:paraId="5BA5C575" w14:textId="2873F93F" w:rsidR="00DE0487" w:rsidRDefault="00412751" w:rsidP="00DE0487">
      <w:pPr>
        <w:tabs>
          <w:tab w:val="clear" w:pos="794"/>
          <w:tab w:val="clear" w:pos="1191"/>
          <w:tab w:val="clear" w:pos="1588"/>
          <w:tab w:val="clear" w:pos="1985"/>
        </w:tabs>
        <w:overflowPunct/>
        <w:adjustRightInd/>
        <w:spacing w:before="0"/>
        <w:rPr>
          <w:sz w:val="20"/>
          <w:lang w:val="ru-RU" w:eastAsia="zh-CN"/>
        </w:rPr>
      </w:pPr>
      <w:r w:rsidRPr="00412751">
        <w:drawing>
          <wp:inline distT="0" distB="0" distL="0" distR="0" wp14:anchorId="66E08434" wp14:editId="7B499CC6">
            <wp:extent cx="9779000" cy="48197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79000" cy="4819715"/>
                    </a:xfrm>
                    <a:prstGeom prst="rect">
                      <a:avLst/>
                    </a:prstGeom>
                    <a:noFill/>
                    <a:ln>
                      <a:noFill/>
                    </a:ln>
                  </pic:spPr>
                </pic:pic>
              </a:graphicData>
            </a:graphic>
          </wp:inline>
        </w:drawing>
      </w:r>
    </w:p>
    <w:p w14:paraId="0195087A" w14:textId="77777777" w:rsidR="00DE0487" w:rsidRDefault="00DE0487" w:rsidP="00DE0487">
      <w:pPr>
        <w:tabs>
          <w:tab w:val="clear" w:pos="794"/>
          <w:tab w:val="clear" w:pos="1191"/>
          <w:tab w:val="clear" w:pos="1588"/>
          <w:tab w:val="clear" w:pos="1985"/>
        </w:tabs>
        <w:overflowPunct/>
        <w:adjustRightInd/>
        <w:spacing w:before="0"/>
        <w:rPr>
          <w:lang w:eastAsia="zh-CN"/>
        </w:rPr>
      </w:pPr>
      <w:r w:rsidRPr="007073B3">
        <w:rPr>
          <w:sz w:val="20"/>
          <w:lang w:val="ru-RU" w:eastAsia="zh-CN"/>
        </w:rPr>
        <w:br w:type="page"/>
      </w:r>
    </w:p>
    <w:p w14:paraId="5BCEFC87" w14:textId="77777777" w:rsidR="00F44B35" w:rsidRPr="007073B3" w:rsidRDefault="00F44B35" w:rsidP="001420DD">
      <w:pPr>
        <w:pStyle w:val="AnnexNo"/>
        <w:spacing w:before="0"/>
        <w:outlineLvl w:val="0"/>
        <w:rPr>
          <w:rFonts w:cs="Calibri"/>
          <w:caps w:val="0"/>
          <w:lang w:eastAsia="zh-CN"/>
        </w:rPr>
      </w:pPr>
      <w:bookmarkStart w:id="654" w:name="_Toc482894275"/>
      <w:bookmarkStart w:id="655" w:name="_Toc41908090"/>
      <w:r w:rsidRPr="00F90BCA">
        <w:rPr>
          <w:rFonts w:hint="eastAsia"/>
          <w:lang w:eastAsia="zh-CN"/>
        </w:rPr>
        <w:lastRenderedPageBreak/>
        <w:t>附件</w:t>
      </w:r>
      <w:bookmarkEnd w:id="654"/>
      <w:r>
        <w:rPr>
          <w:caps w:val="0"/>
          <w:lang w:eastAsia="zh-CN"/>
        </w:rPr>
        <w:t>B5</w:t>
      </w:r>
      <w:bookmarkEnd w:id="655"/>
    </w:p>
    <w:p w14:paraId="2EBABB8F" w14:textId="77777777" w:rsidR="00F44B35" w:rsidRDefault="00F44B35" w:rsidP="00F44B35">
      <w:pPr>
        <w:keepNext/>
        <w:keepLines/>
        <w:jc w:val="center"/>
        <w:rPr>
          <w:rFonts w:cs="Calibri"/>
          <w:caps/>
          <w:szCs w:val="18"/>
          <w:lang w:eastAsia="zh-CN"/>
        </w:rPr>
      </w:pPr>
      <w:bookmarkStart w:id="656" w:name="_Toc482894800"/>
      <w:bookmarkStart w:id="657" w:name="_Toc482892591"/>
      <w:r w:rsidRPr="001C7DDB">
        <w:rPr>
          <w:rFonts w:ascii="Times New Roman Bold" w:hAnsi="Times New Roman Bold" w:hint="eastAsia"/>
          <w:b/>
          <w:szCs w:val="18"/>
          <w:lang w:eastAsia="zh-CN"/>
        </w:rPr>
        <w:t>自愿捐款</w:t>
      </w:r>
      <w:r w:rsidRPr="001C7DDB">
        <w:rPr>
          <w:rFonts w:ascii="Times New Roman Bold" w:hAnsi="Times New Roman Bold"/>
          <w:b/>
          <w:szCs w:val="18"/>
          <w:lang w:eastAsia="zh-CN"/>
        </w:rPr>
        <w:t xml:space="preserve"> – </w:t>
      </w:r>
      <w:r w:rsidRPr="001C7DDB">
        <w:rPr>
          <w:rFonts w:ascii="Times New Roman Bold" w:hAnsi="Times New Roman Bold" w:hint="eastAsia"/>
          <w:b/>
          <w:szCs w:val="18"/>
          <w:lang w:eastAsia="zh-CN"/>
        </w:rPr>
        <w:t>瑞郎</w:t>
      </w:r>
      <w:r w:rsidRPr="001C7DDB">
        <w:rPr>
          <w:rFonts w:ascii="Times New Roman Bold" w:hAnsi="Times New Roman Bold"/>
          <w:b/>
          <w:szCs w:val="18"/>
          <w:lang w:eastAsia="zh-CN"/>
        </w:rPr>
        <w:t xml:space="preserve"> – </w:t>
      </w:r>
      <w:r w:rsidRPr="001C7DDB">
        <w:rPr>
          <w:rFonts w:ascii="Times New Roman Bold" w:hAnsi="Times New Roman Bold" w:hint="eastAsia"/>
          <w:b/>
          <w:szCs w:val="18"/>
          <w:lang w:eastAsia="zh-CN"/>
        </w:rPr>
        <w:t>见说明</w:t>
      </w:r>
      <w:r w:rsidRPr="001C7DDB">
        <w:rPr>
          <w:rFonts w:cs="Calibri"/>
          <w:caps/>
          <w:szCs w:val="18"/>
          <w:lang w:eastAsia="zh-CN"/>
        </w:rPr>
        <w:t>20</w:t>
      </w:r>
      <w:bookmarkEnd w:id="656"/>
      <w:bookmarkEnd w:id="657"/>
    </w:p>
    <w:p w14:paraId="4CBA21BC" w14:textId="0BE26AA4" w:rsidR="00F44B35" w:rsidRPr="00410AA1" w:rsidRDefault="00412751" w:rsidP="00F44B35">
      <w:r w:rsidRPr="00412751">
        <w:drawing>
          <wp:inline distT="0" distB="0" distL="0" distR="0" wp14:anchorId="654087DF" wp14:editId="7FDC9CE8">
            <wp:extent cx="9779000" cy="3918397"/>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79000" cy="3918397"/>
                    </a:xfrm>
                    <a:prstGeom prst="rect">
                      <a:avLst/>
                    </a:prstGeom>
                    <a:noFill/>
                    <a:ln>
                      <a:noFill/>
                    </a:ln>
                  </pic:spPr>
                </pic:pic>
              </a:graphicData>
            </a:graphic>
          </wp:inline>
        </w:drawing>
      </w:r>
    </w:p>
    <w:p w14:paraId="1BACF966" w14:textId="77777777" w:rsidR="00F44B35" w:rsidRDefault="00F44B35" w:rsidP="00F44B35">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52581491" w14:textId="77777777" w:rsidR="00F44B35" w:rsidRPr="001C7DDB" w:rsidRDefault="00F44B35" w:rsidP="00F44B35">
      <w:pPr>
        <w:tabs>
          <w:tab w:val="left" w:pos="720"/>
        </w:tabs>
        <w:overflowPunct/>
        <w:adjustRightInd/>
        <w:spacing w:before="0"/>
        <w:jc w:val="center"/>
        <w:rPr>
          <w:lang w:eastAsia="zh-CN"/>
        </w:rPr>
      </w:pPr>
      <w:r w:rsidRPr="001C7DDB">
        <w:rPr>
          <w:rFonts w:ascii="Times New Roman Bold" w:hAnsi="Times New Roman Bold" w:hint="eastAsia"/>
          <w:b/>
          <w:szCs w:val="18"/>
          <w:lang w:eastAsia="zh-CN"/>
        </w:rPr>
        <w:lastRenderedPageBreak/>
        <w:t>自愿捐款（</w:t>
      </w:r>
      <w:r w:rsidRPr="001C7DDB">
        <w:rPr>
          <w:rFonts w:ascii="STKaiti" w:eastAsia="STKaiti" w:hAnsi="STKaiti" w:hint="eastAsia"/>
          <w:b/>
          <w:szCs w:val="18"/>
          <w:lang w:eastAsia="zh-CN"/>
        </w:rPr>
        <w:t>续</w:t>
      </w:r>
      <w:r w:rsidRPr="001C7DDB">
        <w:rPr>
          <w:rFonts w:ascii="Times New Roman Bold" w:hAnsi="Times New Roman Bold" w:hint="eastAsia"/>
          <w:b/>
          <w:szCs w:val="18"/>
          <w:lang w:eastAsia="zh-CN"/>
        </w:rPr>
        <w:t>）</w:t>
      </w:r>
    </w:p>
    <w:p w14:paraId="1819E8ED" w14:textId="6AC1A0CE" w:rsidR="00F44B35" w:rsidRDefault="00412751" w:rsidP="00F44B35">
      <w:pPr>
        <w:tabs>
          <w:tab w:val="clear" w:pos="794"/>
          <w:tab w:val="clear" w:pos="1191"/>
          <w:tab w:val="clear" w:pos="1588"/>
          <w:tab w:val="clear" w:pos="1985"/>
        </w:tabs>
        <w:overflowPunct/>
        <w:adjustRightInd/>
        <w:spacing w:before="0"/>
        <w:rPr>
          <w:lang w:eastAsia="zh-CN"/>
        </w:rPr>
      </w:pPr>
      <w:r w:rsidRPr="00412751">
        <w:drawing>
          <wp:inline distT="0" distB="0" distL="0" distR="0" wp14:anchorId="130099EB" wp14:editId="3F2EFB67">
            <wp:extent cx="9779000" cy="1675241"/>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79000" cy="1675241"/>
                    </a:xfrm>
                    <a:prstGeom prst="rect">
                      <a:avLst/>
                    </a:prstGeom>
                    <a:noFill/>
                    <a:ln>
                      <a:noFill/>
                    </a:ln>
                  </pic:spPr>
                </pic:pic>
              </a:graphicData>
            </a:graphic>
          </wp:inline>
        </w:drawing>
      </w:r>
    </w:p>
    <w:p w14:paraId="3509954E" w14:textId="77777777" w:rsidR="00F44B35" w:rsidRDefault="00F44B35" w:rsidP="00F44B35">
      <w:pPr>
        <w:tabs>
          <w:tab w:val="clear" w:pos="794"/>
          <w:tab w:val="clear" w:pos="1191"/>
          <w:tab w:val="clear" w:pos="1588"/>
          <w:tab w:val="clear" w:pos="1985"/>
        </w:tabs>
        <w:overflowPunct/>
        <w:adjustRightInd/>
        <w:spacing w:before="0"/>
        <w:rPr>
          <w:lang w:eastAsia="zh-CN"/>
        </w:rPr>
      </w:pPr>
    </w:p>
    <w:p w14:paraId="4BB19692" w14:textId="40EB563D" w:rsidR="00F44B35" w:rsidRDefault="00412751" w:rsidP="00F44B35">
      <w:pPr>
        <w:tabs>
          <w:tab w:val="clear" w:pos="794"/>
          <w:tab w:val="clear" w:pos="1191"/>
          <w:tab w:val="clear" w:pos="1588"/>
          <w:tab w:val="clear" w:pos="1985"/>
        </w:tabs>
        <w:overflowPunct/>
        <w:adjustRightInd/>
        <w:spacing w:before="0"/>
        <w:rPr>
          <w:lang w:eastAsia="zh-CN"/>
        </w:rPr>
      </w:pPr>
      <w:r w:rsidRPr="00412751">
        <w:drawing>
          <wp:inline distT="0" distB="0" distL="0" distR="0" wp14:anchorId="10DC5980" wp14:editId="769650F6">
            <wp:extent cx="9779000" cy="265209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79000" cy="2652099"/>
                    </a:xfrm>
                    <a:prstGeom prst="rect">
                      <a:avLst/>
                    </a:prstGeom>
                    <a:noFill/>
                    <a:ln>
                      <a:noFill/>
                    </a:ln>
                  </pic:spPr>
                </pic:pic>
              </a:graphicData>
            </a:graphic>
          </wp:inline>
        </w:drawing>
      </w:r>
    </w:p>
    <w:p w14:paraId="76EA3295" w14:textId="77777777" w:rsidR="00F44B35" w:rsidRDefault="00F44B35" w:rsidP="00F44B35">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457D93DE" w14:textId="77777777" w:rsidR="00F44B35" w:rsidRPr="001C7DDB" w:rsidRDefault="00F44B35" w:rsidP="00F44B35">
      <w:pPr>
        <w:tabs>
          <w:tab w:val="left" w:pos="720"/>
        </w:tabs>
        <w:overflowPunct/>
        <w:adjustRightInd/>
        <w:spacing w:before="0"/>
        <w:jc w:val="center"/>
        <w:rPr>
          <w:lang w:eastAsia="zh-CN"/>
        </w:rPr>
      </w:pPr>
      <w:r w:rsidRPr="001C7DDB">
        <w:rPr>
          <w:rFonts w:ascii="Times New Roman Bold" w:hAnsi="Times New Roman Bold" w:hint="eastAsia"/>
          <w:b/>
          <w:szCs w:val="18"/>
          <w:lang w:eastAsia="zh-CN"/>
        </w:rPr>
        <w:lastRenderedPageBreak/>
        <w:t>自愿捐款（</w:t>
      </w:r>
      <w:r w:rsidRPr="001C7DDB">
        <w:rPr>
          <w:rFonts w:ascii="STKaiti" w:eastAsia="STKaiti" w:hAnsi="STKaiti" w:hint="eastAsia"/>
          <w:b/>
          <w:szCs w:val="18"/>
          <w:lang w:eastAsia="zh-CN"/>
        </w:rPr>
        <w:t>续</w:t>
      </w:r>
      <w:r w:rsidRPr="001C7DDB">
        <w:rPr>
          <w:rFonts w:ascii="Times New Roman Bold" w:hAnsi="Times New Roman Bold" w:hint="eastAsia"/>
          <w:b/>
          <w:szCs w:val="18"/>
          <w:lang w:eastAsia="zh-CN"/>
        </w:rPr>
        <w:t>）</w:t>
      </w:r>
    </w:p>
    <w:p w14:paraId="7D9E8EB3" w14:textId="59062832" w:rsidR="00F44B35" w:rsidRDefault="00412751" w:rsidP="00F44B35">
      <w:r w:rsidRPr="00412751">
        <w:drawing>
          <wp:inline distT="0" distB="0" distL="0" distR="0" wp14:anchorId="195C7159" wp14:editId="295A05B0">
            <wp:extent cx="9779000" cy="47477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79000" cy="4747795"/>
                    </a:xfrm>
                    <a:prstGeom prst="rect">
                      <a:avLst/>
                    </a:prstGeom>
                    <a:noFill/>
                    <a:ln>
                      <a:noFill/>
                    </a:ln>
                  </pic:spPr>
                </pic:pic>
              </a:graphicData>
            </a:graphic>
          </wp:inline>
        </w:drawing>
      </w:r>
    </w:p>
    <w:p w14:paraId="46D56E2D" w14:textId="77777777" w:rsidR="00F44B35" w:rsidRPr="007E6E87" w:rsidRDefault="00F44B35" w:rsidP="00F44B35"/>
    <w:p w14:paraId="04F085A6" w14:textId="77777777" w:rsidR="00F44B35" w:rsidRDefault="00F44B35" w:rsidP="00F44B35">
      <w:pPr>
        <w:tabs>
          <w:tab w:val="left" w:pos="720"/>
        </w:tabs>
        <w:overflowPunct/>
        <w:adjustRightInd/>
        <w:spacing w:before="0"/>
        <w:jc w:val="center"/>
        <w:rPr>
          <w:rFonts w:ascii="Times New Roman Bold" w:hAnsi="Times New Roman Bold"/>
          <w:b/>
          <w:szCs w:val="18"/>
          <w:lang w:eastAsia="zh-CN"/>
        </w:rPr>
      </w:pPr>
      <w:r>
        <w:rPr>
          <w:rFonts w:ascii="Times New Roman Bold" w:hAnsi="Times New Roman Bold"/>
          <w:b/>
          <w:szCs w:val="18"/>
          <w:lang w:eastAsia="zh-CN"/>
        </w:rPr>
        <w:br w:type="page"/>
      </w:r>
    </w:p>
    <w:p w14:paraId="3A227907" w14:textId="77777777" w:rsidR="00F44B35" w:rsidRPr="001C7DDB" w:rsidRDefault="00F44B35" w:rsidP="00F44B35">
      <w:pPr>
        <w:tabs>
          <w:tab w:val="left" w:pos="720"/>
        </w:tabs>
        <w:overflowPunct/>
        <w:adjustRightInd/>
        <w:spacing w:before="0"/>
        <w:jc w:val="center"/>
        <w:rPr>
          <w:lang w:eastAsia="zh-CN"/>
        </w:rPr>
      </w:pPr>
      <w:r w:rsidRPr="001C7DDB">
        <w:rPr>
          <w:rFonts w:ascii="Times New Roman Bold" w:hAnsi="Times New Roman Bold" w:hint="eastAsia"/>
          <w:b/>
          <w:szCs w:val="18"/>
          <w:lang w:eastAsia="zh-CN"/>
        </w:rPr>
        <w:lastRenderedPageBreak/>
        <w:t>自愿捐款（</w:t>
      </w:r>
      <w:r w:rsidRPr="001C7DDB">
        <w:rPr>
          <w:rFonts w:ascii="STKaiti" w:eastAsia="STKaiti" w:hAnsi="STKaiti" w:hint="eastAsia"/>
          <w:b/>
          <w:szCs w:val="18"/>
          <w:lang w:eastAsia="zh-CN"/>
        </w:rPr>
        <w:t>续</w:t>
      </w:r>
      <w:r w:rsidRPr="001C7DDB">
        <w:rPr>
          <w:rFonts w:ascii="Times New Roman Bold" w:hAnsi="Times New Roman Bold" w:hint="eastAsia"/>
          <w:b/>
          <w:szCs w:val="18"/>
          <w:lang w:eastAsia="zh-CN"/>
        </w:rPr>
        <w:t>）</w:t>
      </w:r>
    </w:p>
    <w:p w14:paraId="5789CB6C" w14:textId="14154870" w:rsidR="00F44B35" w:rsidRDefault="00412751" w:rsidP="00F44B35">
      <w:r w:rsidRPr="00412751">
        <w:drawing>
          <wp:inline distT="0" distB="0" distL="0" distR="0" wp14:anchorId="09889048" wp14:editId="58436B5A">
            <wp:extent cx="9779000" cy="2964563"/>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79000" cy="2964563"/>
                    </a:xfrm>
                    <a:prstGeom prst="rect">
                      <a:avLst/>
                    </a:prstGeom>
                    <a:noFill/>
                    <a:ln>
                      <a:noFill/>
                    </a:ln>
                  </pic:spPr>
                </pic:pic>
              </a:graphicData>
            </a:graphic>
          </wp:inline>
        </w:drawing>
      </w:r>
    </w:p>
    <w:p w14:paraId="5C4DCBD2" w14:textId="77777777" w:rsidR="00F44B35" w:rsidRDefault="00F44B35" w:rsidP="00F44B35"/>
    <w:p w14:paraId="2F910C1C" w14:textId="16AB26C8" w:rsidR="00F44B35" w:rsidRPr="007E6E87" w:rsidRDefault="00412751" w:rsidP="00F44B35">
      <w:r w:rsidRPr="00412751">
        <w:drawing>
          <wp:inline distT="0" distB="0" distL="0" distR="0" wp14:anchorId="4DFDF80A" wp14:editId="3F61CDD7">
            <wp:extent cx="9779000" cy="380438"/>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79000" cy="380438"/>
                    </a:xfrm>
                    <a:prstGeom prst="rect">
                      <a:avLst/>
                    </a:prstGeom>
                    <a:noFill/>
                    <a:ln>
                      <a:noFill/>
                    </a:ln>
                  </pic:spPr>
                </pic:pic>
              </a:graphicData>
            </a:graphic>
          </wp:inline>
        </w:drawing>
      </w:r>
    </w:p>
    <w:p w14:paraId="6A8A5953" w14:textId="77777777" w:rsidR="00F44B35" w:rsidRDefault="00F44B35" w:rsidP="00F44B35"/>
    <w:p w14:paraId="5891A61C" w14:textId="1EC231E6" w:rsidR="00F44B35" w:rsidRPr="007E6E87" w:rsidRDefault="00412751" w:rsidP="00F44B35">
      <w:r w:rsidRPr="00412751">
        <w:drawing>
          <wp:inline distT="0" distB="0" distL="0" distR="0" wp14:anchorId="18126B24" wp14:editId="3BEC680D">
            <wp:extent cx="9779000" cy="1192842"/>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79000" cy="1192842"/>
                    </a:xfrm>
                    <a:prstGeom prst="rect">
                      <a:avLst/>
                    </a:prstGeom>
                    <a:noFill/>
                    <a:ln>
                      <a:noFill/>
                    </a:ln>
                  </pic:spPr>
                </pic:pic>
              </a:graphicData>
            </a:graphic>
          </wp:inline>
        </w:drawing>
      </w:r>
    </w:p>
    <w:p w14:paraId="669E5BA8" w14:textId="77777777" w:rsidR="00F44B35" w:rsidRDefault="00F44B35" w:rsidP="00F44B35">
      <w:pPr>
        <w:tabs>
          <w:tab w:val="left" w:pos="720"/>
        </w:tabs>
        <w:overflowPunct/>
        <w:adjustRightInd/>
        <w:spacing w:before="0"/>
        <w:jc w:val="center"/>
        <w:rPr>
          <w:rFonts w:ascii="Times New Roman Bold" w:hAnsi="Times New Roman Bold"/>
          <w:b/>
          <w:szCs w:val="18"/>
          <w:lang w:eastAsia="zh-CN"/>
        </w:rPr>
      </w:pPr>
      <w:r>
        <w:rPr>
          <w:rFonts w:ascii="Times New Roman Bold" w:hAnsi="Times New Roman Bold"/>
          <w:b/>
          <w:szCs w:val="18"/>
          <w:lang w:eastAsia="zh-CN"/>
        </w:rPr>
        <w:br w:type="page"/>
      </w:r>
    </w:p>
    <w:p w14:paraId="01E789D4" w14:textId="77777777" w:rsidR="00F44B35" w:rsidRPr="001C7DDB" w:rsidRDefault="00F44B35" w:rsidP="00F44B35">
      <w:pPr>
        <w:tabs>
          <w:tab w:val="left" w:pos="720"/>
        </w:tabs>
        <w:overflowPunct/>
        <w:adjustRightInd/>
        <w:spacing w:before="0"/>
        <w:jc w:val="center"/>
        <w:rPr>
          <w:lang w:eastAsia="zh-CN"/>
        </w:rPr>
      </w:pPr>
      <w:r w:rsidRPr="001C7DDB">
        <w:rPr>
          <w:rFonts w:ascii="Times New Roman Bold" w:hAnsi="Times New Roman Bold" w:hint="eastAsia"/>
          <w:b/>
          <w:szCs w:val="18"/>
          <w:lang w:eastAsia="zh-CN"/>
        </w:rPr>
        <w:lastRenderedPageBreak/>
        <w:t>自愿捐款（</w:t>
      </w:r>
      <w:r w:rsidRPr="001C7DDB">
        <w:rPr>
          <w:rFonts w:ascii="STKaiti" w:eastAsia="STKaiti" w:hAnsi="STKaiti" w:hint="eastAsia"/>
          <w:b/>
          <w:szCs w:val="18"/>
          <w:lang w:eastAsia="zh-CN"/>
        </w:rPr>
        <w:t>续</w:t>
      </w:r>
      <w:r w:rsidRPr="001C7DDB">
        <w:rPr>
          <w:rFonts w:ascii="Times New Roman Bold" w:hAnsi="Times New Roman Bold" w:hint="eastAsia"/>
          <w:b/>
          <w:szCs w:val="18"/>
          <w:lang w:eastAsia="zh-CN"/>
        </w:rPr>
        <w:t>）</w:t>
      </w:r>
    </w:p>
    <w:p w14:paraId="2A9F3A1F" w14:textId="0F933483" w:rsidR="00F44B35" w:rsidRPr="00393E7A" w:rsidRDefault="00412751" w:rsidP="00F44B35">
      <w:r w:rsidRPr="00412751">
        <w:drawing>
          <wp:inline distT="0" distB="0" distL="0" distR="0" wp14:anchorId="4220CA68" wp14:editId="4A9D5D07">
            <wp:extent cx="9779000" cy="34754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79000" cy="3475467"/>
                    </a:xfrm>
                    <a:prstGeom prst="rect">
                      <a:avLst/>
                    </a:prstGeom>
                    <a:noFill/>
                    <a:ln>
                      <a:noFill/>
                    </a:ln>
                  </pic:spPr>
                </pic:pic>
              </a:graphicData>
            </a:graphic>
          </wp:inline>
        </w:drawing>
      </w:r>
    </w:p>
    <w:p w14:paraId="39858245" w14:textId="77777777" w:rsidR="00F44B35" w:rsidRDefault="00F44B35" w:rsidP="00F44B35">
      <w:pPr>
        <w:tabs>
          <w:tab w:val="left" w:pos="720"/>
        </w:tabs>
        <w:overflowPunct/>
        <w:adjustRightInd/>
        <w:spacing w:before="0"/>
        <w:jc w:val="center"/>
        <w:rPr>
          <w:rFonts w:ascii="Times New Roman Bold" w:hAnsi="Times New Roman Bold"/>
          <w:b/>
          <w:szCs w:val="18"/>
          <w:lang w:eastAsia="zh-CN"/>
        </w:rPr>
      </w:pPr>
      <w:r>
        <w:rPr>
          <w:rFonts w:ascii="Times New Roman Bold" w:hAnsi="Times New Roman Bold"/>
          <w:b/>
          <w:szCs w:val="18"/>
          <w:lang w:eastAsia="zh-CN"/>
        </w:rPr>
        <w:br w:type="page"/>
      </w:r>
    </w:p>
    <w:p w14:paraId="19363E3C" w14:textId="77777777" w:rsidR="00F44B35" w:rsidRDefault="00F44B35" w:rsidP="00F44B35">
      <w:pPr>
        <w:tabs>
          <w:tab w:val="left" w:pos="720"/>
        </w:tabs>
        <w:overflowPunct/>
        <w:adjustRightInd/>
        <w:spacing w:before="0" w:after="240"/>
        <w:jc w:val="center"/>
        <w:rPr>
          <w:rFonts w:ascii="Times New Roman Bold" w:hAnsi="Times New Roman Bold"/>
          <w:b/>
          <w:szCs w:val="18"/>
          <w:lang w:eastAsia="zh-CN"/>
        </w:rPr>
      </w:pPr>
      <w:r w:rsidRPr="001C7DDB">
        <w:rPr>
          <w:rFonts w:ascii="Times New Roman Bold" w:hAnsi="Times New Roman Bold" w:hint="eastAsia"/>
          <w:b/>
          <w:szCs w:val="18"/>
          <w:lang w:eastAsia="zh-CN"/>
        </w:rPr>
        <w:lastRenderedPageBreak/>
        <w:t>自愿捐款（</w:t>
      </w:r>
      <w:r>
        <w:rPr>
          <w:rFonts w:ascii="STKaiti" w:eastAsia="STKaiti" w:hAnsi="STKaiti" w:hint="eastAsia"/>
          <w:b/>
          <w:szCs w:val="18"/>
          <w:lang w:val="fr-CH" w:eastAsia="zh-CN"/>
        </w:rPr>
        <w:t>完</w:t>
      </w:r>
      <w:r w:rsidRPr="001C7DDB">
        <w:rPr>
          <w:rFonts w:ascii="Times New Roman Bold" w:hAnsi="Times New Roman Bold" w:hint="eastAsia"/>
          <w:b/>
          <w:szCs w:val="18"/>
          <w:lang w:eastAsia="zh-CN"/>
        </w:rPr>
        <w:t>）</w:t>
      </w:r>
    </w:p>
    <w:p w14:paraId="50FE5565" w14:textId="59561F99" w:rsidR="00F44B35" w:rsidRPr="001C7DDB" w:rsidRDefault="00412751" w:rsidP="00F44B35">
      <w:pPr>
        <w:tabs>
          <w:tab w:val="left" w:pos="720"/>
        </w:tabs>
        <w:overflowPunct/>
        <w:adjustRightInd/>
        <w:spacing w:before="0"/>
        <w:jc w:val="center"/>
        <w:rPr>
          <w:lang w:eastAsia="zh-CN"/>
        </w:rPr>
      </w:pPr>
      <w:r w:rsidRPr="00412751">
        <w:drawing>
          <wp:inline distT="0" distB="0" distL="0" distR="0" wp14:anchorId="6C3F96AB" wp14:editId="65B112EF">
            <wp:extent cx="9779000" cy="37029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79000" cy="3702962"/>
                    </a:xfrm>
                    <a:prstGeom prst="rect">
                      <a:avLst/>
                    </a:prstGeom>
                    <a:noFill/>
                    <a:ln>
                      <a:noFill/>
                    </a:ln>
                  </pic:spPr>
                </pic:pic>
              </a:graphicData>
            </a:graphic>
          </wp:inline>
        </w:drawing>
      </w:r>
    </w:p>
    <w:p w14:paraId="481ED61D" w14:textId="77777777" w:rsidR="00F44B35" w:rsidRDefault="00F44B35" w:rsidP="00F44B35">
      <w:pPr>
        <w:tabs>
          <w:tab w:val="clear" w:pos="794"/>
          <w:tab w:val="clear" w:pos="1191"/>
          <w:tab w:val="clear" w:pos="1588"/>
          <w:tab w:val="clear" w:pos="1985"/>
        </w:tabs>
        <w:overflowPunct/>
        <w:adjustRightInd/>
        <w:spacing w:before="0"/>
        <w:rPr>
          <w:lang w:eastAsia="zh-CN"/>
        </w:rPr>
      </w:pPr>
    </w:p>
    <w:p w14:paraId="6208E8E1" w14:textId="77777777" w:rsidR="00F44B35" w:rsidRPr="007073B3" w:rsidRDefault="00F44B35" w:rsidP="00F44B35">
      <w:pPr>
        <w:tabs>
          <w:tab w:val="clear" w:pos="794"/>
          <w:tab w:val="clear" w:pos="1191"/>
          <w:tab w:val="clear" w:pos="1588"/>
          <w:tab w:val="clear" w:pos="1985"/>
        </w:tabs>
        <w:overflowPunct/>
        <w:adjustRightInd/>
        <w:spacing w:before="0"/>
        <w:rPr>
          <w:lang w:eastAsia="zh-CN"/>
        </w:rPr>
        <w:sectPr w:rsidR="00F44B35" w:rsidRPr="007073B3" w:rsidSect="00F44B35">
          <w:pgSz w:w="16834" w:h="11907" w:orient="landscape"/>
          <w:pgMar w:top="720" w:right="714" w:bottom="726" w:left="720" w:header="567" w:footer="567" w:gutter="0"/>
          <w:paperSrc w:first="15" w:other="15"/>
          <w:cols w:space="720"/>
        </w:sectPr>
      </w:pPr>
    </w:p>
    <w:p w14:paraId="0ADAF17C" w14:textId="77777777" w:rsidR="00F44B35" w:rsidRPr="007073B3" w:rsidRDefault="00F44B35" w:rsidP="001420DD">
      <w:pPr>
        <w:pStyle w:val="AnnexNo"/>
        <w:outlineLvl w:val="0"/>
        <w:rPr>
          <w:caps w:val="0"/>
          <w:lang w:eastAsia="zh-CN"/>
        </w:rPr>
      </w:pPr>
      <w:bookmarkStart w:id="658" w:name="_Toc482894276"/>
      <w:bookmarkStart w:id="659" w:name="_Toc358364842"/>
      <w:bookmarkStart w:id="660" w:name="_Toc41908091"/>
      <w:r w:rsidRPr="007073B3">
        <w:rPr>
          <w:rFonts w:hint="eastAsia"/>
          <w:caps w:val="0"/>
          <w:lang w:eastAsia="zh-CN"/>
        </w:rPr>
        <w:lastRenderedPageBreak/>
        <w:t>附件</w:t>
      </w:r>
      <w:bookmarkEnd w:id="658"/>
      <w:bookmarkEnd w:id="659"/>
      <w:r>
        <w:rPr>
          <w:caps w:val="0"/>
          <w:lang w:eastAsia="zh-CN"/>
        </w:rPr>
        <w:t>B</w:t>
      </w:r>
      <w:r>
        <w:rPr>
          <w:rFonts w:hint="eastAsia"/>
          <w:caps w:val="0"/>
          <w:lang w:eastAsia="zh-CN"/>
        </w:rPr>
        <w:t>6</w:t>
      </w:r>
      <w:bookmarkEnd w:id="660"/>
    </w:p>
    <w:p w14:paraId="0C6ECB30" w14:textId="77777777" w:rsidR="00F44B35" w:rsidRPr="0076597E" w:rsidRDefault="00F44B35" w:rsidP="009847FD">
      <w:pPr>
        <w:tabs>
          <w:tab w:val="clear" w:pos="794"/>
          <w:tab w:val="clear" w:pos="1191"/>
          <w:tab w:val="clear" w:pos="1588"/>
          <w:tab w:val="clear" w:pos="1985"/>
          <w:tab w:val="left" w:pos="567"/>
          <w:tab w:val="left" w:pos="1134"/>
          <w:tab w:val="left" w:pos="1701"/>
          <w:tab w:val="left" w:pos="2268"/>
          <w:tab w:val="left" w:pos="2835"/>
        </w:tabs>
        <w:spacing w:before="240" w:after="240"/>
        <w:jc w:val="center"/>
        <w:rPr>
          <w:b/>
          <w:sz w:val="28"/>
          <w:lang w:eastAsia="zh-CN"/>
        </w:rPr>
      </w:pPr>
      <w:r w:rsidRPr="009847FD">
        <w:rPr>
          <w:rFonts w:cs="Microsoft YaHei" w:hint="eastAsia"/>
          <w:b/>
          <w:sz w:val="28"/>
          <w:lang w:val="fr-CH" w:eastAsia="zh-CN"/>
        </w:rPr>
        <w:t>信息通信技术发展基金</w:t>
      </w:r>
      <w:r w:rsidRPr="0076597E">
        <w:rPr>
          <w:rFonts w:cs="Microsoft YaHei" w:hint="eastAsia"/>
          <w:b/>
          <w:sz w:val="28"/>
          <w:lang w:eastAsia="zh-CN"/>
        </w:rPr>
        <w:t>（</w:t>
      </w:r>
      <w:r w:rsidRPr="0076597E">
        <w:rPr>
          <w:b/>
          <w:sz w:val="28"/>
          <w:lang w:eastAsia="zh-CN"/>
        </w:rPr>
        <w:t>ICTDF</w:t>
      </w:r>
      <w:r w:rsidRPr="0076597E">
        <w:rPr>
          <w:rFonts w:cs="Microsoft YaHei" w:hint="eastAsia"/>
          <w:b/>
          <w:sz w:val="28"/>
          <w:lang w:eastAsia="zh-CN"/>
        </w:rPr>
        <w:t>）</w:t>
      </w:r>
      <w:r w:rsidRPr="0076597E">
        <w:rPr>
          <w:b/>
          <w:sz w:val="28"/>
          <w:lang w:eastAsia="zh-CN"/>
        </w:rPr>
        <w:t xml:space="preserve"> – </w:t>
      </w:r>
      <w:r w:rsidRPr="009847FD">
        <w:rPr>
          <w:rFonts w:cs="Microsoft YaHei" w:hint="eastAsia"/>
          <w:b/>
          <w:sz w:val="28"/>
          <w:lang w:val="fr-CH" w:eastAsia="zh-CN"/>
        </w:rPr>
        <w:t>瑞郎</w:t>
      </w:r>
      <w:r w:rsidRPr="0076597E">
        <w:rPr>
          <w:b/>
          <w:sz w:val="28"/>
          <w:lang w:eastAsia="zh-CN"/>
        </w:rPr>
        <w:t xml:space="preserve"> – </w:t>
      </w:r>
      <w:r w:rsidRPr="009847FD">
        <w:rPr>
          <w:rFonts w:cs="Microsoft YaHei" w:hint="eastAsia"/>
          <w:b/>
          <w:sz w:val="28"/>
          <w:lang w:val="fr-CH" w:eastAsia="zh-CN"/>
        </w:rPr>
        <w:t>见说明</w:t>
      </w:r>
      <w:r w:rsidRPr="0076597E">
        <w:rPr>
          <w:b/>
          <w:sz w:val="28"/>
          <w:lang w:eastAsia="zh-CN"/>
        </w:rPr>
        <w:t>20</w:t>
      </w:r>
    </w:p>
    <w:p w14:paraId="11759934" w14:textId="77777777" w:rsidR="00F44B35" w:rsidRPr="007073B3" w:rsidRDefault="00F44B35" w:rsidP="00F44B35">
      <w:pPr>
        <w:keepNext/>
        <w:keepLines/>
        <w:spacing w:before="0" w:after="120"/>
        <w:jc w:val="center"/>
        <w:textAlignment w:val="auto"/>
        <w:rPr>
          <w:b/>
          <w:lang w:eastAsia="zh-CN"/>
        </w:rPr>
      </w:pPr>
      <w:r>
        <w:rPr>
          <w:b/>
          <w:lang w:eastAsia="zh-CN"/>
        </w:rPr>
        <w:t>ICT</w:t>
      </w:r>
      <w:r>
        <w:rPr>
          <w:rFonts w:hint="eastAsia"/>
          <w:b/>
          <w:lang w:eastAsia="zh-CN"/>
        </w:rPr>
        <w:t>资本基金的变更</w:t>
      </w:r>
    </w:p>
    <w:p w14:paraId="67830C2C" w14:textId="77777777" w:rsidR="00F44B35" w:rsidRDefault="00F44B35" w:rsidP="00F44B35">
      <w:pPr>
        <w:rPr>
          <w:lang w:eastAsia="zh-CN"/>
        </w:rPr>
      </w:pPr>
    </w:p>
    <w:tbl>
      <w:tblPr>
        <w:tblW w:w="4461" w:type="pct"/>
        <w:jc w:val="center"/>
        <w:tblLook w:val="04A0" w:firstRow="1" w:lastRow="0" w:firstColumn="1" w:lastColumn="0" w:noHBand="0" w:noVBand="1"/>
      </w:tblPr>
      <w:tblGrid>
        <w:gridCol w:w="4820"/>
        <w:gridCol w:w="1480"/>
        <w:gridCol w:w="4700"/>
        <w:gridCol w:w="1480"/>
      </w:tblGrid>
      <w:tr w:rsidR="00F44B35" w:rsidRPr="00BC4415" w14:paraId="5578D402" w14:textId="77777777" w:rsidTr="00F44B35">
        <w:trPr>
          <w:trHeight w:val="288"/>
          <w:jc w:val="center"/>
        </w:trPr>
        <w:tc>
          <w:tcPr>
            <w:tcW w:w="48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6DB3D"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0000"/>
                <w:sz w:val="22"/>
                <w:szCs w:val="22"/>
                <w:lang w:eastAsia="zh-CN"/>
              </w:rPr>
            </w:pPr>
            <w:r>
              <w:rPr>
                <w:rFonts w:hint="eastAsia"/>
                <w:b/>
                <w:bCs/>
                <w:color w:val="000000"/>
                <w:sz w:val="22"/>
                <w:szCs w:val="22"/>
                <w:lang w:val="en-US" w:eastAsia="zh-CN"/>
              </w:rPr>
              <w:t>减少</w:t>
            </w:r>
          </w:p>
        </w:tc>
        <w:tc>
          <w:tcPr>
            <w:tcW w:w="1480" w:type="dxa"/>
            <w:tcBorders>
              <w:top w:val="single" w:sz="4" w:space="0" w:color="auto"/>
              <w:left w:val="nil"/>
              <w:bottom w:val="single" w:sz="4" w:space="0" w:color="auto"/>
              <w:right w:val="single" w:sz="4" w:space="0" w:color="auto"/>
            </w:tcBorders>
            <w:shd w:val="clear" w:color="000000" w:fill="F2F2F2"/>
            <w:noWrap/>
            <w:vAlign w:val="bottom"/>
            <w:hideMark/>
          </w:tcPr>
          <w:p w14:paraId="4FC5722D" w14:textId="77777777" w:rsidR="00F44B35" w:rsidRPr="00570242"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0000"/>
                <w:sz w:val="22"/>
                <w:szCs w:val="22"/>
                <w:lang w:eastAsia="zh-CN"/>
              </w:rPr>
            </w:pPr>
            <w:r w:rsidRPr="00570242">
              <w:rPr>
                <w:rFonts w:eastAsia="Times New Roman" w:cs="Calibri"/>
                <w:b/>
                <w:bCs/>
                <w:color w:val="000000"/>
                <w:sz w:val="22"/>
                <w:szCs w:val="22"/>
                <w:lang w:eastAsia="zh-CN"/>
              </w:rPr>
              <w:t>201</w:t>
            </w:r>
            <w:r w:rsidRPr="00570242">
              <w:rPr>
                <w:rFonts w:eastAsiaTheme="minorEastAsia" w:cs="Calibri"/>
                <w:b/>
                <w:bCs/>
                <w:color w:val="000000"/>
                <w:sz w:val="22"/>
                <w:szCs w:val="22"/>
                <w:lang w:eastAsia="zh-CN"/>
              </w:rPr>
              <w:t>9</w:t>
            </w:r>
            <w:r w:rsidRPr="00570242">
              <w:rPr>
                <w:rFonts w:cs="Calibri"/>
                <w:b/>
                <w:bCs/>
                <w:color w:val="000000"/>
                <w:sz w:val="22"/>
                <w:szCs w:val="22"/>
                <w:lang w:val="en-US" w:eastAsia="zh-CN"/>
              </w:rPr>
              <w:t>年</w:t>
            </w:r>
          </w:p>
        </w:tc>
        <w:tc>
          <w:tcPr>
            <w:tcW w:w="4700" w:type="dxa"/>
            <w:tcBorders>
              <w:top w:val="single" w:sz="4" w:space="0" w:color="auto"/>
              <w:left w:val="nil"/>
              <w:bottom w:val="single" w:sz="4" w:space="0" w:color="auto"/>
              <w:right w:val="single" w:sz="4" w:space="0" w:color="auto"/>
            </w:tcBorders>
            <w:shd w:val="clear" w:color="000000" w:fill="F2F2F2"/>
            <w:noWrap/>
            <w:vAlign w:val="bottom"/>
            <w:hideMark/>
          </w:tcPr>
          <w:p w14:paraId="64B9F8F8" w14:textId="77777777" w:rsidR="00F44B35" w:rsidRPr="00570242"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0000"/>
                <w:sz w:val="22"/>
                <w:szCs w:val="22"/>
                <w:lang w:eastAsia="zh-CN"/>
              </w:rPr>
            </w:pPr>
            <w:r w:rsidRPr="00570242">
              <w:rPr>
                <w:rFonts w:cs="Calibri"/>
                <w:b/>
                <w:bCs/>
                <w:color w:val="000000"/>
                <w:sz w:val="22"/>
                <w:szCs w:val="22"/>
                <w:lang w:val="en-US" w:eastAsia="zh-CN"/>
              </w:rPr>
              <w:t>增加</w:t>
            </w:r>
          </w:p>
        </w:tc>
        <w:tc>
          <w:tcPr>
            <w:tcW w:w="1480" w:type="dxa"/>
            <w:tcBorders>
              <w:top w:val="single" w:sz="4" w:space="0" w:color="auto"/>
              <w:left w:val="nil"/>
              <w:bottom w:val="single" w:sz="4" w:space="0" w:color="auto"/>
              <w:right w:val="single" w:sz="4" w:space="0" w:color="auto"/>
            </w:tcBorders>
            <w:shd w:val="clear" w:color="000000" w:fill="F2F2F2"/>
            <w:noWrap/>
            <w:vAlign w:val="bottom"/>
            <w:hideMark/>
          </w:tcPr>
          <w:p w14:paraId="4D912D04" w14:textId="77777777" w:rsidR="00F44B35" w:rsidRPr="00570242"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0000"/>
                <w:sz w:val="22"/>
                <w:szCs w:val="22"/>
                <w:lang w:eastAsia="zh-CN"/>
              </w:rPr>
            </w:pPr>
            <w:r w:rsidRPr="00570242">
              <w:rPr>
                <w:rFonts w:eastAsia="Times New Roman" w:cs="Calibri"/>
                <w:b/>
                <w:bCs/>
                <w:color w:val="000000"/>
                <w:sz w:val="22"/>
                <w:szCs w:val="22"/>
                <w:lang w:eastAsia="zh-CN"/>
              </w:rPr>
              <w:t>201</w:t>
            </w:r>
            <w:r w:rsidRPr="00570242">
              <w:rPr>
                <w:rFonts w:eastAsiaTheme="minorEastAsia" w:cs="Calibri"/>
                <w:b/>
                <w:bCs/>
                <w:color w:val="000000"/>
                <w:sz w:val="22"/>
                <w:szCs w:val="22"/>
                <w:lang w:eastAsia="zh-CN"/>
              </w:rPr>
              <w:t>9</w:t>
            </w:r>
            <w:r w:rsidRPr="00570242">
              <w:rPr>
                <w:rFonts w:cs="Calibri"/>
                <w:b/>
                <w:bCs/>
                <w:color w:val="000000"/>
                <w:sz w:val="22"/>
                <w:szCs w:val="22"/>
                <w:lang w:val="en-US" w:eastAsia="zh-CN"/>
              </w:rPr>
              <w:t>年</w:t>
            </w:r>
          </w:p>
        </w:tc>
      </w:tr>
      <w:tr w:rsidR="00F44B35" w:rsidRPr="00BC4415" w14:paraId="3B5715CD"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176A3D9A"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61C9ED7F"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1AA915F4"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63BBEBEF"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p>
        </w:tc>
      </w:tr>
      <w:tr w:rsidR="00F44B35" w:rsidRPr="00BC4415" w14:paraId="4450D5F9"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16EC3B7B"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7073B3">
              <w:rPr>
                <w:rFonts w:hint="eastAsia"/>
                <w:color w:val="000000"/>
                <w:sz w:val="22"/>
                <w:szCs w:val="22"/>
                <w:lang w:val="en-US" w:eastAsia="zh-CN"/>
              </w:rPr>
              <w:t>项目融资</w:t>
            </w:r>
          </w:p>
        </w:tc>
        <w:tc>
          <w:tcPr>
            <w:tcW w:w="1480" w:type="dxa"/>
            <w:tcBorders>
              <w:top w:val="nil"/>
              <w:left w:val="nil"/>
              <w:bottom w:val="nil"/>
              <w:right w:val="single" w:sz="4" w:space="0" w:color="auto"/>
            </w:tcBorders>
            <w:shd w:val="clear" w:color="auto" w:fill="auto"/>
            <w:noWrap/>
            <w:vAlign w:val="bottom"/>
            <w:hideMark/>
          </w:tcPr>
          <w:p w14:paraId="7FB2A7A2"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123,589.00</w:t>
            </w:r>
          </w:p>
        </w:tc>
        <w:tc>
          <w:tcPr>
            <w:tcW w:w="4700" w:type="dxa"/>
            <w:tcBorders>
              <w:top w:val="nil"/>
              <w:left w:val="nil"/>
              <w:bottom w:val="nil"/>
              <w:right w:val="single" w:sz="4" w:space="0" w:color="auto"/>
            </w:tcBorders>
            <w:shd w:val="clear" w:color="auto" w:fill="auto"/>
            <w:noWrap/>
            <w:vAlign w:val="bottom"/>
            <w:hideMark/>
          </w:tcPr>
          <w:p w14:paraId="03D5FCC6"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7073B3">
              <w:rPr>
                <w:rFonts w:hint="eastAsia"/>
                <w:color w:val="000000"/>
                <w:sz w:val="22"/>
                <w:szCs w:val="22"/>
                <w:lang w:val="en-US" w:eastAsia="zh-CN"/>
              </w:rPr>
              <w:t>捐款</w:t>
            </w:r>
            <w:r>
              <w:rPr>
                <w:rFonts w:hint="eastAsia"/>
                <w:color w:val="000000"/>
                <w:sz w:val="22"/>
                <w:szCs w:val="22"/>
                <w:lang w:val="en-US" w:eastAsia="zh-CN"/>
              </w:rPr>
              <w:t>，</w:t>
            </w:r>
            <w:r w:rsidRPr="00BC4415">
              <w:rPr>
                <w:rFonts w:eastAsia="Times New Roman" w:cs="Calibri"/>
                <w:color w:val="000000"/>
                <w:sz w:val="22"/>
                <w:szCs w:val="22"/>
                <w:lang w:eastAsia="zh-CN"/>
              </w:rPr>
              <w:t>201</w:t>
            </w:r>
            <w:r>
              <w:rPr>
                <w:rFonts w:asciiTheme="minorEastAsia" w:eastAsiaTheme="minorEastAsia" w:hAnsiTheme="minorEastAsia" w:cs="Calibri" w:hint="eastAsia"/>
                <w:color w:val="000000"/>
                <w:sz w:val="22"/>
                <w:szCs w:val="22"/>
                <w:lang w:eastAsia="zh-CN"/>
              </w:rPr>
              <w:t>9年</w:t>
            </w:r>
          </w:p>
        </w:tc>
        <w:tc>
          <w:tcPr>
            <w:tcW w:w="1480" w:type="dxa"/>
            <w:tcBorders>
              <w:top w:val="nil"/>
              <w:left w:val="nil"/>
              <w:bottom w:val="nil"/>
              <w:right w:val="single" w:sz="4" w:space="0" w:color="auto"/>
            </w:tcBorders>
            <w:shd w:val="clear" w:color="auto" w:fill="auto"/>
            <w:noWrap/>
            <w:vAlign w:val="bottom"/>
            <w:hideMark/>
          </w:tcPr>
          <w:p w14:paraId="434EE26A"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w:t>
            </w:r>
          </w:p>
        </w:tc>
      </w:tr>
      <w:tr w:rsidR="00F44B35" w:rsidRPr="00BC4415" w14:paraId="591A72DE"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6C2D86A6"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29937C4D"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c>
          <w:tcPr>
            <w:tcW w:w="4700" w:type="dxa"/>
            <w:tcBorders>
              <w:top w:val="nil"/>
              <w:left w:val="nil"/>
              <w:bottom w:val="nil"/>
              <w:right w:val="single" w:sz="4" w:space="0" w:color="auto"/>
            </w:tcBorders>
            <w:shd w:val="clear" w:color="auto" w:fill="auto"/>
            <w:noWrap/>
            <w:vAlign w:val="bottom"/>
            <w:hideMark/>
          </w:tcPr>
          <w:p w14:paraId="1A146254"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1B0CE784"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3D18F363"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66B5862A"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7073B3">
              <w:rPr>
                <w:rFonts w:hint="eastAsia"/>
                <w:sz w:val="22"/>
                <w:szCs w:val="22"/>
                <w:lang w:val="en-US" w:eastAsia="zh-CN"/>
              </w:rPr>
              <w:t>行政费用</w:t>
            </w:r>
          </w:p>
        </w:tc>
        <w:tc>
          <w:tcPr>
            <w:tcW w:w="1480" w:type="dxa"/>
            <w:tcBorders>
              <w:top w:val="nil"/>
              <w:left w:val="nil"/>
              <w:bottom w:val="nil"/>
              <w:right w:val="single" w:sz="4" w:space="0" w:color="auto"/>
            </w:tcBorders>
            <w:shd w:val="clear" w:color="auto" w:fill="auto"/>
            <w:noWrap/>
            <w:vAlign w:val="bottom"/>
            <w:hideMark/>
          </w:tcPr>
          <w:p w14:paraId="5CE8D917"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38.79</w:t>
            </w:r>
          </w:p>
        </w:tc>
        <w:tc>
          <w:tcPr>
            <w:tcW w:w="4700" w:type="dxa"/>
            <w:tcBorders>
              <w:top w:val="nil"/>
              <w:left w:val="nil"/>
              <w:bottom w:val="nil"/>
              <w:right w:val="single" w:sz="4" w:space="0" w:color="auto"/>
            </w:tcBorders>
            <w:shd w:val="clear" w:color="auto" w:fill="auto"/>
            <w:noWrap/>
            <w:vAlign w:val="bottom"/>
            <w:hideMark/>
          </w:tcPr>
          <w:p w14:paraId="6BDD2D68"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7073B3">
              <w:rPr>
                <w:rFonts w:hint="eastAsia"/>
                <w:color w:val="000000"/>
                <w:sz w:val="22"/>
                <w:szCs w:val="22"/>
                <w:lang w:val="en-US" w:eastAsia="zh-CN"/>
              </w:rPr>
              <w:t>利息</w:t>
            </w:r>
          </w:p>
        </w:tc>
        <w:tc>
          <w:tcPr>
            <w:tcW w:w="1480" w:type="dxa"/>
            <w:tcBorders>
              <w:top w:val="nil"/>
              <w:left w:val="nil"/>
              <w:bottom w:val="nil"/>
              <w:right w:val="single" w:sz="4" w:space="0" w:color="auto"/>
            </w:tcBorders>
            <w:shd w:val="clear" w:color="auto" w:fill="auto"/>
            <w:noWrap/>
            <w:vAlign w:val="bottom"/>
            <w:hideMark/>
          </w:tcPr>
          <w:p w14:paraId="1F23D7C2"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70,719.02</w:t>
            </w:r>
          </w:p>
        </w:tc>
      </w:tr>
      <w:tr w:rsidR="00F44B35" w:rsidRPr="00BC4415" w14:paraId="206B7E3F"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013DE281"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3E27118E"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c>
          <w:tcPr>
            <w:tcW w:w="4700" w:type="dxa"/>
            <w:tcBorders>
              <w:top w:val="nil"/>
              <w:left w:val="nil"/>
              <w:bottom w:val="nil"/>
              <w:right w:val="single" w:sz="4" w:space="0" w:color="auto"/>
            </w:tcBorders>
            <w:shd w:val="clear" w:color="auto" w:fill="auto"/>
            <w:noWrap/>
            <w:vAlign w:val="bottom"/>
            <w:hideMark/>
          </w:tcPr>
          <w:p w14:paraId="7BD9523F"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5B352223"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51CA0FF2"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56D6EF15"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val="fr-CH" w:eastAsia="zh-CN"/>
              </w:rPr>
            </w:pPr>
            <w:r w:rsidRPr="007073B3">
              <w:rPr>
                <w:rFonts w:hint="eastAsia"/>
                <w:sz w:val="22"/>
                <w:szCs w:val="22"/>
                <w:lang w:val="en-US" w:eastAsia="zh-CN"/>
              </w:rPr>
              <w:t>反向重新估值</w:t>
            </w:r>
            <w:r w:rsidRPr="00512DC8">
              <w:rPr>
                <w:rFonts w:hint="eastAsia"/>
                <w:sz w:val="22"/>
                <w:szCs w:val="22"/>
                <w:lang w:val="fr-CH" w:eastAsia="zh-CN"/>
              </w:rPr>
              <w:t>，</w:t>
            </w:r>
            <w:r>
              <w:rPr>
                <w:sz w:val="22"/>
                <w:szCs w:val="22"/>
                <w:lang w:val="fr-CH" w:eastAsia="zh-CN"/>
              </w:rPr>
              <w:t>201</w:t>
            </w:r>
            <w:r>
              <w:rPr>
                <w:rFonts w:hint="eastAsia"/>
                <w:sz w:val="22"/>
                <w:szCs w:val="22"/>
                <w:lang w:val="fr-CH" w:eastAsia="zh-CN"/>
              </w:rPr>
              <w:t>8</w:t>
            </w:r>
            <w:r w:rsidRPr="007073B3">
              <w:rPr>
                <w:rFonts w:hint="eastAsia"/>
                <w:sz w:val="22"/>
                <w:szCs w:val="22"/>
                <w:lang w:val="en-US" w:eastAsia="zh-CN"/>
              </w:rPr>
              <w:t>年</w:t>
            </w:r>
          </w:p>
        </w:tc>
        <w:tc>
          <w:tcPr>
            <w:tcW w:w="1480" w:type="dxa"/>
            <w:tcBorders>
              <w:top w:val="nil"/>
              <w:left w:val="nil"/>
              <w:bottom w:val="nil"/>
              <w:right w:val="single" w:sz="4" w:space="0" w:color="auto"/>
            </w:tcBorders>
            <w:shd w:val="clear" w:color="auto" w:fill="auto"/>
            <w:noWrap/>
            <w:vAlign w:val="bottom"/>
            <w:hideMark/>
          </w:tcPr>
          <w:p w14:paraId="0E9EDB50"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98,361.00</w:t>
            </w:r>
          </w:p>
        </w:tc>
        <w:tc>
          <w:tcPr>
            <w:tcW w:w="4700" w:type="dxa"/>
            <w:tcBorders>
              <w:top w:val="nil"/>
              <w:left w:val="nil"/>
              <w:bottom w:val="nil"/>
              <w:right w:val="single" w:sz="4" w:space="0" w:color="auto"/>
            </w:tcBorders>
            <w:shd w:val="clear" w:color="auto" w:fill="auto"/>
            <w:noWrap/>
            <w:vAlign w:val="bottom"/>
            <w:hideMark/>
          </w:tcPr>
          <w:p w14:paraId="7F504800"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7073B3">
              <w:rPr>
                <w:rFonts w:hint="eastAsia"/>
                <w:color w:val="000000"/>
                <w:sz w:val="22"/>
                <w:szCs w:val="22"/>
                <w:lang w:val="en-US" w:eastAsia="zh-CN"/>
              </w:rPr>
              <w:t>从信托基金</w:t>
            </w:r>
            <w:r>
              <w:rPr>
                <w:rFonts w:hint="eastAsia"/>
                <w:color w:val="000000"/>
                <w:sz w:val="22"/>
                <w:szCs w:val="22"/>
                <w:lang w:val="en-US" w:eastAsia="zh-CN"/>
              </w:rPr>
              <w:t>转入</w:t>
            </w:r>
            <w:r w:rsidRPr="007073B3">
              <w:rPr>
                <w:rFonts w:hint="eastAsia"/>
                <w:color w:val="000000"/>
                <w:sz w:val="22"/>
                <w:szCs w:val="22"/>
                <w:lang w:val="en-US" w:eastAsia="zh-CN"/>
              </w:rPr>
              <w:t>的利息</w:t>
            </w:r>
          </w:p>
        </w:tc>
        <w:tc>
          <w:tcPr>
            <w:tcW w:w="1480" w:type="dxa"/>
            <w:tcBorders>
              <w:top w:val="nil"/>
              <w:left w:val="nil"/>
              <w:bottom w:val="nil"/>
              <w:right w:val="single" w:sz="4" w:space="0" w:color="auto"/>
            </w:tcBorders>
            <w:shd w:val="clear" w:color="auto" w:fill="auto"/>
            <w:noWrap/>
            <w:vAlign w:val="bottom"/>
            <w:hideMark/>
          </w:tcPr>
          <w:p w14:paraId="45E73431"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42,544.46</w:t>
            </w:r>
          </w:p>
        </w:tc>
      </w:tr>
      <w:tr w:rsidR="00F44B35" w:rsidRPr="00BC4415" w14:paraId="587290F1"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4FD29014"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5BEE2EF3"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5B8BF864"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23C5058C"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2D326AA3"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3E2F5986"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398A39B4"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06D487EF"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7073B3">
              <w:rPr>
                <w:rFonts w:hint="eastAsia"/>
                <w:color w:val="000000"/>
                <w:sz w:val="22"/>
                <w:szCs w:val="22"/>
                <w:lang w:val="en-US" w:eastAsia="zh-CN"/>
              </w:rPr>
              <w:t>从已结账的</w:t>
            </w:r>
            <w:r w:rsidRPr="00BC4415">
              <w:rPr>
                <w:rFonts w:eastAsia="Times New Roman" w:cs="Calibri"/>
                <w:color w:val="000000"/>
                <w:sz w:val="22"/>
                <w:szCs w:val="22"/>
                <w:lang w:eastAsia="zh-CN"/>
              </w:rPr>
              <w:t>ICTDF</w:t>
            </w:r>
            <w:r w:rsidRPr="007073B3">
              <w:rPr>
                <w:rFonts w:hint="eastAsia"/>
                <w:color w:val="000000"/>
                <w:sz w:val="22"/>
                <w:szCs w:val="22"/>
                <w:lang w:val="en-US" w:eastAsia="zh-CN"/>
              </w:rPr>
              <w:t>项目</w:t>
            </w:r>
            <w:r>
              <w:rPr>
                <w:rFonts w:hint="eastAsia"/>
                <w:color w:val="000000"/>
                <w:sz w:val="22"/>
                <w:szCs w:val="22"/>
                <w:lang w:val="en-US" w:eastAsia="zh-CN"/>
              </w:rPr>
              <w:t>转入</w:t>
            </w:r>
            <w:r w:rsidRPr="007073B3">
              <w:rPr>
                <w:rFonts w:hint="eastAsia"/>
                <w:color w:val="000000"/>
                <w:sz w:val="22"/>
                <w:szCs w:val="22"/>
                <w:lang w:val="en-US" w:eastAsia="zh-CN"/>
              </w:rPr>
              <w:t>的余额</w:t>
            </w:r>
          </w:p>
        </w:tc>
        <w:tc>
          <w:tcPr>
            <w:tcW w:w="1480" w:type="dxa"/>
            <w:tcBorders>
              <w:top w:val="nil"/>
              <w:left w:val="nil"/>
              <w:bottom w:val="nil"/>
              <w:right w:val="single" w:sz="4" w:space="0" w:color="auto"/>
            </w:tcBorders>
            <w:shd w:val="clear" w:color="auto" w:fill="auto"/>
            <w:noWrap/>
            <w:vAlign w:val="bottom"/>
            <w:hideMark/>
          </w:tcPr>
          <w:p w14:paraId="226F91A0"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269,612.95</w:t>
            </w:r>
          </w:p>
        </w:tc>
      </w:tr>
      <w:tr w:rsidR="00F44B35" w:rsidRPr="00BC4415" w14:paraId="671D53D9"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0231BBF2"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4903E664"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35AA5C01"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63985C64"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60CFE29F" w14:textId="77777777" w:rsidTr="00F44B35">
        <w:trPr>
          <w:trHeight w:val="288"/>
          <w:jc w:val="center"/>
        </w:trPr>
        <w:tc>
          <w:tcPr>
            <w:tcW w:w="4820" w:type="dxa"/>
            <w:tcBorders>
              <w:top w:val="nil"/>
              <w:left w:val="single" w:sz="4" w:space="0" w:color="auto"/>
              <w:bottom w:val="nil"/>
              <w:right w:val="nil"/>
            </w:tcBorders>
            <w:shd w:val="clear" w:color="auto" w:fill="auto"/>
            <w:noWrap/>
            <w:vAlign w:val="bottom"/>
            <w:hideMark/>
          </w:tcPr>
          <w:p w14:paraId="6B269EC5"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single" w:sz="4" w:space="0" w:color="auto"/>
              <w:bottom w:val="nil"/>
              <w:right w:val="single" w:sz="4" w:space="0" w:color="auto"/>
            </w:tcBorders>
            <w:shd w:val="clear" w:color="auto" w:fill="auto"/>
            <w:noWrap/>
            <w:vAlign w:val="bottom"/>
            <w:hideMark/>
          </w:tcPr>
          <w:p w14:paraId="43A5DDD5"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4D3C0E5E"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Pr>
                <w:color w:val="000000"/>
                <w:sz w:val="22"/>
                <w:szCs w:val="22"/>
                <w:lang w:val="en-US" w:eastAsia="zh-CN"/>
              </w:rPr>
              <w:t>201</w:t>
            </w:r>
            <w:r>
              <w:rPr>
                <w:rFonts w:hint="eastAsia"/>
                <w:color w:val="000000"/>
                <w:sz w:val="22"/>
                <w:szCs w:val="22"/>
                <w:lang w:val="en-US" w:eastAsia="zh-CN"/>
              </w:rPr>
              <w:t>9</w:t>
            </w:r>
            <w:r w:rsidRPr="007073B3">
              <w:rPr>
                <w:rFonts w:hint="eastAsia"/>
                <w:color w:val="000000"/>
                <w:sz w:val="22"/>
                <w:szCs w:val="22"/>
                <w:lang w:val="en-US" w:eastAsia="zh-CN"/>
              </w:rPr>
              <w:t>年重新估值</w:t>
            </w:r>
          </w:p>
        </w:tc>
        <w:tc>
          <w:tcPr>
            <w:tcW w:w="1480" w:type="dxa"/>
            <w:tcBorders>
              <w:top w:val="nil"/>
              <w:left w:val="nil"/>
              <w:bottom w:val="nil"/>
              <w:right w:val="single" w:sz="4" w:space="0" w:color="auto"/>
            </w:tcBorders>
            <w:shd w:val="clear" w:color="auto" w:fill="auto"/>
            <w:noWrap/>
            <w:vAlign w:val="bottom"/>
            <w:hideMark/>
          </w:tcPr>
          <w:p w14:paraId="14000BC3"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108,727.04</w:t>
            </w:r>
          </w:p>
        </w:tc>
      </w:tr>
      <w:tr w:rsidR="00F44B35" w:rsidRPr="00BC4415" w14:paraId="625FF9EB" w14:textId="77777777" w:rsidTr="00F44B35">
        <w:trPr>
          <w:trHeight w:val="288"/>
          <w:jc w:val="center"/>
        </w:trPr>
        <w:tc>
          <w:tcPr>
            <w:tcW w:w="4820" w:type="dxa"/>
            <w:tcBorders>
              <w:top w:val="nil"/>
              <w:left w:val="single" w:sz="4" w:space="0" w:color="auto"/>
              <w:bottom w:val="nil"/>
              <w:right w:val="nil"/>
            </w:tcBorders>
            <w:shd w:val="clear" w:color="auto" w:fill="auto"/>
            <w:noWrap/>
            <w:vAlign w:val="bottom"/>
            <w:hideMark/>
          </w:tcPr>
          <w:p w14:paraId="2235E31A"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single" w:sz="4" w:space="0" w:color="auto"/>
              <w:bottom w:val="nil"/>
              <w:right w:val="single" w:sz="4" w:space="0" w:color="auto"/>
            </w:tcBorders>
            <w:shd w:val="clear" w:color="auto" w:fill="auto"/>
            <w:noWrap/>
            <w:vAlign w:val="bottom"/>
            <w:hideMark/>
          </w:tcPr>
          <w:p w14:paraId="08562129"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6B42C4A9"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7B7F6C05"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19238317"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1703A130"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803B01">
              <w:rPr>
                <w:rFonts w:cs="Calibri"/>
                <w:color w:val="000000"/>
                <w:sz w:val="22"/>
                <w:szCs w:val="22"/>
                <w:lang w:eastAsia="en-GB"/>
              </w:rPr>
              <w:t>收入盈余</w:t>
            </w: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014B68BC"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269,614.68</w:t>
            </w:r>
          </w:p>
        </w:tc>
        <w:tc>
          <w:tcPr>
            <w:tcW w:w="4700" w:type="dxa"/>
            <w:tcBorders>
              <w:top w:val="nil"/>
              <w:left w:val="nil"/>
              <w:bottom w:val="nil"/>
              <w:right w:val="single" w:sz="4" w:space="0" w:color="auto"/>
            </w:tcBorders>
            <w:shd w:val="clear" w:color="auto" w:fill="auto"/>
            <w:noWrap/>
            <w:vAlign w:val="bottom"/>
            <w:hideMark/>
          </w:tcPr>
          <w:p w14:paraId="44FDB3E9"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p>
        </w:tc>
        <w:tc>
          <w:tcPr>
            <w:tcW w:w="1480" w:type="dxa"/>
            <w:tcBorders>
              <w:top w:val="nil"/>
              <w:left w:val="nil"/>
              <w:bottom w:val="nil"/>
              <w:right w:val="single" w:sz="4" w:space="0" w:color="auto"/>
            </w:tcBorders>
            <w:shd w:val="clear" w:color="auto" w:fill="auto"/>
            <w:noWrap/>
            <w:vAlign w:val="bottom"/>
            <w:hideMark/>
          </w:tcPr>
          <w:p w14:paraId="53EBD3A7"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2B009133"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0268BF88"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07888466"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c>
          <w:tcPr>
            <w:tcW w:w="4700" w:type="dxa"/>
            <w:tcBorders>
              <w:top w:val="nil"/>
              <w:left w:val="nil"/>
              <w:bottom w:val="nil"/>
              <w:right w:val="single" w:sz="4" w:space="0" w:color="auto"/>
            </w:tcBorders>
            <w:shd w:val="clear" w:color="auto" w:fill="auto"/>
            <w:noWrap/>
            <w:vAlign w:val="bottom"/>
            <w:hideMark/>
          </w:tcPr>
          <w:p w14:paraId="1B4BF52E"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4C09B20E"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370DCD3E" w14:textId="77777777" w:rsidTr="00F44B35">
        <w:trPr>
          <w:trHeight w:val="300"/>
          <w:jc w:val="center"/>
        </w:trPr>
        <w:tc>
          <w:tcPr>
            <w:tcW w:w="4820" w:type="dxa"/>
            <w:tcBorders>
              <w:top w:val="nil"/>
              <w:left w:val="single" w:sz="4" w:space="0" w:color="auto"/>
              <w:bottom w:val="nil"/>
              <w:right w:val="single" w:sz="4" w:space="0" w:color="auto"/>
            </w:tcBorders>
            <w:shd w:val="clear" w:color="auto" w:fill="auto"/>
            <w:noWrap/>
            <w:vAlign w:val="bottom"/>
            <w:hideMark/>
          </w:tcPr>
          <w:p w14:paraId="4FCF260C"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single" w:sz="4" w:space="0" w:color="auto"/>
              <w:left w:val="nil"/>
              <w:bottom w:val="double" w:sz="6" w:space="0" w:color="auto"/>
              <w:right w:val="single" w:sz="4" w:space="0" w:color="auto"/>
            </w:tcBorders>
            <w:shd w:val="clear" w:color="000000" w:fill="F2F2F2"/>
            <w:noWrap/>
            <w:vAlign w:val="bottom"/>
            <w:hideMark/>
          </w:tcPr>
          <w:p w14:paraId="58F37000"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491,603.47</w:t>
            </w:r>
          </w:p>
        </w:tc>
        <w:tc>
          <w:tcPr>
            <w:tcW w:w="4700" w:type="dxa"/>
            <w:tcBorders>
              <w:top w:val="nil"/>
              <w:left w:val="nil"/>
              <w:bottom w:val="nil"/>
              <w:right w:val="single" w:sz="4" w:space="0" w:color="auto"/>
            </w:tcBorders>
            <w:shd w:val="clear" w:color="auto" w:fill="auto"/>
            <w:noWrap/>
            <w:vAlign w:val="bottom"/>
            <w:hideMark/>
          </w:tcPr>
          <w:p w14:paraId="0E1CA172"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single" w:sz="4" w:space="0" w:color="auto"/>
              <w:left w:val="nil"/>
              <w:bottom w:val="double" w:sz="6" w:space="0" w:color="auto"/>
              <w:right w:val="single" w:sz="4" w:space="0" w:color="auto"/>
            </w:tcBorders>
            <w:shd w:val="clear" w:color="000000" w:fill="F2F2F2"/>
            <w:noWrap/>
            <w:vAlign w:val="bottom"/>
            <w:hideMark/>
          </w:tcPr>
          <w:p w14:paraId="7B6A4609"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491,603.47</w:t>
            </w:r>
          </w:p>
        </w:tc>
      </w:tr>
      <w:tr w:rsidR="00F44B35" w:rsidRPr="00BC4415" w14:paraId="079A9BD3" w14:textId="77777777" w:rsidTr="00F44B35">
        <w:trPr>
          <w:trHeight w:val="300"/>
          <w:jc w:val="center"/>
        </w:trPr>
        <w:tc>
          <w:tcPr>
            <w:tcW w:w="4820" w:type="dxa"/>
            <w:tcBorders>
              <w:top w:val="nil"/>
              <w:left w:val="single" w:sz="4" w:space="0" w:color="auto"/>
              <w:bottom w:val="nil"/>
              <w:right w:val="single" w:sz="4" w:space="0" w:color="auto"/>
            </w:tcBorders>
            <w:shd w:val="clear" w:color="auto" w:fill="auto"/>
            <w:noWrap/>
            <w:vAlign w:val="bottom"/>
            <w:hideMark/>
          </w:tcPr>
          <w:p w14:paraId="278794AC"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175F5976"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3FF7C894"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1FD69EE6"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3EEBBBF1" w14:textId="77777777" w:rsidTr="00F44B35">
        <w:trPr>
          <w:trHeight w:val="288"/>
          <w:jc w:val="center"/>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1589EF4"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4FD6E469"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single" w:sz="4" w:space="0" w:color="auto"/>
              <w:right w:val="single" w:sz="4" w:space="0" w:color="auto"/>
            </w:tcBorders>
            <w:shd w:val="clear" w:color="auto" w:fill="auto"/>
            <w:noWrap/>
            <w:vAlign w:val="bottom"/>
            <w:hideMark/>
          </w:tcPr>
          <w:p w14:paraId="02056DF5"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2558135E"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bl>
    <w:p w14:paraId="7495DF45" w14:textId="77777777" w:rsidR="00F44B35" w:rsidRPr="007073B3" w:rsidRDefault="00F44B35" w:rsidP="00F44B35"/>
    <w:p w14:paraId="34A34849" w14:textId="77777777" w:rsidR="00F44B35" w:rsidRPr="007073B3" w:rsidRDefault="00F44B35" w:rsidP="00F44B35">
      <w:pPr>
        <w:tabs>
          <w:tab w:val="left" w:pos="720"/>
        </w:tabs>
        <w:overflowPunct/>
        <w:adjustRightInd/>
        <w:spacing w:before="0"/>
      </w:pPr>
      <w:r w:rsidRPr="007073B3">
        <w:br w:type="page"/>
      </w:r>
    </w:p>
    <w:p w14:paraId="7718F9D9" w14:textId="77777777" w:rsidR="00F44B35" w:rsidRPr="007073B3" w:rsidRDefault="00F44B35" w:rsidP="001420DD">
      <w:pPr>
        <w:pStyle w:val="AnnexNo"/>
        <w:outlineLvl w:val="0"/>
        <w:rPr>
          <w:w w:val="105"/>
          <w:szCs w:val="24"/>
          <w:lang w:val="en-US" w:eastAsia="zh-CN"/>
        </w:rPr>
      </w:pPr>
      <w:bookmarkStart w:id="661" w:name="_Toc482894277"/>
      <w:bookmarkStart w:id="662" w:name="_Toc41908092"/>
      <w:r w:rsidRPr="007073B3">
        <w:rPr>
          <w:rFonts w:hint="eastAsia"/>
          <w:lang w:eastAsia="zh-CN"/>
        </w:rPr>
        <w:lastRenderedPageBreak/>
        <w:t>附件</w:t>
      </w:r>
      <w:bookmarkEnd w:id="661"/>
      <w:r>
        <w:rPr>
          <w:lang w:eastAsia="zh-CN"/>
        </w:rPr>
        <w:t>B7</w:t>
      </w:r>
      <w:bookmarkEnd w:id="662"/>
    </w:p>
    <w:p w14:paraId="1435F82A" w14:textId="77777777" w:rsidR="00F44B35" w:rsidRDefault="00F44B35" w:rsidP="00F44B35">
      <w:pPr>
        <w:keepNext/>
        <w:keepLines/>
        <w:spacing w:before="0" w:after="120"/>
        <w:jc w:val="center"/>
        <w:textAlignment w:val="auto"/>
        <w:rPr>
          <w:b/>
          <w:w w:val="105"/>
          <w:sz w:val="28"/>
          <w:szCs w:val="28"/>
          <w:lang w:val="en-US" w:eastAsia="zh-CN"/>
        </w:rPr>
      </w:pPr>
      <w:r w:rsidRPr="007073B3">
        <w:rPr>
          <w:rFonts w:hint="eastAsia"/>
          <w:b/>
          <w:w w:val="105"/>
          <w:sz w:val="28"/>
          <w:szCs w:val="28"/>
          <w:lang w:val="en-US" w:eastAsia="zh-CN"/>
        </w:rPr>
        <w:t>国际电联</w:t>
      </w:r>
      <w:r>
        <w:rPr>
          <w:b/>
          <w:w w:val="105"/>
          <w:sz w:val="28"/>
          <w:szCs w:val="28"/>
          <w:lang w:val="en-US" w:eastAsia="zh-CN"/>
        </w:rPr>
        <w:t>2019</w:t>
      </w:r>
      <w:r w:rsidRPr="007073B3">
        <w:rPr>
          <w:rFonts w:hint="eastAsia"/>
          <w:b/>
          <w:w w:val="105"/>
          <w:sz w:val="28"/>
          <w:szCs w:val="28"/>
          <w:lang w:val="en-US" w:eastAsia="zh-CN"/>
        </w:rPr>
        <w:t>年世界电信展</w:t>
      </w:r>
    </w:p>
    <w:p w14:paraId="757E2052" w14:textId="77777777" w:rsidR="00F44B35" w:rsidRDefault="00F44B35" w:rsidP="00F44B35">
      <w:pPr>
        <w:keepNext/>
        <w:keepLines/>
        <w:spacing w:before="0" w:after="120"/>
        <w:jc w:val="center"/>
        <w:textAlignment w:val="auto"/>
        <w:rPr>
          <w:b/>
          <w:w w:val="105"/>
          <w:sz w:val="28"/>
          <w:szCs w:val="28"/>
          <w:lang w:val="en-US" w:eastAsia="zh-CN"/>
        </w:rPr>
      </w:pPr>
    </w:p>
    <w:p w14:paraId="02AAEB6B" w14:textId="77777777" w:rsidR="00F44B35" w:rsidRPr="0098041E" w:rsidRDefault="00F44B35" w:rsidP="00F44B35">
      <w:pPr>
        <w:keepNext/>
        <w:keepLines/>
        <w:spacing w:before="0" w:after="120"/>
        <w:jc w:val="center"/>
        <w:textAlignment w:val="auto"/>
        <w:rPr>
          <w:rFonts w:asciiTheme="minorHAnsi" w:hAnsiTheme="minorHAnsi" w:cstheme="minorHAnsi"/>
          <w:b/>
          <w:w w:val="105"/>
          <w:sz w:val="20"/>
          <w:lang w:val="en-US" w:eastAsia="zh-CN"/>
        </w:rPr>
      </w:pPr>
      <w:r w:rsidRPr="0098041E">
        <w:rPr>
          <w:rFonts w:asciiTheme="minorHAnsi" w:hAnsiTheme="minorHAnsi" w:cstheme="minorHAnsi"/>
          <w:b/>
          <w:w w:val="105"/>
          <w:sz w:val="20"/>
          <w:lang w:val="en-US" w:eastAsia="zh-CN"/>
        </w:rPr>
        <w:t>截至</w:t>
      </w:r>
      <w:r w:rsidRPr="0098041E">
        <w:rPr>
          <w:rFonts w:asciiTheme="minorHAnsi" w:hAnsiTheme="minorHAnsi" w:cstheme="minorHAnsi"/>
          <w:b/>
          <w:w w:val="105"/>
          <w:sz w:val="20"/>
          <w:lang w:val="en-US" w:eastAsia="zh-CN"/>
        </w:rPr>
        <w:t>2019</w:t>
      </w:r>
      <w:r w:rsidRPr="0098041E">
        <w:rPr>
          <w:rFonts w:asciiTheme="minorHAnsi" w:hAnsiTheme="minorHAnsi" w:cstheme="minorHAnsi"/>
          <w:b/>
          <w:w w:val="105"/>
          <w:sz w:val="20"/>
          <w:lang w:val="en-US" w:eastAsia="zh-CN"/>
        </w:rPr>
        <w:t>年</w:t>
      </w:r>
      <w:r w:rsidRPr="0098041E">
        <w:rPr>
          <w:rFonts w:asciiTheme="minorHAnsi" w:hAnsiTheme="minorHAnsi" w:cstheme="minorHAnsi"/>
          <w:b/>
          <w:w w:val="105"/>
          <w:sz w:val="20"/>
          <w:lang w:val="en-US" w:eastAsia="zh-CN"/>
        </w:rPr>
        <w:t>12</w:t>
      </w:r>
      <w:r w:rsidRPr="0098041E">
        <w:rPr>
          <w:rFonts w:asciiTheme="minorHAnsi" w:hAnsiTheme="minorHAnsi" w:cstheme="minorHAnsi"/>
          <w:b/>
          <w:w w:val="105"/>
          <w:sz w:val="20"/>
          <w:lang w:val="en-US" w:eastAsia="zh-CN"/>
        </w:rPr>
        <w:t>月</w:t>
      </w:r>
      <w:r w:rsidRPr="0098041E">
        <w:rPr>
          <w:rFonts w:asciiTheme="minorHAnsi" w:hAnsiTheme="minorHAnsi" w:cstheme="minorHAnsi"/>
          <w:b/>
          <w:w w:val="105"/>
          <w:sz w:val="20"/>
          <w:lang w:val="en-US" w:eastAsia="zh-CN"/>
        </w:rPr>
        <w:t>31</w:t>
      </w:r>
      <w:r w:rsidRPr="0098041E">
        <w:rPr>
          <w:rFonts w:asciiTheme="minorHAnsi" w:hAnsiTheme="minorHAnsi" w:cstheme="minorHAnsi"/>
          <w:b/>
          <w:w w:val="105"/>
          <w:sz w:val="20"/>
          <w:lang w:val="en-US" w:eastAsia="zh-CN"/>
        </w:rPr>
        <w:t>日的、按类别分列的收入和支出总结</w:t>
      </w:r>
    </w:p>
    <w:p w14:paraId="721624A3" w14:textId="77777777" w:rsidR="00F44B35" w:rsidRDefault="00F44B35" w:rsidP="00F44B35">
      <w:pPr>
        <w:keepNext/>
        <w:keepLines/>
        <w:spacing w:before="0" w:after="120"/>
        <w:jc w:val="center"/>
        <w:textAlignment w:val="auto"/>
        <w:rPr>
          <w:rFonts w:ascii="STKaiti" w:eastAsia="STKaiti" w:hAnsi="STKaiti"/>
          <w:bCs/>
          <w:w w:val="105"/>
          <w:sz w:val="20"/>
          <w:lang w:val="en-US" w:eastAsia="zh-CN"/>
        </w:rPr>
      </w:pPr>
      <w:r w:rsidRPr="0098041E">
        <w:rPr>
          <w:rFonts w:ascii="STKaiti" w:eastAsia="STKaiti" w:hAnsi="STKaiti" w:hint="eastAsia"/>
          <w:bCs/>
          <w:w w:val="105"/>
          <w:sz w:val="20"/>
          <w:lang w:val="en-US" w:eastAsia="zh-CN"/>
        </w:rPr>
        <w:t>单位：瑞郎</w:t>
      </w:r>
    </w:p>
    <w:p w14:paraId="568866F8" w14:textId="10C8CA08" w:rsidR="00F44B35" w:rsidRPr="0098041E" w:rsidRDefault="00412751" w:rsidP="00F44B35">
      <w:pPr>
        <w:keepNext/>
        <w:keepLines/>
        <w:spacing w:before="0" w:after="120"/>
        <w:jc w:val="center"/>
        <w:textAlignment w:val="auto"/>
        <w:rPr>
          <w:rFonts w:ascii="STKaiti" w:eastAsia="STKaiti" w:hAnsi="STKaiti"/>
          <w:bCs/>
          <w:w w:val="105"/>
          <w:sz w:val="20"/>
          <w:lang w:val="en-US" w:eastAsia="zh-CN"/>
        </w:rPr>
      </w:pPr>
      <w:bookmarkStart w:id="663" w:name="_GoBack"/>
      <w:r w:rsidRPr="00412751">
        <w:drawing>
          <wp:inline distT="0" distB="0" distL="0" distR="0" wp14:anchorId="2F8081C7" wp14:editId="4AE9C13C">
            <wp:extent cx="8888730" cy="4393228"/>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888730" cy="4393228"/>
                    </a:xfrm>
                    <a:prstGeom prst="rect">
                      <a:avLst/>
                    </a:prstGeom>
                    <a:noFill/>
                    <a:ln>
                      <a:noFill/>
                    </a:ln>
                  </pic:spPr>
                </pic:pic>
              </a:graphicData>
            </a:graphic>
          </wp:inline>
        </w:drawing>
      </w:r>
      <w:bookmarkEnd w:id="663"/>
    </w:p>
    <w:p w14:paraId="2B05FB31" w14:textId="77777777" w:rsidR="00F44B35" w:rsidRDefault="00F44B35" w:rsidP="00F44B35">
      <w:pPr>
        <w:tabs>
          <w:tab w:val="clear" w:pos="794"/>
          <w:tab w:val="clear" w:pos="1191"/>
          <w:tab w:val="clear" w:pos="1588"/>
          <w:tab w:val="clear" w:pos="1985"/>
        </w:tabs>
        <w:overflowPunct/>
        <w:autoSpaceDE/>
        <w:autoSpaceDN/>
        <w:adjustRightInd/>
        <w:spacing w:before="0"/>
        <w:textAlignment w:val="auto"/>
        <w:rPr>
          <w:sz w:val="12"/>
          <w:szCs w:val="12"/>
          <w:lang w:val="en-US" w:eastAsia="zh-CN"/>
        </w:rPr>
        <w:sectPr w:rsidR="00F44B35" w:rsidSect="00436ECA">
          <w:headerReference w:type="default" r:id="rId78"/>
          <w:footerReference w:type="default" r:id="rId79"/>
          <w:footerReference w:type="first" r:id="rId80"/>
          <w:pgSz w:w="16834" w:h="11907" w:orient="landscape"/>
          <w:pgMar w:top="1134" w:right="1418" w:bottom="1134" w:left="1418" w:header="720" w:footer="720" w:gutter="0"/>
          <w:paperSrc w:first="15" w:other="15"/>
          <w:cols w:space="720"/>
          <w:titlePg/>
          <w:docGrid w:linePitch="326"/>
        </w:sectPr>
      </w:pPr>
      <w:r>
        <w:rPr>
          <w:sz w:val="12"/>
          <w:szCs w:val="12"/>
          <w:lang w:val="en-US" w:eastAsia="zh-CN"/>
        </w:rPr>
        <w:br w:type="page"/>
      </w:r>
    </w:p>
    <w:p w14:paraId="2D645C46" w14:textId="77777777" w:rsidR="00F44B35" w:rsidRPr="00D819E2" w:rsidRDefault="00F44B35" w:rsidP="00F44B35">
      <w:pPr>
        <w:pStyle w:val="AnnexNo"/>
        <w:outlineLvl w:val="0"/>
        <w:rPr>
          <w:lang w:eastAsia="zh-CN"/>
        </w:rPr>
      </w:pPr>
      <w:bookmarkStart w:id="664" w:name="_Toc482894803"/>
      <w:bookmarkStart w:id="665" w:name="_Toc482894278"/>
      <w:bookmarkStart w:id="666" w:name="_Toc41905918"/>
      <w:bookmarkStart w:id="667" w:name="_Toc41908093"/>
      <w:r w:rsidRPr="00D819E2">
        <w:rPr>
          <w:rFonts w:hint="eastAsia"/>
          <w:lang w:eastAsia="zh-CN"/>
        </w:rPr>
        <w:lastRenderedPageBreak/>
        <w:t>附件</w:t>
      </w:r>
      <w:bookmarkEnd w:id="664"/>
      <w:bookmarkEnd w:id="665"/>
      <w:r>
        <w:rPr>
          <w:lang w:eastAsia="zh-CN"/>
        </w:rPr>
        <w:t>C</w:t>
      </w:r>
      <w:bookmarkEnd w:id="666"/>
      <w:bookmarkEnd w:id="667"/>
    </w:p>
    <w:p w14:paraId="7E34B542" w14:textId="77777777" w:rsidR="00F44B35" w:rsidRPr="00D819E2" w:rsidRDefault="00F44B35" w:rsidP="00F44B35">
      <w:pPr>
        <w:pStyle w:val="Annextitle"/>
        <w:rPr>
          <w:rFonts w:asciiTheme="minorHAnsi" w:hAnsiTheme="minorHAnsi"/>
          <w:lang w:eastAsia="zh-CN"/>
        </w:rPr>
      </w:pPr>
      <w:bookmarkStart w:id="668" w:name="_Toc482894804"/>
      <w:bookmarkStart w:id="669" w:name="_Toc482892592"/>
      <w:bookmarkStart w:id="670" w:name="_Toc511768734"/>
      <w:bookmarkStart w:id="671" w:name="_Toc10536311"/>
      <w:r w:rsidRPr="00D819E2">
        <w:rPr>
          <w:rFonts w:asciiTheme="minorHAnsi" w:hAnsiTheme="minorHAnsi" w:hint="eastAsia"/>
          <w:lang w:eastAsia="zh-CN"/>
        </w:rPr>
        <w:t>截至</w:t>
      </w:r>
      <w:bookmarkStart w:id="672" w:name="RANGE!A3:E313"/>
      <w:r w:rsidRPr="00D819E2">
        <w:rPr>
          <w:rFonts w:asciiTheme="minorHAnsi" w:hAnsiTheme="minorHAnsi"/>
          <w:lang w:eastAsia="zh-CN"/>
        </w:rPr>
        <w:t>201</w:t>
      </w:r>
      <w:bookmarkEnd w:id="672"/>
      <w:r>
        <w:rPr>
          <w:rFonts w:asciiTheme="minorHAnsi" w:hAnsiTheme="minorHAnsi" w:hint="eastAsia"/>
          <w:lang w:eastAsia="zh-CN"/>
        </w:rPr>
        <w:t>9</w:t>
      </w:r>
      <w:r w:rsidRPr="00D819E2">
        <w:rPr>
          <w:rFonts w:asciiTheme="minorHAnsi" w:hAnsiTheme="minorHAnsi" w:hint="eastAsia"/>
          <w:lang w:eastAsia="zh-CN"/>
        </w:rPr>
        <w:t>年</w:t>
      </w:r>
      <w:r w:rsidRPr="00D819E2">
        <w:rPr>
          <w:rFonts w:asciiTheme="minorHAnsi" w:hAnsiTheme="minorHAnsi"/>
          <w:lang w:eastAsia="zh-CN"/>
        </w:rPr>
        <w:t>12</w:t>
      </w:r>
      <w:r w:rsidRPr="00D819E2">
        <w:rPr>
          <w:rFonts w:asciiTheme="minorHAnsi" w:hAnsiTheme="minorHAnsi" w:hint="eastAsia"/>
          <w:lang w:eastAsia="zh-CN"/>
        </w:rPr>
        <w:t>月</w:t>
      </w:r>
      <w:r w:rsidRPr="00D819E2">
        <w:rPr>
          <w:rFonts w:asciiTheme="minorHAnsi" w:hAnsiTheme="minorHAnsi"/>
          <w:lang w:eastAsia="zh-CN"/>
        </w:rPr>
        <w:t>31</w:t>
      </w:r>
      <w:r w:rsidRPr="00D819E2">
        <w:rPr>
          <w:rFonts w:asciiTheme="minorHAnsi" w:hAnsiTheme="minorHAnsi" w:hint="eastAsia"/>
          <w:lang w:eastAsia="zh-CN"/>
        </w:rPr>
        <w:t>日的欠款状况</w:t>
      </w:r>
      <w:bookmarkEnd w:id="668"/>
      <w:bookmarkEnd w:id="669"/>
      <w:bookmarkEnd w:id="670"/>
      <w:bookmarkEnd w:id="671"/>
    </w:p>
    <w:p w14:paraId="471A8EED" w14:textId="77777777" w:rsidR="00F44B35" w:rsidRDefault="00F44B35" w:rsidP="00F44B35">
      <w:pPr>
        <w:spacing w:after="120"/>
        <w:jc w:val="center"/>
        <w:rPr>
          <w:b/>
          <w:bCs/>
          <w:sz w:val="20"/>
          <w:lang w:val="en-US" w:eastAsia="zh-CN"/>
        </w:rPr>
      </w:pPr>
      <w:r w:rsidRPr="00D819E2">
        <w:rPr>
          <w:rFonts w:hint="eastAsia"/>
          <w:b/>
          <w:bCs/>
          <w:sz w:val="20"/>
          <w:lang w:val="en-US" w:eastAsia="zh-CN"/>
        </w:rPr>
        <w:t>会费和出版物欠款金额</w:t>
      </w:r>
    </w:p>
    <w:tbl>
      <w:tblPr>
        <w:tblW w:w="5000" w:type="pct"/>
        <w:tblLook w:val="04A0" w:firstRow="1" w:lastRow="0" w:firstColumn="1" w:lastColumn="0" w:noHBand="0" w:noVBand="1"/>
      </w:tblPr>
      <w:tblGrid>
        <w:gridCol w:w="4192"/>
        <w:gridCol w:w="1467"/>
        <w:gridCol w:w="1385"/>
        <w:gridCol w:w="1200"/>
        <w:gridCol w:w="1385"/>
      </w:tblGrid>
      <w:tr w:rsidR="00F44B35" w:rsidRPr="002A40E2" w14:paraId="3E12CE54" w14:textId="77777777" w:rsidTr="0072779E">
        <w:trPr>
          <w:trHeight w:val="300"/>
        </w:trPr>
        <w:tc>
          <w:tcPr>
            <w:tcW w:w="21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A1A36"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eastAsia="en-GB"/>
              </w:rPr>
            </w:pPr>
            <w:r w:rsidRPr="002A40E2">
              <w:rPr>
                <w:b/>
                <w:bCs/>
                <w:sz w:val="22"/>
                <w:szCs w:val="22"/>
              </w:rPr>
              <w:t>A.</w:t>
            </w:r>
            <w:r w:rsidRPr="002A40E2">
              <w:rPr>
                <w:rFonts w:hint="eastAsia"/>
                <w:b/>
                <w:bCs/>
                <w:sz w:val="22"/>
                <w:szCs w:val="22"/>
              </w:rPr>
              <w:t>国际电联成员国</w:t>
            </w:r>
          </w:p>
        </w:tc>
        <w:tc>
          <w:tcPr>
            <w:tcW w:w="762" w:type="pct"/>
            <w:tcBorders>
              <w:top w:val="single" w:sz="4" w:space="0" w:color="auto"/>
              <w:left w:val="nil"/>
              <w:bottom w:val="single" w:sz="4" w:space="0" w:color="auto"/>
              <w:right w:val="single" w:sz="4" w:space="0" w:color="auto"/>
            </w:tcBorders>
            <w:shd w:val="clear" w:color="auto" w:fill="auto"/>
            <w:noWrap/>
            <w:vAlign w:val="bottom"/>
            <w:hideMark/>
          </w:tcPr>
          <w:p w14:paraId="60AC2D0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b/>
                <w:bCs/>
                <w:sz w:val="22"/>
                <w:szCs w:val="22"/>
                <w:lang w:eastAsia="en-GB"/>
              </w:rPr>
            </w:pPr>
            <w:r w:rsidRPr="002A40E2">
              <w:rPr>
                <w:rFonts w:hint="eastAsia"/>
                <w:b/>
                <w:bCs/>
                <w:sz w:val="22"/>
                <w:szCs w:val="22"/>
              </w:rPr>
              <w:t>年份</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48496F1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b/>
                <w:bCs/>
                <w:sz w:val="22"/>
                <w:szCs w:val="22"/>
                <w:lang w:eastAsia="en-GB"/>
              </w:rPr>
            </w:pPr>
            <w:r w:rsidRPr="002A40E2">
              <w:rPr>
                <w:rFonts w:hint="eastAsia"/>
                <w:b/>
                <w:bCs/>
                <w:sz w:val="22"/>
                <w:szCs w:val="22"/>
              </w:rPr>
              <w:t>会费</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4436B81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b/>
                <w:bCs/>
                <w:sz w:val="22"/>
                <w:szCs w:val="22"/>
                <w:lang w:eastAsia="en-GB"/>
              </w:rPr>
            </w:pPr>
            <w:r w:rsidRPr="002A40E2">
              <w:rPr>
                <w:rFonts w:hint="eastAsia"/>
                <w:b/>
                <w:bCs/>
                <w:sz w:val="22"/>
                <w:szCs w:val="22"/>
              </w:rPr>
              <w:t>出版物</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024221A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b/>
                <w:bCs/>
                <w:sz w:val="22"/>
                <w:szCs w:val="22"/>
                <w:lang w:eastAsia="en-GB"/>
              </w:rPr>
            </w:pPr>
            <w:r w:rsidRPr="002A40E2">
              <w:rPr>
                <w:rFonts w:hint="eastAsia"/>
                <w:b/>
                <w:bCs/>
                <w:sz w:val="22"/>
                <w:szCs w:val="22"/>
              </w:rPr>
              <w:t>合计</w:t>
            </w:r>
          </w:p>
        </w:tc>
      </w:tr>
      <w:tr w:rsidR="00F44B35" w:rsidRPr="002A40E2" w14:paraId="2414A10E" w14:textId="77777777" w:rsidTr="0072779E">
        <w:trPr>
          <w:trHeight w:val="300"/>
        </w:trPr>
        <w:tc>
          <w:tcPr>
            <w:tcW w:w="2177" w:type="pct"/>
            <w:tcBorders>
              <w:top w:val="nil"/>
              <w:left w:val="single" w:sz="4" w:space="0" w:color="auto"/>
              <w:bottom w:val="nil"/>
              <w:right w:val="single" w:sz="4" w:space="0" w:color="auto"/>
            </w:tcBorders>
            <w:shd w:val="clear" w:color="auto" w:fill="auto"/>
            <w:noWrap/>
            <w:vAlign w:val="bottom"/>
            <w:hideMark/>
          </w:tcPr>
          <w:p w14:paraId="7282363F"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p>
        </w:tc>
        <w:tc>
          <w:tcPr>
            <w:tcW w:w="762" w:type="pct"/>
            <w:tcBorders>
              <w:top w:val="nil"/>
              <w:left w:val="nil"/>
              <w:bottom w:val="nil"/>
              <w:right w:val="single" w:sz="4" w:space="0" w:color="auto"/>
            </w:tcBorders>
            <w:shd w:val="clear" w:color="auto" w:fill="auto"/>
            <w:noWrap/>
            <w:vAlign w:val="bottom"/>
            <w:hideMark/>
          </w:tcPr>
          <w:p w14:paraId="0867F58B"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p>
        </w:tc>
        <w:tc>
          <w:tcPr>
            <w:tcW w:w="719" w:type="pct"/>
            <w:tcBorders>
              <w:top w:val="nil"/>
              <w:left w:val="nil"/>
              <w:bottom w:val="nil"/>
              <w:right w:val="single" w:sz="4" w:space="0" w:color="auto"/>
            </w:tcBorders>
            <w:shd w:val="clear" w:color="auto" w:fill="auto"/>
            <w:noWrap/>
            <w:vAlign w:val="bottom"/>
            <w:hideMark/>
          </w:tcPr>
          <w:p w14:paraId="17438348"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p>
        </w:tc>
        <w:tc>
          <w:tcPr>
            <w:tcW w:w="623" w:type="pct"/>
            <w:tcBorders>
              <w:top w:val="nil"/>
              <w:left w:val="nil"/>
              <w:bottom w:val="nil"/>
              <w:right w:val="single" w:sz="4" w:space="0" w:color="auto"/>
            </w:tcBorders>
            <w:shd w:val="clear" w:color="auto" w:fill="auto"/>
            <w:noWrap/>
            <w:vAlign w:val="bottom"/>
            <w:hideMark/>
          </w:tcPr>
          <w:p w14:paraId="141013F6"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p>
        </w:tc>
        <w:tc>
          <w:tcPr>
            <w:tcW w:w="719" w:type="pct"/>
            <w:tcBorders>
              <w:top w:val="nil"/>
              <w:left w:val="nil"/>
              <w:bottom w:val="nil"/>
              <w:right w:val="single" w:sz="4" w:space="0" w:color="auto"/>
            </w:tcBorders>
            <w:shd w:val="clear" w:color="auto" w:fill="auto"/>
            <w:noWrap/>
            <w:vAlign w:val="bottom"/>
            <w:hideMark/>
          </w:tcPr>
          <w:p w14:paraId="47DA7DB0"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p>
        </w:tc>
      </w:tr>
      <w:tr w:rsidR="00F44B35" w:rsidRPr="002A40E2" w14:paraId="0C9E5A21"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467360F0"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val="en-US" w:eastAsia="en-GB"/>
              </w:rPr>
              <w:t>安提瓜和巴布达</w:t>
            </w:r>
          </w:p>
        </w:tc>
        <w:tc>
          <w:tcPr>
            <w:tcW w:w="762" w:type="pct"/>
            <w:tcBorders>
              <w:top w:val="nil"/>
              <w:left w:val="nil"/>
              <w:bottom w:val="nil"/>
              <w:right w:val="single" w:sz="4" w:space="0" w:color="auto"/>
            </w:tcBorders>
            <w:shd w:val="clear" w:color="auto" w:fill="auto"/>
            <w:noWrap/>
            <w:vAlign w:val="bottom"/>
            <w:hideMark/>
          </w:tcPr>
          <w:p w14:paraId="535AC2A2"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1987-2018</w:t>
            </w:r>
          </w:p>
        </w:tc>
        <w:tc>
          <w:tcPr>
            <w:tcW w:w="719" w:type="pct"/>
            <w:tcBorders>
              <w:top w:val="nil"/>
              <w:left w:val="nil"/>
              <w:bottom w:val="nil"/>
              <w:right w:val="single" w:sz="4" w:space="0" w:color="auto"/>
            </w:tcBorders>
            <w:shd w:val="clear" w:color="auto" w:fill="auto"/>
            <w:noWrap/>
            <w:vAlign w:val="bottom"/>
            <w:hideMark/>
          </w:tcPr>
          <w:p w14:paraId="5BE9ACD2"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2,037,848.20</w:t>
            </w:r>
          </w:p>
        </w:tc>
        <w:tc>
          <w:tcPr>
            <w:tcW w:w="623" w:type="pct"/>
            <w:tcBorders>
              <w:top w:val="nil"/>
              <w:left w:val="nil"/>
              <w:bottom w:val="nil"/>
              <w:right w:val="single" w:sz="4" w:space="0" w:color="auto"/>
            </w:tcBorders>
            <w:shd w:val="clear" w:color="auto" w:fill="auto"/>
            <w:noWrap/>
            <w:vAlign w:val="bottom"/>
            <w:hideMark/>
          </w:tcPr>
          <w:p w14:paraId="2E97EAAD"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41,149.00</w:t>
            </w:r>
          </w:p>
        </w:tc>
        <w:tc>
          <w:tcPr>
            <w:tcW w:w="719" w:type="pct"/>
            <w:tcBorders>
              <w:top w:val="nil"/>
              <w:left w:val="nil"/>
              <w:bottom w:val="nil"/>
              <w:right w:val="single" w:sz="4" w:space="0" w:color="auto"/>
            </w:tcBorders>
            <w:shd w:val="clear" w:color="auto" w:fill="auto"/>
            <w:noWrap/>
            <w:vAlign w:val="bottom"/>
            <w:hideMark/>
          </w:tcPr>
          <w:p w14:paraId="1512C86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2,078,997.20</w:t>
            </w:r>
          </w:p>
        </w:tc>
      </w:tr>
      <w:tr w:rsidR="00F44B35" w:rsidRPr="002A40E2" w14:paraId="3C2A4027"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31F46780"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阿根廷</w:t>
            </w:r>
          </w:p>
        </w:tc>
        <w:tc>
          <w:tcPr>
            <w:tcW w:w="762" w:type="pct"/>
            <w:tcBorders>
              <w:top w:val="nil"/>
              <w:left w:val="nil"/>
              <w:bottom w:val="nil"/>
              <w:right w:val="single" w:sz="4" w:space="0" w:color="auto"/>
            </w:tcBorders>
            <w:shd w:val="clear" w:color="auto" w:fill="auto"/>
            <w:noWrap/>
            <w:vAlign w:val="bottom"/>
            <w:hideMark/>
          </w:tcPr>
          <w:p w14:paraId="0833663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2018</w:t>
            </w:r>
          </w:p>
        </w:tc>
        <w:tc>
          <w:tcPr>
            <w:tcW w:w="719" w:type="pct"/>
            <w:tcBorders>
              <w:top w:val="nil"/>
              <w:left w:val="nil"/>
              <w:bottom w:val="nil"/>
              <w:right w:val="single" w:sz="4" w:space="0" w:color="auto"/>
            </w:tcBorders>
            <w:shd w:val="clear" w:color="auto" w:fill="auto"/>
            <w:noWrap/>
            <w:vAlign w:val="bottom"/>
            <w:hideMark/>
          </w:tcPr>
          <w:p w14:paraId="36E598E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8,215.00</w:t>
            </w:r>
          </w:p>
        </w:tc>
        <w:tc>
          <w:tcPr>
            <w:tcW w:w="623" w:type="pct"/>
            <w:tcBorders>
              <w:top w:val="nil"/>
              <w:left w:val="nil"/>
              <w:bottom w:val="nil"/>
              <w:right w:val="single" w:sz="4" w:space="0" w:color="auto"/>
            </w:tcBorders>
            <w:shd w:val="clear" w:color="auto" w:fill="auto"/>
            <w:noWrap/>
            <w:vAlign w:val="bottom"/>
            <w:hideMark/>
          </w:tcPr>
          <w:p w14:paraId="2127F452"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14D4A0D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8,215.00</w:t>
            </w:r>
          </w:p>
        </w:tc>
      </w:tr>
      <w:tr w:rsidR="00F44B35" w:rsidRPr="002A40E2" w14:paraId="70C75685"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3BEBE3EC"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喀麦隆</w:t>
            </w:r>
          </w:p>
        </w:tc>
        <w:tc>
          <w:tcPr>
            <w:tcW w:w="762" w:type="pct"/>
            <w:tcBorders>
              <w:top w:val="nil"/>
              <w:left w:val="nil"/>
              <w:bottom w:val="nil"/>
              <w:right w:val="single" w:sz="4" w:space="0" w:color="auto"/>
            </w:tcBorders>
            <w:shd w:val="clear" w:color="auto" w:fill="auto"/>
            <w:noWrap/>
            <w:vAlign w:val="bottom"/>
            <w:hideMark/>
          </w:tcPr>
          <w:p w14:paraId="6393A0B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2014-2018</w:t>
            </w:r>
          </w:p>
        </w:tc>
        <w:tc>
          <w:tcPr>
            <w:tcW w:w="719" w:type="pct"/>
            <w:tcBorders>
              <w:top w:val="nil"/>
              <w:left w:val="nil"/>
              <w:bottom w:val="nil"/>
              <w:right w:val="single" w:sz="4" w:space="0" w:color="auto"/>
            </w:tcBorders>
            <w:shd w:val="clear" w:color="auto" w:fill="auto"/>
            <w:noWrap/>
            <w:vAlign w:val="bottom"/>
            <w:hideMark/>
          </w:tcPr>
          <w:p w14:paraId="31894700"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494,456.41</w:t>
            </w:r>
          </w:p>
        </w:tc>
        <w:tc>
          <w:tcPr>
            <w:tcW w:w="623" w:type="pct"/>
            <w:tcBorders>
              <w:top w:val="nil"/>
              <w:left w:val="nil"/>
              <w:bottom w:val="nil"/>
              <w:right w:val="single" w:sz="4" w:space="0" w:color="auto"/>
            </w:tcBorders>
            <w:shd w:val="clear" w:color="auto" w:fill="auto"/>
            <w:noWrap/>
            <w:vAlign w:val="bottom"/>
            <w:hideMark/>
          </w:tcPr>
          <w:p w14:paraId="7A759F8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0D7586F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494,456.41</w:t>
            </w:r>
          </w:p>
        </w:tc>
      </w:tr>
      <w:tr w:rsidR="00F44B35" w:rsidRPr="002A40E2" w14:paraId="536E8AE3"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2A4F0D46"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乍得</w:t>
            </w:r>
          </w:p>
        </w:tc>
        <w:tc>
          <w:tcPr>
            <w:tcW w:w="762" w:type="pct"/>
            <w:tcBorders>
              <w:top w:val="nil"/>
              <w:left w:val="nil"/>
              <w:bottom w:val="nil"/>
              <w:right w:val="single" w:sz="4" w:space="0" w:color="auto"/>
            </w:tcBorders>
            <w:shd w:val="clear" w:color="auto" w:fill="auto"/>
            <w:noWrap/>
            <w:vAlign w:val="bottom"/>
            <w:hideMark/>
          </w:tcPr>
          <w:p w14:paraId="35BD121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2017-2018</w:t>
            </w:r>
          </w:p>
        </w:tc>
        <w:tc>
          <w:tcPr>
            <w:tcW w:w="719" w:type="pct"/>
            <w:tcBorders>
              <w:top w:val="nil"/>
              <w:left w:val="nil"/>
              <w:bottom w:val="nil"/>
              <w:right w:val="single" w:sz="4" w:space="0" w:color="auto"/>
            </w:tcBorders>
            <w:shd w:val="clear" w:color="auto" w:fill="auto"/>
            <w:noWrap/>
            <w:vAlign w:val="bottom"/>
            <w:hideMark/>
          </w:tcPr>
          <w:p w14:paraId="316AF5A3"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23,278.55</w:t>
            </w:r>
          </w:p>
        </w:tc>
        <w:tc>
          <w:tcPr>
            <w:tcW w:w="623" w:type="pct"/>
            <w:tcBorders>
              <w:top w:val="nil"/>
              <w:left w:val="nil"/>
              <w:bottom w:val="nil"/>
              <w:right w:val="single" w:sz="4" w:space="0" w:color="auto"/>
            </w:tcBorders>
            <w:shd w:val="clear" w:color="auto" w:fill="auto"/>
            <w:noWrap/>
            <w:vAlign w:val="bottom"/>
            <w:hideMark/>
          </w:tcPr>
          <w:p w14:paraId="6F5E316C"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0B9AF9D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23,278.55</w:t>
            </w:r>
          </w:p>
        </w:tc>
      </w:tr>
      <w:tr w:rsidR="00F44B35" w:rsidRPr="002A40E2" w14:paraId="09DB4696"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52D2F6A3"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古巴</w:t>
            </w:r>
          </w:p>
        </w:tc>
        <w:tc>
          <w:tcPr>
            <w:tcW w:w="762" w:type="pct"/>
            <w:tcBorders>
              <w:top w:val="nil"/>
              <w:left w:val="nil"/>
              <w:bottom w:val="nil"/>
              <w:right w:val="single" w:sz="4" w:space="0" w:color="auto"/>
            </w:tcBorders>
            <w:shd w:val="clear" w:color="auto" w:fill="auto"/>
            <w:noWrap/>
            <w:vAlign w:val="bottom"/>
            <w:hideMark/>
          </w:tcPr>
          <w:p w14:paraId="024CB2B2"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2016-2018</w:t>
            </w:r>
          </w:p>
        </w:tc>
        <w:tc>
          <w:tcPr>
            <w:tcW w:w="719" w:type="pct"/>
            <w:tcBorders>
              <w:top w:val="nil"/>
              <w:left w:val="nil"/>
              <w:bottom w:val="nil"/>
              <w:right w:val="single" w:sz="4" w:space="0" w:color="auto"/>
            </w:tcBorders>
            <w:shd w:val="clear" w:color="auto" w:fill="auto"/>
            <w:noWrap/>
            <w:vAlign w:val="bottom"/>
            <w:hideMark/>
          </w:tcPr>
          <w:p w14:paraId="53700438"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7,513.59</w:t>
            </w:r>
          </w:p>
        </w:tc>
        <w:tc>
          <w:tcPr>
            <w:tcW w:w="623" w:type="pct"/>
            <w:tcBorders>
              <w:top w:val="nil"/>
              <w:left w:val="nil"/>
              <w:bottom w:val="nil"/>
              <w:right w:val="single" w:sz="4" w:space="0" w:color="auto"/>
            </w:tcBorders>
            <w:shd w:val="clear" w:color="auto" w:fill="auto"/>
            <w:noWrap/>
            <w:vAlign w:val="bottom"/>
            <w:hideMark/>
          </w:tcPr>
          <w:p w14:paraId="0B5EC2F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4D6A80C8"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7,513.59</w:t>
            </w:r>
          </w:p>
        </w:tc>
      </w:tr>
      <w:tr w:rsidR="00F44B35" w:rsidRPr="002A40E2" w14:paraId="735CEE16"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3C2F985F"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val="en-US" w:eastAsia="en-GB"/>
              </w:rPr>
              <w:t>刚果民主共和国</w:t>
            </w:r>
          </w:p>
        </w:tc>
        <w:tc>
          <w:tcPr>
            <w:tcW w:w="762" w:type="pct"/>
            <w:tcBorders>
              <w:top w:val="nil"/>
              <w:left w:val="nil"/>
              <w:bottom w:val="nil"/>
              <w:right w:val="single" w:sz="4" w:space="0" w:color="auto"/>
            </w:tcBorders>
            <w:shd w:val="clear" w:color="auto" w:fill="auto"/>
            <w:noWrap/>
            <w:vAlign w:val="bottom"/>
            <w:hideMark/>
          </w:tcPr>
          <w:p w14:paraId="08F550FA"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2017-2018</w:t>
            </w:r>
          </w:p>
        </w:tc>
        <w:tc>
          <w:tcPr>
            <w:tcW w:w="719" w:type="pct"/>
            <w:tcBorders>
              <w:top w:val="nil"/>
              <w:left w:val="nil"/>
              <w:bottom w:val="nil"/>
              <w:right w:val="single" w:sz="4" w:space="0" w:color="auto"/>
            </w:tcBorders>
            <w:shd w:val="clear" w:color="auto" w:fill="auto"/>
            <w:noWrap/>
            <w:vAlign w:val="bottom"/>
            <w:hideMark/>
          </w:tcPr>
          <w:p w14:paraId="46303FD7"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23,753.80</w:t>
            </w:r>
          </w:p>
        </w:tc>
        <w:tc>
          <w:tcPr>
            <w:tcW w:w="623" w:type="pct"/>
            <w:tcBorders>
              <w:top w:val="nil"/>
              <w:left w:val="nil"/>
              <w:bottom w:val="nil"/>
              <w:right w:val="single" w:sz="4" w:space="0" w:color="auto"/>
            </w:tcBorders>
            <w:shd w:val="clear" w:color="auto" w:fill="auto"/>
            <w:noWrap/>
            <w:vAlign w:val="bottom"/>
            <w:hideMark/>
          </w:tcPr>
          <w:p w14:paraId="440DFDB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67CB0A7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23,753.80</w:t>
            </w:r>
          </w:p>
        </w:tc>
      </w:tr>
      <w:tr w:rsidR="00F44B35" w:rsidRPr="002A40E2" w14:paraId="20B5DE7D"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4F26BC0D"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多米尼克</w:t>
            </w:r>
          </w:p>
        </w:tc>
        <w:tc>
          <w:tcPr>
            <w:tcW w:w="762" w:type="pct"/>
            <w:tcBorders>
              <w:top w:val="nil"/>
              <w:left w:val="nil"/>
              <w:bottom w:val="nil"/>
              <w:right w:val="single" w:sz="4" w:space="0" w:color="auto"/>
            </w:tcBorders>
            <w:shd w:val="clear" w:color="auto" w:fill="auto"/>
            <w:noWrap/>
            <w:vAlign w:val="bottom"/>
            <w:hideMark/>
          </w:tcPr>
          <w:p w14:paraId="1C091485"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2001-2018</w:t>
            </w:r>
          </w:p>
        </w:tc>
        <w:tc>
          <w:tcPr>
            <w:tcW w:w="719" w:type="pct"/>
            <w:tcBorders>
              <w:top w:val="nil"/>
              <w:left w:val="nil"/>
              <w:bottom w:val="nil"/>
              <w:right w:val="single" w:sz="4" w:space="0" w:color="auto"/>
            </w:tcBorders>
            <w:shd w:val="clear" w:color="auto" w:fill="auto"/>
            <w:noWrap/>
            <w:vAlign w:val="bottom"/>
            <w:hideMark/>
          </w:tcPr>
          <w:p w14:paraId="2364E4F8"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506,383.65</w:t>
            </w:r>
          </w:p>
        </w:tc>
        <w:tc>
          <w:tcPr>
            <w:tcW w:w="623" w:type="pct"/>
            <w:tcBorders>
              <w:top w:val="nil"/>
              <w:left w:val="nil"/>
              <w:bottom w:val="nil"/>
              <w:right w:val="single" w:sz="4" w:space="0" w:color="auto"/>
            </w:tcBorders>
            <w:shd w:val="clear" w:color="auto" w:fill="auto"/>
            <w:noWrap/>
            <w:vAlign w:val="bottom"/>
            <w:hideMark/>
          </w:tcPr>
          <w:p w14:paraId="70B0CFD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4A224B77"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506,383.65</w:t>
            </w:r>
          </w:p>
        </w:tc>
      </w:tr>
      <w:tr w:rsidR="00F44B35" w:rsidRPr="002A40E2" w14:paraId="38D01814"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7C25151B"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val="en-US" w:eastAsia="en-GB"/>
              </w:rPr>
              <w:t>赤道几内亚</w:t>
            </w:r>
          </w:p>
        </w:tc>
        <w:tc>
          <w:tcPr>
            <w:tcW w:w="762" w:type="pct"/>
            <w:tcBorders>
              <w:top w:val="nil"/>
              <w:left w:val="nil"/>
              <w:bottom w:val="nil"/>
              <w:right w:val="single" w:sz="4" w:space="0" w:color="auto"/>
            </w:tcBorders>
            <w:shd w:val="clear" w:color="auto" w:fill="auto"/>
            <w:noWrap/>
            <w:vAlign w:val="bottom"/>
            <w:hideMark/>
          </w:tcPr>
          <w:p w14:paraId="35A7B9C0"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2018</w:t>
            </w:r>
          </w:p>
        </w:tc>
        <w:tc>
          <w:tcPr>
            <w:tcW w:w="719" w:type="pct"/>
            <w:tcBorders>
              <w:top w:val="nil"/>
              <w:left w:val="nil"/>
              <w:bottom w:val="nil"/>
              <w:right w:val="single" w:sz="4" w:space="0" w:color="auto"/>
            </w:tcBorders>
            <w:shd w:val="clear" w:color="auto" w:fill="auto"/>
            <w:noWrap/>
            <w:vAlign w:val="bottom"/>
            <w:hideMark/>
          </w:tcPr>
          <w:p w14:paraId="7E8DC7D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43,715.10</w:t>
            </w:r>
          </w:p>
        </w:tc>
        <w:tc>
          <w:tcPr>
            <w:tcW w:w="623" w:type="pct"/>
            <w:tcBorders>
              <w:top w:val="nil"/>
              <w:left w:val="nil"/>
              <w:bottom w:val="nil"/>
              <w:right w:val="single" w:sz="4" w:space="0" w:color="auto"/>
            </w:tcBorders>
            <w:shd w:val="clear" w:color="auto" w:fill="auto"/>
            <w:noWrap/>
            <w:vAlign w:val="bottom"/>
            <w:hideMark/>
          </w:tcPr>
          <w:p w14:paraId="2038CC8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3E0AA105"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43,715.10</w:t>
            </w:r>
          </w:p>
        </w:tc>
      </w:tr>
      <w:tr w:rsidR="00F44B35" w:rsidRPr="002A40E2" w14:paraId="00A66B7B"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22389A3F"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厄立特里亚</w:t>
            </w:r>
          </w:p>
        </w:tc>
        <w:tc>
          <w:tcPr>
            <w:tcW w:w="762" w:type="pct"/>
            <w:tcBorders>
              <w:top w:val="nil"/>
              <w:left w:val="nil"/>
              <w:bottom w:val="nil"/>
              <w:right w:val="single" w:sz="4" w:space="0" w:color="auto"/>
            </w:tcBorders>
            <w:shd w:val="clear" w:color="auto" w:fill="auto"/>
            <w:noWrap/>
            <w:vAlign w:val="bottom"/>
            <w:hideMark/>
          </w:tcPr>
          <w:p w14:paraId="70823AB3"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2017-2018</w:t>
            </w:r>
          </w:p>
        </w:tc>
        <w:tc>
          <w:tcPr>
            <w:tcW w:w="719" w:type="pct"/>
            <w:tcBorders>
              <w:top w:val="nil"/>
              <w:left w:val="nil"/>
              <w:bottom w:val="nil"/>
              <w:right w:val="single" w:sz="4" w:space="0" w:color="auto"/>
            </w:tcBorders>
            <w:shd w:val="clear" w:color="auto" w:fill="auto"/>
            <w:noWrap/>
            <w:vAlign w:val="bottom"/>
            <w:hideMark/>
          </w:tcPr>
          <w:p w14:paraId="4F12E0BC"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22,539.85</w:t>
            </w:r>
          </w:p>
        </w:tc>
        <w:tc>
          <w:tcPr>
            <w:tcW w:w="623" w:type="pct"/>
            <w:tcBorders>
              <w:top w:val="nil"/>
              <w:left w:val="nil"/>
              <w:bottom w:val="nil"/>
              <w:right w:val="single" w:sz="4" w:space="0" w:color="auto"/>
            </w:tcBorders>
            <w:shd w:val="clear" w:color="auto" w:fill="auto"/>
            <w:noWrap/>
            <w:vAlign w:val="bottom"/>
            <w:hideMark/>
          </w:tcPr>
          <w:p w14:paraId="224461F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346E25A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22,539.85</w:t>
            </w:r>
          </w:p>
        </w:tc>
      </w:tr>
      <w:tr w:rsidR="00F44B35" w:rsidRPr="002A40E2" w14:paraId="1F3425F0"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0B7606EF"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埃塞俄比亚</w:t>
            </w:r>
          </w:p>
        </w:tc>
        <w:tc>
          <w:tcPr>
            <w:tcW w:w="762" w:type="pct"/>
            <w:tcBorders>
              <w:top w:val="nil"/>
              <w:left w:val="nil"/>
              <w:bottom w:val="nil"/>
              <w:right w:val="single" w:sz="4" w:space="0" w:color="auto"/>
            </w:tcBorders>
            <w:shd w:val="clear" w:color="auto" w:fill="auto"/>
            <w:noWrap/>
            <w:vAlign w:val="bottom"/>
            <w:hideMark/>
          </w:tcPr>
          <w:p w14:paraId="49F4A99C"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2017-2018</w:t>
            </w:r>
          </w:p>
        </w:tc>
        <w:tc>
          <w:tcPr>
            <w:tcW w:w="719" w:type="pct"/>
            <w:tcBorders>
              <w:top w:val="nil"/>
              <w:left w:val="nil"/>
              <w:bottom w:val="nil"/>
              <w:right w:val="single" w:sz="4" w:space="0" w:color="auto"/>
            </w:tcBorders>
            <w:shd w:val="clear" w:color="auto" w:fill="auto"/>
            <w:noWrap/>
            <w:vAlign w:val="bottom"/>
            <w:hideMark/>
          </w:tcPr>
          <w:p w14:paraId="4A1BA02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22,430.55</w:t>
            </w:r>
          </w:p>
        </w:tc>
        <w:tc>
          <w:tcPr>
            <w:tcW w:w="623" w:type="pct"/>
            <w:tcBorders>
              <w:top w:val="nil"/>
              <w:left w:val="nil"/>
              <w:bottom w:val="nil"/>
              <w:right w:val="single" w:sz="4" w:space="0" w:color="auto"/>
            </w:tcBorders>
            <w:shd w:val="clear" w:color="auto" w:fill="auto"/>
            <w:noWrap/>
            <w:vAlign w:val="bottom"/>
            <w:hideMark/>
          </w:tcPr>
          <w:p w14:paraId="20DBA52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255A95D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22,430.55</w:t>
            </w:r>
          </w:p>
        </w:tc>
      </w:tr>
      <w:tr w:rsidR="00F44B35" w:rsidRPr="002A40E2" w14:paraId="50CFD6C8"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2EA03C2F"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几内亚</w:t>
            </w:r>
          </w:p>
        </w:tc>
        <w:tc>
          <w:tcPr>
            <w:tcW w:w="762" w:type="pct"/>
            <w:tcBorders>
              <w:top w:val="nil"/>
              <w:left w:val="nil"/>
              <w:bottom w:val="nil"/>
              <w:right w:val="single" w:sz="4" w:space="0" w:color="auto"/>
            </w:tcBorders>
            <w:shd w:val="clear" w:color="auto" w:fill="auto"/>
            <w:noWrap/>
            <w:vAlign w:val="bottom"/>
            <w:hideMark/>
          </w:tcPr>
          <w:p w14:paraId="5431A24D"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2014-2018</w:t>
            </w:r>
          </w:p>
        </w:tc>
        <w:tc>
          <w:tcPr>
            <w:tcW w:w="719" w:type="pct"/>
            <w:tcBorders>
              <w:top w:val="nil"/>
              <w:left w:val="nil"/>
              <w:bottom w:val="nil"/>
              <w:right w:val="single" w:sz="4" w:space="0" w:color="auto"/>
            </w:tcBorders>
            <w:shd w:val="clear" w:color="auto" w:fill="auto"/>
            <w:noWrap/>
            <w:vAlign w:val="bottom"/>
            <w:hideMark/>
          </w:tcPr>
          <w:p w14:paraId="0F2C4BE7"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174,382.77</w:t>
            </w:r>
          </w:p>
        </w:tc>
        <w:tc>
          <w:tcPr>
            <w:tcW w:w="623" w:type="pct"/>
            <w:tcBorders>
              <w:top w:val="nil"/>
              <w:left w:val="nil"/>
              <w:bottom w:val="nil"/>
              <w:right w:val="single" w:sz="4" w:space="0" w:color="auto"/>
            </w:tcBorders>
            <w:shd w:val="clear" w:color="auto" w:fill="auto"/>
            <w:noWrap/>
            <w:vAlign w:val="bottom"/>
            <w:hideMark/>
          </w:tcPr>
          <w:p w14:paraId="31688DEC"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90.20</w:t>
            </w:r>
          </w:p>
        </w:tc>
        <w:tc>
          <w:tcPr>
            <w:tcW w:w="719" w:type="pct"/>
            <w:tcBorders>
              <w:top w:val="nil"/>
              <w:left w:val="nil"/>
              <w:bottom w:val="nil"/>
              <w:right w:val="single" w:sz="4" w:space="0" w:color="auto"/>
            </w:tcBorders>
            <w:shd w:val="clear" w:color="auto" w:fill="auto"/>
            <w:noWrap/>
            <w:vAlign w:val="bottom"/>
            <w:hideMark/>
          </w:tcPr>
          <w:p w14:paraId="131968A2"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174,472.97</w:t>
            </w:r>
          </w:p>
        </w:tc>
      </w:tr>
      <w:tr w:rsidR="00F44B35" w:rsidRPr="002A40E2" w14:paraId="04C62C9F"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506F9EE1"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伊朗</w:t>
            </w:r>
          </w:p>
        </w:tc>
        <w:tc>
          <w:tcPr>
            <w:tcW w:w="762" w:type="pct"/>
            <w:tcBorders>
              <w:top w:val="nil"/>
              <w:left w:val="nil"/>
              <w:bottom w:val="nil"/>
              <w:right w:val="single" w:sz="4" w:space="0" w:color="auto"/>
            </w:tcBorders>
            <w:shd w:val="clear" w:color="auto" w:fill="auto"/>
            <w:noWrap/>
            <w:vAlign w:val="bottom"/>
            <w:hideMark/>
          </w:tcPr>
          <w:p w14:paraId="652F10FA"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2016-2018</w:t>
            </w:r>
          </w:p>
        </w:tc>
        <w:tc>
          <w:tcPr>
            <w:tcW w:w="719" w:type="pct"/>
            <w:tcBorders>
              <w:top w:val="nil"/>
              <w:left w:val="nil"/>
              <w:bottom w:val="nil"/>
              <w:right w:val="single" w:sz="4" w:space="0" w:color="auto"/>
            </w:tcBorders>
            <w:shd w:val="clear" w:color="auto" w:fill="auto"/>
            <w:noWrap/>
            <w:vAlign w:val="bottom"/>
            <w:hideMark/>
          </w:tcPr>
          <w:p w14:paraId="59AB2E98"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102,809.39</w:t>
            </w:r>
          </w:p>
        </w:tc>
        <w:tc>
          <w:tcPr>
            <w:tcW w:w="623" w:type="pct"/>
            <w:tcBorders>
              <w:top w:val="nil"/>
              <w:left w:val="nil"/>
              <w:bottom w:val="nil"/>
              <w:right w:val="single" w:sz="4" w:space="0" w:color="auto"/>
            </w:tcBorders>
            <w:shd w:val="clear" w:color="auto" w:fill="auto"/>
            <w:noWrap/>
            <w:vAlign w:val="bottom"/>
            <w:hideMark/>
          </w:tcPr>
          <w:p w14:paraId="17276D0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5E8DE63A"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102,809.39</w:t>
            </w:r>
          </w:p>
        </w:tc>
      </w:tr>
      <w:tr w:rsidR="00F44B35" w:rsidRPr="002A40E2" w14:paraId="26C72FB3"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41AA724E"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利比亚</w:t>
            </w:r>
          </w:p>
        </w:tc>
        <w:tc>
          <w:tcPr>
            <w:tcW w:w="762" w:type="pct"/>
            <w:tcBorders>
              <w:top w:val="nil"/>
              <w:left w:val="nil"/>
              <w:bottom w:val="nil"/>
              <w:right w:val="single" w:sz="4" w:space="0" w:color="auto"/>
            </w:tcBorders>
            <w:shd w:val="clear" w:color="auto" w:fill="auto"/>
            <w:noWrap/>
            <w:vAlign w:val="bottom"/>
            <w:hideMark/>
          </w:tcPr>
          <w:p w14:paraId="42EFEA0F"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2014-2018</w:t>
            </w:r>
          </w:p>
        </w:tc>
        <w:tc>
          <w:tcPr>
            <w:tcW w:w="719" w:type="pct"/>
            <w:tcBorders>
              <w:top w:val="nil"/>
              <w:left w:val="nil"/>
              <w:bottom w:val="nil"/>
              <w:right w:val="single" w:sz="4" w:space="0" w:color="auto"/>
            </w:tcBorders>
            <w:shd w:val="clear" w:color="auto" w:fill="auto"/>
            <w:noWrap/>
            <w:vAlign w:val="bottom"/>
            <w:hideMark/>
          </w:tcPr>
          <w:p w14:paraId="08F3257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1,970,551.80</w:t>
            </w:r>
          </w:p>
        </w:tc>
        <w:tc>
          <w:tcPr>
            <w:tcW w:w="623" w:type="pct"/>
            <w:tcBorders>
              <w:top w:val="nil"/>
              <w:left w:val="nil"/>
              <w:bottom w:val="nil"/>
              <w:right w:val="single" w:sz="4" w:space="0" w:color="auto"/>
            </w:tcBorders>
            <w:shd w:val="clear" w:color="auto" w:fill="auto"/>
            <w:noWrap/>
            <w:vAlign w:val="bottom"/>
            <w:hideMark/>
          </w:tcPr>
          <w:p w14:paraId="72F1A5F7"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3B78DD1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1,970,551.80</w:t>
            </w:r>
          </w:p>
        </w:tc>
      </w:tr>
      <w:tr w:rsidR="00F44B35" w:rsidRPr="002A40E2" w14:paraId="0A8DF8A0"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427DA62B"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en-GB"/>
              </w:rPr>
            </w:pPr>
            <w:r w:rsidRPr="002A40E2">
              <w:rPr>
                <w:rFonts w:cs="Calibri"/>
                <w:sz w:val="22"/>
                <w:szCs w:val="22"/>
                <w:lang w:val="en-US" w:eastAsia="en-GB"/>
              </w:rPr>
              <w:t>马绍尔群岛</w:t>
            </w:r>
          </w:p>
        </w:tc>
        <w:tc>
          <w:tcPr>
            <w:tcW w:w="762" w:type="pct"/>
            <w:tcBorders>
              <w:top w:val="nil"/>
              <w:left w:val="nil"/>
              <w:bottom w:val="nil"/>
              <w:right w:val="single" w:sz="4" w:space="0" w:color="auto"/>
            </w:tcBorders>
            <w:shd w:val="clear" w:color="auto" w:fill="auto"/>
            <w:noWrap/>
            <w:vAlign w:val="bottom"/>
            <w:hideMark/>
          </w:tcPr>
          <w:p w14:paraId="695C85AD"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2017-2018</w:t>
            </w:r>
          </w:p>
        </w:tc>
        <w:tc>
          <w:tcPr>
            <w:tcW w:w="719" w:type="pct"/>
            <w:tcBorders>
              <w:top w:val="nil"/>
              <w:left w:val="nil"/>
              <w:bottom w:val="nil"/>
              <w:right w:val="single" w:sz="4" w:space="0" w:color="auto"/>
            </w:tcBorders>
            <w:shd w:val="clear" w:color="auto" w:fill="auto"/>
            <w:noWrap/>
            <w:vAlign w:val="bottom"/>
            <w:hideMark/>
          </w:tcPr>
          <w:p w14:paraId="1D8137AF"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10,097.78</w:t>
            </w:r>
          </w:p>
        </w:tc>
        <w:tc>
          <w:tcPr>
            <w:tcW w:w="623" w:type="pct"/>
            <w:tcBorders>
              <w:top w:val="nil"/>
              <w:left w:val="nil"/>
              <w:bottom w:val="nil"/>
              <w:right w:val="single" w:sz="4" w:space="0" w:color="auto"/>
            </w:tcBorders>
            <w:shd w:val="clear" w:color="auto" w:fill="auto"/>
            <w:noWrap/>
            <w:vAlign w:val="bottom"/>
            <w:hideMark/>
          </w:tcPr>
          <w:p w14:paraId="0141F56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5A6FB560"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10,097.78</w:t>
            </w:r>
          </w:p>
        </w:tc>
      </w:tr>
      <w:tr w:rsidR="00F44B35" w:rsidRPr="002A40E2" w14:paraId="4983714C"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0387BB6A"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en-GB"/>
              </w:rPr>
            </w:pPr>
            <w:r w:rsidRPr="002A40E2">
              <w:rPr>
                <w:rFonts w:cs="Calibri"/>
                <w:sz w:val="22"/>
                <w:szCs w:val="22"/>
                <w:lang w:val="en-US" w:eastAsia="en-GB"/>
              </w:rPr>
              <w:t>莫桑比克</w:t>
            </w:r>
          </w:p>
        </w:tc>
        <w:tc>
          <w:tcPr>
            <w:tcW w:w="762" w:type="pct"/>
            <w:tcBorders>
              <w:top w:val="nil"/>
              <w:left w:val="nil"/>
              <w:bottom w:val="nil"/>
              <w:right w:val="single" w:sz="4" w:space="0" w:color="auto"/>
            </w:tcBorders>
            <w:shd w:val="clear" w:color="auto" w:fill="auto"/>
            <w:noWrap/>
            <w:vAlign w:val="bottom"/>
            <w:hideMark/>
          </w:tcPr>
          <w:p w14:paraId="092D883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2018</w:t>
            </w:r>
          </w:p>
        </w:tc>
        <w:tc>
          <w:tcPr>
            <w:tcW w:w="719" w:type="pct"/>
            <w:tcBorders>
              <w:top w:val="nil"/>
              <w:left w:val="nil"/>
              <w:bottom w:val="nil"/>
              <w:right w:val="single" w:sz="4" w:space="0" w:color="auto"/>
            </w:tcBorders>
            <w:shd w:val="clear" w:color="auto" w:fill="auto"/>
            <w:noWrap/>
            <w:vAlign w:val="bottom"/>
            <w:hideMark/>
          </w:tcPr>
          <w:p w14:paraId="32CF23A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21,857.50</w:t>
            </w:r>
          </w:p>
        </w:tc>
        <w:tc>
          <w:tcPr>
            <w:tcW w:w="623" w:type="pct"/>
            <w:tcBorders>
              <w:top w:val="nil"/>
              <w:left w:val="nil"/>
              <w:bottom w:val="nil"/>
              <w:right w:val="single" w:sz="4" w:space="0" w:color="auto"/>
            </w:tcBorders>
            <w:shd w:val="clear" w:color="auto" w:fill="auto"/>
            <w:noWrap/>
            <w:vAlign w:val="bottom"/>
            <w:hideMark/>
          </w:tcPr>
          <w:p w14:paraId="4F97CC08"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0D7B2D3F"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21,857.50</w:t>
            </w:r>
          </w:p>
        </w:tc>
      </w:tr>
      <w:tr w:rsidR="00F44B35" w:rsidRPr="002A40E2" w14:paraId="04C9FD8A"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529E5F47"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瑙鲁</w:t>
            </w:r>
          </w:p>
        </w:tc>
        <w:tc>
          <w:tcPr>
            <w:tcW w:w="762" w:type="pct"/>
            <w:tcBorders>
              <w:top w:val="nil"/>
              <w:left w:val="nil"/>
              <w:bottom w:val="nil"/>
              <w:right w:val="single" w:sz="4" w:space="0" w:color="auto"/>
            </w:tcBorders>
            <w:shd w:val="clear" w:color="auto" w:fill="auto"/>
            <w:noWrap/>
            <w:vAlign w:val="bottom"/>
            <w:hideMark/>
          </w:tcPr>
          <w:p w14:paraId="20BA0B80"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1991-2017</w:t>
            </w:r>
          </w:p>
        </w:tc>
        <w:tc>
          <w:tcPr>
            <w:tcW w:w="719" w:type="pct"/>
            <w:tcBorders>
              <w:top w:val="nil"/>
              <w:left w:val="nil"/>
              <w:bottom w:val="nil"/>
              <w:right w:val="single" w:sz="4" w:space="0" w:color="auto"/>
            </w:tcBorders>
            <w:shd w:val="clear" w:color="auto" w:fill="auto"/>
            <w:noWrap/>
            <w:vAlign w:val="bottom"/>
            <w:hideMark/>
          </w:tcPr>
          <w:p w14:paraId="1C57E5C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1,691,422.55</w:t>
            </w:r>
          </w:p>
        </w:tc>
        <w:tc>
          <w:tcPr>
            <w:tcW w:w="623" w:type="pct"/>
            <w:tcBorders>
              <w:top w:val="nil"/>
              <w:left w:val="nil"/>
              <w:bottom w:val="nil"/>
              <w:right w:val="single" w:sz="4" w:space="0" w:color="auto"/>
            </w:tcBorders>
            <w:shd w:val="clear" w:color="auto" w:fill="auto"/>
            <w:noWrap/>
            <w:vAlign w:val="bottom"/>
            <w:hideMark/>
          </w:tcPr>
          <w:p w14:paraId="7316A03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460D3C2A"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1,691,422.55</w:t>
            </w:r>
          </w:p>
        </w:tc>
      </w:tr>
      <w:tr w:rsidR="00F44B35" w:rsidRPr="002A40E2" w14:paraId="34E17D54"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54104849"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尼泊尔</w:t>
            </w:r>
          </w:p>
        </w:tc>
        <w:tc>
          <w:tcPr>
            <w:tcW w:w="762" w:type="pct"/>
            <w:tcBorders>
              <w:top w:val="nil"/>
              <w:left w:val="nil"/>
              <w:bottom w:val="nil"/>
              <w:right w:val="single" w:sz="4" w:space="0" w:color="auto"/>
            </w:tcBorders>
            <w:shd w:val="clear" w:color="auto" w:fill="auto"/>
            <w:noWrap/>
            <w:vAlign w:val="bottom"/>
            <w:hideMark/>
          </w:tcPr>
          <w:p w14:paraId="0FB1F85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2013-2018</w:t>
            </w:r>
          </w:p>
        </w:tc>
        <w:tc>
          <w:tcPr>
            <w:tcW w:w="719" w:type="pct"/>
            <w:tcBorders>
              <w:top w:val="nil"/>
              <w:left w:val="nil"/>
              <w:bottom w:val="nil"/>
              <w:right w:val="single" w:sz="4" w:space="0" w:color="auto"/>
            </w:tcBorders>
            <w:shd w:val="clear" w:color="auto" w:fill="auto"/>
            <w:noWrap/>
            <w:vAlign w:val="bottom"/>
            <w:hideMark/>
          </w:tcPr>
          <w:p w14:paraId="39917AC0"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8,872.65</w:t>
            </w:r>
          </w:p>
        </w:tc>
        <w:tc>
          <w:tcPr>
            <w:tcW w:w="623" w:type="pct"/>
            <w:tcBorders>
              <w:top w:val="nil"/>
              <w:left w:val="nil"/>
              <w:bottom w:val="nil"/>
              <w:right w:val="single" w:sz="4" w:space="0" w:color="auto"/>
            </w:tcBorders>
            <w:shd w:val="clear" w:color="auto" w:fill="auto"/>
            <w:noWrap/>
            <w:vAlign w:val="bottom"/>
            <w:hideMark/>
          </w:tcPr>
          <w:p w14:paraId="1D1EDA5D"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42.00</w:t>
            </w:r>
          </w:p>
        </w:tc>
        <w:tc>
          <w:tcPr>
            <w:tcW w:w="719" w:type="pct"/>
            <w:tcBorders>
              <w:top w:val="nil"/>
              <w:left w:val="nil"/>
              <w:bottom w:val="nil"/>
              <w:right w:val="single" w:sz="4" w:space="0" w:color="auto"/>
            </w:tcBorders>
            <w:shd w:val="clear" w:color="auto" w:fill="auto"/>
            <w:noWrap/>
            <w:vAlign w:val="bottom"/>
            <w:hideMark/>
          </w:tcPr>
          <w:p w14:paraId="43ABE79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8,914.65</w:t>
            </w:r>
          </w:p>
        </w:tc>
      </w:tr>
      <w:tr w:rsidR="00F44B35" w:rsidRPr="002A40E2" w14:paraId="205BB703"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4991CCB1"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尼加拉瓜</w:t>
            </w:r>
          </w:p>
        </w:tc>
        <w:tc>
          <w:tcPr>
            <w:tcW w:w="762" w:type="pct"/>
            <w:tcBorders>
              <w:top w:val="nil"/>
              <w:left w:val="nil"/>
              <w:bottom w:val="nil"/>
              <w:right w:val="single" w:sz="4" w:space="0" w:color="auto"/>
            </w:tcBorders>
            <w:shd w:val="clear" w:color="auto" w:fill="auto"/>
            <w:noWrap/>
            <w:vAlign w:val="bottom"/>
            <w:hideMark/>
          </w:tcPr>
          <w:p w14:paraId="79667F95"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2015-2018</w:t>
            </w:r>
          </w:p>
        </w:tc>
        <w:tc>
          <w:tcPr>
            <w:tcW w:w="719" w:type="pct"/>
            <w:tcBorders>
              <w:top w:val="nil"/>
              <w:left w:val="nil"/>
              <w:bottom w:val="nil"/>
              <w:right w:val="single" w:sz="4" w:space="0" w:color="auto"/>
            </w:tcBorders>
            <w:shd w:val="clear" w:color="auto" w:fill="auto"/>
            <w:noWrap/>
            <w:vAlign w:val="bottom"/>
            <w:hideMark/>
          </w:tcPr>
          <w:p w14:paraId="6C397CCC"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382,473.30</w:t>
            </w:r>
          </w:p>
        </w:tc>
        <w:tc>
          <w:tcPr>
            <w:tcW w:w="623" w:type="pct"/>
            <w:tcBorders>
              <w:top w:val="nil"/>
              <w:left w:val="nil"/>
              <w:bottom w:val="nil"/>
              <w:right w:val="single" w:sz="4" w:space="0" w:color="auto"/>
            </w:tcBorders>
            <w:shd w:val="clear" w:color="auto" w:fill="auto"/>
            <w:noWrap/>
            <w:vAlign w:val="bottom"/>
            <w:hideMark/>
          </w:tcPr>
          <w:p w14:paraId="7475A01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5F8C31B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382,473.30</w:t>
            </w:r>
          </w:p>
        </w:tc>
      </w:tr>
      <w:tr w:rsidR="00F44B35" w:rsidRPr="002A40E2" w14:paraId="358D1D3E"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7988A1CA"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巴基斯坦</w:t>
            </w:r>
          </w:p>
        </w:tc>
        <w:tc>
          <w:tcPr>
            <w:tcW w:w="762" w:type="pct"/>
            <w:tcBorders>
              <w:top w:val="nil"/>
              <w:left w:val="nil"/>
              <w:bottom w:val="nil"/>
              <w:right w:val="single" w:sz="4" w:space="0" w:color="auto"/>
            </w:tcBorders>
            <w:shd w:val="clear" w:color="auto" w:fill="auto"/>
            <w:noWrap/>
            <w:vAlign w:val="bottom"/>
            <w:hideMark/>
          </w:tcPr>
          <w:p w14:paraId="09B3A8F7"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2017-2018</w:t>
            </w:r>
          </w:p>
        </w:tc>
        <w:tc>
          <w:tcPr>
            <w:tcW w:w="719" w:type="pct"/>
            <w:tcBorders>
              <w:top w:val="nil"/>
              <w:left w:val="nil"/>
              <w:bottom w:val="nil"/>
              <w:right w:val="single" w:sz="4" w:space="0" w:color="auto"/>
            </w:tcBorders>
            <w:shd w:val="clear" w:color="auto" w:fill="auto"/>
            <w:noWrap/>
            <w:vAlign w:val="bottom"/>
            <w:hideMark/>
          </w:tcPr>
          <w:p w14:paraId="4C65B278"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159,910.97</w:t>
            </w:r>
          </w:p>
        </w:tc>
        <w:tc>
          <w:tcPr>
            <w:tcW w:w="623" w:type="pct"/>
            <w:tcBorders>
              <w:top w:val="nil"/>
              <w:left w:val="nil"/>
              <w:bottom w:val="nil"/>
              <w:right w:val="single" w:sz="4" w:space="0" w:color="auto"/>
            </w:tcBorders>
            <w:shd w:val="clear" w:color="auto" w:fill="auto"/>
            <w:noWrap/>
            <w:vAlign w:val="bottom"/>
            <w:hideMark/>
          </w:tcPr>
          <w:p w14:paraId="747C7BE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66AA7D13"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159,910.97</w:t>
            </w:r>
          </w:p>
        </w:tc>
      </w:tr>
      <w:tr w:rsidR="00F44B35" w:rsidRPr="002A40E2" w14:paraId="1BB29F12"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01A7971D"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秘鲁</w:t>
            </w:r>
          </w:p>
        </w:tc>
        <w:tc>
          <w:tcPr>
            <w:tcW w:w="762" w:type="pct"/>
            <w:tcBorders>
              <w:top w:val="nil"/>
              <w:left w:val="nil"/>
              <w:bottom w:val="nil"/>
              <w:right w:val="single" w:sz="4" w:space="0" w:color="auto"/>
            </w:tcBorders>
            <w:shd w:val="clear" w:color="auto" w:fill="auto"/>
            <w:noWrap/>
            <w:vAlign w:val="bottom"/>
            <w:hideMark/>
          </w:tcPr>
          <w:p w14:paraId="155CE0DF"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2014-2018</w:t>
            </w:r>
          </w:p>
        </w:tc>
        <w:tc>
          <w:tcPr>
            <w:tcW w:w="719" w:type="pct"/>
            <w:tcBorders>
              <w:top w:val="nil"/>
              <w:left w:val="nil"/>
              <w:bottom w:val="nil"/>
              <w:right w:val="single" w:sz="4" w:space="0" w:color="auto"/>
            </w:tcBorders>
            <w:shd w:val="clear" w:color="auto" w:fill="auto"/>
            <w:noWrap/>
            <w:vAlign w:val="bottom"/>
            <w:hideMark/>
          </w:tcPr>
          <w:p w14:paraId="272B7A5F"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7,572.35</w:t>
            </w:r>
          </w:p>
        </w:tc>
        <w:tc>
          <w:tcPr>
            <w:tcW w:w="623" w:type="pct"/>
            <w:tcBorders>
              <w:top w:val="nil"/>
              <w:left w:val="nil"/>
              <w:bottom w:val="nil"/>
              <w:right w:val="single" w:sz="4" w:space="0" w:color="auto"/>
            </w:tcBorders>
            <w:shd w:val="clear" w:color="auto" w:fill="auto"/>
            <w:noWrap/>
            <w:vAlign w:val="bottom"/>
            <w:hideMark/>
          </w:tcPr>
          <w:p w14:paraId="4A0245B2"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5438A22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7,572.35</w:t>
            </w:r>
          </w:p>
        </w:tc>
      </w:tr>
      <w:tr w:rsidR="00F44B35" w:rsidRPr="002A40E2" w14:paraId="5BCB3558"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2E8D3FA5"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突尼斯</w:t>
            </w:r>
          </w:p>
        </w:tc>
        <w:tc>
          <w:tcPr>
            <w:tcW w:w="762" w:type="pct"/>
            <w:tcBorders>
              <w:top w:val="nil"/>
              <w:left w:val="nil"/>
              <w:bottom w:val="nil"/>
              <w:right w:val="single" w:sz="4" w:space="0" w:color="auto"/>
            </w:tcBorders>
            <w:shd w:val="clear" w:color="auto" w:fill="auto"/>
            <w:noWrap/>
            <w:vAlign w:val="bottom"/>
            <w:hideMark/>
          </w:tcPr>
          <w:p w14:paraId="7BCF691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2015-2018</w:t>
            </w:r>
          </w:p>
        </w:tc>
        <w:tc>
          <w:tcPr>
            <w:tcW w:w="719" w:type="pct"/>
            <w:tcBorders>
              <w:top w:val="nil"/>
              <w:left w:val="nil"/>
              <w:bottom w:val="nil"/>
              <w:right w:val="single" w:sz="4" w:space="0" w:color="auto"/>
            </w:tcBorders>
            <w:shd w:val="clear" w:color="auto" w:fill="auto"/>
            <w:noWrap/>
            <w:vAlign w:val="bottom"/>
            <w:hideMark/>
          </w:tcPr>
          <w:p w14:paraId="5EFE9FF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14,529.40</w:t>
            </w:r>
          </w:p>
        </w:tc>
        <w:tc>
          <w:tcPr>
            <w:tcW w:w="623" w:type="pct"/>
            <w:tcBorders>
              <w:top w:val="nil"/>
              <w:left w:val="nil"/>
              <w:bottom w:val="nil"/>
              <w:right w:val="single" w:sz="4" w:space="0" w:color="auto"/>
            </w:tcBorders>
            <w:shd w:val="clear" w:color="auto" w:fill="auto"/>
            <w:noWrap/>
            <w:vAlign w:val="bottom"/>
            <w:hideMark/>
          </w:tcPr>
          <w:p w14:paraId="694CC5FD"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41545845"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14,529.40</w:t>
            </w:r>
          </w:p>
        </w:tc>
      </w:tr>
      <w:tr w:rsidR="00F44B35" w:rsidRPr="002A40E2" w14:paraId="006FF47A"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1DCA487D"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瓦努阿图</w:t>
            </w:r>
          </w:p>
        </w:tc>
        <w:tc>
          <w:tcPr>
            <w:tcW w:w="762" w:type="pct"/>
            <w:tcBorders>
              <w:top w:val="nil"/>
              <w:left w:val="nil"/>
              <w:bottom w:val="nil"/>
              <w:right w:val="single" w:sz="4" w:space="0" w:color="auto"/>
            </w:tcBorders>
            <w:shd w:val="clear" w:color="auto" w:fill="auto"/>
            <w:noWrap/>
            <w:vAlign w:val="bottom"/>
            <w:hideMark/>
          </w:tcPr>
          <w:p w14:paraId="744B9CE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2014-2018</w:t>
            </w:r>
          </w:p>
        </w:tc>
        <w:tc>
          <w:tcPr>
            <w:tcW w:w="719" w:type="pct"/>
            <w:tcBorders>
              <w:top w:val="nil"/>
              <w:left w:val="nil"/>
              <w:bottom w:val="nil"/>
              <w:right w:val="single" w:sz="4" w:space="0" w:color="auto"/>
            </w:tcBorders>
            <w:shd w:val="clear" w:color="auto" w:fill="auto"/>
            <w:noWrap/>
            <w:vAlign w:val="bottom"/>
            <w:hideMark/>
          </w:tcPr>
          <w:p w14:paraId="13CE49C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56,283.64</w:t>
            </w:r>
          </w:p>
        </w:tc>
        <w:tc>
          <w:tcPr>
            <w:tcW w:w="623" w:type="pct"/>
            <w:tcBorders>
              <w:top w:val="nil"/>
              <w:left w:val="nil"/>
              <w:bottom w:val="nil"/>
              <w:right w:val="single" w:sz="4" w:space="0" w:color="auto"/>
            </w:tcBorders>
            <w:shd w:val="clear" w:color="auto" w:fill="auto"/>
            <w:noWrap/>
            <w:vAlign w:val="bottom"/>
            <w:hideMark/>
          </w:tcPr>
          <w:p w14:paraId="6BF1B38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328055FF"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56,283.64</w:t>
            </w:r>
          </w:p>
        </w:tc>
      </w:tr>
      <w:tr w:rsidR="00F44B35" w:rsidRPr="002A40E2" w14:paraId="0B30B271"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6202A1D1"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委内瑞拉</w:t>
            </w:r>
          </w:p>
        </w:tc>
        <w:tc>
          <w:tcPr>
            <w:tcW w:w="762" w:type="pct"/>
            <w:tcBorders>
              <w:top w:val="nil"/>
              <w:left w:val="nil"/>
              <w:bottom w:val="nil"/>
              <w:right w:val="single" w:sz="4" w:space="0" w:color="auto"/>
            </w:tcBorders>
            <w:shd w:val="clear" w:color="auto" w:fill="auto"/>
            <w:noWrap/>
            <w:vAlign w:val="bottom"/>
            <w:hideMark/>
          </w:tcPr>
          <w:p w14:paraId="1A06C34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2013-2018</w:t>
            </w:r>
          </w:p>
        </w:tc>
        <w:tc>
          <w:tcPr>
            <w:tcW w:w="719" w:type="pct"/>
            <w:tcBorders>
              <w:top w:val="nil"/>
              <w:left w:val="nil"/>
              <w:bottom w:val="nil"/>
              <w:right w:val="single" w:sz="4" w:space="0" w:color="auto"/>
            </w:tcBorders>
            <w:shd w:val="clear" w:color="auto" w:fill="auto"/>
            <w:noWrap/>
            <w:vAlign w:val="bottom"/>
            <w:hideMark/>
          </w:tcPr>
          <w:p w14:paraId="107ED690"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1,151,162.89</w:t>
            </w:r>
          </w:p>
        </w:tc>
        <w:tc>
          <w:tcPr>
            <w:tcW w:w="623" w:type="pct"/>
            <w:tcBorders>
              <w:top w:val="nil"/>
              <w:left w:val="nil"/>
              <w:bottom w:val="nil"/>
              <w:right w:val="single" w:sz="4" w:space="0" w:color="auto"/>
            </w:tcBorders>
            <w:shd w:val="clear" w:color="auto" w:fill="auto"/>
            <w:noWrap/>
            <w:vAlign w:val="bottom"/>
            <w:hideMark/>
          </w:tcPr>
          <w:p w14:paraId="6CF9FC45"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4D4FD87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1,151,162.89</w:t>
            </w:r>
          </w:p>
        </w:tc>
      </w:tr>
      <w:tr w:rsidR="00F44B35" w:rsidRPr="002A40E2" w14:paraId="4A63984B" w14:textId="77777777" w:rsidTr="0072779E">
        <w:trPr>
          <w:trHeight w:val="300"/>
        </w:trPr>
        <w:tc>
          <w:tcPr>
            <w:tcW w:w="2177" w:type="pct"/>
            <w:tcBorders>
              <w:top w:val="nil"/>
              <w:left w:val="single" w:sz="4" w:space="0" w:color="auto"/>
              <w:bottom w:val="single" w:sz="4" w:space="0" w:color="auto"/>
              <w:right w:val="single" w:sz="4" w:space="0" w:color="auto"/>
            </w:tcBorders>
            <w:shd w:val="clear" w:color="auto" w:fill="auto"/>
            <w:vAlign w:val="bottom"/>
            <w:hideMark/>
          </w:tcPr>
          <w:p w14:paraId="663A3EAA"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393E7A">
              <w:rPr>
                <w:rFonts w:cs="Calibri"/>
                <w:sz w:val="22"/>
                <w:szCs w:val="22"/>
                <w:lang w:eastAsia="en-GB"/>
              </w:rPr>
              <w:t xml:space="preserve">   </w:t>
            </w:r>
          </w:p>
        </w:tc>
        <w:tc>
          <w:tcPr>
            <w:tcW w:w="762" w:type="pct"/>
            <w:tcBorders>
              <w:top w:val="nil"/>
              <w:left w:val="nil"/>
              <w:bottom w:val="single" w:sz="4" w:space="0" w:color="auto"/>
              <w:right w:val="single" w:sz="4" w:space="0" w:color="auto"/>
            </w:tcBorders>
            <w:shd w:val="clear" w:color="auto" w:fill="auto"/>
            <w:noWrap/>
            <w:vAlign w:val="bottom"/>
            <w:hideMark/>
          </w:tcPr>
          <w:p w14:paraId="6382E0A3"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2EF0C81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8,942,061.69</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66393CB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41,281.20</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3CDB76A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8,983,342.89</w:t>
            </w:r>
          </w:p>
        </w:tc>
      </w:tr>
    </w:tbl>
    <w:p w14:paraId="69D654DA" w14:textId="77777777" w:rsidR="00F44B35" w:rsidRPr="002A40E2" w:rsidRDefault="00F44B35" w:rsidP="00F44B35">
      <w:pPr>
        <w:tabs>
          <w:tab w:val="clear" w:pos="794"/>
          <w:tab w:val="clear" w:pos="1191"/>
          <w:tab w:val="clear" w:pos="1588"/>
          <w:tab w:val="clear" w:pos="1985"/>
          <w:tab w:val="left" w:pos="567"/>
          <w:tab w:val="left" w:pos="1134"/>
          <w:tab w:val="left" w:pos="1701"/>
          <w:tab w:val="left" w:pos="2268"/>
          <w:tab w:val="left" w:pos="2835"/>
        </w:tabs>
        <w:spacing w:after="120"/>
        <w:jc w:val="center"/>
        <w:rPr>
          <w:b/>
          <w:bCs/>
          <w:sz w:val="28"/>
          <w:szCs w:val="28"/>
        </w:rPr>
      </w:pPr>
    </w:p>
    <w:p w14:paraId="5E8226B4" w14:textId="77777777" w:rsidR="00F44B35" w:rsidRDefault="00F44B35" w:rsidP="00F44B35">
      <w:pPr>
        <w:spacing w:after="120"/>
        <w:jc w:val="center"/>
      </w:pPr>
    </w:p>
    <w:p w14:paraId="4213BCBB" w14:textId="77777777" w:rsidR="00F44B35" w:rsidRDefault="00F44B35" w:rsidP="00F44B35">
      <w:r w:rsidRPr="00D819E2">
        <w:br w:type="page"/>
      </w:r>
    </w:p>
    <w:tbl>
      <w:tblPr>
        <w:tblW w:w="5001" w:type="pct"/>
        <w:tblInd w:w="-5" w:type="dxa"/>
        <w:tblLook w:val="04A0" w:firstRow="1" w:lastRow="0" w:firstColumn="1" w:lastColumn="0" w:noHBand="0" w:noVBand="1"/>
      </w:tblPr>
      <w:tblGrid>
        <w:gridCol w:w="3494"/>
        <w:gridCol w:w="1637"/>
        <w:gridCol w:w="1576"/>
        <w:gridCol w:w="1420"/>
        <w:gridCol w:w="1504"/>
      </w:tblGrid>
      <w:tr w:rsidR="00F44B35" w:rsidRPr="00015523" w14:paraId="16475B8F" w14:textId="77777777" w:rsidTr="00F44B35">
        <w:trPr>
          <w:trHeight w:val="300"/>
          <w:tblHeader/>
        </w:trPr>
        <w:tc>
          <w:tcPr>
            <w:tcW w:w="3494" w:type="dxa"/>
            <w:tcBorders>
              <w:top w:val="single" w:sz="4" w:space="0" w:color="auto"/>
              <w:left w:val="single" w:sz="4" w:space="0" w:color="auto"/>
              <w:bottom w:val="single" w:sz="4" w:space="0" w:color="auto"/>
              <w:right w:val="nil"/>
            </w:tcBorders>
            <w:shd w:val="clear" w:color="auto" w:fill="auto"/>
            <w:vAlign w:val="bottom"/>
            <w:hideMark/>
          </w:tcPr>
          <w:p w14:paraId="7573D204" w14:textId="77777777" w:rsidR="00F44B35" w:rsidRPr="00015523" w:rsidRDefault="00F44B35" w:rsidP="00F44B35">
            <w:pPr>
              <w:pStyle w:val="Tablehead"/>
              <w:jc w:val="left"/>
              <w:rPr>
                <w:lang w:eastAsia="zh-CN"/>
              </w:rPr>
            </w:pPr>
            <w:r w:rsidRPr="00015523">
              <w:rPr>
                <w:lang w:eastAsia="zh-CN"/>
              </w:rPr>
              <w:lastRenderedPageBreak/>
              <w:t>B.</w:t>
            </w:r>
            <w:r w:rsidRPr="00015523">
              <w:rPr>
                <w:rFonts w:hint="eastAsia"/>
                <w:lang w:eastAsia="zh-CN"/>
              </w:rPr>
              <w:t>部门成员及</w:t>
            </w:r>
            <w:r>
              <w:rPr>
                <w:rFonts w:hint="eastAsia"/>
                <w:lang w:eastAsia="zh-CN"/>
              </w:rPr>
              <w:t>其他</w:t>
            </w:r>
            <w:r w:rsidRPr="00015523">
              <w:rPr>
                <w:rFonts w:hint="eastAsia"/>
                <w:lang w:eastAsia="zh-CN"/>
              </w:rPr>
              <w:t>实体</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CD2B8" w14:textId="77777777" w:rsidR="00F44B35" w:rsidRPr="00015523" w:rsidRDefault="00F44B35" w:rsidP="00F44B35">
            <w:pPr>
              <w:pStyle w:val="Tablehead"/>
              <w:rPr>
                <w:lang w:eastAsia="zh-CN"/>
              </w:rPr>
            </w:pPr>
            <w:r w:rsidRPr="00015523">
              <w:rPr>
                <w:rFonts w:hint="eastAsia"/>
              </w:rPr>
              <w:t>年份</w:t>
            </w:r>
          </w:p>
        </w:tc>
        <w:tc>
          <w:tcPr>
            <w:tcW w:w="1576" w:type="dxa"/>
            <w:tcBorders>
              <w:top w:val="single" w:sz="4" w:space="0" w:color="auto"/>
              <w:left w:val="nil"/>
              <w:bottom w:val="single" w:sz="4" w:space="0" w:color="auto"/>
              <w:right w:val="nil"/>
            </w:tcBorders>
            <w:shd w:val="clear" w:color="auto" w:fill="auto"/>
            <w:noWrap/>
            <w:vAlign w:val="bottom"/>
            <w:hideMark/>
          </w:tcPr>
          <w:p w14:paraId="593CD301" w14:textId="77777777" w:rsidR="00F44B35" w:rsidRPr="00015523" w:rsidRDefault="00F44B35" w:rsidP="00F44B35">
            <w:pPr>
              <w:pStyle w:val="Tablehead"/>
              <w:rPr>
                <w:lang w:eastAsia="zh-CN"/>
              </w:rPr>
            </w:pPr>
            <w:r w:rsidRPr="00015523">
              <w:rPr>
                <w:rFonts w:hint="eastAsia"/>
              </w:rPr>
              <w:t>会费</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7B870" w14:textId="77777777" w:rsidR="00F44B35" w:rsidRPr="00015523" w:rsidRDefault="00F44B35" w:rsidP="00F44B35">
            <w:pPr>
              <w:pStyle w:val="Tablehead"/>
              <w:rPr>
                <w:lang w:eastAsia="zh-CN"/>
              </w:rPr>
            </w:pPr>
            <w:r w:rsidRPr="00015523">
              <w:rPr>
                <w:rFonts w:hint="eastAsia"/>
              </w:rPr>
              <w:t>出版物</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14:paraId="44EB69D1" w14:textId="77777777" w:rsidR="00F44B35" w:rsidRPr="00015523" w:rsidRDefault="00F44B35" w:rsidP="00F44B35">
            <w:pPr>
              <w:pStyle w:val="Tablehead"/>
              <w:rPr>
                <w:lang w:eastAsia="zh-CN"/>
              </w:rPr>
            </w:pPr>
            <w:r w:rsidRPr="00015523">
              <w:rPr>
                <w:rFonts w:hint="eastAsia"/>
              </w:rPr>
              <w:t>合计</w:t>
            </w:r>
          </w:p>
        </w:tc>
      </w:tr>
      <w:tr w:rsidR="00F44B35" w:rsidRPr="00015523" w14:paraId="2BE941A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A902E40"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015523">
              <w:rPr>
                <w:rFonts w:cs="Calibri"/>
                <w:sz w:val="22"/>
                <w:szCs w:val="22"/>
                <w:lang w:val="en-US" w:eastAsia="zh-CN"/>
              </w:rPr>
              <w:t> </w:t>
            </w:r>
          </w:p>
        </w:tc>
        <w:tc>
          <w:tcPr>
            <w:tcW w:w="1637" w:type="dxa"/>
            <w:tcBorders>
              <w:top w:val="nil"/>
              <w:left w:val="single" w:sz="4" w:space="0" w:color="auto"/>
              <w:bottom w:val="nil"/>
              <w:right w:val="single" w:sz="4" w:space="0" w:color="auto"/>
            </w:tcBorders>
            <w:shd w:val="clear" w:color="auto" w:fill="auto"/>
            <w:noWrap/>
            <w:vAlign w:val="bottom"/>
            <w:hideMark/>
          </w:tcPr>
          <w:p w14:paraId="184B3B0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015523">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19240CA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015523">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17053FDA"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015523">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3F6F4CF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015523">
              <w:rPr>
                <w:rFonts w:cs="Calibri"/>
                <w:sz w:val="22"/>
                <w:szCs w:val="22"/>
                <w:lang w:val="en-US" w:eastAsia="zh-CN"/>
              </w:rPr>
              <w:t> </w:t>
            </w:r>
          </w:p>
        </w:tc>
      </w:tr>
      <w:tr w:rsidR="00F44B35" w:rsidRPr="00015523" w14:paraId="0B93A3E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E878E6A"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015523">
              <w:rPr>
                <w:rFonts w:cs="Calibri"/>
                <w:b/>
                <w:bCs/>
                <w:sz w:val="22"/>
                <w:szCs w:val="22"/>
                <w:lang w:val="en-US" w:eastAsia="zh-CN"/>
              </w:rPr>
              <w:t>阿尔及利亚</w:t>
            </w:r>
          </w:p>
        </w:tc>
        <w:tc>
          <w:tcPr>
            <w:tcW w:w="1637" w:type="dxa"/>
            <w:tcBorders>
              <w:top w:val="nil"/>
              <w:left w:val="single" w:sz="4" w:space="0" w:color="auto"/>
              <w:bottom w:val="nil"/>
              <w:right w:val="single" w:sz="4" w:space="0" w:color="auto"/>
            </w:tcBorders>
            <w:shd w:val="clear" w:color="auto" w:fill="auto"/>
            <w:noWrap/>
            <w:vAlign w:val="bottom"/>
            <w:hideMark/>
          </w:tcPr>
          <w:p w14:paraId="216F329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015523">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41F428D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p>
        </w:tc>
        <w:tc>
          <w:tcPr>
            <w:tcW w:w="1420" w:type="dxa"/>
            <w:tcBorders>
              <w:top w:val="nil"/>
              <w:left w:val="single" w:sz="4" w:space="0" w:color="auto"/>
              <w:bottom w:val="nil"/>
              <w:right w:val="single" w:sz="4" w:space="0" w:color="auto"/>
            </w:tcBorders>
            <w:shd w:val="clear" w:color="auto" w:fill="auto"/>
            <w:noWrap/>
            <w:vAlign w:val="bottom"/>
            <w:hideMark/>
          </w:tcPr>
          <w:p w14:paraId="4ECF881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015523">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0AA5895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015523">
              <w:rPr>
                <w:rFonts w:cs="Calibri"/>
                <w:sz w:val="22"/>
                <w:szCs w:val="22"/>
                <w:lang w:val="en-US" w:eastAsia="zh-CN"/>
              </w:rPr>
              <w:t> </w:t>
            </w:r>
          </w:p>
        </w:tc>
      </w:tr>
      <w:tr w:rsidR="00F44B35" w:rsidRPr="00015523" w14:paraId="554321E3"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A03BD12" w14:textId="77777777" w:rsidR="00F44B35" w:rsidRPr="0076597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zh-CN"/>
              </w:rPr>
            </w:pPr>
            <w:r w:rsidRPr="0076597E">
              <w:rPr>
                <w:rFonts w:cs="Calibri"/>
                <w:sz w:val="22"/>
                <w:szCs w:val="22"/>
                <w:lang w:eastAsia="zh-CN"/>
              </w:rPr>
              <w:t xml:space="preserve"> - </w:t>
            </w:r>
            <w:r>
              <w:rPr>
                <w:rFonts w:hint="eastAsia"/>
                <w:sz w:val="22"/>
                <w:szCs w:val="22"/>
                <w:lang w:val="fr-CH" w:eastAsia="zh-CN"/>
              </w:rPr>
              <w:t>先进技术发展中心</w:t>
            </w:r>
            <w:r w:rsidRPr="0076597E">
              <w:rPr>
                <w:rFonts w:hint="eastAsia"/>
                <w:sz w:val="22"/>
                <w:szCs w:val="22"/>
                <w:lang w:eastAsia="zh-CN"/>
              </w:rPr>
              <w:t>，</w:t>
            </w:r>
            <w:r w:rsidRPr="00EB3AFC">
              <w:rPr>
                <w:rFonts w:hint="eastAsia"/>
                <w:sz w:val="22"/>
                <w:szCs w:val="22"/>
                <w:lang w:val="fr-CH" w:eastAsia="zh-CN"/>
              </w:rPr>
              <w:t>阿尔及尔</w:t>
            </w:r>
          </w:p>
        </w:tc>
        <w:tc>
          <w:tcPr>
            <w:tcW w:w="1637" w:type="dxa"/>
            <w:tcBorders>
              <w:top w:val="nil"/>
              <w:left w:val="single" w:sz="4" w:space="0" w:color="auto"/>
              <w:bottom w:val="nil"/>
              <w:right w:val="single" w:sz="4" w:space="0" w:color="auto"/>
            </w:tcBorders>
            <w:shd w:val="clear" w:color="auto" w:fill="auto"/>
            <w:noWrap/>
            <w:vAlign w:val="bottom"/>
            <w:hideMark/>
          </w:tcPr>
          <w:p w14:paraId="3C792173"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2015</w:t>
            </w:r>
          </w:p>
        </w:tc>
        <w:tc>
          <w:tcPr>
            <w:tcW w:w="1576" w:type="dxa"/>
            <w:tcBorders>
              <w:top w:val="nil"/>
              <w:left w:val="nil"/>
              <w:bottom w:val="nil"/>
              <w:right w:val="nil"/>
            </w:tcBorders>
            <w:shd w:val="clear" w:color="auto" w:fill="auto"/>
            <w:noWrap/>
            <w:vAlign w:val="bottom"/>
            <w:hideMark/>
          </w:tcPr>
          <w:p w14:paraId="0E04FE5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2,603.25</w:t>
            </w:r>
          </w:p>
        </w:tc>
        <w:tc>
          <w:tcPr>
            <w:tcW w:w="1420" w:type="dxa"/>
            <w:tcBorders>
              <w:top w:val="nil"/>
              <w:left w:val="single" w:sz="4" w:space="0" w:color="auto"/>
              <w:bottom w:val="nil"/>
              <w:right w:val="single" w:sz="4" w:space="0" w:color="auto"/>
            </w:tcBorders>
            <w:shd w:val="clear" w:color="auto" w:fill="auto"/>
            <w:noWrap/>
            <w:vAlign w:val="bottom"/>
            <w:hideMark/>
          </w:tcPr>
          <w:p w14:paraId="709D0C1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3E6B88F"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2,603.25</w:t>
            </w:r>
          </w:p>
        </w:tc>
      </w:tr>
      <w:tr w:rsidR="00F44B35" w:rsidRPr="00015523" w14:paraId="7B6F272A" w14:textId="77777777" w:rsidTr="00F44B35">
        <w:trPr>
          <w:trHeight w:val="555"/>
        </w:trPr>
        <w:tc>
          <w:tcPr>
            <w:tcW w:w="3494" w:type="dxa"/>
            <w:tcBorders>
              <w:top w:val="nil"/>
              <w:left w:val="single" w:sz="4" w:space="0" w:color="auto"/>
              <w:bottom w:val="nil"/>
              <w:right w:val="nil"/>
            </w:tcBorders>
            <w:shd w:val="clear" w:color="auto" w:fill="auto"/>
            <w:vAlign w:val="bottom"/>
            <w:hideMark/>
          </w:tcPr>
          <w:p w14:paraId="0B77D670" w14:textId="77777777" w:rsidR="00F44B35" w:rsidRPr="001A713C"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zh-CN"/>
              </w:rPr>
            </w:pPr>
            <w:r w:rsidRPr="001A713C">
              <w:rPr>
                <w:rFonts w:cs="Calibri"/>
                <w:sz w:val="22"/>
                <w:szCs w:val="22"/>
                <w:lang w:eastAsia="zh-CN"/>
              </w:rPr>
              <w:t xml:space="preserve"> -</w:t>
            </w:r>
            <w:r>
              <w:rPr>
                <w:rFonts w:cs="Calibri"/>
                <w:sz w:val="22"/>
                <w:szCs w:val="22"/>
                <w:lang w:eastAsia="zh-CN"/>
              </w:rPr>
              <w:t xml:space="preserve"> </w:t>
            </w:r>
            <w:r>
              <w:rPr>
                <w:rFonts w:hint="eastAsia"/>
                <w:sz w:val="22"/>
                <w:szCs w:val="22"/>
                <w:lang w:val="fr-CH" w:eastAsia="zh-CN"/>
              </w:rPr>
              <w:t>国家邮政和信息通信技术研究院</w:t>
            </w:r>
            <w:r w:rsidRPr="001A713C">
              <w:rPr>
                <w:rFonts w:hint="eastAsia"/>
                <w:sz w:val="22"/>
                <w:szCs w:val="22"/>
                <w:lang w:eastAsia="zh-CN"/>
              </w:rPr>
              <w:t>，</w:t>
            </w:r>
            <w:r w:rsidRPr="00EB3AFC">
              <w:rPr>
                <w:rFonts w:hint="eastAsia"/>
                <w:sz w:val="22"/>
                <w:szCs w:val="22"/>
                <w:lang w:val="fr-CH" w:eastAsia="zh-CN"/>
              </w:rPr>
              <w:t>阿尔及尔</w:t>
            </w:r>
          </w:p>
        </w:tc>
        <w:tc>
          <w:tcPr>
            <w:tcW w:w="1637" w:type="dxa"/>
            <w:tcBorders>
              <w:top w:val="nil"/>
              <w:left w:val="single" w:sz="4" w:space="0" w:color="auto"/>
              <w:bottom w:val="nil"/>
              <w:right w:val="single" w:sz="4" w:space="0" w:color="auto"/>
            </w:tcBorders>
            <w:shd w:val="clear" w:color="auto" w:fill="auto"/>
            <w:noWrap/>
            <w:vAlign w:val="bottom"/>
            <w:hideMark/>
          </w:tcPr>
          <w:p w14:paraId="0F6A396B"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2012-2013</w:t>
            </w:r>
          </w:p>
        </w:tc>
        <w:tc>
          <w:tcPr>
            <w:tcW w:w="1576" w:type="dxa"/>
            <w:tcBorders>
              <w:top w:val="nil"/>
              <w:left w:val="nil"/>
              <w:bottom w:val="nil"/>
              <w:right w:val="nil"/>
            </w:tcBorders>
            <w:shd w:val="clear" w:color="auto" w:fill="auto"/>
            <w:noWrap/>
            <w:vAlign w:val="bottom"/>
            <w:hideMark/>
          </w:tcPr>
          <w:p w14:paraId="7929703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3,454.20</w:t>
            </w:r>
          </w:p>
        </w:tc>
        <w:tc>
          <w:tcPr>
            <w:tcW w:w="1420" w:type="dxa"/>
            <w:tcBorders>
              <w:top w:val="nil"/>
              <w:left w:val="single" w:sz="4" w:space="0" w:color="auto"/>
              <w:bottom w:val="nil"/>
              <w:right w:val="single" w:sz="4" w:space="0" w:color="auto"/>
            </w:tcBorders>
            <w:shd w:val="clear" w:color="auto" w:fill="auto"/>
            <w:noWrap/>
            <w:vAlign w:val="bottom"/>
            <w:hideMark/>
          </w:tcPr>
          <w:p w14:paraId="45C316F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8540C7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3,454.20</w:t>
            </w:r>
          </w:p>
        </w:tc>
      </w:tr>
      <w:tr w:rsidR="00F44B35" w:rsidRPr="00015523" w14:paraId="60565E7F"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23E72B6"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015523">
              <w:rPr>
                <w:rFonts w:cs="Calibri"/>
                <w:sz w:val="22"/>
                <w:szCs w:val="22"/>
                <w:lang w:val="en-US" w:eastAsia="zh-CN"/>
              </w:rPr>
              <w:t xml:space="preserve"> -</w:t>
            </w:r>
            <w:r>
              <w:rPr>
                <w:rFonts w:hint="eastAsia"/>
                <w:sz w:val="22"/>
                <w:szCs w:val="22"/>
                <w:lang w:val="fr-CH" w:eastAsia="zh-CN"/>
              </w:rPr>
              <w:t>阿尔及利亚</w:t>
            </w:r>
            <w:r w:rsidRPr="00015523">
              <w:rPr>
                <w:rFonts w:cs="Calibri"/>
                <w:sz w:val="22"/>
                <w:szCs w:val="22"/>
                <w:lang w:val="en-US" w:eastAsia="zh-CN"/>
              </w:rPr>
              <w:t>Orascom</w:t>
            </w:r>
            <w:r>
              <w:rPr>
                <w:rFonts w:cs="Calibri" w:hint="eastAsia"/>
                <w:sz w:val="22"/>
                <w:szCs w:val="22"/>
                <w:lang w:val="en-US" w:eastAsia="zh-CN"/>
              </w:rPr>
              <w:t>电信公司，阿尔及尔</w:t>
            </w:r>
          </w:p>
        </w:tc>
        <w:tc>
          <w:tcPr>
            <w:tcW w:w="1637" w:type="dxa"/>
            <w:tcBorders>
              <w:top w:val="nil"/>
              <w:left w:val="single" w:sz="4" w:space="0" w:color="auto"/>
              <w:bottom w:val="nil"/>
              <w:right w:val="single" w:sz="4" w:space="0" w:color="auto"/>
            </w:tcBorders>
            <w:shd w:val="clear" w:color="auto" w:fill="auto"/>
            <w:noWrap/>
            <w:vAlign w:val="bottom"/>
            <w:hideMark/>
          </w:tcPr>
          <w:p w14:paraId="60C3A51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2010</w:t>
            </w:r>
          </w:p>
        </w:tc>
        <w:tc>
          <w:tcPr>
            <w:tcW w:w="1576" w:type="dxa"/>
            <w:tcBorders>
              <w:top w:val="nil"/>
              <w:left w:val="nil"/>
              <w:bottom w:val="nil"/>
              <w:right w:val="nil"/>
            </w:tcBorders>
            <w:shd w:val="clear" w:color="auto" w:fill="auto"/>
            <w:noWrap/>
            <w:vAlign w:val="bottom"/>
            <w:hideMark/>
          </w:tcPr>
          <w:p w14:paraId="4CA0DEEF"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6,967.55</w:t>
            </w:r>
          </w:p>
        </w:tc>
        <w:tc>
          <w:tcPr>
            <w:tcW w:w="1420" w:type="dxa"/>
            <w:tcBorders>
              <w:top w:val="nil"/>
              <w:left w:val="single" w:sz="4" w:space="0" w:color="auto"/>
              <w:bottom w:val="nil"/>
              <w:right w:val="single" w:sz="4" w:space="0" w:color="auto"/>
            </w:tcBorders>
            <w:shd w:val="clear" w:color="auto" w:fill="auto"/>
            <w:noWrap/>
            <w:vAlign w:val="bottom"/>
            <w:hideMark/>
          </w:tcPr>
          <w:p w14:paraId="52955B8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6E528A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6,967.55</w:t>
            </w:r>
          </w:p>
        </w:tc>
      </w:tr>
      <w:tr w:rsidR="00F44B35" w:rsidRPr="00015523" w14:paraId="47BFD7C4"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C740C52"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s-ES_tradnl" w:eastAsia="zh-CN"/>
              </w:rPr>
            </w:pPr>
            <w:r w:rsidRPr="00015523">
              <w:rPr>
                <w:rFonts w:cs="Calibri"/>
                <w:sz w:val="22"/>
                <w:szCs w:val="22"/>
                <w:lang w:val="es-ES_tradnl" w:eastAsia="zh-CN"/>
              </w:rPr>
              <w:t xml:space="preserve"> - </w:t>
            </w:r>
            <w:r>
              <w:rPr>
                <w:rFonts w:cs="Calibri" w:hint="eastAsia"/>
                <w:sz w:val="22"/>
                <w:szCs w:val="22"/>
                <w:lang w:val="es-ES_tradnl" w:eastAsia="zh-CN"/>
              </w:rPr>
              <w:t>阿尔及利亚</w:t>
            </w:r>
            <w:r w:rsidRPr="00015523">
              <w:rPr>
                <w:rFonts w:cs="Calibri"/>
                <w:sz w:val="22"/>
                <w:szCs w:val="22"/>
                <w:lang w:val="es-ES_tradnl" w:eastAsia="zh-CN"/>
              </w:rPr>
              <w:t>Wataniya</w:t>
            </w:r>
            <w:r>
              <w:rPr>
                <w:rFonts w:cs="Calibri" w:hint="eastAsia"/>
                <w:sz w:val="22"/>
                <w:szCs w:val="22"/>
                <w:lang w:val="es-ES_tradnl" w:eastAsia="zh-CN"/>
              </w:rPr>
              <w:t>电信公司</w:t>
            </w:r>
            <w:r>
              <w:rPr>
                <w:rFonts w:cs="Calibri" w:hint="eastAsia"/>
                <w:sz w:val="22"/>
                <w:szCs w:val="22"/>
                <w:lang w:val="es-ES_tradnl" w:eastAsia="zh-CN"/>
              </w:rPr>
              <w:t>Spa</w:t>
            </w:r>
            <w:r>
              <w:rPr>
                <w:rFonts w:cs="Calibri" w:hint="eastAsia"/>
                <w:sz w:val="22"/>
                <w:szCs w:val="22"/>
                <w:lang w:val="es-ES_tradnl" w:eastAsia="zh-CN"/>
              </w:rPr>
              <w:t>，阿尔及尔</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B098BF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2005-2007</w:t>
            </w:r>
          </w:p>
        </w:tc>
        <w:tc>
          <w:tcPr>
            <w:tcW w:w="1576" w:type="dxa"/>
            <w:tcBorders>
              <w:top w:val="nil"/>
              <w:left w:val="nil"/>
              <w:bottom w:val="single" w:sz="4" w:space="0" w:color="auto"/>
              <w:right w:val="nil"/>
            </w:tcBorders>
            <w:shd w:val="clear" w:color="auto" w:fill="auto"/>
            <w:noWrap/>
            <w:vAlign w:val="bottom"/>
            <w:hideMark/>
          </w:tcPr>
          <w:p w14:paraId="784C5FD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8,425.00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504DF3F"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46F5335A"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8,425.00</w:t>
            </w:r>
          </w:p>
        </w:tc>
      </w:tr>
      <w:tr w:rsidR="00F44B35" w:rsidRPr="00015523" w14:paraId="507E2EBB"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5C54C67"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015523">
              <w:rPr>
                <w:rFonts w:cs="Calibri"/>
                <w:b/>
                <w:bCs/>
                <w:sz w:val="22"/>
                <w:szCs w:val="22"/>
                <w:lang w:val="en-US" w:eastAsia="zh-CN"/>
              </w:rPr>
              <w:t>阿根廷</w:t>
            </w:r>
          </w:p>
        </w:tc>
        <w:tc>
          <w:tcPr>
            <w:tcW w:w="1637" w:type="dxa"/>
            <w:tcBorders>
              <w:top w:val="nil"/>
              <w:left w:val="single" w:sz="4" w:space="0" w:color="auto"/>
              <w:bottom w:val="nil"/>
              <w:right w:val="single" w:sz="4" w:space="0" w:color="auto"/>
            </w:tcBorders>
            <w:shd w:val="clear" w:color="auto" w:fill="auto"/>
            <w:noWrap/>
            <w:vAlign w:val="bottom"/>
            <w:hideMark/>
          </w:tcPr>
          <w:p w14:paraId="1D10C8D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7F677AA"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5598322"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4608890A"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165A3395" w14:textId="77777777" w:rsidTr="00F44B35">
        <w:trPr>
          <w:trHeight w:val="600"/>
        </w:trPr>
        <w:tc>
          <w:tcPr>
            <w:tcW w:w="3494" w:type="dxa"/>
            <w:tcBorders>
              <w:top w:val="nil"/>
              <w:left w:val="single" w:sz="4" w:space="0" w:color="auto"/>
              <w:bottom w:val="nil"/>
              <w:right w:val="nil"/>
            </w:tcBorders>
            <w:shd w:val="clear" w:color="auto" w:fill="auto"/>
            <w:vAlign w:val="bottom"/>
            <w:hideMark/>
          </w:tcPr>
          <w:p w14:paraId="13D39D91"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s-ES_tradnl" w:eastAsia="zh-CN"/>
              </w:rPr>
            </w:pPr>
            <w:r w:rsidRPr="00015523">
              <w:rPr>
                <w:rFonts w:cs="Calibri"/>
                <w:sz w:val="22"/>
                <w:szCs w:val="22"/>
                <w:lang w:val="es-ES_tradnl" w:eastAsia="zh-CN"/>
              </w:rPr>
              <w:t xml:space="preserve"> - Cooperativa Telefónica (COTELCAM)</w:t>
            </w:r>
            <w:r>
              <w:rPr>
                <w:rFonts w:cs="Calibri"/>
                <w:sz w:val="22"/>
                <w:szCs w:val="22"/>
                <w:lang w:val="es-ES_tradnl" w:eastAsia="zh-CN"/>
              </w:rPr>
              <w:t>，</w:t>
            </w:r>
            <w:r>
              <w:rPr>
                <w:rFonts w:cs="Calibri" w:hint="eastAsia"/>
                <w:sz w:val="22"/>
                <w:szCs w:val="22"/>
                <w:lang w:val="es-ES_tradnl" w:eastAsia="zh-CN"/>
              </w:rPr>
              <w:t>布宜诺斯艾利斯</w:t>
            </w:r>
          </w:p>
        </w:tc>
        <w:tc>
          <w:tcPr>
            <w:tcW w:w="1637" w:type="dxa"/>
            <w:tcBorders>
              <w:top w:val="nil"/>
              <w:left w:val="single" w:sz="4" w:space="0" w:color="auto"/>
              <w:bottom w:val="nil"/>
              <w:right w:val="single" w:sz="4" w:space="0" w:color="auto"/>
            </w:tcBorders>
            <w:shd w:val="clear" w:color="auto" w:fill="auto"/>
            <w:noWrap/>
            <w:vAlign w:val="bottom"/>
            <w:hideMark/>
          </w:tcPr>
          <w:p w14:paraId="3850912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2003-2006</w:t>
            </w:r>
          </w:p>
        </w:tc>
        <w:tc>
          <w:tcPr>
            <w:tcW w:w="1576" w:type="dxa"/>
            <w:tcBorders>
              <w:top w:val="nil"/>
              <w:left w:val="nil"/>
              <w:bottom w:val="nil"/>
              <w:right w:val="nil"/>
            </w:tcBorders>
            <w:shd w:val="clear" w:color="auto" w:fill="auto"/>
            <w:noWrap/>
            <w:vAlign w:val="bottom"/>
            <w:hideMark/>
          </w:tcPr>
          <w:p w14:paraId="05DD57F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38,182.10</w:t>
            </w:r>
          </w:p>
        </w:tc>
        <w:tc>
          <w:tcPr>
            <w:tcW w:w="1420" w:type="dxa"/>
            <w:tcBorders>
              <w:top w:val="nil"/>
              <w:left w:val="single" w:sz="4" w:space="0" w:color="auto"/>
              <w:bottom w:val="nil"/>
              <w:right w:val="single" w:sz="4" w:space="0" w:color="auto"/>
            </w:tcBorders>
            <w:shd w:val="clear" w:color="auto" w:fill="auto"/>
            <w:noWrap/>
            <w:vAlign w:val="bottom"/>
            <w:hideMark/>
          </w:tcPr>
          <w:p w14:paraId="17846D8F"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E6BBDB9"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38,182.10</w:t>
            </w:r>
          </w:p>
        </w:tc>
      </w:tr>
      <w:tr w:rsidR="00F44B35" w:rsidRPr="00015523" w14:paraId="197FD3F7"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1D7998A6"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015523">
              <w:rPr>
                <w:rFonts w:cs="Calibri"/>
                <w:sz w:val="22"/>
                <w:szCs w:val="22"/>
                <w:lang w:val="en-US" w:eastAsia="zh-CN"/>
              </w:rPr>
              <w:t xml:space="preserve"> - IMPSAT Corp. S.A</w:t>
            </w:r>
            <w:r>
              <w:rPr>
                <w:rFonts w:cs="Calibri"/>
                <w:sz w:val="22"/>
                <w:szCs w:val="22"/>
                <w:lang w:val="en-US" w:eastAsia="zh-CN"/>
              </w:rPr>
              <w:t>，</w:t>
            </w:r>
            <w:r>
              <w:rPr>
                <w:rFonts w:cs="Calibri" w:hint="eastAsia"/>
                <w:sz w:val="22"/>
                <w:szCs w:val="22"/>
                <w:lang w:val="en-US" w:eastAsia="zh-CN"/>
              </w:rPr>
              <w:t>布宜诺斯艾利斯</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CE1D0A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1999-2006</w:t>
            </w:r>
          </w:p>
        </w:tc>
        <w:tc>
          <w:tcPr>
            <w:tcW w:w="1576" w:type="dxa"/>
            <w:tcBorders>
              <w:top w:val="nil"/>
              <w:left w:val="nil"/>
              <w:bottom w:val="single" w:sz="4" w:space="0" w:color="auto"/>
              <w:right w:val="nil"/>
            </w:tcBorders>
            <w:shd w:val="clear" w:color="auto" w:fill="auto"/>
            <w:noWrap/>
            <w:vAlign w:val="bottom"/>
            <w:hideMark/>
          </w:tcPr>
          <w:p w14:paraId="5E0E60E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60,970.70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8A917C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A02D3B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60,970.70</w:t>
            </w:r>
          </w:p>
        </w:tc>
      </w:tr>
      <w:tr w:rsidR="00F44B35" w:rsidRPr="00015523" w14:paraId="3478514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7F37A14"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015523">
              <w:rPr>
                <w:rFonts w:cs="Calibri"/>
                <w:b/>
                <w:bCs/>
                <w:sz w:val="22"/>
                <w:szCs w:val="22"/>
                <w:lang w:val="en-US" w:eastAsia="zh-CN"/>
              </w:rPr>
              <w:t>澳大利亚</w:t>
            </w:r>
          </w:p>
        </w:tc>
        <w:tc>
          <w:tcPr>
            <w:tcW w:w="1637" w:type="dxa"/>
            <w:tcBorders>
              <w:top w:val="nil"/>
              <w:left w:val="single" w:sz="4" w:space="0" w:color="auto"/>
              <w:bottom w:val="nil"/>
              <w:right w:val="single" w:sz="4" w:space="0" w:color="auto"/>
            </w:tcBorders>
            <w:shd w:val="clear" w:color="auto" w:fill="auto"/>
            <w:noWrap/>
            <w:vAlign w:val="bottom"/>
            <w:hideMark/>
          </w:tcPr>
          <w:p w14:paraId="329F38D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15384D1"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1C1B0611"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3C4803C"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20933A09"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06D284E2"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015523">
              <w:rPr>
                <w:rFonts w:cs="Calibri"/>
                <w:sz w:val="22"/>
                <w:szCs w:val="22"/>
                <w:lang w:val="en-US" w:eastAsia="zh-CN"/>
              </w:rPr>
              <w:t xml:space="preserve"> - NewSat Limited Pty. Ltd</w:t>
            </w:r>
            <w:r>
              <w:rPr>
                <w:rFonts w:hint="eastAsia"/>
                <w:sz w:val="22"/>
                <w:szCs w:val="22"/>
                <w:lang w:eastAsia="zh-CN"/>
              </w:rPr>
              <w:t>，悉尼</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5408A2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2015</w:t>
            </w:r>
          </w:p>
        </w:tc>
        <w:tc>
          <w:tcPr>
            <w:tcW w:w="1576" w:type="dxa"/>
            <w:tcBorders>
              <w:top w:val="nil"/>
              <w:left w:val="nil"/>
              <w:bottom w:val="single" w:sz="4" w:space="0" w:color="auto"/>
              <w:right w:val="nil"/>
            </w:tcBorders>
            <w:shd w:val="clear" w:color="auto" w:fill="auto"/>
            <w:noWrap/>
            <w:vAlign w:val="bottom"/>
            <w:hideMark/>
          </w:tcPr>
          <w:p w14:paraId="2800A88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5,300.10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C4EED6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AF693D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5,300.10</w:t>
            </w:r>
          </w:p>
        </w:tc>
      </w:tr>
      <w:tr w:rsidR="00F44B35" w:rsidRPr="00015523" w14:paraId="0601C5EB"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B264050"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015523">
              <w:rPr>
                <w:rFonts w:cs="Calibri"/>
                <w:b/>
                <w:bCs/>
                <w:sz w:val="22"/>
                <w:szCs w:val="22"/>
                <w:lang w:val="en-US" w:eastAsia="zh-CN"/>
              </w:rPr>
              <w:t>阿塞拜疆</w:t>
            </w:r>
          </w:p>
        </w:tc>
        <w:tc>
          <w:tcPr>
            <w:tcW w:w="1637" w:type="dxa"/>
            <w:tcBorders>
              <w:top w:val="nil"/>
              <w:left w:val="single" w:sz="4" w:space="0" w:color="auto"/>
              <w:bottom w:val="nil"/>
              <w:right w:val="single" w:sz="4" w:space="0" w:color="auto"/>
            </w:tcBorders>
            <w:shd w:val="clear" w:color="auto" w:fill="auto"/>
            <w:noWrap/>
            <w:vAlign w:val="bottom"/>
            <w:hideMark/>
          </w:tcPr>
          <w:p w14:paraId="157E1D2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23002DC"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26EA682C"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09AB26F2"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4CE5D018"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0D127E19"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015523">
              <w:rPr>
                <w:rFonts w:cs="Calibri"/>
                <w:sz w:val="22"/>
                <w:szCs w:val="22"/>
                <w:lang w:val="en-US" w:eastAsia="zh-CN"/>
              </w:rPr>
              <w:t xml:space="preserve"> -</w:t>
            </w:r>
            <w:r>
              <w:rPr>
                <w:rFonts w:cs="Calibri"/>
                <w:sz w:val="22"/>
                <w:szCs w:val="22"/>
                <w:lang w:val="en-US" w:eastAsia="zh-CN"/>
              </w:rPr>
              <w:t xml:space="preserve"> </w:t>
            </w:r>
            <w:r>
              <w:rPr>
                <w:rFonts w:hint="eastAsia"/>
                <w:sz w:val="22"/>
                <w:szCs w:val="22"/>
                <w:lang w:eastAsia="zh-CN"/>
              </w:rPr>
              <w:t>阿塞拜疆技术大学</w:t>
            </w:r>
            <w:r w:rsidRPr="00341B44">
              <w:rPr>
                <w:rFonts w:hint="eastAsia"/>
                <w:sz w:val="22"/>
                <w:szCs w:val="22"/>
                <w:lang w:val="es-ES" w:eastAsia="zh-CN"/>
              </w:rPr>
              <w:t>，巴库</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197C41A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2015-2016</w:t>
            </w:r>
          </w:p>
        </w:tc>
        <w:tc>
          <w:tcPr>
            <w:tcW w:w="1576" w:type="dxa"/>
            <w:tcBorders>
              <w:top w:val="nil"/>
              <w:left w:val="nil"/>
              <w:bottom w:val="single" w:sz="4" w:space="0" w:color="auto"/>
              <w:right w:val="nil"/>
            </w:tcBorders>
            <w:shd w:val="clear" w:color="auto" w:fill="auto"/>
            <w:noWrap/>
            <w:vAlign w:val="bottom"/>
            <w:hideMark/>
          </w:tcPr>
          <w:p w14:paraId="4EEE67F9"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2,479.75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1794E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42B8F6E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2,479.75</w:t>
            </w:r>
          </w:p>
        </w:tc>
      </w:tr>
      <w:tr w:rsidR="00F44B35" w:rsidRPr="00015523" w14:paraId="0F734C3C"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76CF513" w14:textId="77777777" w:rsidR="00F44B35" w:rsidRPr="00B25F95" w:rsidRDefault="00F44B35" w:rsidP="00F44B35">
            <w:pPr>
              <w:spacing w:before="0"/>
              <w:rPr>
                <w:b/>
                <w:bCs/>
                <w:sz w:val="22"/>
                <w:szCs w:val="22"/>
              </w:rPr>
            </w:pPr>
            <w:r w:rsidRPr="00B25F95">
              <w:rPr>
                <w:rFonts w:hint="eastAsia"/>
                <w:b/>
                <w:bCs/>
                <w:sz w:val="22"/>
                <w:szCs w:val="22"/>
              </w:rPr>
              <w:t>巴林</w:t>
            </w:r>
          </w:p>
        </w:tc>
        <w:tc>
          <w:tcPr>
            <w:tcW w:w="1637" w:type="dxa"/>
            <w:tcBorders>
              <w:top w:val="nil"/>
              <w:left w:val="single" w:sz="4" w:space="0" w:color="auto"/>
              <w:bottom w:val="nil"/>
              <w:right w:val="single" w:sz="4" w:space="0" w:color="auto"/>
            </w:tcBorders>
            <w:shd w:val="clear" w:color="auto" w:fill="auto"/>
            <w:noWrap/>
            <w:vAlign w:val="bottom"/>
            <w:hideMark/>
          </w:tcPr>
          <w:p w14:paraId="1A0290E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6F7DADD4"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3829BE5"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04A38007"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6EE7B1E8" w14:textId="77777777" w:rsidTr="00F44B35">
        <w:trPr>
          <w:trHeight w:val="300"/>
        </w:trPr>
        <w:tc>
          <w:tcPr>
            <w:tcW w:w="3494" w:type="dxa"/>
            <w:tcBorders>
              <w:top w:val="nil"/>
              <w:left w:val="single" w:sz="4" w:space="0" w:color="auto"/>
              <w:bottom w:val="nil"/>
              <w:right w:val="nil"/>
            </w:tcBorders>
            <w:shd w:val="clear" w:color="auto" w:fill="auto"/>
            <w:vAlign w:val="bottom"/>
          </w:tcPr>
          <w:p w14:paraId="55405C68" w14:textId="77777777" w:rsidR="00F44B35" w:rsidRPr="00B25F95" w:rsidRDefault="00F44B35" w:rsidP="00F44B35">
            <w:pPr>
              <w:spacing w:before="0"/>
              <w:rPr>
                <w:b/>
                <w:bCs/>
                <w:sz w:val="22"/>
                <w:szCs w:val="22"/>
              </w:rPr>
            </w:pPr>
            <w:r w:rsidRPr="00D819E2">
              <w:rPr>
                <w:sz w:val="22"/>
                <w:szCs w:val="22"/>
              </w:rPr>
              <w:t xml:space="preserve"> - Gateway Gulf LLC</w:t>
            </w:r>
            <w:r>
              <w:rPr>
                <w:rFonts w:hint="eastAsia"/>
                <w:sz w:val="22"/>
                <w:szCs w:val="22"/>
                <w:lang w:eastAsia="zh-CN"/>
              </w:rPr>
              <w:t>，</w:t>
            </w:r>
            <w:r w:rsidRPr="00341B44">
              <w:rPr>
                <w:rFonts w:hint="eastAsia"/>
                <w:sz w:val="22"/>
                <w:szCs w:val="22"/>
                <w:lang w:eastAsia="zh-CN"/>
              </w:rPr>
              <w:t>麦纳麦</w:t>
            </w:r>
          </w:p>
        </w:tc>
        <w:tc>
          <w:tcPr>
            <w:tcW w:w="1637" w:type="dxa"/>
            <w:tcBorders>
              <w:top w:val="nil"/>
              <w:left w:val="single" w:sz="4" w:space="0" w:color="auto"/>
              <w:bottom w:val="nil"/>
              <w:right w:val="single" w:sz="4" w:space="0" w:color="auto"/>
            </w:tcBorders>
            <w:shd w:val="clear" w:color="auto" w:fill="auto"/>
            <w:noWrap/>
            <w:vAlign w:val="bottom"/>
          </w:tcPr>
          <w:p w14:paraId="2125EDFB"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2010</w:t>
            </w:r>
          </w:p>
        </w:tc>
        <w:tc>
          <w:tcPr>
            <w:tcW w:w="1576" w:type="dxa"/>
            <w:tcBorders>
              <w:top w:val="nil"/>
              <w:left w:val="nil"/>
              <w:bottom w:val="nil"/>
              <w:right w:val="nil"/>
            </w:tcBorders>
            <w:shd w:val="clear" w:color="auto" w:fill="auto"/>
            <w:noWrap/>
            <w:vAlign w:val="bottom"/>
          </w:tcPr>
          <w:p w14:paraId="472774C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6,967.55</w:t>
            </w:r>
          </w:p>
        </w:tc>
        <w:tc>
          <w:tcPr>
            <w:tcW w:w="1420" w:type="dxa"/>
            <w:tcBorders>
              <w:top w:val="nil"/>
              <w:left w:val="single" w:sz="4" w:space="0" w:color="auto"/>
              <w:bottom w:val="nil"/>
              <w:right w:val="single" w:sz="4" w:space="0" w:color="auto"/>
            </w:tcBorders>
            <w:shd w:val="clear" w:color="auto" w:fill="auto"/>
            <w:noWrap/>
            <w:vAlign w:val="bottom"/>
          </w:tcPr>
          <w:p w14:paraId="4FB6B6E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2F947F6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6,967.55</w:t>
            </w:r>
          </w:p>
        </w:tc>
      </w:tr>
      <w:tr w:rsidR="00F44B35" w:rsidRPr="00015523" w14:paraId="7ECF51EC"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tcPr>
          <w:p w14:paraId="49A11348" w14:textId="77777777" w:rsidR="00F44B35" w:rsidRPr="00D819E2" w:rsidRDefault="00F44B35" w:rsidP="00F44B35">
            <w:pPr>
              <w:spacing w:before="0"/>
              <w:rPr>
                <w:sz w:val="22"/>
                <w:szCs w:val="22"/>
              </w:rPr>
            </w:pPr>
            <w:r w:rsidRPr="00B01524">
              <w:rPr>
                <w:rFonts w:cs="Calibri"/>
                <w:sz w:val="22"/>
                <w:szCs w:val="22"/>
                <w:lang w:eastAsia="en-GB"/>
              </w:rPr>
              <w:t xml:space="preserve"> - </w:t>
            </w:r>
            <w:r>
              <w:rPr>
                <w:rFonts w:cs="Calibri" w:hint="eastAsia"/>
                <w:sz w:val="22"/>
                <w:szCs w:val="22"/>
                <w:lang w:eastAsia="zh-CN"/>
              </w:rPr>
              <w:t>巴林大学</w:t>
            </w:r>
            <w:r>
              <w:rPr>
                <w:rFonts w:hint="eastAsia"/>
                <w:sz w:val="22"/>
                <w:szCs w:val="22"/>
                <w:lang w:eastAsia="zh-CN"/>
              </w:rPr>
              <w:t>，</w:t>
            </w:r>
            <w:r w:rsidRPr="00341B44">
              <w:rPr>
                <w:rFonts w:hint="eastAsia"/>
                <w:sz w:val="22"/>
                <w:szCs w:val="22"/>
                <w:lang w:eastAsia="zh-CN"/>
              </w:rPr>
              <w:t>麦纳麦</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436D90B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2018</w:t>
            </w:r>
          </w:p>
        </w:tc>
        <w:tc>
          <w:tcPr>
            <w:tcW w:w="1576" w:type="dxa"/>
            <w:tcBorders>
              <w:top w:val="nil"/>
              <w:left w:val="nil"/>
              <w:bottom w:val="single" w:sz="4" w:space="0" w:color="auto"/>
              <w:right w:val="nil"/>
            </w:tcBorders>
            <w:shd w:val="clear" w:color="auto" w:fill="auto"/>
            <w:noWrap/>
            <w:vAlign w:val="bottom"/>
          </w:tcPr>
          <w:p w14:paraId="5D54A07A"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2,126.98</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129D61C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tcPr>
          <w:p w14:paraId="3ABCF9F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2,126.98</w:t>
            </w:r>
          </w:p>
        </w:tc>
      </w:tr>
      <w:tr w:rsidR="00F44B35" w:rsidRPr="00015523" w14:paraId="03B5C5D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286C3F7" w14:textId="77777777" w:rsidR="00F44B35" w:rsidRPr="00B25F95" w:rsidRDefault="00F44B35" w:rsidP="00F44B35">
            <w:pPr>
              <w:spacing w:before="0"/>
              <w:rPr>
                <w:b/>
                <w:bCs/>
                <w:sz w:val="22"/>
                <w:szCs w:val="22"/>
              </w:rPr>
            </w:pPr>
            <w:r w:rsidRPr="00B25F95">
              <w:rPr>
                <w:rFonts w:hint="eastAsia"/>
                <w:b/>
                <w:bCs/>
                <w:sz w:val="22"/>
                <w:szCs w:val="22"/>
              </w:rPr>
              <w:t>白俄罗斯</w:t>
            </w:r>
          </w:p>
        </w:tc>
        <w:tc>
          <w:tcPr>
            <w:tcW w:w="1637" w:type="dxa"/>
            <w:tcBorders>
              <w:top w:val="nil"/>
              <w:left w:val="single" w:sz="4" w:space="0" w:color="auto"/>
              <w:bottom w:val="nil"/>
              <w:right w:val="single" w:sz="4" w:space="0" w:color="auto"/>
            </w:tcBorders>
            <w:shd w:val="clear" w:color="auto" w:fill="auto"/>
            <w:noWrap/>
            <w:vAlign w:val="bottom"/>
            <w:hideMark/>
          </w:tcPr>
          <w:p w14:paraId="3718D70A"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4EFE5B4C"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0F014316"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3E77599E"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18944C81"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F73687F" w14:textId="77777777" w:rsidR="00F44B35" w:rsidRPr="00D819E2" w:rsidRDefault="00F44B35" w:rsidP="00F44B35">
            <w:pPr>
              <w:spacing w:before="0"/>
              <w:rPr>
                <w:sz w:val="22"/>
                <w:szCs w:val="22"/>
              </w:rPr>
            </w:pPr>
            <w:r w:rsidRPr="00D819E2">
              <w:rPr>
                <w:sz w:val="22"/>
                <w:szCs w:val="22"/>
              </w:rPr>
              <w:t xml:space="preserve"> - Belarsat LLC</w:t>
            </w:r>
            <w:r>
              <w:rPr>
                <w:rFonts w:hint="eastAsia"/>
                <w:sz w:val="22"/>
                <w:szCs w:val="22"/>
                <w:lang w:eastAsia="zh-CN"/>
              </w:rPr>
              <w:t>，</w:t>
            </w:r>
            <w:r w:rsidRPr="00341B44">
              <w:rPr>
                <w:rFonts w:hint="eastAsia"/>
                <w:sz w:val="22"/>
                <w:szCs w:val="22"/>
              </w:rPr>
              <w:t>明斯克</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97CD47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2009-2010</w:t>
            </w:r>
          </w:p>
        </w:tc>
        <w:tc>
          <w:tcPr>
            <w:tcW w:w="1576" w:type="dxa"/>
            <w:tcBorders>
              <w:top w:val="nil"/>
              <w:left w:val="nil"/>
              <w:bottom w:val="single" w:sz="4" w:space="0" w:color="auto"/>
              <w:right w:val="nil"/>
            </w:tcBorders>
            <w:shd w:val="clear" w:color="auto" w:fill="auto"/>
            <w:noWrap/>
            <w:vAlign w:val="bottom"/>
            <w:hideMark/>
          </w:tcPr>
          <w:p w14:paraId="04EF845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22,039.50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3B3DBE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608543B"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22,039.50</w:t>
            </w:r>
          </w:p>
        </w:tc>
      </w:tr>
      <w:tr w:rsidR="00F44B35" w:rsidRPr="00015523" w14:paraId="7E13CBF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C47A804" w14:textId="77777777" w:rsidR="00F44B35" w:rsidRPr="00B25F95" w:rsidRDefault="00F44B35" w:rsidP="00F44B35">
            <w:pPr>
              <w:spacing w:before="0"/>
              <w:rPr>
                <w:b/>
                <w:bCs/>
                <w:sz w:val="22"/>
                <w:szCs w:val="22"/>
              </w:rPr>
            </w:pPr>
            <w:r w:rsidRPr="00B25F95">
              <w:rPr>
                <w:rFonts w:hint="eastAsia"/>
                <w:b/>
                <w:bCs/>
                <w:sz w:val="22"/>
                <w:szCs w:val="22"/>
              </w:rPr>
              <w:t>比利时</w:t>
            </w:r>
          </w:p>
        </w:tc>
        <w:tc>
          <w:tcPr>
            <w:tcW w:w="1637" w:type="dxa"/>
            <w:tcBorders>
              <w:top w:val="nil"/>
              <w:left w:val="single" w:sz="4" w:space="0" w:color="auto"/>
              <w:bottom w:val="nil"/>
              <w:right w:val="single" w:sz="4" w:space="0" w:color="auto"/>
            </w:tcBorders>
            <w:shd w:val="clear" w:color="auto" w:fill="auto"/>
            <w:noWrap/>
            <w:vAlign w:val="bottom"/>
            <w:hideMark/>
          </w:tcPr>
          <w:p w14:paraId="340548F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49CC14D3"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547C33C"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D19B3C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3B7ACBDD"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58848C4F" w14:textId="77777777" w:rsidR="00F44B35" w:rsidRPr="00D819E2" w:rsidRDefault="00F44B35" w:rsidP="00F44B35">
            <w:pPr>
              <w:spacing w:before="0"/>
              <w:rPr>
                <w:sz w:val="22"/>
                <w:szCs w:val="22"/>
              </w:rPr>
            </w:pPr>
            <w:r w:rsidRPr="00D819E2">
              <w:rPr>
                <w:sz w:val="22"/>
                <w:szCs w:val="22"/>
              </w:rPr>
              <w:t xml:space="preserve"> - AnSem</w:t>
            </w:r>
            <w:r>
              <w:rPr>
                <w:rFonts w:hint="eastAsia"/>
                <w:sz w:val="22"/>
                <w:szCs w:val="22"/>
                <w:lang w:eastAsia="zh-CN"/>
              </w:rPr>
              <w:t>，</w:t>
            </w:r>
            <w:r w:rsidRPr="00D819E2">
              <w:rPr>
                <w:sz w:val="22"/>
                <w:szCs w:val="22"/>
              </w:rPr>
              <w:t>Heverlee</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70079AE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2010</w:t>
            </w:r>
          </w:p>
        </w:tc>
        <w:tc>
          <w:tcPr>
            <w:tcW w:w="1576" w:type="dxa"/>
            <w:tcBorders>
              <w:top w:val="nil"/>
              <w:left w:val="nil"/>
              <w:bottom w:val="single" w:sz="4" w:space="0" w:color="auto"/>
              <w:right w:val="nil"/>
            </w:tcBorders>
            <w:shd w:val="clear" w:color="auto" w:fill="auto"/>
            <w:noWrap/>
            <w:vAlign w:val="bottom"/>
            <w:hideMark/>
          </w:tcPr>
          <w:p w14:paraId="6ECF42F9"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18,580.05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0493263"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31EB10B"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18,580.05</w:t>
            </w:r>
          </w:p>
        </w:tc>
      </w:tr>
      <w:tr w:rsidR="00F44B35" w:rsidRPr="00015523" w14:paraId="745F272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0EBA118" w14:textId="77777777" w:rsidR="00F44B35" w:rsidRPr="00B25F95" w:rsidRDefault="00F44B35" w:rsidP="00F44B35">
            <w:pPr>
              <w:spacing w:before="0"/>
              <w:rPr>
                <w:b/>
                <w:bCs/>
                <w:sz w:val="22"/>
                <w:szCs w:val="22"/>
              </w:rPr>
            </w:pPr>
            <w:r w:rsidRPr="00B25F95">
              <w:rPr>
                <w:rFonts w:hint="eastAsia"/>
                <w:b/>
                <w:bCs/>
                <w:sz w:val="22"/>
                <w:szCs w:val="22"/>
              </w:rPr>
              <w:t>博茨瓦纳</w:t>
            </w:r>
          </w:p>
        </w:tc>
        <w:tc>
          <w:tcPr>
            <w:tcW w:w="1637" w:type="dxa"/>
            <w:tcBorders>
              <w:top w:val="nil"/>
              <w:left w:val="single" w:sz="4" w:space="0" w:color="auto"/>
              <w:bottom w:val="nil"/>
              <w:right w:val="single" w:sz="4" w:space="0" w:color="auto"/>
            </w:tcBorders>
            <w:shd w:val="clear" w:color="auto" w:fill="auto"/>
            <w:noWrap/>
            <w:vAlign w:val="bottom"/>
            <w:hideMark/>
          </w:tcPr>
          <w:p w14:paraId="1A8FFE5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11C5925"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5794B39C"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7EBB5956"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7132E856"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016D3CF7" w14:textId="77777777" w:rsidR="00F44B35" w:rsidRPr="00D819E2" w:rsidRDefault="00F44B35" w:rsidP="00F44B35">
            <w:pPr>
              <w:spacing w:before="0"/>
              <w:rPr>
                <w:sz w:val="22"/>
                <w:szCs w:val="22"/>
                <w:lang w:eastAsia="zh-CN"/>
              </w:rPr>
            </w:pPr>
            <w:r w:rsidRPr="00D819E2">
              <w:rPr>
                <w:sz w:val="22"/>
                <w:szCs w:val="22"/>
                <w:lang w:eastAsia="zh-CN"/>
              </w:rPr>
              <w:t xml:space="preserve"> - </w:t>
            </w:r>
            <w:r>
              <w:rPr>
                <w:rFonts w:hint="eastAsia"/>
                <w:sz w:val="22"/>
                <w:szCs w:val="22"/>
                <w:lang w:eastAsia="zh-CN"/>
              </w:rPr>
              <w:t>博茨瓦纳</w:t>
            </w:r>
            <w:r w:rsidRPr="00D819E2">
              <w:rPr>
                <w:sz w:val="22"/>
                <w:szCs w:val="22"/>
                <w:lang w:eastAsia="zh-CN"/>
              </w:rPr>
              <w:t>Mascom</w:t>
            </w:r>
            <w:r>
              <w:rPr>
                <w:rFonts w:hint="eastAsia"/>
                <w:sz w:val="22"/>
                <w:szCs w:val="22"/>
                <w:lang w:eastAsia="zh-CN"/>
              </w:rPr>
              <w:t>无线通信公司</w:t>
            </w:r>
            <w:r w:rsidRPr="00D819E2">
              <w:rPr>
                <w:sz w:val="22"/>
                <w:szCs w:val="22"/>
                <w:lang w:eastAsia="zh-CN"/>
              </w:rPr>
              <w:t>(Pty)</w:t>
            </w:r>
            <w:r>
              <w:rPr>
                <w:rFonts w:hint="eastAsia"/>
                <w:sz w:val="22"/>
                <w:szCs w:val="22"/>
                <w:lang w:eastAsia="zh-CN"/>
              </w:rPr>
              <w:t>，</w:t>
            </w:r>
            <w:r w:rsidRPr="00341B44">
              <w:rPr>
                <w:rFonts w:hint="eastAsia"/>
                <w:sz w:val="22"/>
                <w:szCs w:val="22"/>
                <w:lang w:eastAsia="zh-CN"/>
              </w:rPr>
              <w:t>哈博罗内</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6C87BB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2012-2013</w:t>
            </w:r>
          </w:p>
        </w:tc>
        <w:tc>
          <w:tcPr>
            <w:tcW w:w="1576" w:type="dxa"/>
            <w:tcBorders>
              <w:top w:val="nil"/>
              <w:left w:val="nil"/>
              <w:bottom w:val="single" w:sz="4" w:space="0" w:color="auto"/>
              <w:right w:val="nil"/>
            </w:tcBorders>
            <w:shd w:val="clear" w:color="auto" w:fill="auto"/>
            <w:noWrap/>
            <w:vAlign w:val="bottom"/>
            <w:hideMark/>
          </w:tcPr>
          <w:p w14:paraId="643EE6D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5,885.85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C2B60E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730AB93"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5,885.85</w:t>
            </w:r>
          </w:p>
        </w:tc>
      </w:tr>
      <w:tr w:rsidR="00F44B35" w:rsidRPr="00015523" w14:paraId="59FBD465" w14:textId="77777777" w:rsidTr="00F44B35">
        <w:trPr>
          <w:trHeight w:val="300"/>
        </w:trPr>
        <w:tc>
          <w:tcPr>
            <w:tcW w:w="3494" w:type="dxa"/>
            <w:tcBorders>
              <w:top w:val="single" w:sz="4" w:space="0" w:color="auto"/>
              <w:left w:val="single" w:sz="4" w:space="0" w:color="auto"/>
              <w:bottom w:val="nil"/>
              <w:right w:val="nil"/>
            </w:tcBorders>
            <w:shd w:val="clear" w:color="auto" w:fill="auto"/>
            <w:vAlign w:val="bottom"/>
            <w:hideMark/>
          </w:tcPr>
          <w:p w14:paraId="49082573" w14:textId="77777777" w:rsidR="00F44B35" w:rsidRPr="00B25F95" w:rsidRDefault="00F44B35" w:rsidP="00F44B35">
            <w:pPr>
              <w:spacing w:before="0"/>
              <w:rPr>
                <w:b/>
                <w:bCs/>
                <w:sz w:val="22"/>
                <w:szCs w:val="22"/>
              </w:rPr>
            </w:pPr>
            <w:r w:rsidRPr="00587A9C">
              <w:rPr>
                <w:rFonts w:hint="eastAsia"/>
                <w:b/>
                <w:bCs/>
                <w:sz w:val="22"/>
                <w:szCs w:val="22"/>
              </w:rPr>
              <w:t>加拿大</w:t>
            </w:r>
          </w:p>
        </w:tc>
        <w:tc>
          <w:tcPr>
            <w:tcW w:w="1637" w:type="dxa"/>
            <w:tcBorders>
              <w:top w:val="single" w:sz="4" w:space="0" w:color="auto"/>
              <w:left w:val="single" w:sz="4" w:space="0" w:color="auto"/>
              <w:bottom w:val="nil"/>
              <w:right w:val="single" w:sz="4" w:space="0" w:color="auto"/>
            </w:tcBorders>
            <w:shd w:val="clear" w:color="auto" w:fill="auto"/>
            <w:noWrap/>
            <w:vAlign w:val="bottom"/>
            <w:hideMark/>
          </w:tcPr>
          <w:p w14:paraId="5891908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single" w:sz="4" w:space="0" w:color="auto"/>
              <w:left w:val="nil"/>
              <w:bottom w:val="nil"/>
              <w:right w:val="nil"/>
            </w:tcBorders>
            <w:shd w:val="clear" w:color="auto" w:fill="auto"/>
            <w:noWrap/>
            <w:vAlign w:val="bottom"/>
            <w:hideMark/>
          </w:tcPr>
          <w:p w14:paraId="63619BF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32AA7E7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single" w:sz="4" w:space="0" w:color="auto"/>
              <w:left w:val="nil"/>
              <w:bottom w:val="nil"/>
              <w:right w:val="single" w:sz="4" w:space="0" w:color="auto"/>
            </w:tcBorders>
            <w:shd w:val="clear" w:color="auto" w:fill="auto"/>
            <w:noWrap/>
            <w:vAlign w:val="bottom"/>
            <w:hideMark/>
          </w:tcPr>
          <w:p w14:paraId="51C3A773"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69656073"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2D101CEE" w14:textId="77777777" w:rsidR="00F44B35" w:rsidRPr="00D819E2" w:rsidRDefault="00F44B35" w:rsidP="00F44B35">
            <w:pPr>
              <w:spacing w:before="0"/>
              <w:rPr>
                <w:sz w:val="22"/>
                <w:szCs w:val="22"/>
              </w:rPr>
            </w:pPr>
            <w:r w:rsidRPr="00D819E2">
              <w:rPr>
                <w:sz w:val="22"/>
                <w:szCs w:val="22"/>
              </w:rPr>
              <w:t xml:space="preserve"> - Avvasi Inc.</w:t>
            </w:r>
            <w:r>
              <w:rPr>
                <w:rFonts w:hint="eastAsia"/>
                <w:sz w:val="22"/>
                <w:szCs w:val="22"/>
                <w:lang w:eastAsia="zh-CN"/>
              </w:rPr>
              <w:t>，</w:t>
            </w:r>
            <w:r w:rsidRPr="00341B44">
              <w:rPr>
                <w:rFonts w:hint="eastAsia"/>
                <w:sz w:val="22"/>
                <w:szCs w:val="22"/>
              </w:rPr>
              <w:t>滑铁卢</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E32A21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2015</w:t>
            </w:r>
          </w:p>
        </w:tc>
        <w:tc>
          <w:tcPr>
            <w:tcW w:w="1576" w:type="dxa"/>
            <w:tcBorders>
              <w:top w:val="nil"/>
              <w:left w:val="nil"/>
              <w:bottom w:val="single" w:sz="4" w:space="0" w:color="auto"/>
              <w:right w:val="nil"/>
            </w:tcBorders>
            <w:shd w:val="clear" w:color="auto" w:fill="auto"/>
            <w:noWrap/>
            <w:vAlign w:val="bottom"/>
            <w:hideMark/>
          </w:tcPr>
          <w:p w14:paraId="5780243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13,098.20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9FA3B1A"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FBA4E9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13,098.20</w:t>
            </w:r>
          </w:p>
        </w:tc>
      </w:tr>
      <w:tr w:rsidR="00F44B35" w:rsidRPr="00015523" w14:paraId="40B4B245" w14:textId="77777777" w:rsidTr="00F44B35">
        <w:trPr>
          <w:trHeight w:val="300"/>
        </w:trPr>
        <w:tc>
          <w:tcPr>
            <w:tcW w:w="3494" w:type="dxa"/>
            <w:tcBorders>
              <w:top w:val="single" w:sz="4" w:space="0" w:color="auto"/>
              <w:left w:val="single" w:sz="4" w:space="0" w:color="auto"/>
              <w:bottom w:val="nil"/>
              <w:right w:val="nil"/>
            </w:tcBorders>
            <w:shd w:val="clear" w:color="auto" w:fill="auto"/>
            <w:vAlign w:val="bottom"/>
            <w:hideMark/>
          </w:tcPr>
          <w:p w14:paraId="71321010" w14:textId="77777777" w:rsidR="00F44B35" w:rsidRPr="00B25F95" w:rsidRDefault="00F44B35" w:rsidP="00F44B35">
            <w:pPr>
              <w:spacing w:before="0"/>
              <w:rPr>
                <w:b/>
                <w:bCs/>
                <w:sz w:val="22"/>
                <w:szCs w:val="22"/>
              </w:rPr>
            </w:pPr>
            <w:r w:rsidRPr="00173C9D">
              <w:rPr>
                <w:rFonts w:hint="eastAsia"/>
                <w:b/>
                <w:bCs/>
                <w:sz w:val="22"/>
                <w:szCs w:val="22"/>
              </w:rPr>
              <w:t>中华人民共和国</w:t>
            </w:r>
          </w:p>
        </w:tc>
        <w:tc>
          <w:tcPr>
            <w:tcW w:w="1637" w:type="dxa"/>
            <w:tcBorders>
              <w:top w:val="single" w:sz="4" w:space="0" w:color="auto"/>
              <w:left w:val="single" w:sz="4" w:space="0" w:color="auto"/>
              <w:bottom w:val="nil"/>
              <w:right w:val="single" w:sz="4" w:space="0" w:color="auto"/>
            </w:tcBorders>
            <w:shd w:val="clear" w:color="auto" w:fill="auto"/>
            <w:noWrap/>
            <w:vAlign w:val="bottom"/>
            <w:hideMark/>
          </w:tcPr>
          <w:p w14:paraId="289F326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single" w:sz="4" w:space="0" w:color="auto"/>
              <w:left w:val="nil"/>
              <w:bottom w:val="nil"/>
              <w:right w:val="nil"/>
            </w:tcBorders>
            <w:shd w:val="clear" w:color="auto" w:fill="auto"/>
            <w:noWrap/>
            <w:vAlign w:val="bottom"/>
            <w:hideMark/>
          </w:tcPr>
          <w:p w14:paraId="7E5E0F67"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7981EF21"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single" w:sz="4" w:space="0" w:color="auto"/>
              <w:left w:val="nil"/>
              <w:bottom w:val="nil"/>
              <w:right w:val="single" w:sz="4" w:space="0" w:color="auto"/>
            </w:tcBorders>
            <w:shd w:val="clear" w:color="auto" w:fill="auto"/>
            <w:noWrap/>
            <w:vAlign w:val="bottom"/>
            <w:hideMark/>
          </w:tcPr>
          <w:p w14:paraId="08BFC9FD"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7351C4DC"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F27E638" w14:textId="77777777" w:rsidR="00F44B35" w:rsidRPr="00D819E2" w:rsidRDefault="00F44B35" w:rsidP="00F44B35">
            <w:pPr>
              <w:spacing w:before="0"/>
              <w:rPr>
                <w:sz w:val="22"/>
                <w:szCs w:val="22"/>
                <w:lang w:eastAsia="zh-CN"/>
              </w:rPr>
            </w:pPr>
            <w:r w:rsidRPr="00D819E2">
              <w:rPr>
                <w:sz w:val="22"/>
                <w:szCs w:val="22"/>
                <w:lang w:eastAsia="zh-CN"/>
              </w:rPr>
              <w:t xml:space="preserve"> -</w:t>
            </w:r>
            <w:r>
              <w:rPr>
                <w:sz w:val="22"/>
                <w:szCs w:val="22"/>
                <w:lang w:eastAsia="zh-CN"/>
              </w:rPr>
              <w:t xml:space="preserve"> </w:t>
            </w:r>
            <w:r w:rsidRPr="00341B44">
              <w:rPr>
                <w:rFonts w:hint="eastAsia"/>
                <w:sz w:val="22"/>
                <w:szCs w:val="22"/>
                <w:lang w:eastAsia="zh-CN"/>
              </w:rPr>
              <w:t>电讯盈科有限公司</w:t>
            </w:r>
            <w:r>
              <w:rPr>
                <w:rFonts w:hint="eastAsia"/>
                <w:sz w:val="22"/>
                <w:szCs w:val="22"/>
                <w:lang w:eastAsia="zh-CN"/>
              </w:rPr>
              <w:t>，香港</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8B7D46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2002-2006</w:t>
            </w:r>
          </w:p>
        </w:tc>
        <w:tc>
          <w:tcPr>
            <w:tcW w:w="1576" w:type="dxa"/>
            <w:tcBorders>
              <w:top w:val="nil"/>
              <w:left w:val="nil"/>
              <w:bottom w:val="single" w:sz="4" w:space="0" w:color="auto"/>
              <w:right w:val="nil"/>
            </w:tcBorders>
            <w:shd w:val="clear" w:color="auto" w:fill="auto"/>
            <w:noWrap/>
            <w:vAlign w:val="bottom"/>
            <w:hideMark/>
          </w:tcPr>
          <w:p w14:paraId="6F5D2A9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1,074,830.35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437F09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116D0B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1,074,830.35</w:t>
            </w:r>
          </w:p>
        </w:tc>
      </w:tr>
      <w:tr w:rsidR="00F44B35" w:rsidRPr="00015523" w14:paraId="1E4B89A3"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2FA1799"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015523">
              <w:rPr>
                <w:rFonts w:cs="Calibri"/>
                <w:b/>
                <w:bCs/>
                <w:sz w:val="22"/>
                <w:szCs w:val="22"/>
                <w:lang w:val="en-US" w:eastAsia="zh-CN"/>
              </w:rPr>
              <w:t>哥斯达黎加</w:t>
            </w:r>
          </w:p>
        </w:tc>
        <w:tc>
          <w:tcPr>
            <w:tcW w:w="1637" w:type="dxa"/>
            <w:tcBorders>
              <w:top w:val="nil"/>
              <w:left w:val="single" w:sz="4" w:space="0" w:color="auto"/>
              <w:bottom w:val="nil"/>
              <w:right w:val="single" w:sz="4" w:space="0" w:color="auto"/>
            </w:tcBorders>
            <w:shd w:val="clear" w:color="auto" w:fill="auto"/>
            <w:noWrap/>
            <w:vAlign w:val="bottom"/>
            <w:hideMark/>
          </w:tcPr>
          <w:p w14:paraId="6F67FCC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035A5BD5"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C81AA8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57901EB"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2C7843EC"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52EBEFF4"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s-ES_tradnl" w:eastAsia="zh-CN"/>
              </w:rPr>
            </w:pPr>
            <w:r w:rsidRPr="00015523">
              <w:rPr>
                <w:rFonts w:cs="Calibri"/>
                <w:sz w:val="22"/>
                <w:szCs w:val="22"/>
                <w:lang w:val="es-ES_tradnl" w:eastAsia="zh-CN"/>
              </w:rPr>
              <w:t xml:space="preserve"> - Universidad de </w:t>
            </w:r>
            <w:r w:rsidRPr="00DB726F">
              <w:rPr>
                <w:sz w:val="22"/>
                <w:szCs w:val="22"/>
                <w:lang w:val="es-ES_tradnl" w:eastAsia="zh-CN"/>
              </w:rPr>
              <w:t>Costa Rica</w:t>
            </w:r>
            <w:r w:rsidRPr="00015523">
              <w:rPr>
                <w:rFonts w:cs="Calibri"/>
                <w:sz w:val="22"/>
                <w:szCs w:val="22"/>
                <w:lang w:val="es-ES_tradnl" w:eastAsia="zh-CN"/>
              </w:rPr>
              <w:t>, San José</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4061574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2017</w:t>
            </w:r>
          </w:p>
        </w:tc>
        <w:tc>
          <w:tcPr>
            <w:tcW w:w="1576" w:type="dxa"/>
            <w:tcBorders>
              <w:top w:val="nil"/>
              <w:left w:val="nil"/>
              <w:bottom w:val="single" w:sz="4" w:space="0" w:color="auto"/>
              <w:right w:val="nil"/>
            </w:tcBorders>
            <w:shd w:val="clear" w:color="auto" w:fill="auto"/>
            <w:noWrap/>
            <w:vAlign w:val="bottom"/>
            <w:hideMark/>
          </w:tcPr>
          <w:p w14:paraId="715D3CD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2,316.90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0F4EBD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F084CD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2,316.90</w:t>
            </w:r>
          </w:p>
        </w:tc>
      </w:tr>
      <w:tr w:rsidR="00F44B35" w:rsidRPr="00015523" w14:paraId="77F88A5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CD28596" w14:textId="77777777" w:rsidR="00F44B35" w:rsidRPr="00B25F95" w:rsidRDefault="00F44B35" w:rsidP="00F44B35">
            <w:pPr>
              <w:spacing w:before="0"/>
              <w:rPr>
                <w:b/>
                <w:bCs/>
                <w:sz w:val="22"/>
                <w:szCs w:val="22"/>
              </w:rPr>
            </w:pPr>
            <w:r w:rsidRPr="00173C9D">
              <w:rPr>
                <w:rFonts w:hint="eastAsia"/>
                <w:b/>
                <w:bCs/>
                <w:sz w:val="22"/>
                <w:szCs w:val="22"/>
              </w:rPr>
              <w:t>科特迪瓦</w:t>
            </w:r>
          </w:p>
        </w:tc>
        <w:tc>
          <w:tcPr>
            <w:tcW w:w="1637" w:type="dxa"/>
            <w:tcBorders>
              <w:top w:val="nil"/>
              <w:left w:val="single" w:sz="4" w:space="0" w:color="auto"/>
              <w:bottom w:val="nil"/>
              <w:right w:val="single" w:sz="4" w:space="0" w:color="auto"/>
            </w:tcBorders>
            <w:shd w:val="clear" w:color="auto" w:fill="auto"/>
            <w:noWrap/>
            <w:vAlign w:val="bottom"/>
            <w:hideMark/>
          </w:tcPr>
          <w:p w14:paraId="535B7E9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78146269"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1104424"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2812E56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548FE0E5" w14:textId="77777777" w:rsidTr="00F44B35">
        <w:trPr>
          <w:trHeight w:val="320"/>
        </w:trPr>
        <w:tc>
          <w:tcPr>
            <w:tcW w:w="3494" w:type="dxa"/>
            <w:tcBorders>
              <w:top w:val="nil"/>
              <w:left w:val="single" w:sz="4" w:space="0" w:color="auto"/>
              <w:bottom w:val="nil"/>
              <w:right w:val="nil"/>
            </w:tcBorders>
            <w:shd w:val="clear" w:color="auto" w:fill="auto"/>
            <w:vAlign w:val="bottom"/>
            <w:hideMark/>
          </w:tcPr>
          <w:p w14:paraId="14DF5212" w14:textId="77777777" w:rsidR="00F44B35" w:rsidRPr="0076597E" w:rsidRDefault="00F44B35" w:rsidP="00F44B35">
            <w:pPr>
              <w:spacing w:before="0"/>
              <w:rPr>
                <w:sz w:val="22"/>
                <w:szCs w:val="22"/>
                <w:lang w:eastAsia="zh-CN"/>
              </w:rPr>
            </w:pPr>
            <w:r w:rsidRPr="0076597E">
              <w:rPr>
                <w:sz w:val="22"/>
                <w:szCs w:val="22"/>
                <w:lang w:eastAsia="zh-CN"/>
              </w:rPr>
              <w:t xml:space="preserve"> - </w:t>
            </w:r>
            <w:r>
              <w:rPr>
                <w:rFonts w:hint="eastAsia"/>
                <w:sz w:val="22"/>
                <w:szCs w:val="22"/>
                <w:lang w:val="fr-CH" w:eastAsia="zh-CN"/>
              </w:rPr>
              <w:t>电信用户协会</w:t>
            </w:r>
            <w:r w:rsidRPr="0076597E">
              <w:rPr>
                <w:rFonts w:hint="eastAsia"/>
                <w:sz w:val="22"/>
                <w:szCs w:val="22"/>
                <w:lang w:eastAsia="zh-CN"/>
              </w:rPr>
              <w:t>，</w:t>
            </w:r>
            <w:r>
              <w:rPr>
                <w:rFonts w:hint="eastAsia"/>
                <w:sz w:val="22"/>
                <w:szCs w:val="22"/>
                <w:lang w:val="fr-CH" w:eastAsia="zh-CN"/>
              </w:rPr>
              <w:t>阿比让</w:t>
            </w:r>
          </w:p>
        </w:tc>
        <w:tc>
          <w:tcPr>
            <w:tcW w:w="1637" w:type="dxa"/>
            <w:tcBorders>
              <w:top w:val="nil"/>
              <w:left w:val="single" w:sz="4" w:space="0" w:color="auto"/>
              <w:bottom w:val="nil"/>
              <w:right w:val="single" w:sz="4" w:space="0" w:color="auto"/>
            </w:tcBorders>
            <w:shd w:val="clear" w:color="auto" w:fill="auto"/>
            <w:noWrap/>
            <w:vAlign w:val="bottom"/>
            <w:hideMark/>
          </w:tcPr>
          <w:p w14:paraId="565C2DC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2007-2008</w:t>
            </w:r>
          </w:p>
        </w:tc>
        <w:tc>
          <w:tcPr>
            <w:tcW w:w="1576" w:type="dxa"/>
            <w:tcBorders>
              <w:top w:val="nil"/>
              <w:left w:val="nil"/>
              <w:bottom w:val="nil"/>
              <w:right w:val="nil"/>
            </w:tcBorders>
            <w:shd w:val="clear" w:color="auto" w:fill="auto"/>
            <w:noWrap/>
            <w:vAlign w:val="bottom"/>
            <w:hideMark/>
          </w:tcPr>
          <w:p w14:paraId="29549F0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8,701.85</w:t>
            </w:r>
          </w:p>
        </w:tc>
        <w:tc>
          <w:tcPr>
            <w:tcW w:w="1420" w:type="dxa"/>
            <w:tcBorders>
              <w:top w:val="nil"/>
              <w:left w:val="single" w:sz="4" w:space="0" w:color="auto"/>
              <w:bottom w:val="nil"/>
              <w:right w:val="single" w:sz="4" w:space="0" w:color="auto"/>
            </w:tcBorders>
            <w:shd w:val="clear" w:color="auto" w:fill="auto"/>
            <w:noWrap/>
            <w:vAlign w:val="bottom"/>
            <w:hideMark/>
          </w:tcPr>
          <w:p w14:paraId="2E64CB4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BD7E59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8,701.85</w:t>
            </w:r>
          </w:p>
        </w:tc>
      </w:tr>
      <w:tr w:rsidR="00F44B35" w:rsidRPr="00015523" w14:paraId="58C89D33"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2EB38197" w14:textId="77777777" w:rsidR="00F44B35" w:rsidRPr="00D819E2" w:rsidRDefault="00F44B35" w:rsidP="00F44B35">
            <w:pPr>
              <w:spacing w:before="0"/>
              <w:rPr>
                <w:sz w:val="22"/>
                <w:szCs w:val="22"/>
                <w:lang w:eastAsia="zh-CN"/>
              </w:rPr>
            </w:pPr>
            <w:r>
              <w:rPr>
                <w:sz w:val="22"/>
                <w:szCs w:val="22"/>
                <w:lang w:eastAsia="zh-CN"/>
              </w:rPr>
              <w:t xml:space="preserve"> - </w:t>
            </w:r>
            <w:r>
              <w:rPr>
                <w:rFonts w:hint="eastAsia"/>
                <w:sz w:val="22"/>
                <w:szCs w:val="22"/>
                <w:lang w:eastAsia="zh-CN"/>
              </w:rPr>
              <w:t>科特迪瓦电信，阿比让</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77F53E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2002-2006</w:t>
            </w:r>
          </w:p>
        </w:tc>
        <w:tc>
          <w:tcPr>
            <w:tcW w:w="1576" w:type="dxa"/>
            <w:tcBorders>
              <w:top w:val="nil"/>
              <w:left w:val="nil"/>
              <w:bottom w:val="single" w:sz="4" w:space="0" w:color="auto"/>
              <w:right w:val="nil"/>
            </w:tcBorders>
            <w:shd w:val="clear" w:color="auto" w:fill="auto"/>
            <w:noWrap/>
            <w:vAlign w:val="bottom"/>
            <w:hideMark/>
          </w:tcPr>
          <w:p w14:paraId="2AC17FEF"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826,292.50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C55B935"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FAF07B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826,292.50</w:t>
            </w:r>
          </w:p>
        </w:tc>
      </w:tr>
      <w:tr w:rsidR="00F44B35" w:rsidRPr="00015523" w14:paraId="6ED7E76B"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3438891" w14:textId="77777777" w:rsidR="00F44B35" w:rsidRPr="00B25F95" w:rsidRDefault="00F44B35" w:rsidP="00F44B35">
            <w:pPr>
              <w:spacing w:before="0"/>
              <w:rPr>
                <w:b/>
                <w:bCs/>
                <w:sz w:val="22"/>
                <w:szCs w:val="22"/>
              </w:rPr>
            </w:pPr>
            <w:r w:rsidRPr="00173C9D">
              <w:rPr>
                <w:rFonts w:hint="eastAsia"/>
                <w:b/>
                <w:bCs/>
                <w:sz w:val="22"/>
                <w:szCs w:val="22"/>
              </w:rPr>
              <w:t>赤道几内亚</w:t>
            </w:r>
          </w:p>
        </w:tc>
        <w:tc>
          <w:tcPr>
            <w:tcW w:w="1637" w:type="dxa"/>
            <w:tcBorders>
              <w:top w:val="nil"/>
              <w:left w:val="single" w:sz="4" w:space="0" w:color="auto"/>
              <w:bottom w:val="nil"/>
              <w:right w:val="single" w:sz="4" w:space="0" w:color="auto"/>
            </w:tcBorders>
            <w:shd w:val="clear" w:color="auto" w:fill="auto"/>
            <w:noWrap/>
            <w:vAlign w:val="bottom"/>
            <w:hideMark/>
          </w:tcPr>
          <w:p w14:paraId="70DAF0C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1A52D9E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77F53C1"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6ABCFA36"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6CF377C0"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BD5F319" w14:textId="77777777" w:rsidR="00F44B35" w:rsidRPr="00D819E2" w:rsidRDefault="00F44B35" w:rsidP="00F44B35">
            <w:pPr>
              <w:spacing w:before="0"/>
              <w:rPr>
                <w:sz w:val="22"/>
                <w:szCs w:val="22"/>
              </w:rPr>
            </w:pPr>
            <w:r w:rsidRPr="00D819E2">
              <w:rPr>
                <w:sz w:val="22"/>
                <w:szCs w:val="22"/>
              </w:rPr>
              <w:t xml:space="preserve"> - GETESA</w:t>
            </w:r>
            <w:r>
              <w:rPr>
                <w:rFonts w:hint="eastAsia"/>
                <w:sz w:val="22"/>
                <w:szCs w:val="22"/>
                <w:lang w:eastAsia="zh-CN"/>
              </w:rPr>
              <w:t>，</w:t>
            </w:r>
            <w:r w:rsidRPr="00341B44">
              <w:rPr>
                <w:rFonts w:hint="eastAsia"/>
                <w:sz w:val="22"/>
                <w:szCs w:val="22"/>
                <w:lang w:eastAsia="zh-CN"/>
              </w:rPr>
              <w:t>马拉博</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9DBF069"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2016-2018</w:t>
            </w:r>
          </w:p>
        </w:tc>
        <w:tc>
          <w:tcPr>
            <w:tcW w:w="1576" w:type="dxa"/>
            <w:tcBorders>
              <w:top w:val="nil"/>
              <w:left w:val="nil"/>
              <w:bottom w:val="single" w:sz="4" w:space="0" w:color="auto"/>
              <w:right w:val="nil"/>
            </w:tcBorders>
            <w:shd w:val="clear" w:color="auto" w:fill="auto"/>
            <w:noWrap/>
            <w:vAlign w:val="bottom"/>
            <w:hideMark/>
          </w:tcPr>
          <w:p w14:paraId="55A2960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2,138.72</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96278F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1C851B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2,138.72</w:t>
            </w:r>
          </w:p>
        </w:tc>
      </w:tr>
      <w:tr w:rsidR="00F44B35" w:rsidRPr="00015523" w14:paraId="201C47D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345E946" w14:textId="77777777" w:rsidR="00F44B35" w:rsidRPr="00B25F95" w:rsidRDefault="00F44B35" w:rsidP="00F44B35">
            <w:pPr>
              <w:spacing w:before="0"/>
              <w:rPr>
                <w:b/>
                <w:bCs/>
                <w:sz w:val="22"/>
                <w:szCs w:val="22"/>
              </w:rPr>
            </w:pPr>
            <w:r w:rsidRPr="00173C9D">
              <w:rPr>
                <w:rFonts w:hint="eastAsia"/>
                <w:b/>
                <w:bCs/>
                <w:sz w:val="22"/>
                <w:szCs w:val="22"/>
              </w:rPr>
              <w:t>埃及</w:t>
            </w:r>
          </w:p>
        </w:tc>
        <w:tc>
          <w:tcPr>
            <w:tcW w:w="1637" w:type="dxa"/>
            <w:tcBorders>
              <w:top w:val="nil"/>
              <w:left w:val="single" w:sz="4" w:space="0" w:color="auto"/>
              <w:bottom w:val="nil"/>
              <w:right w:val="single" w:sz="4" w:space="0" w:color="auto"/>
            </w:tcBorders>
            <w:shd w:val="clear" w:color="auto" w:fill="auto"/>
            <w:noWrap/>
            <w:vAlign w:val="bottom"/>
            <w:hideMark/>
          </w:tcPr>
          <w:p w14:paraId="3C130B4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41A39AE0"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C794A2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41FB981"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45441B9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7FC722B" w14:textId="77777777" w:rsidR="00F44B35" w:rsidRPr="00D819E2" w:rsidRDefault="00F44B35" w:rsidP="00F44B35">
            <w:pPr>
              <w:spacing w:before="0"/>
              <w:rPr>
                <w:sz w:val="22"/>
                <w:szCs w:val="22"/>
              </w:rPr>
            </w:pPr>
            <w:r w:rsidRPr="00D819E2">
              <w:rPr>
                <w:sz w:val="22"/>
                <w:szCs w:val="22"/>
              </w:rPr>
              <w:t xml:space="preserve"> - Barkotel Communications</w:t>
            </w:r>
            <w:r>
              <w:rPr>
                <w:rFonts w:hint="eastAsia"/>
                <w:sz w:val="22"/>
                <w:szCs w:val="22"/>
                <w:lang w:eastAsia="zh-CN"/>
              </w:rPr>
              <w:t>，</w:t>
            </w:r>
            <w:r w:rsidRPr="00341B44">
              <w:rPr>
                <w:rFonts w:hint="eastAsia"/>
                <w:sz w:val="22"/>
                <w:szCs w:val="22"/>
                <w:lang w:eastAsia="zh-CN"/>
              </w:rPr>
              <w:t>开罗</w:t>
            </w:r>
          </w:p>
        </w:tc>
        <w:tc>
          <w:tcPr>
            <w:tcW w:w="1637" w:type="dxa"/>
            <w:tcBorders>
              <w:top w:val="nil"/>
              <w:left w:val="single" w:sz="4" w:space="0" w:color="auto"/>
              <w:bottom w:val="nil"/>
              <w:right w:val="single" w:sz="4" w:space="0" w:color="auto"/>
            </w:tcBorders>
            <w:shd w:val="clear" w:color="auto" w:fill="auto"/>
            <w:noWrap/>
            <w:vAlign w:val="bottom"/>
            <w:hideMark/>
          </w:tcPr>
          <w:p w14:paraId="2AB4D9E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2002-2006</w:t>
            </w:r>
          </w:p>
        </w:tc>
        <w:tc>
          <w:tcPr>
            <w:tcW w:w="1576" w:type="dxa"/>
            <w:tcBorders>
              <w:top w:val="nil"/>
              <w:left w:val="nil"/>
              <w:bottom w:val="nil"/>
              <w:right w:val="nil"/>
            </w:tcBorders>
            <w:shd w:val="clear" w:color="auto" w:fill="auto"/>
            <w:noWrap/>
            <w:vAlign w:val="bottom"/>
            <w:hideMark/>
          </w:tcPr>
          <w:p w14:paraId="771742C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47,069.00</w:t>
            </w:r>
          </w:p>
        </w:tc>
        <w:tc>
          <w:tcPr>
            <w:tcW w:w="1420" w:type="dxa"/>
            <w:tcBorders>
              <w:top w:val="nil"/>
              <w:left w:val="single" w:sz="4" w:space="0" w:color="auto"/>
              <w:bottom w:val="nil"/>
              <w:right w:val="single" w:sz="4" w:space="0" w:color="auto"/>
            </w:tcBorders>
            <w:shd w:val="clear" w:color="auto" w:fill="auto"/>
            <w:noWrap/>
            <w:vAlign w:val="bottom"/>
            <w:hideMark/>
          </w:tcPr>
          <w:p w14:paraId="52690B4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2E1A35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47,069.00</w:t>
            </w:r>
          </w:p>
        </w:tc>
      </w:tr>
      <w:tr w:rsidR="00F44B35" w:rsidRPr="00015523" w14:paraId="7EADE99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0E27725" w14:textId="77777777" w:rsidR="00F44B35" w:rsidRPr="00D819E2" w:rsidRDefault="00F44B35" w:rsidP="00F44B35">
            <w:pPr>
              <w:spacing w:before="0"/>
              <w:rPr>
                <w:sz w:val="22"/>
                <w:szCs w:val="22"/>
              </w:rPr>
            </w:pPr>
            <w:r w:rsidRPr="00D819E2">
              <w:rPr>
                <w:sz w:val="22"/>
                <w:szCs w:val="22"/>
              </w:rPr>
              <w:t xml:space="preserve"> - LINKdoNET</w:t>
            </w:r>
            <w:r>
              <w:rPr>
                <w:rFonts w:hint="eastAsia"/>
                <w:sz w:val="22"/>
                <w:szCs w:val="22"/>
                <w:lang w:eastAsia="zh-CN"/>
              </w:rPr>
              <w:t>，</w:t>
            </w:r>
            <w:r w:rsidRPr="00341B44">
              <w:rPr>
                <w:rFonts w:hint="eastAsia"/>
                <w:sz w:val="22"/>
                <w:szCs w:val="22"/>
                <w:lang w:eastAsia="zh-CN"/>
              </w:rPr>
              <w:t>开罗</w:t>
            </w:r>
          </w:p>
        </w:tc>
        <w:tc>
          <w:tcPr>
            <w:tcW w:w="1637" w:type="dxa"/>
            <w:tcBorders>
              <w:top w:val="nil"/>
              <w:left w:val="single" w:sz="4" w:space="0" w:color="auto"/>
              <w:bottom w:val="nil"/>
              <w:right w:val="single" w:sz="4" w:space="0" w:color="auto"/>
            </w:tcBorders>
            <w:shd w:val="clear" w:color="auto" w:fill="auto"/>
            <w:noWrap/>
            <w:vAlign w:val="bottom"/>
            <w:hideMark/>
          </w:tcPr>
          <w:p w14:paraId="6B01AEB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2008-2009</w:t>
            </w:r>
          </w:p>
        </w:tc>
        <w:tc>
          <w:tcPr>
            <w:tcW w:w="1576" w:type="dxa"/>
            <w:tcBorders>
              <w:top w:val="nil"/>
              <w:left w:val="nil"/>
              <w:bottom w:val="nil"/>
              <w:right w:val="nil"/>
            </w:tcBorders>
            <w:shd w:val="clear" w:color="auto" w:fill="auto"/>
            <w:noWrap/>
            <w:vAlign w:val="bottom"/>
            <w:hideMark/>
          </w:tcPr>
          <w:p w14:paraId="3A9982D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7,507.50</w:t>
            </w:r>
          </w:p>
        </w:tc>
        <w:tc>
          <w:tcPr>
            <w:tcW w:w="1420" w:type="dxa"/>
            <w:tcBorders>
              <w:top w:val="nil"/>
              <w:left w:val="single" w:sz="4" w:space="0" w:color="auto"/>
              <w:bottom w:val="nil"/>
              <w:right w:val="single" w:sz="4" w:space="0" w:color="auto"/>
            </w:tcBorders>
            <w:shd w:val="clear" w:color="auto" w:fill="auto"/>
            <w:noWrap/>
            <w:vAlign w:val="bottom"/>
            <w:hideMark/>
          </w:tcPr>
          <w:p w14:paraId="2E3E626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A50F403"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7,507.50</w:t>
            </w:r>
          </w:p>
        </w:tc>
      </w:tr>
      <w:tr w:rsidR="00F44B35" w:rsidRPr="00015523" w14:paraId="1791B08E"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0E6F8CE" w14:textId="77777777" w:rsidR="00F44B35" w:rsidRPr="00D819E2" w:rsidRDefault="00F44B35" w:rsidP="00F44B35">
            <w:pPr>
              <w:spacing w:before="0"/>
              <w:rPr>
                <w:sz w:val="22"/>
                <w:szCs w:val="22"/>
              </w:rPr>
            </w:pPr>
            <w:r w:rsidRPr="00D819E2">
              <w:rPr>
                <w:sz w:val="22"/>
                <w:szCs w:val="22"/>
              </w:rPr>
              <w:t xml:space="preserve"> - Telecom Consultants</w:t>
            </w:r>
            <w:r>
              <w:rPr>
                <w:rFonts w:hint="eastAsia"/>
                <w:sz w:val="22"/>
                <w:szCs w:val="22"/>
                <w:lang w:eastAsia="zh-CN"/>
              </w:rPr>
              <w:t>，</w:t>
            </w:r>
            <w:r w:rsidRPr="00341B44">
              <w:rPr>
                <w:rFonts w:hint="eastAsia"/>
                <w:sz w:val="22"/>
                <w:szCs w:val="22"/>
                <w:lang w:eastAsia="zh-CN"/>
              </w:rPr>
              <w:t>开罗</w:t>
            </w:r>
          </w:p>
        </w:tc>
        <w:tc>
          <w:tcPr>
            <w:tcW w:w="1637" w:type="dxa"/>
            <w:tcBorders>
              <w:top w:val="nil"/>
              <w:left w:val="single" w:sz="4" w:space="0" w:color="auto"/>
              <w:bottom w:val="nil"/>
              <w:right w:val="single" w:sz="4" w:space="0" w:color="auto"/>
            </w:tcBorders>
            <w:shd w:val="clear" w:color="auto" w:fill="auto"/>
            <w:noWrap/>
            <w:vAlign w:val="bottom"/>
            <w:hideMark/>
          </w:tcPr>
          <w:p w14:paraId="67E3E47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2002-2006</w:t>
            </w:r>
          </w:p>
        </w:tc>
        <w:tc>
          <w:tcPr>
            <w:tcW w:w="1576" w:type="dxa"/>
            <w:tcBorders>
              <w:top w:val="nil"/>
              <w:left w:val="nil"/>
              <w:bottom w:val="nil"/>
              <w:right w:val="nil"/>
            </w:tcBorders>
            <w:shd w:val="clear" w:color="auto" w:fill="auto"/>
            <w:noWrap/>
            <w:vAlign w:val="bottom"/>
            <w:hideMark/>
          </w:tcPr>
          <w:p w14:paraId="2CC02C7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49,159.40</w:t>
            </w:r>
          </w:p>
        </w:tc>
        <w:tc>
          <w:tcPr>
            <w:tcW w:w="1420" w:type="dxa"/>
            <w:tcBorders>
              <w:top w:val="nil"/>
              <w:left w:val="single" w:sz="4" w:space="0" w:color="auto"/>
              <w:bottom w:val="nil"/>
              <w:right w:val="single" w:sz="4" w:space="0" w:color="auto"/>
            </w:tcBorders>
            <w:shd w:val="clear" w:color="auto" w:fill="auto"/>
            <w:noWrap/>
            <w:vAlign w:val="bottom"/>
            <w:hideMark/>
          </w:tcPr>
          <w:p w14:paraId="637630B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837966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49,159.40</w:t>
            </w:r>
          </w:p>
        </w:tc>
      </w:tr>
      <w:tr w:rsidR="00F44B35" w:rsidRPr="00015523" w14:paraId="5AAFAEE4"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4B2F07D5" w14:textId="77777777" w:rsidR="00F44B35" w:rsidRPr="00D819E2" w:rsidRDefault="00F44B35" w:rsidP="00F44B35">
            <w:pPr>
              <w:spacing w:before="0"/>
              <w:rPr>
                <w:sz w:val="22"/>
                <w:szCs w:val="22"/>
              </w:rPr>
            </w:pPr>
            <w:r w:rsidRPr="00D819E2">
              <w:rPr>
                <w:sz w:val="22"/>
                <w:szCs w:val="22"/>
              </w:rPr>
              <w:t xml:space="preserve"> - Trade Fairs International</w:t>
            </w:r>
            <w:r>
              <w:rPr>
                <w:rFonts w:hint="eastAsia"/>
                <w:sz w:val="22"/>
                <w:szCs w:val="22"/>
                <w:lang w:eastAsia="zh-CN"/>
              </w:rPr>
              <w:t>，</w:t>
            </w:r>
            <w:r w:rsidRPr="00341B44">
              <w:rPr>
                <w:rFonts w:hint="eastAsia"/>
                <w:sz w:val="22"/>
                <w:szCs w:val="22"/>
                <w:lang w:eastAsia="zh-CN"/>
              </w:rPr>
              <w:t>开罗</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64C64D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2000-2006</w:t>
            </w:r>
          </w:p>
        </w:tc>
        <w:tc>
          <w:tcPr>
            <w:tcW w:w="1576" w:type="dxa"/>
            <w:tcBorders>
              <w:top w:val="nil"/>
              <w:left w:val="nil"/>
              <w:bottom w:val="single" w:sz="4" w:space="0" w:color="auto"/>
              <w:right w:val="nil"/>
            </w:tcBorders>
            <w:shd w:val="clear" w:color="auto" w:fill="auto"/>
            <w:noWrap/>
            <w:vAlign w:val="bottom"/>
            <w:hideMark/>
          </w:tcPr>
          <w:p w14:paraId="1BC4C27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64,716.90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664A0C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D78B475"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64,716.90</w:t>
            </w:r>
          </w:p>
        </w:tc>
      </w:tr>
      <w:tr w:rsidR="00F44B35" w:rsidRPr="00ED5086" w14:paraId="077E021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0D5381F"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lastRenderedPageBreak/>
              <w:t>斐济</w:t>
            </w:r>
          </w:p>
        </w:tc>
        <w:tc>
          <w:tcPr>
            <w:tcW w:w="1637" w:type="dxa"/>
            <w:tcBorders>
              <w:top w:val="nil"/>
              <w:left w:val="single" w:sz="4" w:space="0" w:color="auto"/>
              <w:bottom w:val="nil"/>
              <w:right w:val="single" w:sz="4" w:space="0" w:color="auto"/>
            </w:tcBorders>
            <w:shd w:val="clear" w:color="auto" w:fill="auto"/>
            <w:noWrap/>
            <w:vAlign w:val="bottom"/>
            <w:hideMark/>
          </w:tcPr>
          <w:p w14:paraId="2ED6C83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ED5086">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00CACBDB"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7EFB520B"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0A8766C3"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r>
      <w:tr w:rsidR="00F44B35" w:rsidRPr="00ED5086" w14:paraId="5B055A38"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0823B9A7"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xml:space="preserve"> -</w:t>
            </w:r>
            <w:r w:rsidRPr="00BC1006">
              <w:rPr>
                <w:rFonts w:hint="eastAsia"/>
                <w:sz w:val="22"/>
                <w:szCs w:val="22"/>
                <w:lang w:eastAsia="zh-CN"/>
              </w:rPr>
              <w:t>南太平洋委员会，苏瓦</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D95E81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2012-2013</w:t>
            </w:r>
          </w:p>
        </w:tc>
        <w:tc>
          <w:tcPr>
            <w:tcW w:w="1576" w:type="dxa"/>
            <w:tcBorders>
              <w:top w:val="nil"/>
              <w:left w:val="nil"/>
              <w:bottom w:val="single" w:sz="4" w:space="0" w:color="auto"/>
              <w:right w:val="nil"/>
            </w:tcBorders>
            <w:shd w:val="clear" w:color="auto" w:fill="auto"/>
            <w:noWrap/>
            <w:vAlign w:val="bottom"/>
            <w:hideMark/>
          </w:tcPr>
          <w:p w14:paraId="5AF5FC4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5,882.55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9DBC03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E695C4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5,882.55</w:t>
            </w:r>
          </w:p>
        </w:tc>
      </w:tr>
      <w:tr w:rsidR="00F44B35" w:rsidRPr="00ED5086" w14:paraId="65A6146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762F520"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芬兰</w:t>
            </w:r>
          </w:p>
        </w:tc>
        <w:tc>
          <w:tcPr>
            <w:tcW w:w="1637" w:type="dxa"/>
            <w:tcBorders>
              <w:top w:val="nil"/>
              <w:left w:val="single" w:sz="4" w:space="0" w:color="auto"/>
              <w:bottom w:val="nil"/>
              <w:right w:val="single" w:sz="4" w:space="0" w:color="auto"/>
            </w:tcBorders>
            <w:shd w:val="clear" w:color="auto" w:fill="auto"/>
            <w:noWrap/>
            <w:vAlign w:val="bottom"/>
            <w:hideMark/>
          </w:tcPr>
          <w:p w14:paraId="2A62C43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ED5086">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2A0E2190"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7B2A51E6"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2194D46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r>
      <w:tr w:rsidR="00F44B35" w:rsidRPr="00ED5086" w14:paraId="107D2E1D" w14:textId="77777777" w:rsidTr="00F44B35">
        <w:trPr>
          <w:trHeight w:val="600"/>
        </w:trPr>
        <w:tc>
          <w:tcPr>
            <w:tcW w:w="3494" w:type="dxa"/>
            <w:tcBorders>
              <w:top w:val="nil"/>
              <w:left w:val="single" w:sz="4" w:space="0" w:color="auto"/>
              <w:bottom w:val="single" w:sz="4" w:space="0" w:color="auto"/>
              <w:right w:val="nil"/>
            </w:tcBorders>
            <w:shd w:val="clear" w:color="auto" w:fill="auto"/>
            <w:vAlign w:val="bottom"/>
            <w:hideMark/>
          </w:tcPr>
          <w:p w14:paraId="2F6A16E7" w14:textId="77777777" w:rsidR="00F44B35" w:rsidRPr="00D819E2" w:rsidRDefault="00F44B35" w:rsidP="00F44B35">
            <w:pPr>
              <w:spacing w:before="0"/>
              <w:rPr>
                <w:sz w:val="22"/>
                <w:szCs w:val="22"/>
              </w:rPr>
            </w:pPr>
            <w:r w:rsidRPr="00D819E2">
              <w:rPr>
                <w:sz w:val="22"/>
                <w:szCs w:val="22"/>
              </w:rPr>
              <w:t xml:space="preserve"> - Octagon Telecom Oy</w:t>
            </w:r>
            <w:r>
              <w:rPr>
                <w:rFonts w:hint="eastAsia"/>
                <w:sz w:val="22"/>
                <w:szCs w:val="22"/>
                <w:lang w:eastAsia="zh-CN"/>
              </w:rPr>
              <w:t>（原</w:t>
            </w:r>
            <w:r w:rsidRPr="00D819E2">
              <w:rPr>
                <w:sz w:val="22"/>
                <w:szCs w:val="22"/>
              </w:rPr>
              <w:t>Oy Cubio Communications Ltd.</w:t>
            </w:r>
            <w:r>
              <w:rPr>
                <w:rFonts w:hint="eastAsia"/>
                <w:sz w:val="22"/>
                <w:szCs w:val="22"/>
                <w:lang w:eastAsia="zh-CN"/>
              </w:rPr>
              <w:t>），</w:t>
            </w:r>
            <w:r w:rsidRPr="00BC1006">
              <w:rPr>
                <w:rFonts w:hint="eastAsia"/>
                <w:sz w:val="22"/>
                <w:szCs w:val="22"/>
                <w:lang w:eastAsia="zh-CN"/>
              </w:rPr>
              <w:t>赫尔辛基</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13FD611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2012-2013</w:t>
            </w:r>
          </w:p>
        </w:tc>
        <w:tc>
          <w:tcPr>
            <w:tcW w:w="1576" w:type="dxa"/>
            <w:tcBorders>
              <w:top w:val="nil"/>
              <w:left w:val="nil"/>
              <w:bottom w:val="single" w:sz="4" w:space="0" w:color="auto"/>
              <w:right w:val="nil"/>
            </w:tcBorders>
            <w:shd w:val="clear" w:color="auto" w:fill="auto"/>
            <w:noWrap/>
            <w:vAlign w:val="bottom"/>
            <w:hideMark/>
          </w:tcPr>
          <w:p w14:paraId="7A8208D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14,406.65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99A125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6BFA08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14,406.65</w:t>
            </w:r>
          </w:p>
        </w:tc>
      </w:tr>
      <w:tr w:rsidR="00F44B35" w:rsidRPr="00ED5086" w14:paraId="474374A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D5EB952" w14:textId="77777777" w:rsidR="00F44B35" w:rsidRPr="006E1DFB" w:rsidRDefault="00F44B35" w:rsidP="00F44B35">
            <w:pPr>
              <w:spacing w:before="0"/>
              <w:rPr>
                <w:b/>
                <w:bCs/>
                <w:sz w:val="22"/>
                <w:szCs w:val="22"/>
              </w:rPr>
            </w:pPr>
            <w:r w:rsidRPr="006E1DFB">
              <w:rPr>
                <w:rFonts w:hint="eastAsia"/>
                <w:b/>
                <w:bCs/>
                <w:sz w:val="22"/>
                <w:szCs w:val="22"/>
              </w:rPr>
              <w:t>法国</w:t>
            </w:r>
          </w:p>
        </w:tc>
        <w:tc>
          <w:tcPr>
            <w:tcW w:w="1637" w:type="dxa"/>
            <w:tcBorders>
              <w:top w:val="nil"/>
              <w:left w:val="single" w:sz="4" w:space="0" w:color="auto"/>
              <w:bottom w:val="nil"/>
              <w:right w:val="single" w:sz="4" w:space="0" w:color="auto"/>
            </w:tcBorders>
            <w:shd w:val="clear" w:color="auto" w:fill="auto"/>
            <w:noWrap/>
            <w:vAlign w:val="bottom"/>
            <w:hideMark/>
          </w:tcPr>
          <w:p w14:paraId="25F84DC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41CC1CEA"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E7E0623"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3BE5158"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6C940A6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1DE58A0" w14:textId="77777777" w:rsidR="00F44B35" w:rsidRPr="00D819E2" w:rsidRDefault="00F44B35" w:rsidP="00F44B35">
            <w:pPr>
              <w:spacing w:before="0"/>
              <w:rPr>
                <w:sz w:val="22"/>
                <w:szCs w:val="22"/>
              </w:rPr>
            </w:pPr>
            <w:r w:rsidRPr="00D819E2">
              <w:rPr>
                <w:sz w:val="22"/>
                <w:szCs w:val="22"/>
              </w:rPr>
              <w:t xml:space="preserve"> - LegalBox</w:t>
            </w:r>
            <w:r>
              <w:rPr>
                <w:rFonts w:hint="eastAsia"/>
                <w:sz w:val="22"/>
                <w:szCs w:val="22"/>
                <w:lang w:eastAsia="zh-CN"/>
              </w:rPr>
              <w:t>，巴黎</w:t>
            </w:r>
          </w:p>
        </w:tc>
        <w:tc>
          <w:tcPr>
            <w:tcW w:w="1637" w:type="dxa"/>
            <w:tcBorders>
              <w:top w:val="nil"/>
              <w:left w:val="single" w:sz="4" w:space="0" w:color="auto"/>
              <w:bottom w:val="nil"/>
              <w:right w:val="single" w:sz="4" w:space="0" w:color="auto"/>
            </w:tcBorders>
            <w:shd w:val="clear" w:color="auto" w:fill="auto"/>
            <w:noWrap/>
            <w:vAlign w:val="bottom"/>
            <w:hideMark/>
          </w:tcPr>
          <w:p w14:paraId="49FAA99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2016-2017</w:t>
            </w:r>
          </w:p>
        </w:tc>
        <w:tc>
          <w:tcPr>
            <w:tcW w:w="1576" w:type="dxa"/>
            <w:tcBorders>
              <w:top w:val="nil"/>
              <w:left w:val="nil"/>
              <w:bottom w:val="nil"/>
              <w:right w:val="nil"/>
            </w:tcBorders>
            <w:shd w:val="clear" w:color="auto" w:fill="auto"/>
            <w:noWrap/>
            <w:vAlign w:val="bottom"/>
            <w:hideMark/>
          </w:tcPr>
          <w:p w14:paraId="30482FC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17,217.13</w:t>
            </w:r>
          </w:p>
        </w:tc>
        <w:tc>
          <w:tcPr>
            <w:tcW w:w="1420" w:type="dxa"/>
            <w:tcBorders>
              <w:top w:val="nil"/>
              <w:left w:val="single" w:sz="4" w:space="0" w:color="auto"/>
              <w:bottom w:val="nil"/>
              <w:right w:val="single" w:sz="4" w:space="0" w:color="auto"/>
            </w:tcBorders>
            <w:shd w:val="clear" w:color="auto" w:fill="auto"/>
            <w:noWrap/>
            <w:vAlign w:val="bottom"/>
            <w:hideMark/>
          </w:tcPr>
          <w:p w14:paraId="5C5D47F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19FDAA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17,217.13</w:t>
            </w:r>
          </w:p>
        </w:tc>
      </w:tr>
      <w:tr w:rsidR="00F44B35" w:rsidRPr="00ED5086" w14:paraId="5ADCF515" w14:textId="77777777" w:rsidTr="00F44B35">
        <w:trPr>
          <w:trHeight w:val="300"/>
        </w:trPr>
        <w:tc>
          <w:tcPr>
            <w:tcW w:w="3494" w:type="dxa"/>
            <w:tcBorders>
              <w:top w:val="nil"/>
              <w:left w:val="single" w:sz="4" w:space="0" w:color="auto"/>
              <w:bottom w:val="nil"/>
              <w:right w:val="nil"/>
            </w:tcBorders>
            <w:shd w:val="clear" w:color="auto" w:fill="auto"/>
            <w:vAlign w:val="bottom"/>
          </w:tcPr>
          <w:p w14:paraId="066064DF" w14:textId="77777777" w:rsidR="00F44B35" w:rsidRPr="00D819E2" w:rsidRDefault="00F44B35" w:rsidP="00F44B35">
            <w:pPr>
              <w:spacing w:before="0"/>
              <w:rPr>
                <w:sz w:val="22"/>
                <w:szCs w:val="22"/>
              </w:rPr>
            </w:pPr>
            <w:r w:rsidRPr="00B01524">
              <w:rPr>
                <w:rFonts w:cs="Calibri"/>
                <w:sz w:val="22"/>
                <w:szCs w:val="22"/>
                <w:lang w:eastAsia="en-GB"/>
              </w:rPr>
              <w:t xml:space="preserve"> - PMI Conseil, Luynes</w:t>
            </w:r>
          </w:p>
        </w:tc>
        <w:tc>
          <w:tcPr>
            <w:tcW w:w="1637" w:type="dxa"/>
            <w:tcBorders>
              <w:top w:val="nil"/>
              <w:left w:val="single" w:sz="4" w:space="0" w:color="auto"/>
              <w:bottom w:val="nil"/>
              <w:right w:val="single" w:sz="4" w:space="0" w:color="auto"/>
            </w:tcBorders>
            <w:shd w:val="clear" w:color="auto" w:fill="auto"/>
            <w:noWrap/>
            <w:vAlign w:val="bottom"/>
          </w:tcPr>
          <w:p w14:paraId="3B0A6E4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2018</w:t>
            </w:r>
          </w:p>
        </w:tc>
        <w:tc>
          <w:tcPr>
            <w:tcW w:w="1576" w:type="dxa"/>
            <w:tcBorders>
              <w:top w:val="nil"/>
              <w:left w:val="nil"/>
              <w:bottom w:val="nil"/>
              <w:right w:val="nil"/>
            </w:tcBorders>
            <w:shd w:val="clear" w:color="auto" w:fill="auto"/>
            <w:noWrap/>
            <w:vAlign w:val="bottom"/>
          </w:tcPr>
          <w:p w14:paraId="1A35FE5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8,743.05</w:t>
            </w:r>
          </w:p>
        </w:tc>
        <w:tc>
          <w:tcPr>
            <w:tcW w:w="1420" w:type="dxa"/>
            <w:tcBorders>
              <w:top w:val="nil"/>
              <w:left w:val="single" w:sz="4" w:space="0" w:color="auto"/>
              <w:bottom w:val="nil"/>
              <w:right w:val="single" w:sz="4" w:space="0" w:color="auto"/>
            </w:tcBorders>
            <w:shd w:val="clear" w:color="auto" w:fill="auto"/>
            <w:noWrap/>
            <w:vAlign w:val="bottom"/>
          </w:tcPr>
          <w:p w14:paraId="246A902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272894B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8,743.05</w:t>
            </w:r>
          </w:p>
        </w:tc>
      </w:tr>
      <w:tr w:rsidR="00F44B35" w:rsidRPr="00ED5086" w14:paraId="40956EEA"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9B31BF7" w14:textId="77777777" w:rsidR="00F44B35" w:rsidRPr="00D819E2" w:rsidRDefault="00F44B35" w:rsidP="00F44B35">
            <w:pPr>
              <w:spacing w:before="0"/>
              <w:rPr>
                <w:sz w:val="22"/>
                <w:szCs w:val="22"/>
              </w:rPr>
            </w:pPr>
            <w:r w:rsidRPr="00D819E2">
              <w:rPr>
                <w:sz w:val="22"/>
                <w:szCs w:val="22"/>
              </w:rPr>
              <w:t xml:space="preserve"> - Viable France</w:t>
            </w:r>
            <w:r>
              <w:rPr>
                <w:rFonts w:hint="eastAsia"/>
                <w:sz w:val="22"/>
                <w:szCs w:val="22"/>
                <w:lang w:eastAsia="zh-CN"/>
              </w:rPr>
              <w:t>，巴黎</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1744BDC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2010-2012</w:t>
            </w:r>
          </w:p>
        </w:tc>
        <w:tc>
          <w:tcPr>
            <w:tcW w:w="1576" w:type="dxa"/>
            <w:tcBorders>
              <w:top w:val="nil"/>
              <w:left w:val="nil"/>
              <w:bottom w:val="single" w:sz="4" w:space="0" w:color="auto"/>
              <w:right w:val="nil"/>
            </w:tcBorders>
            <w:shd w:val="clear" w:color="auto" w:fill="auto"/>
            <w:noWrap/>
            <w:vAlign w:val="bottom"/>
            <w:hideMark/>
          </w:tcPr>
          <w:p w14:paraId="433250F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13,095.30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C58F85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7C3CB91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13,095.30</w:t>
            </w:r>
          </w:p>
        </w:tc>
      </w:tr>
      <w:tr w:rsidR="00F44B35" w:rsidRPr="00ED5086" w14:paraId="62FE635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FCCCC77"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加纳</w:t>
            </w:r>
          </w:p>
        </w:tc>
        <w:tc>
          <w:tcPr>
            <w:tcW w:w="1637" w:type="dxa"/>
            <w:tcBorders>
              <w:top w:val="nil"/>
              <w:left w:val="single" w:sz="4" w:space="0" w:color="auto"/>
              <w:bottom w:val="nil"/>
              <w:right w:val="single" w:sz="4" w:space="0" w:color="auto"/>
            </w:tcBorders>
            <w:shd w:val="clear" w:color="auto" w:fill="auto"/>
            <w:noWrap/>
            <w:vAlign w:val="bottom"/>
            <w:hideMark/>
          </w:tcPr>
          <w:p w14:paraId="2ECCD9A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03C7C9FF"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229CF0B0"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79CA5A7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50FDFD3B"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54362393"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Pr>
                <w:sz w:val="22"/>
                <w:szCs w:val="22"/>
                <w:lang w:eastAsia="zh-CN"/>
              </w:rPr>
              <w:t xml:space="preserve">- </w:t>
            </w:r>
            <w:r w:rsidRPr="00BC1006">
              <w:rPr>
                <w:rFonts w:hint="eastAsia"/>
                <w:sz w:val="22"/>
                <w:szCs w:val="22"/>
                <w:lang w:eastAsia="zh-CN"/>
              </w:rPr>
              <w:t>区域海事大学，阿克拉</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BFF9AD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2012</w:t>
            </w:r>
          </w:p>
        </w:tc>
        <w:tc>
          <w:tcPr>
            <w:tcW w:w="1576" w:type="dxa"/>
            <w:tcBorders>
              <w:top w:val="nil"/>
              <w:left w:val="nil"/>
              <w:bottom w:val="single" w:sz="4" w:space="0" w:color="auto"/>
              <w:right w:val="nil"/>
            </w:tcBorders>
            <w:shd w:val="clear" w:color="auto" w:fill="auto"/>
            <w:noWrap/>
            <w:vAlign w:val="bottom"/>
            <w:hideMark/>
          </w:tcPr>
          <w:p w14:paraId="57E4EFA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2,353.91</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4CB55B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7A49BE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2,353.91</w:t>
            </w:r>
          </w:p>
        </w:tc>
      </w:tr>
      <w:tr w:rsidR="00F44B35" w:rsidRPr="00ED5086" w14:paraId="28D6813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AE89421"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海地</w:t>
            </w:r>
            <w:r w:rsidRPr="00ED5086">
              <w:rPr>
                <w:rFonts w:cs="Calibri"/>
                <w:b/>
                <w:bCs/>
                <w:sz w:val="22"/>
                <w:szCs w:val="22"/>
                <w:lang w:val="en-US" w:eastAsia="zh-CN"/>
              </w:rPr>
              <w:t xml:space="preserve"> </w:t>
            </w:r>
          </w:p>
        </w:tc>
        <w:tc>
          <w:tcPr>
            <w:tcW w:w="1637" w:type="dxa"/>
            <w:tcBorders>
              <w:top w:val="nil"/>
              <w:left w:val="single" w:sz="4" w:space="0" w:color="auto"/>
              <w:bottom w:val="nil"/>
              <w:right w:val="single" w:sz="4" w:space="0" w:color="auto"/>
            </w:tcBorders>
            <w:shd w:val="clear" w:color="auto" w:fill="auto"/>
            <w:noWrap/>
            <w:vAlign w:val="bottom"/>
            <w:hideMark/>
          </w:tcPr>
          <w:p w14:paraId="07878BB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760770CC"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167F3E58"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2A876FB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3CBABF4C"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48284032"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fr-CH" w:eastAsia="zh-CN"/>
              </w:rPr>
            </w:pPr>
            <w:r w:rsidRPr="00D819E2">
              <w:rPr>
                <w:sz w:val="22"/>
                <w:szCs w:val="22"/>
                <w:lang w:val="fr-CH"/>
              </w:rPr>
              <w:t>- Haiti Télécommunicat. Int. S.A., Petion-Ville</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4B33ABD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2008</w:t>
            </w:r>
          </w:p>
        </w:tc>
        <w:tc>
          <w:tcPr>
            <w:tcW w:w="1576" w:type="dxa"/>
            <w:tcBorders>
              <w:top w:val="nil"/>
              <w:left w:val="nil"/>
              <w:bottom w:val="single" w:sz="4" w:space="0" w:color="auto"/>
              <w:right w:val="nil"/>
            </w:tcBorders>
            <w:shd w:val="clear" w:color="auto" w:fill="auto"/>
            <w:noWrap/>
            <w:vAlign w:val="bottom"/>
            <w:hideMark/>
          </w:tcPr>
          <w:p w14:paraId="1854EDC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62,629.55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D323FB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BC2015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62,629.55</w:t>
            </w:r>
          </w:p>
        </w:tc>
      </w:tr>
      <w:tr w:rsidR="00F44B35" w:rsidRPr="00ED5086" w14:paraId="39D4B8F3"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349AC23"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洪都拉斯</w:t>
            </w:r>
            <w:r w:rsidRPr="00ED5086">
              <w:rPr>
                <w:rFonts w:cs="Calibri"/>
                <w:b/>
                <w:bCs/>
                <w:sz w:val="22"/>
                <w:szCs w:val="22"/>
                <w:lang w:val="en-US" w:eastAsia="zh-CN"/>
              </w:rPr>
              <w:t xml:space="preserve"> </w:t>
            </w:r>
          </w:p>
        </w:tc>
        <w:tc>
          <w:tcPr>
            <w:tcW w:w="1637" w:type="dxa"/>
            <w:tcBorders>
              <w:top w:val="nil"/>
              <w:left w:val="single" w:sz="4" w:space="0" w:color="auto"/>
              <w:bottom w:val="nil"/>
              <w:right w:val="single" w:sz="4" w:space="0" w:color="auto"/>
            </w:tcBorders>
            <w:shd w:val="clear" w:color="auto" w:fill="auto"/>
            <w:noWrap/>
            <w:vAlign w:val="bottom"/>
            <w:hideMark/>
          </w:tcPr>
          <w:p w14:paraId="1C5D994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4DCDF51C"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141157A"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68E1CF2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2A0FAA9F"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0C81B71"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D819E2">
              <w:rPr>
                <w:sz w:val="22"/>
                <w:szCs w:val="22"/>
              </w:rPr>
              <w:t>- UNITEC</w:t>
            </w:r>
            <w:r>
              <w:rPr>
                <w:rFonts w:hint="eastAsia"/>
                <w:sz w:val="22"/>
                <w:szCs w:val="22"/>
                <w:lang w:eastAsia="zh-CN"/>
              </w:rPr>
              <w:t>，</w:t>
            </w:r>
            <w:r w:rsidRPr="00BC1006">
              <w:rPr>
                <w:rFonts w:hint="eastAsia"/>
                <w:sz w:val="22"/>
                <w:szCs w:val="22"/>
              </w:rPr>
              <w:t>特古西加尔巴</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7D19DB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2012</w:t>
            </w:r>
          </w:p>
        </w:tc>
        <w:tc>
          <w:tcPr>
            <w:tcW w:w="1576" w:type="dxa"/>
            <w:tcBorders>
              <w:top w:val="nil"/>
              <w:left w:val="nil"/>
              <w:bottom w:val="single" w:sz="4" w:space="0" w:color="auto"/>
              <w:right w:val="nil"/>
            </w:tcBorders>
            <w:shd w:val="clear" w:color="auto" w:fill="auto"/>
            <w:noWrap/>
            <w:vAlign w:val="bottom"/>
            <w:hideMark/>
          </w:tcPr>
          <w:p w14:paraId="0F9D0D6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3,100.50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718665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E1BC2D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3,100.50</w:t>
            </w:r>
          </w:p>
        </w:tc>
      </w:tr>
      <w:tr w:rsidR="00F44B35" w:rsidRPr="00ED5086" w14:paraId="21CD2D5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61165C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匈牙利</w:t>
            </w:r>
          </w:p>
        </w:tc>
        <w:tc>
          <w:tcPr>
            <w:tcW w:w="1637" w:type="dxa"/>
            <w:tcBorders>
              <w:top w:val="nil"/>
              <w:left w:val="single" w:sz="4" w:space="0" w:color="auto"/>
              <w:bottom w:val="nil"/>
              <w:right w:val="single" w:sz="4" w:space="0" w:color="auto"/>
            </w:tcBorders>
            <w:shd w:val="clear" w:color="auto" w:fill="auto"/>
            <w:noWrap/>
            <w:vAlign w:val="bottom"/>
            <w:hideMark/>
          </w:tcPr>
          <w:p w14:paraId="547AA98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00C7AF1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0795AF0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4692C17"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0298C5DC"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5750F633" w14:textId="77777777" w:rsidR="00F44B35" w:rsidRPr="00ED5086" w:rsidRDefault="00F44B35" w:rsidP="00F44B35">
            <w:pPr>
              <w:tabs>
                <w:tab w:val="clear" w:pos="794"/>
                <w:tab w:val="clear" w:pos="1191"/>
                <w:tab w:val="clear" w:pos="1588"/>
                <w:tab w:val="clear" w:pos="1985"/>
              </w:tabs>
              <w:overflowPunct/>
              <w:autoSpaceDE/>
              <w:autoSpaceDN/>
              <w:adjustRightInd/>
              <w:spacing w:before="0"/>
              <w:ind w:left="176" w:hanging="176"/>
              <w:textAlignment w:val="auto"/>
              <w:rPr>
                <w:rFonts w:cs="Calibri"/>
                <w:sz w:val="22"/>
                <w:szCs w:val="22"/>
                <w:lang w:val="en-US" w:eastAsia="zh-CN"/>
              </w:rPr>
            </w:pPr>
            <w:r w:rsidRPr="00ED5086">
              <w:rPr>
                <w:rFonts w:cs="Calibri"/>
                <w:sz w:val="22"/>
                <w:szCs w:val="22"/>
                <w:lang w:val="en-US" w:eastAsia="zh-CN"/>
              </w:rPr>
              <w:t xml:space="preserve">- </w:t>
            </w:r>
            <w:r w:rsidRPr="00B92A57">
              <w:rPr>
                <w:rFonts w:cs="Calibri"/>
                <w:sz w:val="22"/>
                <w:szCs w:val="22"/>
                <w:lang w:eastAsia="zh-CN"/>
              </w:rPr>
              <w:t>MCNTelecom</w:t>
            </w:r>
            <w:r>
              <w:rPr>
                <w:rFonts w:cs="Calibri"/>
                <w:sz w:val="22"/>
                <w:szCs w:val="22"/>
                <w:lang w:val="en-US" w:eastAsia="zh-CN"/>
              </w:rPr>
              <w:t>，</w:t>
            </w:r>
            <w:r>
              <w:rPr>
                <w:rFonts w:cs="Calibri" w:hint="eastAsia"/>
                <w:sz w:val="22"/>
                <w:szCs w:val="22"/>
                <w:lang w:val="en-US" w:eastAsia="zh-CN"/>
              </w:rPr>
              <w:t>布达佩斯</w:t>
            </w:r>
            <w:r>
              <w:rPr>
                <w:rFonts w:cs="Calibri"/>
                <w:sz w:val="22"/>
                <w:szCs w:val="22"/>
                <w:lang w:val="en-US" w:eastAsia="zh-CN"/>
              </w:rPr>
              <w:br/>
            </w:r>
            <w:r>
              <w:rPr>
                <w:rFonts w:cs="Calibri" w:hint="eastAsia"/>
                <w:sz w:val="22"/>
                <w:szCs w:val="22"/>
                <w:lang w:eastAsia="zh-CN"/>
              </w:rPr>
              <w:t>（原</w:t>
            </w:r>
            <w:r w:rsidRPr="00B92A57">
              <w:rPr>
                <w:rFonts w:cs="Calibri"/>
                <w:sz w:val="22"/>
                <w:szCs w:val="22"/>
                <w:lang w:eastAsia="zh-CN"/>
              </w:rPr>
              <w:t>Tel2tel Kft.</w:t>
            </w:r>
            <w:r>
              <w:rPr>
                <w:rFonts w:cs="Calibri" w:hint="eastAsia"/>
                <w:sz w:val="22"/>
                <w:szCs w:val="22"/>
                <w:lang w:eastAsia="zh-CN"/>
              </w:rPr>
              <w:t>）</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801DC5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2017</w:t>
            </w:r>
          </w:p>
        </w:tc>
        <w:tc>
          <w:tcPr>
            <w:tcW w:w="1576" w:type="dxa"/>
            <w:tcBorders>
              <w:top w:val="nil"/>
              <w:left w:val="nil"/>
              <w:bottom w:val="single" w:sz="4" w:space="0" w:color="auto"/>
              <w:right w:val="nil"/>
            </w:tcBorders>
            <w:shd w:val="clear" w:color="auto" w:fill="auto"/>
            <w:noWrap/>
            <w:vAlign w:val="bottom"/>
            <w:hideMark/>
          </w:tcPr>
          <w:p w14:paraId="5A6E63E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12,356.80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7FC33A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157064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12,356.80</w:t>
            </w:r>
          </w:p>
        </w:tc>
      </w:tr>
      <w:tr w:rsidR="00F44B35" w:rsidRPr="00ED5086" w14:paraId="484B3E1E"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9EB4A43"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印度</w:t>
            </w:r>
          </w:p>
        </w:tc>
        <w:tc>
          <w:tcPr>
            <w:tcW w:w="1637" w:type="dxa"/>
            <w:tcBorders>
              <w:top w:val="nil"/>
              <w:left w:val="single" w:sz="4" w:space="0" w:color="auto"/>
              <w:bottom w:val="nil"/>
              <w:right w:val="single" w:sz="4" w:space="0" w:color="auto"/>
            </w:tcBorders>
            <w:shd w:val="clear" w:color="auto" w:fill="auto"/>
            <w:noWrap/>
            <w:vAlign w:val="bottom"/>
            <w:hideMark/>
          </w:tcPr>
          <w:p w14:paraId="128CBA4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3BD3F1EA"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CF484F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B9D9ADF"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31DB528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99AEE54"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xml:space="preserve"> - Amity</w:t>
            </w:r>
            <w:r>
              <w:rPr>
                <w:rFonts w:cs="Calibri" w:hint="eastAsia"/>
                <w:sz w:val="22"/>
                <w:szCs w:val="22"/>
                <w:lang w:val="en-US" w:eastAsia="zh-CN"/>
              </w:rPr>
              <w:t>电信工程研究院，</w:t>
            </w:r>
            <w:r w:rsidRPr="00ED5086">
              <w:rPr>
                <w:rFonts w:cs="Calibri"/>
                <w:sz w:val="22"/>
                <w:szCs w:val="22"/>
                <w:lang w:val="en-US" w:eastAsia="zh-CN"/>
              </w:rPr>
              <w:t>Noida</w:t>
            </w:r>
          </w:p>
        </w:tc>
        <w:tc>
          <w:tcPr>
            <w:tcW w:w="1637" w:type="dxa"/>
            <w:tcBorders>
              <w:top w:val="nil"/>
              <w:left w:val="single" w:sz="4" w:space="0" w:color="auto"/>
              <w:bottom w:val="nil"/>
              <w:right w:val="single" w:sz="4" w:space="0" w:color="auto"/>
            </w:tcBorders>
            <w:shd w:val="clear" w:color="auto" w:fill="auto"/>
            <w:noWrap/>
            <w:vAlign w:val="bottom"/>
            <w:hideMark/>
          </w:tcPr>
          <w:p w14:paraId="17B5AF6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2017</w:t>
            </w:r>
          </w:p>
        </w:tc>
        <w:tc>
          <w:tcPr>
            <w:tcW w:w="1576" w:type="dxa"/>
            <w:tcBorders>
              <w:top w:val="nil"/>
              <w:left w:val="nil"/>
              <w:bottom w:val="nil"/>
              <w:right w:val="nil"/>
            </w:tcBorders>
            <w:shd w:val="clear" w:color="auto" w:fill="auto"/>
            <w:noWrap/>
            <w:vAlign w:val="bottom"/>
            <w:hideMark/>
          </w:tcPr>
          <w:p w14:paraId="3018018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2,316.90</w:t>
            </w:r>
          </w:p>
        </w:tc>
        <w:tc>
          <w:tcPr>
            <w:tcW w:w="1420" w:type="dxa"/>
            <w:tcBorders>
              <w:top w:val="nil"/>
              <w:left w:val="single" w:sz="4" w:space="0" w:color="auto"/>
              <w:bottom w:val="nil"/>
              <w:right w:val="single" w:sz="4" w:space="0" w:color="auto"/>
            </w:tcBorders>
            <w:shd w:val="clear" w:color="auto" w:fill="auto"/>
            <w:noWrap/>
            <w:vAlign w:val="bottom"/>
            <w:hideMark/>
          </w:tcPr>
          <w:p w14:paraId="23FF677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8312EC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2,316.90</w:t>
            </w:r>
          </w:p>
        </w:tc>
      </w:tr>
      <w:tr w:rsidR="00F44B35" w:rsidRPr="00ED5086" w14:paraId="54E94DA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5F978D4" w14:textId="77777777" w:rsidR="00F44B35" w:rsidRPr="00D819E2" w:rsidRDefault="00F44B35" w:rsidP="00F44B35">
            <w:pPr>
              <w:spacing w:before="0"/>
              <w:rPr>
                <w:sz w:val="22"/>
                <w:szCs w:val="22"/>
                <w:lang w:eastAsia="zh-CN"/>
              </w:rPr>
            </w:pPr>
            <w:r>
              <w:rPr>
                <w:sz w:val="22"/>
                <w:szCs w:val="22"/>
                <w:lang w:eastAsia="zh-CN"/>
              </w:rPr>
              <w:t xml:space="preserve"> - </w:t>
            </w:r>
            <w:r w:rsidRPr="00BC1006">
              <w:rPr>
                <w:rFonts w:hint="eastAsia"/>
                <w:sz w:val="22"/>
                <w:szCs w:val="22"/>
                <w:lang w:eastAsia="zh-CN"/>
              </w:rPr>
              <w:t>互联网与社会中心</w:t>
            </w:r>
            <w:r>
              <w:rPr>
                <w:rFonts w:hint="eastAsia"/>
                <w:sz w:val="22"/>
                <w:szCs w:val="22"/>
                <w:lang w:eastAsia="zh-CN"/>
              </w:rPr>
              <w:t>，</w:t>
            </w:r>
            <w:r w:rsidRPr="00BC1006">
              <w:rPr>
                <w:rFonts w:hint="eastAsia"/>
                <w:sz w:val="22"/>
                <w:szCs w:val="22"/>
                <w:lang w:eastAsia="zh-CN"/>
              </w:rPr>
              <w:t>班加罗尔</w:t>
            </w:r>
          </w:p>
        </w:tc>
        <w:tc>
          <w:tcPr>
            <w:tcW w:w="1637" w:type="dxa"/>
            <w:tcBorders>
              <w:top w:val="nil"/>
              <w:left w:val="single" w:sz="4" w:space="0" w:color="auto"/>
              <w:bottom w:val="nil"/>
              <w:right w:val="single" w:sz="4" w:space="0" w:color="auto"/>
            </w:tcBorders>
            <w:shd w:val="clear" w:color="auto" w:fill="auto"/>
            <w:noWrap/>
            <w:vAlign w:val="bottom"/>
            <w:hideMark/>
          </w:tcPr>
          <w:p w14:paraId="0E9D45E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2014-2015</w:t>
            </w:r>
          </w:p>
        </w:tc>
        <w:tc>
          <w:tcPr>
            <w:tcW w:w="1576" w:type="dxa"/>
            <w:tcBorders>
              <w:top w:val="nil"/>
              <w:left w:val="nil"/>
              <w:bottom w:val="nil"/>
              <w:right w:val="nil"/>
            </w:tcBorders>
            <w:shd w:val="clear" w:color="auto" w:fill="auto"/>
            <w:noWrap/>
            <w:vAlign w:val="bottom"/>
            <w:hideMark/>
          </w:tcPr>
          <w:p w14:paraId="4290073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5,230.05</w:t>
            </w:r>
          </w:p>
        </w:tc>
        <w:tc>
          <w:tcPr>
            <w:tcW w:w="1420" w:type="dxa"/>
            <w:tcBorders>
              <w:top w:val="nil"/>
              <w:left w:val="single" w:sz="4" w:space="0" w:color="auto"/>
              <w:bottom w:val="nil"/>
              <w:right w:val="single" w:sz="4" w:space="0" w:color="auto"/>
            </w:tcBorders>
            <w:shd w:val="clear" w:color="auto" w:fill="auto"/>
            <w:noWrap/>
            <w:vAlign w:val="bottom"/>
            <w:hideMark/>
          </w:tcPr>
          <w:p w14:paraId="2A7271D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3865EA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5,230.05</w:t>
            </w:r>
          </w:p>
        </w:tc>
      </w:tr>
      <w:tr w:rsidR="00F44B35" w:rsidRPr="00ED5086" w14:paraId="6AD00353" w14:textId="77777777" w:rsidTr="00F44B35">
        <w:trPr>
          <w:trHeight w:val="300"/>
        </w:trPr>
        <w:tc>
          <w:tcPr>
            <w:tcW w:w="3494" w:type="dxa"/>
            <w:tcBorders>
              <w:top w:val="nil"/>
              <w:left w:val="single" w:sz="4" w:space="0" w:color="auto"/>
              <w:bottom w:val="nil"/>
              <w:right w:val="nil"/>
            </w:tcBorders>
            <w:shd w:val="clear" w:color="auto" w:fill="auto"/>
            <w:vAlign w:val="bottom"/>
          </w:tcPr>
          <w:p w14:paraId="155519F3" w14:textId="77777777" w:rsidR="00F44B35" w:rsidRDefault="00F44B35" w:rsidP="00F44B35">
            <w:pPr>
              <w:spacing w:before="0"/>
              <w:rPr>
                <w:sz w:val="22"/>
                <w:szCs w:val="22"/>
                <w:lang w:eastAsia="zh-CN"/>
              </w:rPr>
            </w:pPr>
            <w:r>
              <w:rPr>
                <w:sz w:val="22"/>
                <w:szCs w:val="22"/>
                <w:lang w:eastAsia="zh-CN"/>
              </w:rPr>
              <w:t xml:space="preserve"> </w:t>
            </w:r>
            <w:r w:rsidRPr="00B92A57">
              <w:rPr>
                <w:sz w:val="22"/>
                <w:szCs w:val="22"/>
                <w:lang w:eastAsia="zh-CN"/>
              </w:rPr>
              <w:t>- HRM</w:t>
            </w:r>
            <w:r>
              <w:rPr>
                <w:rFonts w:hint="eastAsia"/>
                <w:sz w:val="22"/>
                <w:szCs w:val="22"/>
                <w:lang w:eastAsia="zh-CN"/>
              </w:rPr>
              <w:t>技术和管理研究院，新德里</w:t>
            </w:r>
          </w:p>
        </w:tc>
        <w:tc>
          <w:tcPr>
            <w:tcW w:w="1637" w:type="dxa"/>
            <w:tcBorders>
              <w:top w:val="nil"/>
              <w:left w:val="single" w:sz="4" w:space="0" w:color="auto"/>
              <w:bottom w:val="nil"/>
              <w:right w:val="single" w:sz="4" w:space="0" w:color="auto"/>
            </w:tcBorders>
            <w:shd w:val="clear" w:color="auto" w:fill="auto"/>
            <w:noWrap/>
            <w:vAlign w:val="bottom"/>
          </w:tcPr>
          <w:p w14:paraId="7CD132A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2016-2018</w:t>
            </w:r>
          </w:p>
        </w:tc>
        <w:tc>
          <w:tcPr>
            <w:tcW w:w="1576" w:type="dxa"/>
            <w:tcBorders>
              <w:top w:val="nil"/>
              <w:left w:val="nil"/>
              <w:bottom w:val="nil"/>
              <w:right w:val="nil"/>
            </w:tcBorders>
            <w:shd w:val="clear" w:color="auto" w:fill="auto"/>
            <w:noWrap/>
            <w:vAlign w:val="bottom"/>
          </w:tcPr>
          <w:p w14:paraId="009207E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2,260.30</w:t>
            </w:r>
          </w:p>
        </w:tc>
        <w:tc>
          <w:tcPr>
            <w:tcW w:w="1420" w:type="dxa"/>
            <w:tcBorders>
              <w:top w:val="nil"/>
              <w:left w:val="single" w:sz="4" w:space="0" w:color="auto"/>
              <w:bottom w:val="nil"/>
              <w:right w:val="single" w:sz="4" w:space="0" w:color="auto"/>
            </w:tcBorders>
            <w:shd w:val="clear" w:color="auto" w:fill="auto"/>
            <w:noWrap/>
            <w:vAlign w:val="bottom"/>
          </w:tcPr>
          <w:p w14:paraId="7D46799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13B3910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2,260.30</w:t>
            </w:r>
          </w:p>
        </w:tc>
      </w:tr>
      <w:tr w:rsidR="00F44B35" w:rsidRPr="00ED5086" w14:paraId="36DB7393"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91C670F" w14:textId="77777777" w:rsidR="00F44B35" w:rsidRPr="00E2279F" w:rsidRDefault="00F44B35" w:rsidP="00F44B35">
            <w:pPr>
              <w:spacing w:before="0"/>
              <w:rPr>
                <w:sz w:val="22"/>
                <w:szCs w:val="22"/>
                <w:lang w:val="fr-CH"/>
              </w:rPr>
            </w:pPr>
            <w:r w:rsidRPr="00E2279F">
              <w:rPr>
                <w:sz w:val="22"/>
                <w:szCs w:val="22"/>
                <w:lang w:val="fr-CH"/>
              </w:rPr>
              <w:t xml:space="preserve"> - Luna Ergonomics Pvt. Ltd.</w:t>
            </w:r>
            <w:r>
              <w:rPr>
                <w:rFonts w:hint="eastAsia"/>
                <w:sz w:val="22"/>
                <w:szCs w:val="22"/>
                <w:lang w:val="fr-CH" w:eastAsia="zh-CN"/>
              </w:rPr>
              <w:t>，</w:t>
            </w:r>
            <w:r w:rsidRPr="004F1C4B">
              <w:rPr>
                <w:rFonts w:hint="eastAsia"/>
                <w:sz w:val="22"/>
                <w:szCs w:val="22"/>
                <w:lang w:val="fr-CH" w:eastAsia="zh-CN"/>
              </w:rPr>
              <w:t>诺伊达</w:t>
            </w:r>
          </w:p>
        </w:tc>
        <w:tc>
          <w:tcPr>
            <w:tcW w:w="1637" w:type="dxa"/>
            <w:tcBorders>
              <w:top w:val="nil"/>
              <w:left w:val="single" w:sz="4" w:space="0" w:color="auto"/>
              <w:bottom w:val="nil"/>
              <w:right w:val="single" w:sz="4" w:space="0" w:color="auto"/>
            </w:tcBorders>
            <w:shd w:val="clear" w:color="auto" w:fill="auto"/>
            <w:noWrap/>
            <w:vAlign w:val="bottom"/>
            <w:hideMark/>
          </w:tcPr>
          <w:p w14:paraId="61AA977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2011</w:t>
            </w:r>
          </w:p>
        </w:tc>
        <w:tc>
          <w:tcPr>
            <w:tcW w:w="1576" w:type="dxa"/>
            <w:tcBorders>
              <w:top w:val="nil"/>
              <w:left w:val="nil"/>
              <w:bottom w:val="nil"/>
              <w:right w:val="nil"/>
            </w:tcBorders>
            <w:shd w:val="clear" w:color="auto" w:fill="auto"/>
            <w:noWrap/>
            <w:vAlign w:val="bottom"/>
            <w:hideMark/>
          </w:tcPr>
          <w:p w14:paraId="6881BB7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6,573.15</w:t>
            </w:r>
          </w:p>
        </w:tc>
        <w:tc>
          <w:tcPr>
            <w:tcW w:w="1420" w:type="dxa"/>
            <w:tcBorders>
              <w:top w:val="nil"/>
              <w:left w:val="single" w:sz="4" w:space="0" w:color="auto"/>
              <w:bottom w:val="nil"/>
              <w:right w:val="single" w:sz="4" w:space="0" w:color="auto"/>
            </w:tcBorders>
            <w:shd w:val="clear" w:color="auto" w:fill="auto"/>
            <w:noWrap/>
            <w:vAlign w:val="bottom"/>
            <w:hideMark/>
          </w:tcPr>
          <w:p w14:paraId="5400F0F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329D4F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6,573.15</w:t>
            </w:r>
          </w:p>
        </w:tc>
      </w:tr>
      <w:tr w:rsidR="00F44B35" w:rsidRPr="00ED5086" w14:paraId="6C6ECCC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BEDAD90" w14:textId="77777777" w:rsidR="00F44B35" w:rsidRPr="00D819E2" w:rsidRDefault="00F44B35" w:rsidP="00F44B35">
            <w:pPr>
              <w:spacing w:before="0"/>
              <w:rPr>
                <w:sz w:val="22"/>
                <w:szCs w:val="22"/>
              </w:rPr>
            </w:pPr>
            <w:r w:rsidRPr="00D819E2">
              <w:rPr>
                <w:sz w:val="22"/>
                <w:szCs w:val="22"/>
              </w:rPr>
              <w:t xml:space="preserve"> - Raitel Corporation of India Ltd.</w:t>
            </w:r>
            <w:r>
              <w:rPr>
                <w:rFonts w:hint="eastAsia"/>
                <w:sz w:val="22"/>
                <w:szCs w:val="22"/>
                <w:lang w:eastAsia="zh-CN"/>
              </w:rPr>
              <w:t>，</w:t>
            </w:r>
            <w:r w:rsidRPr="00BC1006">
              <w:rPr>
                <w:rFonts w:hint="eastAsia"/>
                <w:sz w:val="22"/>
                <w:szCs w:val="22"/>
                <w:lang w:eastAsia="zh-CN"/>
              </w:rPr>
              <w:t>新德里</w:t>
            </w:r>
          </w:p>
        </w:tc>
        <w:tc>
          <w:tcPr>
            <w:tcW w:w="1637" w:type="dxa"/>
            <w:tcBorders>
              <w:top w:val="nil"/>
              <w:left w:val="single" w:sz="4" w:space="0" w:color="auto"/>
              <w:bottom w:val="nil"/>
              <w:right w:val="single" w:sz="4" w:space="0" w:color="auto"/>
            </w:tcBorders>
            <w:shd w:val="clear" w:color="auto" w:fill="auto"/>
            <w:noWrap/>
            <w:vAlign w:val="bottom"/>
            <w:hideMark/>
          </w:tcPr>
          <w:p w14:paraId="08283B0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2013</w:t>
            </w:r>
          </w:p>
        </w:tc>
        <w:tc>
          <w:tcPr>
            <w:tcW w:w="1576" w:type="dxa"/>
            <w:tcBorders>
              <w:top w:val="nil"/>
              <w:left w:val="nil"/>
              <w:bottom w:val="nil"/>
              <w:right w:val="nil"/>
            </w:tcBorders>
            <w:shd w:val="clear" w:color="auto" w:fill="auto"/>
            <w:noWrap/>
            <w:vAlign w:val="bottom"/>
            <w:hideMark/>
          </w:tcPr>
          <w:p w14:paraId="0A6CC9C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5,850.10</w:t>
            </w:r>
          </w:p>
        </w:tc>
        <w:tc>
          <w:tcPr>
            <w:tcW w:w="1420" w:type="dxa"/>
            <w:tcBorders>
              <w:top w:val="nil"/>
              <w:left w:val="single" w:sz="4" w:space="0" w:color="auto"/>
              <w:bottom w:val="nil"/>
              <w:right w:val="single" w:sz="4" w:space="0" w:color="auto"/>
            </w:tcBorders>
            <w:shd w:val="clear" w:color="auto" w:fill="auto"/>
            <w:noWrap/>
            <w:vAlign w:val="bottom"/>
            <w:hideMark/>
          </w:tcPr>
          <w:p w14:paraId="0A86333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967568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5,850.10</w:t>
            </w:r>
          </w:p>
        </w:tc>
      </w:tr>
      <w:tr w:rsidR="00F44B35" w:rsidRPr="00ED5086" w14:paraId="45A87C0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1B22144" w14:textId="77777777" w:rsidR="00F44B35" w:rsidRPr="00D819E2" w:rsidRDefault="00F44B35" w:rsidP="00F44B35">
            <w:pPr>
              <w:spacing w:before="0"/>
              <w:rPr>
                <w:sz w:val="22"/>
                <w:szCs w:val="22"/>
              </w:rPr>
            </w:pPr>
            <w:r w:rsidRPr="00D819E2">
              <w:rPr>
                <w:sz w:val="22"/>
                <w:szCs w:val="22"/>
              </w:rPr>
              <w:t xml:space="preserve"> - Reliance Infocom Ltd.</w:t>
            </w:r>
            <w:r>
              <w:rPr>
                <w:rFonts w:hint="eastAsia"/>
                <w:sz w:val="22"/>
                <w:szCs w:val="22"/>
                <w:lang w:eastAsia="zh-CN"/>
              </w:rPr>
              <w:t>，</w:t>
            </w:r>
            <w:r w:rsidRPr="004F1C4B">
              <w:rPr>
                <w:rFonts w:hint="eastAsia"/>
                <w:sz w:val="22"/>
                <w:szCs w:val="22"/>
              </w:rPr>
              <w:t>新孟买</w:t>
            </w:r>
          </w:p>
        </w:tc>
        <w:tc>
          <w:tcPr>
            <w:tcW w:w="1637" w:type="dxa"/>
            <w:tcBorders>
              <w:top w:val="nil"/>
              <w:left w:val="single" w:sz="4" w:space="0" w:color="auto"/>
              <w:bottom w:val="nil"/>
              <w:right w:val="single" w:sz="4" w:space="0" w:color="auto"/>
            </w:tcBorders>
            <w:shd w:val="clear" w:color="auto" w:fill="auto"/>
            <w:noWrap/>
            <w:vAlign w:val="bottom"/>
            <w:hideMark/>
          </w:tcPr>
          <w:p w14:paraId="59B3120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2009</w:t>
            </w:r>
          </w:p>
        </w:tc>
        <w:tc>
          <w:tcPr>
            <w:tcW w:w="1576" w:type="dxa"/>
            <w:tcBorders>
              <w:top w:val="nil"/>
              <w:left w:val="nil"/>
              <w:bottom w:val="nil"/>
              <w:right w:val="nil"/>
            </w:tcBorders>
            <w:shd w:val="clear" w:color="auto" w:fill="auto"/>
            <w:noWrap/>
            <w:vAlign w:val="bottom"/>
            <w:hideMark/>
          </w:tcPr>
          <w:p w14:paraId="45C79F2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125,554.60</w:t>
            </w:r>
          </w:p>
        </w:tc>
        <w:tc>
          <w:tcPr>
            <w:tcW w:w="1420" w:type="dxa"/>
            <w:tcBorders>
              <w:top w:val="nil"/>
              <w:left w:val="single" w:sz="4" w:space="0" w:color="auto"/>
              <w:bottom w:val="nil"/>
              <w:right w:val="single" w:sz="4" w:space="0" w:color="auto"/>
            </w:tcBorders>
            <w:shd w:val="clear" w:color="auto" w:fill="auto"/>
            <w:noWrap/>
            <w:vAlign w:val="bottom"/>
            <w:hideMark/>
          </w:tcPr>
          <w:p w14:paraId="1630E09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C243F9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125,554.60</w:t>
            </w:r>
          </w:p>
        </w:tc>
      </w:tr>
      <w:tr w:rsidR="00F44B35" w:rsidRPr="00ED5086" w14:paraId="094B6DAB"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BAB72F5" w14:textId="77777777" w:rsidR="00F44B35" w:rsidRPr="00D819E2" w:rsidRDefault="00F44B35" w:rsidP="00F44B35">
            <w:pPr>
              <w:spacing w:before="0"/>
              <w:rPr>
                <w:sz w:val="22"/>
                <w:szCs w:val="22"/>
              </w:rPr>
            </w:pPr>
            <w:r w:rsidRPr="00D819E2">
              <w:rPr>
                <w:sz w:val="22"/>
                <w:szCs w:val="22"/>
              </w:rPr>
              <w:t xml:space="preserve"> - Sinhgad Tech. Education Society</w:t>
            </w:r>
            <w:r>
              <w:rPr>
                <w:rFonts w:hint="eastAsia"/>
                <w:sz w:val="22"/>
                <w:szCs w:val="22"/>
                <w:lang w:eastAsia="zh-CN"/>
              </w:rPr>
              <w:t>，</w:t>
            </w:r>
            <w:r w:rsidRPr="004F1C4B">
              <w:rPr>
                <w:rFonts w:hint="eastAsia"/>
                <w:sz w:val="22"/>
                <w:szCs w:val="22"/>
                <w:lang w:eastAsia="zh-CN"/>
              </w:rPr>
              <w:t>普纳</w:t>
            </w:r>
          </w:p>
        </w:tc>
        <w:tc>
          <w:tcPr>
            <w:tcW w:w="1637" w:type="dxa"/>
            <w:tcBorders>
              <w:top w:val="nil"/>
              <w:left w:val="single" w:sz="4" w:space="0" w:color="auto"/>
              <w:bottom w:val="nil"/>
              <w:right w:val="single" w:sz="4" w:space="0" w:color="auto"/>
            </w:tcBorders>
            <w:shd w:val="clear" w:color="auto" w:fill="auto"/>
            <w:noWrap/>
            <w:vAlign w:val="bottom"/>
            <w:hideMark/>
          </w:tcPr>
          <w:p w14:paraId="2B660D5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2011-2012</w:t>
            </w:r>
          </w:p>
        </w:tc>
        <w:tc>
          <w:tcPr>
            <w:tcW w:w="1576" w:type="dxa"/>
            <w:tcBorders>
              <w:top w:val="nil"/>
              <w:left w:val="nil"/>
              <w:bottom w:val="nil"/>
              <w:right w:val="nil"/>
            </w:tcBorders>
            <w:shd w:val="clear" w:color="auto" w:fill="auto"/>
            <w:noWrap/>
            <w:vAlign w:val="bottom"/>
            <w:hideMark/>
          </w:tcPr>
          <w:p w14:paraId="051B025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4,420.45</w:t>
            </w:r>
          </w:p>
        </w:tc>
        <w:tc>
          <w:tcPr>
            <w:tcW w:w="1420" w:type="dxa"/>
            <w:tcBorders>
              <w:top w:val="nil"/>
              <w:left w:val="single" w:sz="4" w:space="0" w:color="auto"/>
              <w:bottom w:val="nil"/>
              <w:right w:val="single" w:sz="4" w:space="0" w:color="auto"/>
            </w:tcBorders>
            <w:shd w:val="clear" w:color="auto" w:fill="auto"/>
            <w:noWrap/>
            <w:vAlign w:val="bottom"/>
            <w:hideMark/>
          </w:tcPr>
          <w:p w14:paraId="7835E33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65A17A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4,420.45</w:t>
            </w:r>
          </w:p>
        </w:tc>
      </w:tr>
      <w:tr w:rsidR="00F44B35" w:rsidRPr="00ED5086" w14:paraId="40B642D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DBAEB79" w14:textId="77777777" w:rsidR="00F44B35" w:rsidRPr="00E2279F" w:rsidRDefault="00F44B35" w:rsidP="00F44B35">
            <w:pPr>
              <w:spacing w:before="0"/>
              <w:rPr>
                <w:sz w:val="22"/>
                <w:szCs w:val="22"/>
                <w:lang w:val="fr-CH"/>
              </w:rPr>
            </w:pPr>
            <w:r w:rsidRPr="00E2279F">
              <w:rPr>
                <w:sz w:val="22"/>
                <w:szCs w:val="22"/>
                <w:lang w:val="fr-CH"/>
              </w:rPr>
              <w:t xml:space="preserve"> - Tata Communications Ltd.</w:t>
            </w:r>
            <w:r w:rsidRPr="004F1C4B">
              <w:rPr>
                <w:rFonts w:hint="eastAsia"/>
                <w:sz w:val="22"/>
                <w:szCs w:val="22"/>
                <w:lang w:val="fr-CH" w:eastAsia="zh-CN"/>
              </w:rPr>
              <w:t>，</w:t>
            </w:r>
            <w:r w:rsidRPr="00BC1006">
              <w:rPr>
                <w:rFonts w:hint="eastAsia"/>
                <w:sz w:val="22"/>
                <w:szCs w:val="22"/>
                <w:lang w:eastAsia="zh-CN"/>
              </w:rPr>
              <w:t>新德里</w:t>
            </w:r>
          </w:p>
        </w:tc>
        <w:tc>
          <w:tcPr>
            <w:tcW w:w="1637" w:type="dxa"/>
            <w:tcBorders>
              <w:top w:val="nil"/>
              <w:left w:val="single" w:sz="4" w:space="0" w:color="auto"/>
              <w:bottom w:val="nil"/>
              <w:right w:val="single" w:sz="4" w:space="0" w:color="auto"/>
            </w:tcBorders>
            <w:shd w:val="clear" w:color="auto" w:fill="auto"/>
            <w:noWrap/>
            <w:vAlign w:val="bottom"/>
            <w:hideMark/>
          </w:tcPr>
          <w:p w14:paraId="76E85D3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2013</w:t>
            </w:r>
          </w:p>
        </w:tc>
        <w:tc>
          <w:tcPr>
            <w:tcW w:w="1576" w:type="dxa"/>
            <w:tcBorders>
              <w:top w:val="nil"/>
              <w:left w:val="nil"/>
              <w:bottom w:val="nil"/>
              <w:right w:val="nil"/>
            </w:tcBorders>
            <w:shd w:val="clear" w:color="auto" w:fill="auto"/>
            <w:noWrap/>
            <w:vAlign w:val="bottom"/>
            <w:hideMark/>
          </w:tcPr>
          <w:p w14:paraId="4B4C11A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5,850.10</w:t>
            </w:r>
          </w:p>
        </w:tc>
        <w:tc>
          <w:tcPr>
            <w:tcW w:w="1420" w:type="dxa"/>
            <w:tcBorders>
              <w:top w:val="nil"/>
              <w:left w:val="single" w:sz="4" w:space="0" w:color="auto"/>
              <w:bottom w:val="nil"/>
              <w:right w:val="single" w:sz="4" w:space="0" w:color="auto"/>
            </w:tcBorders>
            <w:shd w:val="clear" w:color="auto" w:fill="auto"/>
            <w:noWrap/>
            <w:vAlign w:val="bottom"/>
            <w:hideMark/>
          </w:tcPr>
          <w:p w14:paraId="404DAFB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F5A27D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5,850.10</w:t>
            </w:r>
          </w:p>
        </w:tc>
      </w:tr>
      <w:tr w:rsidR="00F44B35" w:rsidRPr="00ED5086" w14:paraId="4CCB5B3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B2ED15A" w14:textId="77777777" w:rsidR="00F44B35" w:rsidRPr="00D819E2" w:rsidRDefault="00F44B35" w:rsidP="00F44B35">
            <w:pPr>
              <w:spacing w:before="0"/>
              <w:rPr>
                <w:sz w:val="22"/>
                <w:szCs w:val="22"/>
              </w:rPr>
            </w:pPr>
            <w:r w:rsidRPr="00D819E2">
              <w:rPr>
                <w:sz w:val="22"/>
                <w:szCs w:val="22"/>
              </w:rPr>
              <w:t xml:space="preserve"> - Telecommunications Consultants</w:t>
            </w:r>
            <w:r w:rsidRPr="004F1C4B">
              <w:rPr>
                <w:rFonts w:hint="eastAsia"/>
                <w:sz w:val="22"/>
                <w:szCs w:val="22"/>
                <w:lang w:val="fr-CH" w:eastAsia="zh-CN"/>
              </w:rPr>
              <w:t>，</w:t>
            </w:r>
            <w:r w:rsidRPr="00BC1006">
              <w:rPr>
                <w:rFonts w:hint="eastAsia"/>
                <w:sz w:val="22"/>
                <w:szCs w:val="22"/>
                <w:lang w:eastAsia="zh-CN"/>
              </w:rPr>
              <w:t>新德里</w:t>
            </w:r>
          </w:p>
        </w:tc>
        <w:tc>
          <w:tcPr>
            <w:tcW w:w="1637" w:type="dxa"/>
            <w:tcBorders>
              <w:top w:val="nil"/>
              <w:left w:val="single" w:sz="4" w:space="0" w:color="auto"/>
              <w:bottom w:val="nil"/>
              <w:right w:val="single" w:sz="4" w:space="0" w:color="auto"/>
            </w:tcBorders>
            <w:shd w:val="clear" w:color="auto" w:fill="auto"/>
            <w:noWrap/>
            <w:vAlign w:val="bottom"/>
            <w:hideMark/>
          </w:tcPr>
          <w:p w14:paraId="3E2239B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2006-2007</w:t>
            </w:r>
          </w:p>
        </w:tc>
        <w:tc>
          <w:tcPr>
            <w:tcW w:w="1576" w:type="dxa"/>
            <w:tcBorders>
              <w:top w:val="nil"/>
              <w:left w:val="nil"/>
              <w:bottom w:val="nil"/>
              <w:right w:val="nil"/>
            </w:tcBorders>
            <w:shd w:val="clear" w:color="auto" w:fill="auto"/>
            <w:noWrap/>
            <w:vAlign w:val="bottom"/>
            <w:hideMark/>
          </w:tcPr>
          <w:p w14:paraId="420D216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136,757.85</w:t>
            </w:r>
          </w:p>
        </w:tc>
        <w:tc>
          <w:tcPr>
            <w:tcW w:w="1420" w:type="dxa"/>
            <w:tcBorders>
              <w:top w:val="nil"/>
              <w:left w:val="single" w:sz="4" w:space="0" w:color="auto"/>
              <w:bottom w:val="nil"/>
              <w:right w:val="single" w:sz="4" w:space="0" w:color="auto"/>
            </w:tcBorders>
            <w:shd w:val="clear" w:color="auto" w:fill="auto"/>
            <w:noWrap/>
            <w:vAlign w:val="bottom"/>
            <w:hideMark/>
          </w:tcPr>
          <w:p w14:paraId="0CC688C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37798AB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136,757.85</w:t>
            </w:r>
          </w:p>
        </w:tc>
      </w:tr>
      <w:tr w:rsidR="00F44B35" w:rsidRPr="00ED5086" w14:paraId="57DD7D39"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076DA18" w14:textId="77777777" w:rsidR="00F44B35" w:rsidRPr="00D819E2" w:rsidRDefault="00F44B35" w:rsidP="00F44B35">
            <w:pPr>
              <w:spacing w:before="0"/>
              <w:rPr>
                <w:sz w:val="22"/>
                <w:szCs w:val="22"/>
              </w:rPr>
            </w:pPr>
            <w:r w:rsidRPr="00D819E2">
              <w:rPr>
                <w:sz w:val="22"/>
                <w:szCs w:val="22"/>
              </w:rPr>
              <w:t xml:space="preserve"> - Vihaan Networks Ltd.</w:t>
            </w:r>
            <w:r>
              <w:rPr>
                <w:rFonts w:hint="eastAsia"/>
                <w:sz w:val="22"/>
                <w:szCs w:val="22"/>
                <w:lang w:eastAsia="zh-CN"/>
              </w:rPr>
              <w:t>，</w:t>
            </w:r>
            <w:r w:rsidRPr="004F1C4B">
              <w:rPr>
                <w:rFonts w:hint="eastAsia"/>
                <w:sz w:val="22"/>
                <w:szCs w:val="22"/>
              </w:rPr>
              <w:t>古尔冈</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A999C6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2013</w:t>
            </w:r>
          </w:p>
        </w:tc>
        <w:tc>
          <w:tcPr>
            <w:tcW w:w="1576" w:type="dxa"/>
            <w:tcBorders>
              <w:top w:val="nil"/>
              <w:left w:val="nil"/>
              <w:bottom w:val="single" w:sz="4" w:space="0" w:color="auto"/>
              <w:right w:val="nil"/>
            </w:tcBorders>
            <w:shd w:val="clear" w:color="auto" w:fill="auto"/>
            <w:noWrap/>
            <w:vAlign w:val="bottom"/>
            <w:hideMark/>
          </w:tcPr>
          <w:p w14:paraId="521181B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52,650.55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4AA3E1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21C044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52,650.55</w:t>
            </w:r>
          </w:p>
        </w:tc>
      </w:tr>
      <w:tr w:rsidR="00F44B35" w:rsidRPr="00ED5086" w14:paraId="19EC6090"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719D496" w14:textId="77777777" w:rsidR="00F44B35" w:rsidRPr="006E1DFB" w:rsidRDefault="00F44B35" w:rsidP="00F44B35">
            <w:pPr>
              <w:spacing w:before="0"/>
              <w:rPr>
                <w:b/>
                <w:bCs/>
                <w:sz w:val="22"/>
                <w:szCs w:val="22"/>
              </w:rPr>
            </w:pPr>
            <w:r w:rsidRPr="006E1DFB">
              <w:rPr>
                <w:rFonts w:hint="eastAsia"/>
                <w:b/>
                <w:bCs/>
                <w:sz w:val="22"/>
                <w:szCs w:val="22"/>
              </w:rPr>
              <w:t>印度尼西亚</w:t>
            </w:r>
          </w:p>
        </w:tc>
        <w:tc>
          <w:tcPr>
            <w:tcW w:w="1637" w:type="dxa"/>
            <w:tcBorders>
              <w:top w:val="nil"/>
              <w:left w:val="single" w:sz="4" w:space="0" w:color="auto"/>
              <w:bottom w:val="nil"/>
              <w:right w:val="single" w:sz="4" w:space="0" w:color="auto"/>
            </w:tcBorders>
            <w:shd w:val="clear" w:color="auto" w:fill="auto"/>
            <w:noWrap/>
            <w:vAlign w:val="bottom"/>
            <w:hideMark/>
          </w:tcPr>
          <w:p w14:paraId="64FD795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6B262D84"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2AD126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34A786D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1676A200"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1C413D38" w14:textId="77777777" w:rsidR="00F44B35" w:rsidRPr="00D819E2" w:rsidRDefault="00F44B35" w:rsidP="00F44B35">
            <w:pPr>
              <w:spacing w:before="0"/>
              <w:rPr>
                <w:sz w:val="22"/>
                <w:szCs w:val="22"/>
                <w:lang w:val="de-CH"/>
              </w:rPr>
            </w:pPr>
            <w:r w:rsidRPr="00D819E2">
              <w:rPr>
                <w:sz w:val="22"/>
                <w:szCs w:val="22"/>
                <w:lang w:val="de-CH"/>
              </w:rPr>
              <w:t xml:space="preserve"> - PT Bakrie Telecom Tbk.</w:t>
            </w:r>
            <w:r>
              <w:rPr>
                <w:rFonts w:hint="eastAsia"/>
                <w:sz w:val="22"/>
                <w:szCs w:val="22"/>
                <w:lang w:val="de-CH" w:eastAsia="zh-CN"/>
              </w:rPr>
              <w:t>，</w:t>
            </w:r>
            <w:r w:rsidRPr="004F1C4B">
              <w:rPr>
                <w:rFonts w:hint="eastAsia"/>
                <w:sz w:val="22"/>
                <w:szCs w:val="22"/>
                <w:lang w:val="de-CH" w:eastAsia="zh-CN"/>
              </w:rPr>
              <w:t>雅加达</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DD65D1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1997-2002</w:t>
            </w:r>
          </w:p>
        </w:tc>
        <w:tc>
          <w:tcPr>
            <w:tcW w:w="1576" w:type="dxa"/>
            <w:tcBorders>
              <w:top w:val="nil"/>
              <w:left w:val="nil"/>
              <w:bottom w:val="single" w:sz="4" w:space="0" w:color="auto"/>
              <w:right w:val="nil"/>
            </w:tcBorders>
            <w:shd w:val="clear" w:color="auto" w:fill="auto"/>
            <w:noWrap/>
            <w:vAlign w:val="bottom"/>
            <w:hideMark/>
          </w:tcPr>
          <w:p w14:paraId="73BD393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64,486.25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D486C8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E78AC4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64,486.25</w:t>
            </w:r>
          </w:p>
        </w:tc>
      </w:tr>
      <w:tr w:rsidR="00F44B35" w:rsidRPr="00ED5086" w14:paraId="5478A42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0318AE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以色列</w:t>
            </w:r>
            <w:r w:rsidRPr="00ED5086">
              <w:rPr>
                <w:rFonts w:cs="Calibri"/>
                <w:b/>
                <w:bCs/>
                <w:sz w:val="22"/>
                <w:szCs w:val="22"/>
                <w:lang w:val="en-US" w:eastAsia="zh-CN"/>
              </w:rPr>
              <w:t xml:space="preserve"> </w:t>
            </w:r>
          </w:p>
        </w:tc>
        <w:tc>
          <w:tcPr>
            <w:tcW w:w="1637" w:type="dxa"/>
            <w:tcBorders>
              <w:top w:val="nil"/>
              <w:left w:val="single" w:sz="4" w:space="0" w:color="auto"/>
              <w:bottom w:val="nil"/>
              <w:right w:val="single" w:sz="4" w:space="0" w:color="auto"/>
            </w:tcBorders>
            <w:shd w:val="clear" w:color="auto" w:fill="auto"/>
            <w:noWrap/>
            <w:vAlign w:val="bottom"/>
            <w:hideMark/>
          </w:tcPr>
          <w:p w14:paraId="67AB976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3CDBA362"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5117A817"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3984AC2"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20B36733"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33D73E9" w14:textId="77777777" w:rsidR="00F44B35" w:rsidRPr="00D819E2" w:rsidRDefault="00F44B35" w:rsidP="00F44B35">
            <w:pPr>
              <w:spacing w:before="0"/>
              <w:rPr>
                <w:sz w:val="22"/>
                <w:szCs w:val="22"/>
              </w:rPr>
            </w:pPr>
            <w:r w:rsidRPr="00D819E2">
              <w:rPr>
                <w:sz w:val="22"/>
                <w:szCs w:val="22"/>
              </w:rPr>
              <w:t xml:space="preserve"> - Gilat Satellite Networks Ltd.</w:t>
            </w:r>
            <w:r>
              <w:rPr>
                <w:rFonts w:hint="eastAsia"/>
                <w:sz w:val="22"/>
                <w:szCs w:val="22"/>
                <w:lang w:eastAsia="zh-CN"/>
              </w:rPr>
              <w:t>，</w:t>
            </w:r>
            <w:r w:rsidRPr="004F1C4B">
              <w:rPr>
                <w:rFonts w:hint="eastAsia"/>
                <w:sz w:val="22"/>
                <w:szCs w:val="22"/>
              </w:rPr>
              <w:t>佩塔提克瓦</w:t>
            </w:r>
          </w:p>
        </w:tc>
        <w:tc>
          <w:tcPr>
            <w:tcW w:w="1637" w:type="dxa"/>
            <w:tcBorders>
              <w:top w:val="nil"/>
              <w:left w:val="single" w:sz="4" w:space="0" w:color="auto"/>
              <w:bottom w:val="nil"/>
              <w:right w:val="single" w:sz="4" w:space="0" w:color="auto"/>
            </w:tcBorders>
            <w:shd w:val="clear" w:color="auto" w:fill="auto"/>
            <w:noWrap/>
            <w:vAlign w:val="bottom"/>
            <w:hideMark/>
          </w:tcPr>
          <w:p w14:paraId="5794770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1997-2002</w:t>
            </w:r>
          </w:p>
        </w:tc>
        <w:tc>
          <w:tcPr>
            <w:tcW w:w="1576" w:type="dxa"/>
            <w:tcBorders>
              <w:top w:val="nil"/>
              <w:left w:val="nil"/>
              <w:bottom w:val="nil"/>
              <w:right w:val="nil"/>
            </w:tcBorders>
            <w:shd w:val="clear" w:color="auto" w:fill="auto"/>
            <w:noWrap/>
            <w:vAlign w:val="bottom"/>
            <w:hideMark/>
          </w:tcPr>
          <w:p w14:paraId="75A7290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113,629.75</w:t>
            </w:r>
          </w:p>
        </w:tc>
        <w:tc>
          <w:tcPr>
            <w:tcW w:w="1420" w:type="dxa"/>
            <w:tcBorders>
              <w:top w:val="nil"/>
              <w:left w:val="single" w:sz="4" w:space="0" w:color="auto"/>
              <w:bottom w:val="nil"/>
              <w:right w:val="single" w:sz="4" w:space="0" w:color="auto"/>
            </w:tcBorders>
            <w:shd w:val="clear" w:color="auto" w:fill="auto"/>
            <w:noWrap/>
            <w:vAlign w:val="bottom"/>
            <w:hideMark/>
          </w:tcPr>
          <w:p w14:paraId="28DDB11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BDF4DA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113,629.75</w:t>
            </w:r>
          </w:p>
        </w:tc>
      </w:tr>
      <w:tr w:rsidR="00F44B35" w:rsidRPr="00ED5086" w14:paraId="5F1E93C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D8ACD58" w14:textId="77777777" w:rsidR="00F44B35" w:rsidRPr="00D819E2" w:rsidRDefault="00F44B35" w:rsidP="00F44B35">
            <w:pPr>
              <w:spacing w:before="0"/>
              <w:rPr>
                <w:sz w:val="22"/>
                <w:szCs w:val="22"/>
              </w:rPr>
            </w:pPr>
            <w:r w:rsidRPr="00D819E2">
              <w:rPr>
                <w:sz w:val="22"/>
                <w:szCs w:val="22"/>
              </w:rPr>
              <w:t xml:space="preserve"> - Metalink Ltd.</w:t>
            </w:r>
            <w:r>
              <w:rPr>
                <w:rFonts w:hint="eastAsia"/>
                <w:sz w:val="22"/>
                <w:szCs w:val="22"/>
                <w:lang w:eastAsia="zh-CN"/>
              </w:rPr>
              <w:t>，</w:t>
            </w:r>
            <w:r w:rsidRPr="00D819E2">
              <w:rPr>
                <w:sz w:val="22"/>
                <w:szCs w:val="22"/>
              </w:rPr>
              <w:t>Yakum</w:t>
            </w:r>
            <w:r>
              <w:rPr>
                <w:rFonts w:hint="eastAsia"/>
                <w:sz w:val="22"/>
                <w:szCs w:val="22"/>
                <w:lang w:eastAsia="zh-CN"/>
              </w:rPr>
              <w:t>商业园</w:t>
            </w:r>
            <w:r w:rsidRPr="00DB726F">
              <w:rPr>
                <w:sz w:val="22"/>
                <w:szCs w:val="22"/>
                <w:lang w:val="en-US" w:eastAsia="zh-CN"/>
              </w:rPr>
              <w:t>- IP Light, Petach Tikva</w:t>
            </w:r>
          </w:p>
        </w:tc>
        <w:tc>
          <w:tcPr>
            <w:tcW w:w="1637" w:type="dxa"/>
            <w:tcBorders>
              <w:top w:val="nil"/>
              <w:left w:val="single" w:sz="4" w:space="0" w:color="auto"/>
              <w:bottom w:val="nil"/>
              <w:right w:val="single" w:sz="4" w:space="0" w:color="auto"/>
            </w:tcBorders>
            <w:shd w:val="clear" w:color="auto" w:fill="auto"/>
            <w:noWrap/>
            <w:vAlign w:val="bottom"/>
            <w:hideMark/>
          </w:tcPr>
          <w:p w14:paraId="70F47D2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2017</w:t>
            </w:r>
          </w:p>
        </w:tc>
        <w:tc>
          <w:tcPr>
            <w:tcW w:w="1576" w:type="dxa"/>
            <w:tcBorders>
              <w:top w:val="nil"/>
              <w:left w:val="nil"/>
              <w:bottom w:val="nil"/>
              <w:right w:val="nil"/>
            </w:tcBorders>
            <w:shd w:val="clear" w:color="auto" w:fill="auto"/>
            <w:noWrap/>
            <w:vAlign w:val="bottom"/>
            <w:hideMark/>
          </w:tcPr>
          <w:p w14:paraId="6E737A9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12,356.80</w:t>
            </w:r>
          </w:p>
        </w:tc>
        <w:tc>
          <w:tcPr>
            <w:tcW w:w="1420" w:type="dxa"/>
            <w:tcBorders>
              <w:top w:val="nil"/>
              <w:left w:val="single" w:sz="4" w:space="0" w:color="auto"/>
              <w:bottom w:val="nil"/>
              <w:right w:val="single" w:sz="4" w:space="0" w:color="auto"/>
            </w:tcBorders>
            <w:shd w:val="clear" w:color="auto" w:fill="auto"/>
            <w:noWrap/>
            <w:vAlign w:val="bottom"/>
            <w:hideMark/>
          </w:tcPr>
          <w:p w14:paraId="5F320EA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E69E26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12,356.80</w:t>
            </w:r>
          </w:p>
        </w:tc>
      </w:tr>
      <w:tr w:rsidR="00F44B35" w:rsidRPr="00ED5086" w14:paraId="5466ADD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31832C1" w14:textId="77777777" w:rsidR="00F44B35" w:rsidRPr="00D819E2" w:rsidRDefault="00F44B35" w:rsidP="00F44B35">
            <w:pPr>
              <w:spacing w:before="0"/>
              <w:rPr>
                <w:sz w:val="22"/>
                <w:szCs w:val="22"/>
              </w:rPr>
            </w:pPr>
            <w:r w:rsidRPr="00D819E2">
              <w:rPr>
                <w:sz w:val="22"/>
                <w:szCs w:val="22"/>
              </w:rPr>
              <w:t xml:space="preserve"> - TangoTec</w:t>
            </w:r>
            <w:r>
              <w:rPr>
                <w:rFonts w:hint="eastAsia"/>
                <w:sz w:val="22"/>
                <w:szCs w:val="22"/>
                <w:lang w:eastAsia="zh-CN"/>
              </w:rPr>
              <w:t>，海法</w:t>
            </w:r>
          </w:p>
        </w:tc>
        <w:tc>
          <w:tcPr>
            <w:tcW w:w="1637" w:type="dxa"/>
            <w:tcBorders>
              <w:top w:val="nil"/>
              <w:left w:val="single" w:sz="4" w:space="0" w:color="auto"/>
              <w:bottom w:val="nil"/>
              <w:right w:val="single" w:sz="4" w:space="0" w:color="auto"/>
            </w:tcBorders>
            <w:shd w:val="clear" w:color="auto" w:fill="auto"/>
            <w:noWrap/>
            <w:vAlign w:val="bottom"/>
            <w:hideMark/>
          </w:tcPr>
          <w:p w14:paraId="425FDA7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2015-2016</w:t>
            </w:r>
          </w:p>
        </w:tc>
        <w:tc>
          <w:tcPr>
            <w:tcW w:w="1576" w:type="dxa"/>
            <w:tcBorders>
              <w:top w:val="nil"/>
              <w:left w:val="nil"/>
              <w:bottom w:val="nil"/>
              <w:right w:val="nil"/>
            </w:tcBorders>
            <w:shd w:val="clear" w:color="auto" w:fill="auto"/>
            <w:noWrap/>
            <w:vAlign w:val="bottom"/>
            <w:hideMark/>
          </w:tcPr>
          <w:p w14:paraId="724C3A6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11,880.85</w:t>
            </w:r>
          </w:p>
        </w:tc>
        <w:tc>
          <w:tcPr>
            <w:tcW w:w="1420" w:type="dxa"/>
            <w:tcBorders>
              <w:top w:val="nil"/>
              <w:left w:val="single" w:sz="4" w:space="0" w:color="auto"/>
              <w:bottom w:val="nil"/>
              <w:right w:val="single" w:sz="4" w:space="0" w:color="auto"/>
            </w:tcBorders>
            <w:shd w:val="clear" w:color="auto" w:fill="auto"/>
            <w:noWrap/>
            <w:vAlign w:val="bottom"/>
            <w:hideMark/>
          </w:tcPr>
          <w:p w14:paraId="716A60D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911A15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11,880.85</w:t>
            </w:r>
          </w:p>
        </w:tc>
      </w:tr>
      <w:tr w:rsidR="00F44B35" w:rsidRPr="00ED5086" w14:paraId="68B59F96"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0226FB67" w14:textId="77777777" w:rsidR="00F44B35" w:rsidRPr="00D819E2" w:rsidRDefault="00F44B35" w:rsidP="00F44B35">
            <w:pPr>
              <w:spacing w:before="0"/>
              <w:rPr>
                <w:sz w:val="22"/>
                <w:szCs w:val="22"/>
              </w:rPr>
            </w:pPr>
            <w:r w:rsidRPr="00D819E2">
              <w:rPr>
                <w:sz w:val="22"/>
                <w:szCs w:val="22"/>
              </w:rPr>
              <w:lastRenderedPageBreak/>
              <w:t xml:space="preserve"> - Telrad Networks Ltd., </w:t>
            </w:r>
            <w:r w:rsidRPr="00B671F2">
              <w:rPr>
                <w:sz w:val="22"/>
                <w:szCs w:val="22"/>
              </w:rPr>
              <w:t>Rosh Ha</w:t>
            </w:r>
            <w:r w:rsidRPr="00B671F2">
              <w:rPr>
                <w:sz w:val="22"/>
                <w:szCs w:val="22"/>
                <w:cs/>
              </w:rPr>
              <w:t>‎</w:t>
            </w:r>
            <w:r w:rsidRPr="00B671F2">
              <w:rPr>
                <w:sz w:val="22"/>
                <w:szCs w:val="22"/>
              </w:rPr>
              <w:t>’ayin</w:t>
            </w:r>
            <w:r w:rsidRPr="00DB726F">
              <w:rPr>
                <w:sz w:val="22"/>
                <w:szCs w:val="22"/>
                <w:lang w:val="en-US" w:eastAsia="zh-CN"/>
              </w:rPr>
              <w:t xml:space="preserve"> - Telrad Networks Ltd., LOD</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2C87550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1998-2006</w:t>
            </w:r>
          </w:p>
        </w:tc>
        <w:tc>
          <w:tcPr>
            <w:tcW w:w="1576" w:type="dxa"/>
            <w:tcBorders>
              <w:top w:val="nil"/>
              <w:left w:val="nil"/>
              <w:bottom w:val="single" w:sz="4" w:space="0" w:color="auto"/>
              <w:right w:val="nil"/>
            </w:tcBorders>
            <w:shd w:val="clear" w:color="auto" w:fill="auto"/>
            <w:noWrap/>
            <w:vAlign w:val="bottom"/>
            <w:hideMark/>
          </w:tcPr>
          <w:p w14:paraId="5ED64A6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99,131.35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DF2611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6835DE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99,131.35</w:t>
            </w:r>
          </w:p>
        </w:tc>
      </w:tr>
      <w:tr w:rsidR="00F44B35" w:rsidRPr="00ED5086" w14:paraId="0BAC6EF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AB81A5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意大利</w:t>
            </w:r>
          </w:p>
        </w:tc>
        <w:tc>
          <w:tcPr>
            <w:tcW w:w="1637" w:type="dxa"/>
            <w:tcBorders>
              <w:top w:val="nil"/>
              <w:left w:val="single" w:sz="4" w:space="0" w:color="auto"/>
              <w:bottom w:val="nil"/>
              <w:right w:val="single" w:sz="4" w:space="0" w:color="auto"/>
            </w:tcBorders>
            <w:shd w:val="clear" w:color="auto" w:fill="auto"/>
            <w:noWrap/>
            <w:vAlign w:val="bottom"/>
            <w:hideMark/>
          </w:tcPr>
          <w:p w14:paraId="23D6E46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xml:space="preserve"> </w:t>
            </w:r>
          </w:p>
        </w:tc>
        <w:tc>
          <w:tcPr>
            <w:tcW w:w="1576" w:type="dxa"/>
            <w:tcBorders>
              <w:top w:val="nil"/>
              <w:left w:val="nil"/>
              <w:bottom w:val="nil"/>
              <w:right w:val="nil"/>
            </w:tcBorders>
            <w:shd w:val="clear" w:color="auto" w:fill="auto"/>
            <w:noWrap/>
            <w:vAlign w:val="bottom"/>
            <w:hideMark/>
          </w:tcPr>
          <w:p w14:paraId="06042B3E"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xml:space="preserve"> </w:t>
            </w:r>
          </w:p>
        </w:tc>
        <w:tc>
          <w:tcPr>
            <w:tcW w:w="1420" w:type="dxa"/>
            <w:tcBorders>
              <w:top w:val="nil"/>
              <w:left w:val="single" w:sz="4" w:space="0" w:color="auto"/>
              <w:bottom w:val="nil"/>
              <w:right w:val="single" w:sz="4" w:space="0" w:color="auto"/>
            </w:tcBorders>
            <w:shd w:val="clear" w:color="auto" w:fill="auto"/>
            <w:noWrap/>
            <w:vAlign w:val="bottom"/>
            <w:hideMark/>
          </w:tcPr>
          <w:p w14:paraId="68FBA05E"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xml:space="preserve"> </w:t>
            </w:r>
          </w:p>
        </w:tc>
        <w:tc>
          <w:tcPr>
            <w:tcW w:w="1504" w:type="dxa"/>
            <w:tcBorders>
              <w:top w:val="nil"/>
              <w:left w:val="nil"/>
              <w:bottom w:val="nil"/>
              <w:right w:val="single" w:sz="4" w:space="0" w:color="auto"/>
            </w:tcBorders>
            <w:shd w:val="clear" w:color="auto" w:fill="auto"/>
            <w:noWrap/>
            <w:vAlign w:val="bottom"/>
            <w:hideMark/>
          </w:tcPr>
          <w:p w14:paraId="184434DB"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xml:space="preserve"> </w:t>
            </w:r>
          </w:p>
        </w:tc>
      </w:tr>
      <w:tr w:rsidR="00F44B35" w:rsidRPr="00ED5086" w14:paraId="1E14E654"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12965B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s-ES_tradnl" w:eastAsia="zh-CN"/>
              </w:rPr>
            </w:pPr>
            <w:r w:rsidRPr="00ED5086">
              <w:rPr>
                <w:rFonts w:cs="Calibri"/>
                <w:sz w:val="22"/>
                <w:szCs w:val="22"/>
                <w:lang w:val="es-ES_tradnl" w:eastAsia="zh-CN"/>
              </w:rPr>
              <w:t xml:space="preserve"> - Aethra S.p.A., Palombina</w:t>
            </w:r>
          </w:p>
        </w:tc>
        <w:tc>
          <w:tcPr>
            <w:tcW w:w="1637" w:type="dxa"/>
            <w:tcBorders>
              <w:top w:val="nil"/>
              <w:left w:val="single" w:sz="4" w:space="0" w:color="auto"/>
              <w:bottom w:val="nil"/>
              <w:right w:val="single" w:sz="4" w:space="0" w:color="auto"/>
            </w:tcBorders>
            <w:shd w:val="clear" w:color="auto" w:fill="auto"/>
            <w:noWrap/>
            <w:vAlign w:val="bottom"/>
            <w:hideMark/>
          </w:tcPr>
          <w:p w14:paraId="5C30574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2007-2008</w:t>
            </w:r>
          </w:p>
        </w:tc>
        <w:tc>
          <w:tcPr>
            <w:tcW w:w="1576" w:type="dxa"/>
            <w:tcBorders>
              <w:top w:val="nil"/>
              <w:left w:val="nil"/>
              <w:bottom w:val="nil"/>
              <w:right w:val="nil"/>
            </w:tcBorders>
            <w:shd w:val="clear" w:color="auto" w:fill="auto"/>
            <w:noWrap/>
            <w:vAlign w:val="bottom"/>
            <w:hideMark/>
          </w:tcPr>
          <w:p w14:paraId="459210C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35,276.45</w:t>
            </w:r>
          </w:p>
        </w:tc>
        <w:tc>
          <w:tcPr>
            <w:tcW w:w="1420" w:type="dxa"/>
            <w:tcBorders>
              <w:top w:val="nil"/>
              <w:left w:val="single" w:sz="4" w:space="0" w:color="auto"/>
              <w:bottom w:val="nil"/>
              <w:right w:val="single" w:sz="4" w:space="0" w:color="auto"/>
            </w:tcBorders>
            <w:shd w:val="clear" w:color="auto" w:fill="auto"/>
            <w:noWrap/>
            <w:vAlign w:val="bottom"/>
            <w:hideMark/>
          </w:tcPr>
          <w:p w14:paraId="0F9B243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DC873F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35,276.45</w:t>
            </w:r>
          </w:p>
        </w:tc>
      </w:tr>
      <w:tr w:rsidR="00F44B35" w:rsidRPr="00ED5086" w14:paraId="52B2F256" w14:textId="77777777" w:rsidTr="00F44B35">
        <w:trPr>
          <w:trHeight w:val="300"/>
        </w:trPr>
        <w:tc>
          <w:tcPr>
            <w:tcW w:w="3494" w:type="dxa"/>
            <w:tcBorders>
              <w:top w:val="nil"/>
              <w:left w:val="single" w:sz="4" w:space="0" w:color="auto"/>
              <w:bottom w:val="nil"/>
              <w:right w:val="nil"/>
            </w:tcBorders>
            <w:shd w:val="clear" w:color="auto" w:fill="auto"/>
            <w:vAlign w:val="bottom"/>
          </w:tcPr>
          <w:p w14:paraId="22D4EF12"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s-ES_tradnl" w:eastAsia="zh-CN"/>
              </w:rPr>
            </w:pPr>
            <w:r w:rsidRPr="00B01524">
              <w:rPr>
                <w:rFonts w:cs="Calibri"/>
                <w:sz w:val="22"/>
                <w:szCs w:val="22"/>
                <w:lang w:eastAsia="en-GB"/>
              </w:rPr>
              <w:t xml:space="preserve"> - ComProve Technologies SpA</w:t>
            </w:r>
          </w:p>
        </w:tc>
        <w:tc>
          <w:tcPr>
            <w:tcW w:w="1637" w:type="dxa"/>
            <w:tcBorders>
              <w:top w:val="nil"/>
              <w:left w:val="single" w:sz="4" w:space="0" w:color="auto"/>
              <w:bottom w:val="nil"/>
              <w:right w:val="single" w:sz="4" w:space="0" w:color="auto"/>
            </w:tcBorders>
            <w:shd w:val="clear" w:color="auto" w:fill="auto"/>
            <w:noWrap/>
            <w:vAlign w:val="bottom"/>
          </w:tcPr>
          <w:p w14:paraId="5DE4551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2018</w:t>
            </w:r>
          </w:p>
        </w:tc>
        <w:tc>
          <w:tcPr>
            <w:tcW w:w="1576" w:type="dxa"/>
            <w:tcBorders>
              <w:top w:val="nil"/>
              <w:left w:val="nil"/>
              <w:bottom w:val="nil"/>
              <w:right w:val="nil"/>
            </w:tcBorders>
            <w:shd w:val="clear" w:color="auto" w:fill="auto"/>
            <w:noWrap/>
            <w:vAlign w:val="bottom"/>
          </w:tcPr>
          <w:p w14:paraId="1BA20FA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3,885.78</w:t>
            </w:r>
          </w:p>
        </w:tc>
        <w:tc>
          <w:tcPr>
            <w:tcW w:w="1420" w:type="dxa"/>
            <w:tcBorders>
              <w:top w:val="nil"/>
              <w:left w:val="single" w:sz="4" w:space="0" w:color="auto"/>
              <w:bottom w:val="nil"/>
              <w:right w:val="single" w:sz="4" w:space="0" w:color="auto"/>
            </w:tcBorders>
            <w:shd w:val="clear" w:color="auto" w:fill="auto"/>
            <w:noWrap/>
            <w:vAlign w:val="bottom"/>
          </w:tcPr>
          <w:p w14:paraId="333E620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7B42F4B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3,885.78</w:t>
            </w:r>
          </w:p>
        </w:tc>
      </w:tr>
      <w:tr w:rsidR="00F44B35" w:rsidRPr="00ED5086" w14:paraId="34C1609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607AFC6"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s-ES_tradnl" w:eastAsia="zh-CN"/>
              </w:rPr>
            </w:pPr>
            <w:r w:rsidRPr="00ED5086">
              <w:rPr>
                <w:rFonts w:cs="Calibri"/>
                <w:sz w:val="22"/>
                <w:szCs w:val="22"/>
                <w:lang w:val="es-ES_tradnl" w:eastAsia="zh-CN"/>
              </w:rPr>
              <w:t xml:space="preserve"> - Intermatica S.p.A</w:t>
            </w:r>
            <w:r>
              <w:rPr>
                <w:rFonts w:cs="Calibri"/>
                <w:sz w:val="22"/>
                <w:szCs w:val="22"/>
                <w:lang w:val="es-ES_tradnl" w:eastAsia="zh-CN"/>
              </w:rPr>
              <w:t>，</w:t>
            </w:r>
            <w:r>
              <w:rPr>
                <w:rFonts w:cs="Calibri" w:hint="eastAsia"/>
                <w:sz w:val="22"/>
                <w:szCs w:val="22"/>
                <w:lang w:val="es-ES_tradnl" w:eastAsia="zh-CN"/>
              </w:rPr>
              <w:t>罗马</w:t>
            </w:r>
          </w:p>
        </w:tc>
        <w:tc>
          <w:tcPr>
            <w:tcW w:w="1637" w:type="dxa"/>
            <w:tcBorders>
              <w:top w:val="nil"/>
              <w:left w:val="single" w:sz="4" w:space="0" w:color="auto"/>
              <w:bottom w:val="nil"/>
              <w:right w:val="single" w:sz="4" w:space="0" w:color="auto"/>
            </w:tcBorders>
            <w:shd w:val="clear" w:color="auto" w:fill="auto"/>
            <w:noWrap/>
            <w:vAlign w:val="bottom"/>
            <w:hideMark/>
          </w:tcPr>
          <w:p w14:paraId="5FEF134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s-ES_tradnl" w:eastAsia="zh-CN"/>
              </w:rPr>
            </w:pPr>
            <w:r w:rsidRPr="00B01524">
              <w:rPr>
                <w:rFonts w:cs="Calibri"/>
                <w:sz w:val="22"/>
                <w:szCs w:val="22"/>
                <w:lang w:eastAsia="en-GB"/>
              </w:rPr>
              <w:t>2015-2018</w:t>
            </w:r>
          </w:p>
        </w:tc>
        <w:tc>
          <w:tcPr>
            <w:tcW w:w="1576" w:type="dxa"/>
            <w:tcBorders>
              <w:top w:val="nil"/>
              <w:left w:val="nil"/>
              <w:bottom w:val="nil"/>
              <w:right w:val="nil"/>
            </w:tcBorders>
            <w:shd w:val="clear" w:color="auto" w:fill="auto"/>
            <w:noWrap/>
            <w:vAlign w:val="bottom"/>
            <w:hideMark/>
          </w:tcPr>
          <w:p w14:paraId="71C438A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2,787.80</w:t>
            </w:r>
          </w:p>
        </w:tc>
        <w:tc>
          <w:tcPr>
            <w:tcW w:w="1420" w:type="dxa"/>
            <w:tcBorders>
              <w:top w:val="nil"/>
              <w:left w:val="single" w:sz="4" w:space="0" w:color="auto"/>
              <w:bottom w:val="nil"/>
              <w:right w:val="single" w:sz="4" w:space="0" w:color="auto"/>
            </w:tcBorders>
            <w:shd w:val="clear" w:color="auto" w:fill="auto"/>
            <w:noWrap/>
            <w:vAlign w:val="bottom"/>
            <w:hideMark/>
          </w:tcPr>
          <w:p w14:paraId="0FBF3E8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36CEC0A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2,787.80</w:t>
            </w:r>
          </w:p>
        </w:tc>
      </w:tr>
      <w:tr w:rsidR="00F44B35" w:rsidRPr="00ED5086" w14:paraId="048B1131"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79A37B36" w14:textId="77777777" w:rsidR="00F44B35" w:rsidRPr="00D819E2" w:rsidRDefault="00F44B35" w:rsidP="00F44B35">
            <w:pPr>
              <w:spacing w:before="0"/>
              <w:rPr>
                <w:sz w:val="22"/>
                <w:szCs w:val="22"/>
                <w:lang w:val="fr-CH"/>
              </w:rPr>
            </w:pPr>
            <w:r w:rsidRPr="00D819E2">
              <w:rPr>
                <w:sz w:val="22"/>
                <w:szCs w:val="22"/>
                <w:lang w:val="fr-CH"/>
              </w:rPr>
              <w:t xml:space="preserve"> - </w:t>
            </w:r>
            <w:r w:rsidRPr="005270BE">
              <w:rPr>
                <w:sz w:val="22"/>
                <w:szCs w:val="22"/>
                <w:lang w:val="fr-FR"/>
              </w:rPr>
              <w:t xml:space="preserve">Leonardo </w:t>
            </w:r>
            <w:r>
              <w:rPr>
                <w:rFonts w:hint="eastAsia"/>
                <w:sz w:val="22"/>
                <w:szCs w:val="22"/>
                <w:lang w:val="fr-FR" w:eastAsia="zh-CN"/>
              </w:rPr>
              <w:t>（原</w:t>
            </w:r>
            <w:r w:rsidRPr="00F61A24">
              <w:rPr>
                <w:sz w:val="22"/>
                <w:szCs w:val="22"/>
                <w:lang w:val="fr-FR"/>
              </w:rPr>
              <w:t>Selex Communications S.p.A</w:t>
            </w:r>
            <w:r w:rsidRPr="005270BE">
              <w:rPr>
                <w:sz w:val="22"/>
                <w:szCs w:val="22"/>
                <w:lang w:val="fr-FR"/>
              </w:rPr>
              <w:t>.</w:t>
            </w:r>
            <w:r>
              <w:rPr>
                <w:rFonts w:hint="eastAsia"/>
                <w:sz w:val="22"/>
                <w:szCs w:val="22"/>
                <w:lang w:val="fr-FR" w:eastAsia="zh-CN"/>
              </w:rPr>
              <w:t>），罗马</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FBAB83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2001-2007</w:t>
            </w:r>
          </w:p>
        </w:tc>
        <w:tc>
          <w:tcPr>
            <w:tcW w:w="1576" w:type="dxa"/>
            <w:tcBorders>
              <w:top w:val="nil"/>
              <w:left w:val="nil"/>
              <w:bottom w:val="single" w:sz="4" w:space="0" w:color="auto"/>
              <w:right w:val="nil"/>
            </w:tcBorders>
            <w:shd w:val="clear" w:color="auto" w:fill="auto"/>
            <w:noWrap/>
            <w:vAlign w:val="bottom"/>
            <w:hideMark/>
          </w:tcPr>
          <w:p w14:paraId="0939B12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579,093.00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54F091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441C162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579,093.00</w:t>
            </w:r>
          </w:p>
        </w:tc>
      </w:tr>
      <w:tr w:rsidR="00F44B35" w:rsidRPr="00ED5086" w14:paraId="698B60C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61F46A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约旦</w:t>
            </w:r>
          </w:p>
        </w:tc>
        <w:tc>
          <w:tcPr>
            <w:tcW w:w="1637" w:type="dxa"/>
            <w:tcBorders>
              <w:top w:val="nil"/>
              <w:left w:val="single" w:sz="4" w:space="0" w:color="auto"/>
              <w:bottom w:val="nil"/>
              <w:right w:val="single" w:sz="4" w:space="0" w:color="auto"/>
            </w:tcBorders>
            <w:shd w:val="clear" w:color="auto" w:fill="auto"/>
            <w:noWrap/>
            <w:vAlign w:val="bottom"/>
            <w:hideMark/>
          </w:tcPr>
          <w:p w14:paraId="58E6B4A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ED5086">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25AC92A1"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6881F3EA"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5C775882"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r>
      <w:tr w:rsidR="00F44B35" w:rsidRPr="00ED5086" w14:paraId="3137874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30C54D6" w14:textId="77777777" w:rsidR="00F44B35" w:rsidRPr="00D819E2" w:rsidRDefault="00F44B35" w:rsidP="00F44B35">
            <w:pPr>
              <w:spacing w:before="0"/>
              <w:rPr>
                <w:sz w:val="22"/>
                <w:szCs w:val="22"/>
                <w:lang w:eastAsia="zh-CN"/>
              </w:rPr>
            </w:pPr>
            <w:r>
              <w:rPr>
                <w:sz w:val="22"/>
                <w:szCs w:val="22"/>
                <w:lang w:eastAsia="zh-CN"/>
              </w:rPr>
              <w:t xml:space="preserve"> - </w:t>
            </w:r>
            <w:r>
              <w:rPr>
                <w:rFonts w:hint="eastAsia"/>
                <w:sz w:val="22"/>
                <w:szCs w:val="22"/>
                <w:lang w:eastAsia="zh-CN"/>
              </w:rPr>
              <w:t>约旦移动通信公司，安曼</w:t>
            </w:r>
          </w:p>
        </w:tc>
        <w:tc>
          <w:tcPr>
            <w:tcW w:w="1637" w:type="dxa"/>
            <w:tcBorders>
              <w:top w:val="nil"/>
              <w:left w:val="single" w:sz="4" w:space="0" w:color="auto"/>
              <w:bottom w:val="nil"/>
              <w:right w:val="single" w:sz="4" w:space="0" w:color="auto"/>
            </w:tcBorders>
            <w:shd w:val="clear" w:color="auto" w:fill="auto"/>
            <w:noWrap/>
            <w:vAlign w:val="bottom"/>
            <w:hideMark/>
          </w:tcPr>
          <w:p w14:paraId="2B1F657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2016</w:t>
            </w:r>
          </w:p>
        </w:tc>
        <w:tc>
          <w:tcPr>
            <w:tcW w:w="1576" w:type="dxa"/>
            <w:tcBorders>
              <w:top w:val="nil"/>
              <w:left w:val="nil"/>
              <w:bottom w:val="nil"/>
              <w:right w:val="nil"/>
            </w:tcBorders>
            <w:shd w:val="clear" w:color="auto" w:fill="auto"/>
            <w:noWrap/>
            <w:vAlign w:val="bottom"/>
            <w:hideMark/>
          </w:tcPr>
          <w:p w14:paraId="6E846A4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4,911.85</w:t>
            </w:r>
          </w:p>
        </w:tc>
        <w:tc>
          <w:tcPr>
            <w:tcW w:w="1420" w:type="dxa"/>
            <w:tcBorders>
              <w:top w:val="nil"/>
              <w:left w:val="single" w:sz="4" w:space="0" w:color="auto"/>
              <w:bottom w:val="nil"/>
              <w:right w:val="single" w:sz="4" w:space="0" w:color="auto"/>
            </w:tcBorders>
            <w:shd w:val="clear" w:color="auto" w:fill="auto"/>
            <w:noWrap/>
            <w:vAlign w:val="bottom"/>
            <w:hideMark/>
          </w:tcPr>
          <w:p w14:paraId="68ED529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387864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4,911.85</w:t>
            </w:r>
          </w:p>
        </w:tc>
      </w:tr>
      <w:tr w:rsidR="00F44B35" w:rsidRPr="00ED5086" w14:paraId="21C26DC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A4D3982" w14:textId="77777777" w:rsidR="00F44B35" w:rsidRPr="00D819E2" w:rsidRDefault="00F44B35" w:rsidP="00F44B35">
            <w:pPr>
              <w:spacing w:before="0"/>
              <w:rPr>
                <w:sz w:val="22"/>
                <w:szCs w:val="22"/>
                <w:lang w:eastAsia="zh-CN"/>
              </w:rPr>
            </w:pPr>
            <w:r w:rsidRPr="00D819E2">
              <w:rPr>
                <w:sz w:val="22"/>
                <w:szCs w:val="22"/>
                <w:lang w:eastAsia="zh-CN"/>
              </w:rPr>
              <w:t xml:space="preserve"> -</w:t>
            </w:r>
            <w:r>
              <w:rPr>
                <w:rFonts w:hint="eastAsia"/>
                <w:sz w:val="22"/>
                <w:szCs w:val="22"/>
                <w:lang w:eastAsia="zh-CN"/>
              </w:rPr>
              <w:t xml:space="preserve"> </w:t>
            </w:r>
            <w:r w:rsidRPr="004715F9">
              <w:rPr>
                <w:rFonts w:hint="eastAsia"/>
                <w:sz w:val="22"/>
                <w:szCs w:val="22"/>
                <w:lang w:eastAsia="zh-CN"/>
              </w:rPr>
              <w:t>中东通</w:t>
            </w:r>
            <w:r>
              <w:rPr>
                <w:rFonts w:hint="eastAsia"/>
                <w:sz w:val="22"/>
                <w:szCs w:val="22"/>
                <w:lang w:eastAsia="zh-CN"/>
              </w:rPr>
              <w:t>信</w:t>
            </w:r>
            <w:r w:rsidRPr="004715F9">
              <w:rPr>
                <w:rFonts w:hint="eastAsia"/>
                <w:sz w:val="22"/>
                <w:szCs w:val="22"/>
                <w:lang w:eastAsia="zh-CN"/>
              </w:rPr>
              <w:t>公司</w:t>
            </w:r>
            <w:r>
              <w:rPr>
                <w:rFonts w:hint="eastAsia"/>
                <w:sz w:val="22"/>
                <w:szCs w:val="22"/>
                <w:lang w:eastAsia="zh-CN"/>
              </w:rPr>
              <w:t>（</w:t>
            </w:r>
            <w:r w:rsidRPr="004715F9">
              <w:rPr>
                <w:rFonts w:hint="eastAsia"/>
                <w:sz w:val="22"/>
                <w:szCs w:val="22"/>
                <w:lang w:eastAsia="zh-CN"/>
              </w:rPr>
              <w:t>MEC</w:t>
            </w:r>
            <w:r>
              <w:rPr>
                <w:rFonts w:hint="eastAsia"/>
                <w:sz w:val="22"/>
                <w:szCs w:val="22"/>
                <w:lang w:eastAsia="zh-CN"/>
              </w:rPr>
              <w:t>），</w:t>
            </w:r>
            <w:r w:rsidRPr="004715F9">
              <w:rPr>
                <w:rFonts w:hint="eastAsia"/>
                <w:sz w:val="22"/>
                <w:szCs w:val="22"/>
                <w:lang w:eastAsia="zh-CN"/>
              </w:rPr>
              <w:t>安曼</w:t>
            </w:r>
          </w:p>
        </w:tc>
        <w:tc>
          <w:tcPr>
            <w:tcW w:w="1637" w:type="dxa"/>
            <w:tcBorders>
              <w:top w:val="nil"/>
              <w:left w:val="single" w:sz="4" w:space="0" w:color="auto"/>
              <w:bottom w:val="nil"/>
              <w:right w:val="single" w:sz="4" w:space="0" w:color="auto"/>
            </w:tcBorders>
            <w:shd w:val="clear" w:color="auto" w:fill="auto"/>
            <w:noWrap/>
            <w:vAlign w:val="bottom"/>
            <w:hideMark/>
          </w:tcPr>
          <w:p w14:paraId="3FA4091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2008-2009</w:t>
            </w:r>
          </w:p>
        </w:tc>
        <w:tc>
          <w:tcPr>
            <w:tcW w:w="1576" w:type="dxa"/>
            <w:tcBorders>
              <w:top w:val="nil"/>
              <w:left w:val="nil"/>
              <w:bottom w:val="nil"/>
              <w:right w:val="nil"/>
            </w:tcBorders>
            <w:shd w:val="clear" w:color="auto" w:fill="auto"/>
            <w:noWrap/>
            <w:vAlign w:val="bottom"/>
            <w:hideMark/>
          </w:tcPr>
          <w:p w14:paraId="12FDA18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7,416.70</w:t>
            </w:r>
          </w:p>
        </w:tc>
        <w:tc>
          <w:tcPr>
            <w:tcW w:w="1420" w:type="dxa"/>
            <w:tcBorders>
              <w:top w:val="nil"/>
              <w:left w:val="single" w:sz="4" w:space="0" w:color="auto"/>
              <w:bottom w:val="nil"/>
              <w:right w:val="single" w:sz="4" w:space="0" w:color="auto"/>
            </w:tcBorders>
            <w:shd w:val="clear" w:color="auto" w:fill="auto"/>
            <w:noWrap/>
            <w:vAlign w:val="bottom"/>
            <w:hideMark/>
          </w:tcPr>
          <w:p w14:paraId="272AA0A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961A34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7,416.70</w:t>
            </w:r>
          </w:p>
        </w:tc>
      </w:tr>
      <w:tr w:rsidR="00F44B35" w:rsidRPr="00ED5086" w14:paraId="4FF609BB"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AFA5CF6" w14:textId="77777777" w:rsidR="00F44B35" w:rsidRPr="00D819E2" w:rsidRDefault="00F44B35" w:rsidP="00F44B35">
            <w:pPr>
              <w:spacing w:before="0"/>
              <w:rPr>
                <w:sz w:val="22"/>
                <w:szCs w:val="22"/>
              </w:rPr>
            </w:pPr>
            <w:r w:rsidRPr="00D819E2">
              <w:rPr>
                <w:sz w:val="22"/>
                <w:szCs w:val="22"/>
              </w:rPr>
              <w:t xml:space="preserve"> - Talal Abu-Ghazaleh &amp; Co.</w:t>
            </w:r>
            <w:r>
              <w:rPr>
                <w:rFonts w:hint="eastAsia"/>
                <w:sz w:val="22"/>
                <w:szCs w:val="22"/>
                <w:lang w:eastAsia="zh-CN"/>
              </w:rPr>
              <w:t>，</w:t>
            </w:r>
            <w:r w:rsidRPr="004715F9">
              <w:rPr>
                <w:rFonts w:hint="eastAsia"/>
                <w:sz w:val="22"/>
                <w:szCs w:val="22"/>
              </w:rPr>
              <w:t>安曼</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1CD11E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2006-2007</w:t>
            </w:r>
          </w:p>
        </w:tc>
        <w:tc>
          <w:tcPr>
            <w:tcW w:w="1576" w:type="dxa"/>
            <w:tcBorders>
              <w:top w:val="nil"/>
              <w:left w:val="nil"/>
              <w:bottom w:val="single" w:sz="4" w:space="0" w:color="auto"/>
              <w:right w:val="nil"/>
            </w:tcBorders>
            <w:shd w:val="clear" w:color="auto" w:fill="auto"/>
            <w:noWrap/>
            <w:vAlign w:val="bottom"/>
            <w:hideMark/>
          </w:tcPr>
          <w:p w14:paraId="233477C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17,094.90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EE4C5B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982F4C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17,094.90</w:t>
            </w:r>
          </w:p>
        </w:tc>
      </w:tr>
      <w:tr w:rsidR="00F44B35" w:rsidRPr="00ED5086" w14:paraId="6D54BA2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CE019AF" w14:textId="77777777" w:rsidR="00F44B35" w:rsidRPr="006E1DFB" w:rsidRDefault="00F44B35" w:rsidP="00F44B35">
            <w:pPr>
              <w:spacing w:before="0"/>
              <w:rPr>
                <w:b/>
                <w:bCs/>
                <w:sz w:val="22"/>
                <w:szCs w:val="22"/>
              </w:rPr>
            </w:pPr>
            <w:r w:rsidRPr="006E1DFB">
              <w:rPr>
                <w:rFonts w:hint="eastAsia"/>
                <w:b/>
                <w:bCs/>
                <w:sz w:val="22"/>
                <w:szCs w:val="22"/>
              </w:rPr>
              <w:t>哈萨克斯坦</w:t>
            </w:r>
          </w:p>
        </w:tc>
        <w:tc>
          <w:tcPr>
            <w:tcW w:w="1637" w:type="dxa"/>
            <w:tcBorders>
              <w:top w:val="nil"/>
              <w:left w:val="single" w:sz="4" w:space="0" w:color="auto"/>
              <w:bottom w:val="nil"/>
              <w:right w:val="single" w:sz="4" w:space="0" w:color="auto"/>
            </w:tcBorders>
            <w:shd w:val="clear" w:color="auto" w:fill="auto"/>
            <w:noWrap/>
            <w:vAlign w:val="bottom"/>
            <w:hideMark/>
          </w:tcPr>
          <w:p w14:paraId="2C4624B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ED5086">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19FC628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025C4576"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28E17BB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r>
      <w:tr w:rsidR="00F44B35" w:rsidRPr="00ED5086" w14:paraId="11118313"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6767FB9" w14:textId="77777777" w:rsidR="00F44B35" w:rsidRPr="00D819E2" w:rsidRDefault="00F44B35" w:rsidP="00F44B35">
            <w:pPr>
              <w:spacing w:before="0"/>
              <w:rPr>
                <w:sz w:val="22"/>
                <w:szCs w:val="22"/>
                <w:lang w:eastAsia="zh-CN"/>
              </w:rPr>
            </w:pPr>
            <w:r>
              <w:rPr>
                <w:sz w:val="22"/>
                <w:szCs w:val="22"/>
                <w:lang w:eastAsia="zh-CN"/>
              </w:rPr>
              <w:t xml:space="preserve"> -</w:t>
            </w:r>
            <w:r>
              <w:rPr>
                <w:rFonts w:hint="eastAsia"/>
                <w:sz w:val="22"/>
                <w:szCs w:val="22"/>
                <w:lang w:eastAsia="zh-CN"/>
              </w:rPr>
              <w:t xml:space="preserve"> </w:t>
            </w:r>
            <w:r w:rsidRPr="004715F9">
              <w:rPr>
                <w:rFonts w:hint="eastAsia"/>
                <w:sz w:val="22"/>
                <w:szCs w:val="22"/>
                <w:lang w:eastAsia="zh-CN"/>
              </w:rPr>
              <w:t>哈萨克斯坦</w:t>
            </w:r>
            <w:r>
              <w:rPr>
                <w:rFonts w:hint="eastAsia"/>
                <w:sz w:val="22"/>
                <w:szCs w:val="22"/>
                <w:lang w:eastAsia="zh-CN"/>
              </w:rPr>
              <w:t>交通和通信学院，</w:t>
            </w:r>
            <w:r w:rsidRPr="004715F9">
              <w:rPr>
                <w:rFonts w:hint="eastAsia"/>
                <w:sz w:val="22"/>
                <w:szCs w:val="22"/>
                <w:lang w:eastAsia="zh-CN"/>
              </w:rPr>
              <w:t>阿拉木图</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B0ECB5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2008-2009</w:t>
            </w:r>
          </w:p>
        </w:tc>
        <w:tc>
          <w:tcPr>
            <w:tcW w:w="1576" w:type="dxa"/>
            <w:tcBorders>
              <w:top w:val="nil"/>
              <w:left w:val="nil"/>
              <w:bottom w:val="single" w:sz="4" w:space="0" w:color="auto"/>
              <w:right w:val="nil"/>
            </w:tcBorders>
            <w:shd w:val="clear" w:color="auto" w:fill="auto"/>
            <w:noWrap/>
            <w:vAlign w:val="bottom"/>
            <w:hideMark/>
          </w:tcPr>
          <w:p w14:paraId="319B174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8,054.40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5D9D16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042E32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8,054.40</w:t>
            </w:r>
          </w:p>
        </w:tc>
      </w:tr>
      <w:tr w:rsidR="00F44B35" w:rsidRPr="00ED5086" w14:paraId="154CC2F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7DE27F2" w14:textId="77777777" w:rsidR="00F44B35" w:rsidRPr="006E1DFB" w:rsidRDefault="00F44B35" w:rsidP="00F44B35">
            <w:pPr>
              <w:spacing w:before="0"/>
              <w:rPr>
                <w:b/>
                <w:bCs/>
                <w:sz w:val="22"/>
                <w:szCs w:val="22"/>
              </w:rPr>
            </w:pPr>
            <w:r w:rsidRPr="006E1DFB">
              <w:rPr>
                <w:rFonts w:hint="eastAsia"/>
                <w:b/>
                <w:bCs/>
                <w:sz w:val="22"/>
                <w:szCs w:val="22"/>
              </w:rPr>
              <w:t>肯尼亚</w:t>
            </w:r>
          </w:p>
        </w:tc>
        <w:tc>
          <w:tcPr>
            <w:tcW w:w="1637" w:type="dxa"/>
            <w:tcBorders>
              <w:top w:val="nil"/>
              <w:left w:val="single" w:sz="4" w:space="0" w:color="auto"/>
              <w:bottom w:val="nil"/>
              <w:right w:val="single" w:sz="4" w:space="0" w:color="auto"/>
            </w:tcBorders>
            <w:shd w:val="clear" w:color="auto" w:fill="auto"/>
            <w:noWrap/>
            <w:vAlign w:val="bottom"/>
            <w:hideMark/>
          </w:tcPr>
          <w:p w14:paraId="50AF6A0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74832C5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6749D0D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5DE897A"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484D60A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CE08008" w14:textId="77777777" w:rsidR="00F44B35" w:rsidRPr="00D819E2" w:rsidRDefault="00F44B35" w:rsidP="00F44B35">
            <w:pPr>
              <w:spacing w:before="0"/>
              <w:rPr>
                <w:sz w:val="22"/>
                <w:szCs w:val="22"/>
              </w:rPr>
            </w:pPr>
            <w:r w:rsidRPr="00D819E2">
              <w:rPr>
                <w:sz w:val="22"/>
                <w:szCs w:val="22"/>
              </w:rPr>
              <w:t xml:space="preserve"> - Intersat Africa Limited</w:t>
            </w:r>
            <w:r>
              <w:rPr>
                <w:rFonts w:hint="eastAsia"/>
                <w:sz w:val="22"/>
                <w:szCs w:val="22"/>
                <w:lang w:eastAsia="zh-CN"/>
              </w:rPr>
              <w:t>，</w:t>
            </w:r>
            <w:r w:rsidRPr="004715F9">
              <w:rPr>
                <w:rFonts w:hint="eastAsia"/>
                <w:sz w:val="22"/>
                <w:szCs w:val="22"/>
              </w:rPr>
              <w:t>内罗毕</w:t>
            </w:r>
          </w:p>
        </w:tc>
        <w:tc>
          <w:tcPr>
            <w:tcW w:w="1637" w:type="dxa"/>
            <w:tcBorders>
              <w:top w:val="nil"/>
              <w:left w:val="single" w:sz="4" w:space="0" w:color="auto"/>
              <w:bottom w:val="nil"/>
              <w:right w:val="single" w:sz="4" w:space="0" w:color="auto"/>
            </w:tcBorders>
            <w:shd w:val="clear" w:color="auto" w:fill="auto"/>
            <w:noWrap/>
            <w:vAlign w:val="bottom"/>
            <w:hideMark/>
          </w:tcPr>
          <w:p w14:paraId="0B9C87E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2010-2012</w:t>
            </w:r>
          </w:p>
        </w:tc>
        <w:tc>
          <w:tcPr>
            <w:tcW w:w="1576" w:type="dxa"/>
            <w:tcBorders>
              <w:top w:val="nil"/>
              <w:left w:val="nil"/>
              <w:bottom w:val="nil"/>
              <w:right w:val="nil"/>
            </w:tcBorders>
            <w:shd w:val="clear" w:color="auto" w:fill="auto"/>
            <w:noWrap/>
            <w:vAlign w:val="bottom"/>
            <w:hideMark/>
          </w:tcPr>
          <w:p w14:paraId="0F15757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6,407.05</w:t>
            </w:r>
          </w:p>
        </w:tc>
        <w:tc>
          <w:tcPr>
            <w:tcW w:w="1420" w:type="dxa"/>
            <w:tcBorders>
              <w:top w:val="nil"/>
              <w:left w:val="single" w:sz="4" w:space="0" w:color="auto"/>
              <w:bottom w:val="nil"/>
              <w:right w:val="single" w:sz="4" w:space="0" w:color="auto"/>
            </w:tcBorders>
            <w:shd w:val="clear" w:color="auto" w:fill="auto"/>
            <w:noWrap/>
            <w:vAlign w:val="bottom"/>
            <w:hideMark/>
          </w:tcPr>
          <w:p w14:paraId="45482EF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D3DD62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6,407.05</w:t>
            </w:r>
          </w:p>
        </w:tc>
      </w:tr>
      <w:tr w:rsidR="00F44B35" w:rsidRPr="00ED5086" w14:paraId="709D3E96"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5B81890F" w14:textId="77777777" w:rsidR="00F44B35" w:rsidRPr="00D819E2" w:rsidRDefault="00F44B35" w:rsidP="00F44B35">
            <w:pPr>
              <w:spacing w:before="0"/>
              <w:rPr>
                <w:sz w:val="22"/>
                <w:szCs w:val="22"/>
                <w:lang w:eastAsia="zh-CN"/>
              </w:rPr>
            </w:pPr>
            <w:r>
              <w:rPr>
                <w:sz w:val="22"/>
                <w:szCs w:val="22"/>
                <w:lang w:eastAsia="zh-CN"/>
              </w:rPr>
              <w:t xml:space="preserve"> -</w:t>
            </w:r>
            <w:r>
              <w:rPr>
                <w:rFonts w:hint="eastAsia"/>
                <w:sz w:val="22"/>
                <w:szCs w:val="22"/>
                <w:lang w:eastAsia="zh-CN"/>
              </w:rPr>
              <w:t>肯尼亚电信有限公司，</w:t>
            </w:r>
            <w:r w:rsidRPr="004715F9">
              <w:rPr>
                <w:rFonts w:hint="eastAsia"/>
                <w:sz w:val="22"/>
                <w:szCs w:val="22"/>
                <w:lang w:eastAsia="zh-CN"/>
              </w:rPr>
              <w:t>内罗毕</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1373EC9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2005-2007</w:t>
            </w:r>
          </w:p>
        </w:tc>
        <w:tc>
          <w:tcPr>
            <w:tcW w:w="1576" w:type="dxa"/>
            <w:tcBorders>
              <w:top w:val="nil"/>
              <w:left w:val="nil"/>
              <w:bottom w:val="single" w:sz="4" w:space="0" w:color="auto"/>
              <w:right w:val="nil"/>
            </w:tcBorders>
            <w:shd w:val="clear" w:color="auto" w:fill="auto"/>
            <w:noWrap/>
            <w:vAlign w:val="bottom"/>
            <w:hideMark/>
          </w:tcPr>
          <w:p w14:paraId="614895D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352,139.30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8A9B81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20839C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352,139.30</w:t>
            </w:r>
          </w:p>
        </w:tc>
      </w:tr>
      <w:tr w:rsidR="00F44B35" w:rsidRPr="00ED5086" w14:paraId="7B09F4B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B7702A4" w14:textId="77777777" w:rsidR="00F44B35" w:rsidRPr="006E1DFB" w:rsidRDefault="00F44B35" w:rsidP="00F44B35">
            <w:pPr>
              <w:spacing w:before="0"/>
              <w:rPr>
                <w:b/>
                <w:bCs/>
                <w:sz w:val="22"/>
                <w:szCs w:val="22"/>
              </w:rPr>
            </w:pPr>
            <w:r w:rsidRPr="006E1DFB">
              <w:rPr>
                <w:rFonts w:hint="eastAsia"/>
                <w:b/>
                <w:bCs/>
                <w:sz w:val="22"/>
                <w:szCs w:val="22"/>
              </w:rPr>
              <w:t>韩国</w:t>
            </w:r>
          </w:p>
        </w:tc>
        <w:tc>
          <w:tcPr>
            <w:tcW w:w="1637" w:type="dxa"/>
            <w:tcBorders>
              <w:top w:val="nil"/>
              <w:left w:val="single" w:sz="4" w:space="0" w:color="auto"/>
              <w:bottom w:val="nil"/>
              <w:right w:val="single" w:sz="4" w:space="0" w:color="auto"/>
            </w:tcBorders>
            <w:shd w:val="clear" w:color="auto" w:fill="auto"/>
            <w:noWrap/>
            <w:vAlign w:val="bottom"/>
            <w:hideMark/>
          </w:tcPr>
          <w:p w14:paraId="7FAD3B0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33BF23A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6C7DE3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7CA5ADD0"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692F389B" w14:textId="77777777" w:rsidTr="00F44B35">
        <w:trPr>
          <w:trHeight w:val="300"/>
        </w:trPr>
        <w:tc>
          <w:tcPr>
            <w:tcW w:w="3494" w:type="dxa"/>
            <w:tcBorders>
              <w:top w:val="nil"/>
              <w:left w:val="single" w:sz="4" w:space="0" w:color="auto"/>
              <w:bottom w:val="nil"/>
              <w:right w:val="nil"/>
            </w:tcBorders>
            <w:shd w:val="clear" w:color="auto" w:fill="auto"/>
            <w:vAlign w:val="bottom"/>
          </w:tcPr>
          <w:p w14:paraId="47FE80A0" w14:textId="77777777" w:rsidR="00F44B35" w:rsidRPr="006E1DFB" w:rsidRDefault="00F44B35" w:rsidP="00F44B35">
            <w:pPr>
              <w:spacing w:before="0"/>
              <w:rPr>
                <w:b/>
                <w:bCs/>
                <w:sz w:val="22"/>
                <w:szCs w:val="22"/>
              </w:rPr>
            </w:pPr>
            <w:r>
              <w:rPr>
                <w:sz w:val="22"/>
                <w:szCs w:val="22"/>
              </w:rPr>
              <w:t xml:space="preserve"> - </w:t>
            </w:r>
            <w:r w:rsidRPr="004715F9">
              <w:rPr>
                <w:rFonts w:hint="eastAsia"/>
                <w:sz w:val="22"/>
                <w:szCs w:val="22"/>
              </w:rPr>
              <w:t>爱立信</w:t>
            </w:r>
            <w:r>
              <w:rPr>
                <w:sz w:val="22"/>
                <w:szCs w:val="22"/>
              </w:rPr>
              <w:t>-LG</w:t>
            </w:r>
            <w:r>
              <w:rPr>
                <w:rFonts w:hint="eastAsia"/>
                <w:sz w:val="22"/>
                <w:szCs w:val="22"/>
                <w:lang w:eastAsia="zh-CN"/>
              </w:rPr>
              <w:t>，</w:t>
            </w:r>
            <w:r w:rsidRPr="004715F9">
              <w:rPr>
                <w:rFonts w:hint="eastAsia"/>
                <w:sz w:val="22"/>
                <w:szCs w:val="22"/>
              </w:rPr>
              <w:t>安养市</w:t>
            </w:r>
          </w:p>
        </w:tc>
        <w:tc>
          <w:tcPr>
            <w:tcW w:w="1637" w:type="dxa"/>
            <w:tcBorders>
              <w:top w:val="nil"/>
              <w:left w:val="single" w:sz="4" w:space="0" w:color="auto"/>
              <w:bottom w:val="nil"/>
              <w:right w:val="single" w:sz="4" w:space="0" w:color="auto"/>
            </w:tcBorders>
            <w:shd w:val="clear" w:color="auto" w:fill="auto"/>
            <w:noWrap/>
            <w:vAlign w:val="bottom"/>
          </w:tcPr>
          <w:p w14:paraId="09995A1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nil"/>
              <w:right w:val="nil"/>
            </w:tcBorders>
            <w:shd w:val="clear" w:color="auto" w:fill="auto"/>
            <w:noWrap/>
            <w:vAlign w:val="bottom"/>
          </w:tcPr>
          <w:p w14:paraId="5B22B1C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14,805.50</w:t>
            </w:r>
          </w:p>
        </w:tc>
        <w:tc>
          <w:tcPr>
            <w:tcW w:w="1420" w:type="dxa"/>
            <w:tcBorders>
              <w:top w:val="nil"/>
              <w:left w:val="single" w:sz="4" w:space="0" w:color="auto"/>
              <w:bottom w:val="nil"/>
              <w:right w:val="single" w:sz="4" w:space="0" w:color="auto"/>
            </w:tcBorders>
            <w:shd w:val="clear" w:color="auto" w:fill="auto"/>
            <w:noWrap/>
            <w:vAlign w:val="bottom"/>
          </w:tcPr>
          <w:p w14:paraId="5D0BBFD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26CB880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14,805.50</w:t>
            </w:r>
          </w:p>
        </w:tc>
      </w:tr>
      <w:tr w:rsidR="00F44B35" w:rsidRPr="00ED5086" w14:paraId="5154B2A6"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tcPr>
          <w:p w14:paraId="539B8300" w14:textId="77777777" w:rsidR="00F44B35" w:rsidRPr="00D819E2" w:rsidRDefault="00F44B35" w:rsidP="00F44B35">
            <w:pPr>
              <w:spacing w:before="0"/>
              <w:rPr>
                <w:sz w:val="22"/>
                <w:szCs w:val="22"/>
              </w:rPr>
            </w:pPr>
            <w:r w:rsidRPr="00F23D32">
              <w:rPr>
                <w:rFonts w:cs="Calibri"/>
                <w:sz w:val="22"/>
                <w:szCs w:val="22"/>
                <w:lang w:eastAsia="en-GB"/>
              </w:rPr>
              <w:t xml:space="preserve"> - SUNY Korea</w:t>
            </w:r>
            <w:r>
              <w:rPr>
                <w:rFonts w:cs="Calibri" w:hint="eastAsia"/>
                <w:sz w:val="22"/>
                <w:szCs w:val="22"/>
                <w:lang w:eastAsia="zh-CN"/>
              </w:rPr>
              <w:t>，仁川</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0FFD780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single" w:sz="4" w:space="0" w:color="auto"/>
              <w:right w:val="nil"/>
            </w:tcBorders>
            <w:shd w:val="clear" w:color="auto" w:fill="auto"/>
            <w:noWrap/>
            <w:vAlign w:val="bottom"/>
          </w:tcPr>
          <w:p w14:paraId="09F2AD5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2,003.63</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3DF1963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tcPr>
          <w:p w14:paraId="781B7B4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2,003.63</w:t>
            </w:r>
          </w:p>
        </w:tc>
      </w:tr>
      <w:tr w:rsidR="00F44B35" w:rsidRPr="00ED5086" w14:paraId="2A024B85" w14:textId="77777777" w:rsidTr="00F44B35">
        <w:trPr>
          <w:trHeight w:val="300"/>
        </w:trPr>
        <w:tc>
          <w:tcPr>
            <w:tcW w:w="3494" w:type="dxa"/>
            <w:tcBorders>
              <w:top w:val="nil"/>
              <w:left w:val="single" w:sz="4" w:space="0" w:color="auto"/>
              <w:right w:val="nil"/>
            </w:tcBorders>
            <w:shd w:val="clear" w:color="auto" w:fill="auto"/>
            <w:vAlign w:val="bottom"/>
            <w:hideMark/>
          </w:tcPr>
          <w:p w14:paraId="39566724" w14:textId="77777777" w:rsidR="00F44B35" w:rsidRPr="006E1DFB" w:rsidRDefault="00F44B35" w:rsidP="00F44B35">
            <w:pPr>
              <w:spacing w:before="0"/>
              <w:rPr>
                <w:b/>
                <w:bCs/>
                <w:sz w:val="22"/>
                <w:szCs w:val="22"/>
              </w:rPr>
            </w:pPr>
            <w:r w:rsidRPr="006E1DFB">
              <w:rPr>
                <w:rFonts w:hint="eastAsia"/>
                <w:b/>
                <w:bCs/>
                <w:sz w:val="22"/>
                <w:szCs w:val="22"/>
              </w:rPr>
              <w:t>科威</w:t>
            </w:r>
            <w:r w:rsidRPr="006E1DFB">
              <w:rPr>
                <w:b/>
                <w:bCs/>
                <w:sz w:val="22"/>
                <w:szCs w:val="22"/>
              </w:rPr>
              <w:t>特</w:t>
            </w:r>
          </w:p>
        </w:tc>
        <w:tc>
          <w:tcPr>
            <w:tcW w:w="1637" w:type="dxa"/>
            <w:tcBorders>
              <w:top w:val="nil"/>
              <w:left w:val="single" w:sz="4" w:space="0" w:color="auto"/>
              <w:right w:val="single" w:sz="4" w:space="0" w:color="auto"/>
            </w:tcBorders>
            <w:shd w:val="clear" w:color="auto" w:fill="auto"/>
            <w:noWrap/>
            <w:vAlign w:val="bottom"/>
            <w:hideMark/>
          </w:tcPr>
          <w:p w14:paraId="42BFABF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right w:val="nil"/>
            </w:tcBorders>
            <w:shd w:val="clear" w:color="auto" w:fill="auto"/>
            <w:noWrap/>
            <w:vAlign w:val="bottom"/>
            <w:hideMark/>
          </w:tcPr>
          <w:p w14:paraId="4E340A8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right w:val="single" w:sz="4" w:space="0" w:color="auto"/>
            </w:tcBorders>
            <w:shd w:val="clear" w:color="auto" w:fill="auto"/>
            <w:noWrap/>
            <w:vAlign w:val="bottom"/>
            <w:hideMark/>
          </w:tcPr>
          <w:p w14:paraId="3D85A06F"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right w:val="single" w:sz="4" w:space="0" w:color="auto"/>
            </w:tcBorders>
            <w:shd w:val="clear" w:color="auto" w:fill="auto"/>
            <w:noWrap/>
            <w:vAlign w:val="bottom"/>
            <w:hideMark/>
          </w:tcPr>
          <w:p w14:paraId="4A689AAA"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1CC5BA27"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517E60A" w14:textId="77777777" w:rsidR="00F44B35" w:rsidRPr="00D819E2" w:rsidRDefault="00F44B35" w:rsidP="00F44B35">
            <w:pPr>
              <w:spacing w:before="0"/>
              <w:rPr>
                <w:sz w:val="22"/>
                <w:szCs w:val="22"/>
              </w:rPr>
            </w:pPr>
            <w:r w:rsidRPr="00D819E2">
              <w:rPr>
                <w:sz w:val="22"/>
                <w:szCs w:val="22"/>
              </w:rPr>
              <w:t xml:space="preserve"> - The Arabian Business Franchise</w:t>
            </w:r>
            <w:r>
              <w:rPr>
                <w:rFonts w:hint="eastAsia"/>
                <w:sz w:val="22"/>
                <w:szCs w:val="22"/>
                <w:lang w:eastAsia="zh-CN"/>
              </w:rPr>
              <w:t>，</w:t>
            </w:r>
            <w:r w:rsidRPr="004715F9">
              <w:rPr>
                <w:rFonts w:hint="eastAsia"/>
                <w:sz w:val="22"/>
                <w:szCs w:val="22"/>
              </w:rPr>
              <w:t>哈瓦利</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70E0D45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2006-2007</w:t>
            </w:r>
          </w:p>
        </w:tc>
        <w:tc>
          <w:tcPr>
            <w:tcW w:w="1576" w:type="dxa"/>
            <w:tcBorders>
              <w:top w:val="nil"/>
              <w:left w:val="nil"/>
              <w:bottom w:val="single" w:sz="4" w:space="0" w:color="auto"/>
              <w:right w:val="nil"/>
            </w:tcBorders>
            <w:shd w:val="clear" w:color="auto" w:fill="auto"/>
            <w:noWrap/>
            <w:vAlign w:val="bottom"/>
            <w:hideMark/>
          </w:tcPr>
          <w:p w14:paraId="7C3FDF9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17,094.90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97225D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B22453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17,094.90</w:t>
            </w:r>
          </w:p>
        </w:tc>
      </w:tr>
      <w:tr w:rsidR="00F44B35" w:rsidRPr="00ED5086" w14:paraId="7B85866E"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883311F"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吉尔吉斯斯坦</w:t>
            </w:r>
          </w:p>
        </w:tc>
        <w:tc>
          <w:tcPr>
            <w:tcW w:w="1637" w:type="dxa"/>
            <w:tcBorders>
              <w:top w:val="nil"/>
              <w:left w:val="single" w:sz="4" w:space="0" w:color="auto"/>
              <w:bottom w:val="nil"/>
              <w:right w:val="single" w:sz="4" w:space="0" w:color="auto"/>
            </w:tcBorders>
            <w:shd w:val="clear" w:color="auto" w:fill="auto"/>
            <w:noWrap/>
            <w:vAlign w:val="bottom"/>
            <w:hideMark/>
          </w:tcPr>
          <w:p w14:paraId="0C0072F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08483000"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54662C8B"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6EC7A157"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66F5FEDE"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4C8325AB" w14:textId="77777777" w:rsidR="00F44B35" w:rsidRPr="00D819E2" w:rsidRDefault="00F44B35" w:rsidP="00F44B35">
            <w:pPr>
              <w:spacing w:before="0"/>
              <w:rPr>
                <w:sz w:val="22"/>
                <w:szCs w:val="22"/>
              </w:rPr>
            </w:pPr>
            <w:r w:rsidRPr="00D819E2">
              <w:rPr>
                <w:sz w:val="22"/>
                <w:szCs w:val="22"/>
              </w:rPr>
              <w:t xml:space="preserve"> - Kyrgyztelecom OJSC</w:t>
            </w:r>
            <w:r>
              <w:rPr>
                <w:rFonts w:hint="eastAsia"/>
                <w:sz w:val="22"/>
                <w:szCs w:val="22"/>
                <w:lang w:eastAsia="zh-CN"/>
              </w:rPr>
              <w:t>，</w:t>
            </w:r>
            <w:r w:rsidRPr="004715F9">
              <w:rPr>
                <w:rFonts w:hint="eastAsia"/>
                <w:sz w:val="22"/>
                <w:szCs w:val="22"/>
                <w:lang w:eastAsia="zh-CN"/>
              </w:rPr>
              <w:t>比什凯克</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E48E6C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single" w:sz="4" w:space="0" w:color="auto"/>
              <w:right w:val="nil"/>
            </w:tcBorders>
            <w:shd w:val="clear" w:color="auto" w:fill="auto"/>
            <w:noWrap/>
            <w:vAlign w:val="bottom"/>
            <w:hideMark/>
          </w:tcPr>
          <w:p w14:paraId="2DC9B84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6,842.60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EAF7C2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D3A770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6,842.60</w:t>
            </w:r>
          </w:p>
        </w:tc>
      </w:tr>
      <w:tr w:rsidR="00F44B35" w:rsidRPr="00ED5086" w14:paraId="0867B36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63F7FFD" w14:textId="77777777" w:rsidR="00F44B35" w:rsidRPr="006E1DFB" w:rsidRDefault="00F44B35" w:rsidP="00F44B35">
            <w:pPr>
              <w:spacing w:before="0"/>
              <w:rPr>
                <w:b/>
                <w:bCs/>
                <w:sz w:val="22"/>
                <w:szCs w:val="22"/>
              </w:rPr>
            </w:pPr>
            <w:r w:rsidRPr="006E1DFB">
              <w:rPr>
                <w:rFonts w:hint="eastAsia"/>
                <w:b/>
                <w:bCs/>
                <w:sz w:val="22"/>
                <w:szCs w:val="22"/>
              </w:rPr>
              <w:t>黎巴嫩</w:t>
            </w:r>
          </w:p>
        </w:tc>
        <w:tc>
          <w:tcPr>
            <w:tcW w:w="1637" w:type="dxa"/>
            <w:tcBorders>
              <w:top w:val="nil"/>
              <w:left w:val="single" w:sz="4" w:space="0" w:color="auto"/>
              <w:bottom w:val="nil"/>
              <w:right w:val="single" w:sz="4" w:space="0" w:color="auto"/>
            </w:tcBorders>
            <w:shd w:val="clear" w:color="auto" w:fill="auto"/>
            <w:noWrap/>
            <w:vAlign w:val="bottom"/>
            <w:hideMark/>
          </w:tcPr>
          <w:p w14:paraId="4D1DD19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0BFF89E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6559D474"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4238642C"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735F23D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D59E124" w14:textId="77777777" w:rsidR="00F44B35" w:rsidRPr="00D819E2" w:rsidRDefault="00F44B35" w:rsidP="00F44B35">
            <w:pPr>
              <w:spacing w:before="0"/>
              <w:rPr>
                <w:sz w:val="22"/>
                <w:szCs w:val="22"/>
              </w:rPr>
            </w:pPr>
            <w:r w:rsidRPr="00D819E2">
              <w:rPr>
                <w:sz w:val="22"/>
                <w:szCs w:val="22"/>
              </w:rPr>
              <w:t xml:space="preserve"> - Al-Iktissad Wal-Aamal Group</w:t>
            </w:r>
            <w:r>
              <w:rPr>
                <w:rFonts w:hint="eastAsia"/>
                <w:sz w:val="22"/>
                <w:szCs w:val="22"/>
                <w:lang w:eastAsia="zh-CN"/>
              </w:rPr>
              <w:t>，</w:t>
            </w:r>
            <w:r w:rsidRPr="004715F9">
              <w:rPr>
                <w:rFonts w:hint="eastAsia"/>
                <w:sz w:val="22"/>
                <w:szCs w:val="22"/>
              </w:rPr>
              <w:t>贝鲁特</w:t>
            </w:r>
          </w:p>
        </w:tc>
        <w:tc>
          <w:tcPr>
            <w:tcW w:w="1637" w:type="dxa"/>
            <w:tcBorders>
              <w:top w:val="nil"/>
              <w:left w:val="single" w:sz="4" w:space="0" w:color="auto"/>
              <w:bottom w:val="nil"/>
              <w:right w:val="single" w:sz="4" w:space="0" w:color="auto"/>
            </w:tcBorders>
            <w:shd w:val="clear" w:color="auto" w:fill="auto"/>
            <w:noWrap/>
            <w:vAlign w:val="bottom"/>
            <w:hideMark/>
          </w:tcPr>
          <w:p w14:paraId="4C1EE57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2015</w:t>
            </w:r>
          </w:p>
        </w:tc>
        <w:tc>
          <w:tcPr>
            <w:tcW w:w="1576" w:type="dxa"/>
            <w:tcBorders>
              <w:top w:val="nil"/>
              <w:left w:val="nil"/>
              <w:bottom w:val="nil"/>
              <w:right w:val="nil"/>
            </w:tcBorders>
            <w:shd w:val="clear" w:color="auto" w:fill="auto"/>
            <w:noWrap/>
            <w:vAlign w:val="bottom"/>
            <w:hideMark/>
          </w:tcPr>
          <w:p w14:paraId="5854DED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5,206.55</w:t>
            </w:r>
          </w:p>
        </w:tc>
        <w:tc>
          <w:tcPr>
            <w:tcW w:w="1420" w:type="dxa"/>
            <w:tcBorders>
              <w:top w:val="nil"/>
              <w:left w:val="single" w:sz="4" w:space="0" w:color="auto"/>
              <w:bottom w:val="nil"/>
              <w:right w:val="single" w:sz="4" w:space="0" w:color="auto"/>
            </w:tcBorders>
            <w:shd w:val="clear" w:color="auto" w:fill="auto"/>
            <w:noWrap/>
            <w:vAlign w:val="bottom"/>
            <w:hideMark/>
          </w:tcPr>
          <w:p w14:paraId="4AF5C03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0DAC25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5,206.55</w:t>
            </w:r>
          </w:p>
        </w:tc>
      </w:tr>
      <w:tr w:rsidR="00F44B35" w:rsidRPr="00ED5086" w14:paraId="2C16101F"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3EF59A2" w14:textId="77777777" w:rsidR="00F44B35" w:rsidRPr="00D819E2" w:rsidRDefault="00F44B35" w:rsidP="00F44B35">
            <w:pPr>
              <w:spacing w:before="0"/>
              <w:rPr>
                <w:sz w:val="22"/>
                <w:szCs w:val="22"/>
              </w:rPr>
            </w:pPr>
            <w:r w:rsidRPr="00D819E2">
              <w:rPr>
                <w:sz w:val="22"/>
                <w:szCs w:val="22"/>
              </w:rPr>
              <w:t xml:space="preserve"> - Arabcom Hitek</w:t>
            </w:r>
            <w:r>
              <w:rPr>
                <w:rFonts w:hint="eastAsia"/>
                <w:sz w:val="22"/>
                <w:szCs w:val="22"/>
                <w:lang w:eastAsia="zh-CN"/>
              </w:rPr>
              <w:t>，</w:t>
            </w:r>
            <w:r w:rsidRPr="004715F9">
              <w:rPr>
                <w:rFonts w:hint="eastAsia"/>
                <w:sz w:val="22"/>
                <w:szCs w:val="22"/>
              </w:rPr>
              <w:t>贝鲁特</w:t>
            </w:r>
          </w:p>
        </w:tc>
        <w:tc>
          <w:tcPr>
            <w:tcW w:w="1637" w:type="dxa"/>
            <w:tcBorders>
              <w:top w:val="nil"/>
              <w:left w:val="single" w:sz="4" w:space="0" w:color="auto"/>
              <w:bottom w:val="nil"/>
              <w:right w:val="single" w:sz="4" w:space="0" w:color="auto"/>
            </w:tcBorders>
            <w:shd w:val="clear" w:color="auto" w:fill="auto"/>
            <w:noWrap/>
            <w:vAlign w:val="bottom"/>
            <w:hideMark/>
          </w:tcPr>
          <w:p w14:paraId="304E640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2001-2006</w:t>
            </w:r>
          </w:p>
        </w:tc>
        <w:tc>
          <w:tcPr>
            <w:tcW w:w="1576" w:type="dxa"/>
            <w:tcBorders>
              <w:top w:val="nil"/>
              <w:left w:val="nil"/>
              <w:bottom w:val="nil"/>
              <w:right w:val="nil"/>
            </w:tcBorders>
            <w:shd w:val="clear" w:color="auto" w:fill="auto"/>
            <w:noWrap/>
            <w:vAlign w:val="bottom"/>
            <w:hideMark/>
          </w:tcPr>
          <w:p w14:paraId="4A5F777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60,786.20</w:t>
            </w:r>
          </w:p>
        </w:tc>
        <w:tc>
          <w:tcPr>
            <w:tcW w:w="1420" w:type="dxa"/>
            <w:tcBorders>
              <w:top w:val="nil"/>
              <w:left w:val="single" w:sz="4" w:space="0" w:color="auto"/>
              <w:bottom w:val="nil"/>
              <w:right w:val="single" w:sz="4" w:space="0" w:color="auto"/>
            </w:tcBorders>
            <w:shd w:val="clear" w:color="auto" w:fill="auto"/>
            <w:noWrap/>
            <w:vAlign w:val="bottom"/>
            <w:hideMark/>
          </w:tcPr>
          <w:p w14:paraId="4B7803A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630E03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60,786.20</w:t>
            </w:r>
          </w:p>
        </w:tc>
      </w:tr>
      <w:tr w:rsidR="00F44B35" w:rsidRPr="00ED5086" w14:paraId="6B4A85FC"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57537F2" w14:textId="77777777" w:rsidR="00F44B35" w:rsidRPr="00D819E2" w:rsidRDefault="00F44B35" w:rsidP="00F44B35">
            <w:pPr>
              <w:spacing w:before="0"/>
              <w:rPr>
                <w:sz w:val="22"/>
                <w:szCs w:val="22"/>
              </w:rPr>
            </w:pPr>
            <w:r w:rsidRPr="00D819E2">
              <w:rPr>
                <w:sz w:val="22"/>
                <w:szCs w:val="22"/>
              </w:rPr>
              <w:t xml:space="preserve"> - ExiCon International Group</w:t>
            </w:r>
            <w:r>
              <w:rPr>
                <w:rFonts w:hint="eastAsia"/>
                <w:sz w:val="22"/>
                <w:szCs w:val="22"/>
                <w:lang w:eastAsia="zh-CN"/>
              </w:rPr>
              <w:t>，</w:t>
            </w:r>
            <w:r w:rsidRPr="004715F9">
              <w:rPr>
                <w:rFonts w:hint="eastAsia"/>
                <w:sz w:val="22"/>
                <w:szCs w:val="22"/>
              </w:rPr>
              <w:t>贝鲁特</w:t>
            </w:r>
          </w:p>
        </w:tc>
        <w:tc>
          <w:tcPr>
            <w:tcW w:w="1637" w:type="dxa"/>
            <w:tcBorders>
              <w:top w:val="nil"/>
              <w:left w:val="single" w:sz="4" w:space="0" w:color="auto"/>
              <w:bottom w:val="nil"/>
              <w:right w:val="single" w:sz="4" w:space="0" w:color="auto"/>
            </w:tcBorders>
            <w:shd w:val="clear" w:color="auto" w:fill="auto"/>
            <w:noWrap/>
            <w:vAlign w:val="bottom"/>
            <w:hideMark/>
          </w:tcPr>
          <w:p w14:paraId="5CF0321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2010-2011</w:t>
            </w:r>
          </w:p>
        </w:tc>
        <w:tc>
          <w:tcPr>
            <w:tcW w:w="1576" w:type="dxa"/>
            <w:tcBorders>
              <w:top w:val="nil"/>
              <w:left w:val="nil"/>
              <w:bottom w:val="nil"/>
              <w:right w:val="nil"/>
            </w:tcBorders>
            <w:shd w:val="clear" w:color="auto" w:fill="auto"/>
            <w:noWrap/>
            <w:vAlign w:val="bottom"/>
            <w:hideMark/>
          </w:tcPr>
          <w:p w14:paraId="05BE0A1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6,608.70</w:t>
            </w:r>
          </w:p>
        </w:tc>
        <w:tc>
          <w:tcPr>
            <w:tcW w:w="1420" w:type="dxa"/>
            <w:tcBorders>
              <w:top w:val="nil"/>
              <w:left w:val="single" w:sz="4" w:space="0" w:color="auto"/>
              <w:bottom w:val="nil"/>
              <w:right w:val="single" w:sz="4" w:space="0" w:color="auto"/>
            </w:tcBorders>
            <w:shd w:val="clear" w:color="auto" w:fill="auto"/>
            <w:noWrap/>
            <w:vAlign w:val="bottom"/>
            <w:hideMark/>
          </w:tcPr>
          <w:p w14:paraId="6695487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80963E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6,608.70</w:t>
            </w:r>
          </w:p>
        </w:tc>
      </w:tr>
      <w:tr w:rsidR="00F44B35" w:rsidRPr="00ED5086" w14:paraId="2A8FDCB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502F20F" w14:textId="77777777" w:rsidR="00F44B35" w:rsidRPr="00D819E2" w:rsidRDefault="00F44B35" w:rsidP="00F44B35">
            <w:pPr>
              <w:spacing w:before="0"/>
              <w:rPr>
                <w:sz w:val="22"/>
                <w:szCs w:val="22"/>
              </w:rPr>
            </w:pPr>
            <w:r w:rsidRPr="00D819E2">
              <w:rPr>
                <w:sz w:val="22"/>
                <w:szCs w:val="22"/>
              </w:rPr>
              <w:t xml:space="preserve"> - IDMI Sal offshore</w:t>
            </w:r>
            <w:r>
              <w:rPr>
                <w:rFonts w:hint="eastAsia"/>
                <w:sz w:val="22"/>
                <w:szCs w:val="22"/>
                <w:lang w:eastAsia="zh-CN"/>
              </w:rPr>
              <w:t>，</w:t>
            </w:r>
            <w:r w:rsidRPr="004715F9">
              <w:rPr>
                <w:rFonts w:hint="eastAsia"/>
                <w:sz w:val="22"/>
                <w:szCs w:val="22"/>
              </w:rPr>
              <w:t>贝鲁特</w:t>
            </w:r>
          </w:p>
        </w:tc>
        <w:tc>
          <w:tcPr>
            <w:tcW w:w="1637" w:type="dxa"/>
            <w:tcBorders>
              <w:top w:val="nil"/>
              <w:left w:val="single" w:sz="4" w:space="0" w:color="auto"/>
              <w:bottom w:val="nil"/>
              <w:right w:val="single" w:sz="4" w:space="0" w:color="auto"/>
            </w:tcBorders>
            <w:shd w:val="clear" w:color="auto" w:fill="auto"/>
            <w:noWrap/>
            <w:vAlign w:val="bottom"/>
            <w:hideMark/>
          </w:tcPr>
          <w:p w14:paraId="7D0CF74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2011</w:t>
            </w:r>
          </w:p>
        </w:tc>
        <w:tc>
          <w:tcPr>
            <w:tcW w:w="1576" w:type="dxa"/>
            <w:tcBorders>
              <w:top w:val="nil"/>
              <w:left w:val="nil"/>
              <w:bottom w:val="nil"/>
              <w:right w:val="nil"/>
            </w:tcBorders>
            <w:shd w:val="clear" w:color="auto" w:fill="auto"/>
            <w:noWrap/>
            <w:vAlign w:val="bottom"/>
            <w:hideMark/>
          </w:tcPr>
          <w:p w14:paraId="7578143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6,573.15</w:t>
            </w:r>
          </w:p>
        </w:tc>
        <w:tc>
          <w:tcPr>
            <w:tcW w:w="1420" w:type="dxa"/>
            <w:tcBorders>
              <w:top w:val="nil"/>
              <w:left w:val="single" w:sz="4" w:space="0" w:color="auto"/>
              <w:bottom w:val="nil"/>
              <w:right w:val="single" w:sz="4" w:space="0" w:color="auto"/>
            </w:tcBorders>
            <w:shd w:val="clear" w:color="auto" w:fill="auto"/>
            <w:noWrap/>
            <w:vAlign w:val="bottom"/>
            <w:hideMark/>
          </w:tcPr>
          <w:p w14:paraId="1AAD959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051BB6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6,573.15</w:t>
            </w:r>
          </w:p>
        </w:tc>
      </w:tr>
      <w:tr w:rsidR="00F44B35" w:rsidRPr="00ED5086" w14:paraId="56BAB9B9"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C1391C7" w14:textId="77777777" w:rsidR="00F44B35" w:rsidRPr="00D819E2" w:rsidRDefault="00F44B35" w:rsidP="00F44B35">
            <w:pPr>
              <w:spacing w:before="0"/>
              <w:rPr>
                <w:sz w:val="22"/>
                <w:szCs w:val="22"/>
              </w:rPr>
            </w:pPr>
            <w:r w:rsidRPr="00D819E2">
              <w:rPr>
                <w:sz w:val="22"/>
                <w:szCs w:val="22"/>
              </w:rPr>
              <w:t xml:space="preserve"> - MNT/Investcom LLC</w:t>
            </w:r>
            <w:r>
              <w:rPr>
                <w:rFonts w:hint="eastAsia"/>
                <w:sz w:val="22"/>
                <w:szCs w:val="22"/>
                <w:lang w:eastAsia="zh-CN"/>
              </w:rPr>
              <w:t>，</w:t>
            </w:r>
            <w:r w:rsidRPr="004715F9">
              <w:rPr>
                <w:rFonts w:hint="eastAsia"/>
                <w:sz w:val="22"/>
                <w:szCs w:val="22"/>
              </w:rPr>
              <w:t>贝鲁特</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45CC60B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w:t>
            </w:r>
          </w:p>
        </w:tc>
        <w:tc>
          <w:tcPr>
            <w:tcW w:w="1576" w:type="dxa"/>
            <w:tcBorders>
              <w:top w:val="nil"/>
              <w:left w:val="nil"/>
              <w:bottom w:val="single" w:sz="4" w:space="0" w:color="auto"/>
              <w:right w:val="nil"/>
            </w:tcBorders>
            <w:shd w:val="clear" w:color="auto" w:fill="auto"/>
            <w:noWrap/>
            <w:vAlign w:val="bottom"/>
            <w:hideMark/>
          </w:tcPr>
          <w:p w14:paraId="4CA691F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7,828.75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D3A698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4EF2DB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7,828.75</w:t>
            </w:r>
          </w:p>
        </w:tc>
      </w:tr>
      <w:tr w:rsidR="00F44B35" w:rsidRPr="00ED5086" w14:paraId="15C7A74C"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473D708" w14:textId="77777777" w:rsidR="00F44B35" w:rsidRPr="006E1DFB" w:rsidRDefault="00F44B35" w:rsidP="00F44B35">
            <w:pPr>
              <w:spacing w:before="0"/>
              <w:rPr>
                <w:b/>
                <w:bCs/>
                <w:sz w:val="22"/>
                <w:szCs w:val="22"/>
              </w:rPr>
            </w:pPr>
            <w:r w:rsidRPr="006E1DFB">
              <w:rPr>
                <w:rFonts w:hint="eastAsia"/>
                <w:b/>
                <w:bCs/>
                <w:sz w:val="22"/>
                <w:szCs w:val="22"/>
              </w:rPr>
              <w:t>利比</w:t>
            </w:r>
            <w:r w:rsidRPr="006E1DFB">
              <w:rPr>
                <w:b/>
                <w:bCs/>
                <w:sz w:val="22"/>
                <w:szCs w:val="22"/>
              </w:rPr>
              <w:t>里亚</w:t>
            </w:r>
          </w:p>
        </w:tc>
        <w:tc>
          <w:tcPr>
            <w:tcW w:w="1637" w:type="dxa"/>
            <w:tcBorders>
              <w:top w:val="nil"/>
              <w:left w:val="single" w:sz="4" w:space="0" w:color="auto"/>
              <w:bottom w:val="nil"/>
              <w:right w:val="single" w:sz="4" w:space="0" w:color="auto"/>
            </w:tcBorders>
            <w:shd w:val="clear" w:color="auto" w:fill="auto"/>
            <w:noWrap/>
            <w:vAlign w:val="bottom"/>
            <w:hideMark/>
          </w:tcPr>
          <w:p w14:paraId="7B0D2C2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b/>
                <w:bCs/>
                <w:sz w:val="22"/>
                <w:szCs w:val="22"/>
                <w:lang w:val="en-US" w:eastAsia="zh-CN"/>
              </w:rPr>
            </w:pPr>
            <w:r w:rsidRPr="00F23D32">
              <w:rPr>
                <w:rFonts w:cs="Calibri"/>
                <w:b/>
                <w:bCs/>
                <w:sz w:val="22"/>
                <w:szCs w:val="22"/>
                <w:lang w:eastAsia="en-GB"/>
              </w:rPr>
              <w:t> </w:t>
            </w:r>
          </w:p>
        </w:tc>
        <w:tc>
          <w:tcPr>
            <w:tcW w:w="1576" w:type="dxa"/>
            <w:tcBorders>
              <w:top w:val="nil"/>
              <w:left w:val="nil"/>
              <w:bottom w:val="nil"/>
              <w:right w:val="nil"/>
            </w:tcBorders>
            <w:shd w:val="clear" w:color="auto" w:fill="auto"/>
            <w:noWrap/>
            <w:vAlign w:val="bottom"/>
            <w:hideMark/>
          </w:tcPr>
          <w:p w14:paraId="4364346E"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F23D32">
              <w:rPr>
                <w:rFonts w:cs="Calibri"/>
                <w:b/>
                <w:bCs/>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63C2C76"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F23D32">
              <w:rPr>
                <w:rFonts w:cs="Calibri"/>
                <w:b/>
                <w:bCs/>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7D82962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F23D32">
              <w:rPr>
                <w:rFonts w:cs="Calibri"/>
                <w:b/>
                <w:bCs/>
                <w:sz w:val="22"/>
                <w:szCs w:val="22"/>
                <w:lang w:eastAsia="en-GB"/>
              </w:rPr>
              <w:t> </w:t>
            </w:r>
          </w:p>
        </w:tc>
      </w:tr>
      <w:tr w:rsidR="00F44B35" w:rsidRPr="00ED5086" w14:paraId="5DC39151"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2769C097" w14:textId="77777777" w:rsidR="00F44B35" w:rsidRPr="00D819E2" w:rsidRDefault="00F44B35" w:rsidP="00F44B35">
            <w:pPr>
              <w:spacing w:before="0"/>
              <w:rPr>
                <w:sz w:val="22"/>
                <w:szCs w:val="22"/>
              </w:rPr>
            </w:pPr>
            <w:r w:rsidRPr="00D819E2">
              <w:rPr>
                <w:sz w:val="22"/>
                <w:szCs w:val="22"/>
              </w:rPr>
              <w:t xml:space="preserve"> - West Africa Telecomm. Inc.</w:t>
            </w:r>
            <w:r>
              <w:rPr>
                <w:rFonts w:hint="eastAsia"/>
                <w:sz w:val="22"/>
                <w:szCs w:val="22"/>
                <w:lang w:eastAsia="zh-CN"/>
              </w:rPr>
              <w:t>，</w:t>
            </w:r>
            <w:r w:rsidRPr="004715F9">
              <w:rPr>
                <w:rFonts w:hint="eastAsia"/>
                <w:sz w:val="22"/>
                <w:szCs w:val="22"/>
                <w:lang w:eastAsia="zh-CN"/>
              </w:rPr>
              <w:t>蒙罗维亚</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1F0E1A4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2007</w:t>
            </w:r>
          </w:p>
        </w:tc>
        <w:tc>
          <w:tcPr>
            <w:tcW w:w="1576" w:type="dxa"/>
            <w:tcBorders>
              <w:top w:val="nil"/>
              <w:left w:val="nil"/>
              <w:bottom w:val="single" w:sz="4" w:space="0" w:color="auto"/>
              <w:right w:val="nil"/>
            </w:tcBorders>
            <w:shd w:val="clear" w:color="auto" w:fill="auto"/>
            <w:noWrap/>
            <w:vAlign w:val="bottom"/>
            <w:hideMark/>
          </w:tcPr>
          <w:p w14:paraId="7B11E85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8,298.50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90AF1F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3F1C94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8,298.50</w:t>
            </w:r>
          </w:p>
        </w:tc>
      </w:tr>
      <w:tr w:rsidR="00F44B35" w:rsidRPr="00ED5086" w14:paraId="601B8856" w14:textId="77777777" w:rsidTr="00F44B35">
        <w:trPr>
          <w:trHeight w:val="300"/>
        </w:trPr>
        <w:tc>
          <w:tcPr>
            <w:tcW w:w="3494" w:type="dxa"/>
            <w:tcBorders>
              <w:top w:val="nil"/>
              <w:left w:val="single" w:sz="4" w:space="0" w:color="auto"/>
              <w:right w:val="nil"/>
            </w:tcBorders>
            <w:shd w:val="clear" w:color="auto" w:fill="auto"/>
            <w:vAlign w:val="bottom"/>
            <w:hideMark/>
          </w:tcPr>
          <w:p w14:paraId="32AAB92D" w14:textId="77777777" w:rsidR="00F44B35" w:rsidRPr="006E1DFB" w:rsidRDefault="00F44B35" w:rsidP="00F44B35">
            <w:pPr>
              <w:spacing w:before="0"/>
              <w:rPr>
                <w:b/>
                <w:bCs/>
                <w:sz w:val="22"/>
                <w:szCs w:val="22"/>
              </w:rPr>
            </w:pPr>
            <w:r w:rsidRPr="006E1DFB">
              <w:rPr>
                <w:rFonts w:hint="eastAsia"/>
                <w:b/>
                <w:bCs/>
                <w:sz w:val="22"/>
                <w:szCs w:val="22"/>
              </w:rPr>
              <w:t>利比亚</w:t>
            </w:r>
          </w:p>
        </w:tc>
        <w:tc>
          <w:tcPr>
            <w:tcW w:w="1637" w:type="dxa"/>
            <w:tcBorders>
              <w:top w:val="nil"/>
              <w:left w:val="single" w:sz="4" w:space="0" w:color="auto"/>
              <w:right w:val="single" w:sz="4" w:space="0" w:color="auto"/>
            </w:tcBorders>
            <w:shd w:val="clear" w:color="auto" w:fill="auto"/>
            <w:noWrap/>
            <w:vAlign w:val="bottom"/>
            <w:hideMark/>
          </w:tcPr>
          <w:p w14:paraId="5A8ECAA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right w:val="nil"/>
            </w:tcBorders>
            <w:shd w:val="clear" w:color="auto" w:fill="auto"/>
            <w:noWrap/>
            <w:vAlign w:val="bottom"/>
            <w:hideMark/>
          </w:tcPr>
          <w:p w14:paraId="3300C082"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right w:val="single" w:sz="4" w:space="0" w:color="auto"/>
            </w:tcBorders>
            <w:shd w:val="clear" w:color="auto" w:fill="auto"/>
            <w:noWrap/>
            <w:vAlign w:val="bottom"/>
            <w:hideMark/>
          </w:tcPr>
          <w:p w14:paraId="3EE60747"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right w:val="single" w:sz="4" w:space="0" w:color="auto"/>
            </w:tcBorders>
            <w:shd w:val="clear" w:color="auto" w:fill="auto"/>
            <w:noWrap/>
            <w:vAlign w:val="bottom"/>
            <w:hideMark/>
          </w:tcPr>
          <w:p w14:paraId="19B216A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7DA83150"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1B4A47A0" w14:textId="77777777" w:rsidR="00F44B35" w:rsidRPr="00D819E2" w:rsidRDefault="00F44B35" w:rsidP="00F44B35">
            <w:pPr>
              <w:spacing w:before="0"/>
              <w:rPr>
                <w:sz w:val="22"/>
                <w:szCs w:val="22"/>
              </w:rPr>
            </w:pPr>
            <w:r w:rsidRPr="00D819E2">
              <w:rPr>
                <w:sz w:val="22"/>
                <w:szCs w:val="22"/>
              </w:rPr>
              <w:t xml:space="preserve"> - Libyana Mobile Phone Company</w:t>
            </w:r>
            <w:r>
              <w:rPr>
                <w:rFonts w:hint="eastAsia"/>
                <w:sz w:val="22"/>
                <w:szCs w:val="22"/>
                <w:lang w:eastAsia="zh-CN"/>
              </w:rPr>
              <w:t>，</w:t>
            </w:r>
            <w:r w:rsidRPr="004715F9">
              <w:rPr>
                <w:rFonts w:hint="eastAsia"/>
                <w:sz w:val="22"/>
                <w:szCs w:val="22"/>
              </w:rPr>
              <w:t>的黎波里</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BAA8CA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2010-2012</w:t>
            </w:r>
          </w:p>
        </w:tc>
        <w:tc>
          <w:tcPr>
            <w:tcW w:w="1576" w:type="dxa"/>
            <w:tcBorders>
              <w:top w:val="nil"/>
              <w:left w:val="nil"/>
              <w:bottom w:val="single" w:sz="4" w:space="0" w:color="auto"/>
              <w:right w:val="nil"/>
            </w:tcBorders>
            <w:shd w:val="clear" w:color="auto" w:fill="auto"/>
            <w:noWrap/>
            <w:vAlign w:val="bottom"/>
            <w:hideMark/>
          </w:tcPr>
          <w:p w14:paraId="28E3DAF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147,819.10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853CA7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18BDCF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147,819.10</w:t>
            </w:r>
          </w:p>
        </w:tc>
      </w:tr>
      <w:tr w:rsidR="00F44B35" w:rsidRPr="00ED5086" w14:paraId="3E7EAC41" w14:textId="77777777" w:rsidTr="00F44B35">
        <w:trPr>
          <w:trHeight w:val="300"/>
        </w:trPr>
        <w:tc>
          <w:tcPr>
            <w:tcW w:w="3494" w:type="dxa"/>
            <w:tcBorders>
              <w:top w:val="single" w:sz="4" w:space="0" w:color="auto"/>
              <w:left w:val="single" w:sz="4" w:space="0" w:color="auto"/>
              <w:right w:val="single" w:sz="4" w:space="0" w:color="auto"/>
            </w:tcBorders>
            <w:shd w:val="clear" w:color="auto" w:fill="auto"/>
            <w:vAlign w:val="bottom"/>
          </w:tcPr>
          <w:p w14:paraId="3878BE80" w14:textId="77777777" w:rsidR="00F44B35" w:rsidRPr="00D819E2" w:rsidRDefault="00F44B35" w:rsidP="00F44B35">
            <w:pPr>
              <w:spacing w:before="0"/>
              <w:rPr>
                <w:sz w:val="22"/>
                <w:szCs w:val="22"/>
              </w:rPr>
            </w:pPr>
            <w:r>
              <w:rPr>
                <w:rFonts w:cs="Calibri" w:hint="eastAsia"/>
                <w:b/>
                <w:bCs/>
                <w:sz w:val="22"/>
                <w:szCs w:val="22"/>
                <w:lang w:eastAsia="zh-CN"/>
              </w:rPr>
              <w:t>卢森堡</w:t>
            </w:r>
          </w:p>
        </w:tc>
        <w:tc>
          <w:tcPr>
            <w:tcW w:w="1637" w:type="dxa"/>
            <w:tcBorders>
              <w:top w:val="single" w:sz="4" w:space="0" w:color="auto"/>
              <w:left w:val="single" w:sz="4" w:space="0" w:color="auto"/>
              <w:right w:val="single" w:sz="4" w:space="0" w:color="auto"/>
            </w:tcBorders>
            <w:shd w:val="clear" w:color="auto" w:fill="auto"/>
            <w:noWrap/>
            <w:vAlign w:val="bottom"/>
          </w:tcPr>
          <w:p w14:paraId="0B3118D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single" w:sz="4" w:space="0" w:color="auto"/>
              <w:left w:val="single" w:sz="4" w:space="0" w:color="auto"/>
              <w:right w:val="single" w:sz="4" w:space="0" w:color="auto"/>
            </w:tcBorders>
            <w:shd w:val="clear" w:color="auto" w:fill="auto"/>
            <w:noWrap/>
            <w:vAlign w:val="bottom"/>
          </w:tcPr>
          <w:p w14:paraId="75925F2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420" w:type="dxa"/>
            <w:tcBorders>
              <w:top w:val="single" w:sz="4" w:space="0" w:color="auto"/>
              <w:left w:val="single" w:sz="4" w:space="0" w:color="auto"/>
              <w:right w:val="single" w:sz="4" w:space="0" w:color="auto"/>
            </w:tcBorders>
            <w:shd w:val="clear" w:color="auto" w:fill="auto"/>
            <w:noWrap/>
            <w:vAlign w:val="bottom"/>
          </w:tcPr>
          <w:p w14:paraId="0B59F2E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504" w:type="dxa"/>
            <w:tcBorders>
              <w:top w:val="single" w:sz="4" w:space="0" w:color="auto"/>
              <w:left w:val="single" w:sz="4" w:space="0" w:color="auto"/>
              <w:right w:val="single" w:sz="4" w:space="0" w:color="auto"/>
            </w:tcBorders>
            <w:shd w:val="clear" w:color="auto" w:fill="auto"/>
            <w:noWrap/>
            <w:vAlign w:val="bottom"/>
          </w:tcPr>
          <w:p w14:paraId="14C757C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r>
      <w:tr w:rsidR="00F44B35" w:rsidRPr="00ED5086" w14:paraId="742B1B60" w14:textId="77777777" w:rsidTr="00F44B35">
        <w:trPr>
          <w:trHeight w:val="300"/>
        </w:trPr>
        <w:tc>
          <w:tcPr>
            <w:tcW w:w="3494" w:type="dxa"/>
            <w:tcBorders>
              <w:left w:val="single" w:sz="4" w:space="0" w:color="auto"/>
              <w:bottom w:val="single" w:sz="4" w:space="0" w:color="auto"/>
              <w:right w:val="nil"/>
            </w:tcBorders>
            <w:shd w:val="clear" w:color="auto" w:fill="auto"/>
            <w:vAlign w:val="bottom"/>
          </w:tcPr>
          <w:p w14:paraId="1CA32058" w14:textId="77777777" w:rsidR="00F44B35" w:rsidRPr="00D819E2" w:rsidRDefault="00F44B35" w:rsidP="00F44B35">
            <w:pPr>
              <w:spacing w:before="0"/>
              <w:rPr>
                <w:sz w:val="22"/>
                <w:szCs w:val="22"/>
                <w:lang w:eastAsia="zh-CN"/>
              </w:rPr>
            </w:pPr>
            <w:r w:rsidRPr="00F23D32">
              <w:rPr>
                <w:rFonts w:cs="Calibri"/>
                <w:sz w:val="22"/>
                <w:szCs w:val="22"/>
                <w:lang w:eastAsia="zh-CN"/>
              </w:rPr>
              <w:t xml:space="preserve"> - </w:t>
            </w:r>
            <w:r>
              <w:rPr>
                <w:rFonts w:cs="Calibri" w:hint="eastAsia"/>
                <w:sz w:val="22"/>
                <w:szCs w:val="22"/>
                <w:lang w:eastAsia="zh-CN"/>
              </w:rPr>
              <w:t>卢森堡空间电信公司，卢森堡</w:t>
            </w:r>
          </w:p>
        </w:tc>
        <w:tc>
          <w:tcPr>
            <w:tcW w:w="1637" w:type="dxa"/>
            <w:tcBorders>
              <w:left w:val="single" w:sz="4" w:space="0" w:color="auto"/>
              <w:bottom w:val="single" w:sz="4" w:space="0" w:color="auto"/>
              <w:right w:val="single" w:sz="4" w:space="0" w:color="auto"/>
            </w:tcBorders>
            <w:shd w:val="clear" w:color="auto" w:fill="auto"/>
            <w:noWrap/>
            <w:vAlign w:val="bottom"/>
          </w:tcPr>
          <w:p w14:paraId="391C849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left w:val="nil"/>
              <w:bottom w:val="single" w:sz="4" w:space="0" w:color="auto"/>
              <w:right w:val="nil"/>
            </w:tcBorders>
            <w:shd w:val="clear" w:color="auto" w:fill="auto"/>
            <w:noWrap/>
            <w:vAlign w:val="bottom"/>
          </w:tcPr>
          <w:p w14:paraId="16169C2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34,972.05</w:t>
            </w:r>
          </w:p>
        </w:tc>
        <w:tc>
          <w:tcPr>
            <w:tcW w:w="1420" w:type="dxa"/>
            <w:tcBorders>
              <w:left w:val="single" w:sz="4" w:space="0" w:color="auto"/>
              <w:bottom w:val="single" w:sz="4" w:space="0" w:color="auto"/>
              <w:right w:val="single" w:sz="4" w:space="0" w:color="auto"/>
            </w:tcBorders>
            <w:shd w:val="clear" w:color="auto" w:fill="auto"/>
            <w:noWrap/>
            <w:vAlign w:val="bottom"/>
          </w:tcPr>
          <w:p w14:paraId="7C711FB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left w:val="nil"/>
              <w:bottom w:val="single" w:sz="4" w:space="0" w:color="auto"/>
              <w:right w:val="single" w:sz="4" w:space="0" w:color="auto"/>
            </w:tcBorders>
            <w:shd w:val="clear" w:color="auto" w:fill="auto"/>
            <w:noWrap/>
            <w:vAlign w:val="bottom"/>
          </w:tcPr>
          <w:p w14:paraId="1ADB8FD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34,972.05</w:t>
            </w:r>
          </w:p>
        </w:tc>
      </w:tr>
      <w:tr w:rsidR="00F44B35" w:rsidRPr="00ED5086" w14:paraId="38231094" w14:textId="77777777" w:rsidTr="00F44B35">
        <w:trPr>
          <w:trHeight w:val="300"/>
        </w:trPr>
        <w:tc>
          <w:tcPr>
            <w:tcW w:w="3494" w:type="dxa"/>
            <w:tcBorders>
              <w:top w:val="nil"/>
              <w:left w:val="single" w:sz="4" w:space="0" w:color="auto"/>
              <w:right w:val="nil"/>
            </w:tcBorders>
            <w:shd w:val="clear" w:color="auto" w:fill="auto"/>
            <w:vAlign w:val="bottom"/>
          </w:tcPr>
          <w:p w14:paraId="34C62903" w14:textId="77777777" w:rsidR="00F44B35" w:rsidRPr="00D819E2" w:rsidRDefault="00F44B35" w:rsidP="00F44B35">
            <w:pPr>
              <w:spacing w:before="0"/>
              <w:rPr>
                <w:sz w:val="22"/>
                <w:szCs w:val="22"/>
              </w:rPr>
            </w:pPr>
            <w:r>
              <w:rPr>
                <w:rFonts w:cs="Calibri" w:hint="eastAsia"/>
                <w:b/>
                <w:bCs/>
                <w:sz w:val="22"/>
                <w:szCs w:val="22"/>
                <w:lang w:eastAsia="zh-CN"/>
              </w:rPr>
              <w:t>马里</w:t>
            </w:r>
          </w:p>
        </w:tc>
        <w:tc>
          <w:tcPr>
            <w:tcW w:w="1637" w:type="dxa"/>
            <w:tcBorders>
              <w:top w:val="nil"/>
              <w:left w:val="single" w:sz="4" w:space="0" w:color="auto"/>
              <w:right w:val="single" w:sz="4" w:space="0" w:color="auto"/>
            </w:tcBorders>
            <w:shd w:val="clear" w:color="auto" w:fill="auto"/>
            <w:noWrap/>
            <w:vAlign w:val="bottom"/>
          </w:tcPr>
          <w:p w14:paraId="31202AB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right w:val="nil"/>
            </w:tcBorders>
            <w:shd w:val="clear" w:color="auto" w:fill="auto"/>
            <w:noWrap/>
            <w:vAlign w:val="bottom"/>
          </w:tcPr>
          <w:p w14:paraId="3A14558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right w:val="single" w:sz="4" w:space="0" w:color="auto"/>
            </w:tcBorders>
            <w:shd w:val="clear" w:color="auto" w:fill="auto"/>
            <w:noWrap/>
            <w:vAlign w:val="bottom"/>
          </w:tcPr>
          <w:p w14:paraId="3922C13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right w:val="single" w:sz="4" w:space="0" w:color="auto"/>
            </w:tcBorders>
            <w:shd w:val="clear" w:color="auto" w:fill="auto"/>
            <w:noWrap/>
            <w:vAlign w:val="bottom"/>
          </w:tcPr>
          <w:p w14:paraId="055C11C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r>
      <w:tr w:rsidR="00F44B35" w:rsidRPr="00ED5086" w14:paraId="264B4EDE"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tcPr>
          <w:p w14:paraId="343FDF53" w14:textId="77777777" w:rsidR="00F44B35" w:rsidRPr="00D819E2" w:rsidRDefault="00F44B35" w:rsidP="00F44B35">
            <w:pPr>
              <w:spacing w:before="0"/>
              <w:rPr>
                <w:sz w:val="22"/>
                <w:szCs w:val="22"/>
              </w:rPr>
            </w:pPr>
            <w:r w:rsidRPr="00F23D32">
              <w:rPr>
                <w:rFonts w:cs="Calibri"/>
                <w:sz w:val="22"/>
                <w:szCs w:val="22"/>
                <w:lang w:eastAsia="en-GB"/>
              </w:rPr>
              <w:t xml:space="preserve"> - Orange</w:t>
            </w:r>
            <w:r>
              <w:rPr>
                <w:rFonts w:cs="Calibri" w:hint="eastAsia"/>
                <w:sz w:val="22"/>
                <w:szCs w:val="22"/>
                <w:lang w:eastAsia="zh-CN"/>
              </w:rPr>
              <w:t>马里分公司，巴马科</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116739A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single" w:sz="4" w:space="0" w:color="auto"/>
              <w:right w:val="nil"/>
            </w:tcBorders>
            <w:shd w:val="clear" w:color="auto" w:fill="auto"/>
            <w:noWrap/>
            <w:vAlign w:val="bottom"/>
          </w:tcPr>
          <w:p w14:paraId="401BDF5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3,003.85</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852CE8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tcPr>
          <w:p w14:paraId="6BC9583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3,003.85</w:t>
            </w:r>
          </w:p>
        </w:tc>
      </w:tr>
      <w:tr w:rsidR="00F44B35" w:rsidRPr="00ED5086" w14:paraId="1D8D885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21D565E" w14:textId="77777777" w:rsidR="00F44B35" w:rsidRPr="006E1DFB" w:rsidRDefault="00F44B35" w:rsidP="00F44B35">
            <w:pPr>
              <w:keepNext/>
              <w:keepLines/>
              <w:spacing w:before="0"/>
              <w:rPr>
                <w:b/>
                <w:bCs/>
                <w:sz w:val="22"/>
                <w:szCs w:val="22"/>
              </w:rPr>
            </w:pPr>
            <w:r w:rsidRPr="006E1DFB">
              <w:rPr>
                <w:rFonts w:hint="eastAsia"/>
                <w:b/>
                <w:bCs/>
                <w:sz w:val="22"/>
                <w:szCs w:val="22"/>
              </w:rPr>
              <w:lastRenderedPageBreak/>
              <w:t>毛</w:t>
            </w:r>
            <w:r w:rsidRPr="006E1DFB">
              <w:rPr>
                <w:b/>
                <w:bCs/>
                <w:sz w:val="22"/>
                <w:szCs w:val="22"/>
              </w:rPr>
              <w:t>里塔尼</w:t>
            </w:r>
            <w:r w:rsidRPr="006E1DFB">
              <w:rPr>
                <w:rFonts w:hint="eastAsia"/>
                <w:b/>
                <w:bCs/>
                <w:sz w:val="22"/>
                <w:szCs w:val="22"/>
              </w:rPr>
              <w:t>亚</w:t>
            </w:r>
          </w:p>
        </w:tc>
        <w:tc>
          <w:tcPr>
            <w:tcW w:w="1637" w:type="dxa"/>
            <w:tcBorders>
              <w:top w:val="nil"/>
              <w:left w:val="single" w:sz="4" w:space="0" w:color="auto"/>
              <w:bottom w:val="nil"/>
              <w:right w:val="single" w:sz="4" w:space="0" w:color="auto"/>
            </w:tcBorders>
            <w:shd w:val="clear" w:color="auto" w:fill="auto"/>
            <w:noWrap/>
            <w:vAlign w:val="bottom"/>
            <w:hideMark/>
          </w:tcPr>
          <w:p w14:paraId="2A87251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1DA603F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04F3388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01CC816B"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01F83529" w14:textId="77777777" w:rsidTr="00F44B35">
        <w:trPr>
          <w:trHeight w:val="600"/>
        </w:trPr>
        <w:tc>
          <w:tcPr>
            <w:tcW w:w="3494" w:type="dxa"/>
            <w:tcBorders>
              <w:top w:val="nil"/>
              <w:left w:val="single" w:sz="4" w:space="0" w:color="auto"/>
              <w:bottom w:val="nil"/>
              <w:right w:val="nil"/>
            </w:tcBorders>
            <w:shd w:val="clear" w:color="auto" w:fill="auto"/>
            <w:vAlign w:val="bottom"/>
            <w:hideMark/>
          </w:tcPr>
          <w:p w14:paraId="59B43A5D" w14:textId="77777777" w:rsidR="00F44B35" w:rsidRPr="00D819E2" w:rsidRDefault="00F44B35" w:rsidP="00F44B35">
            <w:pPr>
              <w:spacing w:before="0"/>
              <w:rPr>
                <w:sz w:val="22"/>
                <w:szCs w:val="22"/>
                <w:lang w:val="fr-CH"/>
              </w:rPr>
            </w:pPr>
            <w:r w:rsidRPr="00D819E2">
              <w:rPr>
                <w:sz w:val="22"/>
                <w:szCs w:val="22"/>
                <w:lang w:val="fr-CH"/>
              </w:rPr>
              <w:t xml:space="preserve"> - Agence de Promotion de l'Accès aux Services (APAUS), Nouakchott</w:t>
            </w:r>
            <w:r>
              <w:rPr>
                <w:rFonts w:hint="eastAsia"/>
                <w:sz w:val="22"/>
                <w:szCs w:val="22"/>
                <w:lang w:val="fr-CH" w:eastAsia="zh-CN"/>
              </w:rPr>
              <w:t>，</w:t>
            </w:r>
            <w:r w:rsidRPr="004715F9">
              <w:rPr>
                <w:rFonts w:hint="eastAsia"/>
                <w:sz w:val="22"/>
                <w:szCs w:val="22"/>
                <w:lang w:val="fr-CH"/>
              </w:rPr>
              <w:t>努瓦克肖特</w:t>
            </w:r>
          </w:p>
        </w:tc>
        <w:tc>
          <w:tcPr>
            <w:tcW w:w="1637" w:type="dxa"/>
            <w:tcBorders>
              <w:top w:val="nil"/>
              <w:left w:val="single" w:sz="4" w:space="0" w:color="auto"/>
              <w:bottom w:val="nil"/>
              <w:right w:val="single" w:sz="4" w:space="0" w:color="auto"/>
            </w:tcBorders>
            <w:shd w:val="clear" w:color="auto" w:fill="auto"/>
            <w:noWrap/>
            <w:vAlign w:val="bottom"/>
            <w:hideMark/>
          </w:tcPr>
          <w:p w14:paraId="722FDA9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2012</w:t>
            </w:r>
          </w:p>
        </w:tc>
        <w:tc>
          <w:tcPr>
            <w:tcW w:w="1576" w:type="dxa"/>
            <w:tcBorders>
              <w:top w:val="nil"/>
              <w:left w:val="nil"/>
              <w:bottom w:val="nil"/>
              <w:right w:val="nil"/>
            </w:tcBorders>
            <w:shd w:val="clear" w:color="auto" w:fill="auto"/>
            <w:noWrap/>
            <w:vAlign w:val="bottom"/>
            <w:hideMark/>
          </w:tcPr>
          <w:p w14:paraId="30E11C9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6,201.10</w:t>
            </w:r>
          </w:p>
        </w:tc>
        <w:tc>
          <w:tcPr>
            <w:tcW w:w="1420" w:type="dxa"/>
            <w:tcBorders>
              <w:top w:val="nil"/>
              <w:left w:val="single" w:sz="4" w:space="0" w:color="auto"/>
              <w:bottom w:val="nil"/>
              <w:right w:val="single" w:sz="4" w:space="0" w:color="auto"/>
            </w:tcBorders>
            <w:shd w:val="clear" w:color="auto" w:fill="auto"/>
            <w:noWrap/>
            <w:vAlign w:val="bottom"/>
            <w:hideMark/>
          </w:tcPr>
          <w:p w14:paraId="4713530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B6522E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6,201.10</w:t>
            </w:r>
          </w:p>
        </w:tc>
      </w:tr>
      <w:tr w:rsidR="00F44B35" w:rsidRPr="00ED5086" w14:paraId="36728FA0"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A1C1F71" w14:textId="77777777" w:rsidR="00F44B35" w:rsidRPr="00D819E2" w:rsidRDefault="00F44B35" w:rsidP="00F44B35">
            <w:pPr>
              <w:spacing w:before="0"/>
              <w:rPr>
                <w:sz w:val="22"/>
                <w:szCs w:val="22"/>
              </w:rPr>
            </w:pPr>
            <w:r w:rsidRPr="00D819E2">
              <w:rPr>
                <w:sz w:val="22"/>
                <w:szCs w:val="22"/>
              </w:rPr>
              <w:t xml:space="preserve"> - Chinguitel SA</w:t>
            </w:r>
            <w:r>
              <w:rPr>
                <w:rFonts w:hint="eastAsia"/>
                <w:sz w:val="22"/>
                <w:szCs w:val="22"/>
                <w:lang w:val="fr-CH" w:eastAsia="zh-CN"/>
              </w:rPr>
              <w:t>，</w:t>
            </w:r>
            <w:r w:rsidRPr="004715F9">
              <w:rPr>
                <w:rFonts w:hint="eastAsia"/>
                <w:sz w:val="22"/>
                <w:szCs w:val="22"/>
                <w:lang w:val="fr-CH"/>
              </w:rPr>
              <w:t>努瓦克肖特</w:t>
            </w:r>
          </w:p>
        </w:tc>
        <w:tc>
          <w:tcPr>
            <w:tcW w:w="1637" w:type="dxa"/>
            <w:tcBorders>
              <w:top w:val="nil"/>
              <w:left w:val="single" w:sz="4" w:space="0" w:color="auto"/>
              <w:bottom w:val="nil"/>
              <w:right w:val="single" w:sz="4" w:space="0" w:color="auto"/>
            </w:tcBorders>
            <w:shd w:val="clear" w:color="auto" w:fill="auto"/>
            <w:noWrap/>
            <w:vAlign w:val="bottom"/>
            <w:hideMark/>
          </w:tcPr>
          <w:p w14:paraId="13EEF8B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2013-2015</w:t>
            </w:r>
          </w:p>
        </w:tc>
        <w:tc>
          <w:tcPr>
            <w:tcW w:w="1576" w:type="dxa"/>
            <w:tcBorders>
              <w:top w:val="nil"/>
              <w:left w:val="nil"/>
              <w:bottom w:val="nil"/>
              <w:right w:val="nil"/>
            </w:tcBorders>
            <w:shd w:val="clear" w:color="auto" w:fill="auto"/>
            <w:noWrap/>
            <w:vAlign w:val="bottom"/>
            <w:hideMark/>
          </w:tcPr>
          <w:p w14:paraId="51C8339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5,254.25</w:t>
            </w:r>
          </w:p>
        </w:tc>
        <w:tc>
          <w:tcPr>
            <w:tcW w:w="1420" w:type="dxa"/>
            <w:tcBorders>
              <w:top w:val="nil"/>
              <w:left w:val="single" w:sz="4" w:space="0" w:color="auto"/>
              <w:bottom w:val="nil"/>
              <w:right w:val="single" w:sz="4" w:space="0" w:color="auto"/>
            </w:tcBorders>
            <w:shd w:val="clear" w:color="auto" w:fill="auto"/>
            <w:noWrap/>
            <w:vAlign w:val="bottom"/>
            <w:hideMark/>
          </w:tcPr>
          <w:p w14:paraId="0870CB2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A2F5F9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5,254.25</w:t>
            </w:r>
          </w:p>
        </w:tc>
      </w:tr>
      <w:tr w:rsidR="00F44B35" w:rsidRPr="00ED5086" w14:paraId="38DC359F" w14:textId="77777777" w:rsidTr="00F44B35">
        <w:trPr>
          <w:trHeight w:val="900"/>
        </w:trPr>
        <w:tc>
          <w:tcPr>
            <w:tcW w:w="3494" w:type="dxa"/>
            <w:tcBorders>
              <w:top w:val="nil"/>
              <w:left w:val="single" w:sz="4" w:space="0" w:color="auto"/>
              <w:bottom w:val="single" w:sz="4" w:space="0" w:color="auto"/>
              <w:right w:val="nil"/>
            </w:tcBorders>
            <w:shd w:val="clear" w:color="auto" w:fill="auto"/>
            <w:vAlign w:val="bottom"/>
            <w:hideMark/>
          </w:tcPr>
          <w:p w14:paraId="63FCC550" w14:textId="77777777" w:rsidR="00F44B35" w:rsidRPr="00D819E2" w:rsidRDefault="00F44B35" w:rsidP="00F44B35">
            <w:pPr>
              <w:spacing w:before="0"/>
              <w:rPr>
                <w:sz w:val="22"/>
                <w:szCs w:val="22"/>
                <w:lang w:val="fr-CH"/>
              </w:rPr>
            </w:pPr>
            <w:r w:rsidRPr="00D819E2">
              <w:rPr>
                <w:sz w:val="22"/>
                <w:szCs w:val="22"/>
                <w:lang w:val="fr-CH"/>
              </w:rPr>
              <w:t xml:space="preserve"> - Société mauritaniennes des télécommunications (MAURITEL S.A.)</w:t>
            </w:r>
            <w:r>
              <w:rPr>
                <w:rFonts w:hint="eastAsia"/>
                <w:sz w:val="22"/>
                <w:szCs w:val="22"/>
                <w:lang w:val="fr-CH" w:eastAsia="zh-CN"/>
              </w:rPr>
              <w:t xml:space="preserve"> </w:t>
            </w:r>
            <w:r>
              <w:rPr>
                <w:rFonts w:hint="eastAsia"/>
                <w:sz w:val="22"/>
                <w:szCs w:val="22"/>
                <w:lang w:val="fr-CH" w:eastAsia="zh-CN"/>
              </w:rPr>
              <w:t>，</w:t>
            </w:r>
            <w:r w:rsidRPr="004715F9">
              <w:rPr>
                <w:rFonts w:hint="eastAsia"/>
                <w:sz w:val="22"/>
                <w:szCs w:val="22"/>
                <w:lang w:val="fr-CH"/>
              </w:rPr>
              <w:t>努瓦克肖特</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732A863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w:t>
            </w:r>
          </w:p>
        </w:tc>
        <w:tc>
          <w:tcPr>
            <w:tcW w:w="1576" w:type="dxa"/>
            <w:tcBorders>
              <w:top w:val="nil"/>
              <w:left w:val="nil"/>
              <w:bottom w:val="single" w:sz="4" w:space="0" w:color="auto"/>
              <w:right w:val="nil"/>
            </w:tcBorders>
            <w:shd w:val="clear" w:color="auto" w:fill="auto"/>
            <w:noWrap/>
            <w:vAlign w:val="bottom"/>
            <w:hideMark/>
          </w:tcPr>
          <w:p w14:paraId="416D063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70,458.35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E94320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6507D1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70,458.35</w:t>
            </w:r>
          </w:p>
        </w:tc>
      </w:tr>
      <w:tr w:rsidR="00F44B35" w:rsidRPr="00ED5086" w14:paraId="4BB5331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301F32B" w14:textId="77777777" w:rsidR="00F44B35" w:rsidRPr="006E1DFB" w:rsidRDefault="00F44B35" w:rsidP="00F44B35">
            <w:pPr>
              <w:spacing w:before="0"/>
              <w:rPr>
                <w:b/>
                <w:bCs/>
                <w:sz w:val="22"/>
                <w:szCs w:val="22"/>
              </w:rPr>
            </w:pPr>
            <w:r w:rsidRPr="006E1DFB">
              <w:rPr>
                <w:rFonts w:hint="eastAsia"/>
                <w:b/>
                <w:bCs/>
                <w:sz w:val="22"/>
                <w:szCs w:val="22"/>
              </w:rPr>
              <w:t>墨西哥</w:t>
            </w:r>
          </w:p>
        </w:tc>
        <w:tc>
          <w:tcPr>
            <w:tcW w:w="1637" w:type="dxa"/>
            <w:tcBorders>
              <w:top w:val="nil"/>
              <w:left w:val="single" w:sz="4" w:space="0" w:color="auto"/>
              <w:bottom w:val="nil"/>
              <w:right w:val="single" w:sz="4" w:space="0" w:color="auto"/>
            </w:tcBorders>
            <w:shd w:val="clear" w:color="auto" w:fill="auto"/>
            <w:noWrap/>
            <w:vAlign w:val="bottom"/>
            <w:hideMark/>
          </w:tcPr>
          <w:p w14:paraId="2CDAB3B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5D2DD13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1BF30D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EC1CBD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r>
      <w:tr w:rsidR="00F44B35" w:rsidRPr="00ED5086" w14:paraId="449E87FF" w14:textId="77777777" w:rsidTr="00F44B35">
        <w:trPr>
          <w:trHeight w:val="300"/>
        </w:trPr>
        <w:tc>
          <w:tcPr>
            <w:tcW w:w="3494" w:type="dxa"/>
            <w:tcBorders>
              <w:top w:val="nil"/>
              <w:left w:val="single" w:sz="4" w:space="0" w:color="auto"/>
              <w:bottom w:val="nil"/>
              <w:right w:val="nil"/>
            </w:tcBorders>
            <w:shd w:val="clear" w:color="auto" w:fill="auto"/>
            <w:vAlign w:val="bottom"/>
          </w:tcPr>
          <w:p w14:paraId="01751614" w14:textId="77777777" w:rsidR="00F44B35" w:rsidRPr="006E1DFB" w:rsidRDefault="00F44B35" w:rsidP="00F44B35">
            <w:pPr>
              <w:spacing w:before="0"/>
              <w:rPr>
                <w:b/>
                <w:bCs/>
                <w:sz w:val="22"/>
                <w:szCs w:val="22"/>
              </w:rPr>
            </w:pPr>
            <w:r w:rsidRPr="00D819E2">
              <w:rPr>
                <w:sz w:val="22"/>
                <w:szCs w:val="22"/>
              </w:rPr>
              <w:t xml:space="preserve"> - CANITEC</w:t>
            </w:r>
            <w:r>
              <w:rPr>
                <w:rFonts w:hint="eastAsia"/>
                <w:sz w:val="22"/>
                <w:szCs w:val="22"/>
                <w:lang w:eastAsia="zh-CN"/>
              </w:rPr>
              <w:t>，墨西哥</w:t>
            </w:r>
          </w:p>
        </w:tc>
        <w:tc>
          <w:tcPr>
            <w:tcW w:w="1637" w:type="dxa"/>
            <w:tcBorders>
              <w:top w:val="nil"/>
              <w:left w:val="single" w:sz="4" w:space="0" w:color="auto"/>
              <w:bottom w:val="nil"/>
              <w:right w:val="single" w:sz="4" w:space="0" w:color="auto"/>
            </w:tcBorders>
            <w:shd w:val="clear" w:color="auto" w:fill="auto"/>
            <w:noWrap/>
            <w:vAlign w:val="bottom"/>
          </w:tcPr>
          <w:p w14:paraId="03DCBD4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2011-2013</w:t>
            </w:r>
          </w:p>
        </w:tc>
        <w:tc>
          <w:tcPr>
            <w:tcW w:w="1576" w:type="dxa"/>
            <w:tcBorders>
              <w:top w:val="nil"/>
              <w:left w:val="nil"/>
              <w:bottom w:val="nil"/>
              <w:right w:val="nil"/>
            </w:tcBorders>
            <w:shd w:val="clear" w:color="auto" w:fill="auto"/>
            <w:noWrap/>
            <w:vAlign w:val="bottom"/>
          </w:tcPr>
          <w:p w14:paraId="4655451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6,028.95</w:t>
            </w:r>
          </w:p>
        </w:tc>
        <w:tc>
          <w:tcPr>
            <w:tcW w:w="1420" w:type="dxa"/>
            <w:tcBorders>
              <w:top w:val="nil"/>
              <w:left w:val="single" w:sz="4" w:space="0" w:color="auto"/>
              <w:bottom w:val="nil"/>
              <w:right w:val="single" w:sz="4" w:space="0" w:color="auto"/>
            </w:tcBorders>
            <w:shd w:val="clear" w:color="auto" w:fill="auto"/>
            <w:noWrap/>
            <w:vAlign w:val="bottom"/>
          </w:tcPr>
          <w:p w14:paraId="5048B74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10AC7F5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6,028.95</w:t>
            </w:r>
          </w:p>
        </w:tc>
      </w:tr>
      <w:tr w:rsidR="00F44B35" w:rsidRPr="00ED5086" w14:paraId="3CDE146F"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tcPr>
          <w:p w14:paraId="10D4157C" w14:textId="77777777" w:rsidR="00F44B35" w:rsidRPr="00D819E2" w:rsidRDefault="00F44B35" w:rsidP="00F44B35">
            <w:pPr>
              <w:spacing w:before="0"/>
              <w:rPr>
                <w:sz w:val="22"/>
                <w:szCs w:val="22"/>
              </w:rPr>
            </w:pPr>
            <w:r w:rsidRPr="00F23D32">
              <w:rPr>
                <w:rFonts w:cs="Calibri"/>
                <w:sz w:val="22"/>
                <w:szCs w:val="22"/>
                <w:lang w:eastAsia="en-GB"/>
              </w:rPr>
              <w:t xml:space="preserve"> - Colegio de Ing. Mecánico Electricistas A.C.</w:t>
            </w:r>
            <w:r>
              <w:rPr>
                <w:rFonts w:cs="Calibri" w:hint="eastAsia"/>
                <w:sz w:val="22"/>
                <w:szCs w:val="22"/>
                <w:lang w:eastAsia="zh-CN"/>
              </w:rPr>
              <w:t>，墨西哥</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3348F35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single" w:sz="4" w:space="0" w:color="auto"/>
              <w:right w:val="nil"/>
            </w:tcBorders>
            <w:shd w:val="clear" w:color="auto" w:fill="auto"/>
            <w:noWrap/>
            <w:vAlign w:val="bottom"/>
          </w:tcPr>
          <w:p w14:paraId="10AC1A6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2,185.75</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357E04C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tcPr>
          <w:p w14:paraId="3E8985C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2,185.75</w:t>
            </w:r>
          </w:p>
        </w:tc>
      </w:tr>
      <w:tr w:rsidR="00F44B35" w:rsidRPr="00C95F8E" w14:paraId="1F7E48E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EC2CACE" w14:textId="77777777" w:rsidR="00F44B35" w:rsidRPr="006E1DFB" w:rsidRDefault="00F44B35" w:rsidP="00F44B35">
            <w:pPr>
              <w:spacing w:before="0"/>
              <w:rPr>
                <w:b/>
                <w:bCs/>
                <w:sz w:val="22"/>
                <w:szCs w:val="22"/>
              </w:rPr>
            </w:pPr>
            <w:r w:rsidRPr="006E1DFB">
              <w:rPr>
                <w:rFonts w:hint="eastAsia"/>
                <w:b/>
                <w:bCs/>
                <w:sz w:val="22"/>
                <w:szCs w:val="22"/>
              </w:rPr>
              <w:t>荷兰</w:t>
            </w:r>
          </w:p>
        </w:tc>
        <w:tc>
          <w:tcPr>
            <w:tcW w:w="1637" w:type="dxa"/>
            <w:tcBorders>
              <w:top w:val="nil"/>
              <w:left w:val="single" w:sz="4" w:space="0" w:color="auto"/>
              <w:bottom w:val="nil"/>
              <w:right w:val="single" w:sz="4" w:space="0" w:color="auto"/>
            </w:tcBorders>
            <w:shd w:val="clear" w:color="auto" w:fill="auto"/>
            <w:noWrap/>
            <w:vAlign w:val="bottom"/>
            <w:hideMark/>
          </w:tcPr>
          <w:p w14:paraId="01EB0A92"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31012C53"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150E4938"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601BA463"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69C811DD"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4ABF7EB7" w14:textId="77777777" w:rsidR="00F44B35" w:rsidRPr="00D819E2" w:rsidRDefault="00F44B35" w:rsidP="00F44B35">
            <w:pPr>
              <w:spacing w:before="0"/>
              <w:rPr>
                <w:sz w:val="22"/>
                <w:szCs w:val="22"/>
              </w:rPr>
            </w:pPr>
            <w:r w:rsidRPr="00D819E2">
              <w:rPr>
                <w:sz w:val="22"/>
                <w:szCs w:val="22"/>
              </w:rPr>
              <w:t xml:space="preserve"> - Smitcoms N.V.</w:t>
            </w:r>
            <w:r>
              <w:rPr>
                <w:rFonts w:hint="eastAsia"/>
                <w:sz w:val="22"/>
                <w:szCs w:val="22"/>
                <w:lang w:eastAsia="zh-CN"/>
              </w:rPr>
              <w:t>，</w:t>
            </w:r>
            <w:r w:rsidRPr="004715F9">
              <w:rPr>
                <w:rFonts w:hint="eastAsia"/>
                <w:sz w:val="22"/>
                <w:szCs w:val="22"/>
              </w:rPr>
              <w:t>圣马丁</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2F6D002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2004-2007</w:t>
            </w:r>
          </w:p>
        </w:tc>
        <w:tc>
          <w:tcPr>
            <w:tcW w:w="1576" w:type="dxa"/>
            <w:tcBorders>
              <w:top w:val="nil"/>
              <w:left w:val="nil"/>
              <w:bottom w:val="single" w:sz="4" w:space="0" w:color="auto"/>
              <w:right w:val="nil"/>
            </w:tcBorders>
            <w:shd w:val="clear" w:color="auto" w:fill="auto"/>
            <w:noWrap/>
            <w:vAlign w:val="bottom"/>
            <w:hideMark/>
          </w:tcPr>
          <w:p w14:paraId="03ACCC6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577,859.25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72AC0F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E39C85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577,859.25</w:t>
            </w:r>
          </w:p>
        </w:tc>
      </w:tr>
      <w:tr w:rsidR="00F44B35" w:rsidRPr="00C95F8E" w14:paraId="7340DB7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B623E13" w14:textId="77777777" w:rsidR="00F44B35" w:rsidRPr="006E1DFB" w:rsidRDefault="00F44B35" w:rsidP="00F44B35">
            <w:pPr>
              <w:spacing w:before="0"/>
              <w:rPr>
                <w:b/>
                <w:bCs/>
                <w:sz w:val="22"/>
                <w:szCs w:val="22"/>
              </w:rPr>
            </w:pPr>
            <w:r w:rsidRPr="006E1DFB">
              <w:rPr>
                <w:rFonts w:hint="eastAsia"/>
                <w:b/>
                <w:bCs/>
                <w:sz w:val="22"/>
                <w:szCs w:val="22"/>
              </w:rPr>
              <w:t>巴基斯坦</w:t>
            </w:r>
          </w:p>
        </w:tc>
        <w:tc>
          <w:tcPr>
            <w:tcW w:w="1637" w:type="dxa"/>
            <w:tcBorders>
              <w:top w:val="nil"/>
              <w:left w:val="single" w:sz="4" w:space="0" w:color="auto"/>
              <w:bottom w:val="nil"/>
              <w:right w:val="single" w:sz="4" w:space="0" w:color="auto"/>
            </w:tcBorders>
            <w:shd w:val="clear" w:color="auto" w:fill="auto"/>
            <w:noWrap/>
            <w:vAlign w:val="bottom"/>
            <w:hideMark/>
          </w:tcPr>
          <w:p w14:paraId="42F4433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C95F8E">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2FC41097"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C95F8E">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0FBD48C0"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C95F8E">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6B9CA3B2"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C95F8E">
              <w:rPr>
                <w:rFonts w:cs="Calibri"/>
                <w:sz w:val="22"/>
                <w:szCs w:val="22"/>
                <w:lang w:val="en-US" w:eastAsia="zh-CN"/>
              </w:rPr>
              <w:t> </w:t>
            </w:r>
          </w:p>
        </w:tc>
      </w:tr>
      <w:tr w:rsidR="00F44B35" w:rsidRPr="00C95F8E" w14:paraId="669991C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A309BE2" w14:textId="77777777" w:rsidR="00F44B35" w:rsidRPr="00D819E2" w:rsidRDefault="00F44B35" w:rsidP="00F44B35">
            <w:pPr>
              <w:spacing w:before="0"/>
              <w:rPr>
                <w:sz w:val="22"/>
                <w:szCs w:val="22"/>
              </w:rPr>
            </w:pPr>
            <w:r w:rsidRPr="00D819E2">
              <w:rPr>
                <w:sz w:val="22"/>
                <w:szCs w:val="22"/>
              </w:rPr>
              <w:t xml:space="preserve"> - CMPak Limited</w:t>
            </w:r>
            <w:r>
              <w:rPr>
                <w:rFonts w:hint="eastAsia"/>
                <w:sz w:val="22"/>
                <w:szCs w:val="22"/>
                <w:lang w:eastAsia="zh-CN"/>
              </w:rPr>
              <w:t>，</w:t>
            </w:r>
            <w:r w:rsidRPr="004715F9">
              <w:rPr>
                <w:rFonts w:hint="eastAsia"/>
                <w:sz w:val="22"/>
                <w:szCs w:val="22"/>
              </w:rPr>
              <w:t>伊斯兰堡</w:t>
            </w:r>
          </w:p>
        </w:tc>
        <w:tc>
          <w:tcPr>
            <w:tcW w:w="1637" w:type="dxa"/>
            <w:tcBorders>
              <w:top w:val="nil"/>
              <w:left w:val="single" w:sz="4" w:space="0" w:color="auto"/>
              <w:bottom w:val="nil"/>
              <w:right w:val="single" w:sz="4" w:space="0" w:color="auto"/>
            </w:tcBorders>
            <w:shd w:val="clear" w:color="auto" w:fill="auto"/>
            <w:noWrap/>
            <w:vAlign w:val="bottom"/>
            <w:hideMark/>
          </w:tcPr>
          <w:p w14:paraId="55D8E85E"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2015</w:t>
            </w:r>
          </w:p>
        </w:tc>
        <w:tc>
          <w:tcPr>
            <w:tcW w:w="1576" w:type="dxa"/>
            <w:tcBorders>
              <w:top w:val="nil"/>
              <w:left w:val="nil"/>
              <w:bottom w:val="nil"/>
              <w:right w:val="nil"/>
            </w:tcBorders>
            <w:shd w:val="clear" w:color="auto" w:fill="auto"/>
            <w:noWrap/>
            <w:vAlign w:val="bottom"/>
            <w:hideMark/>
          </w:tcPr>
          <w:p w14:paraId="7D5751F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2,603.25</w:t>
            </w:r>
          </w:p>
        </w:tc>
        <w:tc>
          <w:tcPr>
            <w:tcW w:w="1420" w:type="dxa"/>
            <w:tcBorders>
              <w:top w:val="nil"/>
              <w:left w:val="single" w:sz="4" w:space="0" w:color="auto"/>
              <w:bottom w:val="nil"/>
              <w:right w:val="single" w:sz="4" w:space="0" w:color="auto"/>
            </w:tcBorders>
            <w:shd w:val="clear" w:color="auto" w:fill="auto"/>
            <w:noWrap/>
            <w:vAlign w:val="bottom"/>
            <w:hideMark/>
          </w:tcPr>
          <w:p w14:paraId="19F129B5"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3D9D3A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2,603.25</w:t>
            </w:r>
          </w:p>
        </w:tc>
      </w:tr>
      <w:tr w:rsidR="00F44B35" w:rsidRPr="00C95F8E" w14:paraId="4B8FB91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C7A262F" w14:textId="77777777" w:rsidR="00F44B35" w:rsidRPr="00D819E2" w:rsidRDefault="00F44B35" w:rsidP="00F44B35">
            <w:pPr>
              <w:spacing w:before="0"/>
              <w:rPr>
                <w:sz w:val="22"/>
                <w:szCs w:val="22"/>
              </w:rPr>
            </w:pPr>
            <w:r w:rsidRPr="00D819E2">
              <w:rPr>
                <w:sz w:val="22"/>
                <w:szCs w:val="22"/>
              </w:rPr>
              <w:t xml:space="preserve"> - e Worlwide Group</w:t>
            </w:r>
            <w:r>
              <w:rPr>
                <w:rFonts w:hint="eastAsia"/>
                <w:sz w:val="22"/>
                <w:szCs w:val="22"/>
                <w:lang w:eastAsia="zh-CN"/>
              </w:rPr>
              <w:t>，</w:t>
            </w:r>
            <w:r w:rsidRPr="004715F9">
              <w:rPr>
                <w:rFonts w:hint="eastAsia"/>
                <w:sz w:val="22"/>
                <w:szCs w:val="22"/>
              </w:rPr>
              <w:t>伊斯兰堡</w:t>
            </w:r>
          </w:p>
        </w:tc>
        <w:tc>
          <w:tcPr>
            <w:tcW w:w="1637" w:type="dxa"/>
            <w:tcBorders>
              <w:top w:val="nil"/>
              <w:left w:val="single" w:sz="4" w:space="0" w:color="auto"/>
              <w:bottom w:val="nil"/>
              <w:right w:val="single" w:sz="4" w:space="0" w:color="auto"/>
            </w:tcBorders>
            <w:shd w:val="clear" w:color="auto" w:fill="auto"/>
            <w:noWrap/>
            <w:vAlign w:val="bottom"/>
            <w:hideMark/>
          </w:tcPr>
          <w:p w14:paraId="651796F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2011-2013</w:t>
            </w:r>
          </w:p>
        </w:tc>
        <w:tc>
          <w:tcPr>
            <w:tcW w:w="1576" w:type="dxa"/>
            <w:tcBorders>
              <w:top w:val="nil"/>
              <w:left w:val="nil"/>
              <w:bottom w:val="nil"/>
              <w:right w:val="nil"/>
            </w:tcBorders>
            <w:shd w:val="clear" w:color="auto" w:fill="auto"/>
            <w:noWrap/>
            <w:vAlign w:val="bottom"/>
            <w:hideMark/>
          </w:tcPr>
          <w:p w14:paraId="55075CE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5,929.60</w:t>
            </w:r>
          </w:p>
        </w:tc>
        <w:tc>
          <w:tcPr>
            <w:tcW w:w="1420" w:type="dxa"/>
            <w:tcBorders>
              <w:top w:val="nil"/>
              <w:left w:val="single" w:sz="4" w:space="0" w:color="auto"/>
              <w:bottom w:val="nil"/>
              <w:right w:val="single" w:sz="4" w:space="0" w:color="auto"/>
            </w:tcBorders>
            <w:shd w:val="clear" w:color="auto" w:fill="auto"/>
            <w:noWrap/>
            <w:vAlign w:val="bottom"/>
            <w:hideMark/>
          </w:tcPr>
          <w:p w14:paraId="16847F63"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417AE8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5,929.60</w:t>
            </w:r>
          </w:p>
        </w:tc>
      </w:tr>
      <w:tr w:rsidR="00F44B35" w:rsidRPr="00C95F8E" w14:paraId="461BA15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3BCF3AF" w14:textId="77777777" w:rsidR="00F44B35" w:rsidRPr="00D819E2" w:rsidRDefault="00F44B35" w:rsidP="00F44B35">
            <w:pPr>
              <w:spacing w:before="0"/>
              <w:rPr>
                <w:sz w:val="22"/>
                <w:szCs w:val="22"/>
              </w:rPr>
            </w:pPr>
            <w:r w:rsidRPr="00D819E2">
              <w:rPr>
                <w:sz w:val="22"/>
                <w:szCs w:val="22"/>
              </w:rPr>
              <w:t xml:space="preserve"> - Paktel Limited</w:t>
            </w:r>
            <w:r>
              <w:rPr>
                <w:rFonts w:hint="eastAsia"/>
                <w:sz w:val="22"/>
                <w:szCs w:val="22"/>
                <w:lang w:eastAsia="zh-CN"/>
              </w:rPr>
              <w:t>，</w:t>
            </w:r>
            <w:r w:rsidRPr="004715F9">
              <w:rPr>
                <w:rFonts w:hint="eastAsia"/>
                <w:sz w:val="22"/>
                <w:szCs w:val="22"/>
                <w:lang w:eastAsia="zh-CN"/>
              </w:rPr>
              <w:t>伊斯兰堡</w:t>
            </w:r>
          </w:p>
        </w:tc>
        <w:tc>
          <w:tcPr>
            <w:tcW w:w="1637" w:type="dxa"/>
            <w:tcBorders>
              <w:top w:val="nil"/>
              <w:left w:val="single" w:sz="4" w:space="0" w:color="auto"/>
              <w:bottom w:val="nil"/>
              <w:right w:val="single" w:sz="4" w:space="0" w:color="auto"/>
            </w:tcBorders>
            <w:shd w:val="clear" w:color="auto" w:fill="auto"/>
            <w:noWrap/>
            <w:vAlign w:val="bottom"/>
            <w:hideMark/>
          </w:tcPr>
          <w:p w14:paraId="62DD673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2007</w:t>
            </w:r>
          </w:p>
        </w:tc>
        <w:tc>
          <w:tcPr>
            <w:tcW w:w="1576" w:type="dxa"/>
            <w:tcBorders>
              <w:top w:val="nil"/>
              <w:left w:val="nil"/>
              <w:bottom w:val="nil"/>
              <w:right w:val="nil"/>
            </w:tcBorders>
            <w:shd w:val="clear" w:color="auto" w:fill="auto"/>
            <w:noWrap/>
            <w:vAlign w:val="bottom"/>
            <w:hideMark/>
          </w:tcPr>
          <w:p w14:paraId="62CDF01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8,298.50</w:t>
            </w:r>
          </w:p>
        </w:tc>
        <w:tc>
          <w:tcPr>
            <w:tcW w:w="1420" w:type="dxa"/>
            <w:tcBorders>
              <w:top w:val="nil"/>
              <w:left w:val="single" w:sz="4" w:space="0" w:color="auto"/>
              <w:bottom w:val="nil"/>
              <w:right w:val="single" w:sz="4" w:space="0" w:color="auto"/>
            </w:tcBorders>
            <w:shd w:val="clear" w:color="auto" w:fill="auto"/>
            <w:noWrap/>
            <w:vAlign w:val="bottom"/>
            <w:hideMark/>
          </w:tcPr>
          <w:p w14:paraId="117F876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47A625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8,298.50</w:t>
            </w:r>
          </w:p>
        </w:tc>
      </w:tr>
      <w:tr w:rsidR="00F44B35" w:rsidRPr="00C95F8E" w14:paraId="2A7C725D"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2D093224" w14:textId="77777777" w:rsidR="00F44B35" w:rsidRPr="00D819E2" w:rsidRDefault="00F44B35" w:rsidP="00F44B35">
            <w:pPr>
              <w:spacing w:before="0"/>
              <w:rPr>
                <w:sz w:val="22"/>
                <w:szCs w:val="22"/>
                <w:lang w:val="de-CH"/>
              </w:rPr>
            </w:pPr>
            <w:r w:rsidRPr="00D819E2">
              <w:rPr>
                <w:sz w:val="22"/>
                <w:szCs w:val="22"/>
                <w:lang w:val="de-CH"/>
              </w:rPr>
              <w:t xml:space="preserve"> - Sysnet Pakistan (Pvt) Ltd.</w:t>
            </w:r>
            <w:r w:rsidRPr="004715F9">
              <w:rPr>
                <w:rFonts w:hint="eastAsia"/>
                <w:lang w:val="de-CH" w:eastAsia="zh-CN"/>
              </w:rPr>
              <w:t>，</w:t>
            </w:r>
            <w:r w:rsidRPr="004715F9">
              <w:rPr>
                <w:rFonts w:hint="eastAsia"/>
                <w:sz w:val="22"/>
                <w:szCs w:val="22"/>
              </w:rPr>
              <w:t>卡拉奇</w:t>
            </w:r>
            <w:r w:rsidRPr="00D819E2">
              <w:rPr>
                <w:sz w:val="22"/>
                <w:szCs w:val="22"/>
                <w:lang w:val="de-CH"/>
              </w:rPr>
              <w:t xml:space="preserve"> </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4D55702"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2003-2006</w:t>
            </w:r>
          </w:p>
        </w:tc>
        <w:tc>
          <w:tcPr>
            <w:tcW w:w="1576" w:type="dxa"/>
            <w:tcBorders>
              <w:top w:val="nil"/>
              <w:left w:val="nil"/>
              <w:bottom w:val="single" w:sz="4" w:space="0" w:color="auto"/>
              <w:right w:val="nil"/>
            </w:tcBorders>
            <w:shd w:val="clear" w:color="auto" w:fill="auto"/>
            <w:noWrap/>
            <w:vAlign w:val="bottom"/>
            <w:hideMark/>
          </w:tcPr>
          <w:p w14:paraId="1777CFF4"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32,780.30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A719084"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21C1FFB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32,780.30</w:t>
            </w:r>
          </w:p>
        </w:tc>
      </w:tr>
      <w:tr w:rsidR="00F44B35" w:rsidRPr="00C95F8E" w14:paraId="28CB483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33C33EE" w14:textId="77777777" w:rsidR="00F44B35" w:rsidRPr="006E1DFB" w:rsidRDefault="00F44B35" w:rsidP="00F44B35">
            <w:pPr>
              <w:spacing w:before="0"/>
              <w:rPr>
                <w:b/>
                <w:bCs/>
                <w:sz w:val="22"/>
                <w:szCs w:val="22"/>
              </w:rPr>
            </w:pPr>
            <w:r w:rsidRPr="006E1DFB">
              <w:rPr>
                <w:rFonts w:hint="eastAsia"/>
                <w:b/>
                <w:bCs/>
                <w:sz w:val="22"/>
                <w:szCs w:val="22"/>
              </w:rPr>
              <w:t>菲律宾</w:t>
            </w:r>
          </w:p>
        </w:tc>
        <w:tc>
          <w:tcPr>
            <w:tcW w:w="1637" w:type="dxa"/>
            <w:tcBorders>
              <w:top w:val="nil"/>
              <w:left w:val="single" w:sz="4" w:space="0" w:color="auto"/>
              <w:bottom w:val="nil"/>
              <w:right w:val="single" w:sz="4" w:space="0" w:color="auto"/>
            </w:tcBorders>
            <w:shd w:val="clear" w:color="auto" w:fill="auto"/>
            <w:noWrap/>
            <w:vAlign w:val="bottom"/>
            <w:hideMark/>
          </w:tcPr>
          <w:p w14:paraId="37A0D24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FAFDD11"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08C0958B"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F35AA18"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7BE702AD" w14:textId="77777777" w:rsidTr="00F44B35">
        <w:trPr>
          <w:trHeight w:val="300"/>
        </w:trPr>
        <w:tc>
          <w:tcPr>
            <w:tcW w:w="3494" w:type="dxa"/>
            <w:tcBorders>
              <w:top w:val="nil"/>
              <w:left w:val="single" w:sz="4" w:space="0" w:color="auto"/>
              <w:bottom w:val="nil"/>
              <w:right w:val="nil"/>
            </w:tcBorders>
            <w:shd w:val="clear" w:color="auto" w:fill="auto"/>
            <w:vAlign w:val="bottom"/>
          </w:tcPr>
          <w:p w14:paraId="199D41BE" w14:textId="77777777" w:rsidR="00F44B35" w:rsidRPr="006E1DFB" w:rsidRDefault="00F44B35" w:rsidP="00F44B35">
            <w:pPr>
              <w:spacing w:before="0"/>
              <w:rPr>
                <w:b/>
                <w:bCs/>
                <w:sz w:val="22"/>
                <w:szCs w:val="22"/>
              </w:rPr>
            </w:pPr>
            <w:r w:rsidRPr="00D819E2">
              <w:rPr>
                <w:sz w:val="22"/>
                <w:szCs w:val="22"/>
              </w:rPr>
              <w:t xml:space="preserve"> - PhilCom</w:t>
            </w:r>
            <w:r>
              <w:rPr>
                <w:rFonts w:hint="eastAsia"/>
                <w:sz w:val="22"/>
                <w:szCs w:val="22"/>
                <w:lang w:eastAsia="zh-CN"/>
              </w:rPr>
              <w:t>，</w:t>
            </w:r>
            <w:r w:rsidRPr="004715F9">
              <w:rPr>
                <w:rFonts w:hint="eastAsia"/>
                <w:sz w:val="22"/>
                <w:szCs w:val="22"/>
              </w:rPr>
              <w:t>马卡蒂市</w:t>
            </w:r>
          </w:p>
        </w:tc>
        <w:tc>
          <w:tcPr>
            <w:tcW w:w="1637" w:type="dxa"/>
            <w:tcBorders>
              <w:top w:val="nil"/>
              <w:left w:val="single" w:sz="4" w:space="0" w:color="auto"/>
              <w:bottom w:val="nil"/>
              <w:right w:val="single" w:sz="4" w:space="0" w:color="auto"/>
            </w:tcBorders>
            <w:shd w:val="clear" w:color="auto" w:fill="auto"/>
            <w:noWrap/>
            <w:vAlign w:val="bottom"/>
          </w:tcPr>
          <w:p w14:paraId="40EFC38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2007-2009</w:t>
            </w:r>
          </w:p>
        </w:tc>
        <w:tc>
          <w:tcPr>
            <w:tcW w:w="1576" w:type="dxa"/>
            <w:tcBorders>
              <w:top w:val="nil"/>
              <w:left w:val="nil"/>
              <w:bottom w:val="nil"/>
              <w:right w:val="nil"/>
            </w:tcBorders>
            <w:shd w:val="clear" w:color="auto" w:fill="auto"/>
            <w:noWrap/>
            <w:vAlign w:val="bottom"/>
          </w:tcPr>
          <w:p w14:paraId="492C0F85"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7,509.50</w:t>
            </w:r>
          </w:p>
        </w:tc>
        <w:tc>
          <w:tcPr>
            <w:tcW w:w="1420" w:type="dxa"/>
            <w:tcBorders>
              <w:top w:val="nil"/>
              <w:left w:val="single" w:sz="4" w:space="0" w:color="auto"/>
              <w:bottom w:val="nil"/>
              <w:right w:val="single" w:sz="4" w:space="0" w:color="auto"/>
            </w:tcBorders>
            <w:shd w:val="clear" w:color="auto" w:fill="auto"/>
            <w:noWrap/>
            <w:vAlign w:val="bottom"/>
          </w:tcPr>
          <w:p w14:paraId="3A5C2B1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7CEF1AE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7,509.50</w:t>
            </w:r>
          </w:p>
        </w:tc>
      </w:tr>
      <w:tr w:rsidR="00F44B35" w:rsidRPr="00C95F8E" w14:paraId="4E3CBA1F"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tcPr>
          <w:p w14:paraId="685E9810" w14:textId="77777777" w:rsidR="00F44B35" w:rsidRPr="00D819E2" w:rsidRDefault="00F44B35" w:rsidP="00F44B35">
            <w:pPr>
              <w:spacing w:before="0"/>
              <w:rPr>
                <w:sz w:val="22"/>
                <w:szCs w:val="22"/>
              </w:rPr>
            </w:pPr>
            <w:r w:rsidRPr="00F23D32">
              <w:rPr>
                <w:rFonts w:cs="Calibri"/>
                <w:sz w:val="22"/>
                <w:szCs w:val="22"/>
                <w:lang w:eastAsia="en-GB"/>
              </w:rPr>
              <w:t xml:space="preserve"> - </w:t>
            </w:r>
            <w:r>
              <w:rPr>
                <w:rFonts w:cs="Calibri" w:hint="eastAsia"/>
                <w:sz w:val="22"/>
                <w:szCs w:val="22"/>
                <w:lang w:eastAsia="zh-CN"/>
              </w:rPr>
              <w:t>菲律宾大学，</w:t>
            </w:r>
            <w:r w:rsidRPr="00F23D32">
              <w:rPr>
                <w:rFonts w:cs="Calibri"/>
                <w:sz w:val="22"/>
                <w:szCs w:val="22"/>
                <w:lang w:eastAsia="en-GB"/>
              </w:rPr>
              <w:t>Quezon City</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0FFC8956"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single" w:sz="4" w:space="0" w:color="auto"/>
              <w:right w:val="nil"/>
            </w:tcBorders>
            <w:shd w:val="clear" w:color="auto" w:fill="auto"/>
            <w:noWrap/>
            <w:vAlign w:val="bottom"/>
          </w:tcPr>
          <w:p w14:paraId="662D74D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2,185.75</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78E7683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tcPr>
          <w:p w14:paraId="6094F9B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2,185.75</w:t>
            </w:r>
          </w:p>
        </w:tc>
      </w:tr>
      <w:tr w:rsidR="00F44B35" w:rsidRPr="00C95F8E" w14:paraId="2041F0C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ABD0C89"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C95F8E">
              <w:rPr>
                <w:rFonts w:cs="Calibri" w:hint="eastAsia"/>
                <w:b/>
                <w:bCs/>
                <w:sz w:val="22"/>
                <w:szCs w:val="22"/>
                <w:lang w:val="en-US" w:eastAsia="zh-CN"/>
              </w:rPr>
              <w:t>卡塔尔</w:t>
            </w:r>
          </w:p>
        </w:tc>
        <w:tc>
          <w:tcPr>
            <w:tcW w:w="1637" w:type="dxa"/>
            <w:tcBorders>
              <w:top w:val="nil"/>
              <w:left w:val="single" w:sz="4" w:space="0" w:color="auto"/>
              <w:bottom w:val="nil"/>
              <w:right w:val="single" w:sz="4" w:space="0" w:color="auto"/>
            </w:tcBorders>
            <w:shd w:val="clear" w:color="auto" w:fill="auto"/>
            <w:noWrap/>
            <w:vAlign w:val="bottom"/>
            <w:hideMark/>
          </w:tcPr>
          <w:p w14:paraId="11968C02"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5785F0F5"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879C4BD"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027D696B"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562C570A"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1CBF0A5E"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Pr>
                <w:rFonts w:hint="eastAsia"/>
                <w:sz w:val="22"/>
                <w:szCs w:val="22"/>
                <w:lang w:val="en-US" w:eastAsia="zh-CN"/>
              </w:rPr>
              <w:t>卡塔尔国家宽带网络，多哈</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7FD7D3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2017</w:t>
            </w:r>
          </w:p>
        </w:tc>
        <w:tc>
          <w:tcPr>
            <w:tcW w:w="1576" w:type="dxa"/>
            <w:tcBorders>
              <w:top w:val="nil"/>
              <w:left w:val="nil"/>
              <w:bottom w:val="single" w:sz="4" w:space="0" w:color="auto"/>
              <w:right w:val="nil"/>
            </w:tcBorders>
            <w:shd w:val="clear" w:color="auto" w:fill="auto"/>
            <w:noWrap/>
            <w:vAlign w:val="bottom"/>
            <w:hideMark/>
          </w:tcPr>
          <w:p w14:paraId="02BA2C6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37,070.35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B4661CE"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622F56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37,070.35</w:t>
            </w:r>
          </w:p>
        </w:tc>
      </w:tr>
      <w:tr w:rsidR="00F44B35" w:rsidRPr="00C95F8E" w14:paraId="710EC386" w14:textId="77777777" w:rsidTr="00F44B35">
        <w:trPr>
          <w:trHeight w:val="300"/>
        </w:trPr>
        <w:tc>
          <w:tcPr>
            <w:tcW w:w="3494" w:type="dxa"/>
            <w:tcBorders>
              <w:top w:val="single" w:sz="4" w:space="0" w:color="auto"/>
              <w:left w:val="single" w:sz="4" w:space="0" w:color="auto"/>
              <w:right w:val="nil"/>
            </w:tcBorders>
            <w:shd w:val="clear" w:color="auto" w:fill="auto"/>
            <w:vAlign w:val="bottom"/>
          </w:tcPr>
          <w:p w14:paraId="7E13FB70" w14:textId="77777777" w:rsidR="00F44B35" w:rsidRDefault="00F44B35" w:rsidP="00F44B35">
            <w:pPr>
              <w:tabs>
                <w:tab w:val="clear" w:pos="794"/>
                <w:tab w:val="clear" w:pos="1191"/>
                <w:tab w:val="clear" w:pos="1588"/>
                <w:tab w:val="clear" w:pos="1985"/>
              </w:tabs>
              <w:overflowPunct/>
              <w:autoSpaceDE/>
              <w:autoSpaceDN/>
              <w:adjustRightInd/>
              <w:spacing w:before="0"/>
              <w:textAlignment w:val="auto"/>
              <w:rPr>
                <w:sz w:val="22"/>
                <w:szCs w:val="22"/>
                <w:lang w:val="en-US" w:eastAsia="zh-CN"/>
              </w:rPr>
            </w:pPr>
            <w:r w:rsidRPr="00151733">
              <w:rPr>
                <w:b/>
                <w:bCs/>
                <w:sz w:val="22"/>
                <w:szCs w:val="22"/>
                <w:lang w:eastAsia="zh-CN"/>
              </w:rPr>
              <w:t>卢旺达共和国</w:t>
            </w:r>
          </w:p>
        </w:tc>
        <w:tc>
          <w:tcPr>
            <w:tcW w:w="1637" w:type="dxa"/>
            <w:tcBorders>
              <w:top w:val="single" w:sz="4" w:space="0" w:color="auto"/>
              <w:left w:val="single" w:sz="4" w:space="0" w:color="auto"/>
              <w:right w:val="single" w:sz="4" w:space="0" w:color="auto"/>
            </w:tcBorders>
            <w:shd w:val="clear" w:color="auto" w:fill="auto"/>
            <w:noWrap/>
            <w:vAlign w:val="bottom"/>
          </w:tcPr>
          <w:p w14:paraId="5FA1EB9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single" w:sz="4" w:space="0" w:color="auto"/>
              <w:left w:val="nil"/>
              <w:right w:val="nil"/>
            </w:tcBorders>
            <w:shd w:val="clear" w:color="auto" w:fill="auto"/>
            <w:noWrap/>
            <w:vAlign w:val="bottom"/>
          </w:tcPr>
          <w:p w14:paraId="61D84CC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420" w:type="dxa"/>
            <w:tcBorders>
              <w:top w:val="single" w:sz="4" w:space="0" w:color="auto"/>
              <w:left w:val="single" w:sz="4" w:space="0" w:color="auto"/>
              <w:right w:val="single" w:sz="4" w:space="0" w:color="auto"/>
            </w:tcBorders>
            <w:shd w:val="clear" w:color="auto" w:fill="auto"/>
            <w:noWrap/>
            <w:vAlign w:val="bottom"/>
          </w:tcPr>
          <w:p w14:paraId="42068CB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504" w:type="dxa"/>
            <w:tcBorders>
              <w:top w:val="single" w:sz="4" w:space="0" w:color="auto"/>
              <w:left w:val="nil"/>
              <w:right w:val="single" w:sz="4" w:space="0" w:color="auto"/>
            </w:tcBorders>
            <w:shd w:val="clear" w:color="auto" w:fill="auto"/>
            <w:noWrap/>
            <w:vAlign w:val="bottom"/>
          </w:tcPr>
          <w:p w14:paraId="10503BB2"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r>
      <w:tr w:rsidR="00F44B35" w:rsidRPr="00C95F8E" w14:paraId="0D570231"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tcPr>
          <w:p w14:paraId="5E6FDDCB" w14:textId="77777777" w:rsidR="00F44B35" w:rsidRDefault="00F44B35" w:rsidP="00F44B35">
            <w:pPr>
              <w:tabs>
                <w:tab w:val="clear" w:pos="794"/>
                <w:tab w:val="clear" w:pos="1191"/>
                <w:tab w:val="clear" w:pos="1588"/>
                <w:tab w:val="clear" w:pos="1985"/>
              </w:tabs>
              <w:overflowPunct/>
              <w:autoSpaceDE/>
              <w:autoSpaceDN/>
              <w:adjustRightInd/>
              <w:spacing w:before="0"/>
              <w:textAlignment w:val="auto"/>
              <w:rPr>
                <w:sz w:val="22"/>
                <w:szCs w:val="22"/>
                <w:lang w:val="en-US" w:eastAsia="zh-CN"/>
              </w:rPr>
            </w:pPr>
            <w:r w:rsidRPr="00F23D32">
              <w:rPr>
                <w:rFonts w:cs="Calibri"/>
                <w:sz w:val="22"/>
                <w:szCs w:val="22"/>
                <w:lang w:eastAsia="zh-CN"/>
              </w:rPr>
              <w:t xml:space="preserve"> - </w:t>
            </w:r>
            <w:r>
              <w:rPr>
                <w:rFonts w:cs="Calibri" w:hint="eastAsia"/>
                <w:sz w:val="22"/>
                <w:szCs w:val="22"/>
                <w:lang w:eastAsia="zh-CN"/>
              </w:rPr>
              <w:t>卢旺达大学技术学院，</w:t>
            </w:r>
            <w:r w:rsidRPr="003F59BD">
              <w:rPr>
                <w:rFonts w:cs="Calibri"/>
                <w:sz w:val="22"/>
                <w:szCs w:val="22"/>
                <w:lang w:eastAsia="zh-CN"/>
              </w:rPr>
              <w:t>基加利</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049CA72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single" w:sz="4" w:space="0" w:color="auto"/>
              <w:right w:val="nil"/>
            </w:tcBorders>
            <w:shd w:val="clear" w:color="auto" w:fill="auto"/>
            <w:noWrap/>
            <w:vAlign w:val="bottom"/>
          </w:tcPr>
          <w:p w14:paraId="08C5B7C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2,046.60</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426EAC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tcPr>
          <w:p w14:paraId="0409F70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2,046.60</w:t>
            </w:r>
          </w:p>
        </w:tc>
      </w:tr>
      <w:tr w:rsidR="00F44B35" w:rsidRPr="00C95F8E" w14:paraId="790C325F"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DFBD72F"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C95F8E">
              <w:rPr>
                <w:rFonts w:cs="Calibri" w:hint="eastAsia"/>
                <w:b/>
                <w:bCs/>
                <w:sz w:val="22"/>
                <w:szCs w:val="22"/>
                <w:lang w:val="en-US" w:eastAsia="zh-CN"/>
              </w:rPr>
              <w:t>罗马尼亚</w:t>
            </w:r>
          </w:p>
        </w:tc>
        <w:tc>
          <w:tcPr>
            <w:tcW w:w="1637" w:type="dxa"/>
            <w:tcBorders>
              <w:top w:val="nil"/>
              <w:left w:val="single" w:sz="4" w:space="0" w:color="auto"/>
              <w:bottom w:val="nil"/>
              <w:right w:val="single" w:sz="4" w:space="0" w:color="auto"/>
            </w:tcBorders>
            <w:shd w:val="clear" w:color="auto" w:fill="auto"/>
            <w:noWrap/>
            <w:vAlign w:val="bottom"/>
            <w:hideMark/>
          </w:tcPr>
          <w:p w14:paraId="217B078F"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07DDB87E"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5FFB6E72"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4BC8FFDA"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3066D671"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3F56118"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Pr>
                <w:sz w:val="22"/>
                <w:szCs w:val="22"/>
                <w:lang w:eastAsia="zh-CN"/>
              </w:rPr>
              <w:t xml:space="preserve">- </w:t>
            </w:r>
            <w:r w:rsidRPr="004715F9">
              <w:rPr>
                <w:rFonts w:hint="eastAsia"/>
                <w:sz w:val="22"/>
                <w:szCs w:val="22"/>
                <w:lang w:eastAsia="zh-CN"/>
              </w:rPr>
              <w:t>布加勒斯特理工学院</w:t>
            </w:r>
            <w:r>
              <w:rPr>
                <w:rFonts w:hint="eastAsia"/>
                <w:sz w:val="22"/>
                <w:szCs w:val="22"/>
                <w:lang w:eastAsia="zh-CN"/>
              </w:rPr>
              <w:t>，</w:t>
            </w:r>
            <w:r w:rsidRPr="004715F9">
              <w:rPr>
                <w:rFonts w:hint="eastAsia"/>
                <w:sz w:val="22"/>
                <w:szCs w:val="22"/>
                <w:lang w:eastAsia="zh-CN"/>
              </w:rPr>
              <w:t>布加勒斯特</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79AB5D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2009-2010</w:t>
            </w:r>
          </w:p>
        </w:tc>
        <w:tc>
          <w:tcPr>
            <w:tcW w:w="1576" w:type="dxa"/>
            <w:tcBorders>
              <w:top w:val="nil"/>
              <w:left w:val="nil"/>
              <w:bottom w:val="single" w:sz="4" w:space="0" w:color="auto"/>
              <w:right w:val="nil"/>
            </w:tcBorders>
            <w:shd w:val="clear" w:color="auto" w:fill="auto"/>
            <w:noWrap/>
            <w:vAlign w:val="bottom"/>
            <w:hideMark/>
          </w:tcPr>
          <w:p w14:paraId="653F47C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7,060.85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7B0B5F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141B26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7,060.85</w:t>
            </w:r>
          </w:p>
        </w:tc>
      </w:tr>
      <w:tr w:rsidR="00F44B35" w:rsidRPr="00C95F8E" w14:paraId="640DF81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43D7488"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C95F8E">
              <w:rPr>
                <w:rFonts w:cs="Calibri" w:hint="eastAsia"/>
                <w:b/>
                <w:bCs/>
                <w:sz w:val="22"/>
                <w:szCs w:val="22"/>
                <w:lang w:val="en-US" w:eastAsia="zh-CN"/>
              </w:rPr>
              <w:t>俄罗斯联邦</w:t>
            </w:r>
          </w:p>
        </w:tc>
        <w:tc>
          <w:tcPr>
            <w:tcW w:w="1637" w:type="dxa"/>
            <w:tcBorders>
              <w:top w:val="nil"/>
              <w:left w:val="single" w:sz="4" w:space="0" w:color="auto"/>
              <w:bottom w:val="nil"/>
              <w:right w:val="single" w:sz="4" w:space="0" w:color="auto"/>
            </w:tcBorders>
            <w:shd w:val="clear" w:color="auto" w:fill="auto"/>
            <w:noWrap/>
            <w:vAlign w:val="bottom"/>
            <w:hideMark/>
          </w:tcPr>
          <w:p w14:paraId="74AC6A2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157272C1"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62A91C52"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0CB05733"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03A89DD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6F3B63F" w14:textId="77777777" w:rsidR="00F44B35" w:rsidRPr="00D819E2" w:rsidRDefault="00F44B35" w:rsidP="00F44B35">
            <w:pPr>
              <w:spacing w:before="0"/>
              <w:rPr>
                <w:sz w:val="22"/>
                <w:szCs w:val="22"/>
              </w:rPr>
            </w:pPr>
            <w:r w:rsidRPr="00D819E2">
              <w:rPr>
                <w:sz w:val="22"/>
                <w:szCs w:val="22"/>
              </w:rPr>
              <w:t xml:space="preserve"> - IRPO ACISO</w:t>
            </w:r>
            <w:r>
              <w:rPr>
                <w:rFonts w:hint="eastAsia"/>
                <w:sz w:val="22"/>
                <w:szCs w:val="22"/>
                <w:lang w:eastAsia="zh-CN"/>
              </w:rPr>
              <w:t>，</w:t>
            </w:r>
            <w:r w:rsidRPr="004715F9">
              <w:rPr>
                <w:rFonts w:hint="eastAsia"/>
                <w:sz w:val="22"/>
                <w:szCs w:val="22"/>
              </w:rPr>
              <w:t>莫斯科</w:t>
            </w:r>
          </w:p>
        </w:tc>
        <w:tc>
          <w:tcPr>
            <w:tcW w:w="1637" w:type="dxa"/>
            <w:tcBorders>
              <w:top w:val="nil"/>
              <w:left w:val="single" w:sz="4" w:space="0" w:color="auto"/>
              <w:bottom w:val="nil"/>
              <w:right w:val="single" w:sz="4" w:space="0" w:color="auto"/>
            </w:tcBorders>
            <w:shd w:val="clear" w:color="auto" w:fill="auto"/>
            <w:noWrap/>
            <w:vAlign w:val="bottom"/>
            <w:hideMark/>
          </w:tcPr>
          <w:p w14:paraId="4EA3363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nil"/>
              <w:right w:val="nil"/>
            </w:tcBorders>
            <w:shd w:val="clear" w:color="auto" w:fill="auto"/>
            <w:noWrap/>
            <w:vAlign w:val="bottom"/>
            <w:hideMark/>
          </w:tcPr>
          <w:p w14:paraId="6664106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5,236.35</w:t>
            </w:r>
          </w:p>
        </w:tc>
        <w:tc>
          <w:tcPr>
            <w:tcW w:w="1420" w:type="dxa"/>
            <w:tcBorders>
              <w:top w:val="nil"/>
              <w:left w:val="single" w:sz="4" w:space="0" w:color="auto"/>
              <w:bottom w:val="nil"/>
              <w:right w:val="single" w:sz="4" w:space="0" w:color="auto"/>
            </w:tcBorders>
            <w:shd w:val="clear" w:color="auto" w:fill="auto"/>
            <w:noWrap/>
            <w:vAlign w:val="bottom"/>
            <w:hideMark/>
          </w:tcPr>
          <w:p w14:paraId="27D64E9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3926E9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5,236.35</w:t>
            </w:r>
          </w:p>
        </w:tc>
      </w:tr>
      <w:tr w:rsidR="00F44B35" w:rsidRPr="00C95F8E" w14:paraId="2C9DC73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6BC5A42" w14:textId="77777777" w:rsidR="00F44B35" w:rsidRPr="00D819E2" w:rsidRDefault="00F44B35" w:rsidP="00F44B35">
            <w:pPr>
              <w:spacing w:before="0"/>
              <w:rPr>
                <w:sz w:val="22"/>
                <w:szCs w:val="22"/>
              </w:rPr>
            </w:pPr>
            <w:r w:rsidRPr="00D819E2">
              <w:rPr>
                <w:sz w:val="22"/>
                <w:szCs w:val="22"/>
              </w:rPr>
              <w:t xml:space="preserve"> - Mobix Chip LLC</w:t>
            </w:r>
            <w:r>
              <w:rPr>
                <w:rFonts w:hint="eastAsia"/>
                <w:sz w:val="22"/>
                <w:szCs w:val="22"/>
                <w:lang w:eastAsia="zh-CN"/>
              </w:rPr>
              <w:t>，</w:t>
            </w:r>
            <w:r w:rsidRPr="004715F9">
              <w:rPr>
                <w:rFonts w:hint="eastAsia"/>
                <w:sz w:val="22"/>
                <w:szCs w:val="22"/>
              </w:rPr>
              <w:t>莫斯科</w:t>
            </w:r>
          </w:p>
        </w:tc>
        <w:tc>
          <w:tcPr>
            <w:tcW w:w="1637" w:type="dxa"/>
            <w:tcBorders>
              <w:top w:val="nil"/>
              <w:left w:val="single" w:sz="4" w:space="0" w:color="auto"/>
              <w:bottom w:val="nil"/>
              <w:right w:val="single" w:sz="4" w:space="0" w:color="auto"/>
            </w:tcBorders>
            <w:shd w:val="clear" w:color="auto" w:fill="auto"/>
            <w:noWrap/>
            <w:vAlign w:val="bottom"/>
            <w:hideMark/>
          </w:tcPr>
          <w:p w14:paraId="32DF7A4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nil"/>
              <w:right w:val="nil"/>
            </w:tcBorders>
            <w:shd w:val="clear" w:color="auto" w:fill="auto"/>
            <w:noWrap/>
            <w:vAlign w:val="bottom"/>
            <w:hideMark/>
          </w:tcPr>
          <w:p w14:paraId="4263E49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14,781.65</w:t>
            </w:r>
          </w:p>
        </w:tc>
        <w:tc>
          <w:tcPr>
            <w:tcW w:w="1420" w:type="dxa"/>
            <w:tcBorders>
              <w:top w:val="nil"/>
              <w:left w:val="single" w:sz="4" w:space="0" w:color="auto"/>
              <w:bottom w:val="nil"/>
              <w:right w:val="single" w:sz="4" w:space="0" w:color="auto"/>
            </w:tcBorders>
            <w:shd w:val="clear" w:color="auto" w:fill="auto"/>
            <w:noWrap/>
            <w:vAlign w:val="bottom"/>
            <w:hideMark/>
          </w:tcPr>
          <w:p w14:paraId="0D446D8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52AF8F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14,781.65</w:t>
            </w:r>
          </w:p>
        </w:tc>
      </w:tr>
      <w:tr w:rsidR="00F44B35" w:rsidRPr="00C95F8E" w14:paraId="307403E5"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BEF63C4" w14:textId="77777777" w:rsidR="00F44B35" w:rsidRPr="00D819E2" w:rsidRDefault="00F44B35" w:rsidP="00F44B35">
            <w:pPr>
              <w:spacing w:before="0"/>
              <w:rPr>
                <w:sz w:val="22"/>
                <w:szCs w:val="22"/>
              </w:rPr>
            </w:pPr>
            <w:r w:rsidRPr="00D819E2">
              <w:rPr>
                <w:sz w:val="22"/>
                <w:szCs w:val="22"/>
              </w:rPr>
              <w:t xml:space="preserve"> - National Telemedicine Agency</w:t>
            </w:r>
            <w:r>
              <w:rPr>
                <w:rFonts w:hint="eastAsia"/>
                <w:sz w:val="22"/>
                <w:szCs w:val="22"/>
                <w:lang w:eastAsia="zh-CN"/>
              </w:rPr>
              <w:t>，</w:t>
            </w:r>
            <w:r w:rsidRPr="004715F9">
              <w:rPr>
                <w:rFonts w:hint="eastAsia"/>
                <w:sz w:val="22"/>
                <w:szCs w:val="22"/>
              </w:rPr>
              <w:t>莫斯科</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9D31C2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2012</w:t>
            </w:r>
          </w:p>
        </w:tc>
        <w:tc>
          <w:tcPr>
            <w:tcW w:w="1576" w:type="dxa"/>
            <w:tcBorders>
              <w:top w:val="nil"/>
              <w:left w:val="nil"/>
              <w:bottom w:val="single" w:sz="4" w:space="0" w:color="auto"/>
              <w:right w:val="nil"/>
            </w:tcBorders>
            <w:shd w:val="clear" w:color="auto" w:fill="auto"/>
            <w:noWrap/>
            <w:vAlign w:val="bottom"/>
            <w:hideMark/>
          </w:tcPr>
          <w:p w14:paraId="62ED29F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4,650.80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F6EC77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7E7BE16"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4,650.80</w:t>
            </w:r>
          </w:p>
        </w:tc>
      </w:tr>
      <w:tr w:rsidR="00F44B35" w:rsidRPr="00C95F8E" w14:paraId="0A3D4DC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DC640FB" w14:textId="77777777" w:rsidR="00F44B35" w:rsidRPr="006E1DFB" w:rsidRDefault="00F44B35" w:rsidP="00F44B35">
            <w:pPr>
              <w:spacing w:before="0"/>
              <w:rPr>
                <w:b/>
                <w:bCs/>
                <w:sz w:val="22"/>
                <w:szCs w:val="22"/>
              </w:rPr>
            </w:pPr>
            <w:r w:rsidRPr="006E1DFB">
              <w:rPr>
                <w:rFonts w:hint="eastAsia"/>
                <w:b/>
                <w:bCs/>
                <w:sz w:val="22"/>
                <w:szCs w:val="22"/>
              </w:rPr>
              <w:t>沙特阿拉伯</w:t>
            </w:r>
          </w:p>
        </w:tc>
        <w:tc>
          <w:tcPr>
            <w:tcW w:w="1637" w:type="dxa"/>
            <w:tcBorders>
              <w:top w:val="nil"/>
              <w:left w:val="single" w:sz="4" w:space="0" w:color="auto"/>
              <w:bottom w:val="nil"/>
              <w:right w:val="single" w:sz="4" w:space="0" w:color="auto"/>
            </w:tcBorders>
            <w:shd w:val="clear" w:color="auto" w:fill="auto"/>
            <w:noWrap/>
            <w:vAlign w:val="bottom"/>
            <w:hideMark/>
          </w:tcPr>
          <w:p w14:paraId="69B7C063"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495C82B0"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D0E62EA"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2BF5A811"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33BB946C"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CDE58BC" w14:textId="77777777" w:rsidR="00F44B35" w:rsidRPr="00D819E2" w:rsidRDefault="00F44B35" w:rsidP="00F44B35">
            <w:pPr>
              <w:spacing w:before="0"/>
              <w:rPr>
                <w:sz w:val="22"/>
                <w:szCs w:val="22"/>
              </w:rPr>
            </w:pPr>
            <w:r w:rsidRPr="00D819E2">
              <w:rPr>
                <w:sz w:val="22"/>
                <w:szCs w:val="22"/>
              </w:rPr>
              <w:t xml:space="preserve"> - Electronia, Ltd., Al Khubar</w:t>
            </w:r>
          </w:p>
        </w:tc>
        <w:tc>
          <w:tcPr>
            <w:tcW w:w="1637" w:type="dxa"/>
            <w:tcBorders>
              <w:top w:val="nil"/>
              <w:left w:val="single" w:sz="4" w:space="0" w:color="auto"/>
              <w:bottom w:val="nil"/>
              <w:right w:val="single" w:sz="4" w:space="0" w:color="auto"/>
            </w:tcBorders>
            <w:shd w:val="clear" w:color="auto" w:fill="auto"/>
            <w:noWrap/>
            <w:vAlign w:val="bottom"/>
            <w:hideMark/>
          </w:tcPr>
          <w:p w14:paraId="28FF050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2008-2010</w:t>
            </w:r>
          </w:p>
        </w:tc>
        <w:tc>
          <w:tcPr>
            <w:tcW w:w="1576" w:type="dxa"/>
            <w:tcBorders>
              <w:top w:val="nil"/>
              <w:left w:val="nil"/>
              <w:bottom w:val="nil"/>
              <w:right w:val="nil"/>
            </w:tcBorders>
            <w:shd w:val="clear" w:color="auto" w:fill="auto"/>
            <w:noWrap/>
            <w:vAlign w:val="bottom"/>
            <w:hideMark/>
          </w:tcPr>
          <w:p w14:paraId="5A70CA9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6,988.25</w:t>
            </w:r>
          </w:p>
        </w:tc>
        <w:tc>
          <w:tcPr>
            <w:tcW w:w="1420" w:type="dxa"/>
            <w:tcBorders>
              <w:top w:val="nil"/>
              <w:left w:val="single" w:sz="4" w:space="0" w:color="auto"/>
              <w:bottom w:val="nil"/>
              <w:right w:val="single" w:sz="4" w:space="0" w:color="auto"/>
            </w:tcBorders>
            <w:shd w:val="clear" w:color="auto" w:fill="auto"/>
            <w:noWrap/>
            <w:vAlign w:val="bottom"/>
            <w:hideMark/>
          </w:tcPr>
          <w:p w14:paraId="3417DB2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23FC6D5"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6,988.25</w:t>
            </w:r>
          </w:p>
        </w:tc>
      </w:tr>
      <w:tr w:rsidR="00F44B35" w:rsidRPr="00C95F8E" w14:paraId="5C8C893B"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E39D22B" w14:textId="77777777" w:rsidR="00F44B35" w:rsidRPr="00D819E2" w:rsidRDefault="00F44B35" w:rsidP="00F44B35">
            <w:pPr>
              <w:spacing w:before="0"/>
              <w:rPr>
                <w:sz w:val="22"/>
                <w:szCs w:val="22"/>
              </w:rPr>
            </w:pPr>
            <w:r w:rsidRPr="00D819E2">
              <w:rPr>
                <w:sz w:val="22"/>
                <w:szCs w:val="22"/>
              </w:rPr>
              <w:t xml:space="preserve"> - Saudi Telecom</w:t>
            </w:r>
            <w:r>
              <w:rPr>
                <w:rFonts w:hint="eastAsia"/>
                <w:sz w:val="22"/>
                <w:szCs w:val="22"/>
                <w:lang w:eastAsia="zh-CN"/>
              </w:rPr>
              <w:t>，</w:t>
            </w:r>
            <w:r w:rsidRPr="004715F9">
              <w:rPr>
                <w:rFonts w:hint="eastAsia"/>
                <w:sz w:val="22"/>
                <w:szCs w:val="22"/>
              </w:rPr>
              <w:t>利雅得</w:t>
            </w:r>
          </w:p>
        </w:tc>
        <w:tc>
          <w:tcPr>
            <w:tcW w:w="1637" w:type="dxa"/>
            <w:tcBorders>
              <w:top w:val="nil"/>
              <w:left w:val="single" w:sz="4" w:space="0" w:color="auto"/>
              <w:bottom w:val="nil"/>
              <w:right w:val="single" w:sz="4" w:space="0" w:color="auto"/>
            </w:tcBorders>
            <w:shd w:val="clear" w:color="auto" w:fill="auto"/>
            <w:noWrap/>
            <w:vAlign w:val="bottom"/>
            <w:hideMark/>
          </w:tcPr>
          <w:p w14:paraId="4B409AC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2012-2017</w:t>
            </w:r>
          </w:p>
        </w:tc>
        <w:tc>
          <w:tcPr>
            <w:tcW w:w="1576" w:type="dxa"/>
            <w:tcBorders>
              <w:top w:val="nil"/>
              <w:left w:val="nil"/>
              <w:bottom w:val="nil"/>
              <w:right w:val="nil"/>
            </w:tcBorders>
            <w:shd w:val="clear" w:color="auto" w:fill="auto"/>
            <w:noWrap/>
            <w:vAlign w:val="bottom"/>
            <w:hideMark/>
          </w:tcPr>
          <w:p w14:paraId="087EB85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10,640.20</w:t>
            </w:r>
          </w:p>
        </w:tc>
        <w:tc>
          <w:tcPr>
            <w:tcW w:w="1420" w:type="dxa"/>
            <w:tcBorders>
              <w:top w:val="nil"/>
              <w:left w:val="single" w:sz="4" w:space="0" w:color="auto"/>
              <w:bottom w:val="nil"/>
              <w:right w:val="single" w:sz="4" w:space="0" w:color="auto"/>
            </w:tcBorders>
            <w:shd w:val="clear" w:color="auto" w:fill="auto"/>
            <w:noWrap/>
            <w:vAlign w:val="bottom"/>
            <w:hideMark/>
          </w:tcPr>
          <w:p w14:paraId="007362C3"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5A0954D"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10,640.20</w:t>
            </w:r>
          </w:p>
        </w:tc>
      </w:tr>
      <w:tr w:rsidR="00F44B35" w:rsidRPr="00C95F8E" w14:paraId="446B465B"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16799512" w14:textId="77777777" w:rsidR="00F44B35" w:rsidRPr="00B07C82" w:rsidRDefault="00F44B35" w:rsidP="00F44B35">
            <w:pPr>
              <w:spacing w:before="0"/>
              <w:rPr>
                <w:sz w:val="22"/>
                <w:szCs w:val="22"/>
                <w:lang w:val="fr-CH"/>
              </w:rPr>
            </w:pPr>
            <w:r w:rsidRPr="00B07C82">
              <w:rPr>
                <w:sz w:val="22"/>
                <w:szCs w:val="22"/>
                <w:lang w:val="fr-CH"/>
              </w:rPr>
              <w:t xml:space="preserve"> - Tuwaiq Communications Company</w:t>
            </w:r>
            <w:r>
              <w:rPr>
                <w:rFonts w:hint="eastAsia"/>
                <w:sz w:val="22"/>
                <w:szCs w:val="22"/>
                <w:lang w:val="fr-CH" w:eastAsia="zh-CN"/>
              </w:rPr>
              <w:t>，</w:t>
            </w:r>
            <w:r w:rsidRPr="004715F9">
              <w:rPr>
                <w:rFonts w:hint="eastAsia"/>
                <w:sz w:val="22"/>
                <w:szCs w:val="22"/>
              </w:rPr>
              <w:t>利雅得</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15897F3"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2008-2009</w:t>
            </w:r>
          </w:p>
        </w:tc>
        <w:tc>
          <w:tcPr>
            <w:tcW w:w="1576" w:type="dxa"/>
            <w:tcBorders>
              <w:top w:val="nil"/>
              <w:left w:val="nil"/>
              <w:bottom w:val="single" w:sz="4" w:space="0" w:color="auto"/>
              <w:right w:val="nil"/>
            </w:tcBorders>
            <w:shd w:val="clear" w:color="auto" w:fill="auto"/>
            <w:noWrap/>
            <w:vAlign w:val="bottom"/>
            <w:hideMark/>
          </w:tcPr>
          <w:p w14:paraId="4ECA18E6"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78,849.25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A29FE4E"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780DCC8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78,849.25</w:t>
            </w:r>
          </w:p>
        </w:tc>
      </w:tr>
      <w:tr w:rsidR="00F44B35" w:rsidRPr="00C95F8E" w14:paraId="2C364DC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276F4A3"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C95F8E">
              <w:rPr>
                <w:rFonts w:cs="Calibri" w:hint="eastAsia"/>
                <w:b/>
                <w:bCs/>
                <w:sz w:val="22"/>
                <w:szCs w:val="22"/>
                <w:lang w:val="en-US" w:eastAsia="zh-CN"/>
              </w:rPr>
              <w:t>索马里</w:t>
            </w:r>
          </w:p>
        </w:tc>
        <w:tc>
          <w:tcPr>
            <w:tcW w:w="1637" w:type="dxa"/>
            <w:tcBorders>
              <w:top w:val="nil"/>
              <w:left w:val="single" w:sz="4" w:space="0" w:color="auto"/>
              <w:bottom w:val="nil"/>
              <w:right w:val="single" w:sz="4" w:space="0" w:color="auto"/>
            </w:tcBorders>
            <w:shd w:val="clear" w:color="auto" w:fill="auto"/>
            <w:noWrap/>
            <w:vAlign w:val="bottom"/>
            <w:hideMark/>
          </w:tcPr>
          <w:p w14:paraId="0893FA6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FFA8F3F"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A563C74"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959FC72"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3FDB43D7"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A526CC9" w14:textId="77777777" w:rsidR="00F44B35" w:rsidRPr="00D819E2" w:rsidRDefault="00F44B35" w:rsidP="00F44B35">
            <w:pPr>
              <w:spacing w:before="0"/>
              <w:rPr>
                <w:sz w:val="22"/>
                <w:szCs w:val="22"/>
                <w:lang w:eastAsia="zh-CN"/>
              </w:rPr>
            </w:pPr>
            <w:r w:rsidRPr="00D819E2">
              <w:rPr>
                <w:sz w:val="22"/>
                <w:szCs w:val="22"/>
                <w:lang w:eastAsia="zh-CN"/>
              </w:rPr>
              <w:t xml:space="preserve"> -</w:t>
            </w:r>
            <w:r w:rsidRPr="00B07C82">
              <w:rPr>
                <w:rFonts w:hint="eastAsia"/>
                <w:sz w:val="22"/>
                <w:szCs w:val="22"/>
                <w:lang w:eastAsia="zh-CN"/>
              </w:rPr>
              <w:t>索马里电</w:t>
            </w:r>
            <w:r>
              <w:rPr>
                <w:rFonts w:hint="eastAsia"/>
                <w:sz w:val="22"/>
                <w:szCs w:val="22"/>
                <w:lang w:eastAsia="zh-CN"/>
              </w:rPr>
              <w:t>信，</w:t>
            </w:r>
            <w:r w:rsidRPr="00B07C82">
              <w:rPr>
                <w:rFonts w:hint="eastAsia"/>
                <w:sz w:val="22"/>
                <w:szCs w:val="22"/>
                <w:lang w:eastAsia="zh-CN"/>
              </w:rPr>
              <w:t>摩加迪沙</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7243C4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2005-2007</w:t>
            </w:r>
          </w:p>
        </w:tc>
        <w:tc>
          <w:tcPr>
            <w:tcW w:w="1576" w:type="dxa"/>
            <w:tcBorders>
              <w:top w:val="nil"/>
              <w:left w:val="nil"/>
              <w:bottom w:val="single" w:sz="4" w:space="0" w:color="auto"/>
              <w:right w:val="nil"/>
            </w:tcBorders>
            <w:shd w:val="clear" w:color="auto" w:fill="auto"/>
            <w:noWrap/>
            <w:vAlign w:val="bottom"/>
            <w:hideMark/>
          </w:tcPr>
          <w:p w14:paraId="142940C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17,794.60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DA76CC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B0527F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17,794.60</w:t>
            </w:r>
          </w:p>
        </w:tc>
      </w:tr>
      <w:tr w:rsidR="00F44B35" w:rsidRPr="00C95F8E" w14:paraId="08F1BE9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9C65490" w14:textId="77777777" w:rsidR="00F44B35" w:rsidRPr="006E1DFB" w:rsidRDefault="00F44B35" w:rsidP="00F44B35">
            <w:pPr>
              <w:spacing w:before="0"/>
              <w:rPr>
                <w:b/>
                <w:bCs/>
                <w:sz w:val="22"/>
                <w:szCs w:val="22"/>
              </w:rPr>
            </w:pPr>
            <w:r w:rsidRPr="006E1DFB">
              <w:rPr>
                <w:rFonts w:hint="eastAsia"/>
                <w:b/>
                <w:bCs/>
                <w:sz w:val="22"/>
                <w:szCs w:val="22"/>
              </w:rPr>
              <w:t>南非</w:t>
            </w:r>
          </w:p>
        </w:tc>
        <w:tc>
          <w:tcPr>
            <w:tcW w:w="1637" w:type="dxa"/>
            <w:tcBorders>
              <w:top w:val="nil"/>
              <w:left w:val="single" w:sz="4" w:space="0" w:color="auto"/>
              <w:bottom w:val="nil"/>
              <w:right w:val="single" w:sz="4" w:space="0" w:color="auto"/>
            </w:tcBorders>
            <w:shd w:val="clear" w:color="auto" w:fill="auto"/>
            <w:noWrap/>
            <w:vAlign w:val="bottom"/>
            <w:hideMark/>
          </w:tcPr>
          <w:p w14:paraId="28A700C4"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9D51A9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6F6B212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7BE485E6"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r>
      <w:tr w:rsidR="00F44B35" w:rsidRPr="00C95F8E" w14:paraId="48B7711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D289DD0" w14:textId="77777777" w:rsidR="00F44B35" w:rsidRPr="00D819E2" w:rsidRDefault="00F44B35" w:rsidP="00F44B35">
            <w:pPr>
              <w:spacing w:before="0"/>
              <w:rPr>
                <w:sz w:val="22"/>
                <w:szCs w:val="22"/>
              </w:rPr>
            </w:pPr>
            <w:r w:rsidRPr="00D819E2">
              <w:rPr>
                <w:sz w:val="22"/>
                <w:szCs w:val="22"/>
              </w:rPr>
              <w:t xml:space="preserve"> - Cell C (Pty) Ltd., Benmore</w:t>
            </w:r>
          </w:p>
        </w:tc>
        <w:tc>
          <w:tcPr>
            <w:tcW w:w="1637" w:type="dxa"/>
            <w:tcBorders>
              <w:top w:val="nil"/>
              <w:left w:val="single" w:sz="4" w:space="0" w:color="auto"/>
              <w:bottom w:val="nil"/>
              <w:right w:val="single" w:sz="4" w:space="0" w:color="auto"/>
            </w:tcBorders>
            <w:shd w:val="clear" w:color="auto" w:fill="auto"/>
            <w:noWrap/>
            <w:vAlign w:val="bottom"/>
            <w:hideMark/>
          </w:tcPr>
          <w:p w14:paraId="5A3B05E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2004-2007</w:t>
            </w:r>
          </w:p>
        </w:tc>
        <w:tc>
          <w:tcPr>
            <w:tcW w:w="1576" w:type="dxa"/>
            <w:tcBorders>
              <w:top w:val="nil"/>
              <w:left w:val="nil"/>
              <w:bottom w:val="nil"/>
              <w:right w:val="nil"/>
            </w:tcBorders>
            <w:shd w:val="clear" w:color="auto" w:fill="auto"/>
            <w:noWrap/>
            <w:vAlign w:val="bottom"/>
            <w:hideMark/>
          </w:tcPr>
          <w:p w14:paraId="255F85B5"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552,409.40</w:t>
            </w:r>
          </w:p>
        </w:tc>
        <w:tc>
          <w:tcPr>
            <w:tcW w:w="1420" w:type="dxa"/>
            <w:tcBorders>
              <w:top w:val="nil"/>
              <w:left w:val="single" w:sz="4" w:space="0" w:color="auto"/>
              <w:bottom w:val="nil"/>
              <w:right w:val="single" w:sz="4" w:space="0" w:color="auto"/>
            </w:tcBorders>
            <w:shd w:val="clear" w:color="auto" w:fill="auto"/>
            <w:noWrap/>
            <w:vAlign w:val="bottom"/>
            <w:hideMark/>
          </w:tcPr>
          <w:p w14:paraId="5C99291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ACA94B2"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552,409.40</w:t>
            </w:r>
          </w:p>
        </w:tc>
      </w:tr>
      <w:tr w:rsidR="00F44B35" w:rsidRPr="00C95F8E" w14:paraId="5ED23433"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407A6615"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Pr>
                <w:sz w:val="22"/>
                <w:szCs w:val="22"/>
              </w:rPr>
              <w:t xml:space="preserve"> </w:t>
            </w:r>
            <w:r w:rsidRPr="00D819E2">
              <w:rPr>
                <w:sz w:val="22"/>
                <w:szCs w:val="22"/>
              </w:rPr>
              <w:t>- Transtel</w:t>
            </w:r>
            <w:r>
              <w:rPr>
                <w:rFonts w:hint="eastAsia"/>
                <w:sz w:val="22"/>
                <w:szCs w:val="22"/>
                <w:lang w:eastAsia="zh-CN"/>
              </w:rPr>
              <w:t>，</w:t>
            </w:r>
            <w:r w:rsidRPr="00B07C82">
              <w:rPr>
                <w:rFonts w:hint="eastAsia"/>
                <w:sz w:val="22"/>
                <w:szCs w:val="22"/>
                <w:lang w:eastAsia="zh-CN"/>
              </w:rPr>
              <w:t>约翰内斯堡</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2AB0E9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single" w:sz="4" w:space="0" w:color="auto"/>
              <w:right w:val="nil"/>
            </w:tcBorders>
            <w:shd w:val="clear" w:color="auto" w:fill="auto"/>
            <w:noWrap/>
            <w:vAlign w:val="bottom"/>
            <w:hideMark/>
          </w:tcPr>
          <w:p w14:paraId="675BA453"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2,864.60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1BBEC74"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16AF1F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2,864.60</w:t>
            </w:r>
          </w:p>
        </w:tc>
      </w:tr>
      <w:tr w:rsidR="00F44B35" w:rsidRPr="00C95F8E" w14:paraId="041D5A0B" w14:textId="77777777" w:rsidTr="00F44B35">
        <w:trPr>
          <w:trHeight w:val="293"/>
        </w:trPr>
        <w:tc>
          <w:tcPr>
            <w:tcW w:w="3494" w:type="dxa"/>
            <w:tcBorders>
              <w:top w:val="nil"/>
              <w:left w:val="single" w:sz="4" w:space="0" w:color="auto"/>
              <w:bottom w:val="nil"/>
              <w:right w:val="nil"/>
            </w:tcBorders>
            <w:shd w:val="clear" w:color="auto" w:fill="auto"/>
            <w:vAlign w:val="bottom"/>
          </w:tcPr>
          <w:p w14:paraId="412978B2" w14:textId="77777777" w:rsidR="00F44B35" w:rsidRPr="00D819E2" w:rsidRDefault="00F44B35" w:rsidP="00F44B35">
            <w:pPr>
              <w:keepNext/>
              <w:keepLines/>
              <w:spacing w:before="0"/>
              <w:rPr>
                <w:sz w:val="22"/>
                <w:szCs w:val="22"/>
                <w:lang w:eastAsia="zh-CN"/>
              </w:rPr>
            </w:pPr>
            <w:r w:rsidRPr="00F61A24">
              <w:rPr>
                <w:rFonts w:cs="Calibri" w:hint="eastAsia"/>
                <w:b/>
                <w:bCs/>
                <w:sz w:val="22"/>
                <w:szCs w:val="22"/>
                <w:lang w:val="en-US" w:eastAsia="zh-CN"/>
              </w:rPr>
              <w:lastRenderedPageBreak/>
              <w:t>苏丹</w:t>
            </w:r>
          </w:p>
        </w:tc>
        <w:tc>
          <w:tcPr>
            <w:tcW w:w="1637" w:type="dxa"/>
            <w:tcBorders>
              <w:top w:val="nil"/>
              <w:left w:val="single" w:sz="4" w:space="0" w:color="auto"/>
              <w:bottom w:val="nil"/>
              <w:right w:val="single" w:sz="4" w:space="0" w:color="auto"/>
            </w:tcBorders>
            <w:shd w:val="clear" w:color="auto" w:fill="auto"/>
            <w:noWrap/>
            <w:vAlign w:val="bottom"/>
          </w:tcPr>
          <w:p w14:paraId="6F081B47" w14:textId="77777777" w:rsidR="00F44B35" w:rsidRPr="00F23D3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p>
        </w:tc>
        <w:tc>
          <w:tcPr>
            <w:tcW w:w="1576" w:type="dxa"/>
            <w:tcBorders>
              <w:top w:val="nil"/>
              <w:left w:val="nil"/>
              <w:bottom w:val="nil"/>
              <w:right w:val="nil"/>
            </w:tcBorders>
            <w:shd w:val="clear" w:color="auto" w:fill="auto"/>
            <w:noWrap/>
            <w:vAlign w:val="bottom"/>
          </w:tcPr>
          <w:p w14:paraId="250B7219" w14:textId="77777777" w:rsidR="00F44B35" w:rsidRPr="00F23D3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p>
        </w:tc>
        <w:tc>
          <w:tcPr>
            <w:tcW w:w="1420" w:type="dxa"/>
            <w:tcBorders>
              <w:top w:val="nil"/>
              <w:left w:val="single" w:sz="4" w:space="0" w:color="auto"/>
              <w:bottom w:val="nil"/>
              <w:right w:val="single" w:sz="4" w:space="0" w:color="auto"/>
            </w:tcBorders>
            <w:shd w:val="clear" w:color="auto" w:fill="auto"/>
            <w:noWrap/>
            <w:vAlign w:val="bottom"/>
          </w:tcPr>
          <w:p w14:paraId="4324F3EF" w14:textId="77777777" w:rsidR="00F44B35" w:rsidRPr="00F23D3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p>
        </w:tc>
        <w:tc>
          <w:tcPr>
            <w:tcW w:w="1504" w:type="dxa"/>
            <w:tcBorders>
              <w:top w:val="nil"/>
              <w:left w:val="nil"/>
              <w:bottom w:val="nil"/>
              <w:right w:val="single" w:sz="4" w:space="0" w:color="auto"/>
            </w:tcBorders>
            <w:shd w:val="clear" w:color="auto" w:fill="auto"/>
            <w:noWrap/>
            <w:vAlign w:val="bottom"/>
          </w:tcPr>
          <w:p w14:paraId="7BAF0345" w14:textId="77777777" w:rsidR="00F44B35" w:rsidRPr="00F23D3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p>
        </w:tc>
      </w:tr>
      <w:tr w:rsidR="00F44B35" w:rsidRPr="00C95F8E" w14:paraId="3AAD35EE" w14:textId="77777777" w:rsidTr="00F44B35">
        <w:trPr>
          <w:trHeight w:val="293"/>
        </w:trPr>
        <w:tc>
          <w:tcPr>
            <w:tcW w:w="3494" w:type="dxa"/>
            <w:tcBorders>
              <w:top w:val="nil"/>
              <w:left w:val="single" w:sz="4" w:space="0" w:color="auto"/>
              <w:bottom w:val="nil"/>
              <w:right w:val="nil"/>
            </w:tcBorders>
            <w:shd w:val="clear" w:color="auto" w:fill="auto"/>
            <w:vAlign w:val="bottom"/>
            <w:hideMark/>
          </w:tcPr>
          <w:p w14:paraId="751401BA" w14:textId="77777777" w:rsidR="00F44B35" w:rsidRPr="00D819E2" w:rsidRDefault="00F44B35" w:rsidP="00F44B35">
            <w:pPr>
              <w:keepNext/>
              <w:keepLines/>
              <w:spacing w:before="0"/>
              <w:rPr>
                <w:sz w:val="22"/>
                <w:szCs w:val="22"/>
                <w:lang w:eastAsia="zh-CN"/>
              </w:rPr>
            </w:pPr>
            <w:r w:rsidRPr="00D819E2">
              <w:rPr>
                <w:sz w:val="22"/>
                <w:szCs w:val="22"/>
                <w:lang w:eastAsia="zh-CN"/>
              </w:rPr>
              <w:t xml:space="preserve"> - </w:t>
            </w:r>
            <w:r>
              <w:rPr>
                <w:rFonts w:hint="eastAsia"/>
                <w:sz w:val="22"/>
                <w:szCs w:val="22"/>
                <w:lang w:eastAsia="zh-CN"/>
              </w:rPr>
              <w:t>花园城市科技</w:t>
            </w:r>
            <w:r w:rsidRPr="008D74D6">
              <w:rPr>
                <w:rFonts w:hint="eastAsia"/>
                <w:sz w:val="22"/>
                <w:szCs w:val="22"/>
                <w:lang w:eastAsia="zh-CN"/>
              </w:rPr>
              <w:t>学院</w:t>
            </w:r>
            <w:r>
              <w:rPr>
                <w:sz w:val="22"/>
                <w:szCs w:val="22"/>
                <w:lang w:val="en-US" w:eastAsia="zh-CN"/>
              </w:rPr>
              <w:t>，</w:t>
            </w:r>
            <w:r w:rsidRPr="00B07C82">
              <w:rPr>
                <w:rFonts w:hint="eastAsia"/>
                <w:sz w:val="22"/>
                <w:szCs w:val="22"/>
                <w:lang w:eastAsia="zh-CN"/>
              </w:rPr>
              <w:t>喀土穆</w:t>
            </w:r>
          </w:p>
        </w:tc>
        <w:tc>
          <w:tcPr>
            <w:tcW w:w="1637" w:type="dxa"/>
            <w:tcBorders>
              <w:top w:val="nil"/>
              <w:left w:val="single" w:sz="4" w:space="0" w:color="auto"/>
              <w:bottom w:val="nil"/>
              <w:right w:val="single" w:sz="4" w:space="0" w:color="auto"/>
            </w:tcBorders>
            <w:shd w:val="clear" w:color="auto" w:fill="auto"/>
            <w:noWrap/>
            <w:vAlign w:val="bottom"/>
            <w:hideMark/>
          </w:tcPr>
          <w:p w14:paraId="1B934372"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nil"/>
              <w:right w:val="nil"/>
            </w:tcBorders>
            <w:shd w:val="clear" w:color="auto" w:fill="auto"/>
            <w:noWrap/>
            <w:vAlign w:val="bottom"/>
            <w:hideMark/>
          </w:tcPr>
          <w:p w14:paraId="7B8F1E1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3,572.60</w:t>
            </w:r>
          </w:p>
        </w:tc>
        <w:tc>
          <w:tcPr>
            <w:tcW w:w="1420" w:type="dxa"/>
            <w:tcBorders>
              <w:top w:val="nil"/>
              <w:left w:val="single" w:sz="4" w:space="0" w:color="auto"/>
              <w:bottom w:val="nil"/>
              <w:right w:val="single" w:sz="4" w:space="0" w:color="auto"/>
            </w:tcBorders>
            <w:shd w:val="clear" w:color="auto" w:fill="auto"/>
            <w:noWrap/>
            <w:vAlign w:val="bottom"/>
            <w:hideMark/>
          </w:tcPr>
          <w:p w14:paraId="3C82429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C41FDA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3,572.60</w:t>
            </w:r>
          </w:p>
        </w:tc>
      </w:tr>
      <w:tr w:rsidR="00F44B35" w:rsidRPr="00C95F8E" w14:paraId="560CFB4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1FAB6EA" w14:textId="77777777" w:rsidR="00F44B35" w:rsidRPr="00D819E2" w:rsidRDefault="00F44B35" w:rsidP="00F44B35">
            <w:pPr>
              <w:spacing w:before="0"/>
              <w:rPr>
                <w:sz w:val="22"/>
                <w:szCs w:val="22"/>
                <w:lang w:eastAsia="zh-CN"/>
              </w:rPr>
            </w:pPr>
            <w:r>
              <w:rPr>
                <w:sz w:val="22"/>
                <w:szCs w:val="22"/>
                <w:lang w:eastAsia="zh-CN"/>
              </w:rPr>
              <w:t xml:space="preserve"> - </w:t>
            </w:r>
            <w:r>
              <w:rPr>
                <w:rFonts w:hint="eastAsia"/>
                <w:sz w:val="22"/>
                <w:szCs w:val="22"/>
                <w:lang w:eastAsia="zh-CN"/>
              </w:rPr>
              <w:t>苏丹开放大学，</w:t>
            </w:r>
            <w:r w:rsidRPr="00B07C82">
              <w:rPr>
                <w:rFonts w:hint="eastAsia"/>
                <w:sz w:val="22"/>
                <w:szCs w:val="22"/>
                <w:lang w:eastAsia="zh-CN"/>
              </w:rPr>
              <w:t>喀土穆</w:t>
            </w:r>
          </w:p>
        </w:tc>
        <w:tc>
          <w:tcPr>
            <w:tcW w:w="1637" w:type="dxa"/>
            <w:tcBorders>
              <w:top w:val="nil"/>
              <w:left w:val="single" w:sz="4" w:space="0" w:color="auto"/>
              <w:bottom w:val="nil"/>
              <w:right w:val="single" w:sz="4" w:space="0" w:color="auto"/>
            </w:tcBorders>
            <w:shd w:val="clear" w:color="auto" w:fill="auto"/>
            <w:noWrap/>
            <w:vAlign w:val="bottom"/>
            <w:hideMark/>
          </w:tcPr>
          <w:p w14:paraId="2A48057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nil"/>
              <w:right w:val="nil"/>
            </w:tcBorders>
            <w:shd w:val="clear" w:color="auto" w:fill="auto"/>
            <w:noWrap/>
            <w:vAlign w:val="bottom"/>
            <w:hideMark/>
          </w:tcPr>
          <w:p w14:paraId="2806E453"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3,572.60</w:t>
            </w:r>
          </w:p>
        </w:tc>
        <w:tc>
          <w:tcPr>
            <w:tcW w:w="1420" w:type="dxa"/>
            <w:tcBorders>
              <w:top w:val="nil"/>
              <w:left w:val="single" w:sz="4" w:space="0" w:color="auto"/>
              <w:bottom w:val="nil"/>
              <w:right w:val="single" w:sz="4" w:space="0" w:color="auto"/>
            </w:tcBorders>
            <w:shd w:val="clear" w:color="auto" w:fill="auto"/>
            <w:noWrap/>
            <w:vAlign w:val="bottom"/>
            <w:hideMark/>
          </w:tcPr>
          <w:p w14:paraId="2B72172D"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2EFD6B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3,572.60</w:t>
            </w:r>
          </w:p>
        </w:tc>
      </w:tr>
      <w:tr w:rsidR="00F44B35" w:rsidRPr="00C95F8E" w14:paraId="10664191" w14:textId="77777777" w:rsidTr="00F44B35">
        <w:trPr>
          <w:trHeight w:val="300"/>
        </w:trPr>
        <w:tc>
          <w:tcPr>
            <w:tcW w:w="3494" w:type="dxa"/>
            <w:tcBorders>
              <w:top w:val="nil"/>
              <w:left w:val="single" w:sz="4" w:space="0" w:color="auto"/>
              <w:right w:val="nil"/>
            </w:tcBorders>
            <w:shd w:val="clear" w:color="auto" w:fill="auto"/>
            <w:vAlign w:val="bottom"/>
            <w:hideMark/>
          </w:tcPr>
          <w:p w14:paraId="4B0FBF1C" w14:textId="77777777" w:rsidR="00F44B35" w:rsidRPr="00D819E2" w:rsidRDefault="00F44B35" w:rsidP="00F44B35">
            <w:pPr>
              <w:spacing w:before="0"/>
              <w:rPr>
                <w:sz w:val="22"/>
                <w:szCs w:val="22"/>
              </w:rPr>
            </w:pPr>
            <w:r w:rsidRPr="00D819E2">
              <w:rPr>
                <w:sz w:val="22"/>
                <w:szCs w:val="22"/>
              </w:rPr>
              <w:t xml:space="preserve"> - Pulse Company Ltd.</w:t>
            </w:r>
            <w:r>
              <w:rPr>
                <w:rFonts w:hint="eastAsia"/>
                <w:sz w:val="22"/>
                <w:szCs w:val="22"/>
                <w:lang w:eastAsia="zh-CN"/>
              </w:rPr>
              <w:t>，</w:t>
            </w:r>
            <w:r w:rsidRPr="00B07C82">
              <w:rPr>
                <w:rFonts w:hint="eastAsia"/>
                <w:sz w:val="22"/>
                <w:szCs w:val="22"/>
                <w:lang w:eastAsia="zh-CN"/>
              </w:rPr>
              <w:t>喀土穆</w:t>
            </w:r>
          </w:p>
        </w:tc>
        <w:tc>
          <w:tcPr>
            <w:tcW w:w="1637" w:type="dxa"/>
            <w:tcBorders>
              <w:top w:val="nil"/>
              <w:left w:val="single" w:sz="4" w:space="0" w:color="auto"/>
              <w:right w:val="single" w:sz="4" w:space="0" w:color="auto"/>
            </w:tcBorders>
            <w:shd w:val="clear" w:color="auto" w:fill="auto"/>
            <w:noWrap/>
            <w:vAlign w:val="bottom"/>
            <w:hideMark/>
          </w:tcPr>
          <w:p w14:paraId="36236E7D"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right w:val="nil"/>
            </w:tcBorders>
            <w:shd w:val="clear" w:color="auto" w:fill="auto"/>
            <w:noWrap/>
            <w:vAlign w:val="bottom"/>
            <w:hideMark/>
          </w:tcPr>
          <w:p w14:paraId="085278A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4,911.85</w:t>
            </w:r>
          </w:p>
        </w:tc>
        <w:tc>
          <w:tcPr>
            <w:tcW w:w="1420" w:type="dxa"/>
            <w:tcBorders>
              <w:top w:val="nil"/>
              <w:left w:val="single" w:sz="4" w:space="0" w:color="auto"/>
              <w:right w:val="single" w:sz="4" w:space="0" w:color="auto"/>
            </w:tcBorders>
            <w:shd w:val="clear" w:color="auto" w:fill="auto"/>
            <w:noWrap/>
            <w:vAlign w:val="bottom"/>
            <w:hideMark/>
          </w:tcPr>
          <w:p w14:paraId="5EEC07FE"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right w:val="single" w:sz="4" w:space="0" w:color="auto"/>
            </w:tcBorders>
            <w:shd w:val="clear" w:color="auto" w:fill="auto"/>
            <w:noWrap/>
            <w:vAlign w:val="bottom"/>
            <w:hideMark/>
          </w:tcPr>
          <w:p w14:paraId="1FFB8D3E"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4,911.85</w:t>
            </w:r>
          </w:p>
        </w:tc>
      </w:tr>
      <w:tr w:rsidR="00F44B35" w:rsidRPr="00C95F8E" w14:paraId="1E32A6EB"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DEE1A70" w14:textId="77777777" w:rsidR="00F44B35" w:rsidRPr="00D819E2" w:rsidRDefault="00F44B35" w:rsidP="00F44B35">
            <w:pPr>
              <w:spacing w:before="0"/>
              <w:rPr>
                <w:sz w:val="22"/>
                <w:szCs w:val="22"/>
              </w:rPr>
            </w:pPr>
            <w:r w:rsidRPr="00D819E2">
              <w:rPr>
                <w:sz w:val="22"/>
                <w:szCs w:val="22"/>
              </w:rPr>
              <w:t xml:space="preserve"> -</w:t>
            </w:r>
            <w:r>
              <w:rPr>
                <w:sz w:val="22"/>
                <w:szCs w:val="22"/>
              </w:rPr>
              <w:t xml:space="preserve"> </w:t>
            </w:r>
            <w:r w:rsidRPr="008D74D6">
              <w:rPr>
                <w:rFonts w:hint="eastAsia"/>
                <w:sz w:val="22"/>
                <w:szCs w:val="22"/>
              </w:rPr>
              <w:t>喀土穆大学</w:t>
            </w:r>
            <w:r>
              <w:rPr>
                <w:rFonts w:hint="eastAsia"/>
                <w:sz w:val="22"/>
                <w:szCs w:val="22"/>
                <w:lang w:eastAsia="zh-CN"/>
              </w:rPr>
              <w:t>，</w:t>
            </w:r>
            <w:r w:rsidRPr="00B07C82">
              <w:rPr>
                <w:rFonts w:hint="eastAsia"/>
                <w:sz w:val="22"/>
                <w:szCs w:val="22"/>
                <w:lang w:eastAsia="zh-CN"/>
              </w:rPr>
              <w:t>喀土穆</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72790E74"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single" w:sz="4" w:space="0" w:color="auto"/>
              <w:right w:val="nil"/>
            </w:tcBorders>
            <w:shd w:val="clear" w:color="auto" w:fill="auto"/>
            <w:noWrap/>
            <w:vAlign w:val="bottom"/>
            <w:hideMark/>
          </w:tcPr>
          <w:p w14:paraId="292C7B3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3,572.60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A7ED4CE"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EB699A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3,572.60</w:t>
            </w:r>
          </w:p>
        </w:tc>
      </w:tr>
      <w:tr w:rsidR="00F44B35" w:rsidRPr="001A6044" w14:paraId="210E9783" w14:textId="77777777" w:rsidTr="00F44B35">
        <w:trPr>
          <w:trHeight w:val="300"/>
        </w:trPr>
        <w:tc>
          <w:tcPr>
            <w:tcW w:w="3494" w:type="dxa"/>
            <w:tcBorders>
              <w:top w:val="single" w:sz="4" w:space="0" w:color="auto"/>
              <w:left w:val="single" w:sz="4" w:space="0" w:color="auto"/>
              <w:right w:val="nil"/>
            </w:tcBorders>
            <w:shd w:val="clear" w:color="auto" w:fill="auto"/>
            <w:vAlign w:val="bottom"/>
            <w:hideMark/>
          </w:tcPr>
          <w:p w14:paraId="183A3EC5" w14:textId="77777777" w:rsidR="00F44B35" w:rsidRPr="006E1DFB" w:rsidRDefault="00F44B35" w:rsidP="00F44B35">
            <w:pPr>
              <w:spacing w:before="0"/>
              <w:rPr>
                <w:b/>
                <w:bCs/>
                <w:sz w:val="22"/>
                <w:szCs w:val="22"/>
              </w:rPr>
            </w:pPr>
            <w:r w:rsidRPr="006E1DFB">
              <w:rPr>
                <w:rFonts w:hint="eastAsia"/>
                <w:b/>
                <w:bCs/>
                <w:sz w:val="22"/>
                <w:szCs w:val="22"/>
              </w:rPr>
              <w:t>瑞典</w:t>
            </w:r>
          </w:p>
        </w:tc>
        <w:tc>
          <w:tcPr>
            <w:tcW w:w="1637" w:type="dxa"/>
            <w:tcBorders>
              <w:top w:val="single" w:sz="4" w:space="0" w:color="auto"/>
              <w:left w:val="single" w:sz="4" w:space="0" w:color="auto"/>
              <w:right w:val="single" w:sz="4" w:space="0" w:color="auto"/>
            </w:tcBorders>
            <w:shd w:val="clear" w:color="auto" w:fill="auto"/>
            <w:noWrap/>
            <w:vAlign w:val="bottom"/>
            <w:hideMark/>
          </w:tcPr>
          <w:p w14:paraId="0D86C44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single" w:sz="4" w:space="0" w:color="auto"/>
              <w:left w:val="nil"/>
              <w:right w:val="nil"/>
            </w:tcBorders>
            <w:shd w:val="clear" w:color="auto" w:fill="auto"/>
            <w:noWrap/>
            <w:vAlign w:val="bottom"/>
            <w:hideMark/>
          </w:tcPr>
          <w:p w14:paraId="0625119E"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single" w:sz="4" w:space="0" w:color="auto"/>
              <w:left w:val="single" w:sz="4" w:space="0" w:color="auto"/>
              <w:right w:val="single" w:sz="4" w:space="0" w:color="auto"/>
            </w:tcBorders>
            <w:shd w:val="clear" w:color="auto" w:fill="auto"/>
            <w:noWrap/>
            <w:vAlign w:val="bottom"/>
            <w:hideMark/>
          </w:tcPr>
          <w:p w14:paraId="57219FDB"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single" w:sz="4" w:space="0" w:color="auto"/>
              <w:left w:val="nil"/>
              <w:right w:val="single" w:sz="4" w:space="0" w:color="auto"/>
            </w:tcBorders>
            <w:shd w:val="clear" w:color="auto" w:fill="auto"/>
            <w:noWrap/>
            <w:vAlign w:val="bottom"/>
            <w:hideMark/>
          </w:tcPr>
          <w:p w14:paraId="3FFE7D02"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53D16DC7"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47D731A4" w14:textId="77777777" w:rsidR="00F44B35" w:rsidRPr="00D819E2" w:rsidRDefault="00F44B35" w:rsidP="00F44B35">
            <w:pPr>
              <w:spacing w:before="0"/>
              <w:rPr>
                <w:sz w:val="22"/>
                <w:szCs w:val="22"/>
              </w:rPr>
            </w:pPr>
            <w:r w:rsidRPr="00D819E2">
              <w:rPr>
                <w:sz w:val="22"/>
                <w:szCs w:val="22"/>
              </w:rPr>
              <w:t xml:space="preserve"> - GlobeTouch AB</w:t>
            </w:r>
            <w:r>
              <w:rPr>
                <w:rFonts w:hint="eastAsia"/>
                <w:sz w:val="22"/>
                <w:szCs w:val="22"/>
                <w:lang w:eastAsia="zh-CN"/>
              </w:rPr>
              <w:t>，</w:t>
            </w:r>
            <w:r w:rsidRPr="008D74D6">
              <w:rPr>
                <w:rFonts w:hint="eastAsia"/>
                <w:sz w:val="22"/>
                <w:szCs w:val="22"/>
                <w:lang w:eastAsia="zh-CN"/>
              </w:rPr>
              <w:t>斯德哥尔摩</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25982B2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single" w:sz="4" w:space="0" w:color="auto"/>
              <w:right w:val="nil"/>
            </w:tcBorders>
            <w:shd w:val="clear" w:color="auto" w:fill="auto"/>
            <w:noWrap/>
            <w:vAlign w:val="bottom"/>
            <w:hideMark/>
          </w:tcPr>
          <w:p w14:paraId="59BB86E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13,098.20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A34083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92B0E5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13,098.20</w:t>
            </w:r>
          </w:p>
        </w:tc>
      </w:tr>
      <w:tr w:rsidR="00F44B35" w:rsidRPr="001A6044" w14:paraId="3726C45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46D4D27" w14:textId="77777777" w:rsidR="00F44B35" w:rsidRPr="006E1DFB" w:rsidRDefault="00F44B35" w:rsidP="00F44B35">
            <w:pPr>
              <w:spacing w:before="0"/>
              <w:rPr>
                <w:b/>
                <w:bCs/>
                <w:sz w:val="22"/>
                <w:szCs w:val="22"/>
              </w:rPr>
            </w:pPr>
            <w:r w:rsidRPr="006E1DFB">
              <w:rPr>
                <w:rFonts w:hint="eastAsia"/>
                <w:b/>
                <w:bCs/>
                <w:sz w:val="22"/>
                <w:szCs w:val="22"/>
              </w:rPr>
              <w:t>瑞士</w:t>
            </w:r>
          </w:p>
        </w:tc>
        <w:tc>
          <w:tcPr>
            <w:tcW w:w="1637" w:type="dxa"/>
            <w:tcBorders>
              <w:top w:val="nil"/>
              <w:left w:val="single" w:sz="4" w:space="0" w:color="auto"/>
              <w:bottom w:val="nil"/>
              <w:right w:val="single" w:sz="4" w:space="0" w:color="auto"/>
            </w:tcBorders>
            <w:shd w:val="clear" w:color="auto" w:fill="auto"/>
            <w:noWrap/>
            <w:vAlign w:val="bottom"/>
            <w:hideMark/>
          </w:tcPr>
          <w:p w14:paraId="10358D3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717630DE"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5E3DAAF5"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7ED47202"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437790D7"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5472322" w14:textId="77777777" w:rsidR="00F44B35" w:rsidRPr="00D819E2" w:rsidRDefault="00F44B35" w:rsidP="00F44B35">
            <w:pPr>
              <w:spacing w:before="0"/>
              <w:rPr>
                <w:sz w:val="22"/>
                <w:szCs w:val="22"/>
              </w:rPr>
            </w:pPr>
            <w:r w:rsidRPr="00D819E2">
              <w:rPr>
                <w:sz w:val="22"/>
                <w:szCs w:val="22"/>
              </w:rPr>
              <w:t xml:space="preserve"> - ACN Advanced Comm. Networks SA</w:t>
            </w:r>
            <w:r>
              <w:rPr>
                <w:rFonts w:hint="eastAsia"/>
                <w:sz w:val="22"/>
                <w:szCs w:val="22"/>
                <w:lang w:eastAsia="zh-CN"/>
              </w:rPr>
              <w:t>，</w:t>
            </w:r>
            <w:r w:rsidRPr="008D74D6">
              <w:rPr>
                <w:rFonts w:hint="eastAsia"/>
                <w:sz w:val="22"/>
                <w:szCs w:val="22"/>
                <w:lang w:eastAsia="zh-CN"/>
              </w:rPr>
              <w:t>纳沙泰尔</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751BADE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single" w:sz="4" w:space="0" w:color="auto"/>
              <w:right w:val="nil"/>
            </w:tcBorders>
            <w:shd w:val="clear" w:color="auto" w:fill="auto"/>
            <w:noWrap/>
            <w:vAlign w:val="bottom"/>
            <w:hideMark/>
          </w:tcPr>
          <w:p w14:paraId="41EBA65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13,098.20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858A08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4B136E3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13,098.20</w:t>
            </w:r>
          </w:p>
        </w:tc>
      </w:tr>
      <w:tr w:rsidR="00F44B35" w:rsidRPr="001A6044" w14:paraId="60AD001E"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5CFC5AAD" w14:textId="77777777" w:rsidR="00F44B35" w:rsidRPr="006E1DFB" w:rsidRDefault="00F44B35" w:rsidP="00F44B35">
            <w:pPr>
              <w:spacing w:before="0"/>
              <w:rPr>
                <w:b/>
                <w:bCs/>
                <w:sz w:val="22"/>
                <w:szCs w:val="22"/>
              </w:rPr>
            </w:pPr>
            <w:r w:rsidRPr="00F23D32">
              <w:rPr>
                <w:rFonts w:cs="Calibri"/>
                <w:sz w:val="22"/>
                <w:szCs w:val="22"/>
                <w:lang w:eastAsia="en-GB"/>
              </w:rPr>
              <w:t xml:space="preserve"> - Ascom </w:t>
            </w:r>
            <w:r>
              <w:rPr>
                <w:rFonts w:cs="Calibri" w:hint="eastAsia"/>
                <w:sz w:val="22"/>
                <w:szCs w:val="22"/>
                <w:lang w:eastAsia="zh-CN"/>
              </w:rPr>
              <w:t>网络测试公司，</w:t>
            </w:r>
            <w:r w:rsidRPr="00F23D32">
              <w:rPr>
                <w:rFonts w:cs="Calibri"/>
                <w:sz w:val="22"/>
                <w:szCs w:val="22"/>
                <w:lang w:eastAsia="en-GB"/>
              </w:rPr>
              <w:t>Solothurn</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F7F2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single" w:sz="4" w:space="0" w:color="auto"/>
              <w:left w:val="nil"/>
              <w:bottom w:val="single" w:sz="4" w:space="0" w:color="auto"/>
              <w:right w:val="nil"/>
            </w:tcBorders>
            <w:shd w:val="clear" w:color="auto" w:fill="auto"/>
            <w:noWrap/>
            <w:vAlign w:val="bottom"/>
          </w:tcPr>
          <w:p w14:paraId="312CFE7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11,657.35</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BD1A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7A17087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11,657.35</w:t>
            </w:r>
          </w:p>
        </w:tc>
      </w:tr>
      <w:tr w:rsidR="00F44B35" w:rsidRPr="001A6044" w14:paraId="03D10476" w14:textId="77777777" w:rsidTr="00F44B35">
        <w:trPr>
          <w:trHeight w:val="300"/>
        </w:trPr>
        <w:tc>
          <w:tcPr>
            <w:tcW w:w="3494" w:type="dxa"/>
            <w:tcBorders>
              <w:top w:val="single" w:sz="4" w:space="0" w:color="auto"/>
              <w:left w:val="single" w:sz="4" w:space="0" w:color="auto"/>
              <w:bottom w:val="nil"/>
              <w:right w:val="nil"/>
            </w:tcBorders>
            <w:shd w:val="clear" w:color="auto" w:fill="auto"/>
            <w:vAlign w:val="bottom"/>
            <w:hideMark/>
          </w:tcPr>
          <w:p w14:paraId="67EA69F8" w14:textId="77777777" w:rsidR="00F44B35" w:rsidRPr="006E1DFB" w:rsidRDefault="00F44B35" w:rsidP="00F44B35">
            <w:pPr>
              <w:spacing w:before="0"/>
              <w:rPr>
                <w:b/>
                <w:bCs/>
                <w:sz w:val="22"/>
                <w:szCs w:val="22"/>
              </w:rPr>
            </w:pPr>
            <w:r w:rsidRPr="006E1DFB">
              <w:rPr>
                <w:rFonts w:hint="eastAsia"/>
                <w:b/>
                <w:bCs/>
                <w:sz w:val="22"/>
                <w:szCs w:val="22"/>
              </w:rPr>
              <w:t>阿拉伯</w:t>
            </w:r>
            <w:r w:rsidRPr="006E1DFB">
              <w:rPr>
                <w:b/>
                <w:bCs/>
                <w:sz w:val="22"/>
                <w:szCs w:val="22"/>
              </w:rPr>
              <w:t>叙利亚共和国</w:t>
            </w:r>
          </w:p>
        </w:tc>
        <w:tc>
          <w:tcPr>
            <w:tcW w:w="1637" w:type="dxa"/>
            <w:tcBorders>
              <w:top w:val="single" w:sz="4" w:space="0" w:color="auto"/>
              <w:left w:val="single" w:sz="4" w:space="0" w:color="auto"/>
              <w:bottom w:val="nil"/>
              <w:right w:val="single" w:sz="4" w:space="0" w:color="auto"/>
            </w:tcBorders>
            <w:shd w:val="clear" w:color="auto" w:fill="auto"/>
            <w:noWrap/>
            <w:vAlign w:val="bottom"/>
            <w:hideMark/>
          </w:tcPr>
          <w:p w14:paraId="26F03E9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single" w:sz="4" w:space="0" w:color="auto"/>
              <w:left w:val="nil"/>
              <w:bottom w:val="nil"/>
              <w:right w:val="nil"/>
            </w:tcBorders>
            <w:shd w:val="clear" w:color="auto" w:fill="auto"/>
            <w:noWrap/>
            <w:vAlign w:val="bottom"/>
            <w:hideMark/>
          </w:tcPr>
          <w:p w14:paraId="699DE51E"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696BADED"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single" w:sz="4" w:space="0" w:color="auto"/>
              <w:left w:val="nil"/>
              <w:bottom w:val="nil"/>
              <w:right w:val="single" w:sz="4" w:space="0" w:color="auto"/>
            </w:tcBorders>
            <w:shd w:val="clear" w:color="auto" w:fill="auto"/>
            <w:noWrap/>
            <w:vAlign w:val="bottom"/>
            <w:hideMark/>
          </w:tcPr>
          <w:p w14:paraId="62FC4ADE"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33DE6CA4" w14:textId="77777777" w:rsidTr="00F44B35">
        <w:trPr>
          <w:trHeight w:val="600"/>
        </w:trPr>
        <w:tc>
          <w:tcPr>
            <w:tcW w:w="3494" w:type="dxa"/>
            <w:tcBorders>
              <w:top w:val="nil"/>
              <w:left w:val="single" w:sz="4" w:space="0" w:color="auto"/>
              <w:bottom w:val="single" w:sz="4" w:space="0" w:color="auto"/>
              <w:right w:val="nil"/>
            </w:tcBorders>
            <w:shd w:val="clear" w:color="auto" w:fill="auto"/>
            <w:vAlign w:val="bottom"/>
            <w:hideMark/>
          </w:tcPr>
          <w:p w14:paraId="04A4E63B" w14:textId="77777777" w:rsidR="00F44B35" w:rsidRPr="00D819E2" w:rsidRDefault="00F44B35" w:rsidP="00F44B35">
            <w:pPr>
              <w:spacing w:before="0"/>
              <w:rPr>
                <w:sz w:val="22"/>
                <w:szCs w:val="22"/>
              </w:rPr>
            </w:pPr>
            <w:r w:rsidRPr="00D819E2">
              <w:rPr>
                <w:sz w:val="22"/>
                <w:szCs w:val="22"/>
              </w:rPr>
              <w:t xml:space="preserve"> - Arab Regional Isps Association (ARISPA), Manama</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4521243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2009</w:t>
            </w:r>
          </w:p>
        </w:tc>
        <w:tc>
          <w:tcPr>
            <w:tcW w:w="1576" w:type="dxa"/>
            <w:tcBorders>
              <w:top w:val="nil"/>
              <w:left w:val="nil"/>
              <w:bottom w:val="single" w:sz="4" w:space="0" w:color="auto"/>
              <w:right w:val="nil"/>
            </w:tcBorders>
            <w:shd w:val="clear" w:color="auto" w:fill="auto"/>
            <w:noWrap/>
            <w:vAlign w:val="bottom"/>
            <w:hideMark/>
          </w:tcPr>
          <w:p w14:paraId="237780C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7,385.60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A94964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71570EC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7,385.60</w:t>
            </w:r>
          </w:p>
        </w:tc>
      </w:tr>
      <w:tr w:rsidR="00F44B35" w:rsidRPr="001A6044" w14:paraId="31E2538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6FA97BB" w14:textId="77777777" w:rsidR="00F44B35" w:rsidRPr="006E1DFB" w:rsidRDefault="00F44B35" w:rsidP="00F44B35">
            <w:pPr>
              <w:spacing w:before="0"/>
              <w:rPr>
                <w:b/>
                <w:bCs/>
                <w:sz w:val="22"/>
                <w:szCs w:val="22"/>
              </w:rPr>
            </w:pPr>
            <w:r w:rsidRPr="006E1DFB">
              <w:rPr>
                <w:rFonts w:hint="eastAsia"/>
                <w:b/>
                <w:bCs/>
                <w:sz w:val="22"/>
                <w:szCs w:val="22"/>
              </w:rPr>
              <w:t>多</w:t>
            </w:r>
            <w:r w:rsidRPr="006E1DFB">
              <w:rPr>
                <w:b/>
                <w:bCs/>
                <w:sz w:val="22"/>
                <w:szCs w:val="22"/>
              </w:rPr>
              <w:t>哥共和国</w:t>
            </w:r>
          </w:p>
        </w:tc>
        <w:tc>
          <w:tcPr>
            <w:tcW w:w="1637" w:type="dxa"/>
            <w:tcBorders>
              <w:top w:val="nil"/>
              <w:left w:val="single" w:sz="4" w:space="0" w:color="auto"/>
              <w:bottom w:val="nil"/>
              <w:right w:val="single" w:sz="4" w:space="0" w:color="auto"/>
            </w:tcBorders>
            <w:shd w:val="clear" w:color="auto" w:fill="auto"/>
            <w:noWrap/>
            <w:vAlign w:val="bottom"/>
            <w:hideMark/>
          </w:tcPr>
          <w:p w14:paraId="069BDE1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1A6044">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24A2F2D7"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1A4AF295"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4848F4C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w:t>
            </w:r>
          </w:p>
        </w:tc>
      </w:tr>
      <w:tr w:rsidR="00F44B35" w:rsidRPr="001A6044" w14:paraId="3B8D32E4" w14:textId="77777777" w:rsidTr="00F44B35">
        <w:trPr>
          <w:trHeight w:val="600"/>
        </w:trPr>
        <w:tc>
          <w:tcPr>
            <w:tcW w:w="3494" w:type="dxa"/>
            <w:tcBorders>
              <w:top w:val="nil"/>
              <w:left w:val="single" w:sz="4" w:space="0" w:color="auto"/>
              <w:bottom w:val="nil"/>
              <w:right w:val="nil"/>
            </w:tcBorders>
            <w:shd w:val="clear" w:color="auto" w:fill="auto"/>
            <w:vAlign w:val="bottom"/>
            <w:hideMark/>
          </w:tcPr>
          <w:p w14:paraId="52AC0DFB" w14:textId="77777777" w:rsidR="00F44B35" w:rsidRPr="0076597E" w:rsidRDefault="00F44B35" w:rsidP="00F44B35">
            <w:pPr>
              <w:spacing w:before="0"/>
              <w:rPr>
                <w:sz w:val="22"/>
                <w:szCs w:val="22"/>
                <w:lang w:eastAsia="zh-CN"/>
              </w:rPr>
            </w:pPr>
            <w:r w:rsidRPr="0076597E">
              <w:rPr>
                <w:sz w:val="22"/>
                <w:szCs w:val="22"/>
                <w:lang w:eastAsia="zh-CN"/>
              </w:rPr>
              <w:t xml:space="preserve"> - </w:t>
            </w:r>
            <w:r>
              <w:rPr>
                <w:rFonts w:hint="eastAsia"/>
                <w:sz w:val="22"/>
                <w:szCs w:val="22"/>
                <w:lang w:val="fr-CH" w:eastAsia="zh-CN"/>
              </w:rPr>
              <w:t>电信维护管理中心</w:t>
            </w:r>
            <w:r w:rsidRPr="0076597E">
              <w:rPr>
                <w:rFonts w:hint="eastAsia"/>
                <w:sz w:val="22"/>
                <w:szCs w:val="22"/>
                <w:lang w:eastAsia="zh-CN"/>
              </w:rPr>
              <w:t>（</w:t>
            </w:r>
            <w:r w:rsidRPr="0076597E">
              <w:rPr>
                <w:sz w:val="22"/>
                <w:szCs w:val="22"/>
                <w:lang w:eastAsia="zh-CN"/>
              </w:rPr>
              <w:t>CMTL</w:t>
            </w:r>
            <w:r w:rsidRPr="0076597E">
              <w:rPr>
                <w:rFonts w:hint="eastAsia"/>
                <w:sz w:val="22"/>
                <w:szCs w:val="22"/>
                <w:lang w:eastAsia="zh-CN"/>
              </w:rPr>
              <w:t>），</w:t>
            </w:r>
            <w:r>
              <w:rPr>
                <w:rFonts w:hint="eastAsia"/>
                <w:sz w:val="22"/>
                <w:szCs w:val="22"/>
                <w:lang w:val="fr-CH" w:eastAsia="zh-CN"/>
              </w:rPr>
              <w:t>洛美</w:t>
            </w:r>
          </w:p>
        </w:tc>
        <w:tc>
          <w:tcPr>
            <w:tcW w:w="1637" w:type="dxa"/>
            <w:tcBorders>
              <w:top w:val="nil"/>
              <w:left w:val="single" w:sz="4" w:space="0" w:color="auto"/>
              <w:bottom w:val="nil"/>
              <w:right w:val="single" w:sz="4" w:space="0" w:color="auto"/>
            </w:tcBorders>
            <w:shd w:val="clear" w:color="auto" w:fill="auto"/>
            <w:noWrap/>
            <w:vAlign w:val="bottom"/>
            <w:hideMark/>
          </w:tcPr>
          <w:p w14:paraId="2DA1342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2003-2007</w:t>
            </w:r>
          </w:p>
        </w:tc>
        <w:tc>
          <w:tcPr>
            <w:tcW w:w="1576" w:type="dxa"/>
            <w:tcBorders>
              <w:top w:val="nil"/>
              <w:left w:val="nil"/>
              <w:bottom w:val="nil"/>
              <w:right w:val="nil"/>
            </w:tcBorders>
            <w:shd w:val="clear" w:color="auto" w:fill="auto"/>
            <w:noWrap/>
            <w:vAlign w:val="bottom"/>
            <w:hideMark/>
          </w:tcPr>
          <w:p w14:paraId="1C5A40B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250,778.45</w:t>
            </w:r>
          </w:p>
        </w:tc>
        <w:tc>
          <w:tcPr>
            <w:tcW w:w="1420" w:type="dxa"/>
            <w:tcBorders>
              <w:top w:val="nil"/>
              <w:left w:val="single" w:sz="4" w:space="0" w:color="auto"/>
              <w:bottom w:val="nil"/>
              <w:right w:val="single" w:sz="4" w:space="0" w:color="auto"/>
            </w:tcBorders>
            <w:shd w:val="clear" w:color="auto" w:fill="auto"/>
            <w:noWrap/>
            <w:vAlign w:val="bottom"/>
            <w:hideMark/>
          </w:tcPr>
          <w:p w14:paraId="4D726F9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3A2F16D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250,778.45</w:t>
            </w:r>
          </w:p>
        </w:tc>
      </w:tr>
      <w:tr w:rsidR="00F44B35" w:rsidRPr="001A6044" w14:paraId="4DF38E60"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2E6326A"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1A6044">
              <w:rPr>
                <w:rFonts w:cs="Calibri" w:hint="eastAsia"/>
                <w:b/>
                <w:bCs/>
                <w:sz w:val="22"/>
                <w:szCs w:val="22"/>
                <w:lang w:val="en-US" w:eastAsia="zh-CN"/>
              </w:rPr>
              <w:t>突尼斯</w:t>
            </w:r>
          </w:p>
        </w:tc>
        <w:tc>
          <w:tcPr>
            <w:tcW w:w="1637" w:type="dxa"/>
            <w:tcBorders>
              <w:top w:val="nil"/>
              <w:left w:val="single" w:sz="4" w:space="0" w:color="auto"/>
              <w:bottom w:val="nil"/>
              <w:right w:val="single" w:sz="4" w:space="0" w:color="auto"/>
            </w:tcBorders>
            <w:shd w:val="clear" w:color="auto" w:fill="auto"/>
            <w:noWrap/>
            <w:vAlign w:val="bottom"/>
            <w:hideMark/>
          </w:tcPr>
          <w:p w14:paraId="4428E15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6F591EAB"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8FA6714"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495145E7"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49DDB8AA" w14:textId="77777777" w:rsidTr="00F44B35">
        <w:trPr>
          <w:trHeight w:val="300"/>
        </w:trPr>
        <w:tc>
          <w:tcPr>
            <w:tcW w:w="3494" w:type="dxa"/>
            <w:tcBorders>
              <w:top w:val="nil"/>
              <w:left w:val="single" w:sz="4" w:space="0" w:color="auto"/>
              <w:bottom w:val="nil"/>
              <w:right w:val="nil"/>
            </w:tcBorders>
            <w:shd w:val="clear" w:color="auto" w:fill="auto"/>
            <w:vAlign w:val="bottom"/>
          </w:tcPr>
          <w:p w14:paraId="13A9E274" w14:textId="77777777" w:rsidR="00F44B35" w:rsidRPr="0076597E"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eastAsia="zh-CN"/>
              </w:rPr>
            </w:pPr>
            <w:r w:rsidRPr="0076597E">
              <w:rPr>
                <w:rFonts w:cs="Calibri"/>
                <w:sz w:val="22"/>
                <w:szCs w:val="22"/>
                <w:lang w:eastAsia="zh-CN"/>
              </w:rPr>
              <w:t xml:space="preserve"> -</w:t>
            </w:r>
            <w:r w:rsidRPr="003F59BD">
              <w:rPr>
                <w:rFonts w:cs="Calibri"/>
                <w:sz w:val="22"/>
                <w:szCs w:val="22"/>
                <w:lang w:eastAsia="zh-CN"/>
              </w:rPr>
              <w:t>突尼斯网络监管机构（</w:t>
            </w:r>
            <w:r w:rsidRPr="003F59BD">
              <w:rPr>
                <w:rFonts w:cs="Calibri"/>
                <w:sz w:val="22"/>
                <w:szCs w:val="22"/>
                <w:lang w:eastAsia="zh-CN"/>
              </w:rPr>
              <w:t>ATI</w:t>
            </w:r>
            <w:r w:rsidRPr="003F59BD">
              <w:rPr>
                <w:rFonts w:cs="Calibri"/>
                <w:sz w:val="22"/>
                <w:szCs w:val="22"/>
                <w:lang w:eastAsia="zh-CN"/>
              </w:rPr>
              <w:t>）</w:t>
            </w:r>
            <w:r>
              <w:rPr>
                <w:rFonts w:cs="Calibri" w:hint="eastAsia"/>
                <w:sz w:val="22"/>
                <w:szCs w:val="22"/>
                <w:lang w:eastAsia="zh-CN"/>
              </w:rPr>
              <w:t>突尼斯</w:t>
            </w:r>
          </w:p>
        </w:tc>
        <w:tc>
          <w:tcPr>
            <w:tcW w:w="1637" w:type="dxa"/>
            <w:tcBorders>
              <w:top w:val="nil"/>
              <w:left w:val="single" w:sz="4" w:space="0" w:color="auto"/>
              <w:bottom w:val="nil"/>
              <w:right w:val="single" w:sz="4" w:space="0" w:color="auto"/>
            </w:tcBorders>
            <w:shd w:val="clear" w:color="auto" w:fill="auto"/>
            <w:noWrap/>
            <w:vAlign w:val="bottom"/>
          </w:tcPr>
          <w:p w14:paraId="77612CF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nil"/>
              <w:right w:val="nil"/>
            </w:tcBorders>
            <w:shd w:val="clear" w:color="auto" w:fill="auto"/>
            <w:noWrap/>
            <w:vAlign w:val="bottom"/>
          </w:tcPr>
          <w:p w14:paraId="6607F69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9,453.55</w:t>
            </w:r>
          </w:p>
        </w:tc>
        <w:tc>
          <w:tcPr>
            <w:tcW w:w="1420" w:type="dxa"/>
            <w:tcBorders>
              <w:top w:val="nil"/>
              <w:left w:val="single" w:sz="4" w:space="0" w:color="auto"/>
              <w:bottom w:val="nil"/>
              <w:right w:val="single" w:sz="4" w:space="0" w:color="auto"/>
            </w:tcBorders>
            <w:shd w:val="clear" w:color="auto" w:fill="auto"/>
            <w:noWrap/>
            <w:vAlign w:val="bottom"/>
          </w:tcPr>
          <w:p w14:paraId="5A8C1BD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4C14827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9,453.55</w:t>
            </w:r>
          </w:p>
        </w:tc>
      </w:tr>
      <w:tr w:rsidR="00F44B35" w:rsidRPr="001A6044" w14:paraId="07DA873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A023CC1" w14:textId="77777777" w:rsidR="00F44B35" w:rsidRPr="00D819E2" w:rsidRDefault="00F44B35" w:rsidP="00F44B35">
            <w:pPr>
              <w:spacing w:before="0"/>
              <w:rPr>
                <w:sz w:val="22"/>
                <w:szCs w:val="22"/>
                <w:lang w:val="fr-CH" w:eastAsia="zh-CN"/>
              </w:rPr>
            </w:pPr>
            <w:r>
              <w:rPr>
                <w:sz w:val="22"/>
                <w:szCs w:val="22"/>
                <w:lang w:val="fr-CH" w:eastAsia="zh-CN"/>
              </w:rPr>
              <w:t xml:space="preserve"> - </w:t>
            </w:r>
            <w:r w:rsidRPr="008D74D6">
              <w:rPr>
                <w:rFonts w:hint="eastAsia"/>
                <w:sz w:val="22"/>
                <w:szCs w:val="22"/>
                <w:lang w:val="fr-CH" w:eastAsia="zh-CN"/>
              </w:rPr>
              <w:t>突尼斯工程师学校</w:t>
            </w:r>
            <w:r>
              <w:rPr>
                <w:rFonts w:hint="eastAsia"/>
                <w:sz w:val="22"/>
                <w:szCs w:val="22"/>
                <w:lang w:val="fr-CH" w:eastAsia="zh-CN"/>
              </w:rPr>
              <w:t>，</w:t>
            </w:r>
            <w:r w:rsidRPr="008D74D6">
              <w:rPr>
                <w:rFonts w:hint="eastAsia"/>
                <w:sz w:val="22"/>
                <w:szCs w:val="22"/>
                <w:lang w:val="fr-CH" w:eastAsia="zh-CN"/>
              </w:rPr>
              <w:t>突尼斯</w:t>
            </w:r>
          </w:p>
        </w:tc>
        <w:tc>
          <w:tcPr>
            <w:tcW w:w="1637" w:type="dxa"/>
            <w:tcBorders>
              <w:top w:val="nil"/>
              <w:left w:val="single" w:sz="4" w:space="0" w:color="auto"/>
              <w:bottom w:val="nil"/>
              <w:right w:val="single" w:sz="4" w:space="0" w:color="auto"/>
            </w:tcBorders>
            <w:shd w:val="clear" w:color="auto" w:fill="auto"/>
            <w:noWrap/>
            <w:vAlign w:val="bottom"/>
            <w:hideMark/>
          </w:tcPr>
          <w:p w14:paraId="22E1A0A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2011-2012</w:t>
            </w:r>
          </w:p>
        </w:tc>
        <w:tc>
          <w:tcPr>
            <w:tcW w:w="1576" w:type="dxa"/>
            <w:tcBorders>
              <w:top w:val="nil"/>
              <w:left w:val="nil"/>
              <w:bottom w:val="nil"/>
              <w:right w:val="nil"/>
            </w:tcBorders>
            <w:shd w:val="clear" w:color="auto" w:fill="auto"/>
            <w:noWrap/>
            <w:vAlign w:val="bottom"/>
            <w:hideMark/>
          </w:tcPr>
          <w:p w14:paraId="44DC75F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11,831.09</w:t>
            </w:r>
          </w:p>
        </w:tc>
        <w:tc>
          <w:tcPr>
            <w:tcW w:w="1420" w:type="dxa"/>
            <w:tcBorders>
              <w:top w:val="nil"/>
              <w:left w:val="single" w:sz="4" w:space="0" w:color="auto"/>
              <w:bottom w:val="nil"/>
              <w:right w:val="single" w:sz="4" w:space="0" w:color="auto"/>
            </w:tcBorders>
            <w:shd w:val="clear" w:color="auto" w:fill="auto"/>
            <w:noWrap/>
            <w:vAlign w:val="bottom"/>
            <w:hideMark/>
          </w:tcPr>
          <w:p w14:paraId="58A65C0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1251D1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11,831.09</w:t>
            </w:r>
          </w:p>
        </w:tc>
      </w:tr>
      <w:tr w:rsidR="00F44B35" w:rsidRPr="001A6044" w14:paraId="1BFA345D" w14:textId="77777777" w:rsidTr="00F44B35">
        <w:trPr>
          <w:trHeight w:val="300"/>
        </w:trPr>
        <w:tc>
          <w:tcPr>
            <w:tcW w:w="3494" w:type="dxa"/>
            <w:tcBorders>
              <w:top w:val="nil"/>
              <w:left w:val="single" w:sz="4" w:space="0" w:color="auto"/>
              <w:bottom w:val="nil"/>
              <w:right w:val="nil"/>
            </w:tcBorders>
            <w:shd w:val="clear" w:color="auto" w:fill="auto"/>
            <w:vAlign w:val="bottom"/>
          </w:tcPr>
          <w:p w14:paraId="65827D8F" w14:textId="77777777" w:rsidR="00F44B35" w:rsidRPr="0076597E" w:rsidRDefault="00F44B35" w:rsidP="00F44B35">
            <w:pPr>
              <w:spacing w:before="0"/>
              <w:rPr>
                <w:sz w:val="22"/>
                <w:szCs w:val="22"/>
                <w:lang w:eastAsia="zh-CN"/>
              </w:rPr>
            </w:pPr>
            <w:r w:rsidRPr="0076597E">
              <w:rPr>
                <w:rFonts w:cs="Calibri"/>
                <w:sz w:val="22"/>
                <w:szCs w:val="22"/>
                <w:lang w:eastAsia="zh-CN"/>
              </w:rPr>
              <w:t xml:space="preserve"> - </w:t>
            </w:r>
            <w:r>
              <w:rPr>
                <w:rFonts w:cs="Calibri" w:hint="eastAsia"/>
                <w:sz w:val="22"/>
                <w:szCs w:val="22"/>
                <w:lang w:val="fr-FR" w:eastAsia="zh-CN"/>
              </w:rPr>
              <w:t>突尼斯高等通信学院</w:t>
            </w:r>
            <w:r w:rsidRPr="0076597E">
              <w:rPr>
                <w:rFonts w:cs="Calibri" w:hint="eastAsia"/>
                <w:sz w:val="22"/>
                <w:szCs w:val="22"/>
                <w:lang w:eastAsia="zh-CN"/>
              </w:rPr>
              <w:t>（</w:t>
            </w:r>
            <w:r w:rsidRPr="0076597E">
              <w:rPr>
                <w:rFonts w:cs="Calibri"/>
                <w:sz w:val="22"/>
                <w:szCs w:val="22"/>
                <w:lang w:eastAsia="zh-CN"/>
              </w:rPr>
              <w:t>Sup'Com</w:t>
            </w:r>
            <w:r w:rsidRPr="0076597E">
              <w:rPr>
                <w:rFonts w:cs="Calibri" w:hint="eastAsia"/>
                <w:sz w:val="22"/>
                <w:szCs w:val="22"/>
                <w:lang w:eastAsia="zh-CN"/>
              </w:rPr>
              <w:t>），</w:t>
            </w:r>
            <w:r>
              <w:rPr>
                <w:rFonts w:cs="Calibri" w:hint="eastAsia"/>
                <w:sz w:val="22"/>
                <w:szCs w:val="22"/>
                <w:lang w:val="fr-FR" w:eastAsia="zh-CN"/>
              </w:rPr>
              <w:t>突尼斯</w:t>
            </w:r>
          </w:p>
        </w:tc>
        <w:tc>
          <w:tcPr>
            <w:tcW w:w="1637" w:type="dxa"/>
            <w:tcBorders>
              <w:top w:val="nil"/>
              <w:left w:val="single" w:sz="4" w:space="0" w:color="auto"/>
              <w:bottom w:val="nil"/>
              <w:right w:val="single" w:sz="4" w:space="0" w:color="auto"/>
            </w:tcBorders>
            <w:shd w:val="clear" w:color="auto" w:fill="auto"/>
            <w:noWrap/>
            <w:vAlign w:val="bottom"/>
          </w:tcPr>
          <w:p w14:paraId="5A17B2D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2017-2018</w:t>
            </w:r>
          </w:p>
        </w:tc>
        <w:tc>
          <w:tcPr>
            <w:tcW w:w="1576" w:type="dxa"/>
            <w:tcBorders>
              <w:top w:val="nil"/>
              <w:left w:val="nil"/>
              <w:bottom w:val="nil"/>
              <w:right w:val="nil"/>
            </w:tcBorders>
            <w:shd w:val="clear" w:color="auto" w:fill="auto"/>
            <w:noWrap/>
            <w:vAlign w:val="bottom"/>
          </w:tcPr>
          <w:p w14:paraId="5A35138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2,259.95</w:t>
            </w:r>
          </w:p>
        </w:tc>
        <w:tc>
          <w:tcPr>
            <w:tcW w:w="1420" w:type="dxa"/>
            <w:tcBorders>
              <w:top w:val="nil"/>
              <w:left w:val="single" w:sz="4" w:space="0" w:color="auto"/>
              <w:bottom w:val="nil"/>
              <w:right w:val="single" w:sz="4" w:space="0" w:color="auto"/>
            </w:tcBorders>
            <w:shd w:val="clear" w:color="auto" w:fill="auto"/>
            <w:noWrap/>
            <w:vAlign w:val="bottom"/>
          </w:tcPr>
          <w:p w14:paraId="413B4D6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1B15521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2,259.95</w:t>
            </w:r>
          </w:p>
        </w:tc>
      </w:tr>
      <w:tr w:rsidR="00F44B35" w:rsidRPr="001A6044" w14:paraId="330C819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8B7939F" w14:textId="77777777" w:rsidR="00F44B35" w:rsidRPr="00D819E2" w:rsidRDefault="00F44B35" w:rsidP="00F44B35">
            <w:pPr>
              <w:spacing w:before="0"/>
              <w:rPr>
                <w:sz w:val="22"/>
                <w:szCs w:val="22"/>
              </w:rPr>
            </w:pPr>
            <w:r w:rsidRPr="00D819E2">
              <w:rPr>
                <w:sz w:val="22"/>
                <w:szCs w:val="22"/>
              </w:rPr>
              <w:t xml:space="preserve"> - Orascom Telecom Tunisie</w:t>
            </w:r>
            <w:r>
              <w:rPr>
                <w:rFonts w:hint="eastAsia"/>
                <w:sz w:val="22"/>
                <w:szCs w:val="22"/>
                <w:lang w:eastAsia="zh-CN"/>
              </w:rPr>
              <w:t>，</w:t>
            </w:r>
            <w:r w:rsidRPr="008D74D6">
              <w:rPr>
                <w:rFonts w:hint="eastAsia"/>
                <w:sz w:val="22"/>
                <w:szCs w:val="22"/>
                <w:lang w:val="fr-CH" w:eastAsia="zh-CN"/>
              </w:rPr>
              <w:t>突尼斯</w:t>
            </w:r>
          </w:p>
        </w:tc>
        <w:tc>
          <w:tcPr>
            <w:tcW w:w="1637" w:type="dxa"/>
            <w:tcBorders>
              <w:top w:val="nil"/>
              <w:left w:val="single" w:sz="4" w:space="0" w:color="auto"/>
              <w:bottom w:val="nil"/>
              <w:right w:val="single" w:sz="4" w:space="0" w:color="auto"/>
            </w:tcBorders>
            <w:shd w:val="clear" w:color="auto" w:fill="auto"/>
            <w:noWrap/>
            <w:vAlign w:val="bottom"/>
            <w:hideMark/>
          </w:tcPr>
          <w:p w14:paraId="65A731A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w:t>
            </w:r>
          </w:p>
        </w:tc>
        <w:tc>
          <w:tcPr>
            <w:tcW w:w="1576" w:type="dxa"/>
            <w:tcBorders>
              <w:top w:val="nil"/>
              <w:left w:val="nil"/>
              <w:bottom w:val="nil"/>
              <w:right w:val="nil"/>
            </w:tcBorders>
            <w:shd w:val="clear" w:color="auto" w:fill="auto"/>
            <w:noWrap/>
            <w:vAlign w:val="bottom"/>
            <w:hideMark/>
          </w:tcPr>
          <w:p w14:paraId="5A29777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5,850.10</w:t>
            </w:r>
          </w:p>
        </w:tc>
        <w:tc>
          <w:tcPr>
            <w:tcW w:w="1420" w:type="dxa"/>
            <w:tcBorders>
              <w:top w:val="nil"/>
              <w:left w:val="single" w:sz="4" w:space="0" w:color="auto"/>
              <w:bottom w:val="nil"/>
              <w:right w:val="single" w:sz="4" w:space="0" w:color="auto"/>
            </w:tcBorders>
            <w:shd w:val="clear" w:color="auto" w:fill="auto"/>
            <w:noWrap/>
            <w:vAlign w:val="bottom"/>
            <w:hideMark/>
          </w:tcPr>
          <w:p w14:paraId="03D7E95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D20814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5,850.10</w:t>
            </w:r>
          </w:p>
        </w:tc>
      </w:tr>
      <w:tr w:rsidR="00F44B35" w:rsidRPr="001A6044" w14:paraId="20728E90" w14:textId="77777777" w:rsidTr="00F44B35">
        <w:trPr>
          <w:trHeight w:val="300"/>
        </w:trPr>
        <w:tc>
          <w:tcPr>
            <w:tcW w:w="3494" w:type="dxa"/>
            <w:tcBorders>
              <w:top w:val="nil"/>
              <w:left w:val="single" w:sz="4" w:space="0" w:color="auto"/>
              <w:bottom w:val="nil"/>
              <w:right w:val="nil"/>
            </w:tcBorders>
            <w:shd w:val="clear" w:color="auto" w:fill="auto"/>
            <w:vAlign w:val="bottom"/>
          </w:tcPr>
          <w:p w14:paraId="01D48747" w14:textId="77777777" w:rsidR="00F44B35" w:rsidRPr="00D819E2" w:rsidRDefault="00F44B35" w:rsidP="00F44B35">
            <w:pPr>
              <w:spacing w:before="0"/>
              <w:rPr>
                <w:sz w:val="22"/>
                <w:szCs w:val="22"/>
              </w:rPr>
            </w:pPr>
            <w:r w:rsidRPr="00F23D32">
              <w:rPr>
                <w:rFonts w:cs="Calibri"/>
                <w:sz w:val="22"/>
                <w:szCs w:val="22"/>
                <w:lang w:eastAsia="en-GB"/>
              </w:rPr>
              <w:t xml:space="preserve"> - Prisma</w:t>
            </w:r>
            <w:r>
              <w:rPr>
                <w:rFonts w:cs="Calibri" w:hint="eastAsia"/>
                <w:sz w:val="22"/>
                <w:szCs w:val="22"/>
                <w:lang w:eastAsia="zh-CN"/>
              </w:rPr>
              <w:t>，突尼斯</w:t>
            </w:r>
          </w:p>
        </w:tc>
        <w:tc>
          <w:tcPr>
            <w:tcW w:w="1637" w:type="dxa"/>
            <w:tcBorders>
              <w:top w:val="nil"/>
              <w:left w:val="single" w:sz="4" w:space="0" w:color="auto"/>
              <w:bottom w:val="nil"/>
              <w:right w:val="single" w:sz="4" w:space="0" w:color="auto"/>
            </w:tcBorders>
            <w:shd w:val="clear" w:color="auto" w:fill="auto"/>
            <w:noWrap/>
            <w:vAlign w:val="bottom"/>
          </w:tcPr>
          <w:p w14:paraId="5156673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2015-2018</w:t>
            </w:r>
          </w:p>
        </w:tc>
        <w:tc>
          <w:tcPr>
            <w:tcW w:w="1576" w:type="dxa"/>
            <w:tcBorders>
              <w:top w:val="nil"/>
              <w:left w:val="nil"/>
              <w:bottom w:val="nil"/>
              <w:right w:val="nil"/>
            </w:tcBorders>
            <w:shd w:val="clear" w:color="auto" w:fill="auto"/>
            <w:noWrap/>
            <w:vAlign w:val="bottom"/>
          </w:tcPr>
          <w:p w14:paraId="7AC27A3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12,007.15</w:t>
            </w:r>
          </w:p>
        </w:tc>
        <w:tc>
          <w:tcPr>
            <w:tcW w:w="1420" w:type="dxa"/>
            <w:tcBorders>
              <w:top w:val="nil"/>
              <w:left w:val="single" w:sz="4" w:space="0" w:color="auto"/>
              <w:bottom w:val="nil"/>
              <w:right w:val="single" w:sz="4" w:space="0" w:color="auto"/>
            </w:tcBorders>
            <w:shd w:val="clear" w:color="auto" w:fill="auto"/>
            <w:noWrap/>
            <w:vAlign w:val="bottom"/>
          </w:tcPr>
          <w:p w14:paraId="11D709D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01A134C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12,007.15</w:t>
            </w:r>
          </w:p>
        </w:tc>
      </w:tr>
      <w:tr w:rsidR="00F44B35" w:rsidRPr="001A6044" w14:paraId="04DFF35E"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5D3DCBD" w14:textId="77777777" w:rsidR="00F44B35" w:rsidRPr="00D819E2" w:rsidRDefault="00F44B35" w:rsidP="00F44B35">
            <w:pPr>
              <w:spacing w:before="0"/>
              <w:rPr>
                <w:sz w:val="22"/>
                <w:szCs w:val="22"/>
              </w:rPr>
            </w:pPr>
            <w:r w:rsidRPr="00D819E2">
              <w:rPr>
                <w:sz w:val="22"/>
                <w:szCs w:val="22"/>
              </w:rPr>
              <w:t xml:space="preserve"> - </w:t>
            </w:r>
            <w:r w:rsidRPr="008109C7">
              <w:rPr>
                <w:sz w:val="22"/>
                <w:szCs w:val="22"/>
                <w:lang w:val="en-US" w:eastAsia="zh-CN"/>
              </w:rPr>
              <w:t>Telnet Technocentre</w:t>
            </w:r>
            <w:r>
              <w:rPr>
                <w:sz w:val="22"/>
                <w:szCs w:val="22"/>
                <w:lang w:val="en-US" w:eastAsia="zh-CN"/>
              </w:rPr>
              <w:t>，</w:t>
            </w:r>
            <w:r>
              <w:rPr>
                <w:rFonts w:hint="eastAsia"/>
                <w:sz w:val="22"/>
                <w:szCs w:val="22"/>
                <w:lang w:val="en-US" w:eastAsia="zh-CN"/>
              </w:rPr>
              <w:t>突尼斯</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BC82D5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2012-2017</w:t>
            </w:r>
          </w:p>
        </w:tc>
        <w:tc>
          <w:tcPr>
            <w:tcW w:w="1576" w:type="dxa"/>
            <w:tcBorders>
              <w:top w:val="nil"/>
              <w:left w:val="nil"/>
              <w:bottom w:val="single" w:sz="4" w:space="0" w:color="auto"/>
              <w:right w:val="nil"/>
            </w:tcBorders>
            <w:shd w:val="clear" w:color="auto" w:fill="auto"/>
            <w:noWrap/>
            <w:vAlign w:val="bottom"/>
            <w:hideMark/>
          </w:tcPr>
          <w:p w14:paraId="1981441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13,232.15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F1F0BF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51BC1A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13,232.15</w:t>
            </w:r>
          </w:p>
        </w:tc>
      </w:tr>
      <w:tr w:rsidR="00F44B35" w:rsidRPr="001A6044" w14:paraId="0068252F"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E880144" w14:textId="77777777" w:rsidR="00F44B35" w:rsidRPr="006E1DFB" w:rsidRDefault="00F44B35" w:rsidP="00F44B35">
            <w:pPr>
              <w:spacing w:before="0"/>
              <w:rPr>
                <w:b/>
                <w:bCs/>
                <w:sz w:val="22"/>
                <w:szCs w:val="22"/>
              </w:rPr>
            </w:pPr>
            <w:r w:rsidRPr="006E1DFB">
              <w:rPr>
                <w:rFonts w:hint="eastAsia"/>
                <w:b/>
                <w:bCs/>
                <w:sz w:val="22"/>
                <w:szCs w:val="22"/>
              </w:rPr>
              <w:t>乌克兰</w:t>
            </w:r>
          </w:p>
        </w:tc>
        <w:tc>
          <w:tcPr>
            <w:tcW w:w="1637" w:type="dxa"/>
            <w:tcBorders>
              <w:top w:val="nil"/>
              <w:left w:val="single" w:sz="4" w:space="0" w:color="auto"/>
              <w:bottom w:val="nil"/>
              <w:right w:val="single" w:sz="4" w:space="0" w:color="auto"/>
            </w:tcBorders>
            <w:shd w:val="clear" w:color="auto" w:fill="auto"/>
            <w:noWrap/>
            <w:vAlign w:val="bottom"/>
            <w:hideMark/>
          </w:tcPr>
          <w:p w14:paraId="62A5564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7BECEEE9"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B965528"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614DCAC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3775904A"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6673219" w14:textId="77777777" w:rsidR="00F44B35" w:rsidRPr="00D819E2" w:rsidRDefault="00F44B35" w:rsidP="00F44B35">
            <w:pPr>
              <w:spacing w:before="0"/>
              <w:rPr>
                <w:sz w:val="22"/>
                <w:szCs w:val="22"/>
                <w:lang w:eastAsia="zh-CN"/>
              </w:rPr>
            </w:pPr>
            <w:r>
              <w:rPr>
                <w:sz w:val="22"/>
                <w:szCs w:val="22"/>
                <w:lang w:eastAsia="zh-CN"/>
              </w:rPr>
              <w:t xml:space="preserve"> - </w:t>
            </w:r>
            <w:r w:rsidRPr="008D74D6">
              <w:rPr>
                <w:rFonts w:hint="eastAsia"/>
                <w:sz w:val="22"/>
                <w:szCs w:val="22"/>
                <w:lang w:eastAsia="zh-CN"/>
              </w:rPr>
              <w:t>乌克兰国家信息系统，基辅</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2FF9C18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2014-2015</w:t>
            </w:r>
          </w:p>
        </w:tc>
        <w:tc>
          <w:tcPr>
            <w:tcW w:w="1576" w:type="dxa"/>
            <w:tcBorders>
              <w:top w:val="nil"/>
              <w:left w:val="nil"/>
              <w:bottom w:val="single" w:sz="4" w:space="0" w:color="auto"/>
              <w:right w:val="nil"/>
            </w:tcBorders>
            <w:shd w:val="clear" w:color="auto" w:fill="auto"/>
            <w:noWrap/>
            <w:vAlign w:val="bottom"/>
            <w:hideMark/>
          </w:tcPr>
          <w:p w14:paraId="1B811A4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21,503.19</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2D8DF6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4FFE15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21,503.19</w:t>
            </w:r>
          </w:p>
        </w:tc>
      </w:tr>
      <w:tr w:rsidR="00F44B35" w:rsidRPr="001A6044" w14:paraId="0A4401C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42D491D" w14:textId="77777777" w:rsidR="00F44B35" w:rsidRPr="006E1DFB" w:rsidRDefault="00F44B35" w:rsidP="00F44B35">
            <w:pPr>
              <w:spacing w:before="0"/>
              <w:rPr>
                <w:b/>
                <w:bCs/>
                <w:sz w:val="22"/>
                <w:szCs w:val="22"/>
              </w:rPr>
            </w:pPr>
            <w:r w:rsidRPr="006E1DFB">
              <w:rPr>
                <w:rFonts w:hint="eastAsia"/>
                <w:b/>
                <w:bCs/>
                <w:sz w:val="22"/>
                <w:szCs w:val="22"/>
              </w:rPr>
              <w:t>阿拉伯</w:t>
            </w:r>
            <w:r w:rsidRPr="006E1DFB">
              <w:rPr>
                <w:b/>
                <w:bCs/>
                <w:sz w:val="22"/>
                <w:szCs w:val="22"/>
              </w:rPr>
              <w:t>联合酋长国</w:t>
            </w:r>
          </w:p>
        </w:tc>
        <w:tc>
          <w:tcPr>
            <w:tcW w:w="1637" w:type="dxa"/>
            <w:tcBorders>
              <w:top w:val="nil"/>
              <w:left w:val="single" w:sz="4" w:space="0" w:color="auto"/>
              <w:bottom w:val="nil"/>
              <w:right w:val="single" w:sz="4" w:space="0" w:color="auto"/>
            </w:tcBorders>
            <w:shd w:val="clear" w:color="auto" w:fill="auto"/>
            <w:noWrap/>
            <w:vAlign w:val="bottom"/>
            <w:hideMark/>
          </w:tcPr>
          <w:p w14:paraId="485ABC6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5BFA46E1"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2B7E1DED"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204ECE1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57A2366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E05BB9C" w14:textId="77777777" w:rsidR="00F44B35" w:rsidRPr="00D819E2" w:rsidRDefault="00F44B35" w:rsidP="00F44B35">
            <w:pPr>
              <w:spacing w:before="0"/>
              <w:rPr>
                <w:sz w:val="22"/>
                <w:szCs w:val="22"/>
              </w:rPr>
            </w:pPr>
            <w:r w:rsidRPr="00D819E2">
              <w:rPr>
                <w:sz w:val="22"/>
                <w:szCs w:val="22"/>
              </w:rPr>
              <w:t xml:space="preserve"> - American University in Dubai</w:t>
            </w:r>
            <w:r>
              <w:rPr>
                <w:rFonts w:hint="eastAsia"/>
                <w:sz w:val="22"/>
                <w:szCs w:val="22"/>
                <w:lang w:eastAsia="zh-CN"/>
              </w:rPr>
              <w:t>，迪拜</w:t>
            </w:r>
          </w:p>
        </w:tc>
        <w:tc>
          <w:tcPr>
            <w:tcW w:w="1637" w:type="dxa"/>
            <w:tcBorders>
              <w:top w:val="nil"/>
              <w:left w:val="single" w:sz="4" w:space="0" w:color="auto"/>
              <w:bottom w:val="nil"/>
              <w:right w:val="single" w:sz="4" w:space="0" w:color="auto"/>
            </w:tcBorders>
            <w:shd w:val="clear" w:color="auto" w:fill="auto"/>
            <w:noWrap/>
            <w:vAlign w:val="bottom"/>
            <w:hideMark/>
          </w:tcPr>
          <w:p w14:paraId="6CFB3AF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2014</w:t>
            </w:r>
          </w:p>
        </w:tc>
        <w:tc>
          <w:tcPr>
            <w:tcW w:w="1576" w:type="dxa"/>
            <w:tcBorders>
              <w:top w:val="nil"/>
              <w:left w:val="nil"/>
              <w:bottom w:val="nil"/>
              <w:right w:val="nil"/>
            </w:tcBorders>
            <w:shd w:val="clear" w:color="auto" w:fill="auto"/>
            <w:noWrap/>
            <w:vAlign w:val="bottom"/>
            <w:hideMark/>
          </w:tcPr>
          <w:p w14:paraId="7D121A2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2,759.45</w:t>
            </w:r>
          </w:p>
        </w:tc>
        <w:tc>
          <w:tcPr>
            <w:tcW w:w="1420" w:type="dxa"/>
            <w:tcBorders>
              <w:top w:val="nil"/>
              <w:left w:val="single" w:sz="4" w:space="0" w:color="auto"/>
              <w:bottom w:val="nil"/>
              <w:right w:val="single" w:sz="4" w:space="0" w:color="auto"/>
            </w:tcBorders>
            <w:shd w:val="clear" w:color="auto" w:fill="auto"/>
            <w:noWrap/>
            <w:vAlign w:val="bottom"/>
            <w:hideMark/>
          </w:tcPr>
          <w:p w14:paraId="3A813C5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AF4425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2,759.45</w:t>
            </w:r>
          </w:p>
        </w:tc>
      </w:tr>
      <w:tr w:rsidR="00F44B35" w:rsidRPr="001A6044" w14:paraId="53FF3FB8"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050D3694"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8109C7">
              <w:rPr>
                <w:sz w:val="22"/>
                <w:szCs w:val="22"/>
                <w:lang w:val="en-US" w:eastAsia="zh-CN"/>
              </w:rPr>
              <w:t>- Teralight FZ LLC</w:t>
            </w:r>
            <w:r>
              <w:rPr>
                <w:sz w:val="22"/>
                <w:szCs w:val="22"/>
                <w:lang w:val="en-US" w:eastAsia="zh-CN"/>
              </w:rPr>
              <w:t>，</w:t>
            </w:r>
            <w:r>
              <w:rPr>
                <w:rFonts w:hint="eastAsia"/>
                <w:sz w:val="22"/>
                <w:szCs w:val="22"/>
                <w:lang w:val="en-US" w:eastAsia="zh-CN"/>
              </w:rPr>
              <w:t>迪拜</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6F3919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single" w:sz="4" w:space="0" w:color="auto"/>
              <w:right w:val="nil"/>
            </w:tcBorders>
            <w:shd w:val="clear" w:color="auto" w:fill="auto"/>
            <w:noWrap/>
            <w:vAlign w:val="bottom"/>
            <w:hideMark/>
          </w:tcPr>
          <w:p w14:paraId="29257F8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4,911.85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E9991C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479E97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4,911.85</w:t>
            </w:r>
          </w:p>
        </w:tc>
      </w:tr>
      <w:tr w:rsidR="00F44B35" w:rsidRPr="001A6044" w14:paraId="59AF8034" w14:textId="77777777" w:rsidTr="00F44B35">
        <w:trPr>
          <w:trHeight w:val="419"/>
        </w:trPr>
        <w:tc>
          <w:tcPr>
            <w:tcW w:w="3494" w:type="dxa"/>
            <w:tcBorders>
              <w:top w:val="nil"/>
              <w:left w:val="single" w:sz="4" w:space="0" w:color="auto"/>
              <w:bottom w:val="nil"/>
              <w:right w:val="nil"/>
            </w:tcBorders>
            <w:shd w:val="clear" w:color="auto" w:fill="auto"/>
            <w:vAlign w:val="bottom"/>
            <w:hideMark/>
          </w:tcPr>
          <w:p w14:paraId="023C517C"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6E1DFB">
              <w:rPr>
                <w:rFonts w:hint="eastAsia"/>
                <w:b/>
                <w:bCs/>
                <w:sz w:val="22"/>
                <w:szCs w:val="22"/>
                <w:lang w:eastAsia="zh-CN"/>
              </w:rPr>
              <w:t>大不</w:t>
            </w:r>
            <w:r w:rsidRPr="006E1DFB">
              <w:rPr>
                <w:b/>
                <w:bCs/>
                <w:sz w:val="22"/>
                <w:szCs w:val="22"/>
                <w:lang w:eastAsia="zh-CN"/>
              </w:rPr>
              <w:t>列颠及北爱尔兰联合王国</w:t>
            </w:r>
          </w:p>
        </w:tc>
        <w:tc>
          <w:tcPr>
            <w:tcW w:w="1637" w:type="dxa"/>
            <w:tcBorders>
              <w:top w:val="nil"/>
              <w:left w:val="single" w:sz="4" w:space="0" w:color="auto"/>
              <w:bottom w:val="nil"/>
              <w:right w:val="single" w:sz="4" w:space="0" w:color="auto"/>
            </w:tcBorders>
            <w:shd w:val="clear" w:color="auto" w:fill="auto"/>
            <w:noWrap/>
            <w:vAlign w:val="bottom"/>
            <w:hideMark/>
          </w:tcPr>
          <w:p w14:paraId="5F0EBB2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zh-CN"/>
              </w:rPr>
              <w:t> </w:t>
            </w:r>
          </w:p>
        </w:tc>
        <w:tc>
          <w:tcPr>
            <w:tcW w:w="1576" w:type="dxa"/>
            <w:tcBorders>
              <w:top w:val="nil"/>
              <w:left w:val="nil"/>
              <w:bottom w:val="nil"/>
              <w:right w:val="nil"/>
            </w:tcBorders>
            <w:shd w:val="clear" w:color="auto" w:fill="auto"/>
            <w:noWrap/>
            <w:vAlign w:val="bottom"/>
            <w:hideMark/>
          </w:tcPr>
          <w:p w14:paraId="532E3DA7"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30001DE4"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zh-CN"/>
              </w:rPr>
              <w:t> </w:t>
            </w:r>
          </w:p>
        </w:tc>
        <w:tc>
          <w:tcPr>
            <w:tcW w:w="1504" w:type="dxa"/>
            <w:tcBorders>
              <w:top w:val="nil"/>
              <w:left w:val="nil"/>
              <w:bottom w:val="nil"/>
              <w:right w:val="single" w:sz="4" w:space="0" w:color="auto"/>
            </w:tcBorders>
            <w:shd w:val="clear" w:color="auto" w:fill="auto"/>
            <w:noWrap/>
            <w:vAlign w:val="bottom"/>
            <w:hideMark/>
          </w:tcPr>
          <w:p w14:paraId="0F876EBA"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zh-CN"/>
              </w:rPr>
              <w:t> </w:t>
            </w:r>
          </w:p>
        </w:tc>
      </w:tr>
      <w:tr w:rsidR="00F44B35" w:rsidRPr="001A6044" w14:paraId="17247F5D" w14:textId="77777777" w:rsidTr="00F44B35">
        <w:trPr>
          <w:trHeight w:val="600"/>
        </w:trPr>
        <w:tc>
          <w:tcPr>
            <w:tcW w:w="3494" w:type="dxa"/>
            <w:tcBorders>
              <w:top w:val="nil"/>
              <w:left w:val="single" w:sz="4" w:space="0" w:color="auto"/>
              <w:bottom w:val="nil"/>
              <w:right w:val="nil"/>
            </w:tcBorders>
            <w:shd w:val="clear" w:color="auto" w:fill="auto"/>
            <w:vAlign w:val="bottom"/>
            <w:hideMark/>
          </w:tcPr>
          <w:p w14:paraId="3CD6324B" w14:textId="77777777" w:rsidR="00F44B35" w:rsidRPr="00D819E2" w:rsidRDefault="00F44B35" w:rsidP="00F44B35">
            <w:pPr>
              <w:spacing w:before="0"/>
              <w:rPr>
                <w:sz w:val="22"/>
                <w:szCs w:val="22"/>
              </w:rPr>
            </w:pPr>
            <w:r w:rsidRPr="00D819E2">
              <w:rPr>
                <w:sz w:val="22"/>
                <w:szCs w:val="22"/>
                <w:lang w:eastAsia="zh-CN"/>
              </w:rPr>
              <w:t xml:space="preserve"> </w:t>
            </w:r>
            <w:r w:rsidRPr="00D819E2">
              <w:rPr>
                <w:sz w:val="22"/>
                <w:szCs w:val="22"/>
              </w:rPr>
              <w:t>- KRE Corporate Recovery LLP</w:t>
            </w:r>
            <w:r>
              <w:rPr>
                <w:rFonts w:hint="eastAsia"/>
                <w:sz w:val="22"/>
                <w:szCs w:val="22"/>
                <w:lang w:eastAsia="zh-CN"/>
              </w:rPr>
              <w:t>（原</w:t>
            </w:r>
            <w:r w:rsidRPr="00D819E2">
              <w:rPr>
                <w:sz w:val="22"/>
                <w:szCs w:val="22"/>
              </w:rPr>
              <w:t xml:space="preserve"> ICO Satellite Limited</w:t>
            </w:r>
            <w:r>
              <w:rPr>
                <w:rFonts w:hint="eastAsia"/>
                <w:sz w:val="22"/>
                <w:szCs w:val="22"/>
                <w:lang w:eastAsia="zh-CN"/>
              </w:rPr>
              <w:t>），</w:t>
            </w:r>
            <w:r w:rsidRPr="008D74D6">
              <w:rPr>
                <w:rFonts w:hint="eastAsia"/>
                <w:sz w:val="22"/>
                <w:szCs w:val="22"/>
              </w:rPr>
              <w:t>伯克郡</w:t>
            </w:r>
          </w:p>
        </w:tc>
        <w:tc>
          <w:tcPr>
            <w:tcW w:w="1637" w:type="dxa"/>
            <w:tcBorders>
              <w:top w:val="nil"/>
              <w:left w:val="single" w:sz="4" w:space="0" w:color="auto"/>
              <w:bottom w:val="nil"/>
              <w:right w:val="single" w:sz="4" w:space="0" w:color="auto"/>
            </w:tcBorders>
            <w:shd w:val="clear" w:color="auto" w:fill="auto"/>
            <w:noWrap/>
            <w:vAlign w:val="bottom"/>
            <w:hideMark/>
          </w:tcPr>
          <w:p w14:paraId="0054343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2012-2013</w:t>
            </w:r>
          </w:p>
        </w:tc>
        <w:tc>
          <w:tcPr>
            <w:tcW w:w="1576" w:type="dxa"/>
            <w:tcBorders>
              <w:top w:val="nil"/>
              <w:left w:val="nil"/>
              <w:bottom w:val="nil"/>
              <w:right w:val="nil"/>
            </w:tcBorders>
            <w:shd w:val="clear" w:color="auto" w:fill="auto"/>
            <w:noWrap/>
            <w:vAlign w:val="bottom"/>
            <w:hideMark/>
          </w:tcPr>
          <w:p w14:paraId="396350E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26,815.50</w:t>
            </w:r>
          </w:p>
        </w:tc>
        <w:tc>
          <w:tcPr>
            <w:tcW w:w="1420" w:type="dxa"/>
            <w:tcBorders>
              <w:top w:val="nil"/>
              <w:left w:val="single" w:sz="4" w:space="0" w:color="auto"/>
              <w:bottom w:val="nil"/>
              <w:right w:val="single" w:sz="4" w:space="0" w:color="auto"/>
            </w:tcBorders>
            <w:shd w:val="clear" w:color="auto" w:fill="auto"/>
            <w:noWrap/>
            <w:vAlign w:val="bottom"/>
            <w:hideMark/>
          </w:tcPr>
          <w:p w14:paraId="3223BFF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087DC8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26,815.50</w:t>
            </w:r>
          </w:p>
        </w:tc>
      </w:tr>
      <w:tr w:rsidR="00F44B35" w:rsidRPr="001A6044" w14:paraId="5098135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E36D578" w14:textId="77777777" w:rsidR="00F44B35" w:rsidRPr="00D819E2" w:rsidRDefault="00F44B35" w:rsidP="00F44B35">
            <w:pPr>
              <w:spacing w:before="0"/>
              <w:rPr>
                <w:sz w:val="22"/>
                <w:szCs w:val="22"/>
              </w:rPr>
            </w:pPr>
            <w:r w:rsidRPr="00D819E2">
              <w:rPr>
                <w:sz w:val="22"/>
                <w:szCs w:val="22"/>
              </w:rPr>
              <w:t xml:space="preserve"> - Malden Electronics</w:t>
            </w:r>
            <w:r>
              <w:rPr>
                <w:rFonts w:hint="eastAsia"/>
                <w:sz w:val="22"/>
                <w:szCs w:val="22"/>
                <w:lang w:eastAsia="zh-CN"/>
              </w:rPr>
              <w:t>，</w:t>
            </w:r>
            <w:r w:rsidRPr="008D74D6">
              <w:rPr>
                <w:rFonts w:hint="eastAsia"/>
                <w:sz w:val="22"/>
                <w:szCs w:val="22"/>
              </w:rPr>
              <w:t>尤厄尔</w:t>
            </w:r>
          </w:p>
        </w:tc>
        <w:tc>
          <w:tcPr>
            <w:tcW w:w="1637" w:type="dxa"/>
            <w:tcBorders>
              <w:top w:val="nil"/>
              <w:left w:val="single" w:sz="4" w:space="0" w:color="auto"/>
              <w:bottom w:val="nil"/>
              <w:right w:val="single" w:sz="4" w:space="0" w:color="auto"/>
            </w:tcBorders>
            <w:shd w:val="clear" w:color="auto" w:fill="auto"/>
            <w:noWrap/>
            <w:vAlign w:val="bottom"/>
            <w:hideMark/>
          </w:tcPr>
          <w:p w14:paraId="48A84FC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nil"/>
              <w:right w:val="nil"/>
            </w:tcBorders>
            <w:shd w:val="clear" w:color="auto" w:fill="auto"/>
            <w:noWrap/>
            <w:vAlign w:val="bottom"/>
            <w:hideMark/>
          </w:tcPr>
          <w:p w14:paraId="7C08A65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13,098.20</w:t>
            </w:r>
          </w:p>
        </w:tc>
        <w:tc>
          <w:tcPr>
            <w:tcW w:w="1420" w:type="dxa"/>
            <w:tcBorders>
              <w:top w:val="nil"/>
              <w:left w:val="single" w:sz="4" w:space="0" w:color="auto"/>
              <w:bottom w:val="nil"/>
              <w:right w:val="single" w:sz="4" w:space="0" w:color="auto"/>
            </w:tcBorders>
            <w:shd w:val="clear" w:color="auto" w:fill="auto"/>
            <w:noWrap/>
            <w:vAlign w:val="bottom"/>
            <w:hideMark/>
          </w:tcPr>
          <w:p w14:paraId="72E2EBF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682523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13,098.20</w:t>
            </w:r>
          </w:p>
        </w:tc>
      </w:tr>
      <w:tr w:rsidR="00F44B35" w:rsidRPr="001A6044" w14:paraId="643D5C45" w14:textId="77777777" w:rsidTr="00F44B35">
        <w:trPr>
          <w:trHeight w:val="300"/>
        </w:trPr>
        <w:tc>
          <w:tcPr>
            <w:tcW w:w="3494" w:type="dxa"/>
            <w:tcBorders>
              <w:top w:val="nil"/>
              <w:left w:val="single" w:sz="4" w:space="0" w:color="auto"/>
              <w:bottom w:val="nil"/>
              <w:right w:val="nil"/>
            </w:tcBorders>
            <w:shd w:val="clear" w:color="auto" w:fill="auto"/>
            <w:vAlign w:val="bottom"/>
          </w:tcPr>
          <w:p w14:paraId="7529EB61" w14:textId="77777777" w:rsidR="00F44B35" w:rsidRPr="00D819E2" w:rsidRDefault="00F44B35" w:rsidP="00F44B35">
            <w:pPr>
              <w:spacing w:before="0"/>
              <w:rPr>
                <w:sz w:val="22"/>
                <w:szCs w:val="22"/>
              </w:rPr>
            </w:pPr>
            <w:r w:rsidRPr="00F23D32">
              <w:rPr>
                <w:rFonts w:cs="Calibri"/>
                <w:sz w:val="22"/>
                <w:szCs w:val="22"/>
                <w:lang w:eastAsia="en-GB"/>
              </w:rPr>
              <w:t xml:space="preserve"> - Tinklabs</w:t>
            </w:r>
            <w:r>
              <w:rPr>
                <w:rFonts w:cs="Calibri" w:hint="eastAsia"/>
                <w:sz w:val="22"/>
                <w:szCs w:val="22"/>
                <w:lang w:eastAsia="zh-CN"/>
              </w:rPr>
              <w:t>有限公司，伦敦</w:t>
            </w:r>
          </w:p>
        </w:tc>
        <w:tc>
          <w:tcPr>
            <w:tcW w:w="1637" w:type="dxa"/>
            <w:tcBorders>
              <w:top w:val="nil"/>
              <w:left w:val="single" w:sz="4" w:space="0" w:color="auto"/>
              <w:bottom w:val="nil"/>
              <w:right w:val="single" w:sz="4" w:space="0" w:color="auto"/>
            </w:tcBorders>
            <w:shd w:val="clear" w:color="auto" w:fill="auto"/>
            <w:noWrap/>
            <w:vAlign w:val="bottom"/>
          </w:tcPr>
          <w:p w14:paraId="6437EA1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nil"/>
              <w:right w:val="nil"/>
            </w:tcBorders>
            <w:shd w:val="clear" w:color="auto" w:fill="auto"/>
            <w:noWrap/>
            <w:vAlign w:val="bottom"/>
          </w:tcPr>
          <w:p w14:paraId="501C45F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10,685.92</w:t>
            </w:r>
          </w:p>
        </w:tc>
        <w:tc>
          <w:tcPr>
            <w:tcW w:w="1420" w:type="dxa"/>
            <w:tcBorders>
              <w:top w:val="nil"/>
              <w:left w:val="single" w:sz="4" w:space="0" w:color="auto"/>
              <w:bottom w:val="nil"/>
              <w:right w:val="single" w:sz="4" w:space="0" w:color="auto"/>
            </w:tcBorders>
            <w:shd w:val="clear" w:color="auto" w:fill="auto"/>
            <w:noWrap/>
            <w:vAlign w:val="bottom"/>
          </w:tcPr>
          <w:p w14:paraId="67B4740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10D55C2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10,685.92</w:t>
            </w:r>
          </w:p>
        </w:tc>
      </w:tr>
      <w:tr w:rsidR="00F44B35" w:rsidRPr="001A6044" w14:paraId="559256CC"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2109B8EE"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Pr>
                <w:sz w:val="22"/>
                <w:szCs w:val="22"/>
              </w:rPr>
              <w:t xml:space="preserve"> - Times Publications Ltd.</w:t>
            </w:r>
            <w:r>
              <w:rPr>
                <w:rFonts w:hint="eastAsia"/>
                <w:sz w:val="22"/>
                <w:szCs w:val="22"/>
                <w:lang w:eastAsia="zh-CN"/>
              </w:rPr>
              <w:t>，</w:t>
            </w:r>
            <w:r w:rsidRPr="008D74D6">
              <w:rPr>
                <w:rFonts w:hint="eastAsia"/>
                <w:sz w:val="22"/>
                <w:szCs w:val="22"/>
              </w:rPr>
              <w:t>伦敦</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D08519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1998-2002</w:t>
            </w:r>
          </w:p>
        </w:tc>
        <w:tc>
          <w:tcPr>
            <w:tcW w:w="1576" w:type="dxa"/>
            <w:tcBorders>
              <w:top w:val="nil"/>
              <w:left w:val="nil"/>
              <w:bottom w:val="single" w:sz="4" w:space="0" w:color="auto"/>
              <w:right w:val="nil"/>
            </w:tcBorders>
            <w:shd w:val="clear" w:color="auto" w:fill="auto"/>
            <w:noWrap/>
            <w:vAlign w:val="bottom"/>
            <w:hideMark/>
          </w:tcPr>
          <w:p w14:paraId="132EBA2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87,335.25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2A7B7F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7749641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87,335.25</w:t>
            </w:r>
          </w:p>
        </w:tc>
      </w:tr>
      <w:tr w:rsidR="00F44B35" w:rsidRPr="001A6044" w14:paraId="32C004C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A18ABBF" w14:textId="77777777" w:rsidR="00F44B35" w:rsidRPr="006E1DFB" w:rsidRDefault="00F44B35" w:rsidP="00F44B35">
            <w:pPr>
              <w:spacing w:before="0"/>
              <w:rPr>
                <w:b/>
                <w:bCs/>
                <w:sz w:val="22"/>
                <w:szCs w:val="22"/>
              </w:rPr>
            </w:pPr>
            <w:r w:rsidRPr="006E1DFB">
              <w:rPr>
                <w:rFonts w:hint="eastAsia"/>
                <w:b/>
                <w:bCs/>
                <w:sz w:val="22"/>
                <w:szCs w:val="22"/>
              </w:rPr>
              <w:t>美国</w:t>
            </w:r>
          </w:p>
        </w:tc>
        <w:tc>
          <w:tcPr>
            <w:tcW w:w="1637" w:type="dxa"/>
            <w:tcBorders>
              <w:top w:val="nil"/>
              <w:left w:val="single" w:sz="4" w:space="0" w:color="auto"/>
              <w:bottom w:val="nil"/>
              <w:right w:val="single" w:sz="4" w:space="0" w:color="auto"/>
            </w:tcBorders>
            <w:shd w:val="clear" w:color="auto" w:fill="auto"/>
            <w:noWrap/>
            <w:vAlign w:val="bottom"/>
            <w:hideMark/>
          </w:tcPr>
          <w:p w14:paraId="4F819DD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xml:space="preserve"> </w:t>
            </w:r>
          </w:p>
        </w:tc>
        <w:tc>
          <w:tcPr>
            <w:tcW w:w="1576" w:type="dxa"/>
            <w:tcBorders>
              <w:top w:val="nil"/>
              <w:left w:val="nil"/>
              <w:bottom w:val="nil"/>
              <w:right w:val="nil"/>
            </w:tcBorders>
            <w:shd w:val="clear" w:color="auto" w:fill="auto"/>
            <w:noWrap/>
            <w:vAlign w:val="bottom"/>
            <w:hideMark/>
          </w:tcPr>
          <w:p w14:paraId="3A91510B"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xml:space="preserve"> </w:t>
            </w:r>
          </w:p>
        </w:tc>
        <w:tc>
          <w:tcPr>
            <w:tcW w:w="1420" w:type="dxa"/>
            <w:tcBorders>
              <w:top w:val="nil"/>
              <w:left w:val="single" w:sz="4" w:space="0" w:color="auto"/>
              <w:bottom w:val="nil"/>
              <w:right w:val="single" w:sz="4" w:space="0" w:color="auto"/>
            </w:tcBorders>
            <w:shd w:val="clear" w:color="auto" w:fill="auto"/>
            <w:noWrap/>
            <w:vAlign w:val="bottom"/>
            <w:hideMark/>
          </w:tcPr>
          <w:p w14:paraId="73DEEA36"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xml:space="preserve"> </w:t>
            </w:r>
          </w:p>
        </w:tc>
        <w:tc>
          <w:tcPr>
            <w:tcW w:w="1504" w:type="dxa"/>
            <w:tcBorders>
              <w:top w:val="nil"/>
              <w:left w:val="nil"/>
              <w:bottom w:val="nil"/>
              <w:right w:val="single" w:sz="4" w:space="0" w:color="auto"/>
            </w:tcBorders>
            <w:shd w:val="clear" w:color="auto" w:fill="auto"/>
            <w:noWrap/>
            <w:vAlign w:val="bottom"/>
            <w:hideMark/>
          </w:tcPr>
          <w:p w14:paraId="49CC03F1"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xml:space="preserve"> </w:t>
            </w:r>
          </w:p>
        </w:tc>
      </w:tr>
      <w:tr w:rsidR="00F44B35" w:rsidRPr="001A6044" w14:paraId="4BD99C3E"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B84F48F" w14:textId="77777777" w:rsidR="00F44B35" w:rsidRPr="00D819E2" w:rsidRDefault="00F44B35" w:rsidP="00F44B35">
            <w:pPr>
              <w:spacing w:before="0"/>
              <w:rPr>
                <w:sz w:val="22"/>
                <w:szCs w:val="22"/>
              </w:rPr>
            </w:pPr>
            <w:r w:rsidRPr="00D819E2">
              <w:rPr>
                <w:sz w:val="22"/>
                <w:szCs w:val="22"/>
              </w:rPr>
              <w:t xml:space="preserve"> - Actiontec Electronics, Inc.</w:t>
            </w:r>
            <w:r>
              <w:rPr>
                <w:rFonts w:hint="eastAsia"/>
                <w:sz w:val="22"/>
                <w:szCs w:val="22"/>
                <w:lang w:eastAsia="zh-CN"/>
              </w:rPr>
              <w:t>，</w:t>
            </w:r>
            <w:r w:rsidRPr="008D74D6">
              <w:rPr>
                <w:rFonts w:hint="eastAsia"/>
                <w:sz w:val="22"/>
                <w:szCs w:val="22"/>
                <w:lang w:eastAsia="zh-CN"/>
              </w:rPr>
              <w:t>桑尼维尔</w:t>
            </w:r>
          </w:p>
        </w:tc>
        <w:tc>
          <w:tcPr>
            <w:tcW w:w="1637" w:type="dxa"/>
            <w:tcBorders>
              <w:top w:val="nil"/>
              <w:left w:val="single" w:sz="4" w:space="0" w:color="auto"/>
              <w:bottom w:val="nil"/>
              <w:right w:val="single" w:sz="4" w:space="0" w:color="auto"/>
            </w:tcBorders>
            <w:shd w:val="clear" w:color="auto" w:fill="auto"/>
            <w:noWrap/>
            <w:vAlign w:val="bottom"/>
            <w:hideMark/>
          </w:tcPr>
          <w:p w14:paraId="06A6BB6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w:t>
            </w:r>
          </w:p>
        </w:tc>
        <w:tc>
          <w:tcPr>
            <w:tcW w:w="1576" w:type="dxa"/>
            <w:tcBorders>
              <w:top w:val="nil"/>
              <w:left w:val="nil"/>
              <w:bottom w:val="nil"/>
              <w:right w:val="nil"/>
            </w:tcBorders>
            <w:shd w:val="clear" w:color="auto" w:fill="auto"/>
            <w:noWrap/>
            <w:vAlign w:val="bottom"/>
            <w:hideMark/>
          </w:tcPr>
          <w:p w14:paraId="456F899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20,876.55</w:t>
            </w:r>
          </w:p>
        </w:tc>
        <w:tc>
          <w:tcPr>
            <w:tcW w:w="1420" w:type="dxa"/>
            <w:tcBorders>
              <w:top w:val="nil"/>
              <w:left w:val="single" w:sz="4" w:space="0" w:color="auto"/>
              <w:bottom w:val="nil"/>
              <w:right w:val="single" w:sz="4" w:space="0" w:color="auto"/>
            </w:tcBorders>
            <w:shd w:val="clear" w:color="auto" w:fill="auto"/>
            <w:noWrap/>
            <w:vAlign w:val="bottom"/>
            <w:hideMark/>
          </w:tcPr>
          <w:p w14:paraId="62FE9B1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C91438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20,876.55</w:t>
            </w:r>
          </w:p>
        </w:tc>
      </w:tr>
      <w:tr w:rsidR="00F44B35" w:rsidRPr="001A6044" w14:paraId="069474E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64BC173" w14:textId="77777777" w:rsidR="00F44B35" w:rsidRPr="00D819E2" w:rsidRDefault="00F44B35" w:rsidP="00F44B35">
            <w:pPr>
              <w:spacing w:before="0"/>
              <w:rPr>
                <w:sz w:val="22"/>
                <w:szCs w:val="22"/>
              </w:rPr>
            </w:pPr>
            <w:r w:rsidRPr="00D819E2">
              <w:rPr>
                <w:sz w:val="22"/>
                <w:szCs w:val="22"/>
              </w:rPr>
              <w:t xml:space="preserve"> - Animatele Inc.</w:t>
            </w:r>
            <w:r>
              <w:rPr>
                <w:rFonts w:hint="eastAsia"/>
                <w:lang w:eastAsia="zh-CN"/>
              </w:rPr>
              <w:t>，</w:t>
            </w:r>
            <w:r w:rsidRPr="008D74D6">
              <w:rPr>
                <w:rFonts w:hint="eastAsia"/>
                <w:sz w:val="22"/>
                <w:szCs w:val="22"/>
              </w:rPr>
              <w:t>纽约</w:t>
            </w:r>
          </w:p>
        </w:tc>
        <w:tc>
          <w:tcPr>
            <w:tcW w:w="1637" w:type="dxa"/>
            <w:tcBorders>
              <w:top w:val="nil"/>
              <w:left w:val="single" w:sz="4" w:space="0" w:color="auto"/>
              <w:bottom w:val="nil"/>
              <w:right w:val="single" w:sz="4" w:space="0" w:color="auto"/>
            </w:tcBorders>
            <w:shd w:val="clear" w:color="auto" w:fill="auto"/>
            <w:noWrap/>
            <w:vAlign w:val="bottom"/>
            <w:hideMark/>
          </w:tcPr>
          <w:p w14:paraId="53494B3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2011</w:t>
            </w:r>
          </w:p>
        </w:tc>
        <w:tc>
          <w:tcPr>
            <w:tcW w:w="1576" w:type="dxa"/>
            <w:tcBorders>
              <w:top w:val="nil"/>
              <w:left w:val="nil"/>
              <w:bottom w:val="nil"/>
              <w:right w:val="nil"/>
            </w:tcBorders>
            <w:shd w:val="clear" w:color="auto" w:fill="auto"/>
            <w:noWrap/>
            <w:vAlign w:val="bottom"/>
            <w:hideMark/>
          </w:tcPr>
          <w:p w14:paraId="3DD67EB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17,528.35</w:t>
            </w:r>
          </w:p>
        </w:tc>
        <w:tc>
          <w:tcPr>
            <w:tcW w:w="1420" w:type="dxa"/>
            <w:tcBorders>
              <w:top w:val="nil"/>
              <w:left w:val="single" w:sz="4" w:space="0" w:color="auto"/>
              <w:bottom w:val="nil"/>
              <w:right w:val="single" w:sz="4" w:space="0" w:color="auto"/>
            </w:tcBorders>
            <w:shd w:val="clear" w:color="auto" w:fill="auto"/>
            <w:noWrap/>
            <w:vAlign w:val="bottom"/>
            <w:hideMark/>
          </w:tcPr>
          <w:p w14:paraId="68C87CE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E6DD51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17,528.35</w:t>
            </w:r>
          </w:p>
        </w:tc>
      </w:tr>
      <w:tr w:rsidR="00F44B35" w:rsidRPr="001A6044" w14:paraId="4C71480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85669F7" w14:textId="77777777" w:rsidR="00F44B35" w:rsidRPr="00D819E2" w:rsidRDefault="00F44B35" w:rsidP="00F44B35">
            <w:pPr>
              <w:spacing w:before="0"/>
              <w:rPr>
                <w:sz w:val="22"/>
                <w:szCs w:val="22"/>
              </w:rPr>
            </w:pPr>
            <w:r w:rsidRPr="00D819E2">
              <w:rPr>
                <w:sz w:val="22"/>
                <w:szCs w:val="22"/>
              </w:rPr>
              <w:t xml:space="preserve"> - AOL</w:t>
            </w:r>
            <w:r>
              <w:rPr>
                <w:rFonts w:hint="eastAsia"/>
                <w:sz w:val="22"/>
                <w:szCs w:val="22"/>
                <w:lang w:eastAsia="zh-CN"/>
              </w:rPr>
              <w:t>，纽约</w:t>
            </w:r>
          </w:p>
        </w:tc>
        <w:tc>
          <w:tcPr>
            <w:tcW w:w="1637" w:type="dxa"/>
            <w:tcBorders>
              <w:top w:val="nil"/>
              <w:left w:val="single" w:sz="4" w:space="0" w:color="auto"/>
              <w:bottom w:val="nil"/>
              <w:right w:val="single" w:sz="4" w:space="0" w:color="auto"/>
            </w:tcBorders>
            <w:shd w:val="clear" w:color="auto" w:fill="auto"/>
            <w:noWrap/>
            <w:vAlign w:val="bottom"/>
            <w:hideMark/>
          </w:tcPr>
          <w:p w14:paraId="762BCF3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2002-2003</w:t>
            </w:r>
          </w:p>
        </w:tc>
        <w:tc>
          <w:tcPr>
            <w:tcW w:w="1576" w:type="dxa"/>
            <w:tcBorders>
              <w:top w:val="nil"/>
              <w:left w:val="nil"/>
              <w:bottom w:val="nil"/>
              <w:right w:val="nil"/>
            </w:tcBorders>
            <w:shd w:val="clear" w:color="auto" w:fill="auto"/>
            <w:noWrap/>
            <w:vAlign w:val="bottom"/>
            <w:hideMark/>
          </w:tcPr>
          <w:p w14:paraId="09BA654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213,415.60</w:t>
            </w:r>
          </w:p>
        </w:tc>
        <w:tc>
          <w:tcPr>
            <w:tcW w:w="1420" w:type="dxa"/>
            <w:tcBorders>
              <w:top w:val="nil"/>
              <w:left w:val="single" w:sz="4" w:space="0" w:color="auto"/>
              <w:bottom w:val="nil"/>
              <w:right w:val="single" w:sz="4" w:space="0" w:color="auto"/>
            </w:tcBorders>
            <w:shd w:val="clear" w:color="auto" w:fill="auto"/>
            <w:noWrap/>
            <w:vAlign w:val="bottom"/>
            <w:hideMark/>
          </w:tcPr>
          <w:p w14:paraId="4ECD047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A319D6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213,415.60</w:t>
            </w:r>
          </w:p>
        </w:tc>
      </w:tr>
      <w:tr w:rsidR="00F44B35" w:rsidRPr="001A6044" w14:paraId="33C8AB50"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0E4D776"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lastRenderedPageBreak/>
              <w:t xml:space="preserve"> - Applied Micro Circuits Corporation, Andover</w:t>
            </w:r>
          </w:p>
        </w:tc>
        <w:tc>
          <w:tcPr>
            <w:tcW w:w="1637" w:type="dxa"/>
            <w:tcBorders>
              <w:top w:val="nil"/>
              <w:left w:val="single" w:sz="4" w:space="0" w:color="auto"/>
              <w:bottom w:val="nil"/>
              <w:right w:val="single" w:sz="4" w:space="0" w:color="auto"/>
            </w:tcBorders>
            <w:shd w:val="clear" w:color="auto" w:fill="auto"/>
            <w:noWrap/>
            <w:vAlign w:val="bottom"/>
            <w:hideMark/>
          </w:tcPr>
          <w:p w14:paraId="562A961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2017</w:t>
            </w:r>
          </w:p>
        </w:tc>
        <w:tc>
          <w:tcPr>
            <w:tcW w:w="1576" w:type="dxa"/>
            <w:tcBorders>
              <w:top w:val="nil"/>
              <w:left w:val="nil"/>
              <w:bottom w:val="nil"/>
              <w:right w:val="nil"/>
            </w:tcBorders>
            <w:shd w:val="clear" w:color="auto" w:fill="auto"/>
            <w:noWrap/>
            <w:vAlign w:val="bottom"/>
            <w:hideMark/>
          </w:tcPr>
          <w:p w14:paraId="3ACBFFF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37,070.35</w:t>
            </w:r>
          </w:p>
        </w:tc>
        <w:tc>
          <w:tcPr>
            <w:tcW w:w="1420" w:type="dxa"/>
            <w:tcBorders>
              <w:top w:val="nil"/>
              <w:left w:val="single" w:sz="4" w:space="0" w:color="auto"/>
              <w:bottom w:val="nil"/>
              <w:right w:val="single" w:sz="4" w:space="0" w:color="auto"/>
            </w:tcBorders>
            <w:shd w:val="clear" w:color="auto" w:fill="auto"/>
            <w:noWrap/>
            <w:vAlign w:val="bottom"/>
            <w:hideMark/>
          </w:tcPr>
          <w:p w14:paraId="3F276EE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6D5D13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37,070.35</w:t>
            </w:r>
          </w:p>
        </w:tc>
      </w:tr>
      <w:tr w:rsidR="00F44B35" w:rsidRPr="001A6044" w14:paraId="68EE7040"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460DE9A" w14:textId="77777777" w:rsidR="00F44B35" w:rsidRPr="00D819E2" w:rsidRDefault="00F44B35" w:rsidP="00F44B35">
            <w:pPr>
              <w:spacing w:before="0"/>
              <w:rPr>
                <w:sz w:val="22"/>
                <w:szCs w:val="22"/>
              </w:rPr>
            </w:pPr>
            <w:r w:rsidRPr="00D819E2">
              <w:rPr>
                <w:sz w:val="22"/>
                <w:szCs w:val="22"/>
              </w:rPr>
              <w:t xml:space="preserve"> - Calient Networks Inc.</w:t>
            </w:r>
            <w:r>
              <w:rPr>
                <w:rFonts w:hint="eastAsia"/>
                <w:sz w:val="22"/>
                <w:szCs w:val="22"/>
                <w:lang w:eastAsia="zh-CN"/>
              </w:rPr>
              <w:t>，</w:t>
            </w:r>
            <w:r w:rsidRPr="008D74D6">
              <w:rPr>
                <w:rFonts w:hint="eastAsia"/>
                <w:sz w:val="22"/>
                <w:szCs w:val="22"/>
                <w:lang w:eastAsia="zh-CN"/>
              </w:rPr>
              <w:t>圣何塞</w:t>
            </w:r>
          </w:p>
        </w:tc>
        <w:tc>
          <w:tcPr>
            <w:tcW w:w="1637" w:type="dxa"/>
            <w:tcBorders>
              <w:top w:val="nil"/>
              <w:left w:val="single" w:sz="4" w:space="0" w:color="auto"/>
              <w:bottom w:val="nil"/>
              <w:right w:val="single" w:sz="4" w:space="0" w:color="auto"/>
            </w:tcBorders>
            <w:shd w:val="clear" w:color="auto" w:fill="auto"/>
            <w:noWrap/>
            <w:vAlign w:val="bottom"/>
            <w:hideMark/>
          </w:tcPr>
          <w:p w14:paraId="034878D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2003-2006</w:t>
            </w:r>
          </w:p>
        </w:tc>
        <w:tc>
          <w:tcPr>
            <w:tcW w:w="1576" w:type="dxa"/>
            <w:tcBorders>
              <w:top w:val="nil"/>
              <w:left w:val="nil"/>
              <w:bottom w:val="nil"/>
              <w:right w:val="nil"/>
            </w:tcBorders>
            <w:shd w:val="clear" w:color="auto" w:fill="auto"/>
            <w:noWrap/>
            <w:vAlign w:val="bottom"/>
            <w:hideMark/>
          </w:tcPr>
          <w:p w14:paraId="0E4F864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288,165.80</w:t>
            </w:r>
          </w:p>
        </w:tc>
        <w:tc>
          <w:tcPr>
            <w:tcW w:w="1420" w:type="dxa"/>
            <w:tcBorders>
              <w:top w:val="nil"/>
              <w:left w:val="single" w:sz="4" w:space="0" w:color="auto"/>
              <w:bottom w:val="nil"/>
              <w:right w:val="single" w:sz="4" w:space="0" w:color="auto"/>
            </w:tcBorders>
            <w:shd w:val="clear" w:color="auto" w:fill="auto"/>
            <w:noWrap/>
            <w:vAlign w:val="bottom"/>
            <w:hideMark/>
          </w:tcPr>
          <w:p w14:paraId="1BDE120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3167748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288,165.80</w:t>
            </w:r>
          </w:p>
        </w:tc>
      </w:tr>
      <w:tr w:rsidR="00F44B35" w:rsidRPr="001A6044" w14:paraId="6BA4A833"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E554834" w14:textId="77777777" w:rsidR="00F44B35" w:rsidRPr="00D819E2" w:rsidRDefault="00F44B35" w:rsidP="00F44B35">
            <w:pPr>
              <w:spacing w:before="0"/>
              <w:rPr>
                <w:sz w:val="22"/>
                <w:szCs w:val="22"/>
              </w:rPr>
            </w:pPr>
            <w:r w:rsidRPr="00D819E2">
              <w:rPr>
                <w:sz w:val="22"/>
                <w:szCs w:val="22"/>
              </w:rPr>
              <w:t xml:space="preserve"> - Compuware Corporation</w:t>
            </w:r>
            <w:r>
              <w:rPr>
                <w:rFonts w:hint="eastAsia"/>
                <w:sz w:val="22"/>
                <w:szCs w:val="22"/>
                <w:lang w:eastAsia="zh-CN"/>
              </w:rPr>
              <w:t>，</w:t>
            </w:r>
            <w:r w:rsidRPr="008D74D6">
              <w:rPr>
                <w:rFonts w:hint="eastAsia"/>
                <w:sz w:val="22"/>
                <w:szCs w:val="22"/>
                <w:lang w:eastAsia="zh-CN"/>
              </w:rPr>
              <w:t>底特律</w:t>
            </w:r>
          </w:p>
        </w:tc>
        <w:tc>
          <w:tcPr>
            <w:tcW w:w="1637" w:type="dxa"/>
            <w:tcBorders>
              <w:top w:val="nil"/>
              <w:left w:val="single" w:sz="4" w:space="0" w:color="auto"/>
              <w:bottom w:val="nil"/>
              <w:right w:val="single" w:sz="4" w:space="0" w:color="auto"/>
            </w:tcBorders>
            <w:shd w:val="clear" w:color="auto" w:fill="auto"/>
            <w:noWrap/>
            <w:vAlign w:val="bottom"/>
            <w:hideMark/>
          </w:tcPr>
          <w:p w14:paraId="48BFBD8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2009-2010</w:t>
            </w:r>
          </w:p>
        </w:tc>
        <w:tc>
          <w:tcPr>
            <w:tcW w:w="1576" w:type="dxa"/>
            <w:tcBorders>
              <w:top w:val="nil"/>
              <w:left w:val="nil"/>
              <w:bottom w:val="nil"/>
              <w:right w:val="nil"/>
            </w:tcBorders>
            <w:shd w:val="clear" w:color="auto" w:fill="auto"/>
            <w:noWrap/>
            <w:vAlign w:val="bottom"/>
            <w:hideMark/>
          </w:tcPr>
          <w:p w14:paraId="7ED66DD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14,114.10</w:t>
            </w:r>
          </w:p>
        </w:tc>
        <w:tc>
          <w:tcPr>
            <w:tcW w:w="1420" w:type="dxa"/>
            <w:tcBorders>
              <w:top w:val="nil"/>
              <w:left w:val="single" w:sz="4" w:space="0" w:color="auto"/>
              <w:bottom w:val="nil"/>
              <w:right w:val="single" w:sz="4" w:space="0" w:color="auto"/>
            </w:tcBorders>
            <w:shd w:val="clear" w:color="auto" w:fill="auto"/>
            <w:noWrap/>
            <w:vAlign w:val="bottom"/>
            <w:hideMark/>
          </w:tcPr>
          <w:p w14:paraId="034162E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E7BBA3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14,114.10</w:t>
            </w:r>
          </w:p>
        </w:tc>
      </w:tr>
      <w:tr w:rsidR="00F44B35" w:rsidRPr="001A6044" w14:paraId="20BCE0D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6D5AEFB" w14:textId="77777777" w:rsidR="00F44B35" w:rsidRPr="00D819E2" w:rsidRDefault="00F44B35" w:rsidP="00F44B35">
            <w:pPr>
              <w:spacing w:before="0"/>
              <w:rPr>
                <w:sz w:val="22"/>
                <w:szCs w:val="22"/>
              </w:rPr>
            </w:pPr>
            <w:r w:rsidRPr="00D819E2">
              <w:rPr>
                <w:sz w:val="22"/>
                <w:szCs w:val="22"/>
              </w:rPr>
              <w:t xml:space="preserve"> - ConceroConnect, L3C</w:t>
            </w:r>
            <w:r>
              <w:rPr>
                <w:rFonts w:hint="eastAsia"/>
                <w:sz w:val="22"/>
                <w:szCs w:val="22"/>
                <w:lang w:eastAsia="zh-CN"/>
              </w:rPr>
              <w:t>，</w:t>
            </w:r>
            <w:r w:rsidRPr="008D74D6">
              <w:rPr>
                <w:rFonts w:hint="eastAsia"/>
                <w:sz w:val="22"/>
                <w:szCs w:val="22"/>
              </w:rPr>
              <w:t>帕克城</w:t>
            </w:r>
          </w:p>
        </w:tc>
        <w:tc>
          <w:tcPr>
            <w:tcW w:w="1637" w:type="dxa"/>
            <w:tcBorders>
              <w:top w:val="nil"/>
              <w:left w:val="single" w:sz="4" w:space="0" w:color="auto"/>
              <w:bottom w:val="nil"/>
              <w:right w:val="single" w:sz="4" w:space="0" w:color="auto"/>
            </w:tcBorders>
            <w:shd w:val="clear" w:color="auto" w:fill="auto"/>
            <w:noWrap/>
            <w:vAlign w:val="bottom"/>
            <w:hideMark/>
          </w:tcPr>
          <w:p w14:paraId="6EA68FC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2015</w:t>
            </w:r>
          </w:p>
        </w:tc>
        <w:tc>
          <w:tcPr>
            <w:tcW w:w="1576" w:type="dxa"/>
            <w:tcBorders>
              <w:top w:val="nil"/>
              <w:left w:val="nil"/>
              <w:bottom w:val="nil"/>
              <w:right w:val="nil"/>
            </w:tcBorders>
            <w:shd w:val="clear" w:color="auto" w:fill="auto"/>
            <w:noWrap/>
            <w:vAlign w:val="bottom"/>
            <w:hideMark/>
          </w:tcPr>
          <w:p w14:paraId="06E7834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10,413.10</w:t>
            </w:r>
          </w:p>
        </w:tc>
        <w:tc>
          <w:tcPr>
            <w:tcW w:w="1420" w:type="dxa"/>
            <w:tcBorders>
              <w:top w:val="nil"/>
              <w:left w:val="single" w:sz="4" w:space="0" w:color="auto"/>
              <w:bottom w:val="nil"/>
              <w:right w:val="single" w:sz="4" w:space="0" w:color="auto"/>
            </w:tcBorders>
            <w:shd w:val="clear" w:color="auto" w:fill="auto"/>
            <w:noWrap/>
            <w:vAlign w:val="bottom"/>
            <w:hideMark/>
          </w:tcPr>
          <w:p w14:paraId="7AA4833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44B1DA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10,413.10</w:t>
            </w:r>
          </w:p>
        </w:tc>
      </w:tr>
      <w:tr w:rsidR="00F44B35" w:rsidRPr="001A6044" w14:paraId="38BCF34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90A5DCB" w14:textId="77777777" w:rsidR="00F44B35" w:rsidRPr="00D819E2" w:rsidRDefault="00F44B35" w:rsidP="00F44B35">
            <w:pPr>
              <w:spacing w:before="0"/>
              <w:rPr>
                <w:sz w:val="22"/>
                <w:szCs w:val="22"/>
              </w:rPr>
            </w:pPr>
            <w:r w:rsidRPr="00D819E2">
              <w:rPr>
                <w:sz w:val="22"/>
                <w:szCs w:val="22"/>
              </w:rPr>
              <w:t xml:space="preserve"> - Conversay</w:t>
            </w:r>
            <w:r>
              <w:rPr>
                <w:rFonts w:hint="eastAsia"/>
                <w:sz w:val="22"/>
                <w:szCs w:val="22"/>
                <w:lang w:eastAsia="zh-CN"/>
              </w:rPr>
              <w:t>，</w:t>
            </w:r>
            <w:r w:rsidRPr="008D74D6">
              <w:rPr>
                <w:rFonts w:hint="eastAsia"/>
                <w:sz w:val="22"/>
                <w:szCs w:val="22"/>
              </w:rPr>
              <w:t>雷德蒙德</w:t>
            </w:r>
          </w:p>
        </w:tc>
        <w:tc>
          <w:tcPr>
            <w:tcW w:w="1637" w:type="dxa"/>
            <w:tcBorders>
              <w:top w:val="nil"/>
              <w:left w:val="single" w:sz="4" w:space="0" w:color="auto"/>
              <w:bottom w:val="nil"/>
              <w:right w:val="single" w:sz="4" w:space="0" w:color="auto"/>
            </w:tcBorders>
            <w:shd w:val="clear" w:color="auto" w:fill="auto"/>
            <w:noWrap/>
            <w:vAlign w:val="bottom"/>
            <w:hideMark/>
          </w:tcPr>
          <w:p w14:paraId="6DBCE55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2007-2008</w:t>
            </w:r>
          </w:p>
        </w:tc>
        <w:tc>
          <w:tcPr>
            <w:tcW w:w="1576" w:type="dxa"/>
            <w:tcBorders>
              <w:top w:val="nil"/>
              <w:left w:val="nil"/>
              <w:bottom w:val="nil"/>
              <w:right w:val="nil"/>
            </w:tcBorders>
            <w:shd w:val="clear" w:color="auto" w:fill="auto"/>
            <w:noWrap/>
            <w:vAlign w:val="bottom"/>
            <w:hideMark/>
          </w:tcPr>
          <w:p w14:paraId="02B8694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84,132.45</w:t>
            </w:r>
          </w:p>
        </w:tc>
        <w:tc>
          <w:tcPr>
            <w:tcW w:w="1420" w:type="dxa"/>
            <w:tcBorders>
              <w:top w:val="nil"/>
              <w:left w:val="single" w:sz="4" w:space="0" w:color="auto"/>
              <w:bottom w:val="nil"/>
              <w:right w:val="single" w:sz="4" w:space="0" w:color="auto"/>
            </w:tcBorders>
            <w:shd w:val="clear" w:color="auto" w:fill="auto"/>
            <w:noWrap/>
            <w:vAlign w:val="bottom"/>
            <w:hideMark/>
          </w:tcPr>
          <w:p w14:paraId="77AC3EC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5F1650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84,132.45</w:t>
            </w:r>
          </w:p>
        </w:tc>
      </w:tr>
      <w:tr w:rsidR="00F44B35" w:rsidRPr="001A6044" w14:paraId="13BC9E8F"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3CE377F"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xml:space="preserve"> - Covad Communications Company</w:t>
            </w:r>
            <w:r>
              <w:rPr>
                <w:rFonts w:cs="Calibri"/>
                <w:sz w:val="22"/>
                <w:szCs w:val="22"/>
                <w:lang w:val="en-US" w:eastAsia="zh-CN"/>
              </w:rPr>
              <w:t>，</w:t>
            </w:r>
            <w:r>
              <w:rPr>
                <w:rFonts w:cs="Calibri" w:hint="eastAsia"/>
                <w:sz w:val="22"/>
                <w:szCs w:val="22"/>
                <w:lang w:val="en-US" w:eastAsia="zh-CN"/>
              </w:rPr>
              <w:t>圣何塞</w:t>
            </w:r>
          </w:p>
        </w:tc>
        <w:tc>
          <w:tcPr>
            <w:tcW w:w="1637" w:type="dxa"/>
            <w:tcBorders>
              <w:top w:val="nil"/>
              <w:left w:val="single" w:sz="4" w:space="0" w:color="auto"/>
              <w:bottom w:val="nil"/>
              <w:right w:val="single" w:sz="4" w:space="0" w:color="auto"/>
            </w:tcBorders>
            <w:shd w:val="clear" w:color="auto" w:fill="auto"/>
            <w:noWrap/>
            <w:vAlign w:val="bottom"/>
            <w:hideMark/>
          </w:tcPr>
          <w:p w14:paraId="5933E64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2001-2002</w:t>
            </w:r>
          </w:p>
        </w:tc>
        <w:tc>
          <w:tcPr>
            <w:tcW w:w="1576" w:type="dxa"/>
            <w:tcBorders>
              <w:top w:val="nil"/>
              <w:left w:val="nil"/>
              <w:bottom w:val="nil"/>
              <w:right w:val="nil"/>
            </w:tcBorders>
            <w:shd w:val="clear" w:color="auto" w:fill="auto"/>
            <w:noWrap/>
            <w:vAlign w:val="bottom"/>
            <w:hideMark/>
          </w:tcPr>
          <w:p w14:paraId="3715A47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133,653.05</w:t>
            </w:r>
          </w:p>
        </w:tc>
        <w:tc>
          <w:tcPr>
            <w:tcW w:w="1420" w:type="dxa"/>
            <w:tcBorders>
              <w:top w:val="nil"/>
              <w:left w:val="single" w:sz="4" w:space="0" w:color="auto"/>
              <w:bottom w:val="nil"/>
              <w:right w:val="single" w:sz="4" w:space="0" w:color="auto"/>
            </w:tcBorders>
            <w:shd w:val="clear" w:color="auto" w:fill="auto"/>
            <w:noWrap/>
            <w:vAlign w:val="bottom"/>
            <w:hideMark/>
          </w:tcPr>
          <w:p w14:paraId="5452E99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BD8B5A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133,653.05</w:t>
            </w:r>
          </w:p>
        </w:tc>
      </w:tr>
      <w:tr w:rsidR="00F44B35" w:rsidRPr="001A6044" w14:paraId="14F95824"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61B88D9"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xml:space="preserve"> - </w:t>
            </w:r>
            <w:r w:rsidRPr="00D819E2">
              <w:rPr>
                <w:sz w:val="22"/>
                <w:szCs w:val="22"/>
              </w:rPr>
              <w:t>Cypress</w:t>
            </w:r>
            <w:r>
              <w:rPr>
                <w:rFonts w:hint="eastAsia"/>
                <w:sz w:val="22"/>
                <w:szCs w:val="22"/>
                <w:lang w:eastAsia="zh-CN"/>
              </w:rPr>
              <w:t>半导体公司</w:t>
            </w:r>
            <w:r>
              <w:rPr>
                <w:rFonts w:hint="eastAsia"/>
                <w:lang w:eastAsia="zh-CN"/>
              </w:rPr>
              <w:t>，</w:t>
            </w:r>
            <w:r w:rsidRPr="007203D6">
              <w:rPr>
                <w:rFonts w:hint="eastAsia"/>
                <w:sz w:val="22"/>
                <w:szCs w:val="22"/>
              </w:rPr>
              <w:t>圣何塞</w:t>
            </w:r>
          </w:p>
        </w:tc>
        <w:tc>
          <w:tcPr>
            <w:tcW w:w="1637" w:type="dxa"/>
            <w:tcBorders>
              <w:top w:val="nil"/>
              <w:left w:val="single" w:sz="4" w:space="0" w:color="auto"/>
              <w:bottom w:val="nil"/>
              <w:right w:val="single" w:sz="4" w:space="0" w:color="auto"/>
            </w:tcBorders>
            <w:shd w:val="clear" w:color="auto" w:fill="auto"/>
            <w:noWrap/>
            <w:vAlign w:val="bottom"/>
            <w:hideMark/>
          </w:tcPr>
          <w:p w14:paraId="295DCFD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2004-2005</w:t>
            </w:r>
          </w:p>
        </w:tc>
        <w:tc>
          <w:tcPr>
            <w:tcW w:w="1576" w:type="dxa"/>
            <w:tcBorders>
              <w:top w:val="nil"/>
              <w:left w:val="nil"/>
              <w:bottom w:val="nil"/>
              <w:right w:val="nil"/>
            </w:tcBorders>
            <w:shd w:val="clear" w:color="auto" w:fill="auto"/>
            <w:noWrap/>
            <w:vAlign w:val="bottom"/>
            <w:hideMark/>
          </w:tcPr>
          <w:p w14:paraId="0EFA366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40,054.95</w:t>
            </w:r>
          </w:p>
        </w:tc>
        <w:tc>
          <w:tcPr>
            <w:tcW w:w="1420" w:type="dxa"/>
            <w:tcBorders>
              <w:top w:val="nil"/>
              <w:left w:val="single" w:sz="4" w:space="0" w:color="auto"/>
              <w:bottom w:val="nil"/>
              <w:right w:val="single" w:sz="4" w:space="0" w:color="auto"/>
            </w:tcBorders>
            <w:shd w:val="clear" w:color="auto" w:fill="auto"/>
            <w:noWrap/>
            <w:vAlign w:val="bottom"/>
            <w:hideMark/>
          </w:tcPr>
          <w:p w14:paraId="3004FC9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A5AB5B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40,054.95</w:t>
            </w:r>
          </w:p>
        </w:tc>
      </w:tr>
      <w:tr w:rsidR="00F44B35" w:rsidRPr="001A6044" w14:paraId="70477621" w14:textId="77777777" w:rsidTr="00F44B35">
        <w:trPr>
          <w:trHeight w:val="300"/>
        </w:trPr>
        <w:tc>
          <w:tcPr>
            <w:tcW w:w="3494" w:type="dxa"/>
            <w:tcBorders>
              <w:top w:val="nil"/>
              <w:left w:val="single" w:sz="4" w:space="0" w:color="auto"/>
              <w:right w:val="nil"/>
            </w:tcBorders>
            <w:shd w:val="clear" w:color="auto" w:fill="auto"/>
            <w:vAlign w:val="bottom"/>
            <w:hideMark/>
          </w:tcPr>
          <w:p w14:paraId="3CB714D3"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xml:space="preserve"> - E-MAC Corporation, Arlington</w:t>
            </w:r>
          </w:p>
        </w:tc>
        <w:tc>
          <w:tcPr>
            <w:tcW w:w="1637" w:type="dxa"/>
            <w:tcBorders>
              <w:top w:val="nil"/>
              <w:left w:val="single" w:sz="4" w:space="0" w:color="auto"/>
              <w:right w:val="single" w:sz="4" w:space="0" w:color="auto"/>
            </w:tcBorders>
            <w:shd w:val="clear" w:color="auto" w:fill="auto"/>
            <w:noWrap/>
            <w:vAlign w:val="bottom"/>
            <w:hideMark/>
          </w:tcPr>
          <w:p w14:paraId="56A6C1E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2005-2007</w:t>
            </w:r>
          </w:p>
        </w:tc>
        <w:tc>
          <w:tcPr>
            <w:tcW w:w="1576" w:type="dxa"/>
            <w:tcBorders>
              <w:top w:val="nil"/>
              <w:left w:val="nil"/>
              <w:right w:val="nil"/>
            </w:tcBorders>
            <w:shd w:val="clear" w:color="auto" w:fill="auto"/>
            <w:noWrap/>
            <w:vAlign w:val="bottom"/>
            <w:hideMark/>
          </w:tcPr>
          <w:p w14:paraId="5668F62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50,877.65</w:t>
            </w:r>
          </w:p>
        </w:tc>
        <w:tc>
          <w:tcPr>
            <w:tcW w:w="1420" w:type="dxa"/>
            <w:tcBorders>
              <w:top w:val="nil"/>
              <w:left w:val="single" w:sz="4" w:space="0" w:color="auto"/>
              <w:right w:val="single" w:sz="4" w:space="0" w:color="auto"/>
            </w:tcBorders>
            <w:shd w:val="clear" w:color="auto" w:fill="auto"/>
            <w:noWrap/>
            <w:vAlign w:val="bottom"/>
            <w:hideMark/>
          </w:tcPr>
          <w:p w14:paraId="13B759E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right w:val="single" w:sz="4" w:space="0" w:color="auto"/>
            </w:tcBorders>
            <w:shd w:val="clear" w:color="auto" w:fill="auto"/>
            <w:noWrap/>
            <w:vAlign w:val="bottom"/>
            <w:hideMark/>
          </w:tcPr>
          <w:p w14:paraId="7C01E8A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50,877.65</w:t>
            </w:r>
          </w:p>
        </w:tc>
      </w:tr>
      <w:tr w:rsidR="00F44B35" w:rsidRPr="001A6044" w14:paraId="1D744563" w14:textId="77777777" w:rsidTr="00F44B35">
        <w:trPr>
          <w:trHeight w:val="300"/>
        </w:trPr>
        <w:tc>
          <w:tcPr>
            <w:tcW w:w="3494" w:type="dxa"/>
            <w:tcBorders>
              <w:top w:val="nil"/>
              <w:left w:val="single" w:sz="4" w:space="0" w:color="auto"/>
              <w:right w:val="nil"/>
            </w:tcBorders>
            <w:shd w:val="clear" w:color="auto" w:fill="auto"/>
            <w:vAlign w:val="bottom"/>
          </w:tcPr>
          <w:p w14:paraId="008BCEFF"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xml:space="preserve"> - Ellipsat Inc.</w:t>
            </w:r>
            <w:r>
              <w:rPr>
                <w:rFonts w:cs="Calibri" w:hint="eastAsia"/>
                <w:sz w:val="22"/>
                <w:szCs w:val="22"/>
                <w:lang w:eastAsia="zh-CN"/>
              </w:rPr>
              <w:t>，华盛顿</w:t>
            </w:r>
          </w:p>
        </w:tc>
        <w:tc>
          <w:tcPr>
            <w:tcW w:w="1637" w:type="dxa"/>
            <w:tcBorders>
              <w:top w:val="nil"/>
              <w:left w:val="single" w:sz="4" w:space="0" w:color="auto"/>
              <w:right w:val="single" w:sz="4" w:space="0" w:color="auto"/>
            </w:tcBorders>
            <w:shd w:val="clear" w:color="auto" w:fill="auto"/>
            <w:noWrap/>
            <w:vAlign w:val="bottom"/>
          </w:tcPr>
          <w:p w14:paraId="0E90BB9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right w:val="nil"/>
            </w:tcBorders>
            <w:shd w:val="clear" w:color="auto" w:fill="auto"/>
            <w:noWrap/>
            <w:vAlign w:val="bottom"/>
          </w:tcPr>
          <w:p w14:paraId="617A71F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9,082.35</w:t>
            </w:r>
          </w:p>
        </w:tc>
        <w:tc>
          <w:tcPr>
            <w:tcW w:w="1420" w:type="dxa"/>
            <w:tcBorders>
              <w:top w:val="nil"/>
              <w:left w:val="single" w:sz="4" w:space="0" w:color="auto"/>
              <w:right w:val="single" w:sz="4" w:space="0" w:color="auto"/>
            </w:tcBorders>
            <w:shd w:val="clear" w:color="auto" w:fill="auto"/>
            <w:noWrap/>
            <w:vAlign w:val="bottom"/>
          </w:tcPr>
          <w:p w14:paraId="317306B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right w:val="single" w:sz="4" w:space="0" w:color="auto"/>
            </w:tcBorders>
            <w:shd w:val="clear" w:color="auto" w:fill="auto"/>
            <w:noWrap/>
            <w:vAlign w:val="bottom"/>
          </w:tcPr>
          <w:p w14:paraId="24D5143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9,082.35</w:t>
            </w:r>
          </w:p>
        </w:tc>
      </w:tr>
      <w:tr w:rsidR="00F44B35" w:rsidRPr="001A6044" w14:paraId="5B802E0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096B98A"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xml:space="preserve"> - </w:t>
            </w:r>
            <w:r w:rsidRPr="00D819E2">
              <w:rPr>
                <w:sz w:val="22"/>
                <w:szCs w:val="22"/>
              </w:rPr>
              <w:t>EnVerv Inc.</w:t>
            </w:r>
            <w:r>
              <w:rPr>
                <w:rFonts w:hint="eastAsia"/>
                <w:sz w:val="22"/>
                <w:szCs w:val="22"/>
                <w:lang w:eastAsia="zh-CN"/>
              </w:rPr>
              <w:t>，</w:t>
            </w:r>
            <w:r w:rsidRPr="00B671F2">
              <w:rPr>
                <w:rFonts w:hint="eastAsia"/>
                <w:sz w:val="22"/>
                <w:szCs w:val="22"/>
              </w:rPr>
              <w:t>苗必达</w:t>
            </w:r>
          </w:p>
        </w:tc>
        <w:tc>
          <w:tcPr>
            <w:tcW w:w="1637" w:type="dxa"/>
            <w:tcBorders>
              <w:top w:val="nil"/>
              <w:left w:val="single" w:sz="4" w:space="0" w:color="auto"/>
              <w:bottom w:val="nil"/>
              <w:right w:val="single" w:sz="4" w:space="0" w:color="auto"/>
            </w:tcBorders>
            <w:shd w:val="clear" w:color="auto" w:fill="auto"/>
            <w:noWrap/>
            <w:vAlign w:val="bottom"/>
            <w:hideMark/>
          </w:tcPr>
          <w:p w14:paraId="01589D0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2015</w:t>
            </w:r>
          </w:p>
        </w:tc>
        <w:tc>
          <w:tcPr>
            <w:tcW w:w="1576" w:type="dxa"/>
            <w:tcBorders>
              <w:top w:val="nil"/>
              <w:left w:val="nil"/>
              <w:bottom w:val="nil"/>
              <w:right w:val="nil"/>
            </w:tcBorders>
            <w:shd w:val="clear" w:color="auto" w:fill="auto"/>
            <w:noWrap/>
            <w:vAlign w:val="bottom"/>
            <w:hideMark/>
          </w:tcPr>
          <w:p w14:paraId="3F8DE53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13,884.10</w:t>
            </w:r>
          </w:p>
        </w:tc>
        <w:tc>
          <w:tcPr>
            <w:tcW w:w="1420" w:type="dxa"/>
            <w:tcBorders>
              <w:top w:val="nil"/>
              <w:left w:val="single" w:sz="4" w:space="0" w:color="auto"/>
              <w:bottom w:val="nil"/>
              <w:right w:val="single" w:sz="4" w:space="0" w:color="auto"/>
            </w:tcBorders>
            <w:shd w:val="clear" w:color="auto" w:fill="auto"/>
            <w:noWrap/>
            <w:vAlign w:val="bottom"/>
            <w:hideMark/>
          </w:tcPr>
          <w:p w14:paraId="419F8BF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0C9098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13,884.10</w:t>
            </w:r>
          </w:p>
        </w:tc>
      </w:tr>
      <w:tr w:rsidR="00F44B35" w:rsidRPr="001A6044" w14:paraId="792D649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F71B6A6" w14:textId="77777777" w:rsidR="00F44B35" w:rsidRPr="00D819E2" w:rsidRDefault="00F44B35" w:rsidP="00F44B35">
            <w:pPr>
              <w:spacing w:before="0"/>
              <w:rPr>
                <w:sz w:val="22"/>
                <w:szCs w:val="22"/>
              </w:rPr>
            </w:pPr>
            <w:r w:rsidRPr="00D819E2">
              <w:rPr>
                <w:sz w:val="22"/>
                <w:szCs w:val="22"/>
              </w:rPr>
              <w:t xml:space="preserve"> - Ezenia Inc.</w:t>
            </w:r>
            <w:r>
              <w:rPr>
                <w:rFonts w:hint="eastAsia"/>
                <w:sz w:val="22"/>
                <w:szCs w:val="22"/>
                <w:lang w:eastAsia="zh-CN"/>
              </w:rPr>
              <w:t>，</w:t>
            </w:r>
            <w:r w:rsidRPr="00B671F2">
              <w:rPr>
                <w:rFonts w:hint="eastAsia"/>
                <w:sz w:val="22"/>
                <w:szCs w:val="22"/>
              </w:rPr>
              <w:t>塞勒姆</w:t>
            </w:r>
          </w:p>
        </w:tc>
        <w:tc>
          <w:tcPr>
            <w:tcW w:w="1637" w:type="dxa"/>
            <w:tcBorders>
              <w:top w:val="nil"/>
              <w:left w:val="single" w:sz="4" w:space="0" w:color="auto"/>
              <w:bottom w:val="nil"/>
              <w:right w:val="single" w:sz="4" w:space="0" w:color="auto"/>
            </w:tcBorders>
            <w:shd w:val="clear" w:color="auto" w:fill="auto"/>
            <w:noWrap/>
            <w:vAlign w:val="bottom"/>
            <w:hideMark/>
          </w:tcPr>
          <w:p w14:paraId="2878F9C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2000-2006</w:t>
            </w:r>
          </w:p>
        </w:tc>
        <w:tc>
          <w:tcPr>
            <w:tcW w:w="1576" w:type="dxa"/>
            <w:tcBorders>
              <w:top w:val="nil"/>
              <w:left w:val="nil"/>
              <w:bottom w:val="nil"/>
              <w:right w:val="nil"/>
            </w:tcBorders>
            <w:shd w:val="clear" w:color="auto" w:fill="auto"/>
            <w:noWrap/>
            <w:vAlign w:val="bottom"/>
            <w:hideMark/>
          </w:tcPr>
          <w:p w14:paraId="44137B0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371,452.25</w:t>
            </w:r>
          </w:p>
        </w:tc>
        <w:tc>
          <w:tcPr>
            <w:tcW w:w="1420" w:type="dxa"/>
            <w:tcBorders>
              <w:top w:val="nil"/>
              <w:left w:val="single" w:sz="4" w:space="0" w:color="auto"/>
              <w:bottom w:val="nil"/>
              <w:right w:val="single" w:sz="4" w:space="0" w:color="auto"/>
            </w:tcBorders>
            <w:shd w:val="clear" w:color="auto" w:fill="auto"/>
            <w:noWrap/>
            <w:vAlign w:val="bottom"/>
            <w:hideMark/>
          </w:tcPr>
          <w:p w14:paraId="3A644BD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34BE075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371,452.25</w:t>
            </w:r>
          </w:p>
        </w:tc>
      </w:tr>
      <w:tr w:rsidR="00F44B35" w:rsidRPr="001A6044" w14:paraId="1893D7EC"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D789440" w14:textId="77777777" w:rsidR="00F44B35" w:rsidRPr="00D819E2" w:rsidRDefault="00F44B35" w:rsidP="00F44B35">
            <w:pPr>
              <w:spacing w:before="0"/>
              <w:rPr>
                <w:sz w:val="22"/>
                <w:szCs w:val="22"/>
              </w:rPr>
            </w:pPr>
            <w:r w:rsidRPr="00D819E2">
              <w:rPr>
                <w:sz w:val="22"/>
                <w:szCs w:val="22"/>
              </w:rPr>
              <w:t xml:space="preserve"> - Graphnet Inc.</w:t>
            </w:r>
            <w:r>
              <w:rPr>
                <w:rFonts w:hint="eastAsia"/>
                <w:sz w:val="22"/>
                <w:szCs w:val="22"/>
                <w:lang w:eastAsia="zh-CN"/>
              </w:rPr>
              <w:t>，纽约</w:t>
            </w:r>
          </w:p>
        </w:tc>
        <w:tc>
          <w:tcPr>
            <w:tcW w:w="1637" w:type="dxa"/>
            <w:tcBorders>
              <w:top w:val="nil"/>
              <w:left w:val="single" w:sz="4" w:space="0" w:color="auto"/>
              <w:bottom w:val="nil"/>
              <w:right w:val="single" w:sz="4" w:space="0" w:color="auto"/>
            </w:tcBorders>
            <w:shd w:val="clear" w:color="auto" w:fill="auto"/>
            <w:noWrap/>
            <w:vAlign w:val="bottom"/>
            <w:hideMark/>
          </w:tcPr>
          <w:p w14:paraId="75DC394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1987-2002</w:t>
            </w:r>
          </w:p>
        </w:tc>
        <w:tc>
          <w:tcPr>
            <w:tcW w:w="1576" w:type="dxa"/>
            <w:tcBorders>
              <w:top w:val="nil"/>
              <w:left w:val="nil"/>
              <w:bottom w:val="nil"/>
              <w:right w:val="nil"/>
            </w:tcBorders>
            <w:shd w:val="clear" w:color="auto" w:fill="auto"/>
            <w:noWrap/>
            <w:vAlign w:val="bottom"/>
            <w:hideMark/>
          </w:tcPr>
          <w:p w14:paraId="1C8E7DC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1,548,168.65</w:t>
            </w:r>
          </w:p>
        </w:tc>
        <w:tc>
          <w:tcPr>
            <w:tcW w:w="1420" w:type="dxa"/>
            <w:tcBorders>
              <w:top w:val="nil"/>
              <w:left w:val="single" w:sz="4" w:space="0" w:color="auto"/>
              <w:bottom w:val="nil"/>
              <w:right w:val="single" w:sz="4" w:space="0" w:color="auto"/>
            </w:tcBorders>
            <w:shd w:val="clear" w:color="auto" w:fill="auto"/>
            <w:noWrap/>
            <w:vAlign w:val="bottom"/>
            <w:hideMark/>
          </w:tcPr>
          <w:p w14:paraId="217C60F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3BA0882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1,548,168.65</w:t>
            </w:r>
          </w:p>
        </w:tc>
      </w:tr>
      <w:tr w:rsidR="00F44B35" w:rsidRPr="001A6044" w14:paraId="6689E44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ACF4276" w14:textId="77777777" w:rsidR="00F44B35" w:rsidRPr="00D819E2" w:rsidRDefault="00F44B35" w:rsidP="00F44B35">
            <w:pPr>
              <w:spacing w:before="0"/>
              <w:rPr>
                <w:sz w:val="22"/>
                <w:szCs w:val="22"/>
              </w:rPr>
            </w:pPr>
            <w:r w:rsidRPr="00D819E2">
              <w:rPr>
                <w:sz w:val="22"/>
                <w:szCs w:val="22"/>
              </w:rPr>
              <w:t xml:space="preserve"> - Ikanos Communications, </w:t>
            </w:r>
            <w:r>
              <w:rPr>
                <w:rFonts w:hint="eastAsia"/>
                <w:sz w:val="22"/>
                <w:szCs w:val="22"/>
                <w:lang w:eastAsia="zh-CN"/>
              </w:rPr>
              <w:t>新泽西州</w:t>
            </w:r>
            <w:r w:rsidRPr="00D819E2">
              <w:rPr>
                <w:sz w:val="22"/>
                <w:szCs w:val="22"/>
              </w:rPr>
              <w:t>Red Bank</w:t>
            </w:r>
          </w:p>
        </w:tc>
        <w:tc>
          <w:tcPr>
            <w:tcW w:w="1637" w:type="dxa"/>
            <w:tcBorders>
              <w:top w:val="nil"/>
              <w:left w:val="single" w:sz="4" w:space="0" w:color="auto"/>
              <w:bottom w:val="nil"/>
              <w:right w:val="single" w:sz="4" w:space="0" w:color="auto"/>
            </w:tcBorders>
            <w:shd w:val="clear" w:color="auto" w:fill="auto"/>
            <w:noWrap/>
            <w:vAlign w:val="bottom"/>
            <w:hideMark/>
          </w:tcPr>
          <w:p w14:paraId="7C359EE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nil"/>
              <w:right w:val="nil"/>
            </w:tcBorders>
            <w:shd w:val="clear" w:color="auto" w:fill="auto"/>
            <w:noWrap/>
            <w:vAlign w:val="bottom"/>
            <w:hideMark/>
          </w:tcPr>
          <w:p w14:paraId="301CFAE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39,294.55</w:t>
            </w:r>
          </w:p>
        </w:tc>
        <w:tc>
          <w:tcPr>
            <w:tcW w:w="1420" w:type="dxa"/>
            <w:tcBorders>
              <w:top w:val="nil"/>
              <w:left w:val="single" w:sz="4" w:space="0" w:color="auto"/>
              <w:bottom w:val="nil"/>
              <w:right w:val="single" w:sz="4" w:space="0" w:color="auto"/>
            </w:tcBorders>
            <w:shd w:val="clear" w:color="auto" w:fill="auto"/>
            <w:noWrap/>
            <w:vAlign w:val="bottom"/>
            <w:hideMark/>
          </w:tcPr>
          <w:p w14:paraId="62D134D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EE4472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39,294.55</w:t>
            </w:r>
          </w:p>
        </w:tc>
      </w:tr>
      <w:tr w:rsidR="00F44B35" w:rsidRPr="001A6044" w:rsidDel="004C220E" w14:paraId="697AEEDE" w14:textId="77777777" w:rsidTr="00F44B35">
        <w:trPr>
          <w:trHeight w:val="300"/>
        </w:trPr>
        <w:tc>
          <w:tcPr>
            <w:tcW w:w="3494" w:type="dxa"/>
            <w:tcBorders>
              <w:top w:val="single" w:sz="4" w:space="0" w:color="auto"/>
              <w:left w:val="single" w:sz="4" w:space="0" w:color="auto"/>
              <w:bottom w:val="nil"/>
              <w:right w:val="nil"/>
            </w:tcBorders>
            <w:shd w:val="clear" w:color="auto" w:fill="auto"/>
            <w:vAlign w:val="bottom"/>
          </w:tcPr>
          <w:p w14:paraId="53084EF7" w14:textId="77777777" w:rsidR="00F44B35" w:rsidRPr="00D819E2" w:rsidDel="004C220E" w:rsidRDefault="00F44B35" w:rsidP="00F44B35">
            <w:pPr>
              <w:spacing w:before="0"/>
              <w:rPr>
                <w:sz w:val="22"/>
                <w:szCs w:val="22"/>
              </w:rPr>
            </w:pPr>
            <w:r w:rsidRPr="006E1DFB">
              <w:rPr>
                <w:rFonts w:hint="eastAsia"/>
                <w:b/>
                <w:bCs/>
                <w:sz w:val="22"/>
                <w:szCs w:val="22"/>
              </w:rPr>
              <w:t>美国</w:t>
            </w:r>
          </w:p>
        </w:tc>
        <w:tc>
          <w:tcPr>
            <w:tcW w:w="1637" w:type="dxa"/>
            <w:tcBorders>
              <w:top w:val="single" w:sz="4" w:space="0" w:color="auto"/>
              <w:left w:val="single" w:sz="4" w:space="0" w:color="auto"/>
              <w:bottom w:val="nil"/>
              <w:right w:val="single" w:sz="4" w:space="0" w:color="auto"/>
            </w:tcBorders>
            <w:shd w:val="clear" w:color="auto" w:fill="auto"/>
            <w:noWrap/>
            <w:vAlign w:val="bottom"/>
          </w:tcPr>
          <w:p w14:paraId="00CA3047"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single" w:sz="4" w:space="0" w:color="auto"/>
              <w:left w:val="nil"/>
              <w:bottom w:val="nil"/>
              <w:right w:val="nil"/>
            </w:tcBorders>
            <w:shd w:val="clear" w:color="auto" w:fill="auto"/>
            <w:noWrap/>
            <w:vAlign w:val="bottom"/>
          </w:tcPr>
          <w:p w14:paraId="67AABF66"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p>
        </w:tc>
        <w:tc>
          <w:tcPr>
            <w:tcW w:w="1420" w:type="dxa"/>
            <w:tcBorders>
              <w:top w:val="single" w:sz="4" w:space="0" w:color="auto"/>
              <w:left w:val="single" w:sz="4" w:space="0" w:color="auto"/>
              <w:bottom w:val="nil"/>
              <w:right w:val="single" w:sz="4" w:space="0" w:color="auto"/>
            </w:tcBorders>
            <w:shd w:val="clear" w:color="auto" w:fill="auto"/>
            <w:noWrap/>
            <w:vAlign w:val="bottom"/>
          </w:tcPr>
          <w:p w14:paraId="1C7DA152"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504" w:type="dxa"/>
            <w:tcBorders>
              <w:top w:val="single" w:sz="4" w:space="0" w:color="auto"/>
              <w:left w:val="nil"/>
              <w:bottom w:val="nil"/>
              <w:right w:val="single" w:sz="4" w:space="0" w:color="auto"/>
            </w:tcBorders>
            <w:shd w:val="clear" w:color="auto" w:fill="auto"/>
            <w:noWrap/>
            <w:vAlign w:val="bottom"/>
          </w:tcPr>
          <w:p w14:paraId="1AA28FFF"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r>
      <w:tr w:rsidR="00F44B35" w:rsidRPr="001A6044" w:rsidDel="004C220E" w14:paraId="29077E94" w14:textId="77777777" w:rsidTr="00F44B35">
        <w:trPr>
          <w:trHeight w:val="300"/>
        </w:trPr>
        <w:tc>
          <w:tcPr>
            <w:tcW w:w="3494" w:type="dxa"/>
            <w:tcBorders>
              <w:top w:val="nil"/>
              <w:left w:val="single" w:sz="4" w:space="0" w:color="auto"/>
              <w:bottom w:val="nil"/>
              <w:right w:val="nil"/>
            </w:tcBorders>
            <w:shd w:val="clear" w:color="auto" w:fill="auto"/>
            <w:vAlign w:val="bottom"/>
          </w:tcPr>
          <w:p w14:paraId="2C2AB48F"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ITXC Corporation</w:t>
            </w:r>
            <w:r>
              <w:rPr>
                <w:rFonts w:cs="Calibri" w:hint="eastAsia"/>
                <w:sz w:val="22"/>
                <w:szCs w:val="22"/>
                <w:lang w:eastAsia="zh-CN"/>
              </w:rPr>
              <w:t>，普林斯顿</w:t>
            </w:r>
          </w:p>
        </w:tc>
        <w:tc>
          <w:tcPr>
            <w:tcW w:w="1637" w:type="dxa"/>
            <w:tcBorders>
              <w:top w:val="nil"/>
              <w:left w:val="single" w:sz="4" w:space="0" w:color="auto"/>
              <w:bottom w:val="nil"/>
              <w:right w:val="single" w:sz="4" w:space="0" w:color="auto"/>
            </w:tcBorders>
            <w:shd w:val="clear" w:color="auto" w:fill="auto"/>
            <w:noWrap/>
            <w:vAlign w:val="bottom"/>
          </w:tcPr>
          <w:p w14:paraId="7D5D99BA"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2004-2007</w:t>
            </w:r>
          </w:p>
        </w:tc>
        <w:tc>
          <w:tcPr>
            <w:tcW w:w="1576" w:type="dxa"/>
            <w:tcBorders>
              <w:top w:val="nil"/>
              <w:left w:val="nil"/>
              <w:bottom w:val="nil"/>
              <w:right w:val="nil"/>
            </w:tcBorders>
            <w:shd w:val="clear" w:color="auto" w:fill="auto"/>
            <w:noWrap/>
            <w:vAlign w:val="bottom"/>
          </w:tcPr>
          <w:p w14:paraId="0ADF753A"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72,232.45</w:t>
            </w:r>
          </w:p>
        </w:tc>
        <w:tc>
          <w:tcPr>
            <w:tcW w:w="1420" w:type="dxa"/>
            <w:tcBorders>
              <w:top w:val="nil"/>
              <w:left w:val="single" w:sz="4" w:space="0" w:color="auto"/>
              <w:bottom w:val="nil"/>
              <w:right w:val="single" w:sz="4" w:space="0" w:color="auto"/>
            </w:tcBorders>
            <w:shd w:val="clear" w:color="auto" w:fill="auto"/>
            <w:noWrap/>
            <w:vAlign w:val="bottom"/>
          </w:tcPr>
          <w:p w14:paraId="39A0E0E7"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6BE0C58C"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72,232.45</w:t>
            </w:r>
          </w:p>
        </w:tc>
      </w:tr>
      <w:tr w:rsidR="00F44B35" w:rsidRPr="001A6044" w:rsidDel="004C220E" w14:paraId="117BDCEA" w14:textId="77777777" w:rsidTr="00F44B35">
        <w:trPr>
          <w:trHeight w:val="300"/>
        </w:trPr>
        <w:tc>
          <w:tcPr>
            <w:tcW w:w="3494" w:type="dxa"/>
            <w:tcBorders>
              <w:top w:val="nil"/>
              <w:left w:val="single" w:sz="4" w:space="0" w:color="auto"/>
              <w:bottom w:val="nil"/>
              <w:right w:val="nil"/>
            </w:tcBorders>
            <w:shd w:val="clear" w:color="auto" w:fill="auto"/>
            <w:vAlign w:val="bottom"/>
          </w:tcPr>
          <w:p w14:paraId="1F8FAAD7"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Lightwaves Inc.</w:t>
            </w:r>
            <w:r>
              <w:rPr>
                <w:rFonts w:cs="Calibri" w:hint="eastAsia"/>
                <w:sz w:val="22"/>
                <w:szCs w:val="22"/>
                <w:lang w:eastAsia="zh-CN"/>
              </w:rPr>
              <w:t>，奥斯丁</w:t>
            </w:r>
          </w:p>
        </w:tc>
        <w:tc>
          <w:tcPr>
            <w:tcW w:w="1637" w:type="dxa"/>
            <w:tcBorders>
              <w:top w:val="nil"/>
              <w:left w:val="single" w:sz="4" w:space="0" w:color="auto"/>
              <w:bottom w:val="nil"/>
              <w:right w:val="single" w:sz="4" w:space="0" w:color="auto"/>
            </w:tcBorders>
            <w:shd w:val="clear" w:color="auto" w:fill="auto"/>
            <w:noWrap/>
            <w:vAlign w:val="bottom"/>
          </w:tcPr>
          <w:p w14:paraId="6599C0FC"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2009</w:t>
            </w:r>
          </w:p>
        </w:tc>
        <w:tc>
          <w:tcPr>
            <w:tcW w:w="1576" w:type="dxa"/>
            <w:tcBorders>
              <w:top w:val="nil"/>
              <w:left w:val="nil"/>
              <w:bottom w:val="nil"/>
              <w:right w:val="nil"/>
            </w:tcBorders>
            <w:shd w:val="clear" w:color="auto" w:fill="auto"/>
            <w:noWrap/>
            <w:vAlign w:val="bottom"/>
          </w:tcPr>
          <w:p w14:paraId="568D7D4E"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19,694.85</w:t>
            </w:r>
          </w:p>
        </w:tc>
        <w:tc>
          <w:tcPr>
            <w:tcW w:w="1420" w:type="dxa"/>
            <w:tcBorders>
              <w:top w:val="nil"/>
              <w:left w:val="single" w:sz="4" w:space="0" w:color="auto"/>
              <w:bottom w:val="nil"/>
              <w:right w:val="single" w:sz="4" w:space="0" w:color="auto"/>
            </w:tcBorders>
            <w:shd w:val="clear" w:color="auto" w:fill="auto"/>
            <w:noWrap/>
            <w:vAlign w:val="bottom"/>
          </w:tcPr>
          <w:p w14:paraId="0D0CF98C"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45CE2C07"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19,694.85</w:t>
            </w:r>
          </w:p>
        </w:tc>
      </w:tr>
      <w:tr w:rsidR="00F44B35" w:rsidRPr="001A6044" w:rsidDel="004C220E" w14:paraId="24DAF88B" w14:textId="77777777" w:rsidTr="00F44B35">
        <w:trPr>
          <w:trHeight w:val="300"/>
        </w:trPr>
        <w:tc>
          <w:tcPr>
            <w:tcW w:w="3494" w:type="dxa"/>
            <w:tcBorders>
              <w:top w:val="nil"/>
              <w:left w:val="single" w:sz="4" w:space="0" w:color="auto"/>
              <w:bottom w:val="nil"/>
              <w:right w:val="nil"/>
            </w:tcBorders>
            <w:shd w:val="clear" w:color="auto" w:fill="auto"/>
            <w:vAlign w:val="bottom"/>
          </w:tcPr>
          <w:p w14:paraId="57D6C4B7"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Nextwave Wireless Inc.</w:t>
            </w:r>
            <w:r>
              <w:rPr>
                <w:rFonts w:cs="Calibri" w:hint="eastAsia"/>
                <w:sz w:val="22"/>
                <w:szCs w:val="22"/>
                <w:lang w:eastAsia="zh-CN"/>
              </w:rPr>
              <w:t>，圣地亚哥</w:t>
            </w:r>
          </w:p>
        </w:tc>
        <w:tc>
          <w:tcPr>
            <w:tcW w:w="1637" w:type="dxa"/>
            <w:tcBorders>
              <w:top w:val="nil"/>
              <w:left w:val="single" w:sz="4" w:space="0" w:color="auto"/>
              <w:bottom w:val="nil"/>
              <w:right w:val="single" w:sz="4" w:space="0" w:color="auto"/>
            </w:tcBorders>
            <w:shd w:val="clear" w:color="auto" w:fill="auto"/>
            <w:noWrap/>
            <w:vAlign w:val="bottom"/>
          </w:tcPr>
          <w:p w14:paraId="654573CC"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2009</w:t>
            </w:r>
          </w:p>
        </w:tc>
        <w:tc>
          <w:tcPr>
            <w:tcW w:w="1576" w:type="dxa"/>
            <w:tcBorders>
              <w:top w:val="nil"/>
              <w:left w:val="nil"/>
              <w:bottom w:val="nil"/>
              <w:right w:val="nil"/>
            </w:tcBorders>
            <w:shd w:val="clear" w:color="auto" w:fill="auto"/>
            <w:noWrap/>
            <w:vAlign w:val="bottom"/>
          </w:tcPr>
          <w:p w14:paraId="347858B7"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33,220.25</w:t>
            </w:r>
          </w:p>
        </w:tc>
        <w:tc>
          <w:tcPr>
            <w:tcW w:w="1420" w:type="dxa"/>
            <w:tcBorders>
              <w:top w:val="nil"/>
              <w:left w:val="single" w:sz="4" w:space="0" w:color="auto"/>
              <w:bottom w:val="nil"/>
              <w:right w:val="single" w:sz="4" w:space="0" w:color="auto"/>
            </w:tcBorders>
            <w:shd w:val="clear" w:color="auto" w:fill="auto"/>
            <w:noWrap/>
            <w:vAlign w:val="bottom"/>
          </w:tcPr>
          <w:p w14:paraId="07F024C6"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22BF6D90"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33,220.25</w:t>
            </w:r>
          </w:p>
        </w:tc>
      </w:tr>
      <w:tr w:rsidR="00F44B35" w:rsidRPr="001A6044" w14:paraId="4C13AD6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F7DAE0E" w14:textId="77777777" w:rsidR="00F44B35" w:rsidRPr="00D819E2" w:rsidRDefault="00F44B35" w:rsidP="00F44B35">
            <w:pPr>
              <w:spacing w:before="0"/>
              <w:rPr>
                <w:sz w:val="22"/>
                <w:szCs w:val="22"/>
              </w:rPr>
            </w:pPr>
            <w:r w:rsidRPr="00D819E2">
              <w:rPr>
                <w:sz w:val="22"/>
                <w:szCs w:val="22"/>
              </w:rPr>
              <w:t xml:space="preserve"> - Nortel Networks USA, Richardson</w:t>
            </w:r>
          </w:p>
        </w:tc>
        <w:tc>
          <w:tcPr>
            <w:tcW w:w="1637" w:type="dxa"/>
            <w:tcBorders>
              <w:top w:val="nil"/>
              <w:left w:val="single" w:sz="4" w:space="0" w:color="auto"/>
              <w:bottom w:val="nil"/>
              <w:right w:val="single" w:sz="4" w:space="0" w:color="auto"/>
            </w:tcBorders>
            <w:shd w:val="clear" w:color="auto" w:fill="auto"/>
            <w:noWrap/>
            <w:vAlign w:val="bottom"/>
            <w:hideMark/>
          </w:tcPr>
          <w:p w14:paraId="138B4CD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2009</w:t>
            </w:r>
          </w:p>
        </w:tc>
        <w:tc>
          <w:tcPr>
            <w:tcW w:w="1576" w:type="dxa"/>
            <w:tcBorders>
              <w:top w:val="nil"/>
              <w:left w:val="nil"/>
              <w:bottom w:val="nil"/>
              <w:right w:val="nil"/>
            </w:tcBorders>
            <w:shd w:val="clear" w:color="auto" w:fill="auto"/>
            <w:noWrap/>
            <w:vAlign w:val="bottom"/>
            <w:hideMark/>
          </w:tcPr>
          <w:p w14:paraId="620EBFF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29,812.50</w:t>
            </w:r>
          </w:p>
        </w:tc>
        <w:tc>
          <w:tcPr>
            <w:tcW w:w="1420" w:type="dxa"/>
            <w:tcBorders>
              <w:top w:val="nil"/>
              <w:left w:val="single" w:sz="4" w:space="0" w:color="auto"/>
              <w:bottom w:val="nil"/>
              <w:right w:val="single" w:sz="4" w:space="0" w:color="auto"/>
            </w:tcBorders>
            <w:shd w:val="clear" w:color="auto" w:fill="auto"/>
            <w:noWrap/>
            <w:vAlign w:val="bottom"/>
            <w:hideMark/>
          </w:tcPr>
          <w:p w14:paraId="6AE7895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F8C152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29,812.50</w:t>
            </w:r>
          </w:p>
        </w:tc>
      </w:tr>
      <w:tr w:rsidR="00F44B35" w:rsidRPr="001A6044" w:rsidDel="004C220E" w14:paraId="4C27EE17" w14:textId="77777777" w:rsidTr="00F44B35">
        <w:trPr>
          <w:trHeight w:val="300"/>
        </w:trPr>
        <w:tc>
          <w:tcPr>
            <w:tcW w:w="3494" w:type="dxa"/>
            <w:tcBorders>
              <w:top w:val="nil"/>
              <w:left w:val="single" w:sz="4" w:space="0" w:color="auto"/>
              <w:bottom w:val="nil"/>
              <w:right w:val="nil"/>
            </w:tcBorders>
            <w:shd w:val="clear" w:color="auto" w:fill="auto"/>
            <w:vAlign w:val="bottom"/>
          </w:tcPr>
          <w:p w14:paraId="29F0A336"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nVent Electric</w:t>
            </w:r>
            <w:r>
              <w:rPr>
                <w:rFonts w:cs="Calibri" w:hint="eastAsia"/>
                <w:sz w:val="22"/>
                <w:szCs w:val="22"/>
                <w:lang w:eastAsia="zh-CN"/>
              </w:rPr>
              <w:t>，</w:t>
            </w:r>
            <w:r w:rsidRPr="00F23D32">
              <w:rPr>
                <w:rFonts w:cs="Calibri"/>
                <w:sz w:val="22"/>
                <w:szCs w:val="22"/>
                <w:lang w:eastAsia="en-GB"/>
              </w:rPr>
              <w:t>Solon OH</w:t>
            </w:r>
          </w:p>
        </w:tc>
        <w:tc>
          <w:tcPr>
            <w:tcW w:w="1637" w:type="dxa"/>
            <w:tcBorders>
              <w:top w:val="nil"/>
              <w:left w:val="single" w:sz="4" w:space="0" w:color="auto"/>
              <w:bottom w:val="nil"/>
              <w:right w:val="single" w:sz="4" w:space="0" w:color="auto"/>
            </w:tcBorders>
            <w:shd w:val="clear" w:color="auto" w:fill="auto"/>
            <w:noWrap/>
            <w:vAlign w:val="bottom"/>
          </w:tcPr>
          <w:p w14:paraId="0FB21115"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nil"/>
              <w:right w:val="nil"/>
            </w:tcBorders>
            <w:shd w:val="clear" w:color="auto" w:fill="auto"/>
            <w:noWrap/>
            <w:vAlign w:val="bottom"/>
          </w:tcPr>
          <w:p w14:paraId="3D460A87"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11,657.35</w:t>
            </w:r>
          </w:p>
        </w:tc>
        <w:tc>
          <w:tcPr>
            <w:tcW w:w="1420" w:type="dxa"/>
            <w:tcBorders>
              <w:top w:val="nil"/>
              <w:left w:val="single" w:sz="4" w:space="0" w:color="auto"/>
              <w:bottom w:val="nil"/>
              <w:right w:val="single" w:sz="4" w:space="0" w:color="auto"/>
            </w:tcBorders>
            <w:shd w:val="clear" w:color="auto" w:fill="auto"/>
            <w:noWrap/>
            <w:vAlign w:val="bottom"/>
          </w:tcPr>
          <w:p w14:paraId="430EA3DA"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23B0AEA0"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11,657.35</w:t>
            </w:r>
          </w:p>
        </w:tc>
      </w:tr>
      <w:tr w:rsidR="00F44B35" w:rsidRPr="001A6044" w:rsidDel="004C220E" w14:paraId="4B0077E9" w14:textId="77777777" w:rsidTr="00F44B35">
        <w:trPr>
          <w:trHeight w:val="300"/>
        </w:trPr>
        <w:tc>
          <w:tcPr>
            <w:tcW w:w="3494" w:type="dxa"/>
            <w:tcBorders>
              <w:top w:val="nil"/>
              <w:left w:val="single" w:sz="4" w:space="0" w:color="auto"/>
              <w:bottom w:val="nil"/>
              <w:right w:val="nil"/>
            </w:tcBorders>
            <w:shd w:val="clear" w:color="auto" w:fill="auto"/>
            <w:vAlign w:val="bottom"/>
          </w:tcPr>
          <w:p w14:paraId="32E5CA83"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Ossia Inc.</w:t>
            </w:r>
            <w:r>
              <w:rPr>
                <w:rFonts w:cs="Calibri" w:hint="eastAsia"/>
                <w:sz w:val="22"/>
                <w:szCs w:val="22"/>
                <w:lang w:eastAsia="zh-CN"/>
              </w:rPr>
              <w:t>，</w:t>
            </w:r>
            <w:r w:rsidRPr="00F23D32">
              <w:rPr>
                <w:rFonts w:cs="Calibri"/>
                <w:sz w:val="22"/>
                <w:szCs w:val="22"/>
                <w:lang w:eastAsia="en-GB"/>
              </w:rPr>
              <w:t>Bellevue WA</w:t>
            </w:r>
          </w:p>
        </w:tc>
        <w:tc>
          <w:tcPr>
            <w:tcW w:w="1637" w:type="dxa"/>
            <w:tcBorders>
              <w:top w:val="nil"/>
              <w:left w:val="single" w:sz="4" w:space="0" w:color="auto"/>
              <w:bottom w:val="nil"/>
              <w:right w:val="single" w:sz="4" w:space="0" w:color="auto"/>
            </w:tcBorders>
            <w:shd w:val="clear" w:color="auto" w:fill="auto"/>
            <w:noWrap/>
            <w:vAlign w:val="bottom"/>
          </w:tcPr>
          <w:p w14:paraId="3496DB7B"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2017-2018</w:t>
            </w:r>
          </w:p>
        </w:tc>
        <w:tc>
          <w:tcPr>
            <w:tcW w:w="1576" w:type="dxa"/>
            <w:tcBorders>
              <w:top w:val="nil"/>
              <w:left w:val="nil"/>
              <w:bottom w:val="nil"/>
              <w:right w:val="nil"/>
            </w:tcBorders>
            <w:shd w:val="clear" w:color="auto" w:fill="auto"/>
            <w:noWrap/>
            <w:vAlign w:val="bottom"/>
          </w:tcPr>
          <w:p w14:paraId="1A6ED9FF"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35,274.60</w:t>
            </w:r>
          </w:p>
        </w:tc>
        <w:tc>
          <w:tcPr>
            <w:tcW w:w="1420" w:type="dxa"/>
            <w:tcBorders>
              <w:top w:val="nil"/>
              <w:left w:val="single" w:sz="4" w:space="0" w:color="auto"/>
              <w:bottom w:val="nil"/>
              <w:right w:val="single" w:sz="4" w:space="0" w:color="auto"/>
            </w:tcBorders>
            <w:shd w:val="clear" w:color="auto" w:fill="auto"/>
            <w:noWrap/>
            <w:vAlign w:val="bottom"/>
          </w:tcPr>
          <w:p w14:paraId="29ADDD16"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0E07597B"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35,274.60</w:t>
            </w:r>
          </w:p>
        </w:tc>
      </w:tr>
      <w:tr w:rsidR="00F44B35" w:rsidRPr="001A6044" w:rsidDel="004C220E" w14:paraId="461E8CBD" w14:textId="77777777" w:rsidTr="00F44B35">
        <w:trPr>
          <w:trHeight w:val="300"/>
        </w:trPr>
        <w:tc>
          <w:tcPr>
            <w:tcW w:w="3494" w:type="dxa"/>
            <w:tcBorders>
              <w:top w:val="nil"/>
              <w:left w:val="single" w:sz="4" w:space="0" w:color="auto"/>
              <w:bottom w:val="nil"/>
              <w:right w:val="nil"/>
            </w:tcBorders>
            <w:shd w:val="clear" w:color="auto" w:fill="auto"/>
            <w:vAlign w:val="bottom"/>
          </w:tcPr>
          <w:p w14:paraId="6C04F045"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Range Networks, Inc.</w:t>
            </w:r>
            <w:r>
              <w:rPr>
                <w:rFonts w:cs="Calibri" w:hint="eastAsia"/>
                <w:sz w:val="22"/>
                <w:szCs w:val="22"/>
                <w:lang w:eastAsia="zh-CN"/>
              </w:rPr>
              <w:t>，</w:t>
            </w:r>
            <w:r w:rsidRPr="00F23D32">
              <w:rPr>
                <w:rFonts w:cs="Calibri"/>
                <w:sz w:val="22"/>
                <w:szCs w:val="22"/>
                <w:lang w:eastAsia="en-GB"/>
              </w:rPr>
              <w:t>Santa Clara</w:t>
            </w:r>
          </w:p>
        </w:tc>
        <w:tc>
          <w:tcPr>
            <w:tcW w:w="1637" w:type="dxa"/>
            <w:tcBorders>
              <w:top w:val="nil"/>
              <w:left w:val="single" w:sz="4" w:space="0" w:color="auto"/>
              <w:bottom w:val="nil"/>
              <w:right w:val="single" w:sz="4" w:space="0" w:color="auto"/>
            </w:tcBorders>
            <w:shd w:val="clear" w:color="auto" w:fill="auto"/>
            <w:noWrap/>
            <w:vAlign w:val="bottom"/>
          </w:tcPr>
          <w:p w14:paraId="148283FA"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nil"/>
              <w:right w:val="nil"/>
            </w:tcBorders>
            <w:shd w:val="clear" w:color="auto" w:fill="auto"/>
            <w:noWrap/>
            <w:vAlign w:val="bottom"/>
          </w:tcPr>
          <w:p w14:paraId="6E0DB980"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14,763.55</w:t>
            </w:r>
          </w:p>
        </w:tc>
        <w:tc>
          <w:tcPr>
            <w:tcW w:w="1420" w:type="dxa"/>
            <w:tcBorders>
              <w:top w:val="nil"/>
              <w:left w:val="single" w:sz="4" w:space="0" w:color="auto"/>
              <w:bottom w:val="nil"/>
              <w:right w:val="single" w:sz="4" w:space="0" w:color="auto"/>
            </w:tcBorders>
            <w:shd w:val="clear" w:color="auto" w:fill="auto"/>
            <w:noWrap/>
            <w:vAlign w:val="bottom"/>
          </w:tcPr>
          <w:p w14:paraId="1F925FBC"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4D6F6911"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14,763.55</w:t>
            </w:r>
          </w:p>
        </w:tc>
      </w:tr>
      <w:tr w:rsidR="00F44B35" w:rsidRPr="001A6044" w:rsidDel="004C220E" w14:paraId="4DB31F30" w14:textId="77777777" w:rsidTr="00F44B35">
        <w:trPr>
          <w:trHeight w:val="300"/>
        </w:trPr>
        <w:tc>
          <w:tcPr>
            <w:tcW w:w="3494" w:type="dxa"/>
            <w:tcBorders>
              <w:top w:val="nil"/>
              <w:left w:val="single" w:sz="4" w:space="0" w:color="auto"/>
              <w:bottom w:val="nil"/>
              <w:right w:val="nil"/>
            </w:tcBorders>
            <w:shd w:val="clear" w:color="auto" w:fill="auto"/>
            <w:vAlign w:val="bottom"/>
          </w:tcPr>
          <w:p w14:paraId="1D0A0727"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Razoom Inc.</w:t>
            </w:r>
            <w:r>
              <w:rPr>
                <w:rFonts w:cs="Calibri" w:hint="eastAsia"/>
                <w:sz w:val="22"/>
                <w:szCs w:val="22"/>
                <w:lang w:eastAsia="zh-CN"/>
              </w:rPr>
              <w:t>，</w:t>
            </w:r>
            <w:r w:rsidRPr="00F23D32">
              <w:rPr>
                <w:rFonts w:cs="Calibri"/>
                <w:sz w:val="22"/>
                <w:szCs w:val="22"/>
                <w:lang w:eastAsia="en-GB"/>
              </w:rPr>
              <w:t>Palo Alto</w:t>
            </w:r>
          </w:p>
        </w:tc>
        <w:tc>
          <w:tcPr>
            <w:tcW w:w="1637" w:type="dxa"/>
            <w:tcBorders>
              <w:top w:val="nil"/>
              <w:left w:val="single" w:sz="4" w:space="0" w:color="auto"/>
              <w:bottom w:val="nil"/>
              <w:right w:val="single" w:sz="4" w:space="0" w:color="auto"/>
            </w:tcBorders>
            <w:shd w:val="clear" w:color="auto" w:fill="auto"/>
            <w:noWrap/>
            <w:vAlign w:val="bottom"/>
          </w:tcPr>
          <w:p w14:paraId="24C12A80"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2010</w:t>
            </w:r>
          </w:p>
        </w:tc>
        <w:tc>
          <w:tcPr>
            <w:tcW w:w="1576" w:type="dxa"/>
            <w:tcBorders>
              <w:top w:val="nil"/>
              <w:left w:val="nil"/>
              <w:bottom w:val="nil"/>
              <w:right w:val="nil"/>
            </w:tcBorders>
            <w:shd w:val="clear" w:color="auto" w:fill="auto"/>
            <w:noWrap/>
            <w:vAlign w:val="bottom"/>
          </w:tcPr>
          <w:p w14:paraId="21884758"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18,580.05</w:t>
            </w:r>
          </w:p>
        </w:tc>
        <w:tc>
          <w:tcPr>
            <w:tcW w:w="1420" w:type="dxa"/>
            <w:tcBorders>
              <w:top w:val="nil"/>
              <w:left w:val="single" w:sz="4" w:space="0" w:color="auto"/>
              <w:bottom w:val="nil"/>
              <w:right w:val="single" w:sz="4" w:space="0" w:color="auto"/>
            </w:tcBorders>
            <w:shd w:val="clear" w:color="auto" w:fill="auto"/>
            <w:noWrap/>
            <w:vAlign w:val="bottom"/>
          </w:tcPr>
          <w:p w14:paraId="0425C274"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37A19A8F"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18,580.05</w:t>
            </w:r>
          </w:p>
        </w:tc>
      </w:tr>
      <w:tr w:rsidR="00F44B35" w:rsidRPr="001A6044" w14:paraId="380BF68C" w14:textId="77777777" w:rsidTr="00F44B35">
        <w:trPr>
          <w:trHeight w:val="600"/>
        </w:trPr>
        <w:tc>
          <w:tcPr>
            <w:tcW w:w="3494" w:type="dxa"/>
            <w:tcBorders>
              <w:top w:val="nil"/>
              <w:left w:val="single" w:sz="4" w:space="0" w:color="auto"/>
              <w:bottom w:val="nil"/>
              <w:right w:val="nil"/>
            </w:tcBorders>
            <w:shd w:val="clear" w:color="auto" w:fill="auto"/>
            <w:vAlign w:val="bottom"/>
            <w:hideMark/>
          </w:tcPr>
          <w:p w14:paraId="6BC059F7" w14:textId="77777777" w:rsidR="00F44B35" w:rsidRPr="00D819E2" w:rsidRDefault="00F44B35" w:rsidP="00F44B35">
            <w:pPr>
              <w:spacing w:before="0"/>
              <w:rPr>
                <w:sz w:val="22"/>
                <w:szCs w:val="22"/>
              </w:rPr>
            </w:pPr>
            <w:r w:rsidRPr="00D819E2">
              <w:rPr>
                <w:sz w:val="22"/>
                <w:szCs w:val="22"/>
              </w:rPr>
              <w:t xml:space="preserve"> - The Gores Technology Group LLC (Ex. Forgent Networks Inc.)</w:t>
            </w:r>
            <w:r>
              <w:rPr>
                <w:rFonts w:hint="eastAsia"/>
                <w:sz w:val="22"/>
                <w:szCs w:val="22"/>
                <w:lang w:eastAsia="zh-CN"/>
              </w:rPr>
              <w:t>，</w:t>
            </w:r>
            <w:r w:rsidRPr="00B671F2">
              <w:rPr>
                <w:rFonts w:hint="eastAsia"/>
                <w:sz w:val="22"/>
                <w:szCs w:val="22"/>
              </w:rPr>
              <w:t>洛杉矶</w:t>
            </w:r>
          </w:p>
        </w:tc>
        <w:tc>
          <w:tcPr>
            <w:tcW w:w="1637" w:type="dxa"/>
            <w:tcBorders>
              <w:top w:val="nil"/>
              <w:left w:val="single" w:sz="4" w:space="0" w:color="auto"/>
              <w:bottom w:val="nil"/>
              <w:right w:val="single" w:sz="4" w:space="0" w:color="auto"/>
            </w:tcBorders>
            <w:shd w:val="clear" w:color="auto" w:fill="auto"/>
            <w:noWrap/>
            <w:vAlign w:val="bottom"/>
            <w:hideMark/>
          </w:tcPr>
          <w:p w14:paraId="4D48374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1998-2006</w:t>
            </w:r>
          </w:p>
        </w:tc>
        <w:tc>
          <w:tcPr>
            <w:tcW w:w="1576" w:type="dxa"/>
            <w:tcBorders>
              <w:top w:val="nil"/>
              <w:left w:val="nil"/>
              <w:bottom w:val="nil"/>
              <w:right w:val="nil"/>
            </w:tcBorders>
            <w:shd w:val="clear" w:color="auto" w:fill="auto"/>
            <w:noWrap/>
            <w:vAlign w:val="bottom"/>
            <w:hideMark/>
          </w:tcPr>
          <w:p w14:paraId="667DF4B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424,948.00</w:t>
            </w:r>
          </w:p>
        </w:tc>
        <w:tc>
          <w:tcPr>
            <w:tcW w:w="1420" w:type="dxa"/>
            <w:tcBorders>
              <w:top w:val="nil"/>
              <w:left w:val="single" w:sz="4" w:space="0" w:color="auto"/>
              <w:bottom w:val="nil"/>
              <w:right w:val="single" w:sz="4" w:space="0" w:color="auto"/>
            </w:tcBorders>
            <w:shd w:val="clear" w:color="auto" w:fill="auto"/>
            <w:noWrap/>
            <w:vAlign w:val="bottom"/>
            <w:hideMark/>
          </w:tcPr>
          <w:p w14:paraId="0921DA5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2C2D90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424,948.00</w:t>
            </w:r>
          </w:p>
        </w:tc>
      </w:tr>
      <w:tr w:rsidR="00F44B35" w:rsidRPr="001A6044" w14:paraId="694B1F0E"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DFE2403" w14:textId="77777777" w:rsidR="00F44B35" w:rsidRPr="00D819E2" w:rsidRDefault="00F44B35" w:rsidP="00F44B35">
            <w:pPr>
              <w:spacing w:before="0"/>
              <w:rPr>
                <w:sz w:val="22"/>
                <w:szCs w:val="22"/>
              </w:rPr>
            </w:pPr>
            <w:r w:rsidRPr="00D819E2">
              <w:rPr>
                <w:sz w:val="22"/>
                <w:szCs w:val="22"/>
              </w:rPr>
              <w:t xml:space="preserve"> - The Village Group Inc.</w:t>
            </w:r>
            <w:r>
              <w:rPr>
                <w:rFonts w:hint="eastAsia"/>
                <w:sz w:val="22"/>
                <w:szCs w:val="22"/>
                <w:lang w:eastAsia="zh-CN"/>
              </w:rPr>
              <w:t>，</w:t>
            </w:r>
            <w:r w:rsidRPr="00B671F2">
              <w:rPr>
                <w:rFonts w:hint="eastAsia"/>
                <w:sz w:val="22"/>
                <w:szCs w:val="22"/>
              </w:rPr>
              <w:t>沃尔瑟姆</w:t>
            </w:r>
          </w:p>
        </w:tc>
        <w:tc>
          <w:tcPr>
            <w:tcW w:w="1637" w:type="dxa"/>
            <w:tcBorders>
              <w:top w:val="nil"/>
              <w:left w:val="single" w:sz="4" w:space="0" w:color="auto"/>
              <w:bottom w:val="nil"/>
              <w:right w:val="single" w:sz="4" w:space="0" w:color="auto"/>
            </w:tcBorders>
            <w:shd w:val="clear" w:color="auto" w:fill="auto"/>
            <w:noWrap/>
            <w:vAlign w:val="bottom"/>
            <w:hideMark/>
          </w:tcPr>
          <w:p w14:paraId="59B8680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2007-2008</w:t>
            </w:r>
          </w:p>
        </w:tc>
        <w:tc>
          <w:tcPr>
            <w:tcW w:w="1576" w:type="dxa"/>
            <w:tcBorders>
              <w:top w:val="nil"/>
              <w:left w:val="nil"/>
              <w:bottom w:val="nil"/>
              <w:right w:val="nil"/>
            </w:tcBorders>
            <w:shd w:val="clear" w:color="auto" w:fill="auto"/>
            <w:noWrap/>
            <w:vAlign w:val="bottom"/>
            <w:hideMark/>
          </w:tcPr>
          <w:p w14:paraId="127C6FD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15,694.45</w:t>
            </w:r>
          </w:p>
        </w:tc>
        <w:tc>
          <w:tcPr>
            <w:tcW w:w="1420" w:type="dxa"/>
            <w:tcBorders>
              <w:top w:val="nil"/>
              <w:left w:val="single" w:sz="4" w:space="0" w:color="auto"/>
              <w:bottom w:val="nil"/>
              <w:right w:val="single" w:sz="4" w:space="0" w:color="auto"/>
            </w:tcBorders>
            <w:shd w:val="clear" w:color="auto" w:fill="auto"/>
            <w:noWrap/>
            <w:vAlign w:val="bottom"/>
            <w:hideMark/>
          </w:tcPr>
          <w:p w14:paraId="4ADBA95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7FCD38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15,694.45</w:t>
            </w:r>
          </w:p>
        </w:tc>
      </w:tr>
      <w:tr w:rsidR="00F44B35" w:rsidRPr="001A6044" w14:paraId="2713FA7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1F34D75" w14:textId="77777777" w:rsidR="00F44B35" w:rsidRPr="00D819E2" w:rsidRDefault="00F44B35" w:rsidP="00F44B35">
            <w:pPr>
              <w:spacing w:before="0"/>
              <w:rPr>
                <w:sz w:val="22"/>
                <w:szCs w:val="22"/>
              </w:rPr>
            </w:pPr>
            <w:r w:rsidRPr="00D819E2">
              <w:rPr>
                <w:sz w:val="22"/>
                <w:szCs w:val="22"/>
              </w:rPr>
              <w:t xml:space="preserve"> - UTStarcom, Inc.</w:t>
            </w:r>
            <w:r>
              <w:rPr>
                <w:rFonts w:hint="eastAsia"/>
                <w:sz w:val="22"/>
                <w:szCs w:val="22"/>
                <w:lang w:eastAsia="zh-CN"/>
              </w:rPr>
              <w:t>，</w:t>
            </w:r>
            <w:r w:rsidRPr="00B671F2">
              <w:rPr>
                <w:rFonts w:hint="eastAsia"/>
                <w:sz w:val="22"/>
                <w:szCs w:val="22"/>
              </w:rPr>
              <w:t>弗里蒙特</w:t>
            </w:r>
          </w:p>
        </w:tc>
        <w:tc>
          <w:tcPr>
            <w:tcW w:w="1637" w:type="dxa"/>
            <w:tcBorders>
              <w:top w:val="nil"/>
              <w:left w:val="single" w:sz="4" w:space="0" w:color="auto"/>
              <w:bottom w:val="nil"/>
              <w:right w:val="single" w:sz="4" w:space="0" w:color="auto"/>
            </w:tcBorders>
            <w:shd w:val="clear" w:color="auto" w:fill="auto"/>
            <w:noWrap/>
            <w:vAlign w:val="bottom"/>
            <w:hideMark/>
          </w:tcPr>
          <w:p w14:paraId="6DEF2E2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2004-2010</w:t>
            </w:r>
          </w:p>
        </w:tc>
        <w:tc>
          <w:tcPr>
            <w:tcW w:w="1576" w:type="dxa"/>
            <w:tcBorders>
              <w:top w:val="nil"/>
              <w:left w:val="nil"/>
              <w:bottom w:val="nil"/>
              <w:right w:val="nil"/>
            </w:tcBorders>
            <w:shd w:val="clear" w:color="auto" w:fill="auto"/>
            <w:noWrap/>
            <w:vAlign w:val="bottom"/>
            <w:hideMark/>
          </w:tcPr>
          <w:p w14:paraId="0BCABEA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62,724.95</w:t>
            </w:r>
          </w:p>
        </w:tc>
        <w:tc>
          <w:tcPr>
            <w:tcW w:w="1420" w:type="dxa"/>
            <w:tcBorders>
              <w:top w:val="nil"/>
              <w:left w:val="single" w:sz="4" w:space="0" w:color="auto"/>
              <w:bottom w:val="nil"/>
              <w:right w:val="single" w:sz="4" w:space="0" w:color="auto"/>
            </w:tcBorders>
            <w:shd w:val="clear" w:color="auto" w:fill="auto"/>
            <w:noWrap/>
            <w:vAlign w:val="bottom"/>
            <w:hideMark/>
          </w:tcPr>
          <w:p w14:paraId="7BFFE7E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370525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62,724.95</w:t>
            </w:r>
          </w:p>
        </w:tc>
      </w:tr>
      <w:tr w:rsidR="00F44B35" w:rsidRPr="001A6044" w14:paraId="2F60945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47CBB24" w14:textId="77777777" w:rsidR="00F44B35" w:rsidRPr="00D819E2" w:rsidRDefault="00F44B35" w:rsidP="00F44B35">
            <w:pPr>
              <w:spacing w:before="0"/>
              <w:rPr>
                <w:sz w:val="22"/>
                <w:szCs w:val="22"/>
                <w:lang w:val="es-ES"/>
              </w:rPr>
            </w:pPr>
            <w:r w:rsidRPr="00D819E2">
              <w:rPr>
                <w:sz w:val="22"/>
                <w:szCs w:val="22"/>
                <w:lang w:val="es-ES"/>
              </w:rPr>
              <w:t xml:space="preserve"> - Visible Energy Inc.</w:t>
            </w:r>
            <w:r>
              <w:rPr>
                <w:rFonts w:hint="eastAsia"/>
                <w:sz w:val="22"/>
                <w:szCs w:val="22"/>
                <w:lang w:val="es-ES" w:eastAsia="zh-CN"/>
              </w:rPr>
              <w:t>，</w:t>
            </w:r>
            <w:r w:rsidRPr="00B671F2">
              <w:rPr>
                <w:rFonts w:hint="eastAsia"/>
                <w:sz w:val="22"/>
                <w:szCs w:val="22"/>
              </w:rPr>
              <w:t>帕洛阿尔托</w:t>
            </w:r>
          </w:p>
        </w:tc>
        <w:tc>
          <w:tcPr>
            <w:tcW w:w="1637" w:type="dxa"/>
            <w:tcBorders>
              <w:top w:val="nil"/>
              <w:left w:val="single" w:sz="4" w:space="0" w:color="auto"/>
              <w:bottom w:val="nil"/>
              <w:right w:val="single" w:sz="4" w:space="0" w:color="auto"/>
            </w:tcBorders>
            <w:shd w:val="clear" w:color="auto" w:fill="auto"/>
            <w:noWrap/>
            <w:vAlign w:val="bottom"/>
            <w:hideMark/>
          </w:tcPr>
          <w:p w14:paraId="00241CF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2010</w:t>
            </w:r>
          </w:p>
        </w:tc>
        <w:tc>
          <w:tcPr>
            <w:tcW w:w="1576" w:type="dxa"/>
            <w:tcBorders>
              <w:top w:val="nil"/>
              <w:left w:val="nil"/>
              <w:bottom w:val="nil"/>
              <w:right w:val="nil"/>
            </w:tcBorders>
            <w:shd w:val="clear" w:color="auto" w:fill="auto"/>
            <w:noWrap/>
            <w:vAlign w:val="bottom"/>
            <w:hideMark/>
          </w:tcPr>
          <w:p w14:paraId="0478BF4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17,031.15</w:t>
            </w:r>
          </w:p>
        </w:tc>
        <w:tc>
          <w:tcPr>
            <w:tcW w:w="1420" w:type="dxa"/>
            <w:tcBorders>
              <w:top w:val="nil"/>
              <w:left w:val="single" w:sz="4" w:space="0" w:color="auto"/>
              <w:bottom w:val="nil"/>
              <w:right w:val="single" w:sz="4" w:space="0" w:color="auto"/>
            </w:tcBorders>
            <w:shd w:val="clear" w:color="auto" w:fill="auto"/>
            <w:noWrap/>
            <w:vAlign w:val="bottom"/>
            <w:hideMark/>
          </w:tcPr>
          <w:p w14:paraId="274E9E1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E13F9B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17,031.15</w:t>
            </w:r>
          </w:p>
        </w:tc>
      </w:tr>
      <w:tr w:rsidR="00F44B35" w:rsidRPr="001A6044" w14:paraId="0D64479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72803DF" w14:textId="77777777" w:rsidR="00F44B35" w:rsidRPr="00BC220D" w:rsidRDefault="00F44B35" w:rsidP="00F44B35">
            <w:pPr>
              <w:spacing w:before="0"/>
              <w:rPr>
                <w:sz w:val="22"/>
                <w:szCs w:val="22"/>
                <w:lang w:val="fr-CH"/>
              </w:rPr>
            </w:pPr>
            <w:r w:rsidRPr="00BC220D">
              <w:rPr>
                <w:sz w:val="22"/>
                <w:szCs w:val="22"/>
                <w:lang w:val="fr-CH"/>
              </w:rPr>
              <w:t xml:space="preserve"> - Vocal Technologies Ltd.</w:t>
            </w:r>
            <w:r w:rsidRPr="00BC220D">
              <w:rPr>
                <w:rFonts w:hint="eastAsia"/>
                <w:sz w:val="22"/>
                <w:szCs w:val="22"/>
                <w:lang w:val="fr-CH" w:eastAsia="zh-CN"/>
              </w:rPr>
              <w:t>，</w:t>
            </w:r>
            <w:r w:rsidRPr="00B671F2">
              <w:rPr>
                <w:rFonts w:hint="eastAsia"/>
                <w:sz w:val="22"/>
                <w:szCs w:val="22"/>
              </w:rPr>
              <w:t>艾姆赫斯特</w:t>
            </w:r>
          </w:p>
        </w:tc>
        <w:tc>
          <w:tcPr>
            <w:tcW w:w="1637" w:type="dxa"/>
            <w:tcBorders>
              <w:top w:val="nil"/>
              <w:left w:val="single" w:sz="4" w:space="0" w:color="auto"/>
              <w:bottom w:val="nil"/>
              <w:right w:val="single" w:sz="4" w:space="0" w:color="auto"/>
            </w:tcBorders>
            <w:shd w:val="clear" w:color="auto" w:fill="auto"/>
            <w:noWrap/>
            <w:vAlign w:val="bottom"/>
            <w:hideMark/>
          </w:tcPr>
          <w:p w14:paraId="4529429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1998-2002</w:t>
            </w:r>
          </w:p>
        </w:tc>
        <w:tc>
          <w:tcPr>
            <w:tcW w:w="1576" w:type="dxa"/>
            <w:tcBorders>
              <w:top w:val="nil"/>
              <w:left w:val="nil"/>
              <w:bottom w:val="nil"/>
              <w:right w:val="nil"/>
            </w:tcBorders>
            <w:shd w:val="clear" w:color="auto" w:fill="auto"/>
            <w:noWrap/>
            <w:vAlign w:val="bottom"/>
            <w:hideMark/>
          </w:tcPr>
          <w:p w14:paraId="5AEB678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451,663.05</w:t>
            </w:r>
          </w:p>
        </w:tc>
        <w:tc>
          <w:tcPr>
            <w:tcW w:w="1420" w:type="dxa"/>
            <w:tcBorders>
              <w:top w:val="nil"/>
              <w:left w:val="single" w:sz="4" w:space="0" w:color="auto"/>
              <w:bottom w:val="nil"/>
              <w:right w:val="single" w:sz="4" w:space="0" w:color="auto"/>
            </w:tcBorders>
            <w:shd w:val="clear" w:color="auto" w:fill="auto"/>
            <w:noWrap/>
            <w:vAlign w:val="bottom"/>
            <w:hideMark/>
          </w:tcPr>
          <w:p w14:paraId="13EF02F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3520A5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451,663.05</w:t>
            </w:r>
          </w:p>
        </w:tc>
      </w:tr>
      <w:tr w:rsidR="00F44B35" w:rsidRPr="001A6044" w14:paraId="3A368094" w14:textId="77777777" w:rsidTr="00F44B35">
        <w:trPr>
          <w:trHeight w:val="300"/>
        </w:trPr>
        <w:tc>
          <w:tcPr>
            <w:tcW w:w="3494" w:type="dxa"/>
            <w:tcBorders>
              <w:top w:val="nil"/>
              <w:left w:val="single" w:sz="4" w:space="0" w:color="auto"/>
              <w:right w:val="nil"/>
            </w:tcBorders>
            <w:shd w:val="clear" w:color="auto" w:fill="auto"/>
            <w:vAlign w:val="bottom"/>
            <w:hideMark/>
          </w:tcPr>
          <w:p w14:paraId="5B1B0900" w14:textId="77777777" w:rsidR="00F44B35" w:rsidRPr="00D819E2" w:rsidRDefault="00F44B35" w:rsidP="00F44B35">
            <w:pPr>
              <w:spacing w:before="0"/>
              <w:rPr>
                <w:sz w:val="22"/>
                <w:szCs w:val="22"/>
              </w:rPr>
            </w:pPr>
            <w:r w:rsidRPr="00D819E2">
              <w:rPr>
                <w:sz w:val="22"/>
                <w:szCs w:val="22"/>
              </w:rPr>
              <w:t xml:space="preserve"> - WI-FI Alliance</w:t>
            </w:r>
            <w:r>
              <w:rPr>
                <w:rFonts w:hint="eastAsia"/>
                <w:sz w:val="22"/>
                <w:szCs w:val="22"/>
                <w:lang w:eastAsia="zh-CN"/>
              </w:rPr>
              <w:t>，奥斯汀</w:t>
            </w:r>
          </w:p>
        </w:tc>
        <w:tc>
          <w:tcPr>
            <w:tcW w:w="1637" w:type="dxa"/>
            <w:tcBorders>
              <w:top w:val="nil"/>
              <w:left w:val="single" w:sz="4" w:space="0" w:color="auto"/>
              <w:right w:val="single" w:sz="4" w:space="0" w:color="auto"/>
            </w:tcBorders>
            <w:shd w:val="clear" w:color="auto" w:fill="auto"/>
            <w:noWrap/>
            <w:vAlign w:val="bottom"/>
            <w:hideMark/>
          </w:tcPr>
          <w:p w14:paraId="3735381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w:t>
            </w:r>
          </w:p>
        </w:tc>
        <w:tc>
          <w:tcPr>
            <w:tcW w:w="1576" w:type="dxa"/>
            <w:tcBorders>
              <w:top w:val="nil"/>
              <w:left w:val="nil"/>
              <w:right w:val="nil"/>
            </w:tcBorders>
            <w:shd w:val="clear" w:color="auto" w:fill="auto"/>
            <w:noWrap/>
            <w:vAlign w:val="bottom"/>
            <w:hideMark/>
          </w:tcPr>
          <w:p w14:paraId="0FB5A43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44,151.35</w:t>
            </w:r>
          </w:p>
        </w:tc>
        <w:tc>
          <w:tcPr>
            <w:tcW w:w="1420" w:type="dxa"/>
            <w:tcBorders>
              <w:top w:val="nil"/>
              <w:left w:val="single" w:sz="4" w:space="0" w:color="auto"/>
              <w:right w:val="single" w:sz="4" w:space="0" w:color="auto"/>
            </w:tcBorders>
            <w:shd w:val="clear" w:color="auto" w:fill="auto"/>
            <w:noWrap/>
            <w:vAlign w:val="bottom"/>
            <w:hideMark/>
          </w:tcPr>
          <w:p w14:paraId="4668E3D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right w:val="single" w:sz="4" w:space="0" w:color="auto"/>
            </w:tcBorders>
            <w:shd w:val="clear" w:color="auto" w:fill="auto"/>
            <w:noWrap/>
            <w:vAlign w:val="bottom"/>
            <w:hideMark/>
          </w:tcPr>
          <w:p w14:paraId="40F9622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44,151.35</w:t>
            </w:r>
          </w:p>
        </w:tc>
      </w:tr>
      <w:tr w:rsidR="00F44B35" w:rsidRPr="001A6044" w14:paraId="08F33118"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57EF7984" w14:textId="77777777" w:rsidR="00F44B35" w:rsidRPr="00D819E2" w:rsidRDefault="00F44B35" w:rsidP="00F44B35">
            <w:pPr>
              <w:spacing w:before="0"/>
              <w:rPr>
                <w:sz w:val="22"/>
                <w:szCs w:val="22"/>
              </w:rPr>
            </w:pPr>
            <w:r w:rsidRPr="00D819E2">
              <w:rPr>
                <w:sz w:val="22"/>
                <w:szCs w:val="22"/>
              </w:rPr>
              <w:t xml:space="preserve"> - Xerox Ltd.</w:t>
            </w:r>
            <w:r>
              <w:rPr>
                <w:rFonts w:hint="eastAsia"/>
                <w:sz w:val="22"/>
                <w:szCs w:val="22"/>
              </w:rPr>
              <w:t>，</w:t>
            </w:r>
            <w:r w:rsidRPr="008903BF">
              <w:rPr>
                <w:rFonts w:hint="eastAsia"/>
                <w:sz w:val="22"/>
                <w:szCs w:val="22"/>
              </w:rPr>
              <w:t>华盛顿</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1915AF4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2004-2007</w:t>
            </w:r>
          </w:p>
        </w:tc>
        <w:tc>
          <w:tcPr>
            <w:tcW w:w="1576" w:type="dxa"/>
            <w:tcBorders>
              <w:top w:val="nil"/>
              <w:left w:val="nil"/>
              <w:bottom w:val="single" w:sz="4" w:space="0" w:color="auto"/>
              <w:right w:val="nil"/>
            </w:tcBorders>
            <w:shd w:val="clear" w:color="auto" w:fill="auto"/>
            <w:noWrap/>
            <w:vAlign w:val="bottom"/>
            <w:hideMark/>
          </w:tcPr>
          <w:p w14:paraId="6FF2B12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85,152.00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C82138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53337D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85,152.00</w:t>
            </w:r>
          </w:p>
        </w:tc>
      </w:tr>
      <w:tr w:rsidR="00F44B35" w:rsidRPr="001A6044" w14:paraId="4B05EFFF"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4AF1957" w14:textId="77777777" w:rsidR="00F44B35" w:rsidRPr="006E1DFB" w:rsidRDefault="00F44B35" w:rsidP="00F44B35">
            <w:pPr>
              <w:spacing w:before="0"/>
              <w:rPr>
                <w:b/>
                <w:bCs/>
                <w:sz w:val="22"/>
                <w:szCs w:val="22"/>
              </w:rPr>
            </w:pPr>
            <w:r w:rsidRPr="006E1DFB">
              <w:rPr>
                <w:rFonts w:hint="eastAsia"/>
                <w:b/>
                <w:bCs/>
                <w:sz w:val="22"/>
                <w:szCs w:val="22"/>
              </w:rPr>
              <w:t>乌兹别克斯坦</w:t>
            </w:r>
          </w:p>
        </w:tc>
        <w:tc>
          <w:tcPr>
            <w:tcW w:w="1637" w:type="dxa"/>
            <w:tcBorders>
              <w:top w:val="nil"/>
              <w:left w:val="single" w:sz="4" w:space="0" w:color="auto"/>
              <w:bottom w:val="nil"/>
              <w:right w:val="single" w:sz="4" w:space="0" w:color="auto"/>
            </w:tcBorders>
            <w:shd w:val="clear" w:color="auto" w:fill="auto"/>
            <w:noWrap/>
            <w:vAlign w:val="bottom"/>
            <w:hideMark/>
          </w:tcPr>
          <w:p w14:paraId="7C6C249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5BC412E9"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0C166A1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2EF8D2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2CF11603" w14:textId="77777777" w:rsidTr="00F44B35">
        <w:trPr>
          <w:trHeight w:val="313"/>
        </w:trPr>
        <w:tc>
          <w:tcPr>
            <w:tcW w:w="3494" w:type="dxa"/>
            <w:tcBorders>
              <w:top w:val="nil"/>
              <w:left w:val="single" w:sz="4" w:space="0" w:color="auto"/>
              <w:bottom w:val="single" w:sz="4" w:space="0" w:color="auto"/>
              <w:right w:val="nil"/>
            </w:tcBorders>
            <w:shd w:val="clear" w:color="auto" w:fill="auto"/>
            <w:vAlign w:val="bottom"/>
            <w:hideMark/>
          </w:tcPr>
          <w:p w14:paraId="3DD4EEA4" w14:textId="77777777" w:rsidR="00F44B35" w:rsidRPr="00D819E2" w:rsidRDefault="00F44B35" w:rsidP="00F44B35">
            <w:pPr>
              <w:spacing w:before="0"/>
              <w:rPr>
                <w:sz w:val="22"/>
                <w:szCs w:val="22"/>
                <w:lang w:eastAsia="zh-CN"/>
              </w:rPr>
            </w:pPr>
            <w:r w:rsidRPr="00D819E2">
              <w:rPr>
                <w:sz w:val="22"/>
                <w:szCs w:val="22"/>
                <w:lang w:eastAsia="zh-CN"/>
              </w:rPr>
              <w:t xml:space="preserve"> - </w:t>
            </w:r>
            <w:r w:rsidRPr="008903BF">
              <w:rPr>
                <w:rFonts w:hint="eastAsia"/>
                <w:sz w:val="22"/>
                <w:szCs w:val="22"/>
                <w:lang w:eastAsia="zh-CN"/>
              </w:rPr>
              <w:t>塔什干信息技术大学</w:t>
            </w:r>
            <w:r>
              <w:rPr>
                <w:rFonts w:hint="eastAsia"/>
                <w:sz w:val="22"/>
                <w:szCs w:val="22"/>
                <w:lang w:eastAsia="zh-CN"/>
              </w:rPr>
              <w:t>，</w:t>
            </w:r>
            <w:r w:rsidRPr="008903BF">
              <w:rPr>
                <w:rFonts w:hint="eastAsia"/>
                <w:sz w:val="22"/>
                <w:szCs w:val="22"/>
                <w:lang w:eastAsia="zh-CN"/>
              </w:rPr>
              <w:t>塔什干</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2CD3DDB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2014</w:t>
            </w:r>
          </w:p>
        </w:tc>
        <w:tc>
          <w:tcPr>
            <w:tcW w:w="1576" w:type="dxa"/>
            <w:tcBorders>
              <w:top w:val="nil"/>
              <w:left w:val="nil"/>
              <w:bottom w:val="single" w:sz="4" w:space="0" w:color="auto"/>
              <w:right w:val="nil"/>
            </w:tcBorders>
            <w:shd w:val="clear" w:color="auto" w:fill="auto"/>
            <w:noWrap/>
            <w:vAlign w:val="bottom"/>
            <w:hideMark/>
          </w:tcPr>
          <w:p w14:paraId="56EDDB5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2,759.45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E05AB3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A85754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2,759.45</w:t>
            </w:r>
          </w:p>
        </w:tc>
      </w:tr>
      <w:tr w:rsidR="00F44B35" w:rsidRPr="001A6044" w14:paraId="41B6962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7E6362D" w14:textId="77777777" w:rsidR="00F44B35" w:rsidRPr="006E1DFB" w:rsidRDefault="00F44B35" w:rsidP="00F44B35">
            <w:pPr>
              <w:keepNext/>
              <w:spacing w:before="0"/>
              <w:rPr>
                <w:b/>
                <w:bCs/>
                <w:sz w:val="22"/>
                <w:szCs w:val="22"/>
              </w:rPr>
            </w:pPr>
            <w:r w:rsidRPr="006E1DFB">
              <w:rPr>
                <w:rFonts w:hint="eastAsia"/>
                <w:b/>
                <w:bCs/>
                <w:sz w:val="22"/>
                <w:szCs w:val="22"/>
              </w:rPr>
              <w:t>赞比亚</w:t>
            </w:r>
          </w:p>
        </w:tc>
        <w:tc>
          <w:tcPr>
            <w:tcW w:w="1637" w:type="dxa"/>
            <w:tcBorders>
              <w:top w:val="nil"/>
              <w:left w:val="single" w:sz="4" w:space="0" w:color="auto"/>
              <w:bottom w:val="nil"/>
              <w:right w:val="single" w:sz="4" w:space="0" w:color="auto"/>
            </w:tcBorders>
            <w:shd w:val="clear" w:color="auto" w:fill="auto"/>
            <w:noWrap/>
            <w:vAlign w:val="bottom"/>
            <w:hideMark/>
          </w:tcPr>
          <w:p w14:paraId="15B921F5"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7A588406"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0CDDA15"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643433DD"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0377A189"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14AA3899" w14:textId="77777777" w:rsidR="00F44B35" w:rsidRPr="00D819E2" w:rsidRDefault="00F44B35" w:rsidP="00F44B35">
            <w:pPr>
              <w:keepNext/>
              <w:spacing w:before="0"/>
              <w:rPr>
                <w:sz w:val="22"/>
                <w:szCs w:val="22"/>
              </w:rPr>
            </w:pPr>
            <w:r>
              <w:rPr>
                <w:sz w:val="22"/>
                <w:szCs w:val="22"/>
              </w:rPr>
              <w:t xml:space="preserve"> - Airtel Zambia</w:t>
            </w:r>
            <w:r>
              <w:rPr>
                <w:sz w:val="22"/>
                <w:szCs w:val="22"/>
              </w:rPr>
              <w:t>，</w:t>
            </w:r>
            <w:r w:rsidRPr="008903BF">
              <w:rPr>
                <w:rFonts w:hint="eastAsia"/>
                <w:sz w:val="22"/>
                <w:szCs w:val="22"/>
              </w:rPr>
              <w:t>卢萨卡</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149F96E"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2014</w:t>
            </w:r>
          </w:p>
        </w:tc>
        <w:tc>
          <w:tcPr>
            <w:tcW w:w="1576" w:type="dxa"/>
            <w:tcBorders>
              <w:top w:val="nil"/>
              <w:left w:val="nil"/>
              <w:bottom w:val="single" w:sz="4" w:space="0" w:color="auto"/>
              <w:right w:val="nil"/>
            </w:tcBorders>
            <w:shd w:val="clear" w:color="auto" w:fill="auto"/>
            <w:noWrap/>
            <w:vAlign w:val="bottom"/>
            <w:hideMark/>
          </w:tcPr>
          <w:p w14:paraId="6DF2E579"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89,690.85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A5A3E1B"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30D620F"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89,690.85</w:t>
            </w:r>
          </w:p>
        </w:tc>
      </w:tr>
      <w:tr w:rsidR="00F44B35" w:rsidRPr="001A6044" w14:paraId="6F6BC5F0"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F7CAE35"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1A6044">
              <w:rPr>
                <w:rFonts w:cs="Calibri" w:hint="eastAsia"/>
                <w:b/>
                <w:bCs/>
                <w:sz w:val="22"/>
                <w:szCs w:val="22"/>
                <w:lang w:val="en-US" w:eastAsia="zh-CN"/>
              </w:rPr>
              <w:t>津巴布韦</w:t>
            </w:r>
          </w:p>
        </w:tc>
        <w:tc>
          <w:tcPr>
            <w:tcW w:w="1637" w:type="dxa"/>
            <w:tcBorders>
              <w:top w:val="nil"/>
              <w:left w:val="single" w:sz="4" w:space="0" w:color="auto"/>
              <w:bottom w:val="nil"/>
              <w:right w:val="single" w:sz="4" w:space="0" w:color="auto"/>
            </w:tcBorders>
            <w:shd w:val="clear" w:color="auto" w:fill="auto"/>
            <w:noWrap/>
            <w:vAlign w:val="bottom"/>
            <w:hideMark/>
          </w:tcPr>
          <w:p w14:paraId="0D33EBE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1BED4BFE"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98911A8"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A7757B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1792E11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4958193"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xml:space="preserve"> - NetOne Cellular Ltd</w:t>
            </w:r>
            <w:r>
              <w:rPr>
                <w:rFonts w:cs="Calibri"/>
                <w:sz w:val="22"/>
                <w:szCs w:val="22"/>
                <w:lang w:val="en-US" w:eastAsia="zh-CN"/>
              </w:rPr>
              <w:t>，</w:t>
            </w:r>
            <w:r>
              <w:rPr>
                <w:rFonts w:cs="Calibri" w:hint="eastAsia"/>
                <w:sz w:val="22"/>
                <w:szCs w:val="22"/>
                <w:lang w:val="en-US" w:eastAsia="zh-CN"/>
              </w:rPr>
              <w:t>哈拉雷</w:t>
            </w:r>
          </w:p>
        </w:tc>
        <w:tc>
          <w:tcPr>
            <w:tcW w:w="1637" w:type="dxa"/>
            <w:tcBorders>
              <w:top w:val="nil"/>
              <w:left w:val="single" w:sz="4" w:space="0" w:color="auto"/>
              <w:bottom w:val="nil"/>
              <w:right w:val="single" w:sz="4" w:space="0" w:color="auto"/>
            </w:tcBorders>
            <w:shd w:val="clear" w:color="auto" w:fill="auto"/>
            <w:noWrap/>
            <w:vAlign w:val="bottom"/>
            <w:hideMark/>
          </w:tcPr>
          <w:p w14:paraId="4698A1C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2003-2006</w:t>
            </w:r>
          </w:p>
        </w:tc>
        <w:tc>
          <w:tcPr>
            <w:tcW w:w="1576" w:type="dxa"/>
            <w:tcBorders>
              <w:top w:val="nil"/>
              <w:left w:val="nil"/>
              <w:bottom w:val="nil"/>
              <w:right w:val="nil"/>
            </w:tcBorders>
            <w:shd w:val="clear" w:color="auto" w:fill="auto"/>
            <w:noWrap/>
            <w:vAlign w:val="bottom"/>
            <w:hideMark/>
          </w:tcPr>
          <w:p w14:paraId="6882D35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334,694.88</w:t>
            </w:r>
          </w:p>
        </w:tc>
        <w:tc>
          <w:tcPr>
            <w:tcW w:w="1420" w:type="dxa"/>
            <w:tcBorders>
              <w:top w:val="nil"/>
              <w:left w:val="single" w:sz="4" w:space="0" w:color="auto"/>
              <w:bottom w:val="nil"/>
              <w:right w:val="single" w:sz="4" w:space="0" w:color="auto"/>
            </w:tcBorders>
            <w:shd w:val="clear" w:color="auto" w:fill="auto"/>
            <w:noWrap/>
            <w:vAlign w:val="bottom"/>
            <w:hideMark/>
          </w:tcPr>
          <w:p w14:paraId="7DF2831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B9C55C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334,694.88</w:t>
            </w:r>
          </w:p>
        </w:tc>
      </w:tr>
      <w:tr w:rsidR="00F44B35" w:rsidRPr="001A6044" w14:paraId="67C25E22" w14:textId="77777777" w:rsidTr="00F44B35">
        <w:trPr>
          <w:trHeight w:val="300"/>
        </w:trPr>
        <w:tc>
          <w:tcPr>
            <w:tcW w:w="3494" w:type="dxa"/>
            <w:tcBorders>
              <w:top w:val="nil"/>
              <w:left w:val="single" w:sz="4" w:space="0" w:color="auto"/>
              <w:bottom w:val="nil"/>
              <w:right w:val="nil"/>
            </w:tcBorders>
            <w:shd w:val="clear" w:color="auto" w:fill="auto"/>
            <w:vAlign w:val="bottom"/>
          </w:tcPr>
          <w:p w14:paraId="78D24BF4"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xml:space="preserve"> - TelOne (Pvt) Limited, Harare</w:t>
            </w:r>
          </w:p>
        </w:tc>
        <w:tc>
          <w:tcPr>
            <w:tcW w:w="1637" w:type="dxa"/>
            <w:tcBorders>
              <w:top w:val="nil"/>
              <w:left w:val="single" w:sz="4" w:space="0" w:color="auto"/>
              <w:bottom w:val="nil"/>
              <w:right w:val="single" w:sz="4" w:space="0" w:color="auto"/>
            </w:tcBorders>
            <w:shd w:val="clear" w:color="auto" w:fill="auto"/>
            <w:noWrap/>
            <w:vAlign w:val="bottom"/>
          </w:tcPr>
          <w:p w14:paraId="36B8C19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2016-2018</w:t>
            </w:r>
          </w:p>
        </w:tc>
        <w:tc>
          <w:tcPr>
            <w:tcW w:w="1576" w:type="dxa"/>
            <w:tcBorders>
              <w:top w:val="nil"/>
              <w:left w:val="nil"/>
              <w:bottom w:val="nil"/>
              <w:right w:val="nil"/>
            </w:tcBorders>
            <w:shd w:val="clear" w:color="auto" w:fill="auto"/>
            <w:noWrap/>
            <w:vAlign w:val="bottom"/>
          </w:tcPr>
          <w:p w14:paraId="68E83BC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75,823.45</w:t>
            </w:r>
          </w:p>
        </w:tc>
        <w:tc>
          <w:tcPr>
            <w:tcW w:w="1420" w:type="dxa"/>
            <w:tcBorders>
              <w:top w:val="nil"/>
              <w:left w:val="single" w:sz="4" w:space="0" w:color="auto"/>
              <w:bottom w:val="nil"/>
              <w:right w:val="single" w:sz="4" w:space="0" w:color="auto"/>
            </w:tcBorders>
            <w:shd w:val="clear" w:color="auto" w:fill="auto"/>
            <w:noWrap/>
            <w:vAlign w:val="bottom"/>
          </w:tcPr>
          <w:p w14:paraId="304A7E1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34D4EE2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75,823.45</w:t>
            </w:r>
          </w:p>
        </w:tc>
      </w:tr>
      <w:tr w:rsidR="00F44B35" w:rsidRPr="001A6044" w14:paraId="17BA4FBE"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26A22F1F"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Pr>
                <w:sz w:val="22"/>
                <w:szCs w:val="22"/>
                <w:lang w:val="en-US" w:eastAsia="zh-CN"/>
              </w:rPr>
              <w:lastRenderedPageBreak/>
              <w:t xml:space="preserve"> </w:t>
            </w:r>
            <w:r w:rsidRPr="008109C7">
              <w:rPr>
                <w:sz w:val="22"/>
                <w:szCs w:val="22"/>
                <w:lang w:val="en-US" w:eastAsia="zh-CN"/>
              </w:rPr>
              <w:t xml:space="preserve">- </w:t>
            </w:r>
            <w:r>
              <w:rPr>
                <w:rFonts w:hint="eastAsia"/>
                <w:sz w:val="22"/>
                <w:szCs w:val="22"/>
                <w:lang w:val="en-US" w:eastAsia="zh-CN"/>
              </w:rPr>
              <w:t>津巴布韦大学，哈拉雷</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6F679E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2008-2009</w:t>
            </w:r>
          </w:p>
        </w:tc>
        <w:tc>
          <w:tcPr>
            <w:tcW w:w="1576" w:type="dxa"/>
            <w:tcBorders>
              <w:top w:val="nil"/>
              <w:left w:val="nil"/>
              <w:bottom w:val="single" w:sz="4" w:space="0" w:color="auto"/>
              <w:right w:val="nil"/>
            </w:tcBorders>
            <w:shd w:val="clear" w:color="auto" w:fill="auto"/>
            <w:noWrap/>
            <w:vAlign w:val="bottom"/>
            <w:hideMark/>
          </w:tcPr>
          <w:p w14:paraId="28AF4AE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23,782.90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7D8DA9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547349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23,782.90</w:t>
            </w:r>
          </w:p>
        </w:tc>
      </w:tr>
      <w:tr w:rsidR="00F44B35" w:rsidRPr="001A6044" w14:paraId="541A9884"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191E44B" w14:textId="77777777" w:rsidR="00F44B35" w:rsidRPr="006E1DFB" w:rsidRDefault="00F44B35" w:rsidP="00F44B35">
            <w:pPr>
              <w:spacing w:before="0"/>
              <w:rPr>
                <w:b/>
                <w:bCs/>
                <w:sz w:val="22"/>
                <w:szCs w:val="22"/>
                <w:lang w:eastAsia="zh-CN"/>
              </w:rPr>
            </w:pPr>
            <w:r w:rsidRPr="006E1DFB">
              <w:rPr>
                <w:rFonts w:hint="eastAsia"/>
                <w:b/>
                <w:bCs/>
                <w:sz w:val="22"/>
                <w:szCs w:val="22"/>
                <w:lang w:eastAsia="zh-CN"/>
              </w:rPr>
              <w:t>第</w:t>
            </w:r>
            <w:r w:rsidRPr="006E1DFB">
              <w:rPr>
                <w:rFonts w:hint="eastAsia"/>
                <w:b/>
                <w:bCs/>
                <w:sz w:val="22"/>
                <w:szCs w:val="22"/>
                <w:lang w:eastAsia="zh-CN"/>
              </w:rPr>
              <w:t>99</w:t>
            </w:r>
            <w:r w:rsidRPr="006E1DFB">
              <w:rPr>
                <w:rFonts w:hint="eastAsia"/>
                <w:b/>
                <w:bCs/>
                <w:sz w:val="22"/>
                <w:szCs w:val="22"/>
                <w:lang w:eastAsia="zh-CN"/>
              </w:rPr>
              <w:t>号</w:t>
            </w:r>
            <w:r w:rsidRPr="006E1DFB">
              <w:rPr>
                <w:b/>
                <w:bCs/>
                <w:sz w:val="22"/>
                <w:szCs w:val="22"/>
                <w:lang w:eastAsia="zh-CN"/>
              </w:rPr>
              <w:t>决议</w:t>
            </w:r>
            <w:r>
              <w:rPr>
                <w:b/>
                <w:bCs/>
                <w:sz w:val="22"/>
                <w:szCs w:val="22"/>
                <w:lang w:eastAsia="zh-CN"/>
              </w:rPr>
              <w:br/>
            </w:r>
            <w:r w:rsidRPr="006E1DFB">
              <w:rPr>
                <w:b/>
                <w:bCs/>
                <w:sz w:val="22"/>
                <w:szCs w:val="22"/>
                <w:lang w:eastAsia="zh-CN"/>
              </w:rPr>
              <w:t>（</w:t>
            </w:r>
            <w:r>
              <w:rPr>
                <w:rFonts w:hint="eastAsia"/>
                <w:b/>
                <w:bCs/>
                <w:sz w:val="22"/>
                <w:szCs w:val="22"/>
                <w:lang w:eastAsia="zh-CN"/>
              </w:rPr>
              <w:t>2018</w:t>
            </w:r>
            <w:r>
              <w:rPr>
                <w:rFonts w:hint="eastAsia"/>
                <w:b/>
                <w:bCs/>
                <w:sz w:val="22"/>
                <w:szCs w:val="22"/>
                <w:lang w:eastAsia="zh-CN"/>
              </w:rPr>
              <w:t>年，迪拜</w:t>
            </w:r>
            <w:r w:rsidRPr="006E1DFB">
              <w:rPr>
                <w:b/>
                <w:bCs/>
                <w:sz w:val="22"/>
                <w:szCs w:val="22"/>
                <w:lang w:eastAsia="zh-CN"/>
              </w:rPr>
              <w:t>，修订版）</w:t>
            </w:r>
          </w:p>
        </w:tc>
        <w:tc>
          <w:tcPr>
            <w:tcW w:w="1637" w:type="dxa"/>
            <w:tcBorders>
              <w:top w:val="nil"/>
              <w:left w:val="single" w:sz="4" w:space="0" w:color="auto"/>
              <w:bottom w:val="nil"/>
              <w:right w:val="single" w:sz="4" w:space="0" w:color="auto"/>
            </w:tcBorders>
            <w:shd w:val="clear" w:color="auto" w:fill="auto"/>
            <w:noWrap/>
            <w:vAlign w:val="bottom"/>
            <w:hideMark/>
          </w:tcPr>
          <w:p w14:paraId="34EFFAE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zh-CN"/>
              </w:rPr>
              <w:t> </w:t>
            </w:r>
          </w:p>
        </w:tc>
        <w:tc>
          <w:tcPr>
            <w:tcW w:w="1576" w:type="dxa"/>
            <w:tcBorders>
              <w:top w:val="nil"/>
              <w:left w:val="nil"/>
              <w:bottom w:val="nil"/>
              <w:right w:val="nil"/>
            </w:tcBorders>
            <w:shd w:val="clear" w:color="auto" w:fill="auto"/>
            <w:noWrap/>
            <w:vAlign w:val="bottom"/>
            <w:hideMark/>
          </w:tcPr>
          <w:p w14:paraId="7579016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3E36A614"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zh-CN"/>
              </w:rPr>
              <w:t> </w:t>
            </w:r>
          </w:p>
        </w:tc>
        <w:tc>
          <w:tcPr>
            <w:tcW w:w="1504" w:type="dxa"/>
            <w:tcBorders>
              <w:top w:val="nil"/>
              <w:left w:val="nil"/>
              <w:bottom w:val="nil"/>
              <w:right w:val="single" w:sz="4" w:space="0" w:color="auto"/>
            </w:tcBorders>
            <w:shd w:val="clear" w:color="auto" w:fill="auto"/>
            <w:noWrap/>
            <w:vAlign w:val="bottom"/>
            <w:hideMark/>
          </w:tcPr>
          <w:p w14:paraId="518E1DD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zh-CN"/>
              </w:rPr>
              <w:t> </w:t>
            </w:r>
          </w:p>
        </w:tc>
      </w:tr>
      <w:tr w:rsidR="00F44B35" w:rsidRPr="001A6044" w14:paraId="6D92F52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B59E5A2" w14:textId="77777777" w:rsidR="00F44B35" w:rsidRPr="00D819E2" w:rsidRDefault="00F44B35" w:rsidP="00F44B35">
            <w:pPr>
              <w:spacing w:before="0"/>
              <w:rPr>
                <w:sz w:val="22"/>
                <w:szCs w:val="22"/>
              </w:rPr>
            </w:pPr>
            <w:r w:rsidRPr="00D819E2">
              <w:rPr>
                <w:sz w:val="22"/>
                <w:szCs w:val="22"/>
                <w:lang w:eastAsia="zh-CN"/>
              </w:rPr>
              <w:t xml:space="preserve"> - BCI</w:t>
            </w:r>
            <w:r w:rsidRPr="00D819E2">
              <w:rPr>
                <w:sz w:val="22"/>
                <w:szCs w:val="22"/>
              </w:rPr>
              <w:t xml:space="preserve"> Communicat. &amp; Advanced Tech.</w:t>
            </w:r>
            <w:r>
              <w:rPr>
                <w:sz w:val="22"/>
                <w:szCs w:val="22"/>
              </w:rPr>
              <w:t>，</w:t>
            </w:r>
            <w:r w:rsidRPr="00DA19E0">
              <w:rPr>
                <w:rFonts w:hint="eastAsia"/>
                <w:sz w:val="22"/>
                <w:szCs w:val="22"/>
              </w:rPr>
              <w:t>拉马拉</w:t>
            </w:r>
          </w:p>
        </w:tc>
        <w:tc>
          <w:tcPr>
            <w:tcW w:w="1637" w:type="dxa"/>
            <w:tcBorders>
              <w:top w:val="nil"/>
              <w:left w:val="single" w:sz="4" w:space="0" w:color="auto"/>
              <w:bottom w:val="nil"/>
              <w:right w:val="single" w:sz="4" w:space="0" w:color="auto"/>
            </w:tcBorders>
            <w:shd w:val="clear" w:color="auto" w:fill="auto"/>
            <w:noWrap/>
            <w:vAlign w:val="bottom"/>
            <w:hideMark/>
          </w:tcPr>
          <w:p w14:paraId="62CB3DF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2007-2008</w:t>
            </w:r>
          </w:p>
        </w:tc>
        <w:tc>
          <w:tcPr>
            <w:tcW w:w="1576" w:type="dxa"/>
            <w:tcBorders>
              <w:top w:val="nil"/>
              <w:left w:val="nil"/>
              <w:bottom w:val="nil"/>
              <w:right w:val="nil"/>
            </w:tcBorders>
            <w:shd w:val="clear" w:color="auto" w:fill="auto"/>
            <w:noWrap/>
            <w:vAlign w:val="bottom"/>
            <w:hideMark/>
          </w:tcPr>
          <w:p w14:paraId="2A15C6F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9,828.50</w:t>
            </w:r>
          </w:p>
        </w:tc>
        <w:tc>
          <w:tcPr>
            <w:tcW w:w="1420" w:type="dxa"/>
            <w:tcBorders>
              <w:top w:val="nil"/>
              <w:left w:val="single" w:sz="4" w:space="0" w:color="auto"/>
              <w:bottom w:val="nil"/>
              <w:right w:val="single" w:sz="4" w:space="0" w:color="auto"/>
            </w:tcBorders>
            <w:shd w:val="clear" w:color="auto" w:fill="auto"/>
            <w:noWrap/>
            <w:vAlign w:val="bottom"/>
            <w:hideMark/>
          </w:tcPr>
          <w:p w14:paraId="207F949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974B6B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9,828.50</w:t>
            </w:r>
          </w:p>
        </w:tc>
      </w:tr>
      <w:tr w:rsidR="00F44B35" w:rsidRPr="001A6044" w14:paraId="298B3631"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9D3D57A"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EB169F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single" w:sz="4" w:space="0" w:color="auto"/>
              <w:right w:val="nil"/>
            </w:tcBorders>
            <w:shd w:val="clear" w:color="auto" w:fill="auto"/>
            <w:noWrap/>
            <w:vAlign w:val="bottom"/>
            <w:hideMark/>
          </w:tcPr>
          <w:p w14:paraId="473BB90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101A82">
              <w:rPr>
                <w:rFonts w:cs="Calibri"/>
                <w:b/>
                <w:bCs/>
                <w:sz w:val="22"/>
                <w:szCs w:val="22"/>
                <w:lang w:eastAsia="en-GB"/>
              </w:rPr>
              <w:t>11,173,901.78</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935D1C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101A82">
              <w:rPr>
                <w:rFonts w:cs="Calibri"/>
                <w:b/>
                <w:bCs/>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0BE8F4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101A82">
              <w:rPr>
                <w:rFonts w:cs="Calibri"/>
                <w:b/>
                <w:bCs/>
                <w:sz w:val="22"/>
                <w:szCs w:val="22"/>
                <w:lang w:eastAsia="en-GB"/>
              </w:rPr>
              <w:t>11,173,901.78</w:t>
            </w:r>
          </w:p>
        </w:tc>
      </w:tr>
      <w:tr w:rsidR="00F44B35" w:rsidRPr="00C66F7D" w14:paraId="59FF5AB3"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5CAAAD66"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b/>
                <w:bCs/>
                <w:sz w:val="22"/>
                <w:szCs w:val="22"/>
              </w:rPr>
              <w:t xml:space="preserve">C. </w:t>
            </w:r>
            <w:r w:rsidRPr="00C66F7D">
              <w:rPr>
                <w:rFonts w:eastAsiaTheme="minorEastAsia" w:cs="Calibri"/>
                <w:b/>
                <w:bCs/>
                <w:sz w:val="22"/>
                <w:szCs w:val="22"/>
              </w:rPr>
              <w:t>其他债务方</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AFEDB"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b/>
                <w:bCs/>
                <w:sz w:val="22"/>
                <w:szCs w:val="22"/>
              </w:rPr>
              <w:t>年</w:t>
            </w:r>
            <w:r w:rsidRPr="00C66F7D">
              <w:rPr>
                <w:rFonts w:eastAsiaTheme="minorEastAsia" w:cs="Calibri"/>
                <w:b/>
                <w:bCs/>
                <w:sz w:val="22"/>
                <w:szCs w:val="22"/>
                <w:lang w:eastAsia="zh-CN"/>
              </w:rPr>
              <w:t>份</w:t>
            </w:r>
          </w:p>
        </w:tc>
        <w:tc>
          <w:tcPr>
            <w:tcW w:w="1576" w:type="dxa"/>
            <w:tcBorders>
              <w:top w:val="single" w:sz="4" w:space="0" w:color="auto"/>
              <w:left w:val="nil"/>
              <w:bottom w:val="single" w:sz="4" w:space="0" w:color="auto"/>
              <w:right w:val="nil"/>
            </w:tcBorders>
            <w:shd w:val="clear" w:color="auto" w:fill="auto"/>
            <w:noWrap/>
            <w:vAlign w:val="bottom"/>
          </w:tcPr>
          <w:p w14:paraId="789FDCCA"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b/>
                <w:bCs/>
                <w:sz w:val="22"/>
                <w:szCs w:val="22"/>
              </w:rPr>
              <w:t>会费</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62B4B"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b/>
                <w:bCs/>
                <w:sz w:val="22"/>
                <w:szCs w:val="22"/>
              </w:rPr>
              <w:t>出版物</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4417A41A"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b/>
                <w:bCs/>
                <w:sz w:val="22"/>
                <w:szCs w:val="22"/>
              </w:rPr>
              <w:t>合计</w:t>
            </w:r>
          </w:p>
        </w:tc>
      </w:tr>
      <w:tr w:rsidR="00F44B35" w:rsidRPr="00C66F7D" w14:paraId="7360C9AA"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34477C64"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BC95E"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576" w:type="dxa"/>
            <w:tcBorders>
              <w:top w:val="single" w:sz="4" w:space="0" w:color="auto"/>
              <w:left w:val="nil"/>
              <w:bottom w:val="single" w:sz="4" w:space="0" w:color="auto"/>
              <w:right w:val="nil"/>
            </w:tcBorders>
            <w:shd w:val="clear" w:color="auto" w:fill="auto"/>
            <w:noWrap/>
            <w:vAlign w:val="bottom"/>
          </w:tcPr>
          <w:p w14:paraId="68E8E819"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CF5D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540F8B5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 </w:t>
            </w:r>
          </w:p>
        </w:tc>
      </w:tr>
      <w:tr w:rsidR="00F44B35" w:rsidRPr="00C66F7D" w14:paraId="41E6A1CF"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632568C8"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sz w:val="22"/>
                <w:szCs w:val="22"/>
                <w:lang w:eastAsia="en-GB"/>
              </w:rPr>
              <w:t xml:space="preserve"> - C &amp; C Marine Combine</w:t>
            </w:r>
            <w:r>
              <w:rPr>
                <w:rFonts w:eastAsiaTheme="minorEastAsia" w:cs="Calibri" w:hint="eastAsia"/>
                <w:sz w:val="22"/>
                <w:szCs w:val="22"/>
                <w:lang w:eastAsia="zh-CN"/>
              </w:rPr>
              <w:t>，</w:t>
            </w:r>
            <w:r w:rsidRPr="00C66F7D">
              <w:rPr>
                <w:rFonts w:eastAsiaTheme="minorEastAsia" w:cs="Calibri"/>
                <w:sz w:val="22"/>
                <w:szCs w:val="22"/>
                <w:lang w:eastAsia="en-GB"/>
              </w:rPr>
              <w:t>Mumbay</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19B65"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en-GB"/>
              </w:rPr>
              <w:t>2017</w:t>
            </w:r>
          </w:p>
        </w:tc>
        <w:tc>
          <w:tcPr>
            <w:tcW w:w="1576" w:type="dxa"/>
            <w:tcBorders>
              <w:top w:val="single" w:sz="4" w:space="0" w:color="auto"/>
              <w:left w:val="nil"/>
              <w:bottom w:val="single" w:sz="4" w:space="0" w:color="auto"/>
              <w:right w:val="nil"/>
            </w:tcBorders>
            <w:shd w:val="clear" w:color="auto" w:fill="auto"/>
            <w:noWrap/>
            <w:vAlign w:val="bottom"/>
          </w:tcPr>
          <w:p w14:paraId="63234A41"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0.00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49446"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48,766.00</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6B193A8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48,766.00</w:t>
            </w:r>
          </w:p>
        </w:tc>
      </w:tr>
      <w:tr w:rsidR="00F44B35" w:rsidRPr="00C66F7D" w14:paraId="1ED8A4FC"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47DA6388"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sz w:val="22"/>
                <w:szCs w:val="22"/>
                <w:lang w:eastAsia="en-GB"/>
              </w:rPr>
              <w:t xml:space="preserve"> - RascomStar - QAF, Port Louis</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93060"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en-GB"/>
              </w:rPr>
              <w:t>2018</w:t>
            </w:r>
          </w:p>
        </w:tc>
        <w:tc>
          <w:tcPr>
            <w:tcW w:w="1576" w:type="dxa"/>
            <w:tcBorders>
              <w:top w:val="single" w:sz="4" w:space="0" w:color="auto"/>
              <w:left w:val="nil"/>
              <w:bottom w:val="single" w:sz="4" w:space="0" w:color="auto"/>
              <w:right w:val="nil"/>
            </w:tcBorders>
            <w:shd w:val="clear" w:color="auto" w:fill="auto"/>
            <w:noWrap/>
            <w:vAlign w:val="bottom"/>
          </w:tcPr>
          <w:p w14:paraId="67318FCA"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0.00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2C12"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3,530.00</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31B599C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3,530.00</w:t>
            </w:r>
          </w:p>
        </w:tc>
      </w:tr>
      <w:tr w:rsidR="00F44B35" w:rsidRPr="00C66F7D" w14:paraId="32B94F08"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783E1489"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6C66E"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576" w:type="dxa"/>
            <w:tcBorders>
              <w:top w:val="single" w:sz="4" w:space="0" w:color="auto"/>
              <w:left w:val="nil"/>
              <w:bottom w:val="single" w:sz="4" w:space="0" w:color="auto"/>
              <w:right w:val="nil"/>
            </w:tcBorders>
            <w:shd w:val="clear" w:color="auto" w:fill="auto"/>
            <w:noWrap/>
            <w:vAlign w:val="bottom"/>
          </w:tcPr>
          <w:p w14:paraId="19172AC7"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0.00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0CC58"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52,296.00</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6D3C05D9"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52,296.00</w:t>
            </w:r>
          </w:p>
        </w:tc>
      </w:tr>
      <w:tr w:rsidR="00F44B35" w:rsidRPr="00C66F7D" w14:paraId="449FB223"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0A19A513"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E821A"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p>
        </w:tc>
        <w:tc>
          <w:tcPr>
            <w:tcW w:w="1576" w:type="dxa"/>
            <w:tcBorders>
              <w:top w:val="single" w:sz="4" w:space="0" w:color="auto"/>
              <w:left w:val="nil"/>
              <w:bottom w:val="single" w:sz="4" w:space="0" w:color="auto"/>
              <w:right w:val="nil"/>
            </w:tcBorders>
            <w:shd w:val="clear" w:color="auto" w:fill="auto"/>
            <w:noWrap/>
            <w:vAlign w:val="bottom"/>
          </w:tcPr>
          <w:p w14:paraId="3731DBC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8AA26"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43343345"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r>
      <w:tr w:rsidR="00F44B35" w:rsidRPr="00C66F7D" w14:paraId="0B2871C1"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3D81BAE9"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b/>
                <w:bCs/>
                <w:sz w:val="22"/>
                <w:szCs w:val="22"/>
                <w:lang w:eastAsia="zh-CN"/>
              </w:rPr>
              <w:t xml:space="preserve">D. </w:t>
            </w:r>
            <w:r w:rsidRPr="00C66F7D">
              <w:rPr>
                <w:rFonts w:eastAsiaTheme="minorEastAsia" w:cs="Calibri"/>
                <w:b/>
                <w:bCs/>
                <w:sz w:val="22"/>
                <w:szCs w:val="22"/>
                <w:lang w:eastAsia="zh-CN"/>
              </w:rPr>
              <w:t>其他债务方（杂项）</w:t>
            </w:r>
            <w:r w:rsidRPr="00C66F7D">
              <w:rPr>
                <w:rFonts w:eastAsiaTheme="minorEastAsia" w:cs="Calibri"/>
                <w:b/>
                <w:bCs/>
                <w:sz w:val="22"/>
                <w:szCs w:val="22"/>
                <w:lang w:eastAsia="zh-CN"/>
              </w:rPr>
              <w:t>*</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C607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zh-CN"/>
              </w:rPr>
              <w:t> </w:t>
            </w:r>
          </w:p>
        </w:tc>
        <w:tc>
          <w:tcPr>
            <w:tcW w:w="1576" w:type="dxa"/>
            <w:tcBorders>
              <w:top w:val="single" w:sz="4" w:space="0" w:color="auto"/>
              <w:left w:val="nil"/>
              <w:bottom w:val="single" w:sz="4" w:space="0" w:color="auto"/>
              <w:right w:val="nil"/>
            </w:tcBorders>
            <w:shd w:val="clear" w:color="auto" w:fill="auto"/>
            <w:noWrap/>
            <w:vAlign w:val="bottom"/>
          </w:tcPr>
          <w:p w14:paraId="6B3CF384"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42,374.26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703B2"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154.00</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51357724"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42,528.26</w:t>
            </w:r>
          </w:p>
        </w:tc>
      </w:tr>
      <w:tr w:rsidR="00F44B35" w:rsidRPr="00C66F7D" w14:paraId="59170F6F"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29A0AC24"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8AF4E"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576" w:type="dxa"/>
            <w:tcBorders>
              <w:top w:val="single" w:sz="4" w:space="0" w:color="auto"/>
              <w:left w:val="nil"/>
              <w:bottom w:val="single" w:sz="4" w:space="0" w:color="auto"/>
              <w:right w:val="nil"/>
            </w:tcBorders>
            <w:shd w:val="clear" w:color="auto" w:fill="auto"/>
            <w:noWrap/>
            <w:vAlign w:val="bottom"/>
          </w:tcPr>
          <w:p w14:paraId="466A0F17"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1B155"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208CEAC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 </w:t>
            </w:r>
          </w:p>
        </w:tc>
      </w:tr>
      <w:tr w:rsidR="00F44B35" w:rsidRPr="00C66F7D" w14:paraId="3B27B635"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64B7F1EF"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b/>
                <w:bCs/>
                <w:sz w:val="22"/>
                <w:szCs w:val="22"/>
                <w:lang w:eastAsia="en-GB"/>
              </w:rPr>
              <w:t>截至</w:t>
            </w:r>
            <w:r w:rsidRPr="00C66F7D">
              <w:rPr>
                <w:rFonts w:eastAsiaTheme="minorEastAsia" w:cs="Calibri"/>
                <w:b/>
                <w:bCs/>
                <w:sz w:val="22"/>
                <w:szCs w:val="22"/>
                <w:lang w:eastAsia="en-GB"/>
              </w:rPr>
              <w:t>2019</w:t>
            </w:r>
            <w:r w:rsidRPr="00C66F7D">
              <w:rPr>
                <w:rFonts w:eastAsiaTheme="minorEastAsia" w:cs="Calibri"/>
                <w:b/>
                <w:bCs/>
                <w:sz w:val="22"/>
                <w:szCs w:val="22"/>
                <w:lang w:eastAsia="en-GB"/>
              </w:rPr>
              <w:t>年</w:t>
            </w:r>
            <w:r w:rsidRPr="00C66F7D">
              <w:rPr>
                <w:rFonts w:eastAsiaTheme="minorEastAsia" w:cs="Calibri"/>
                <w:b/>
                <w:bCs/>
                <w:sz w:val="22"/>
                <w:szCs w:val="22"/>
                <w:lang w:eastAsia="en-GB"/>
              </w:rPr>
              <w:t>12</w:t>
            </w:r>
            <w:r w:rsidRPr="00C66F7D">
              <w:rPr>
                <w:rFonts w:eastAsiaTheme="minorEastAsia" w:cs="Calibri"/>
                <w:b/>
                <w:bCs/>
                <w:sz w:val="22"/>
                <w:szCs w:val="22"/>
                <w:lang w:eastAsia="en-GB"/>
              </w:rPr>
              <w:t>月</w:t>
            </w:r>
            <w:r w:rsidRPr="00C66F7D">
              <w:rPr>
                <w:rFonts w:eastAsiaTheme="minorEastAsia" w:cs="Calibri"/>
                <w:b/>
                <w:bCs/>
                <w:sz w:val="22"/>
                <w:szCs w:val="22"/>
                <w:lang w:eastAsia="en-GB"/>
              </w:rPr>
              <w:t>31</w:t>
            </w:r>
            <w:r w:rsidRPr="00C66F7D">
              <w:rPr>
                <w:rFonts w:eastAsiaTheme="minorEastAsia" w:cs="Calibri"/>
                <w:b/>
                <w:bCs/>
                <w:sz w:val="22"/>
                <w:szCs w:val="22"/>
                <w:lang w:eastAsia="en-GB"/>
              </w:rPr>
              <w:t>日的合计</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94B24"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576" w:type="dxa"/>
            <w:tcBorders>
              <w:top w:val="single" w:sz="4" w:space="0" w:color="auto"/>
              <w:left w:val="nil"/>
              <w:bottom w:val="single" w:sz="4" w:space="0" w:color="auto"/>
              <w:right w:val="nil"/>
            </w:tcBorders>
            <w:shd w:val="clear" w:color="auto" w:fill="auto"/>
            <w:noWrap/>
            <w:vAlign w:val="bottom"/>
          </w:tcPr>
          <w:p w14:paraId="6854A4CE"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b/>
                <w:bCs/>
                <w:sz w:val="22"/>
                <w:szCs w:val="22"/>
                <w:lang w:eastAsia="en-GB"/>
              </w:rPr>
              <w:t>20,158,337.73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34F1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b/>
                <w:bCs/>
                <w:sz w:val="22"/>
                <w:szCs w:val="22"/>
                <w:lang w:eastAsia="en-GB"/>
              </w:rPr>
              <w:t>93,731.20</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3B3D5662"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b/>
                <w:bCs/>
                <w:sz w:val="22"/>
                <w:szCs w:val="22"/>
                <w:lang w:eastAsia="en-GB"/>
              </w:rPr>
              <w:t>20,252,068.93</w:t>
            </w:r>
          </w:p>
        </w:tc>
      </w:tr>
      <w:tr w:rsidR="00F44B35" w:rsidRPr="00C66F7D" w14:paraId="5D1DFEF5"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7D85E977"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A6EBF"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p>
        </w:tc>
        <w:tc>
          <w:tcPr>
            <w:tcW w:w="1576" w:type="dxa"/>
            <w:tcBorders>
              <w:top w:val="single" w:sz="4" w:space="0" w:color="auto"/>
              <w:left w:val="nil"/>
              <w:bottom w:val="single" w:sz="4" w:space="0" w:color="auto"/>
              <w:right w:val="nil"/>
            </w:tcBorders>
            <w:shd w:val="clear" w:color="auto" w:fill="auto"/>
            <w:noWrap/>
            <w:vAlign w:val="bottom"/>
          </w:tcPr>
          <w:p w14:paraId="49575A3F"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DF9F4"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79DAE206"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r>
    </w:tbl>
    <w:p w14:paraId="62CAE3BB" w14:textId="77777777" w:rsidR="00F44B35" w:rsidRDefault="00F44B35" w:rsidP="00F44B35">
      <w:pPr>
        <w:tabs>
          <w:tab w:val="clear" w:pos="794"/>
          <w:tab w:val="clear" w:pos="1191"/>
          <w:tab w:val="clear" w:pos="1588"/>
          <w:tab w:val="clear" w:pos="1985"/>
          <w:tab w:val="left" w:pos="567"/>
          <w:tab w:val="left" w:pos="1134"/>
          <w:tab w:val="left" w:pos="1701"/>
          <w:tab w:val="left" w:pos="2268"/>
          <w:tab w:val="left" w:pos="2835"/>
        </w:tabs>
        <w:rPr>
          <w:rFonts w:eastAsia="Times New Roman"/>
          <w:lang w:eastAsia="zh-CN"/>
        </w:rPr>
      </w:pPr>
      <w:r w:rsidRPr="00F23D32">
        <w:rPr>
          <w:rFonts w:cs="Calibri"/>
          <w:sz w:val="20"/>
          <w:lang w:eastAsia="zh-CN"/>
        </w:rPr>
        <w:t>*</w:t>
      </w:r>
      <w:r>
        <w:rPr>
          <w:rFonts w:cs="Calibri"/>
          <w:sz w:val="20"/>
          <w:lang w:eastAsia="zh-CN"/>
        </w:rPr>
        <w:t xml:space="preserve"> </w:t>
      </w:r>
      <w:r w:rsidRPr="006E4D7F">
        <w:rPr>
          <w:rFonts w:asciiTheme="minorHAnsi" w:eastAsiaTheme="minorEastAsia" w:hAnsiTheme="minorHAnsi" w:cstheme="minorHAnsi"/>
          <w:sz w:val="20"/>
          <w:lang w:eastAsia="zh-CN"/>
        </w:rPr>
        <w:t>包括欠款额低于</w:t>
      </w:r>
      <w:r w:rsidRPr="006E4D7F">
        <w:rPr>
          <w:rFonts w:asciiTheme="minorHAnsi" w:eastAsiaTheme="minorEastAsia" w:hAnsiTheme="minorHAnsi" w:cstheme="minorHAnsi"/>
          <w:sz w:val="20"/>
          <w:lang w:eastAsia="zh-CN"/>
        </w:rPr>
        <w:t>5000</w:t>
      </w:r>
      <w:r w:rsidRPr="006E4D7F">
        <w:rPr>
          <w:rFonts w:asciiTheme="minorHAnsi" w:eastAsiaTheme="minorEastAsia" w:hAnsiTheme="minorHAnsi" w:cstheme="minorHAnsi"/>
          <w:sz w:val="20"/>
          <w:lang w:eastAsia="zh-CN"/>
        </w:rPr>
        <w:t>瑞郎的国际电联成员国债务方和欠款额低于</w:t>
      </w:r>
      <w:r w:rsidRPr="006E4D7F">
        <w:rPr>
          <w:rFonts w:asciiTheme="minorHAnsi" w:eastAsiaTheme="minorEastAsia" w:hAnsiTheme="minorHAnsi" w:cstheme="minorHAnsi"/>
          <w:sz w:val="20"/>
          <w:lang w:eastAsia="zh-CN"/>
        </w:rPr>
        <w:t>2000</w:t>
      </w:r>
      <w:r w:rsidRPr="006E4D7F">
        <w:rPr>
          <w:rFonts w:asciiTheme="minorHAnsi" w:eastAsiaTheme="minorEastAsia" w:hAnsiTheme="minorHAnsi" w:cstheme="minorHAnsi"/>
          <w:sz w:val="20"/>
          <w:lang w:eastAsia="zh-CN"/>
        </w:rPr>
        <w:t>瑞郎的部门成员、其它实体或组织及其它债务方。</w:t>
      </w:r>
    </w:p>
    <w:p w14:paraId="281E9127" w14:textId="77777777" w:rsidR="00F44B35" w:rsidRDefault="00F44B35" w:rsidP="00F44B35">
      <w:pPr>
        <w:rPr>
          <w:lang w:eastAsia="zh-CN"/>
        </w:rPr>
        <w:sectPr w:rsidR="00F44B35" w:rsidSect="00436ECA">
          <w:pgSz w:w="11907" w:h="16834"/>
          <w:pgMar w:top="1418" w:right="1134" w:bottom="1418" w:left="1134" w:header="720" w:footer="720" w:gutter="0"/>
          <w:paperSrc w:first="15" w:other="15"/>
          <w:cols w:space="720"/>
          <w:titlePg/>
          <w:docGrid w:linePitch="326"/>
        </w:sectPr>
      </w:pPr>
    </w:p>
    <w:p w14:paraId="482F9F6C" w14:textId="77777777" w:rsidR="00F44B35" w:rsidRPr="00F84B6F" w:rsidRDefault="00F44B35" w:rsidP="00F44B35">
      <w:pPr>
        <w:spacing w:after="360"/>
        <w:jc w:val="center"/>
        <w:rPr>
          <w:rFonts w:asciiTheme="minorEastAsia" w:eastAsiaTheme="minorEastAsia" w:hAnsiTheme="minorEastAsia"/>
          <w:sz w:val="28"/>
          <w:szCs w:val="28"/>
          <w:lang w:eastAsia="zh-CN"/>
        </w:rPr>
      </w:pPr>
      <w:r w:rsidRPr="00F84B6F">
        <w:rPr>
          <w:rFonts w:asciiTheme="minorEastAsia" w:eastAsiaTheme="minorEastAsia" w:hAnsiTheme="minorEastAsia" w:cs="Microsoft YaHei" w:hint="eastAsia"/>
          <w:b/>
          <w:bCs/>
          <w:sz w:val="28"/>
          <w:szCs w:val="28"/>
          <w:lang w:eastAsia="zh-CN"/>
        </w:rPr>
        <w:lastRenderedPageBreak/>
        <w:t>欠款专账欠款金额（还款协议）</w:t>
      </w:r>
    </w:p>
    <w:tbl>
      <w:tblPr>
        <w:tblW w:w="5000" w:type="pct"/>
        <w:tblLook w:val="04A0" w:firstRow="1" w:lastRow="0" w:firstColumn="1" w:lastColumn="0" w:noHBand="0" w:noVBand="1"/>
      </w:tblPr>
      <w:tblGrid>
        <w:gridCol w:w="3071"/>
        <w:gridCol w:w="2036"/>
        <w:gridCol w:w="1387"/>
        <w:gridCol w:w="2333"/>
        <w:gridCol w:w="1448"/>
        <w:gridCol w:w="1194"/>
        <w:gridCol w:w="1194"/>
        <w:gridCol w:w="1325"/>
      </w:tblGrid>
      <w:tr w:rsidR="00F44B35" w:rsidRPr="001E5D0E" w14:paraId="6AAA30C1" w14:textId="77777777" w:rsidTr="00F44B35">
        <w:trPr>
          <w:trHeight w:val="510"/>
        </w:trPr>
        <w:tc>
          <w:tcPr>
            <w:tcW w:w="1098" w:type="pct"/>
            <w:tcBorders>
              <w:top w:val="single" w:sz="4" w:space="0" w:color="auto"/>
              <w:left w:val="single" w:sz="4" w:space="0" w:color="auto"/>
              <w:bottom w:val="nil"/>
              <w:right w:val="nil"/>
            </w:tcBorders>
            <w:shd w:val="clear" w:color="auto" w:fill="auto"/>
            <w:noWrap/>
            <w:vAlign w:val="bottom"/>
            <w:hideMark/>
          </w:tcPr>
          <w:p w14:paraId="6603D37D"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成员国</w:t>
            </w:r>
            <w:r w:rsidRPr="00F84B6F">
              <w:rPr>
                <w:rFonts w:eastAsiaTheme="minorEastAsia" w:cs="Calibri"/>
                <w:b/>
                <w:bCs/>
                <w:sz w:val="20"/>
                <w:lang w:eastAsia="en-GB"/>
              </w:rPr>
              <w:t>/</w:t>
            </w:r>
            <w:r w:rsidRPr="00F84B6F">
              <w:rPr>
                <w:rFonts w:eastAsiaTheme="minorEastAsia" w:cs="Calibri"/>
                <w:b/>
                <w:bCs/>
                <w:sz w:val="20"/>
                <w:lang w:eastAsia="en-GB"/>
              </w:rPr>
              <w:t>部门成员</w:t>
            </w:r>
            <w:r w:rsidRPr="00F84B6F">
              <w:rPr>
                <w:rFonts w:eastAsiaTheme="minorEastAsia" w:cs="Calibri"/>
                <w:b/>
                <w:bCs/>
                <w:sz w:val="20"/>
                <w:lang w:eastAsia="en-GB"/>
              </w:rPr>
              <w:t>/</w:t>
            </w:r>
          </w:p>
        </w:tc>
        <w:tc>
          <w:tcPr>
            <w:tcW w:w="728" w:type="pct"/>
            <w:tcBorders>
              <w:top w:val="single" w:sz="4" w:space="0" w:color="auto"/>
              <w:left w:val="single" w:sz="4" w:space="0" w:color="auto"/>
              <w:bottom w:val="nil"/>
              <w:right w:val="single" w:sz="4" w:space="0" w:color="auto"/>
            </w:tcBorders>
            <w:shd w:val="clear" w:color="auto" w:fill="auto"/>
            <w:noWrap/>
            <w:vAlign w:val="bottom"/>
            <w:hideMark/>
          </w:tcPr>
          <w:p w14:paraId="3BD559C6"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zh-CN"/>
              </w:rPr>
            </w:pPr>
            <w:r w:rsidRPr="00F84B6F">
              <w:rPr>
                <w:rFonts w:eastAsiaTheme="minorEastAsia" w:cs="Calibri"/>
                <w:b/>
                <w:bCs/>
                <w:sz w:val="20"/>
                <w:lang w:eastAsia="zh-CN"/>
              </w:rPr>
              <w:t>全权代表大会（</w:t>
            </w:r>
            <w:r w:rsidRPr="00F84B6F">
              <w:rPr>
                <w:rFonts w:eastAsiaTheme="minorEastAsia" w:cs="Calibri"/>
                <w:b/>
                <w:bCs/>
                <w:sz w:val="20"/>
                <w:lang w:eastAsia="zh-CN"/>
              </w:rPr>
              <w:t>PP</w:t>
            </w:r>
            <w:r w:rsidRPr="00F84B6F">
              <w:rPr>
                <w:rFonts w:eastAsiaTheme="minorEastAsia" w:cs="Calibri"/>
                <w:b/>
                <w:bCs/>
                <w:sz w:val="20"/>
                <w:lang w:eastAsia="zh-CN"/>
              </w:rPr>
              <w:t>）</w:t>
            </w:r>
          </w:p>
        </w:tc>
        <w:tc>
          <w:tcPr>
            <w:tcW w:w="496" w:type="pct"/>
            <w:tcBorders>
              <w:top w:val="single" w:sz="4" w:space="0" w:color="auto"/>
              <w:left w:val="nil"/>
              <w:bottom w:val="nil"/>
              <w:right w:val="nil"/>
            </w:tcBorders>
            <w:shd w:val="clear" w:color="auto" w:fill="auto"/>
            <w:noWrap/>
            <w:vAlign w:val="bottom"/>
            <w:hideMark/>
          </w:tcPr>
          <w:p w14:paraId="02E1C1F9"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转至欠款</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29DB140C"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截至</w:t>
            </w:r>
            <w:r w:rsidRPr="00F84B6F">
              <w:rPr>
                <w:rFonts w:eastAsiaTheme="minorEastAsia" w:cs="Calibri"/>
                <w:b/>
                <w:bCs/>
                <w:sz w:val="20"/>
                <w:lang w:eastAsia="en-GB"/>
              </w:rPr>
              <w:t>2018</w:t>
            </w:r>
            <w:r w:rsidRPr="00F84B6F">
              <w:rPr>
                <w:rFonts w:eastAsiaTheme="minorEastAsia" w:cs="Calibri"/>
                <w:b/>
                <w:bCs/>
                <w:sz w:val="20"/>
                <w:lang w:eastAsia="en-GB"/>
              </w:rPr>
              <w:t>年</w:t>
            </w:r>
            <w:r w:rsidRPr="00F84B6F">
              <w:rPr>
                <w:rFonts w:eastAsiaTheme="minorEastAsia" w:cs="Calibri"/>
                <w:b/>
                <w:bCs/>
                <w:sz w:val="20"/>
                <w:lang w:eastAsia="en-GB"/>
              </w:rPr>
              <w:t>12</w:t>
            </w:r>
            <w:r w:rsidRPr="00F84B6F">
              <w:rPr>
                <w:rFonts w:eastAsiaTheme="minorEastAsia" w:cs="Calibri"/>
                <w:b/>
                <w:bCs/>
                <w:sz w:val="20"/>
                <w:lang w:eastAsia="en-GB"/>
              </w:rPr>
              <w:t>月</w:t>
            </w:r>
            <w:r w:rsidRPr="00F84B6F">
              <w:rPr>
                <w:rFonts w:eastAsiaTheme="minorEastAsia" w:cs="Calibri"/>
                <w:b/>
                <w:bCs/>
                <w:sz w:val="20"/>
                <w:lang w:eastAsia="en-GB"/>
              </w:rPr>
              <w:t>31</w:t>
            </w:r>
            <w:r w:rsidRPr="00F84B6F">
              <w:rPr>
                <w:rFonts w:eastAsiaTheme="minorEastAsia" w:cs="Calibri"/>
                <w:b/>
                <w:bCs/>
                <w:sz w:val="20"/>
                <w:lang w:eastAsia="en-GB"/>
              </w:rPr>
              <w:t>日</w:t>
            </w:r>
          </w:p>
        </w:tc>
        <w:tc>
          <w:tcPr>
            <w:tcW w:w="518" w:type="pct"/>
            <w:tcBorders>
              <w:top w:val="single" w:sz="4" w:space="0" w:color="auto"/>
              <w:left w:val="nil"/>
              <w:bottom w:val="nil"/>
              <w:right w:val="nil"/>
            </w:tcBorders>
            <w:shd w:val="clear" w:color="auto" w:fill="auto"/>
            <w:vAlign w:val="bottom"/>
            <w:hideMark/>
          </w:tcPr>
          <w:p w14:paraId="549CD8BE"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c>
          <w:tcPr>
            <w:tcW w:w="427" w:type="pct"/>
            <w:tcBorders>
              <w:top w:val="single" w:sz="4" w:space="0" w:color="auto"/>
              <w:left w:val="single" w:sz="4" w:space="0" w:color="auto"/>
              <w:bottom w:val="nil"/>
              <w:right w:val="single" w:sz="4" w:space="0" w:color="auto"/>
            </w:tcBorders>
            <w:shd w:val="clear" w:color="auto" w:fill="auto"/>
            <w:vAlign w:val="bottom"/>
            <w:hideMark/>
          </w:tcPr>
          <w:p w14:paraId="2033CD56"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c>
          <w:tcPr>
            <w:tcW w:w="427" w:type="pct"/>
            <w:tcBorders>
              <w:top w:val="single" w:sz="4" w:space="0" w:color="auto"/>
              <w:left w:val="nil"/>
              <w:bottom w:val="nil"/>
              <w:right w:val="nil"/>
            </w:tcBorders>
            <w:shd w:val="clear" w:color="auto" w:fill="auto"/>
            <w:noWrap/>
            <w:vAlign w:val="bottom"/>
            <w:hideMark/>
          </w:tcPr>
          <w:p w14:paraId="7E592DB0"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3E3AA3C9"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截至</w:t>
            </w: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r>
      <w:tr w:rsidR="00F44B35" w:rsidRPr="001E5D0E" w14:paraId="6D63E8CD"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1E1D5B0B"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公司</w:t>
            </w:r>
          </w:p>
        </w:tc>
        <w:tc>
          <w:tcPr>
            <w:tcW w:w="728" w:type="pct"/>
            <w:tcBorders>
              <w:top w:val="nil"/>
              <w:left w:val="single" w:sz="4" w:space="0" w:color="auto"/>
              <w:bottom w:val="nil"/>
              <w:right w:val="single" w:sz="4" w:space="0" w:color="auto"/>
            </w:tcBorders>
            <w:shd w:val="clear" w:color="auto" w:fill="auto"/>
            <w:noWrap/>
            <w:vAlign w:val="bottom"/>
            <w:hideMark/>
          </w:tcPr>
          <w:p w14:paraId="673A834B"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zh-CN"/>
              </w:rPr>
              <w:t>决议</w:t>
            </w:r>
            <w:r w:rsidRPr="00F84B6F">
              <w:rPr>
                <w:rFonts w:eastAsiaTheme="minorEastAsia" w:cs="Calibri"/>
                <w:b/>
                <w:bCs/>
                <w:sz w:val="20"/>
                <w:lang w:eastAsia="en-GB"/>
              </w:rPr>
              <w:t> </w:t>
            </w:r>
          </w:p>
        </w:tc>
        <w:tc>
          <w:tcPr>
            <w:tcW w:w="496" w:type="pct"/>
            <w:tcBorders>
              <w:top w:val="nil"/>
              <w:left w:val="nil"/>
              <w:bottom w:val="nil"/>
              <w:right w:val="nil"/>
            </w:tcBorders>
            <w:shd w:val="clear" w:color="auto" w:fill="auto"/>
            <w:noWrap/>
            <w:vAlign w:val="bottom"/>
            <w:hideMark/>
          </w:tcPr>
          <w:p w14:paraId="4ACBCD54"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专账的金额</w:t>
            </w:r>
          </w:p>
        </w:tc>
        <w:tc>
          <w:tcPr>
            <w:tcW w:w="834" w:type="pct"/>
            <w:tcBorders>
              <w:top w:val="nil"/>
              <w:left w:val="single" w:sz="4" w:space="0" w:color="auto"/>
              <w:bottom w:val="nil"/>
              <w:right w:val="single" w:sz="4" w:space="0" w:color="auto"/>
            </w:tcBorders>
            <w:shd w:val="clear" w:color="auto" w:fill="auto"/>
            <w:noWrap/>
            <w:vAlign w:val="bottom"/>
            <w:hideMark/>
          </w:tcPr>
          <w:p w14:paraId="0790FDBD" w14:textId="77777777" w:rsidR="00F44B35" w:rsidRPr="00F84B6F" w:rsidRDefault="00F44B35" w:rsidP="00F44B35">
            <w:pPr>
              <w:overflowPunct/>
              <w:autoSpaceDE/>
              <w:autoSpaceDN/>
              <w:adjustRightInd/>
              <w:spacing w:before="0"/>
              <w:jc w:val="center"/>
              <w:textAlignment w:val="auto"/>
              <w:rPr>
                <w:rFonts w:eastAsiaTheme="minorEastAsia" w:cs="Calibri"/>
                <w:b/>
                <w:bCs/>
                <w:color w:val="000000"/>
                <w:sz w:val="20"/>
                <w:lang w:eastAsia="en-GB"/>
              </w:rPr>
            </w:pPr>
            <w:r w:rsidRPr="00F84B6F">
              <w:rPr>
                <w:rFonts w:eastAsiaTheme="minorEastAsia" w:cs="Calibri"/>
                <w:b/>
                <w:bCs/>
                <w:color w:val="000000"/>
                <w:sz w:val="20"/>
                <w:lang w:eastAsia="en-GB"/>
              </w:rPr>
              <w:t>余额</w:t>
            </w:r>
          </w:p>
        </w:tc>
        <w:tc>
          <w:tcPr>
            <w:tcW w:w="518" w:type="pct"/>
            <w:tcBorders>
              <w:top w:val="nil"/>
              <w:left w:val="nil"/>
              <w:bottom w:val="nil"/>
              <w:right w:val="nil"/>
            </w:tcBorders>
            <w:shd w:val="clear" w:color="auto" w:fill="auto"/>
            <w:noWrap/>
            <w:vAlign w:val="bottom"/>
            <w:hideMark/>
          </w:tcPr>
          <w:p w14:paraId="6062F68D"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变动</w:t>
            </w:r>
          </w:p>
        </w:tc>
        <w:tc>
          <w:tcPr>
            <w:tcW w:w="427" w:type="pct"/>
            <w:tcBorders>
              <w:top w:val="nil"/>
              <w:left w:val="single" w:sz="4" w:space="0" w:color="auto"/>
              <w:bottom w:val="nil"/>
              <w:right w:val="single" w:sz="4" w:space="0" w:color="auto"/>
            </w:tcBorders>
            <w:shd w:val="clear" w:color="auto" w:fill="auto"/>
            <w:noWrap/>
            <w:vAlign w:val="bottom"/>
            <w:hideMark/>
          </w:tcPr>
          <w:p w14:paraId="4F997695"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利息</w:t>
            </w:r>
            <w:r w:rsidRPr="00F84B6F">
              <w:rPr>
                <w:rFonts w:eastAsiaTheme="minorEastAsia" w:cs="Calibri"/>
                <w:b/>
                <w:bCs/>
                <w:sz w:val="20"/>
                <w:lang w:eastAsia="en-GB"/>
              </w:rPr>
              <w:t>/</w:t>
            </w:r>
            <w:r w:rsidRPr="00F84B6F">
              <w:rPr>
                <w:rFonts w:eastAsiaTheme="minorEastAsia" w:cs="Calibri"/>
                <w:b/>
                <w:bCs/>
                <w:sz w:val="20"/>
                <w:lang w:eastAsia="en-GB"/>
              </w:rPr>
              <w:t>注销</w:t>
            </w:r>
          </w:p>
        </w:tc>
        <w:tc>
          <w:tcPr>
            <w:tcW w:w="427" w:type="pct"/>
            <w:tcBorders>
              <w:top w:val="nil"/>
              <w:left w:val="nil"/>
              <w:bottom w:val="nil"/>
              <w:right w:val="nil"/>
            </w:tcBorders>
            <w:shd w:val="clear" w:color="auto" w:fill="auto"/>
            <w:noWrap/>
            <w:vAlign w:val="bottom"/>
            <w:hideMark/>
          </w:tcPr>
          <w:p w14:paraId="4D671988"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支付</w:t>
            </w:r>
          </w:p>
        </w:tc>
        <w:tc>
          <w:tcPr>
            <w:tcW w:w="474" w:type="pct"/>
            <w:tcBorders>
              <w:top w:val="nil"/>
              <w:left w:val="single" w:sz="4" w:space="0" w:color="auto"/>
              <w:bottom w:val="nil"/>
              <w:right w:val="single" w:sz="4" w:space="0" w:color="auto"/>
            </w:tcBorders>
            <w:shd w:val="clear" w:color="auto" w:fill="auto"/>
            <w:noWrap/>
            <w:vAlign w:val="bottom"/>
            <w:hideMark/>
          </w:tcPr>
          <w:p w14:paraId="074B435D" w14:textId="77777777" w:rsidR="00F44B35" w:rsidRPr="00F84B6F" w:rsidRDefault="00F44B35" w:rsidP="00F44B35">
            <w:pPr>
              <w:overflowPunct/>
              <w:autoSpaceDE/>
              <w:autoSpaceDN/>
              <w:adjustRightInd/>
              <w:spacing w:before="0"/>
              <w:jc w:val="center"/>
              <w:textAlignment w:val="auto"/>
              <w:rPr>
                <w:rFonts w:eastAsiaTheme="minorEastAsia" w:cs="Calibri"/>
                <w:b/>
                <w:bCs/>
                <w:color w:val="000000"/>
                <w:sz w:val="20"/>
                <w:lang w:eastAsia="en-GB"/>
              </w:rPr>
            </w:pPr>
            <w:r w:rsidRPr="00F84B6F">
              <w:rPr>
                <w:rFonts w:eastAsiaTheme="minorEastAsia" w:cs="Calibri"/>
                <w:b/>
                <w:bCs/>
                <w:sz w:val="20"/>
                <w:lang w:eastAsia="en-GB"/>
              </w:rPr>
              <w:t>12</w:t>
            </w:r>
            <w:r w:rsidRPr="00F84B6F">
              <w:rPr>
                <w:rFonts w:eastAsiaTheme="minorEastAsia" w:cs="Calibri"/>
                <w:b/>
                <w:bCs/>
                <w:sz w:val="20"/>
                <w:lang w:eastAsia="en-GB"/>
              </w:rPr>
              <w:t>月</w:t>
            </w:r>
            <w:r w:rsidRPr="00F84B6F">
              <w:rPr>
                <w:rFonts w:eastAsiaTheme="minorEastAsia" w:cs="Calibri"/>
                <w:b/>
                <w:bCs/>
                <w:sz w:val="20"/>
                <w:lang w:eastAsia="en-GB"/>
              </w:rPr>
              <w:t>31</w:t>
            </w:r>
            <w:r w:rsidRPr="00F84B6F">
              <w:rPr>
                <w:rFonts w:eastAsiaTheme="minorEastAsia" w:cs="Calibri"/>
                <w:b/>
                <w:bCs/>
                <w:sz w:val="20"/>
                <w:lang w:eastAsia="en-GB"/>
              </w:rPr>
              <w:t>日</w:t>
            </w:r>
          </w:p>
        </w:tc>
      </w:tr>
      <w:tr w:rsidR="00F44B35" w:rsidRPr="001E5D0E" w14:paraId="014E98DD" w14:textId="77777777" w:rsidTr="00F44B35">
        <w:trPr>
          <w:trHeight w:val="255"/>
        </w:trPr>
        <w:tc>
          <w:tcPr>
            <w:tcW w:w="1098" w:type="pct"/>
            <w:tcBorders>
              <w:top w:val="nil"/>
              <w:left w:val="single" w:sz="4" w:space="0" w:color="auto"/>
              <w:bottom w:val="single" w:sz="4" w:space="0" w:color="auto"/>
              <w:right w:val="nil"/>
            </w:tcBorders>
            <w:shd w:val="clear" w:color="auto" w:fill="auto"/>
            <w:noWrap/>
            <w:vAlign w:val="bottom"/>
            <w:hideMark/>
          </w:tcPr>
          <w:p w14:paraId="2CE6EC25" w14:textId="77777777" w:rsidR="00F44B35" w:rsidRPr="00F84B6F" w:rsidRDefault="00F44B35" w:rsidP="00F44B35">
            <w:pPr>
              <w:overflowPunct/>
              <w:autoSpaceDE/>
              <w:autoSpaceDN/>
              <w:adjustRightInd/>
              <w:spacing w:before="0"/>
              <w:textAlignment w:val="auto"/>
              <w:rPr>
                <w:rFonts w:eastAsiaTheme="minorEastAsia" w:cs="Calibri"/>
                <w:b/>
                <w:bCs/>
                <w:sz w:val="20"/>
                <w:lang w:eastAsia="en-GB"/>
              </w:rPr>
            </w:pPr>
            <w:r w:rsidRPr="00F84B6F">
              <w:rPr>
                <w:rFonts w:eastAsiaTheme="minorEastAsia" w:cs="Calibri"/>
                <w:b/>
                <w:bCs/>
                <w:sz w:val="20"/>
                <w:lang w:eastAsia="en-GB"/>
              </w:rPr>
              <w:t> </w:t>
            </w:r>
          </w:p>
        </w:tc>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31FE2208" w14:textId="77777777" w:rsidR="00F44B35" w:rsidRPr="00F84B6F" w:rsidRDefault="00F44B35" w:rsidP="00F44B35">
            <w:pPr>
              <w:overflowPunct/>
              <w:autoSpaceDE/>
              <w:autoSpaceDN/>
              <w:adjustRightInd/>
              <w:spacing w:before="0"/>
              <w:textAlignment w:val="auto"/>
              <w:rPr>
                <w:rFonts w:eastAsiaTheme="minorEastAsia" w:cs="Calibri"/>
                <w:b/>
                <w:bCs/>
                <w:sz w:val="20"/>
                <w:lang w:eastAsia="en-GB"/>
              </w:rPr>
            </w:pPr>
            <w:r w:rsidRPr="00F84B6F">
              <w:rPr>
                <w:rFonts w:eastAsiaTheme="minorEastAsia" w:cs="Calibri"/>
                <w:b/>
                <w:bCs/>
                <w:sz w:val="20"/>
                <w:lang w:eastAsia="en-GB"/>
              </w:rPr>
              <w:t xml:space="preserve"> </w:t>
            </w:r>
          </w:p>
        </w:tc>
        <w:tc>
          <w:tcPr>
            <w:tcW w:w="496" w:type="pct"/>
            <w:tcBorders>
              <w:top w:val="nil"/>
              <w:left w:val="nil"/>
              <w:bottom w:val="single" w:sz="4" w:space="0" w:color="auto"/>
              <w:right w:val="nil"/>
            </w:tcBorders>
            <w:shd w:val="clear" w:color="auto" w:fill="auto"/>
            <w:noWrap/>
            <w:vAlign w:val="bottom"/>
          </w:tcPr>
          <w:p w14:paraId="7D6C5788"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4066F950" w14:textId="77777777" w:rsidR="00F44B35" w:rsidRPr="00F84B6F" w:rsidRDefault="00F44B35" w:rsidP="00F44B35">
            <w:pPr>
              <w:overflowPunct/>
              <w:autoSpaceDE/>
              <w:autoSpaceDN/>
              <w:adjustRightInd/>
              <w:spacing w:before="0"/>
              <w:textAlignment w:val="auto"/>
              <w:rPr>
                <w:rFonts w:eastAsiaTheme="minorEastAsia" w:cs="Calibri"/>
                <w:sz w:val="20"/>
                <w:lang w:eastAsia="en-GB"/>
              </w:rPr>
            </w:pPr>
            <w:r w:rsidRPr="00F84B6F">
              <w:rPr>
                <w:rFonts w:eastAsiaTheme="minorEastAsia" w:cs="Calibri"/>
                <w:sz w:val="20"/>
                <w:lang w:eastAsia="en-GB"/>
              </w:rPr>
              <w:t> </w:t>
            </w:r>
          </w:p>
        </w:tc>
        <w:tc>
          <w:tcPr>
            <w:tcW w:w="518" w:type="pct"/>
            <w:tcBorders>
              <w:top w:val="nil"/>
              <w:left w:val="nil"/>
              <w:bottom w:val="single" w:sz="4" w:space="0" w:color="auto"/>
              <w:right w:val="nil"/>
            </w:tcBorders>
            <w:shd w:val="clear" w:color="auto" w:fill="auto"/>
            <w:noWrap/>
            <w:vAlign w:val="bottom"/>
            <w:hideMark/>
          </w:tcPr>
          <w:p w14:paraId="4977441C" w14:textId="77777777" w:rsidR="00F44B35" w:rsidRPr="00F84B6F" w:rsidRDefault="00F44B35" w:rsidP="00F44B35">
            <w:pPr>
              <w:overflowPunct/>
              <w:autoSpaceDE/>
              <w:autoSpaceDN/>
              <w:adjustRightInd/>
              <w:spacing w:before="0"/>
              <w:textAlignment w:val="auto"/>
              <w:rPr>
                <w:rFonts w:eastAsiaTheme="minorEastAsia" w:cs="Calibri"/>
                <w:sz w:val="20"/>
                <w:lang w:eastAsia="en-GB"/>
              </w:rPr>
            </w:pPr>
            <w:r w:rsidRPr="00F84B6F">
              <w:rPr>
                <w:rFonts w:eastAsiaTheme="minorEastAsia" w:cs="Calibri"/>
                <w:sz w:val="20"/>
                <w:lang w:eastAsia="en-GB"/>
              </w:rPr>
              <w:t> </w:t>
            </w:r>
          </w:p>
        </w:tc>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7F7CBC09" w14:textId="77777777" w:rsidR="00F44B35" w:rsidRPr="00F84B6F" w:rsidRDefault="00F44B35" w:rsidP="00F44B35">
            <w:pPr>
              <w:overflowPunct/>
              <w:autoSpaceDE/>
              <w:autoSpaceDN/>
              <w:adjustRightInd/>
              <w:spacing w:before="0"/>
              <w:textAlignment w:val="auto"/>
              <w:rPr>
                <w:rFonts w:eastAsiaTheme="minorEastAsia" w:cs="Calibri"/>
                <w:sz w:val="20"/>
                <w:lang w:eastAsia="en-GB"/>
              </w:rPr>
            </w:pPr>
            <w:r w:rsidRPr="00F84B6F">
              <w:rPr>
                <w:rFonts w:eastAsiaTheme="minorEastAsia" w:cs="Calibri"/>
                <w:sz w:val="20"/>
                <w:lang w:eastAsia="en-GB"/>
              </w:rPr>
              <w:t> </w:t>
            </w:r>
          </w:p>
        </w:tc>
        <w:tc>
          <w:tcPr>
            <w:tcW w:w="427" w:type="pct"/>
            <w:tcBorders>
              <w:top w:val="nil"/>
              <w:left w:val="nil"/>
              <w:bottom w:val="single" w:sz="4" w:space="0" w:color="auto"/>
              <w:right w:val="nil"/>
            </w:tcBorders>
            <w:shd w:val="clear" w:color="auto" w:fill="auto"/>
            <w:noWrap/>
            <w:vAlign w:val="bottom"/>
            <w:hideMark/>
          </w:tcPr>
          <w:p w14:paraId="6F46AB9D" w14:textId="77777777" w:rsidR="00F44B35" w:rsidRPr="00F84B6F" w:rsidRDefault="00F44B35" w:rsidP="00F44B35">
            <w:pPr>
              <w:overflowPunct/>
              <w:autoSpaceDE/>
              <w:autoSpaceDN/>
              <w:adjustRightInd/>
              <w:spacing w:before="0"/>
              <w:textAlignment w:val="auto"/>
              <w:rPr>
                <w:rFonts w:eastAsiaTheme="minorEastAsia" w:cs="Calibri"/>
                <w:sz w:val="20"/>
                <w:lang w:eastAsia="en-GB"/>
              </w:rPr>
            </w:pPr>
            <w:r w:rsidRPr="00F84B6F">
              <w:rPr>
                <w:rFonts w:eastAsiaTheme="minorEastAsia" w:cs="Calibri"/>
                <w:sz w:val="20"/>
                <w:lang w:eastAsia="en-GB"/>
              </w:rPr>
              <w:t> </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05329A1A" w14:textId="77777777" w:rsidR="00F44B35" w:rsidRPr="00F84B6F" w:rsidRDefault="00F44B35" w:rsidP="00F44B35">
            <w:pPr>
              <w:overflowPunct/>
              <w:autoSpaceDE/>
              <w:autoSpaceDN/>
              <w:adjustRightInd/>
              <w:spacing w:before="0"/>
              <w:jc w:val="center"/>
              <w:textAlignment w:val="auto"/>
              <w:rPr>
                <w:rFonts w:eastAsiaTheme="minorEastAsia" w:cs="Calibri"/>
                <w:sz w:val="20"/>
                <w:lang w:eastAsia="en-GB"/>
              </w:rPr>
            </w:pPr>
            <w:r w:rsidRPr="00F84B6F">
              <w:rPr>
                <w:rFonts w:eastAsiaTheme="minorEastAsia" w:cs="Calibri"/>
                <w:b/>
                <w:bCs/>
                <w:sz w:val="20"/>
                <w:lang w:eastAsia="en-GB"/>
              </w:rPr>
              <w:t>余额</w:t>
            </w:r>
          </w:p>
        </w:tc>
      </w:tr>
      <w:tr w:rsidR="00F44B35" w:rsidRPr="001E5D0E" w14:paraId="4631B21E"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3F4AF95A" w14:textId="77777777" w:rsidR="00F44B35" w:rsidRPr="001E5D0E" w:rsidRDefault="00F44B35" w:rsidP="00F44B35">
            <w:pPr>
              <w:overflowPunct/>
              <w:autoSpaceDE/>
              <w:autoSpaceDN/>
              <w:adjustRightInd/>
              <w:spacing w:before="0"/>
              <w:jc w:val="center"/>
              <w:textAlignment w:val="auto"/>
              <w:rPr>
                <w:rFonts w:cs="Calibri"/>
                <w:b/>
                <w:bCs/>
                <w:sz w:val="20"/>
                <w:lang w:eastAsia="en-GB"/>
              </w:rPr>
            </w:pPr>
            <w:r w:rsidRPr="00F84B6F">
              <w:rPr>
                <w:rFonts w:cs="Calibri" w:hint="eastAsia"/>
                <w:b/>
                <w:bCs/>
                <w:sz w:val="20"/>
                <w:lang w:eastAsia="en-GB"/>
              </w:rPr>
              <w:t>成员国</w:t>
            </w:r>
          </w:p>
        </w:tc>
        <w:tc>
          <w:tcPr>
            <w:tcW w:w="728" w:type="pct"/>
            <w:tcBorders>
              <w:top w:val="nil"/>
              <w:left w:val="single" w:sz="4" w:space="0" w:color="auto"/>
              <w:bottom w:val="nil"/>
              <w:right w:val="single" w:sz="4" w:space="0" w:color="auto"/>
            </w:tcBorders>
            <w:shd w:val="clear" w:color="auto" w:fill="auto"/>
            <w:noWrap/>
            <w:vAlign w:val="bottom"/>
            <w:hideMark/>
          </w:tcPr>
          <w:p w14:paraId="3A4CCBD6"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6" w:type="pct"/>
            <w:tcBorders>
              <w:top w:val="nil"/>
              <w:left w:val="nil"/>
              <w:bottom w:val="nil"/>
              <w:right w:val="nil"/>
            </w:tcBorders>
            <w:shd w:val="clear" w:color="auto" w:fill="auto"/>
            <w:noWrap/>
            <w:vAlign w:val="bottom"/>
            <w:hideMark/>
          </w:tcPr>
          <w:p w14:paraId="2F34A364"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834" w:type="pct"/>
            <w:tcBorders>
              <w:top w:val="nil"/>
              <w:left w:val="single" w:sz="4" w:space="0" w:color="auto"/>
              <w:bottom w:val="nil"/>
              <w:right w:val="single" w:sz="4" w:space="0" w:color="auto"/>
            </w:tcBorders>
            <w:shd w:val="clear" w:color="auto" w:fill="auto"/>
            <w:noWrap/>
            <w:vAlign w:val="bottom"/>
            <w:hideMark/>
          </w:tcPr>
          <w:p w14:paraId="116CF438"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518" w:type="pct"/>
            <w:tcBorders>
              <w:top w:val="nil"/>
              <w:left w:val="nil"/>
              <w:bottom w:val="nil"/>
              <w:right w:val="nil"/>
            </w:tcBorders>
            <w:shd w:val="clear" w:color="auto" w:fill="auto"/>
            <w:noWrap/>
            <w:vAlign w:val="bottom"/>
            <w:hideMark/>
          </w:tcPr>
          <w:p w14:paraId="1BE1C75C"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27" w:type="pct"/>
            <w:tcBorders>
              <w:top w:val="nil"/>
              <w:left w:val="single" w:sz="4" w:space="0" w:color="auto"/>
              <w:bottom w:val="nil"/>
              <w:right w:val="single" w:sz="4" w:space="0" w:color="auto"/>
            </w:tcBorders>
            <w:shd w:val="clear" w:color="auto" w:fill="auto"/>
            <w:noWrap/>
            <w:vAlign w:val="bottom"/>
            <w:hideMark/>
          </w:tcPr>
          <w:p w14:paraId="3FA9E50C"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27" w:type="pct"/>
            <w:tcBorders>
              <w:top w:val="nil"/>
              <w:left w:val="nil"/>
              <w:bottom w:val="nil"/>
              <w:right w:val="nil"/>
            </w:tcBorders>
            <w:shd w:val="clear" w:color="auto" w:fill="auto"/>
            <w:noWrap/>
            <w:vAlign w:val="bottom"/>
            <w:hideMark/>
          </w:tcPr>
          <w:p w14:paraId="73C4C1EA"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74" w:type="pct"/>
            <w:tcBorders>
              <w:top w:val="nil"/>
              <w:left w:val="single" w:sz="4" w:space="0" w:color="auto"/>
              <w:bottom w:val="nil"/>
              <w:right w:val="single" w:sz="4" w:space="0" w:color="auto"/>
            </w:tcBorders>
            <w:shd w:val="clear" w:color="auto" w:fill="auto"/>
            <w:noWrap/>
            <w:vAlign w:val="bottom"/>
            <w:hideMark/>
          </w:tcPr>
          <w:p w14:paraId="5E5035ED"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r>
      <w:tr w:rsidR="00F44B35" w:rsidRPr="001E5D0E" w14:paraId="39E8A9B9"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7B8B0DC0" w14:textId="77777777" w:rsidR="00F44B35" w:rsidRPr="001E5D0E" w:rsidRDefault="00F44B35" w:rsidP="00F44B35">
            <w:pPr>
              <w:overflowPunct/>
              <w:autoSpaceDE/>
              <w:autoSpaceDN/>
              <w:adjustRightInd/>
              <w:spacing w:before="0"/>
              <w:textAlignment w:val="auto"/>
              <w:rPr>
                <w:rFonts w:cs="Calibri"/>
                <w:sz w:val="20"/>
                <w:lang w:eastAsia="en-GB"/>
              </w:rPr>
            </w:pPr>
            <w:r>
              <w:rPr>
                <w:rFonts w:cs="Microsoft YaHei" w:hint="eastAsia"/>
                <w:sz w:val="18"/>
                <w:szCs w:val="18"/>
              </w:rPr>
              <w:t>苏丹</w:t>
            </w:r>
          </w:p>
        </w:tc>
        <w:tc>
          <w:tcPr>
            <w:tcW w:w="728" w:type="pct"/>
            <w:tcBorders>
              <w:top w:val="nil"/>
              <w:left w:val="single" w:sz="4" w:space="0" w:color="auto"/>
              <w:bottom w:val="nil"/>
              <w:right w:val="single" w:sz="4" w:space="0" w:color="auto"/>
            </w:tcBorders>
            <w:shd w:val="clear" w:color="auto" w:fill="auto"/>
            <w:noWrap/>
            <w:vAlign w:val="bottom"/>
            <w:hideMark/>
          </w:tcPr>
          <w:p w14:paraId="209B6B53"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38</w:t>
            </w:r>
            <w:r>
              <w:rPr>
                <w:rFonts w:hint="eastAsia"/>
                <w:sz w:val="18"/>
                <w:szCs w:val="18"/>
                <w:lang w:eastAsia="zh-CN"/>
              </w:rPr>
              <w:t>号决议</w:t>
            </w:r>
            <w:r>
              <w:rPr>
                <w:sz w:val="18"/>
                <w:szCs w:val="18"/>
              </w:rPr>
              <w:t xml:space="preserve"> -1989</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05710A4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567,047.95</w:t>
            </w:r>
          </w:p>
        </w:tc>
        <w:tc>
          <w:tcPr>
            <w:tcW w:w="834" w:type="pct"/>
            <w:tcBorders>
              <w:top w:val="nil"/>
              <w:left w:val="single" w:sz="4" w:space="0" w:color="auto"/>
              <w:bottom w:val="nil"/>
              <w:right w:val="single" w:sz="4" w:space="0" w:color="auto"/>
            </w:tcBorders>
            <w:shd w:val="clear" w:color="auto" w:fill="auto"/>
            <w:noWrap/>
            <w:vAlign w:val="bottom"/>
            <w:hideMark/>
          </w:tcPr>
          <w:p w14:paraId="5CA3DEF8"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51,849.92</w:t>
            </w:r>
          </w:p>
        </w:tc>
        <w:tc>
          <w:tcPr>
            <w:tcW w:w="518" w:type="pct"/>
            <w:tcBorders>
              <w:top w:val="nil"/>
              <w:left w:val="nil"/>
              <w:bottom w:val="nil"/>
              <w:right w:val="nil"/>
            </w:tcBorders>
            <w:shd w:val="clear" w:color="auto" w:fill="auto"/>
            <w:noWrap/>
            <w:vAlign w:val="bottom"/>
            <w:hideMark/>
          </w:tcPr>
          <w:p w14:paraId="15ADAB22"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428B056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6A5C0AC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-45,821.47</w:t>
            </w:r>
          </w:p>
        </w:tc>
        <w:tc>
          <w:tcPr>
            <w:tcW w:w="474" w:type="pct"/>
            <w:tcBorders>
              <w:top w:val="nil"/>
              <w:left w:val="single" w:sz="4" w:space="0" w:color="auto"/>
              <w:bottom w:val="nil"/>
              <w:right w:val="single" w:sz="4" w:space="0" w:color="auto"/>
            </w:tcBorders>
            <w:shd w:val="clear" w:color="auto" w:fill="auto"/>
            <w:noWrap/>
            <w:vAlign w:val="bottom"/>
            <w:hideMark/>
          </w:tcPr>
          <w:p w14:paraId="68164883"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6,028.45</w:t>
            </w:r>
          </w:p>
        </w:tc>
      </w:tr>
      <w:tr w:rsidR="00F44B35" w:rsidRPr="001E5D0E" w14:paraId="70188952"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2DC3F9C5"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rPr>
              <w:t>贝宁</w:t>
            </w:r>
          </w:p>
        </w:tc>
        <w:tc>
          <w:tcPr>
            <w:tcW w:w="728" w:type="pct"/>
            <w:tcBorders>
              <w:top w:val="nil"/>
              <w:left w:val="single" w:sz="4" w:space="0" w:color="auto"/>
              <w:bottom w:val="nil"/>
              <w:right w:val="single" w:sz="4" w:space="0" w:color="auto"/>
            </w:tcBorders>
            <w:shd w:val="clear" w:color="auto" w:fill="auto"/>
            <w:noWrap/>
            <w:vAlign w:val="bottom"/>
            <w:hideMark/>
          </w:tcPr>
          <w:p w14:paraId="5251D30E"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- 2011</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281AADC8"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462,317.50</w:t>
            </w:r>
          </w:p>
        </w:tc>
        <w:tc>
          <w:tcPr>
            <w:tcW w:w="834" w:type="pct"/>
            <w:tcBorders>
              <w:top w:val="nil"/>
              <w:left w:val="single" w:sz="4" w:space="0" w:color="auto"/>
              <w:bottom w:val="nil"/>
              <w:right w:val="single" w:sz="4" w:space="0" w:color="auto"/>
            </w:tcBorders>
            <w:shd w:val="clear" w:color="auto" w:fill="auto"/>
            <w:noWrap/>
            <w:vAlign w:val="bottom"/>
            <w:hideMark/>
          </w:tcPr>
          <w:p w14:paraId="2289A880"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71,279.38</w:t>
            </w:r>
          </w:p>
        </w:tc>
        <w:tc>
          <w:tcPr>
            <w:tcW w:w="518" w:type="pct"/>
            <w:tcBorders>
              <w:top w:val="nil"/>
              <w:left w:val="nil"/>
              <w:bottom w:val="nil"/>
              <w:right w:val="nil"/>
            </w:tcBorders>
            <w:shd w:val="clear" w:color="auto" w:fill="auto"/>
            <w:noWrap/>
            <w:vAlign w:val="bottom"/>
            <w:hideMark/>
          </w:tcPr>
          <w:p w14:paraId="1611FDFC"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4B496AF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-27,830.70</w:t>
            </w:r>
          </w:p>
        </w:tc>
        <w:tc>
          <w:tcPr>
            <w:tcW w:w="427" w:type="pct"/>
            <w:tcBorders>
              <w:top w:val="nil"/>
              <w:left w:val="nil"/>
              <w:bottom w:val="nil"/>
              <w:right w:val="nil"/>
            </w:tcBorders>
            <w:shd w:val="clear" w:color="auto" w:fill="auto"/>
            <w:noWrap/>
            <w:vAlign w:val="bottom"/>
            <w:hideMark/>
          </w:tcPr>
          <w:p w14:paraId="5A9944F8"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-43,448.68</w:t>
            </w:r>
          </w:p>
        </w:tc>
        <w:tc>
          <w:tcPr>
            <w:tcW w:w="474" w:type="pct"/>
            <w:tcBorders>
              <w:top w:val="nil"/>
              <w:left w:val="single" w:sz="4" w:space="0" w:color="auto"/>
              <w:bottom w:val="nil"/>
              <w:right w:val="single" w:sz="4" w:space="0" w:color="auto"/>
            </w:tcBorders>
            <w:shd w:val="clear" w:color="auto" w:fill="auto"/>
            <w:noWrap/>
            <w:vAlign w:val="bottom"/>
            <w:hideMark/>
          </w:tcPr>
          <w:p w14:paraId="44F7C39F"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7ACDF1A9"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7858F177" w14:textId="77777777" w:rsidR="00F44B35" w:rsidRPr="001E5D0E" w:rsidRDefault="00F44B35" w:rsidP="00F44B35">
            <w:pPr>
              <w:overflowPunct/>
              <w:autoSpaceDE/>
              <w:autoSpaceDN/>
              <w:adjustRightInd/>
              <w:spacing w:before="0"/>
              <w:textAlignment w:val="auto"/>
              <w:rPr>
                <w:rFonts w:cs="Calibri"/>
                <w:sz w:val="20"/>
                <w:lang w:eastAsia="en-GB"/>
              </w:rPr>
            </w:pPr>
            <w:r w:rsidRPr="00F84B6F">
              <w:rPr>
                <w:rFonts w:cs="Calibri" w:hint="eastAsia"/>
                <w:sz w:val="20"/>
                <w:lang w:eastAsia="en-GB"/>
              </w:rPr>
              <w:t>塔吉克斯坦</w:t>
            </w:r>
          </w:p>
        </w:tc>
        <w:tc>
          <w:tcPr>
            <w:tcW w:w="728" w:type="pct"/>
            <w:tcBorders>
              <w:top w:val="nil"/>
              <w:left w:val="single" w:sz="4" w:space="0" w:color="auto"/>
              <w:bottom w:val="nil"/>
              <w:right w:val="single" w:sz="4" w:space="0" w:color="auto"/>
            </w:tcBorders>
            <w:shd w:val="clear" w:color="auto" w:fill="auto"/>
            <w:noWrap/>
            <w:vAlign w:val="bottom"/>
            <w:hideMark/>
          </w:tcPr>
          <w:p w14:paraId="07346AFA"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- 2011</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00F8BF55"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745,617.40</w:t>
            </w:r>
          </w:p>
        </w:tc>
        <w:tc>
          <w:tcPr>
            <w:tcW w:w="834" w:type="pct"/>
            <w:tcBorders>
              <w:top w:val="nil"/>
              <w:left w:val="single" w:sz="4" w:space="0" w:color="auto"/>
              <w:bottom w:val="nil"/>
              <w:right w:val="single" w:sz="4" w:space="0" w:color="auto"/>
            </w:tcBorders>
            <w:shd w:val="clear" w:color="auto" w:fill="auto"/>
            <w:noWrap/>
            <w:vAlign w:val="bottom"/>
            <w:hideMark/>
          </w:tcPr>
          <w:p w14:paraId="61D0D06E"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535,201.81</w:t>
            </w:r>
          </w:p>
        </w:tc>
        <w:tc>
          <w:tcPr>
            <w:tcW w:w="518" w:type="pct"/>
            <w:tcBorders>
              <w:top w:val="nil"/>
              <w:left w:val="nil"/>
              <w:bottom w:val="nil"/>
              <w:right w:val="nil"/>
            </w:tcBorders>
            <w:shd w:val="clear" w:color="auto" w:fill="auto"/>
            <w:noWrap/>
            <w:vAlign w:val="bottom"/>
            <w:hideMark/>
          </w:tcPr>
          <w:p w14:paraId="22D900C7"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79FF980C"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5D7908AE"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-23,379.51</w:t>
            </w:r>
          </w:p>
        </w:tc>
        <w:tc>
          <w:tcPr>
            <w:tcW w:w="474" w:type="pct"/>
            <w:tcBorders>
              <w:top w:val="nil"/>
              <w:left w:val="single" w:sz="4" w:space="0" w:color="auto"/>
              <w:bottom w:val="nil"/>
              <w:right w:val="single" w:sz="4" w:space="0" w:color="auto"/>
            </w:tcBorders>
            <w:shd w:val="clear" w:color="auto" w:fill="auto"/>
            <w:noWrap/>
            <w:vAlign w:val="bottom"/>
            <w:hideMark/>
          </w:tcPr>
          <w:p w14:paraId="074EF30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511,822.30</w:t>
            </w:r>
          </w:p>
        </w:tc>
      </w:tr>
      <w:tr w:rsidR="00F44B35" w:rsidRPr="001E5D0E" w14:paraId="0636C38D"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49BCE159"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rPr>
              <w:t>科摩罗</w:t>
            </w:r>
          </w:p>
        </w:tc>
        <w:tc>
          <w:tcPr>
            <w:tcW w:w="728" w:type="pct"/>
            <w:tcBorders>
              <w:top w:val="nil"/>
              <w:left w:val="single" w:sz="4" w:space="0" w:color="auto"/>
              <w:bottom w:val="nil"/>
              <w:right w:val="single" w:sz="4" w:space="0" w:color="auto"/>
            </w:tcBorders>
            <w:shd w:val="clear" w:color="auto" w:fill="auto"/>
            <w:noWrap/>
            <w:vAlign w:val="bottom"/>
            <w:hideMark/>
          </w:tcPr>
          <w:p w14:paraId="6E1DDE08"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- 2012</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0ADBDCC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376,005.93</w:t>
            </w:r>
          </w:p>
        </w:tc>
        <w:tc>
          <w:tcPr>
            <w:tcW w:w="834" w:type="pct"/>
            <w:tcBorders>
              <w:top w:val="nil"/>
              <w:left w:val="single" w:sz="4" w:space="0" w:color="auto"/>
              <w:bottom w:val="nil"/>
              <w:right w:val="single" w:sz="4" w:space="0" w:color="auto"/>
            </w:tcBorders>
            <w:shd w:val="clear" w:color="auto" w:fill="auto"/>
            <w:noWrap/>
            <w:vAlign w:val="bottom"/>
            <w:hideMark/>
          </w:tcPr>
          <w:p w14:paraId="2FB1B282"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210,094.66</w:t>
            </w:r>
          </w:p>
        </w:tc>
        <w:tc>
          <w:tcPr>
            <w:tcW w:w="518" w:type="pct"/>
            <w:tcBorders>
              <w:top w:val="nil"/>
              <w:left w:val="nil"/>
              <w:bottom w:val="nil"/>
              <w:right w:val="nil"/>
            </w:tcBorders>
            <w:shd w:val="clear" w:color="auto" w:fill="auto"/>
            <w:noWrap/>
            <w:vAlign w:val="bottom"/>
            <w:hideMark/>
          </w:tcPr>
          <w:p w14:paraId="4F19F480"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-210,094.66</w:t>
            </w:r>
          </w:p>
        </w:tc>
        <w:tc>
          <w:tcPr>
            <w:tcW w:w="427" w:type="pct"/>
            <w:tcBorders>
              <w:top w:val="nil"/>
              <w:left w:val="single" w:sz="4" w:space="0" w:color="auto"/>
              <w:bottom w:val="nil"/>
              <w:right w:val="single" w:sz="4" w:space="0" w:color="auto"/>
            </w:tcBorders>
            <w:shd w:val="clear" w:color="auto" w:fill="auto"/>
            <w:noWrap/>
            <w:vAlign w:val="bottom"/>
            <w:hideMark/>
          </w:tcPr>
          <w:p w14:paraId="31C5B315"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08740BA4"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66EF5257"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6EC7A5C9"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7DF8B9EE" w14:textId="77777777" w:rsidR="00F44B35" w:rsidRPr="001E5D0E" w:rsidRDefault="00F44B35" w:rsidP="00F44B35">
            <w:pPr>
              <w:overflowPunct/>
              <w:autoSpaceDE/>
              <w:autoSpaceDN/>
              <w:adjustRightInd/>
              <w:spacing w:before="0"/>
              <w:textAlignment w:val="auto"/>
              <w:rPr>
                <w:rFonts w:cs="Calibri"/>
                <w:sz w:val="20"/>
                <w:lang w:eastAsia="en-GB"/>
              </w:rPr>
            </w:pPr>
            <w:r>
              <w:rPr>
                <w:rFonts w:cs="Microsoft YaHei" w:hint="eastAsia"/>
                <w:sz w:val="18"/>
                <w:szCs w:val="18"/>
              </w:rPr>
              <w:t>中非共和国</w:t>
            </w:r>
          </w:p>
        </w:tc>
        <w:tc>
          <w:tcPr>
            <w:tcW w:w="728" w:type="pct"/>
            <w:tcBorders>
              <w:top w:val="nil"/>
              <w:left w:val="single" w:sz="4" w:space="0" w:color="auto"/>
              <w:bottom w:val="nil"/>
              <w:right w:val="single" w:sz="4" w:space="0" w:color="auto"/>
            </w:tcBorders>
            <w:shd w:val="clear" w:color="auto" w:fill="auto"/>
            <w:noWrap/>
            <w:vAlign w:val="bottom"/>
            <w:hideMark/>
          </w:tcPr>
          <w:p w14:paraId="4A01EB21"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- 2014</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46A61AA5"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159,474.68</w:t>
            </w:r>
          </w:p>
        </w:tc>
        <w:tc>
          <w:tcPr>
            <w:tcW w:w="834" w:type="pct"/>
            <w:tcBorders>
              <w:top w:val="nil"/>
              <w:left w:val="single" w:sz="4" w:space="0" w:color="auto"/>
              <w:bottom w:val="nil"/>
              <w:right w:val="single" w:sz="4" w:space="0" w:color="auto"/>
            </w:tcBorders>
            <w:shd w:val="clear" w:color="auto" w:fill="auto"/>
            <w:noWrap/>
            <w:vAlign w:val="bottom"/>
            <w:hideMark/>
          </w:tcPr>
          <w:p w14:paraId="6D58F49F"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118,206.03</w:t>
            </w:r>
          </w:p>
        </w:tc>
        <w:tc>
          <w:tcPr>
            <w:tcW w:w="518" w:type="pct"/>
            <w:tcBorders>
              <w:top w:val="nil"/>
              <w:left w:val="nil"/>
              <w:bottom w:val="nil"/>
              <w:right w:val="nil"/>
            </w:tcBorders>
            <w:shd w:val="clear" w:color="auto" w:fill="auto"/>
            <w:noWrap/>
            <w:vAlign w:val="bottom"/>
            <w:hideMark/>
          </w:tcPr>
          <w:p w14:paraId="08AD58F3"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7D3A0604"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3605B9F2"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-8,253.73</w:t>
            </w:r>
          </w:p>
        </w:tc>
        <w:tc>
          <w:tcPr>
            <w:tcW w:w="474" w:type="pct"/>
            <w:tcBorders>
              <w:top w:val="nil"/>
              <w:left w:val="single" w:sz="4" w:space="0" w:color="auto"/>
              <w:bottom w:val="nil"/>
              <w:right w:val="single" w:sz="4" w:space="0" w:color="auto"/>
            </w:tcBorders>
            <w:shd w:val="clear" w:color="auto" w:fill="auto"/>
            <w:noWrap/>
            <w:vAlign w:val="bottom"/>
            <w:hideMark/>
          </w:tcPr>
          <w:p w14:paraId="14BB415F"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109,952.30</w:t>
            </w:r>
          </w:p>
        </w:tc>
      </w:tr>
      <w:tr w:rsidR="00F44B35" w:rsidRPr="001E5D0E" w14:paraId="063932A7"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7C300CC6"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20"/>
              </w:rPr>
              <w:t>圣基茨和尼维斯</w:t>
            </w:r>
            <w:r w:rsidRPr="00607A7D">
              <w:rPr>
                <w:rFonts w:hint="eastAsia"/>
                <w:sz w:val="20"/>
              </w:rPr>
              <w:t>联邦</w:t>
            </w:r>
          </w:p>
        </w:tc>
        <w:tc>
          <w:tcPr>
            <w:tcW w:w="728" w:type="pct"/>
            <w:tcBorders>
              <w:top w:val="nil"/>
              <w:left w:val="single" w:sz="4" w:space="0" w:color="auto"/>
              <w:bottom w:val="nil"/>
              <w:right w:val="single" w:sz="4" w:space="0" w:color="auto"/>
            </w:tcBorders>
            <w:shd w:val="clear" w:color="auto" w:fill="auto"/>
            <w:noWrap/>
            <w:vAlign w:val="bottom"/>
            <w:hideMark/>
          </w:tcPr>
          <w:p w14:paraId="5A66F267"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- 2017</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3A6E379A"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251,777.75</w:t>
            </w:r>
          </w:p>
        </w:tc>
        <w:tc>
          <w:tcPr>
            <w:tcW w:w="834" w:type="pct"/>
            <w:tcBorders>
              <w:top w:val="nil"/>
              <w:left w:val="single" w:sz="4" w:space="0" w:color="auto"/>
              <w:bottom w:val="nil"/>
              <w:right w:val="single" w:sz="4" w:space="0" w:color="auto"/>
            </w:tcBorders>
            <w:shd w:val="clear" w:color="auto" w:fill="auto"/>
            <w:noWrap/>
            <w:vAlign w:val="bottom"/>
            <w:hideMark/>
          </w:tcPr>
          <w:p w14:paraId="3157F52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72,902.74</w:t>
            </w:r>
          </w:p>
        </w:tc>
        <w:tc>
          <w:tcPr>
            <w:tcW w:w="518" w:type="pct"/>
            <w:tcBorders>
              <w:top w:val="nil"/>
              <w:left w:val="nil"/>
              <w:bottom w:val="nil"/>
              <w:right w:val="nil"/>
            </w:tcBorders>
            <w:shd w:val="clear" w:color="auto" w:fill="auto"/>
            <w:noWrap/>
            <w:vAlign w:val="bottom"/>
            <w:hideMark/>
          </w:tcPr>
          <w:p w14:paraId="1664835B"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290FF7A7"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-72,902.74</w:t>
            </w:r>
          </w:p>
        </w:tc>
        <w:tc>
          <w:tcPr>
            <w:tcW w:w="427" w:type="pct"/>
            <w:tcBorders>
              <w:top w:val="nil"/>
              <w:left w:val="nil"/>
              <w:bottom w:val="nil"/>
              <w:right w:val="nil"/>
            </w:tcBorders>
            <w:shd w:val="clear" w:color="auto" w:fill="auto"/>
            <w:noWrap/>
            <w:vAlign w:val="bottom"/>
            <w:hideMark/>
          </w:tcPr>
          <w:p w14:paraId="649C80FB"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630D09AE"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688F410C"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5B58ED5C" w14:textId="77777777" w:rsidR="00F44B35" w:rsidRPr="001E5D0E" w:rsidRDefault="00F44B35" w:rsidP="00F44B35">
            <w:pPr>
              <w:overflowPunct/>
              <w:autoSpaceDE/>
              <w:autoSpaceDN/>
              <w:adjustRightInd/>
              <w:spacing w:before="0"/>
              <w:textAlignment w:val="auto"/>
              <w:rPr>
                <w:rFonts w:cs="Calibri"/>
                <w:sz w:val="20"/>
                <w:lang w:eastAsia="en-GB"/>
              </w:rPr>
            </w:pPr>
            <w:r w:rsidRPr="00607A7D">
              <w:rPr>
                <w:rFonts w:hint="eastAsia"/>
                <w:sz w:val="20"/>
              </w:rPr>
              <w:t>索马里</w:t>
            </w:r>
          </w:p>
        </w:tc>
        <w:tc>
          <w:tcPr>
            <w:tcW w:w="728" w:type="pct"/>
            <w:tcBorders>
              <w:top w:val="nil"/>
              <w:left w:val="single" w:sz="4" w:space="0" w:color="auto"/>
              <w:bottom w:val="nil"/>
              <w:right w:val="single" w:sz="4" w:space="0" w:color="auto"/>
            </w:tcBorders>
            <w:shd w:val="clear" w:color="auto" w:fill="auto"/>
            <w:noWrap/>
            <w:vAlign w:val="bottom"/>
            <w:hideMark/>
          </w:tcPr>
          <w:p w14:paraId="7D96C134"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- 2017</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1B7EDF7B"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2,281,017.16</w:t>
            </w:r>
          </w:p>
        </w:tc>
        <w:tc>
          <w:tcPr>
            <w:tcW w:w="834" w:type="pct"/>
            <w:tcBorders>
              <w:top w:val="nil"/>
              <w:left w:val="single" w:sz="4" w:space="0" w:color="auto"/>
              <w:bottom w:val="nil"/>
              <w:right w:val="single" w:sz="4" w:space="0" w:color="auto"/>
            </w:tcBorders>
            <w:shd w:val="clear" w:color="auto" w:fill="auto"/>
            <w:noWrap/>
            <w:vAlign w:val="bottom"/>
            <w:hideMark/>
          </w:tcPr>
          <w:p w14:paraId="6D502143"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2,155,847.54</w:t>
            </w:r>
          </w:p>
        </w:tc>
        <w:tc>
          <w:tcPr>
            <w:tcW w:w="518" w:type="pct"/>
            <w:tcBorders>
              <w:top w:val="nil"/>
              <w:left w:val="nil"/>
              <w:bottom w:val="nil"/>
              <w:right w:val="nil"/>
            </w:tcBorders>
            <w:shd w:val="clear" w:color="auto" w:fill="auto"/>
            <w:noWrap/>
            <w:vAlign w:val="bottom"/>
            <w:hideMark/>
          </w:tcPr>
          <w:p w14:paraId="3618EE4B"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757A7CE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77167298"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-62,584.81</w:t>
            </w:r>
          </w:p>
        </w:tc>
        <w:tc>
          <w:tcPr>
            <w:tcW w:w="474" w:type="pct"/>
            <w:tcBorders>
              <w:top w:val="nil"/>
              <w:left w:val="single" w:sz="4" w:space="0" w:color="auto"/>
              <w:bottom w:val="nil"/>
              <w:right w:val="single" w:sz="4" w:space="0" w:color="auto"/>
            </w:tcBorders>
            <w:shd w:val="clear" w:color="auto" w:fill="auto"/>
            <w:noWrap/>
            <w:vAlign w:val="bottom"/>
            <w:hideMark/>
          </w:tcPr>
          <w:p w14:paraId="333738EA"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2,093,262.73</w:t>
            </w:r>
          </w:p>
        </w:tc>
      </w:tr>
      <w:tr w:rsidR="00F44B35" w:rsidRPr="001E5D0E" w14:paraId="423AA539"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5ABF539B" w14:textId="77777777" w:rsidR="00F44B35" w:rsidRPr="001E5D0E" w:rsidRDefault="00F44B35" w:rsidP="00F44B35">
            <w:pPr>
              <w:overflowPunct/>
              <w:autoSpaceDE/>
              <w:autoSpaceDN/>
              <w:adjustRightInd/>
              <w:spacing w:before="0"/>
              <w:textAlignment w:val="auto"/>
              <w:rPr>
                <w:rFonts w:cs="Calibri"/>
                <w:sz w:val="20"/>
                <w:lang w:eastAsia="en-GB"/>
              </w:rPr>
            </w:pPr>
            <w:r w:rsidRPr="00585F6E">
              <w:rPr>
                <w:sz w:val="20"/>
                <w:lang w:val="en-US" w:eastAsia="zh-CN"/>
              </w:rPr>
              <w:t>刚果（共和国）</w:t>
            </w:r>
          </w:p>
        </w:tc>
        <w:tc>
          <w:tcPr>
            <w:tcW w:w="728" w:type="pct"/>
            <w:tcBorders>
              <w:top w:val="nil"/>
              <w:left w:val="single" w:sz="4" w:space="0" w:color="auto"/>
              <w:bottom w:val="nil"/>
              <w:right w:val="single" w:sz="4" w:space="0" w:color="auto"/>
            </w:tcBorders>
            <w:shd w:val="clear" w:color="auto" w:fill="auto"/>
            <w:noWrap/>
            <w:vAlign w:val="bottom"/>
            <w:hideMark/>
          </w:tcPr>
          <w:p w14:paraId="78F750E0"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- 2018</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42E68CF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1,730,027.81</w:t>
            </w:r>
          </w:p>
        </w:tc>
        <w:tc>
          <w:tcPr>
            <w:tcW w:w="834" w:type="pct"/>
            <w:tcBorders>
              <w:top w:val="nil"/>
              <w:left w:val="single" w:sz="4" w:space="0" w:color="auto"/>
              <w:bottom w:val="nil"/>
              <w:right w:val="single" w:sz="4" w:space="0" w:color="auto"/>
            </w:tcBorders>
            <w:shd w:val="clear" w:color="auto" w:fill="auto"/>
            <w:noWrap/>
            <w:vAlign w:val="bottom"/>
            <w:hideMark/>
          </w:tcPr>
          <w:p w14:paraId="21BB0001"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1,645,764.39</w:t>
            </w:r>
          </w:p>
        </w:tc>
        <w:tc>
          <w:tcPr>
            <w:tcW w:w="518" w:type="pct"/>
            <w:tcBorders>
              <w:top w:val="nil"/>
              <w:left w:val="nil"/>
              <w:bottom w:val="nil"/>
              <w:right w:val="nil"/>
            </w:tcBorders>
            <w:shd w:val="clear" w:color="auto" w:fill="auto"/>
            <w:noWrap/>
            <w:vAlign w:val="bottom"/>
            <w:hideMark/>
          </w:tcPr>
          <w:p w14:paraId="1DFBEE2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64EBDBBA"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47596A0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-84,263.42</w:t>
            </w:r>
          </w:p>
        </w:tc>
        <w:tc>
          <w:tcPr>
            <w:tcW w:w="474" w:type="pct"/>
            <w:tcBorders>
              <w:top w:val="nil"/>
              <w:left w:val="single" w:sz="4" w:space="0" w:color="auto"/>
              <w:bottom w:val="nil"/>
              <w:right w:val="single" w:sz="4" w:space="0" w:color="auto"/>
            </w:tcBorders>
            <w:shd w:val="clear" w:color="auto" w:fill="auto"/>
            <w:noWrap/>
            <w:vAlign w:val="bottom"/>
            <w:hideMark/>
          </w:tcPr>
          <w:p w14:paraId="4C465BC0"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1,561,500.97</w:t>
            </w:r>
          </w:p>
        </w:tc>
      </w:tr>
      <w:tr w:rsidR="00F44B35" w:rsidRPr="001E5D0E" w14:paraId="6AD964FA"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5EE158B1" w14:textId="77777777" w:rsidR="00F44B35" w:rsidRPr="001E5D0E" w:rsidRDefault="00F44B35" w:rsidP="00F44B35">
            <w:pPr>
              <w:overflowPunct/>
              <w:autoSpaceDE/>
              <w:autoSpaceDN/>
              <w:adjustRightInd/>
              <w:spacing w:before="0"/>
              <w:textAlignment w:val="auto"/>
              <w:rPr>
                <w:rFonts w:cs="Calibri"/>
                <w:sz w:val="20"/>
                <w:lang w:eastAsia="en-GB"/>
              </w:rPr>
            </w:pPr>
            <w:r w:rsidRPr="00585F6E">
              <w:rPr>
                <w:sz w:val="20"/>
                <w:lang w:val="en-US" w:eastAsia="zh-CN"/>
              </w:rPr>
              <w:t>加蓬</w:t>
            </w:r>
          </w:p>
        </w:tc>
        <w:tc>
          <w:tcPr>
            <w:tcW w:w="728" w:type="pct"/>
            <w:tcBorders>
              <w:top w:val="nil"/>
              <w:left w:val="single" w:sz="4" w:space="0" w:color="auto"/>
              <w:bottom w:val="nil"/>
              <w:right w:val="single" w:sz="4" w:space="0" w:color="auto"/>
            </w:tcBorders>
            <w:shd w:val="clear" w:color="auto" w:fill="auto"/>
            <w:noWrap/>
            <w:vAlign w:val="bottom"/>
            <w:hideMark/>
          </w:tcPr>
          <w:p w14:paraId="0614681A"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- 2018</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57EA7334"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343,052.55</w:t>
            </w:r>
          </w:p>
        </w:tc>
        <w:tc>
          <w:tcPr>
            <w:tcW w:w="834" w:type="pct"/>
            <w:tcBorders>
              <w:top w:val="nil"/>
              <w:left w:val="single" w:sz="4" w:space="0" w:color="auto"/>
              <w:bottom w:val="nil"/>
              <w:right w:val="single" w:sz="4" w:space="0" w:color="auto"/>
            </w:tcBorders>
            <w:shd w:val="clear" w:color="auto" w:fill="auto"/>
            <w:noWrap/>
            <w:vAlign w:val="bottom"/>
            <w:hideMark/>
          </w:tcPr>
          <w:p w14:paraId="58526FD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267,633.89</w:t>
            </w:r>
          </w:p>
        </w:tc>
        <w:tc>
          <w:tcPr>
            <w:tcW w:w="518" w:type="pct"/>
            <w:tcBorders>
              <w:top w:val="nil"/>
              <w:left w:val="nil"/>
              <w:bottom w:val="nil"/>
              <w:right w:val="nil"/>
            </w:tcBorders>
            <w:shd w:val="clear" w:color="auto" w:fill="auto"/>
            <w:noWrap/>
            <w:vAlign w:val="bottom"/>
            <w:hideMark/>
          </w:tcPr>
          <w:p w14:paraId="6D99CF7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40B9F1AF"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3879A968"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2E64C4A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267,633.89</w:t>
            </w:r>
          </w:p>
        </w:tc>
      </w:tr>
      <w:tr w:rsidR="00F44B35" w:rsidRPr="001E5D0E" w14:paraId="32C0C0DD"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3103C601" w14:textId="77777777" w:rsidR="00F44B35" w:rsidRPr="001E5D0E" w:rsidRDefault="00F44B35" w:rsidP="00F44B35">
            <w:pPr>
              <w:overflowPunct/>
              <w:autoSpaceDE/>
              <w:autoSpaceDN/>
              <w:adjustRightInd/>
              <w:spacing w:before="0"/>
              <w:textAlignment w:val="auto"/>
              <w:rPr>
                <w:rFonts w:cs="Calibri"/>
                <w:sz w:val="20"/>
                <w:lang w:eastAsia="en-GB"/>
              </w:rPr>
            </w:pPr>
            <w:r w:rsidRPr="00585F6E">
              <w:rPr>
                <w:sz w:val="20"/>
                <w:lang w:val="en-US" w:eastAsia="zh-CN"/>
              </w:rPr>
              <w:t>冈比亚</w:t>
            </w:r>
          </w:p>
        </w:tc>
        <w:tc>
          <w:tcPr>
            <w:tcW w:w="728" w:type="pct"/>
            <w:tcBorders>
              <w:top w:val="nil"/>
              <w:left w:val="single" w:sz="4" w:space="0" w:color="auto"/>
              <w:bottom w:val="nil"/>
              <w:right w:val="single" w:sz="4" w:space="0" w:color="auto"/>
            </w:tcBorders>
            <w:shd w:val="clear" w:color="auto" w:fill="auto"/>
            <w:noWrap/>
            <w:vAlign w:val="bottom"/>
            <w:hideMark/>
          </w:tcPr>
          <w:p w14:paraId="78CFDF83"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- 2018</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59BEABE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332,385.98</w:t>
            </w:r>
          </w:p>
        </w:tc>
        <w:tc>
          <w:tcPr>
            <w:tcW w:w="834" w:type="pct"/>
            <w:tcBorders>
              <w:top w:val="nil"/>
              <w:left w:val="single" w:sz="4" w:space="0" w:color="auto"/>
              <w:bottom w:val="nil"/>
              <w:right w:val="single" w:sz="4" w:space="0" w:color="auto"/>
            </w:tcBorders>
            <w:shd w:val="clear" w:color="auto" w:fill="auto"/>
            <w:noWrap/>
            <w:vAlign w:val="bottom"/>
            <w:hideMark/>
          </w:tcPr>
          <w:p w14:paraId="02D5E54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252,885.98</w:t>
            </w:r>
          </w:p>
        </w:tc>
        <w:tc>
          <w:tcPr>
            <w:tcW w:w="518" w:type="pct"/>
            <w:tcBorders>
              <w:top w:val="nil"/>
              <w:left w:val="nil"/>
              <w:bottom w:val="nil"/>
              <w:right w:val="nil"/>
            </w:tcBorders>
            <w:shd w:val="clear" w:color="auto" w:fill="auto"/>
            <w:noWrap/>
            <w:vAlign w:val="bottom"/>
            <w:hideMark/>
          </w:tcPr>
          <w:p w14:paraId="62C9DA9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-252,885.98</w:t>
            </w:r>
          </w:p>
        </w:tc>
        <w:tc>
          <w:tcPr>
            <w:tcW w:w="427" w:type="pct"/>
            <w:tcBorders>
              <w:top w:val="nil"/>
              <w:left w:val="single" w:sz="4" w:space="0" w:color="auto"/>
              <w:bottom w:val="nil"/>
              <w:right w:val="single" w:sz="4" w:space="0" w:color="auto"/>
            </w:tcBorders>
            <w:shd w:val="clear" w:color="auto" w:fill="auto"/>
            <w:noWrap/>
            <w:vAlign w:val="bottom"/>
            <w:hideMark/>
          </w:tcPr>
          <w:p w14:paraId="74D4A29C"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1C6F28E5"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6F809428"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3DC0B1F7"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27B39B5B" w14:textId="77777777" w:rsidR="00F44B35" w:rsidRPr="001E5D0E" w:rsidRDefault="00F44B35" w:rsidP="00F44B35">
            <w:pPr>
              <w:overflowPunct/>
              <w:autoSpaceDE/>
              <w:autoSpaceDN/>
              <w:adjustRightInd/>
              <w:spacing w:before="0"/>
              <w:textAlignment w:val="auto"/>
              <w:rPr>
                <w:rFonts w:cs="Calibri"/>
                <w:sz w:val="20"/>
                <w:lang w:eastAsia="en-GB"/>
              </w:rPr>
            </w:pPr>
            <w:r w:rsidRPr="00585F6E">
              <w:rPr>
                <w:sz w:val="20"/>
                <w:lang w:val="en-US" w:eastAsia="zh-CN"/>
              </w:rPr>
              <w:t>几内亚比绍</w:t>
            </w:r>
          </w:p>
        </w:tc>
        <w:tc>
          <w:tcPr>
            <w:tcW w:w="728" w:type="pct"/>
            <w:tcBorders>
              <w:top w:val="nil"/>
              <w:left w:val="single" w:sz="4" w:space="0" w:color="auto"/>
              <w:bottom w:val="nil"/>
              <w:right w:val="single" w:sz="4" w:space="0" w:color="auto"/>
            </w:tcBorders>
            <w:shd w:val="clear" w:color="auto" w:fill="auto"/>
            <w:noWrap/>
            <w:vAlign w:val="bottom"/>
            <w:hideMark/>
          </w:tcPr>
          <w:p w14:paraId="305BA6F6"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- 2018</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4720E7FC"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4,430,568.52</w:t>
            </w:r>
          </w:p>
        </w:tc>
        <w:tc>
          <w:tcPr>
            <w:tcW w:w="834" w:type="pct"/>
            <w:tcBorders>
              <w:top w:val="nil"/>
              <w:left w:val="single" w:sz="4" w:space="0" w:color="auto"/>
              <w:bottom w:val="nil"/>
              <w:right w:val="single" w:sz="4" w:space="0" w:color="auto"/>
            </w:tcBorders>
            <w:shd w:val="clear" w:color="auto" w:fill="auto"/>
            <w:noWrap/>
            <w:vAlign w:val="bottom"/>
            <w:hideMark/>
          </w:tcPr>
          <w:p w14:paraId="5470865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4,351,343.35</w:t>
            </w:r>
          </w:p>
        </w:tc>
        <w:tc>
          <w:tcPr>
            <w:tcW w:w="518" w:type="pct"/>
            <w:tcBorders>
              <w:top w:val="nil"/>
              <w:left w:val="nil"/>
              <w:bottom w:val="nil"/>
              <w:right w:val="nil"/>
            </w:tcBorders>
            <w:shd w:val="clear" w:color="auto" w:fill="auto"/>
            <w:noWrap/>
            <w:vAlign w:val="bottom"/>
            <w:hideMark/>
          </w:tcPr>
          <w:p w14:paraId="7BDF7320"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-4,351,343.35</w:t>
            </w:r>
          </w:p>
        </w:tc>
        <w:tc>
          <w:tcPr>
            <w:tcW w:w="427" w:type="pct"/>
            <w:tcBorders>
              <w:top w:val="nil"/>
              <w:left w:val="single" w:sz="4" w:space="0" w:color="auto"/>
              <w:bottom w:val="nil"/>
              <w:right w:val="single" w:sz="4" w:space="0" w:color="auto"/>
            </w:tcBorders>
            <w:shd w:val="clear" w:color="auto" w:fill="auto"/>
            <w:noWrap/>
            <w:vAlign w:val="bottom"/>
            <w:hideMark/>
          </w:tcPr>
          <w:p w14:paraId="46508E8E"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1B79C83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2A02854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1EE1C440"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24782627" w14:textId="77777777" w:rsidR="00F44B35" w:rsidRPr="001E5D0E" w:rsidRDefault="00F44B35" w:rsidP="00F44B35">
            <w:pPr>
              <w:overflowPunct/>
              <w:autoSpaceDE/>
              <w:autoSpaceDN/>
              <w:adjustRightInd/>
              <w:spacing w:before="0"/>
              <w:textAlignment w:val="auto"/>
              <w:rPr>
                <w:rFonts w:cs="Calibri"/>
                <w:sz w:val="20"/>
                <w:lang w:eastAsia="en-GB"/>
              </w:rPr>
            </w:pPr>
            <w:r w:rsidRPr="00585F6E">
              <w:rPr>
                <w:sz w:val="20"/>
                <w:lang w:val="en-US" w:eastAsia="zh-CN"/>
              </w:rPr>
              <w:t>利比里亚</w:t>
            </w:r>
          </w:p>
        </w:tc>
        <w:tc>
          <w:tcPr>
            <w:tcW w:w="728" w:type="pct"/>
            <w:tcBorders>
              <w:top w:val="nil"/>
              <w:left w:val="single" w:sz="4" w:space="0" w:color="auto"/>
              <w:bottom w:val="nil"/>
              <w:right w:val="single" w:sz="4" w:space="0" w:color="auto"/>
            </w:tcBorders>
            <w:shd w:val="clear" w:color="auto" w:fill="auto"/>
            <w:noWrap/>
            <w:vAlign w:val="bottom"/>
            <w:hideMark/>
          </w:tcPr>
          <w:p w14:paraId="305C5C58"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- 2018</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624F5BF5"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4,885,078.20</w:t>
            </w:r>
          </w:p>
        </w:tc>
        <w:tc>
          <w:tcPr>
            <w:tcW w:w="834" w:type="pct"/>
            <w:tcBorders>
              <w:top w:val="nil"/>
              <w:left w:val="single" w:sz="4" w:space="0" w:color="auto"/>
              <w:bottom w:val="nil"/>
              <w:right w:val="single" w:sz="4" w:space="0" w:color="auto"/>
            </w:tcBorders>
            <w:shd w:val="clear" w:color="auto" w:fill="auto"/>
            <w:noWrap/>
            <w:vAlign w:val="bottom"/>
            <w:hideMark/>
          </w:tcPr>
          <w:p w14:paraId="1987A47E"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4,769,016.24</w:t>
            </w:r>
          </w:p>
        </w:tc>
        <w:tc>
          <w:tcPr>
            <w:tcW w:w="518" w:type="pct"/>
            <w:tcBorders>
              <w:top w:val="nil"/>
              <w:left w:val="nil"/>
              <w:bottom w:val="nil"/>
              <w:right w:val="nil"/>
            </w:tcBorders>
            <w:shd w:val="clear" w:color="auto" w:fill="auto"/>
            <w:noWrap/>
            <w:vAlign w:val="bottom"/>
            <w:hideMark/>
          </w:tcPr>
          <w:p w14:paraId="03BE2B20"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-4,769,016.24</w:t>
            </w:r>
          </w:p>
        </w:tc>
        <w:tc>
          <w:tcPr>
            <w:tcW w:w="427" w:type="pct"/>
            <w:tcBorders>
              <w:top w:val="nil"/>
              <w:left w:val="single" w:sz="4" w:space="0" w:color="auto"/>
              <w:bottom w:val="nil"/>
              <w:right w:val="single" w:sz="4" w:space="0" w:color="auto"/>
            </w:tcBorders>
            <w:shd w:val="clear" w:color="auto" w:fill="auto"/>
            <w:noWrap/>
            <w:vAlign w:val="bottom"/>
            <w:hideMark/>
          </w:tcPr>
          <w:p w14:paraId="31892AB1"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76378763"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4B51DEEB"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05205A95"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56328DC9" w14:textId="77777777" w:rsidR="00F44B35" w:rsidRPr="001E5D0E" w:rsidRDefault="00F44B35" w:rsidP="00F44B35">
            <w:pPr>
              <w:overflowPunct/>
              <w:autoSpaceDE/>
              <w:autoSpaceDN/>
              <w:adjustRightInd/>
              <w:spacing w:before="0"/>
              <w:textAlignment w:val="auto"/>
              <w:rPr>
                <w:rFonts w:cs="Calibri"/>
                <w:sz w:val="20"/>
                <w:lang w:eastAsia="en-GB"/>
              </w:rPr>
            </w:pPr>
            <w:r w:rsidRPr="00585F6E">
              <w:rPr>
                <w:sz w:val="20"/>
                <w:lang w:val="en-US" w:eastAsia="zh-CN"/>
              </w:rPr>
              <w:t>塞拉利昂</w:t>
            </w:r>
          </w:p>
        </w:tc>
        <w:tc>
          <w:tcPr>
            <w:tcW w:w="728" w:type="pct"/>
            <w:tcBorders>
              <w:top w:val="nil"/>
              <w:left w:val="single" w:sz="4" w:space="0" w:color="auto"/>
              <w:bottom w:val="nil"/>
              <w:right w:val="single" w:sz="4" w:space="0" w:color="auto"/>
            </w:tcBorders>
            <w:shd w:val="clear" w:color="auto" w:fill="auto"/>
            <w:noWrap/>
            <w:vAlign w:val="bottom"/>
            <w:hideMark/>
          </w:tcPr>
          <w:p w14:paraId="6C763D3F"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- 2018</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0F1882F1"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2,827,393.64</w:t>
            </w:r>
          </w:p>
        </w:tc>
        <w:tc>
          <w:tcPr>
            <w:tcW w:w="834" w:type="pct"/>
            <w:tcBorders>
              <w:top w:val="nil"/>
              <w:left w:val="single" w:sz="4" w:space="0" w:color="auto"/>
              <w:bottom w:val="nil"/>
              <w:right w:val="single" w:sz="4" w:space="0" w:color="auto"/>
            </w:tcBorders>
            <w:shd w:val="clear" w:color="auto" w:fill="auto"/>
            <w:noWrap/>
            <w:vAlign w:val="bottom"/>
            <w:hideMark/>
          </w:tcPr>
          <w:p w14:paraId="3A63FE24"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2,690,902.73</w:t>
            </w:r>
          </w:p>
        </w:tc>
        <w:tc>
          <w:tcPr>
            <w:tcW w:w="518" w:type="pct"/>
            <w:tcBorders>
              <w:top w:val="nil"/>
              <w:left w:val="nil"/>
              <w:bottom w:val="nil"/>
              <w:right w:val="nil"/>
            </w:tcBorders>
            <w:shd w:val="clear" w:color="auto" w:fill="auto"/>
            <w:noWrap/>
            <w:vAlign w:val="bottom"/>
            <w:hideMark/>
          </w:tcPr>
          <w:p w14:paraId="2919737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-2,690,902.73</w:t>
            </w:r>
          </w:p>
        </w:tc>
        <w:tc>
          <w:tcPr>
            <w:tcW w:w="427" w:type="pct"/>
            <w:tcBorders>
              <w:top w:val="nil"/>
              <w:left w:val="single" w:sz="4" w:space="0" w:color="auto"/>
              <w:bottom w:val="nil"/>
              <w:right w:val="single" w:sz="4" w:space="0" w:color="auto"/>
            </w:tcBorders>
            <w:shd w:val="clear" w:color="auto" w:fill="auto"/>
            <w:noWrap/>
            <w:vAlign w:val="bottom"/>
            <w:hideMark/>
          </w:tcPr>
          <w:p w14:paraId="506F3B2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563E07DC"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24C06CF3"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13B18926"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453FB15D"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728" w:type="pct"/>
            <w:tcBorders>
              <w:top w:val="nil"/>
              <w:left w:val="single" w:sz="4" w:space="0" w:color="auto"/>
              <w:bottom w:val="nil"/>
              <w:right w:val="single" w:sz="4" w:space="0" w:color="auto"/>
            </w:tcBorders>
            <w:shd w:val="clear" w:color="auto" w:fill="auto"/>
            <w:noWrap/>
            <w:vAlign w:val="bottom"/>
            <w:hideMark/>
          </w:tcPr>
          <w:p w14:paraId="37840F35"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6" w:type="pct"/>
            <w:tcBorders>
              <w:top w:val="nil"/>
              <w:left w:val="nil"/>
              <w:bottom w:val="nil"/>
              <w:right w:val="nil"/>
            </w:tcBorders>
            <w:shd w:val="clear" w:color="auto" w:fill="auto"/>
            <w:noWrap/>
            <w:vAlign w:val="bottom"/>
            <w:hideMark/>
          </w:tcPr>
          <w:p w14:paraId="60483699"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834" w:type="pct"/>
            <w:tcBorders>
              <w:top w:val="nil"/>
              <w:left w:val="single" w:sz="4" w:space="0" w:color="auto"/>
              <w:bottom w:val="nil"/>
              <w:right w:val="single" w:sz="4" w:space="0" w:color="auto"/>
            </w:tcBorders>
            <w:shd w:val="clear" w:color="auto" w:fill="auto"/>
            <w:noWrap/>
            <w:vAlign w:val="bottom"/>
            <w:hideMark/>
          </w:tcPr>
          <w:p w14:paraId="4D637D53"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518" w:type="pct"/>
            <w:tcBorders>
              <w:top w:val="nil"/>
              <w:left w:val="nil"/>
              <w:bottom w:val="nil"/>
              <w:right w:val="nil"/>
            </w:tcBorders>
            <w:shd w:val="clear" w:color="auto" w:fill="auto"/>
            <w:noWrap/>
            <w:vAlign w:val="bottom"/>
            <w:hideMark/>
          </w:tcPr>
          <w:p w14:paraId="7CCBA8A6"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27" w:type="pct"/>
            <w:tcBorders>
              <w:top w:val="nil"/>
              <w:left w:val="single" w:sz="4" w:space="0" w:color="auto"/>
              <w:bottom w:val="nil"/>
              <w:right w:val="single" w:sz="4" w:space="0" w:color="auto"/>
            </w:tcBorders>
            <w:shd w:val="clear" w:color="auto" w:fill="auto"/>
            <w:noWrap/>
            <w:vAlign w:val="bottom"/>
            <w:hideMark/>
          </w:tcPr>
          <w:p w14:paraId="2C11DDCB"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27" w:type="pct"/>
            <w:tcBorders>
              <w:top w:val="nil"/>
              <w:left w:val="nil"/>
              <w:bottom w:val="nil"/>
              <w:right w:val="nil"/>
            </w:tcBorders>
            <w:shd w:val="clear" w:color="auto" w:fill="auto"/>
            <w:noWrap/>
            <w:vAlign w:val="bottom"/>
            <w:hideMark/>
          </w:tcPr>
          <w:p w14:paraId="44768764"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74" w:type="pct"/>
            <w:tcBorders>
              <w:top w:val="nil"/>
              <w:left w:val="single" w:sz="4" w:space="0" w:color="auto"/>
              <w:bottom w:val="nil"/>
              <w:right w:val="single" w:sz="4" w:space="0" w:color="auto"/>
            </w:tcBorders>
            <w:shd w:val="clear" w:color="auto" w:fill="auto"/>
            <w:noWrap/>
            <w:vAlign w:val="bottom"/>
            <w:hideMark/>
          </w:tcPr>
          <w:p w14:paraId="1234EE95"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r>
      <w:tr w:rsidR="00F44B35" w:rsidRPr="001E5D0E" w14:paraId="5D7EB292"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1CE72111" w14:textId="77777777" w:rsidR="00F44B35" w:rsidRPr="001E5D0E" w:rsidRDefault="00F44B35" w:rsidP="00F44B35">
            <w:pPr>
              <w:overflowPunct/>
              <w:autoSpaceDE/>
              <w:autoSpaceDN/>
              <w:adjustRightInd/>
              <w:spacing w:before="0"/>
              <w:jc w:val="center"/>
              <w:textAlignment w:val="auto"/>
              <w:rPr>
                <w:rFonts w:cs="Calibri"/>
                <w:b/>
                <w:bCs/>
                <w:sz w:val="20"/>
                <w:lang w:eastAsia="en-GB"/>
              </w:rPr>
            </w:pPr>
            <w:r w:rsidRPr="00F84B6F">
              <w:rPr>
                <w:rFonts w:cs="Calibri" w:hint="eastAsia"/>
                <w:b/>
                <w:bCs/>
                <w:sz w:val="20"/>
                <w:lang w:eastAsia="en-GB"/>
              </w:rPr>
              <w:t>部门成员</w:t>
            </w:r>
            <w:r w:rsidRPr="00F84B6F">
              <w:rPr>
                <w:rFonts w:cs="Calibri"/>
                <w:b/>
                <w:bCs/>
                <w:sz w:val="20"/>
                <w:lang w:eastAsia="en-GB"/>
              </w:rPr>
              <w:t>/</w:t>
            </w:r>
            <w:r w:rsidRPr="00F84B6F">
              <w:rPr>
                <w:rFonts w:cs="Calibri" w:hint="eastAsia"/>
                <w:b/>
                <w:bCs/>
                <w:sz w:val="20"/>
                <w:lang w:eastAsia="en-GB"/>
              </w:rPr>
              <w:t>公司</w:t>
            </w:r>
          </w:p>
        </w:tc>
        <w:tc>
          <w:tcPr>
            <w:tcW w:w="728" w:type="pct"/>
            <w:tcBorders>
              <w:top w:val="nil"/>
              <w:left w:val="single" w:sz="4" w:space="0" w:color="auto"/>
              <w:bottom w:val="nil"/>
              <w:right w:val="single" w:sz="4" w:space="0" w:color="auto"/>
            </w:tcBorders>
            <w:shd w:val="clear" w:color="auto" w:fill="auto"/>
            <w:noWrap/>
            <w:vAlign w:val="bottom"/>
            <w:hideMark/>
          </w:tcPr>
          <w:p w14:paraId="69EC4DBC"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6" w:type="pct"/>
            <w:tcBorders>
              <w:top w:val="nil"/>
              <w:left w:val="nil"/>
              <w:bottom w:val="nil"/>
              <w:right w:val="nil"/>
            </w:tcBorders>
            <w:shd w:val="clear" w:color="auto" w:fill="auto"/>
            <w:noWrap/>
            <w:vAlign w:val="bottom"/>
            <w:hideMark/>
          </w:tcPr>
          <w:p w14:paraId="296F06DB"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834" w:type="pct"/>
            <w:tcBorders>
              <w:top w:val="nil"/>
              <w:left w:val="single" w:sz="4" w:space="0" w:color="auto"/>
              <w:bottom w:val="nil"/>
              <w:right w:val="single" w:sz="4" w:space="0" w:color="auto"/>
            </w:tcBorders>
            <w:shd w:val="clear" w:color="auto" w:fill="auto"/>
            <w:noWrap/>
            <w:vAlign w:val="bottom"/>
            <w:hideMark/>
          </w:tcPr>
          <w:p w14:paraId="2366C611"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518" w:type="pct"/>
            <w:tcBorders>
              <w:top w:val="nil"/>
              <w:left w:val="nil"/>
              <w:bottom w:val="nil"/>
              <w:right w:val="nil"/>
            </w:tcBorders>
            <w:shd w:val="clear" w:color="auto" w:fill="auto"/>
            <w:noWrap/>
            <w:vAlign w:val="bottom"/>
            <w:hideMark/>
          </w:tcPr>
          <w:p w14:paraId="38C95118"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27" w:type="pct"/>
            <w:tcBorders>
              <w:top w:val="nil"/>
              <w:left w:val="single" w:sz="4" w:space="0" w:color="auto"/>
              <w:bottom w:val="nil"/>
              <w:right w:val="single" w:sz="4" w:space="0" w:color="auto"/>
            </w:tcBorders>
            <w:shd w:val="clear" w:color="auto" w:fill="auto"/>
            <w:noWrap/>
            <w:vAlign w:val="bottom"/>
            <w:hideMark/>
          </w:tcPr>
          <w:p w14:paraId="1E38D42C"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27" w:type="pct"/>
            <w:tcBorders>
              <w:top w:val="nil"/>
              <w:left w:val="nil"/>
              <w:bottom w:val="nil"/>
              <w:right w:val="nil"/>
            </w:tcBorders>
            <w:shd w:val="clear" w:color="auto" w:fill="auto"/>
            <w:noWrap/>
            <w:vAlign w:val="bottom"/>
            <w:hideMark/>
          </w:tcPr>
          <w:p w14:paraId="05305648"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74" w:type="pct"/>
            <w:tcBorders>
              <w:top w:val="nil"/>
              <w:left w:val="single" w:sz="4" w:space="0" w:color="auto"/>
              <w:bottom w:val="nil"/>
              <w:right w:val="single" w:sz="4" w:space="0" w:color="auto"/>
            </w:tcBorders>
            <w:shd w:val="clear" w:color="auto" w:fill="auto"/>
            <w:noWrap/>
            <w:vAlign w:val="bottom"/>
            <w:hideMark/>
          </w:tcPr>
          <w:p w14:paraId="2A6AC7C6"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r>
      <w:tr w:rsidR="00F44B35" w:rsidRPr="001E5D0E" w14:paraId="08C61386"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60957B5B" w14:textId="77777777" w:rsidR="00F44B35" w:rsidRPr="001E5D0E" w:rsidRDefault="00F44B35" w:rsidP="00F44B35">
            <w:pPr>
              <w:overflowPunct/>
              <w:autoSpaceDE/>
              <w:autoSpaceDN/>
              <w:adjustRightInd/>
              <w:spacing w:before="0"/>
              <w:jc w:val="center"/>
              <w:textAlignment w:val="auto"/>
              <w:rPr>
                <w:rFonts w:cs="Calibri"/>
                <w:b/>
                <w:bCs/>
                <w:sz w:val="20"/>
                <w:lang w:eastAsia="en-GB"/>
              </w:rPr>
            </w:pPr>
            <w:r w:rsidRPr="001E5D0E">
              <w:rPr>
                <w:rFonts w:cs="Calibri"/>
                <w:b/>
                <w:bCs/>
                <w:sz w:val="20"/>
                <w:lang w:eastAsia="en-GB"/>
              </w:rPr>
              <w:t> </w:t>
            </w:r>
          </w:p>
        </w:tc>
        <w:tc>
          <w:tcPr>
            <w:tcW w:w="728" w:type="pct"/>
            <w:tcBorders>
              <w:top w:val="nil"/>
              <w:left w:val="single" w:sz="4" w:space="0" w:color="auto"/>
              <w:bottom w:val="nil"/>
              <w:right w:val="single" w:sz="4" w:space="0" w:color="auto"/>
            </w:tcBorders>
            <w:shd w:val="clear" w:color="auto" w:fill="auto"/>
            <w:noWrap/>
            <w:vAlign w:val="bottom"/>
            <w:hideMark/>
          </w:tcPr>
          <w:p w14:paraId="61AA369C"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6" w:type="pct"/>
            <w:tcBorders>
              <w:top w:val="nil"/>
              <w:left w:val="nil"/>
              <w:bottom w:val="nil"/>
              <w:right w:val="nil"/>
            </w:tcBorders>
            <w:shd w:val="clear" w:color="auto" w:fill="auto"/>
            <w:noWrap/>
            <w:vAlign w:val="bottom"/>
            <w:hideMark/>
          </w:tcPr>
          <w:p w14:paraId="59FDF5BB"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834" w:type="pct"/>
            <w:tcBorders>
              <w:top w:val="nil"/>
              <w:left w:val="single" w:sz="4" w:space="0" w:color="auto"/>
              <w:bottom w:val="nil"/>
              <w:right w:val="single" w:sz="4" w:space="0" w:color="auto"/>
            </w:tcBorders>
            <w:shd w:val="clear" w:color="auto" w:fill="auto"/>
            <w:noWrap/>
            <w:vAlign w:val="bottom"/>
            <w:hideMark/>
          </w:tcPr>
          <w:p w14:paraId="7EC8F8D2"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518" w:type="pct"/>
            <w:tcBorders>
              <w:top w:val="nil"/>
              <w:left w:val="nil"/>
              <w:bottom w:val="nil"/>
              <w:right w:val="nil"/>
            </w:tcBorders>
            <w:shd w:val="clear" w:color="auto" w:fill="auto"/>
            <w:noWrap/>
            <w:vAlign w:val="bottom"/>
            <w:hideMark/>
          </w:tcPr>
          <w:p w14:paraId="7EFE9416"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27" w:type="pct"/>
            <w:tcBorders>
              <w:top w:val="nil"/>
              <w:left w:val="single" w:sz="4" w:space="0" w:color="auto"/>
              <w:bottom w:val="nil"/>
              <w:right w:val="single" w:sz="4" w:space="0" w:color="auto"/>
            </w:tcBorders>
            <w:shd w:val="clear" w:color="auto" w:fill="auto"/>
            <w:noWrap/>
            <w:vAlign w:val="bottom"/>
            <w:hideMark/>
          </w:tcPr>
          <w:p w14:paraId="0783FD51"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27" w:type="pct"/>
            <w:tcBorders>
              <w:top w:val="nil"/>
              <w:left w:val="nil"/>
              <w:bottom w:val="nil"/>
              <w:right w:val="nil"/>
            </w:tcBorders>
            <w:shd w:val="clear" w:color="auto" w:fill="auto"/>
            <w:noWrap/>
            <w:vAlign w:val="bottom"/>
            <w:hideMark/>
          </w:tcPr>
          <w:p w14:paraId="6D99C080"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74" w:type="pct"/>
            <w:tcBorders>
              <w:top w:val="nil"/>
              <w:left w:val="single" w:sz="4" w:space="0" w:color="auto"/>
              <w:bottom w:val="nil"/>
              <w:right w:val="single" w:sz="4" w:space="0" w:color="auto"/>
            </w:tcBorders>
            <w:shd w:val="clear" w:color="auto" w:fill="auto"/>
            <w:noWrap/>
            <w:vAlign w:val="bottom"/>
            <w:hideMark/>
          </w:tcPr>
          <w:p w14:paraId="3E7AD18E"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r>
      <w:tr w:rsidR="00F44B35" w:rsidRPr="001E5D0E" w14:paraId="51D3C85F" w14:textId="77777777" w:rsidTr="00F44B35">
        <w:trPr>
          <w:trHeight w:val="255"/>
        </w:trPr>
        <w:tc>
          <w:tcPr>
            <w:tcW w:w="1098" w:type="pct"/>
            <w:tcBorders>
              <w:top w:val="nil"/>
              <w:left w:val="single" w:sz="4" w:space="0" w:color="auto"/>
              <w:bottom w:val="nil"/>
              <w:right w:val="nil"/>
            </w:tcBorders>
            <w:shd w:val="clear" w:color="auto" w:fill="auto"/>
            <w:vAlign w:val="bottom"/>
            <w:hideMark/>
          </w:tcPr>
          <w:p w14:paraId="31E7B47A" w14:textId="77777777" w:rsidR="00F44B35" w:rsidRPr="001E5D0E" w:rsidRDefault="00F44B35" w:rsidP="00F44B35">
            <w:pPr>
              <w:overflowPunct/>
              <w:autoSpaceDE/>
              <w:autoSpaceDN/>
              <w:adjustRightInd/>
              <w:spacing w:before="0"/>
              <w:textAlignment w:val="auto"/>
              <w:rPr>
                <w:rFonts w:cs="Calibri"/>
                <w:sz w:val="20"/>
                <w:lang w:eastAsia="en-GB"/>
              </w:rPr>
            </w:pPr>
            <w:r w:rsidRPr="00F84B6F">
              <w:rPr>
                <w:rFonts w:cs="Calibri" w:hint="eastAsia"/>
                <w:sz w:val="20"/>
                <w:lang w:eastAsia="en-GB"/>
              </w:rPr>
              <w:t>埃及</w:t>
            </w:r>
            <w:r w:rsidRPr="001E5D0E">
              <w:rPr>
                <w:rFonts w:cs="Calibri"/>
                <w:sz w:val="20"/>
                <w:lang w:eastAsia="en-GB"/>
              </w:rPr>
              <w:t>Systel</w:t>
            </w:r>
          </w:p>
        </w:tc>
        <w:tc>
          <w:tcPr>
            <w:tcW w:w="728" w:type="pct"/>
            <w:tcBorders>
              <w:top w:val="nil"/>
              <w:left w:val="single" w:sz="4" w:space="0" w:color="auto"/>
              <w:bottom w:val="nil"/>
              <w:right w:val="single" w:sz="4" w:space="0" w:color="auto"/>
            </w:tcBorders>
            <w:shd w:val="clear" w:color="auto" w:fill="auto"/>
            <w:noWrap/>
            <w:vAlign w:val="bottom"/>
            <w:hideMark/>
          </w:tcPr>
          <w:p w14:paraId="21037A06"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w:t>
            </w:r>
            <w:r>
              <w:rPr>
                <w:rFonts w:hint="eastAsia"/>
                <w:sz w:val="18"/>
                <w:szCs w:val="18"/>
                <w:lang w:eastAsia="zh-CN"/>
              </w:rPr>
              <w:t>6</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1D6CF985"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47,918.25</w:t>
            </w:r>
          </w:p>
        </w:tc>
        <w:tc>
          <w:tcPr>
            <w:tcW w:w="834" w:type="pct"/>
            <w:tcBorders>
              <w:top w:val="nil"/>
              <w:left w:val="single" w:sz="4" w:space="0" w:color="auto"/>
              <w:bottom w:val="nil"/>
              <w:right w:val="single" w:sz="4" w:space="0" w:color="auto"/>
            </w:tcBorders>
            <w:shd w:val="clear" w:color="auto" w:fill="auto"/>
            <w:noWrap/>
            <w:vAlign w:val="bottom"/>
            <w:hideMark/>
          </w:tcPr>
          <w:p w14:paraId="78AD25C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36,204.20</w:t>
            </w:r>
          </w:p>
        </w:tc>
        <w:tc>
          <w:tcPr>
            <w:tcW w:w="518" w:type="pct"/>
            <w:tcBorders>
              <w:top w:val="nil"/>
              <w:left w:val="nil"/>
              <w:bottom w:val="nil"/>
              <w:right w:val="nil"/>
            </w:tcBorders>
            <w:shd w:val="clear" w:color="auto" w:fill="auto"/>
            <w:noWrap/>
            <w:vAlign w:val="bottom"/>
            <w:hideMark/>
          </w:tcPr>
          <w:p w14:paraId="258F218E"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7F070B8A"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-36,204.20</w:t>
            </w:r>
          </w:p>
        </w:tc>
        <w:tc>
          <w:tcPr>
            <w:tcW w:w="427" w:type="pct"/>
            <w:tcBorders>
              <w:top w:val="nil"/>
              <w:left w:val="nil"/>
              <w:bottom w:val="nil"/>
              <w:right w:val="nil"/>
            </w:tcBorders>
            <w:shd w:val="clear" w:color="auto" w:fill="auto"/>
            <w:noWrap/>
            <w:vAlign w:val="bottom"/>
            <w:hideMark/>
          </w:tcPr>
          <w:p w14:paraId="4C52ADDC" w14:textId="77777777" w:rsidR="00F44B35" w:rsidRPr="001E5D0E" w:rsidRDefault="00F44B35" w:rsidP="00F44B35">
            <w:pPr>
              <w:overflowPunct/>
              <w:autoSpaceDE/>
              <w:autoSpaceDN/>
              <w:adjustRightInd/>
              <w:spacing w:before="0"/>
              <w:jc w:val="right"/>
              <w:textAlignment w:val="auto"/>
              <w:rPr>
                <w:rFonts w:cs="Calibri"/>
                <w:sz w:val="20"/>
                <w:lang w:eastAsia="en-GB"/>
              </w:rPr>
            </w:pPr>
          </w:p>
        </w:tc>
        <w:tc>
          <w:tcPr>
            <w:tcW w:w="474" w:type="pct"/>
            <w:tcBorders>
              <w:top w:val="nil"/>
              <w:left w:val="single" w:sz="4" w:space="0" w:color="auto"/>
              <w:bottom w:val="nil"/>
              <w:right w:val="single" w:sz="4" w:space="0" w:color="auto"/>
            </w:tcBorders>
            <w:shd w:val="clear" w:color="auto" w:fill="auto"/>
            <w:noWrap/>
            <w:vAlign w:val="bottom"/>
            <w:hideMark/>
          </w:tcPr>
          <w:p w14:paraId="1AE4AD2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2EF93CC1" w14:textId="77777777" w:rsidTr="00F44B35">
        <w:trPr>
          <w:trHeight w:val="255"/>
        </w:trPr>
        <w:tc>
          <w:tcPr>
            <w:tcW w:w="1098" w:type="pct"/>
            <w:tcBorders>
              <w:top w:val="nil"/>
              <w:left w:val="single" w:sz="4" w:space="0" w:color="auto"/>
              <w:bottom w:val="single" w:sz="4" w:space="0" w:color="auto"/>
              <w:right w:val="nil"/>
            </w:tcBorders>
            <w:shd w:val="clear" w:color="auto" w:fill="auto"/>
            <w:vAlign w:val="bottom"/>
            <w:hideMark/>
          </w:tcPr>
          <w:p w14:paraId="44BAD37B"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4E4FEFE6"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6" w:type="pct"/>
            <w:tcBorders>
              <w:top w:val="nil"/>
              <w:left w:val="nil"/>
              <w:bottom w:val="single" w:sz="4" w:space="0" w:color="auto"/>
              <w:right w:val="nil"/>
            </w:tcBorders>
            <w:shd w:val="clear" w:color="auto" w:fill="auto"/>
            <w:noWrap/>
            <w:vAlign w:val="bottom"/>
            <w:hideMark/>
          </w:tcPr>
          <w:p w14:paraId="6BB318B4"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50C79C8A"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518" w:type="pct"/>
            <w:tcBorders>
              <w:top w:val="nil"/>
              <w:left w:val="nil"/>
              <w:bottom w:val="single" w:sz="4" w:space="0" w:color="auto"/>
              <w:right w:val="nil"/>
            </w:tcBorders>
            <w:shd w:val="clear" w:color="auto" w:fill="auto"/>
            <w:noWrap/>
            <w:vAlign w:val="bottom"/>
            <w:hideMark/>
          </w:tcPr>
          <w:p w14:paraId="14CD2A62"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1DDFB9AF"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27" w:type="pct"/>
            <w:tcBorders>
              <w:top w:val="nil"/>
              <w:left w:val="nil"/>
              <w:bottom w:val="single" w:sz="4" w:space="0" w:color="auto"/>
              <w:right w:val="nil"/>
            </w:tcBorders>
            <w:shd w:val="clear" w:color="auto" w:fill="auto"/>
            <w:noWrap/>
            <w:vAlign w:val="bottom"/>
            <w:hideMark/>
          </w:tcPr>
          <w:p w14:paraId="2AE33E60"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6ADCAD82"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r>
      <w:tr w:rsidR="00F44B35" w:rsidRPr="001E5D0E" w14:paraId="4AD131BC" w14:textId="77777777" w:rsidTr="00F44B35">
        <w:trPr>
          <w:trHeight w:val="255"/>
        </w:trPr>
        <w:tc>
          <w:tcPr>
            <w:tcW w:w="1098" w:type="pct"/>
            <w:tcBorders>
              <w:top w:val="nil"/>
              <w:left w:val="single" w:sz="4" w:space="0" w:color="auto"/>
              <w:bottom w:val="single" w:sz="4" w:space="0" w:color="auto"/>
              <w:right w:val="nil"/>
            </w:tcBorders>
            <w:shd w:val="clear" w:color="auto" w:fill="auto"/>
            <w:noWrap/>
            <w:vAlign w:val="bottom"/>
            <w:hideMark/>
          </w:tcPr>
          <w:p w14:paraId="2A9C7A94" w14:textId="77777777" w:rsidR="00F44B35" w:rsidRPr="001E5D0E" w:rsidRDefault="00F44B35" w:rsidP="00F44B35">
            <w:pPr>
              <w:overflowPunct/>
              <w:autoSpaceDE/>
              <w:autoSpaceDN/>
              <w:adjustRightInd/>
              <w:spacing w:before="0"/>
              <w:textAlignment w:val="auto"/>
              <w:rPr>
                <w:rFonts w:cs="Calibri"/>
                <w:b/>
                <w:bCs/>
                <w:sz w:val="20"/>
                <w:lang w:eastAsia="en-GB"/>
              </w:rPr>
            </w:pPr>
            <w:r w:rsidRPr="00F84B6F">
              <w:rPr>
                <w:rFonts w:cs="Calibri"/>
                <w:b/>
                <w:bCs/>
                <w:sz w:val="20"/>
                <w:lang w:eastAsia="en-GB"/>
              </w:rPr>
              <w:t>201</w:t>
            </w:r>
            <w:r>
              <w:rPr>
                <w:rFonts w:cs="Calibri"/>
                <w:b/>
                <w:bCs/>
                <w:sz w:val="20"/>
                <w:lang w:eastAsia="en-GB"/>
              </w:rPr>
              <w:t>9</w:t>
            </w:r>
            <w:r w:rsidRPr="00F84B6F">
              <w:rPr>
                <w:rFonts w:cs="Calibri" w:hint="eastAsia"/>
                <w:b/>
                <w:bCs/>
                <w:sz w:val="20"/>
                <w:lang w:eastAsia="en-GB"/>
              </w:rPr>
              <w:t>年</w:t>
            </w:r>
            <w:r w:rsidRPr="00F84B6F">
              <w:rPr>
                <w:rFonts w:cs="Calibri"/>
                <w:b/>
                <w:bCs/>
                <w:sz w:val="20"/>
                <w:lang w:eastAsia="en-GB"/>
              </w:rPr>
              <w:t>12</w:t>
            </w:r>
            <w:r w:rsidRPr="00F84B6F">
              <w:rPr>
                <w:rFonts w:cs="Calibri" w:hint="eastAsia"/>
                <w:b/>
                <w:bCs/>
                <w:sz w:val="20"/>
                <w:lang w:eastAsia="en-GB"/>
              </w:rPr>
              <w:t>月</w:t>
            </w:r>
            <w:r w:rsidRPr="00F84B6F">
              <w:rPr>
                <w:rFonts w:cs="Calibri"/>
                <w:b/>
                <w:bCs/>
                <w:sz w:val="20"/>
                <w:lang w:eastAsia="en-GB"/>
              </w:rPr>
              <w:t>31</w:t>
            </w:r>
            <w:r w:rsidRPr="00F84B6F">
              <w:rPr>
                <w:rFonts w:cs="Calibri" w:hint="eastAsia"/>
                <w:b/>
                <w:bCs/>
                <w:sz w:val="20"/>
                <w:lang w:eastAsia="en-GB"/>
              </w:rPr>
              <w:t>日总计</w:t>
            </w:r>
          </w:p>
        </w:tc>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501737A9"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6" w:type="pct"/>
            <w:tcBorders>
              <w:top w:val="nil"/>
              <w:left w:val="nil"/>
              <w:bottom w:val="single" w:sz="4" w:space="0" w:color="auto"/>
              <w:right w:val="nil"/>
            </w:tcBorders>
            <w:shd w:val="clear" w:color="auto" w:fill="auto"/>
            <w:noWrap/>
            <w:vAlign w:val="bottom"/>
            <w:hideMark/>
          </w:tcPr>
          <w:p w14:paraId="25BF3B91" w14:textId="77777777" w:rsidR="00F44B35" w:rsidRPr="001E5D0E" w:rsidRDefault="00F44B35" w:rsidP="00F44B35">
            <w:pPr>
              <w:overflowPunct/>
              <w:autoSpaceDE/>
              <w:autoSpaceDN/>
              <w:adjustRightInd/>
              <w:spacing w:before="0"/>
              <w:jc w:val="right"/>
              <w:textAlignment w:val="auto"/>
              <w:rPr>
                <w:rFonts w:cs="Calibri"/>
                <w:b/>
                <w:bCs/>
                <w:sz w:val="20"/>
                <w:lang w:eastAsia="en-GB"/>
              </w:rPr>
            </w:pPr>
            <w:r w:rsidRPr="001E5D0E">
              <w:rPr>
                <w:rFonts w:cs="Calibri"/>
                <w:b/>
                <w:bCs/>
                <w:sz w:val="20"/>
                <w:lang w:eastAsia="en-GB"/>
              </w:rPr>
              <w:t>19,439,683.32</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345CF61B" w14:textId="77777777" w:rsidR="00F44B35" w:rsidRPr="001E5D0E" w:rsidRDefault="00F44B35" w:rsidP="00F44B35">
            <w:pPr>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17,229,132.86</w:t>
            </w:r>
          </w:p>
        </w:tc>
        <w:tc>
          <w:tcPr>
            <w:tcW w:w="518" w:type="pct"/>
            <w:tcBorders>
              <w:top w:val="nil"/>
              <w:left w:val="nil"/>
              <w:bottom w:val="single" w:sz="4" w:space="0" w:color="auto"/>
              <w:right w:val="nil"/>
            </w:tcBorders>
            <w:shd w:val="clear" w:color="auto" w:fill="auto"/>
            <w:noWrap/>
            <w:vAlign w:val="bottom"/>
            <w:hideMark/>
          </w:tcPr>
          <w:p w14:paraId="6D5A27C6" w14:textId="77777777" w:rsidR="00F44B35" w:rsidRPr="001E5D0E" w:rsidRDefault="00F44B35" w:rsidP="00F44B35">
            <w:pPr>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-12,274,242.96</w:t>
            </w:r>
          </w:p>
        </w:tc>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36B4B916" w14:textId="77777777" w:rsidR="00F44B35" w:rsidRPr="001E5D0E" w:rsidRDefault="00F44B35" w:rsidP="00F44B35">
            <w:pPr>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-136,937.64</w:t>
            </w:r>
          </w:p>
        </w:tc>
        <w:tc>
          <w:tcPr>
            <w:tcW w:w="427" w:type="pct"/>
            <w:tcBorders>
              <w:top w:val="nil"/>
              <w:left w:val="nil"/>
              <w:bottom w:val="single" w:sz="4" w:space="0" w:color="auto"/>
              <w:right w:val="nil"/>
            </w:tcBorders>
            <w:shd w:val="clear" w:color="auto" w:fill="auto"/>
            <w:noWrap/>
            <w:vAlign w:val="bottom"/>
            <w:hideMark/>
          </w:tcPr>
          <w:p w14:paraId="4E2D5908" w14:textId="77777777" w:rsidR="00F44B35" w:rsidRPr="001E5D0E" w:rsidRDefault="00F44B35" w:rsidP="00F44B35">
            <w:pPr>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-267,751.62</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3CBD7228" w14:textId="77777777" w:rsidR="00F44B35" w:rsidRPr="001E5D0E" w:rsidRDefault="00F44B35" w:rsidP="00F44B35">
            <w:pPr>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4,550,200.64</w:t>
            </w:r>
          </w:p>
        </w:tc>
      </w:tr>
    </w:tbl>
    <w:p w14:paraId="566DE4E5" w14:textId="77777777" w:rsidR="00F44B35" w:rsidRDefault="00F44B35" w:rsidP="00F44B35"/>
    <w:p w14:paraId="50F2F8BC" w14:textId="77777777" w:rsidR="00F44B35" w:rsidRDefault="00F44B35" w:rsidP="00F44B35">
      <w:r>
        <w:br w:type="page"/>
      </w:r>
    </w:p>
    <w:p w14:paraId="25BCCD3B" w14:textId="77777777" w:rsidR="00F44B35" w:rsidRDefault="00F44B35" w:rsidP="00F44B35">
      <w:pPr>
        <w:spacing w:after="360"/>
        <w:jc w:val="center"/>
        <w:rPr>
          <w:b/>
          <w:bCs/>
          <w:sz w:val="28"/>
          <w:szCs w:val="28"/>
          <w:lang w:eastAsia="zh-CN"/>
        </w:rPr>
      </w:pPr>
      <w:r w:rsidRPr="005F5CC6">
        <w:rPr>
          <w:rFonts w:hint="eastAsia"/>
          <w:b/>
          <w:bCs/>
          <w:sz w:val="28"/>
          <w:szCs w:val="28"/>
          <w:lang w:eastAsia="zh-CN"/>
        </w:rPr>
        <w:lastRenderedPageBreak/>
        <w:t>已注销欠款专账中的欠款金额（因未支付而注销的偿款协议）</w:t>
      </w:r>
    </w:p>
    <w:tbl>
      <w:tblPr>
        <w:tblW w:w="5000" w:type="pct"/>
        <w:tblLook w:val="04A0" w:firstRow="1" w:lastRow="0" w:firstColumn="1" w:lastColumn="0" w:noHBand="0" w:noVBand="1"/>
      </w:tblPr>
      <w:tblGrid>
        <w:gridCol w:w="3243"/>
        <w:gridCol w:w="2036"/>
        <w:gridCol w:w="1421"/>
        <w:gridCol w:w="2333"/>
        <w:gridCol w:w="1387"/>
        <w:gridCol w:w="1132"/>
        <w:gridCol w:w="1049"/>
        <w:gridCol w:w="1387"/>
      </w:tblGrid>
      <w:tr w:rsidR="00F44B35" w:rsidRPr="00051DF9" w14:paraId="5E0BD04C" w14:textId="77777777" w:rsidTr="00F44B35">
        <w:trPr>
          <w:trHeight w:val="255"/>
        </w:trPr>
        <w:tc>
          <w:tcPr>
            <w:tcW w:w="1184" w:type="pct"/>
            <w:tcBorders>
              <w:top w:val="single" w:sz="4" w:space="0" w:color="auto"/>
              <w:left w:val="single" w:sz="4" w:space="0" w:color="auto"/>
              <w:bottom w:val="nil"/>
              <w:right w:val="nil"/>
            </w:tcBorders>
            <w:shd w:val="clear" w:color="auto" w:fill="auto"/>
            <w:noWrap/>
            <w:vAlign w:val="bottom"/>
            <w:hideMark/>
          </w:tcPr>
          <w:p w14:paraId="571A1AD6"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eastAsiaTheme="minorEastAsia" w:cs="Calibri"/>
                <w:b/>
                <w:bCs/>
                <w:sz w:val="20"/>
                <w:lang w:eastAsia="en-GB"/>
              </w:rPr>
              <w:t>成员国</w:t>
            </w:r>
            <w:r w:rsidRPr="00F84B6F">
              <w:rPr>
                <w:rFonts w:eastAsiaTheme="minorEastAsia" w:cs="Calibri"/>
                <w:b/>
                <w:bCs/>
                <w:sz w:val="20"/>
                <w:lang w:eastAsia="en-GB"/>
              </w:rPr>
              <w:t>/</w:t>
            </w:r>
            <w:r w:rsidRPr="00F84B6F">
              <w:rPr>
                <w:rFonts w:eastAsiaTheme="minorEastAsia" w:cs="Calibri"/>
                <w:b/>
                <w:bCs/>
                <w:sz w:val="20"/>
                <w:lang w:eastAsia="en-GB"/>
              </w:rPr>
              <w:t>部门成员</w:t>
            </w:r>
            <w:r w:rsidRPr="00F84B6F">
              <w:rPr>
                <w:rFonts w:eastAsiaTheme="minorEastAsia" w:cs="Calibri"/>
                <w:b/>
                <w:bCs/>
                <w:sz w:val="20"/>
                <w:lang w:eastAsia="en-GB"/>
              </w:rPr>
              <w:t>/</w:t>
            </w:r>
          </w:p>
        </w:tc>
        <w:tc>
          <w:tcPr>
            <w:tcW w:w="707" w:type="pct"/>
            <w:tcBorders>
              <w:top w:val="single" w:sz="4" w:space="0" w:color="auto"/>
              <w:left w:val="single" w:sz="4" w:space="0" w:color="auto"/>
              <w:bottom w:val="nil"/>
              <w:right w:val="single" w:sz="4" w:space="0" w:color="auto"/>
            </w:tcBorders>
            <w:shd w:val="clear" w:color="auto" w:fill="auto"/>
            <w:noWrap/>
            <w:vAlign w:val="bottom"/>
            <w:hideMark/>
          </w:tcPr>
          <w:p w14:paraId="1F846BBF"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zh-CN"/>
              </w:rPr>
            </w:pPr>
            <w:r w:rsidRPr="00F84B6F">
              <w:rPr>
                <w:rFonts w:eastAsiaTheme="minorEastAsia" w:cs="Calibri"/>
                <w:b/>
                <w:bCs/>
                <w:sz w:val="20"/>
                <w:lang w:eastAsia="zh-CN"/>
              </w:rPr>
              <w:t>全权代表大会（</w:t>
            </w:r>
            <w:r w:rsidRPr="00F84B6F">
              <w:rPr>
                <w:rFonts w:eastAsiaTheme="minorEastAsia" w:cs="Calibri"/>
                <w:b/>
                <w:bCs/>
                <w:sz w:val="20"/>
                <w:lang w:eastAsia="zh-CN"/>
              </w:rPr>
              <w:t>PP</w:t>
            </w:r>
            <w:r w:rsidRPr="00F84B6F">
              <w:rPr>
                <w:rFonts w:eastAsiaTheme="minorEastAsia" w:cs="Calibri"/>
                <w:b/>
                <w:bCs/>
                <w:sz w:val="20"/>
                <w:lang w:eastAsia="zh-CN"/>
              </w:rPr>
              <w:t>）</w:t>
            </w:r>
          </w:p>
        </w:tc>
        <w:tc>
          <w:tcPr>
            <w:tcW w:w="517" w:type="pct"/>
            <w:tcBorders>
              <w:top w:val="single" w:sz="4" w:space="0" w:color="auto"/>
              <w:left w:val="nil"/>
              <w:bottom w:val="nil"/>
              <w:right w:val="nil"/>
            </w:tcBorders>
            <w:shd w:val="clear" w:color="auto" w:fill="auto"/>
            <w:noWrap/>
            <w:vAlign w:val="bottom"/>
            <w:hideMark/>
          </w:tcPr>
          <w:p w14:paraId="3626365C"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转至</w:t>
            </w:r>
            <w:r w:rsidRPr="00F84B6F">
              <w:rPr>
                <w:rFonts w:eastAsiaTheme="minorEastAsia" w:cs="Calibri" w:hint="eastAsia"/>
                <w:b/>
                <w:bCs/>
                <w:sz w:val="20"/>
                <w:lang w:eastAsia="en-GB"/>
              </w:rPr>
              <w:t>注销</w:t>
            </w:r>
            <w:r w:rsidRPr="00F84B6F">
              <w:rPr>
                <w:rFonts w:eastAsiaTheme="minorEastAsia" w:cs="Calibri"/>
                <w:b/>
                <w:bCs/>
                <w:sz w:val="20"/>
                <w:lang w:eastAsia="en-GB"/>
              </w:rPr>
              <w:t>欠款</w:t>
            </w:r>
          </w:p>
        </w:tc>
        <w:tc>
          <w:tcPr>
            <w:tcW w:w="811" w:type="pct"/>
            <w:tcBorders>
              <w:top w:val="single" w:sz="4" w:space="0" w:color="auto"/>
              <w:left w:val="single" w:sz="4" w:space="0" w:color="auto"/>
              <w:bottom w:val="nil"/>
              <w:right w:val="single" w:sz="4" w:space="0" w:color="auto"/>
            </w:tcBorders>
            <w:shd w:val="clear" w:color="auto" w:fill="auto"/>
            <w:noWrap/>
            <w:vAlign w:val="bottom"/>
            <w:hideMark/>
          </w:tcPr>
          <w:p w14:paraId="73003532"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eastAsiaTheme="minorEastAsia" w:cs="Calibri"/>
                <w:b/>
                <w:bCs/>
                <w:sz w:val="20"/>
                <w:lang w:eastAsia="en-GB"/>
              </w:rPr>
              <w:t>截至</w:t>
            </w:r>
            <w:r w:rsidRPr="00F84B6F">
              <w:rPr>
                <w:rFonts w:eastAsiaTheme="minorEastAsia" w:cs="Calibri"/>
                <w:b/>
                <w:bCs/>
                <w:sz w:val="20"/>
                <w:lang w:eastAsia="en-GB"/>
              </w:rPr>
              <w:t>2018</w:t>
            </w:r>
            <w:r w:rsidRPr="00F84B6F">
              <w:rPr>
                <w:rFonts w:eastAsiaTheme="minorEastAsia" w:cs="Calibri"/>
                <w:b/>
                <w:bCs/>
                <w:sz w:val="20"/>
                <w:lang w:eastAsia="en-GB"/>
              </w:rPr>
              <w:t>年</w:t>
            </w:r>
            <w:r w:rsidRPr="00F84B6F">
              <w:rPr>
                <w:rFonts w:eastAsiaTheme="minorEastAsia" w:cs="Calibri"/>
                <w:b/>
                <w:bCs/>
                <w:sz w:val="20"/>
                <w:lang w:eastAsia="en-GB"/>
              </w:rPr>
              <w:t>12</w:t>
            </w:r>
            <w:r w:rsidRPr="00F84B6F">
              <w:rPr>
                <w:rFonts w:eastAsiaTheme="minorEastAsia" w:cs="Calibri"/>
                <w:b/>
                <w:bCs/>
                <w:sz w:val="20"/>
                <w:lang w:eastAsia="en-GB"/>
              </w:rPr>
              <w:t>月</w:t>
            </w:r>
            <w:r w:rsidRPr="00F84B6F">
              <w:rPr>
                <w:rFonts w:eastAsiaTheme="minorEastAsia" w:cs="Calibri"/>
                <w:b/>
                <w:bCs/>
                <w:sz w:val="20"/>
                <w:lang w:eastAsia="en-GB"/>
              </w:rPr>
              <w:t>31</w:t>
            </w:r>
            <w:r w:rsidRPr="00F84B6F">
              <w:rPr>
                <w:rFonts w:eastAsiaTheme="minorEastAsia" w:cs="Calibri"/>
                <w:b/>
                <w:bCs/>
                <w:sz w:val="20"/>
                <w:lang w:eastAsia="en-GB"/>
              </w:rPr>
              <w:t>日</w:t>
            </w:r>
          </w:p>
        </w:tc>
        <w:tc>
          <w:tcPr>
            <w:tcW w:w="482" w:type="pct"/>
            <w:tcBorders>
              <w:top w:val="single" w:sz="4" w:space="0" w:color="auto"/>
              <w:left w:val="nil"/>
              <w:bottom w:val="nil"/>
              <w:right w:val="nil"/>
            </w:tcBorders>
            <w:shd w:val="clear" w:color="auto" w:fill="auto"/>
            <w:vAlign w:val="bottom"/>
            <w:hideMark/>
          </w:tcPr>
          <w:p w14:paraId="6A05ADD5"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c>
          <w:tcPr>
            <w:tcW w:w="402" w:type="pct"/>
            <w:tcBorders>
              <w:top w:val="single" w:sz="4" w:space="0" w:color="auto"/>
              <w:left w:val="single" w:sz="4" w:space="0" w:color="auto"/>
              <w:bottom w:val="nil"/>
              <w:right w:val="single" w:sz="4" w:space="0" w:color="auto"/>
            </w:tcBorders>
            <w:shd w:val="clear" w:color="auto" w:fill="auto"/>
            <w:noWrap/>
            <w:vAlign w:val="bottom"/>
            <w:hideMark/>
          </w:tcPr>
          <w:p w14:paraId="76EAA928"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c>
          <w:tcPr>
            <w:tcW w:w="415" w:type="pct"/>
            <w:tcBorders>
              <w:top w:val="single" w:sz="4" w:space="0" w:color="auto"/>
              <w:left w:val="nil"/>
              <w:bottom w:val="nil"/>
              <w:right w:val="single" w:sz="4" w:space="0" w:color="auto"/>
            </w:tcBorders>
            <w:shd w:val="clear" w:color="auto" w:fill="auto"/>
            <w:noWrap/>
            <w:vAlign w:val="bottom"/>
            <w:hideMark/>
          </w:tcPr>
          <w:p w14:paraId="23684923"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c>
          <w:tcPr>
            <w:tcW w:w="482" w:type="pct"/>
            <w:tcBorders>
              <w:top w:val="single" w:sz="4" w:space="0" w:color="auto"/>
              <w:left w:val="nil"/>
              <w:bottom w:val="nil"/>
              <w:right w:val="single" w:sz="4" w:space="0" w:color="auto"/>
            </w:tcBorders>
            <w:shd w:val="clear" w:color="auto" w:fill="auto"/>
            <w:noWrap/>
            <w:vAlign w:val="bottom"/>
            <w:hideMark/>
          </w:tcPr>
          <w:p w14:paraId="72CA82E0"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截至</w:t>
            </w: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r>
      <w:tr w:rsidR="00F44B35" w:rsidRPr="00051DF9" w14:paraId="043FC970"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0642D672"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eastAsiaTheme="minorEastAsia" w:cs="Calibri"/>
                <w:b/>
                <w:bCs/>
                <w:sz w:val="20"/>
                <w:lang w:eastAsia="en-GB"/>
              </w:rPr>
              <w:t>公司</w:t>
            </w:r>
          </w:p>
        </w:tc>
        <w:tc>
          <w:tcPr>
            <w:tcW w:w="707" w:type="pct"/>
            <w:tcBorders>
              <w:top w:val="nil"/>
              <w:left w:val="single" w:sz="4" w:space="0" w:color="auto"/>
              <w:bottom w:val="nil"/>
              <w:right w:val="single" w:sz="4" w:space="0" w:color="auto"/>
            </w:tcBorders>
            <w:shd w:val="clear" w:color="auto" w:fill="auto"/>
            <w:noWrap/>
            <w:vAlign w:val="bottom"/>
            <w:hideMark/>
          </w:tcPr>
          <w:p w14:paraId="4D2976EE"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eastAsiaTheme="minorEastAsia" w:cs="Calibri"/>
                <w:b/>
                <w:bCs/>
                <w:sz w:val="20"/>
                <w:lang w:eastAsia="zh-CN"/>
              </w:rPr>
              <w:t>决议</w:t>
            </w:r>
            <w:r w:rsidRPr="00F84B6F">
              <w:rPr>
                <w:rFonts w:eastAsiaTheme="minorEastAsia" w:cs="Calibri"/>
                <w:b/>
                <w:bCs/>
                <w:sz w:val="20"/>
                <w:lang w:eastAsia="en-GB"/>
              </w:rPr>
              <w:t> </w:t>
            </w:r>
          </w:p>
        </w:tc>
        <w:tc>
          <w:tcPr>
            <w:tcW w:w="517" w:type="pct"/>
            <w:tcBorders>
              <w:top w:val="nil"/>
              <w:left w:val="nil"/>
              <w:bottom w:val="nil"/>
              <w:right w:val="nil"/>
            </w:tcBorders>
            <w:shd w:val="clear" w:color="auto" w:fill="auto"/>
            <w:noWrap/>
            <w:vAlign w:val="bottom"/>
            <w:hideMark/>
          </w:tcPr>
          <w:p w14:paraId="4AC4660C"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专账的金额</w:t>
            </w:r>
          </w:p>
        </w:tc>
        <w:tc>
          <w:tcPr>
            <w:tcW w:w="811" w:type="pct"/>
            <w:tcBorders>
              <w:top w:val="nil"/>
              <w:left w:val="single" w:sz="4" w:space="0" w:color="auto"/>
              <w:bottom w:val="nil"/>
              <w:right w:val="single" w:sz="4" w:space="0" w:color="auto"/>
            </w:tcBorders>
            <w:shd w:val="clear" w:color="auto" w:fill="auto"/>
            <w:noWrap/>
            <w:vAlign w:val="bottom"/>
            <w:hideMark/>
          </w:tcPr>
          <w:p w14:paraId="6B8BAF2D"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eastAsiaTheme="minorEastAsia" w:cs="Calibri"/>
                <w:b/>
                <w:bCs/>
                <w:color w:val="000000"/>
                <w:sz w:val="20"/>
                <w:lang w:eastAsia="en-GB"/>
              </w:rPr>
              <w:t>余额</w:t>
            </w:r>
          </w:p>
        </w:tc>
        <w:tc>
          <w:tcPr>
            <w:tcW w:w="482" w:type="pct"/>
            <w:tcBorders>
              <w:top w:val="nil"/>
              <w:left w:val="nil"/>
              <w:bottom w:val="nil"/>
              <w:right w:val="nil"/>
            </w:tcBorders>
            <w:shd w:val="clear" w:color="auto" w:fill="auto"/>
            <w:noWrap/>
            <w:vAlign w:val="bottom"/>
            <w:hideMark/>
          </w:tcPr>
          <w:p w14:paraId="68CC42DD"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变动</w:t>
            </w:r>
          </w:p>
        </w:tc>
        <w:tc>
          <w:tcPr>
            <w:tcW w:w="402" w:type="pct"/>
            <w:tcBorders>
              <w:top w:val="nil"/>
              <w:left w:val="single" w:sz="4" w:space="0" w:color="auto"/>
              <w:bottom w:val="nil"/>
              <w:right w:val="single" w:sz="4" w:space="0" w:color="auto"/>
            </w:tcBorders>
            <w:shd w:val="clear" w:color="auto" w:fill="auto"/>
            <w:noWrap/>
            <w:vAlign w:val="bottom"/>
            <w:hideMark/>
          </w:tcPr>
          <w:p w14:paraId="7F2DF950"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利息</w:t>
            </w:r>
          </w:p>
        </w:tc>
        <w:tc>
          <w:tcPr>
            <w:tcW w:w="415" w:type="pct"/>
            <w:tcBorders>
              <w:top w:val="nil"/>
              <w:left w:val="nil"/>
              <w:bottom w:val="nil"/>
              <w:right w:val="single" w:sz="4" w:space="0" w:color="auto"/>
            </w:tcBorders>
            <w:shd w:val="clear" w:color="auto" w:fill="auto"/>
            <w:noWrap/>
            <w:vAlign w:val="bottom"/>
            <w:hideMark/>
          </w:tcPr>
          <w:p w14:paraId="21C27AE2"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支付</w:t>
            </w:r>
          </w:p>
        </w:tc>
        <w:tc>
          <w:tcPr>
            <w:tcW w:w="482" w:type="pct"/>
            <w:tcBorders>
              <w:top w:val="nil"/>
              <w:left w:val="nil"/>
              <w:bottom w:val="nil"/>
              <w:right w:val="single" w:sz="4" w:space="0" w:color="auto"/>
            </w:tcBorders>
            <w:shd w:val="clear" w:color="auto" w:fill="auto"/>
            <w:noWrap/>
            <w:vAlign w:val="bottom"/>
            <w:hideMark/>
          </w:tcPr>
          <w:p w14:paraId="3CF0FDA7"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eastAsiaTheme="minorEastAsia" w:cs="Calibri"/>
                <w:b/>
                <w:bCs/>
                <w:sz w:val="20"/>
                <w:lang w:eastAsia="en-GB"/>
              </w:rPr>
              <w:t>12</w:t>
            </w:r>
            <w:r w:rsidRPr="00F84B6F">
              <w:rPr>
                <w:rFonts w:eastAsiaTheme="minorEastAsia" w:cs="Calibri"/>
                <w:b/>
                <w:bCs/>
                <w:sz w:val="20"/>
                <w:lang w:eastAsia="en-GB"/>
              </w:rPr>
              <w:t>月</w:t>
            </w:r>
            <w:r w:rsidRPr="00F84B6F">
              <w:rPr>
                <w:rFonts w:eastAsiaTheme="minorEastAsia" w:cs="Calibri"/>
                <w:b/>
                <w:bCs/>
                <w:sz w:val="20"/>
                <w:lang w:eastAsia="en-GB"/>
              </w:rPr>
              <w:t>31</w:t>
            </w:r>
            <w:r w:rsidRPr="00F84B6F">
              <w:rPr>
                <w:rFonts w:eastAsiaTheme="minorEastAsia" w:cs="Calibri"/>
                <w:b/>
                <w:bCs/>
                <w:sz w:val="20"/>
                <w:lang w:eastAsia="en-GB"/>
              </w:rPr>
              <w:t>日</w:t>
            </w:r>
          </w:p>
        </w:tc>
      </w:tr>
      <w:tr w:rsidR="00F44B35" w:rsidRPr="00051DF9" w14:paraId="4664CB6A" w14:textId="77777777" w:rsidTr="00F44B35">
        <w:trPr>
          <w:trHeight w:val="255"/>
        </w:trPr>
        <w:tc>
          <w:tcPr>
            <w:tcW w:w="1184" w:type="pct"/>
            <w:tcBorders>
              <w:top w:val="nil"/>
              <w:left w:val="single" w:sz="4" w:space="0" w:color="auto"/>
              <w:bottom w:val="single" w:sz="4" w:space="0" w:color="auto"/>
              <w:right w:val="nil"/>
            </w:tcBorders>
            <w:shd w:val="clear" w:color="auto" w:fill="auto"/>
            <w:noWrap/>
            <w:vAlign w:val="bottom"/>
            <w:hideMark/>
          </w:tcPr>
          <w:p w14:paraId="1E1F7208"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r w:rsidRPr="00F84B6F">
              <w:rPr>
                <w:rFonts w:eastAsiaTheme="minorEastAsia" w:cs="Calibri"/>
                <w:b/>
                <w:bCs/>
                <w:sz w:val="20"/>
                <w:lang w:eastAsia="en-GB"/>
              </w:rPr>
              <w:t> </w:t>
            </w:r>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766540E" w14:textId="77777777" w:rsidR="00F44B35" w:rsidRPr="00051DF9" w:rsidRDefault="00F44B35" w:rsidP="00F44B35">
            <w:pPr>
              <w:overflowPunct/>
              <w:autoSpaceDE/>
              <w:autoSpaceDN/>
              <w:adjustRightInd/>
              <w:spacing w:before="0"/>
              <w:textAlignment w:val="auto"/>
              <w:rPr>
                <w:rFonts w:cs="Calibri"/>
                <w:b/>
                <w:bCs/>
                <w:color w:val="000000"/>
                <w:sz w:val="20"/>
                <w:lang w:eastAsia="en-GB"/>
              </w:rPr>
            </w:pPr>
            <w:r w:rsidRPr="00F84B6F">
              <w:rPr>
                <w:rFonts w:eastAsiaTheme="minorEastAsia" w:cs="Calibri"/>
                <w:b/>
                <w:bCs/>
                <w:sz w:val="20"/>
                <w:lang w:eastAsia="en-GB"/>
              </w:rPr>
              <w:t xml:space="preserve"> </w:t>
            </w:r>
          </w:p>
        </w:tc>
        <w:tc>
          <w:tcPr>
            <w:tcW w:w="517" w:type="pct"/>
            <w:tcBorders>
              <w:top w:val="nil"/>
              <w:left w:val="nil"/>
              <w:bottom w:val="single" w:sz="4" w:space="0" w:color="auto"/>
              <w:right w:val="nil"/>
            </w:tcBorders>
            <w:shd w:val="clear" w:color="auto" w:fill="auto"/>
            <w:noWrap/>
            <w:vAlign w:val="bottom"/>
            <w:hideMark/>
          </w:tcPr>
          <w:p w14:paraId="6BB36AEF"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p>
        </w:tc>
        <w:tc>
          <w:tcPr>
            <w:tcW w:w="811" w:type="pct"/>
            <w:tcBorders>
              <w:top w:val="nil"/>
              <w:left w:val="single" w:sz="4" w:space="0" w:color="auto"/>
              <w:bottom w:val="single" w:sz="4" w:space="0" w:color="auto"/>
              <w:right w:val="single" w:sz="4" w:space="0" w:color="auto"/>
            </w:tcBorders>
            <w:shd w:val="clear" w:color="auto" w:fill="auto"/>
            <w:noWrap/>
            <w:vAlign w:val="bottom"/>
            <w:hideMark/>
          </w:tcPr>
          <w:p w14:paraId="5D1A4876"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F84B6F">
              <w:rPr>
                <w:rFonts w:eastAsiaTheme="minorEastAsia" w:cs="Calibri"/>
                <w:sz w:val="20"/>
                <w:lang w:eastAsia="en-GB"/>
              </w:rPr>
              <w:t> </w:t>
            </w:r>
          </w:p>
        </w:tc>
        <w:tc>
          <w:tcPr>
            <w:tcW w:w="482" w:type="pct"/>
            <w:tcBorders>
              <w:top w:val="nil"/>
              <w:left w:val="nil"/>
              <w:bottom w:val="single" w:sz="4" w:space="0" w:color="auto"/>
              <w:right w:val="nil"/>
            </w:tcBorders>
            <w:shd w:val="clear" w:color="auto" w:fill="auto"/>
            <w:noWrap/>
            <w:vAlign w:val="bottom"/>
            <w:hideMark/>
          </w:tcPr>
          <w:p w14:paraId="545AB799"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F84B6F">
              <w:rPr>
                <w:rFonts w:eastAsiaTheme="minorEastAsia" w:cs="Calibri"/>
                <w:sz w:val="20"/>
                <w:lang w:eastAsia="en-GB"/>
              </w:rPr>
              <w:t> </w:t>
            </w:r>
          </w:p>
        </w:tc>
        <w:tc>
          <w:tcPr>
            <w:tcW w:w="402" w:type="pct"/>
            <w:tcBorders>
              <w:top w:val="nil"/>
              <w:left w:val="single" w:sz="4" w:space="0" w:color="auto"/>
              <w:bottom w:val="single" w:sz="4" w:space="0" w:color="auto"/>
              <w:right w:val="single" w:sz="4" w:space="0" w:color="auto"/>
            </w:tcBorders>
            <w:shd w:val="clear" w:color="auto" w:fill="auto"/>
            <w:noWrap/>
            <w:vAlign w:val="bottom"/>
            <w:hideMark/>
          </w:tcPr>
          <w:p w14:paraId="37425587"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F84B6F">
              <w:rPr>
                <w:rFonts w:eastAsiaTheme="minorEastAsia" w:cs="Calibri"/>
                <w:sz w:val="20"/>
                <w:lang w:eastAsia="en-GB"/>
              </w:rPr>
              <w:t> </w:t>
            </w:r>
          </w:p>
        </w:tc>
        <w:tc>
          <w:tcPr>
            <w:tcW w:w="415" w:type="pct"/>
            <w:tcBorders>
              <w:top w:val="nil"/>
              <w:left w:val="nil"/>
              <w:bottom w:val="single" w:sz="4" w:space="0" w:color="auto"/>
              <w:right w:val="single" w:sz="4" w:space="0" w:color="auto"/>
            </w:tcBorders>
            <w:shd w:val="clear" w:color="auto" w:fill="auto"/>
            <w:noWrap/>
            <w:vAlign w:val="bottom"/>
            <w:hideMark/>
          </w:tcPr>
          <w:p w14:paraId="06D7F9EF"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F84B6F">
              <w:rPr>
                <w:rFonts w:eastAsiaTheme="minorEastAsia" w:cs="Calibri"/>
                <w:sz w:val="20"/>
                <w:lang w:eastAsia="en-GB"/>
              </w:rPr>
              <w:t> </w:t>
            </w:r>
          </w:p>
        </w:tc>
        <w:tc>
          <w:tcPr>
            <w:tcW w:w="482" w:type="pct"/>
            <w:tcBorders>
              <w:top w:val="nil"/>
              <w:left w:val="nil"/>
              <w:bottom w:val="single" w:sz="4" w:space="0" w:color="auto"/>
              <w:right w:val="single" w:sz="4" w:space="0" w:color="auto"/>
            </w:tcBorders>
            <w:shd w:val="clear" w:color="auto" w:fill="auto"/>
            <w:noWrap/>
            <w:vAlign w:val="bottom"/>
            <w:hideMark/>
          </w:tcPr>
          <w:p w14:paraId="269BE9CB" w14:textId="77777777" w:rsidR="00F44B35" w:rsidRPr="00051DF9" w:rsidRDefault="00F44B35" w:rsidP="00F44B35">
            <w:pPr>
              <w:overflowPunct/>
              <w:autoSpaceDE/>
              <w:autoSpaceDN/>
              <w:adjustRightInd/>
              <w:spacing w:before="0"/>
              <w:jc w:val="center"/>
              <w:textAlignment w:val="auto"/>
              <w:rPr>
                <w:rFonts w:cs="Calibri"/>
                <w:color w:val="000000"/>
                <w:sz w:val="20"/>
                <w:lang w:eastAsia="en-GB"/>
              </w:rPr>
            </w:pPr>
            <w:r w:rsidRPr="00F84B6F">
              <w:rPr>
                <w:rFonts w:eastAsiaTheme="minorEastAsia" w:cs="Calibri"/>
                <w:b/>
                <w:bCs/>
                <w:sz w:val="20"/>
                <w:lang w:eastAsia="en-GB"/>
              </w:rPr>
              <w:t>余额</w:t>
            </w:r>
          </w:p>
        </w:tc>
      </w:tr>
      <w:tr w:rsidR="00F44B35" w:rsidRPr="00051DF9" w14:paraId="1E73AA26"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23DC83F7"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707" w:type="pct"/>
            <w:tcBorders>
              <w:top w:val="nil"/>
              <w:left w:val="single" w:sz="4" w:space="0" w:color="auto"/>
              <w:bottom w:val="nil"/>
              <w:right w:val="single" w:sz="4" w:space="0" w:color="auto"/>
            </w:tcBorders>
            <w:shd w:val="clear" w:color="auto" w:fill="auto"/>
            <w:noWrap/>
            <w:vAlign w:val="bottom"/>
            <w:hideMark/>
          </w:tcPr>
          <w:p w14:paraId="5DBF6821" w14:textId="77777777" w:rsidR="00F44B35" w:rsidRPr="00051DF9" w:rsidRDefault="00F44B35" w:rsidP="00F44B35">
            <w:pPr>
              <w:overflowPunct/>
              <w:autoSpaceDE/>
              <w:autoSpaceDN/>
              <w:adjustRightInd/>
              <w:spacing w:before="0"/>
              <w:textAlignment w:val="auto"/>
              <w:rPr>
                <w:rFonts w:cs="Calibri"/>
                <w:b/>
                <w:bCs/>
                <w:color w:val="000000"/>
                <w:sz w:val="20"/>
                <w:lang w:eastAsia="en-GB"/>
              </w:rPr>
            </w:pPr>
            <w:r w:rsidRPr="00051DF9">
              <w:rPr>
                <w:rFonts w:cs="Calibri"/>
                <w:b/>
                <w:bCs/>
                <w:color w:val="000000"/>
                <w:sz w:val="20"/>
                <w:lang w:eastAsia="en-GB"/>
              </w:rPr>
              <w:t> </w:t>
            </w:r>
          </w:p>
        </w:tc>
        <w:tc>
          <w:tcPr>
            <w:tcW w:w="517" w:type="pct"/>
            <w:tcBorders>
              <w:top w:val="nil"/>
              <w:left w:val="nil"/>
              <w:bottom w:val="nil"/>
              <w:right w:val="nil"/>
            </w:tcBorders>
            <w:shd w:val="clear" w:color="auto" w:fill="auto"/>
            <w:noWrap/>
            <w:vAlign w:val="bottom"/>
            <w:hideMark/>
          </w:tcPr>
          <w:p w14:paraId="130AAC2F"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811" w:type="pct"/>
            <w:tcBorders>
              <w:top w:val="nil"/>
              <w:left w:val="single" w:sz="4" w:space="0" w:color="auto"/>
              <w:bottom w:val="nil"/>
              <w:right w:val="single" w:sz="4" w:space="0" w:color="auto"/>
            </w:tcBorders>
            <w:shd w:val="clear" w:color="auto" w:fill="auto"/>
            <w:noWrap/>
            <w:vAlign w:val="bottom"/>
            <w:hideMark/>
          </w:tcPr>
          <w:p w14:paraId="1B7C33A9"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82" w:type="pct"/>
            <w:tcBorders>
              <w:top w:val="nil"/>
              <w:left w:val="nil"/>
              <w:bottom w:val="nil"/>
              <w:right w:val="nil"/>
            </w:tcBorders>
            <w:shd w:val="clear" w:color="auto" w:fill="auto"/>
            <w:noWrap/>
            <w:vAlign w:val="bottom"/>
            <w:hideMark/>
          </w:tcPr>
          <w:p w14:paraId="06D690CC"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02" w:type="pct"/>
            <w:tcBorders>
              <w:top w:val="nil"/>
              <w:left w:val="single" w:sz="4" w:space="0" w:color="auto"/>
              <w:bottom w:val="nil"/>
              <w:right w:val="single" w:sz="4" w:space="0" w:color="auto"/>
            </w:tcBorders>
            <w:shd w:val="clear" w:color="auto" w:fill="auto"/>
            <w:noWrap/>
            <w:vAlign w:val="bottom"/>
            <w:hideMark/>
          </w:tcPr>
          <w:p w14:paraId="707D90A3"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15" w:type="pct"/>
            <w:tcBorders>
              <w:top w:val="nil"/>
              <w:left w:val="nil"/>
              <w:bottom w:val="nil"/>
              <w:right w:val="single" w:sz="4" w:space="0" w:color="auto"/>
            </w:tcBorders>
            <w:shd w:val="clear" w:color="auto" w:fill="auto"/>
            <w:noWrap/>
            <w:vAlign w:val="bottom"/>
            <w:hideMark/>
          </w:tcPr>
          <w:p w14:paraId="1C22B5B4"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82" w:type="pct"/>
            <w:tcBorders>
              <w:top w:val="nil"/>
              <w:left w:val="nil"/>
              <w:bottom w:val="nil"/>
              <w:right w:val="single" w:sz="4" w:space="0" w:color="auto"/>
            </w:tcBorders>
            <w:shd w:val="clear" w:color="auto" w:fill="auto"/>
            <w:noWrap/>
            <w:vAlign w:val="bottom"/>
            <w:hideMark/>
          </w:tcPr>
          <w:p w14:paraId="7AA170DC"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r>
      <w:tr w:rsidR="00F44B35" w:rsidRPr="00051DF9" w14:paraId="22B2DFBD"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565341F4"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cs="Calibri" w:hint="eastAsia"/>
                <w:b/>
                <w:bCs/>
                <w:color w:val="000000"/>
                <w:sz w:val="20"/>
                <w:lang w:eastAsia="en-GB"/>
              </w:rPr>
              <w:t>成员国</w:t>
            </w:r>
          </w:p>
        </w:tc>
        <w:tc>
          <w:tcPr>
            <w:tcW w:w="707" w:type="pct"/>
            <w:tcBorders>
              <w:top w:val="nil"/>
              <w:left w:val="single" w:sz="4" w:space="0" w:color="auto"/>
              <w:bottom w:val="nil"/>
              <w:right w:val="single" w:sz="4" w:space="0" w:color="auto"/>
            </w:tcBorders>
            <w:shd w:val="clear" w:color="auto" w:fill="auto"/>
            <w:noWrap/>
            <w:vAlign w:val="bottom"/>
            <w:hideMark/>
          </w:tcPr>
          <w:p w14:paraId="531618CA"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17" w:type="pct"/>
            <w:tcBorders>
              <w:top w:val="nil"/>
              <w:left w:val="nil"/>
              <w:bottom w:val="nil"/>
              <w:right w:val="nil"/>
            </w:tcBorders>
            <w:shd w:val="clear" w:color="auto" w:fill="auto"/>
            <w:noWrap/>
            <w:vAlign w:val="bottom"/>
            <w:hideMark/>
          </w:tcPr>
          <w:p w14:paraId="11C1CD7C" w14:textId="77777777" w:rsidR="00F44B35" w:rsidRPr="00051DF9" w:rsidRDefault="00F44B35" w:rsidP="00F44B35">
            <w:pPr>
              <w:overflowPunct/>
              <w:autoSpaceDE/>
              <w:autoSpaceDN/>
              <w:adjustRightInd/>
              <w:spacing w:before="0"/>
              <w:textAlignment w:val="auto"/>
              <w:rPr>
                <w:rFonts w:cs="Calibri"/>
                <w:color w:val="000000"/>
                <w:sz w:val="20"/>
                <w:lang w:eastAsia="en-GB"/>
              </w:rPr>
            </w:pPr>
          </w:p>
        </w:tc>
        <w:tc>
          <w:tcPr>
            <w:tcW w:w="811" w:type="pct"/>
            <w:tcBorders>
              <w:top w:val="nil"/>
              <w:left w:val="single" w:sz="4" w:space="0" w:color="auto"/>
              <w:bottom w:val="nil"/>
              <w:right w:val="single" w:sz="4" w:space="0" w:color="auto"/>
            </w:tcBorders>
            <w:shd w:val="clear" w:color="auto" w:fill="auto"/>
            <w:noWrap/>
            <w:vAlign w:val="bottom"/>
            <w:hideMark/>
          </w:tcPr>
          <w:p w14:paraId="52F4C831"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82" w:type="pct"/>
            <w:tcBorders>
              <w:top w:val="nil"/>
              <w:left w:val="nil"/>
              <w:bottom w:val="nil"/>
              <w:right w:val="nil"/>
            </w:tcBorders>
            <w:shd w:val="clear" w:color="auto" w:fill="auto"/>
            <w:noWrap/>
            <w:vAlign w:val="bottom"/>
            <w:hideMark/>
          </w:tcPr>
          <w:p w14:paraId="13B0D7D8" w14:textId="77777777" w:rsidR="00F44B35" w:rsidRPr="00051DF9" w:rsidRDefault="00F44B35" w:rsidP="00F44B35">
            <w:pPr>
              <w:overflowPunct/>
              <w:autoSpaceDE/>
              <w:autoSpaceDN/>
              <w:adjustRightInd/>
              <w:spacing w:before="0"/>
              <w:textAlignment w:val="auto"/>
              <w:rPr>
                <w:rFonts w:cs="Calibri"/>
                <w:color w:val="000000"/>
                <w:sz w:val="20"/>
                <w:lang w:eastAsia="en-GB"/>
              </w:rPr>
            </w:pPr>
          </w:p>
        </w:tc>
        <w:tc>
          <w:tcPr>
            <w:tcW w:w="402" w:type="pct"/>
            <w:tcBorders>
              <w:top w:val="nil"/>
              <w:left w:val="single" w:sz="4" w:space="0" w:color="auto"/>
              <w:bottom w:val="nil"/>
              <w:right w:val="single" w:sz="4" w:space="0" w:color="auto"/>
            </w:tcBorders>
            <w:shd w:val="clear" w:color="auto" w:fill="auto"/>
            <w:noWrap/>
            <w:vAlign w:val="bottom"/>
            <w:hideMark/>
          </w:tcPr>
          <w:p w14:paraId="02553D5C"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15" w:type="pct"/>
            <w:tcBorders>
              <w:top w:val="nil"/>
              <w:left w:val="nil"/>
              <w:bottom w:val="nil"/>
              <w:right w:val="single" w:sz="4" w:space="0" w:color="auto"/>
            </w:tcBorders>
            <w:shd w:val="clear" w:color="auto" w:fill="auto"/>
            <w:noWrap/>
            <w:vAlign w:val="bottom"/>
            <w:hideMark/>
          </w:tcPr>
          <w:p w14:paraId="1B1F9544"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82" w:type="pct"/>
            <w:tcBorders>
              <w:top w:val="nil"/>
              <w:left w:val="nil"/>
              <w:bottom w:val="nil"/>
              <w:right w:val="single" w:sz="4" w:space="0" w:color="auto"/>
            </w:tcBorders>
            <w:shd w:val="clear" w:color="auto" w:fill="auto"/>
            <w:noWrap/>
            <w:vAlign w:val="bottom"/>
            <w:hideMark/>
          </w:tcPr>
          <w:p w14:paraId="25AE16F1"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r>
      <w:tr w:rsidR="00F44B35" w:rsidRPr="00051DF9" w14:paraId="405DB11C"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433E1460"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707" w:type="pct"/>
            <w:tcBorders>
              <w:top w:val="nil"/>
              <w:left w:val="single" w:sz="4" w:space="0" w:color="auto"/>
              <w:bottom w:val="nil"/>
              <w:right w:val="single" w:sz="4" w:space="0" w:color="auto"/>
            </w:tcBorders>
            <w:shd w:val="clear" w:color="auto" w:fill="auto"/>
            <w:noWrap/>
            <w:vAlign w:val="bottom"/>
            <w:hideMark/>
          </w:tcPr>
          <w:p w14:paraId="3FA081FD"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517" w:type="pct"/>
            <w:tcBorders>
              <w:top w:val="nil"/>
              <w:left w:val="nil"/>
              <w:bottom w:val="nil"/>
              <w:right w:val="nil"/>
            </w:tcBorders>
            <w:shd w:val="clear" w:color="auto" w:fill="auto"/>
            <w:noWrap/>
            <w:vAlign w:val="bottom"/>
            <w:hideMark/>
          </w:tcPr>
          <w:p w14:paraId="0BA79BF5"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p>
        </w:tc>
        <w:tc>
          <w:tcPr>
            <w:tcW w:w="811" w:type="pct"/>
            <w:tcBorders>
              <w:top w:val="nil"/>
              <w:left w:val="single" w:sz="4" w:space="0" w:color="auto"/>
              <w:bottom w:val="nil"/>
              <w:right w:val="single" w:sz="4" w:space="0" w:color="auto"/>
            </w:tcBorders>
            <w:shd w:val="clear" w:color="auto" w:fill="auto"/>
            <w:noWrap/>
            <w:vAlign w:val="bottom"/>
            <w:hideMark/>
          </w:tcPr>
          <w:p w14:paraId="3816BFB3"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482" w:type="pct"/>
            <w:tcBorders>
              <w:top w:val="nil"/>
              <w:left w:val="nil"/>
              <w:bottom w:val="nil"/>
              <w:right w:val="nil"/>
            </w:tcBorders>
            <w:shd w:val="clear" w:color="auto" w:fill="auto"/>
            <w:noWrap/>
            <w:vAlign w:val="bottom"/>
            <w:hideMark/>
          </w:tcPr>
          <w:p w14:paraId="5BC50A9F"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p>
        </w:tc>
        <w:tc>
          <w:tcPr>
            <w:tcW w:w="402" w:type="pct"/>
            <w:tcBorders>
              <w:top w:val="nil"/>
              <w:left w:val="single" w:sz="4" w:space="0" w:color="auto"/>
              <w:bottom w:val="nil"/>
              <w:right w:val="single" w:sz="4" w:space="0" w:color="auto"/>
            </w:tcBorders>
            <w:shd w:val="clear" w:color="auto" w:fill="auto"/>
            <w:noWrap/>
            <w:vAlign w:val="bottom"/>
            <w:hideMark/>
          </w:tcPr>
          <w:p w14:paraId="31355260"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415" w:type="pct"/>
            <w:tcBorders>
              <w:top w:val="nil"/>
              <w:left w:val="nil"/>
              <w:bottom w:val="nil"/>
              <w:right w:val="single" w:sz="4" w:space="0" w:color="auto"/>
            </w:tcBorders>
            <w:shd w:val="clear" w:color="auto" w:fill="auto"/>
            <w:noWrap/>
            <w:vAlign w:val="bottom"/>
            <w:hideMark/>
          </w:tcPr>
          <w:p w14:paraId="65A5F3D5"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482" w:type="pct"/>
            <w:tcBorders>
              <w:top w:val="nil"/>
              <w:left w:val="nil"/>
              <w:bottom w:val="nil"/>
              <w:right w:val="single" w:sz="4" w:space="0" w:color="auto"/>
            </w:tcBorders>
            <w:shd w:val="clear" w:color="auto" w:fill="auto"/>
            <w:noWrap/>
            <w:vAlign w:val="bottom"/>
            <w:hideMark/>
          </w:tcPr>
          <w:p w14:paraId="2A880CBE"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r>
      <w:tr w:rsidR="00F44B35" w:rsidRPr="00051DF9" w14:paraId="4DB6A497"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65606213" w14:textId="77777777" w:rsidR="00F44B35" w:rsidRPr="00D24400" w:rsidRDefault="00F44B35" w:rsidP="00F44B35">
            <w:pPr>
              <w:overflowPunct/>
              <w:autoSpaceDE/>
              <w:autoSpaceDN/>
              <w:adjustRightInd/>
              <w:spacing w:before="0"/>
              <w:textAlignment w:val="auto"/>
              <w:rPr>
                <w:rFonts w:cs="Calibri"/>
                <w:sz w:val="20"/>
                <w:lang w:eastAsia="en-GB"/>
              </w:rPr>
            </w:pPr>
            <w:bookmarkStart w:id="673" w:name="_Hlk40864527"/>
            <w:r w:rsidRPr="00D24400">
              <w:rPr>
                <w:sz w:val="20"/>
              </w:rPr>
              <w:t>尼加拉</w:t>
            </w:r>
            <w:r w:rsidRPr="00D24400">
              <w:rPr>
                <w:rFonts w:hint="eastAsia"/>
                <w:sz w:val="20"/>
              </w:rPr>
              <w:t>瓜</w:t>
            </w:r>
          </w:p>
        </w:tc>
        <w:tc>
          <w:tcPr>
            <w:tcW w:w="707" w:type="pct"/>
            <w:tcBorders>
              <w:top w:val="nil"/>
              <w:left w:val="single" w:sz="4" w:space="0" w:color="auto"/>
              <w:bottom w:val="nil"/>
              <w:right w:val="single" w:sz="4" w:space="0" w:color="auto"/>
            </w:tcBorders>
            <w:shd w:val="clear" w:color="auto" w:fill="auto"/>
            <w:noWrap/>
            <w:vAlign w:val="bottom"/>
            <w:hideMark/>
          </w:tcPr>
          <w:p w14:paraId="3D9F6A1D"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w:t>
            </w:r>
            <w:r>
              <w:rPr>
                <w:rFonts w:hint="eastAsia"/>
                <w:sz w:val="18"/>
                <w:szCs w:val="18"/>
                <w:lang w:eastAsia="zh-CN"/>
              </w:rPr>
              <w:t>6</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27B6B400"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1,462,488.98</w:t>
            </w:r>
          </w:p>
        </w:tc>
        <w:tc>
          <w:tcPr>
            <w:tcW w:w="811" w:type="pct"/>
            <w:tcBorders>
              <w:top w:val="nil"/>
              <w:left w:val="single" w:sz="4" w:space="0" w:color="auto"/>
              <w:bottom w:val="nil"/>
              <w:right w:val="single" w:sz="4" w:space="0" w:color="auto"/>
            </w:tcBorders>
            <w:shd w:val="clear" w:color="auto" w:fill="auto"/>
            <w:noWrap/>
            <w:vAlign w:val="bottom"/>
            <w:hideMark/>
          </w:tcPr>
          <w:p w14:paraId="2724393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1,741,573.93</w:t>
            </w:r>
          </w:p>
        </w:tc>
        <w:tc>
          <w:tcPr>
            <w:tcW w:w="482" w:type="pct"/>
            <w:tcBorders>
              <w:top w:val="nil"/>
              <w:left w:val="nil"/>
              <w:bottom w:val="nil"/>
              <w:right w:val="nil"/>
            </w:tcBorders>
            <w:shd w:val="clear" w:color="auto" w:fill="auto"/>
            <w:noWrap/>
            <w:vAlign w:val="bottom"/>
            <w:hideMark/>
          </w:tcPr>
          <w:p w14:paraId="33B2FACC"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02" w:type="pct"/>
            <w:tcBorders>
              <w:top w:val="nil"/>
              <w:left w:val="single" w:sz="4" w:space="0" w:color="auto"/>
              <w:bottom w:val="nil"/>
              <w:right w:val="single" w:sz="4" w:space="0" w:color="auto"/>
            </w:tcBorders>
            <w:shd w:val="clear" w:color="auto" w:fill="auto"/>
            <w:noWrap/>
            <w:vAlign w:val="bottom"/>
            <w:hideMark/>
          </w:tcPr>
          <w:p w14:paraId="744C3075"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104,494.45</w:t>
            </w:r>
          </w:p>
        </w:tc>
        <w:tc>
          <w:tcPr>
            <w:tcW w:w="415" w:type="pct"/>
            <w:tcBorders>
              <w:top w:val="nil"/>
              <w:left w:val="nil"/>
              <w:bottom w:val="nil"/>
              <w:right w:val="single" w:sz="4" w:space="0" w:color="auto"/>
            </w:tcBorders>
            <w:shd w:val="clear" w:color="auto" w:fill="auto"/>
            <w:noWrap/>
            <w:vAlign w:val="bottom"/>
            <w:hideMark/>
          </w:tcPr>
          <w:p w14:paraId="29EBFC3B"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5D38237F"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1,846,068.38</w:t>
            </w:r>
          </w:p>
        </w:tc>
      </w:tr>
      <w:tr w:rsidR="00F44B35" w:rsidRPr="00051DF9" w14:paraId="01D48758"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72D50C72" w14:textId="77777777" w:rsidR="00F44B35" w:rsidRPr="00D24400" w:rsidRDefault="00F44B35" w:rsidP="00F44B35">
            <w:pPr>
              <w:overflowPunct/>
              <w:autoSpaceDE/>
              <w:autoSpaceDN/>
              <w:adjustRightInd/>
              <w:spacing w:before="0"/>
              <w:textAlignment w:val="auto"/>
              <w:rPr>
                <w:rFonts w:cs="Calibri"/>
                <w:sz w:val="20"/>
                <w:lang w:eastAsia="en-GB"/>
              </w:rPr>
            </w:pPr>
            <w:r w:rsidRPr="00D24400">
              <w:rPr>
                <w:sz w:val="20"/>
              </w:rPr>
              <w:t>赤道几内亚</w:t>
            </w:r>
          </w:p>
        </w:tc>
        <w:tc>
          <w:tcPr>
            <w:tcW w:w="707" w:type="pct"/>
            <w:tcBorders>
              <w:top w:val="nil"/>
              <w:left w:val="single" w:sz="4" w:space="0" w:color="auto"/>
              <w:bottom w:val="nil"/>
              <w:right w:val="single" w:sz="4" w:space="0" w:color="auto"/>
            </w:tcBorders>
            <w:shd w:val="clear" w:color="auto" w:fill="auto"/>
            <w:noWrap/>
            <w:vAlign w:val="bottom"/>
            <w:hideMark/>
          </w:tcPr>
          <w:p w14:paraId="724B5837"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w:t>
            </w:r>
            <w:r>
              <w:rPr>
                <w:rFonts w:hint="eastAsia"/>
                <w:sz w:val="18"/>
                <w:szCs w:val="18"/>
                <w:lang w:eastAsia="zh-CN"/>
              </w:rPr>
              <w:t>8</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4F8417E9"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118,043.75</w:t>
            </w:r>
          </w:p>
        </w:tc>
        <w:tc>
          <w:tcPr>
            <w:tcW w:w="811" w:type="pct"/>
            <w:tcBorders>
              <w:top w:val="nil"/>
              <w:left w:val="single" w:sz="4" w:space="0" w:color="auto"/>
              <w:bottom w:val="nil"/>
              <w:right w:val="single" w:sz="4" w:space="0" w:color="auto"/>
            </w:tcBorders>
            <w:shd w:val="clear" w:color="auto" w:fill="auto"/>
            <w:noWrap/>
            <w:vAlign w:val="bottom"/>
            <w:hideMark/>
          </w:tcPr>
          <w:p w14:paraId="19962F1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118,043.75</w:t>
            </w:r>
          </w:p>
        </w:tc>
        <w:tc>
          <w:tcPr>
            <w:tcW w:w="482" w:type="pct"/>
            <w:tcBorders>
              <w:top w:val="nil"/>
              <w:left w:val="nil"/>
              <w:bottom w:val="nil"/>
              <w:right w:val="nil"/>
            </w:tcBorders>
            <w:shd w:val="clear" w:color="auto" w:fill="auto"/>
            <w:noWrap/>
            <w:vAlign w:val="bottom"/>
            <w:hideMark/>
          </w:tcPr>
          <w:p w14:paraId="31988ED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02" w:type="pct"/>
            <w:tcBorders>
              <w:top w:val="nil"/>
              <w:left w:val="single" w:sz="4" w:space="0" w:color="auto"/>
              <w:bottom w:val="nil"/>
              <w:right w:val="single" w:sz="4" w:space="0" w:color="auto"/>
            </w:tcBorders>
            <w:shd w:val="clear" w:color="auto" w:fill="auto"/>
            <w:noWrap/>
            <w:vAlign w:val="bottom"/>
            <w:hideMark/>
          </w:tcPr>
          <w:p w14:paraId="44ABDA7E"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7,082.65</w:t>
            </w:r>
          </w:p>
        </w:tc>
        <w:tc>
          <w:tcPr>
            <w:tcW w:w="415" w:type="pct"/>
            <w:tcBorders>
              <w:top w:val="nil"/>
              <w:left w:val="nil"/>
              <w:bottom w:val="nil"/>
              <w:right w:val="single" w:sz="4" w:space="0" w:color="auto"/>
            </w:tcBorders>
            <w:shd w:val="clear" w:color="auto" w:fill="auto"/>
            <w:noWrap/>
            <w:vAlign w:val="bottom"/>
            <w:hideMark/>
          </w:tcPr>
          <w:p w14:paraId="0FE9E333"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1ABDE3B0"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125,126.40</w:t>
            </w:r>
          </w:p>
        </w:tc>
      </w:tr>
      <w:tr w:rsidR="00F44B35" w:rsidRPr="00051DF9" w14:paraId="037261BC"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5158FB7B" w14:textId="77777777" w:rsidR="00F44B35" w:rsidRPr="00D24400" w:rsidRDefault="00F44B35" w:rsidP="00F44B35">
            <w:pPr>
              <w:overflowPunct/>
              <w:autoSpaceDE/>
              <w:autoSpaceDN/>
              <w:adjustRightInd/>
              <w:spacing w:before="0"/>
              <w:textAlignment w:val="auto"/>
              <w:rPr>
                <w:rFonts w:cs="Calibri"/>
                <w:sz w:val="20"/>
                <w:lang w:eastAsia="en-GB"/>
              </w:rPr>
            </w:pPr>
            <w:r w:rsidRPr="00D24400">
              <w:rPr>
                <w:sz w:val="20"/>
              </w:rPr>
              <w:t>科摩罗</w:t>
            </w:r>
          </w:p>
        </w:tc>
        <w:tc>
          <w:tcPr>
            <w:tcW w:w="707" w:type="pct"/>
            <w:tcBorders>
              <w:top w:val="nil"/>
              <w:left w:val="single" w:sz="4" w:space="0" w:color="auto"/>
              <w:bottom w:val="nil"/>
              <w:right w:val="single" w:sz="4" w:space="0" w:color="auto"/>
            </w:tcBorders>
            <w:shd w:val="clear" w:color="auto" w:fill="auto"/>
            <w:noWrap/>
            <w:vAlign w:val="bottom"/>
            <w:hideMark/>
          </w:tcPr>
          <w:p w14:paraId="5DB48696"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w:t>
            </w:r>
            <w:r>
              <w:rPr>
                <w:rFonts w:hint="eastAsia"/>
                <w:sz w:val="18"/>
                <w:szCs w:val="18"/>
                <w:lang w:eastAsia="zh-CN"/>
              </w:rPr>
              <w:t>9</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719BFE5B"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210,094.66</w:t>
            </w:r>
          </w:p>
        </w:tc>
        <w:tc>
          <w:tcPr>
            <w:tcW w:w="811" w:type="pct"/>
            <w:tcBorders>
              <w:top w:val="nil"/>
              <w:left w:val="single" w:sz="4" w:space="0" w:color="auto"/>
              <w:bottom w:val="nil"/>
              <w:right w:val="single" w:sz="4" w:space="0" w:color="auto"/>
            </w:tcBorders>
            <w:shd w:val="clear" w:color="auto" w:fill="auto"/>
            <w:noWrap/>
            <w:vAlign w:val="bottom"/>
            <w:hideMark/>
          </w:tcPr>
          <w:p w14:paraId="0879EF69"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nil"/>
            </w:tcBorders>
            <w:shd w:val="clear" w:color="auto" w:fill="auto"/>
            <w:noWrap/>
            <w:vAlign w:val="bottom"/>
            <w:hideMark/>
          </w:tcPr>
          <w:p w14:paraId="48E2367B"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210,094.66</w:t>
            </w:r>
          </w:p>
        </w:tc>
        <w:tc>
          <w:tcPr>
            <w:tcW w:w="402" w:type="pct"/>
            <w:tcBorders>
              <w:top w:val="nil"/>
              <w:left w:val="single" w:sz="4" w:space="0" w:color="auto"/>
              <w:bottom w:val="nil"/>
              <w:right w:val="single" w:sz="4" w:space="0" w:color="auto"/>
            </w:tcBorders>
            <w:shd w:val="clear" w:color="auto" w:fill="auto"/>
            <w:noWrap/>
            <w:vAlign w:val="bottom"/>
            <w:hideMark/>
          </w:tcPr>
          <w:p w14:paraId="2950F463"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15" w:type="pct"/>
            <w:tcBorders>
              <w:top w:val="nil"/>
              <w:left w:val="nil"/>
              <w:bottom w:val="nil"/>
              <w:right w:val="single" w:sz="4" w:space="0" w:color="auto"/>
            </w:tcBorders>
            <w:shd w:val="clear" w:color="auto" w:fill="auto"/>
            <w:noWrap/>
            <w:vAlign w:val="bottom"/>
            <w:hideMark/>
          </w:tcPr>
          <w:p w14:paraId="21BC3C6E"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4D66FFDB"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210,094.66</w:t>
            </w:r>
          </w:p>
        </w:tc>
      </w:tr>
      <w:tr w:rsidR="00F44B35" w:rsidRPr="00051DF9" w14:paraId="4684F660"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561C0F5C" w14:textId="77777777" w:rsidR="00F44B35" w:rsidRPr="00D24400" w:rsidRDefault="00F44B35" w:rsidP="00F44B35">
            <w:pPr>
              <w:overflowPunct/>
              <w:autoSpaceDE/>
              <w:autoSpaceDN/>
              <w:adjustRightInd/>
              <w:spacing w:before="0"/>
              <w:textAlignment w:val="auto"/>
              <w:rPr>
                <w:rFonts w:cs="Calibri"/>
                <w:sz w:val="20"/>
                <w:lang w:eastAsia="en-GB"/>
              </w:rPr>
            </w:pPr>
            <w:r w:rsidRPr="00D24400">
              <w:rPr>
                <w:sz w:val="20"/>
              </w:rPr>
              <w:t>冈比亚</w:t>
            </w:r>
          </w:p>
        </w:tc>
        <w:tc>
          <w:tcPr>
            <w:tcW w:w="707" w:type="pct"/>
            <w:tcBorders>
              <w:top w:val="nil"/>
              <w:left w:val="single" w:sz="4" w:space="0" w:color="auto"/>
              <w:bottom w:val="nil"/>
              <w:right w:val="single" w:sz="4" w:space="0" w:color="auto"/>
            </w:tcBorders>
            <w:shd w:val="clear" w:color="auto" w:fill="auto"/>
            <w:noWrap/>
            <w:vAlign w:val="bottom"/>
            <w:hideMark/>
          </w:tcPr>
          <w:p w14:paraId="0D8620C1"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w:t>
            </w:r>
            <w:r>
              <w:rPr>
                <w:rFonts w:hint="eastAsia"/>
                <w:sz w:val="18"/>
                <w:szCs w:val="18"/>
                <w:lang w:eastAsia="zh-CN"/>
              </w:rPr>
              <w:t>9</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6DA347E7"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255,414.83</w:t>
            </w:r>
          </w:p>
        </w:tc>
        <w:tc>
          <w:tcPr>
            <w:tcW w:w="811" w:type="pct"/>
            <w:tcBorders>
              <w:top w:val="nil"/>
              <w:left w:val="single" w:sz="4" w:space="0" w:color="auto"/>
              <w:bottom w:val="nil"/>
              <w:right w:val="single" w:sz="4" w:space="0" w:color="auto"/>
            </w:tcBorders>
            <w:shd w:val="clear" w:color="auto" w:fill="auto"/>
            <w:noWrap/>
            <w:vAlign w:val="bottom"/>
            <w:hideMark/>
          </w:tcPr>
          <w:p w14:paraId="2C0A672C"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nil"/>
            </w:tcBorders>
            <w:shd w:val="clear" w:color="auto" w:fill="auto"/>
            <w:noWrap/>
            <w:vAlign w:val="bottom"/>
            <w:hideMark/>
          </w:tcPr>
          <w:p w14:paraId="2624DF5F"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255,414.83</w:t>
            </w:r>
          </w:p>
        </w:tc>
        <w:tc>
          <w:tcPr>
            <w:tcW w:w="402" w:type="pct"/>
            <w:tcBorders>
              <w:top w:val="nil"/>
              <w:left w:val="single" w:sz="4" w:space="0" w:color="auto"/>
              <w:bottom w:val="nil"/>
              <w:right w:val="single" w:sz="4" w:space="0" w:color="auto"/>
            </w:tcBorders>
            <w:shd w:val="clear" w:color="auto" w:fill="auto"/>
            <w:noWrap/>
            <w:vAlign w:val="bottom"/>
            <w:hideMark/>
          </w:tcPr>
          <w:p w14:paraId="6F9A17ED"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15" w:type="pct"/>
            <w:tcBorders>
              <w:top w:val="nil"/>
              <w:left w:val="nil"/>
              <w:bottom w:val="nil"/>
              <w:right w:val="single" w:sz="4" w:space="0" w:color="auto"/>
            </w:tcBorders>
            <w:shd w:val="clear" w:color="auto" w:fill="auto"/>
            <w:noWrap/>
            <w:vAlign w:val="bottom"/>
            <w:hideMark/>
          </w:tcPr>
          <w:p w14:paraId="0594C5D4"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37760AB1"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255,414.83</w:t>
            </w:r>
          </w:p>
        </w:tc>
      </w:tr>
      <w:tr w:rsidR="00F44B35" w:rsidRPr="00051DF9" w14:paraId="4F18398F"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75ECA50D" w14:textId="77777777" w:rsidR="00F44B35" w:rsidRPr="00D24400" w:rsidRDefault="00F44B35" w:rsidP="00F44B35">
            <w:pPr>
              <w:overflowPunct/>
              <w:autoSpaceDE/>
              <w:autoSpaceDN/>
              <w:adjustRightInd/>
              <w:spacing w:before="0"/>
              <w:textAlignment w:val="auto"/>
              <w:rPr>
                <w:rFonts w:cs="Calibri"/>
                <w:sz w:val="20"/>
                <w:lang w:eastAsia="en-GB"/>
              </w:rPr>
            </w:pPr>
            <w:r w:rsidRPr="00D24400">
              <w:rPr>
                <w:sz w:val="20"/>
              </w:rPr>
              <w:t>几内亚比绍</w:t>
            </w:r>
          </w:p>
        </w:tc>
        <w:tc>
          <w:tcPr>
            <w:tcW w:w="707" w:type="pct"/>
            <w:tcBorders>
              <w:top w:val="nil"/>
              <w:left w:val="single" w:sz="4" w:space="0" w:color="auto"/>
              <w:bottom w:val="nil"/>
              <w:right w:val="single" w:sz="4" w:space="0" w:color="auto"/>
            </w:tcBorders>
            <w:shd w:val="clear" w:color="auto" w:fill="auto"/>
            <w:noWrap/>
            <w:vAlign w:val="bottom"/>
            <w:hideMark/>
          </w:tcPr>
          <w:p w14:paraId="1284DE4F"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w:t>
            </w:r>
            <w:r>
              <w:rPr>
                <w:rFonts w:hint="eastAsia"/>
                <w:sz w:val="18"/>
                <w:szCs w:val="18"/>
                <w:lang w:eastAsia="zh-CN"/>
              </w:rPr>
              <w:t>9</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0E513679"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4,416,613.50</w:t>
            </w:r>
          </w:p>
        </w:tc>
        <w:tc>
          <w:tcPr>
            <w:tcW w:w="811" w:type="pct"/>
            <w:tcBorders>
              <w:top w:val="nil"/>
              <w:left w:val="single" w:sz="4" w:space="0" w:color="auto"/>
              <w:bottom w:val="nil"/>
              <w:right w:val="single" w:sz="4" w:space="0" w:color="auto"/>
            </w:tcBorders>
            <w:shd w:val="clear" w:color="auto" w:fill="auto"/>
            <w:noWrap/>
            <w:vAlign w:val="bottom"/>
            <w:hideMark/>
          </w:tcPr>
          <w:p w14:paraId="5CA37528"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nil"/>
            </w:tcBorders>
            <w:shd w:val="clear" w:color="auto" w:fill="auto"/>
            <w:noWrap/>
            <w:vAlign w:val="bottom"/>
            <w:hideMark/>
          </w:tcPr>
          <w:p w14:paraId="05D25807"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4,416,613.50</w:t>
            </w:r>
          </w:p>
        </w:tc>
        <w:tc>
          <w:tcPr>
            <w:tcW w:w="402" w:type="pct"/>
            <w:tcBorders>
              <w:top w:val="nil"/>
              <w:left w:val="single" w:sz="4" w:space="0" w:color="auto"/>
              <w:bottom w:val="nil"/>
              <w:right w:val="single" w:sz="4" w:space="0" w:color="auto"/>
            </w:tcBorders>
            <w:shd w:val="clear" w:color="auto" w:fill="auto"/>
            <w:noWrap/>
            <w:vAlign w:val="bottom"/>
            <w:hideMark/>
          </w:tcPr>
          <w:p w14:paraId="7187A58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15" w:type="pct"/>
            <w:tcBorders>
              <w:top w:val="nil"/>
              <w:left w:val="nil"/>
              <w:bottom w:val="nil"/>
              <w:right w:val="single" w:sz="4" w:space="0" w:color="auto"/>
            </w:tcBorders>
            <w:shd w:val="clear" w:color="auto" w:fill="auto"/>
            <w:noWrap/>
            <w:vAlign w:val="bottom"/>
            <w:hideMark/>
          </w:tcPr>
          <w:p w14:paraId="7BE5696E"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2B0A8EE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4,416,613.50</w:t>
            </w:r>
          </w:p>
        </w:tc>
      </w:tr>
      <w:tr w:rsidR="00F44B35" w:rsidRPr="00051DF9" w14:paraId="13ECDA11"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6F650B66" w14:textId="77777777" w:rsidR="00F44B35" w:rsidRPr="00D24400" w:rsidRDefault="00F44B35" w:rsidP="00F44B35">
            <w:pPr>
              <w:overflowPunct/>
              <w:autoSpaceDE/>
              <w:autoSpaceDN/>
              <w:adjustRightInd/>
              <w:spacing w:before="0"/>
              <w:textAlignment w:val="auto"/>
              <w:rPr>
                <w:rFonts w:cs="Calibri"/>
                <w:sz w:val="20"/>
                <w:lang w:eastAsia="en-GB"/>
              </w:rPr>
            </w:pPr>
            <w:r w:rsidRPr="00D24400">
              <w:rPr>
                <w:sz w:val="20"/>
              </w:rPr>
              <w:t>利比里亚</w:t>
            </w:r>
          </w:p>
        </w:tc>
        <w:tc>
          <w:tcPr>
            <w:tcW w:w="707" w:type="pct"/>
            <w:tcBorders>
              <w:top w:val="nil"/>
              <w:left w:val="single" w:sz="4" w:space="0" w:color="auto"/>
              <w:bottom w:val="nil"/>
              <w:right w:val="single" w:sz="4" w:space="0" w:color="auto"/>
            </w:tcBorders>
            <w:shd w:val="clear" w:color="auto" w:fill="auto"/>
            <w:noWrap/>
            <w:vAlign w:val="bottom"/>
            <w:hideMark/>
          </w:tcPr>
          <w:p w14:paraId="127329D7"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w:t>
            </w:r>
            <w:r>
              <w:rPr>
                <w:rFonts w:hint="eastAsia"/>
                <w:sz w:val="18"/>
                <w:szCs w:val="18"/>
                <w:lang w:eastAsia="zh-CN"/>
              </w:rPr>
              <w:t>9</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6718D23A"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4,769,016.24</w:t>
            </w:r>
          </w:p>
        </w:tc>
        <w:tc>
          <w:tcPr>
            <w:tcW w:w="811" w:type="pct"/>
            <w:tcBorders>
              <w:top w:val="nil"/>
              <w:left w:val="single" w:sz="4" w:space="0" w:color="auto"/>
              <w:bottom w:val="nil"/>
              <w:right w:val="single" w:sz="4" w:space="0" w:color="auto"/>
            </w:tcBorders>
            <w:shd w:val="clear" w:color="auto" w:fill="auto"/>
            <w:noWrap/>
            <w:vAlign w:val="bottom"/>
            <w:hideMark/>
          </w:tcPr>
          <w:p w14:paraId="3E45F2F5"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nil"/>
            </w:tcBorders>
            <w:shd w:val="clear" w:color="auto" w:fill="auto"/>
            <w:noWrap/>
            <w:vAlign w:val="bottom"/>
            <w:hideMark/>
          </w:tcPr>
          <w:p w14:paraId="1C866C76"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4,769,016.24</w:t>
            </w:r>
          </w:p>
        </w:tc>
        <w:tc>
          <w:tcPr>
            <w:tcW w:w="402" w:type="pct"/>
            <w:tcBorders>
              <w:top w:val="nil"/>
              <w:left w:val="single" w:sz="4" w:space="0" w:color="auto"/>
              <w:bottom w:val="nil"/>
              <w:right w:val="single" w:sz="4" w:space="0" w:color="auto"/>
            </w:tcBorders>
            <w:shd w:val="clear" w:color="auto" w:fill="auto"/>
            <w:noWrap/>
            <w:vAlign w:val="bottom"/>
            <w:hideMark/>
          </w:tcPr>
          <w:p w14:paraId="6BFB9AF8"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23,845.10</w:t>
            </w:r>
          </w:p>
        </w:tc>
        <w:tc>
          <w:tcPr>
            <w:tcW w:w="415" w:type="pct"/>
            <w:tcBorders>
              <w:top w:val="nil"/>
              <w:left w:val="nil"/>
              <w:bottom w:val="nil"/>
              <w:right w:val="single" w:sz="4" w:space="0" w:color="auto"/>
            </w:tcBorders>
            <w:shd w:val="clear" w:color="auto" w:fill="auto"/>
            <w:noWrap/>
            <w:vAlign w:val="bottom"/>
            <w:hideMark/>
          </w:tcPr>
          <w:p w14:paraId="2E750D76"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5B923AF6"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4,792,861.34</w:t>
            </w:r>
          </w:p>
        </w:tc>
      </w:tr>
      <w:tr w:rsidR="00F44B35" w:rsidRPr="00051DF9" w14:paraId="2A289694" w14:textId="77777777" w:rsidTr="00F44B35">
        <w:trPr>
          <w:trHeight w:val="255"/>
        </w:trPr>
        <w:tc>
          <w:tcPr>
            <w:tcW w:w="1184" w:type="pct"/>
            <w:tcBorders>
              <w:top w:val="nil"/>
              <w:left w:val="single" w:sz="4" w:space="0" w:color="auto"/>
              <w:bottom w:val="nil"/>
              <w:right w:val="nil"/>
            </w:tcBorders>
            <w:shd w:val="clear" w:color="auto" w:fill="auto"/>
            <w:noWrap/>
            <w:hideMark/>
          </w:tcPr>
          <w:p w14:paraId="00768AD5" w14:textId="77777777" w:rsidR="00F44B35" w:rsidRPr="00D24400" w:rsidRDefault="00F44B35" w:rsidP="00F44B35">
            <w:pPr>
              <w:overflowPunct/>
              <w:autoSpaceDE/>
              <w:autoSpaceDN/>
              <w:adjustRightInd/>
              <w:spacing w:before="0"/>
              <w:textAlignment w:val="auto"/>
              <w:rPr>
                <w:rFonts w:cs="Calibri"/>
                <w:sz w:val="20"/>
                <w:lang w:eastAsia="en-GB"/>
              </w:rPr>
            </w:pPr>
            <w:r w:rsidRPr="00D24400">
              <w:rPr>
                <w:rFonts w:hint="eastAsia"/>
                <w:sz w:val="20"/>
              </w:rPr>
              <w:t>塞拉利昂</w:t>
            </w:r>
          </w:p>
        </w:tc>
        <w:tc>
          <w:tcPr>
            <w:tcW w:w="707" w:type="pct"/>
            <w:tcBorders>
              <w:top w:val="nil"/>
              <w:left w:val="single" w:sz="4" w:space="0" w:color="auto"/>
              <w:bottom w:val="nil"/>
              <w:right w:val="single" w:sz="4" w:space="0" w:color="auto"/>
            </w:tcBorders>
            <w:shd w:val="clear" w:color="auto" w:fill="auto"/>
            <w:noWrap/>
            <w:vAlign w:val="bottom"/>
            <w:hideMark/>
          </w:tcPr>
          <w:p w14:paraId="5EB8B9E3"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2017</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6FC00F4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2,731,266.28</w:t>
            </w:r>
          </w:p>
        </w:tc>
        <w:tc>
          <w:tcPr>
            <w:tcW w:w="811" w:type="pct"/>
            <w:tcBorders>
              <w:top w:val="nil"/>
              <w:left w:val="single" w:sz="4" w:space="0" w:color="auto"/>
              <w:bottom w:val="nil"/>
              <w:right w:val="single" w:sz="4" w:space="0" w:color="auto"/>
            </w:tcBorders>
            <w:shd w:val="clear" w:color="auto" w:fill="auto"/>
            <w:noWrap/>
            <w:vAlign w:val="bottom"/>
            <w:hideMark/>
          </w:tcPr>
          <w:p w14:paraId="36163B75"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nil"/>
            </w:tcBorders>
            <w:shd w:val="clear" w:color="auto" w:fill="auto"/>
            <w:noWrap/>
            <w:vAlign w:val="bottom"/>
            <w:hideMark/>
          </w:tcPr>
          <w:p w14:paraId="0DF3C150"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2,731,266.28</w:t>
            </w:r>
          </w:p>
        </w:tc>
        <w:tc>
          <w:tcPr>
            <w:tcW w:w="402" w:type="pct"/>
            <w:tcBorders>
              <w:top w:val="nil"/>
              <w:left w:val="single" w:sz="4" w:space="0" w:color="auto"/>
              <w:bottom w:val="nil"/>
              <w:right w:val="single" w:sz="4" w:space="0" w:color="auto"/>
            </w:tcBorders>
            <w:shd w:val="clear" w:color="auto" w:fill="auto"/>
            <w:noWrap/>
            <w:vAlign w:val="bottom"/>
            <w:hideMark/>
          </w:tcPr>
          <w:p w14:paraId="5B4BCA51"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15" w:type="pct"/>
            <w:tcBorders>
              <w:top w:val="nil"/>
              <w:left w:val="nil"/>
              <w:bottom w:val="nil"/>
              <w:right w:val="single" w:sz="4" w:space="0" w:color="auto"/>
            </w:tcBorders>
            <w:shd w:val="clear" w:color="auto" w:fill="auto"/>
            <w:noWrap/>
            <w:vAlign w:val="bottom"/>
            <w:hideMark/>
          </w:tcPr>
          <w:p w14:paraId="059D5E5F"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013A06EE"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2,731,266.28</w:t>
            </w:r>
          </w:p>
        </w:tc>
      </w:tr>
      <w:bookmarkEnd w:id="673"/>
      <w:tr w:rsidR="00F44B35" w:rsidRPr="00051DF9" w14:paraId="1CC1E44D"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7225757E"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707" w:type="pct"/>
            <w:tcBorders>
              <w:top w:val="nil"/>
              <w:left w:val="single" w:sz="4" w:space="0" w:color="auto"/>
              <w:bottom w:val="nil"/>
              <w:right w:val="single" w:sz="4" w:space="0" w:color="auto"/>
            </w:tcBorders>
            <w:shd w:val="clear" w:color="auto" w:fill="auto"/>
            <w:noWrap/>
            <w:vAlign w:val="bottom"/>
            <w:hideMark/>
          </w:tcPr>
          <w:p w14:paraId="2219644A"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517" w:type="pct"/>
            <w:tcBorders>
              <w:top w:val="nil"/>
              <w:left w:val="nil"/>
              <w:bottom w:val="nil"/>
              <w:right w:val="nil"/>
            </w:tcBorders>
            <w:shd w:val="clear" w:color="auto" w:fill="auto"/>
            <w:noWrap/>
            <w:vAlign w:val="bottom"/>
            <w:hideMark/>
          </w:tcPr>
          <w:p w14:paraId="43293057" w14:textId="77777777" w:rsidR="00F44B35" w:rsidRPr="00051DF9" w:rsidRDefault="00F44B35" w:rsidP="00F44B35">
            <w:pPr>
              <w:overflowPunct/>
              <w:autoSpaceDE/>
              <w:autoSpaceDN/>
              <w:adjustRightInd/>
              <w:spacing w:before="0"/>
              <w:textAlignment w:val="auto"/>
              <w:rPr>
                <w:rFonts w:cs="Calibri"/>
                <w:sz w:val="20"/>
                <w:lang w:eastAsia="en-GB"/>
              </w:rPr>
            </w:pPr>
          </w:p>
        </w:tc>
        <w:tc>
          <w:tcPr>
            <w:tcW w:w="811" w:type="pct"/>
            <w:tcBorders>
              <w:top w:val="nil"/>
              <w:left w:val="single" w:sz="4" w:space="0" w:color="auto"/>
              <w:bottom w:val="nil"/>
              <w:right w:val="single" w:sz="4" w:space="0" w:color="auto"/>
            </w:tcBorders>
            <w:shd w:val="clear" w:color="auto" w:fill="auto"/>
            <w:noWrap/>
            <w:vAlign w:val="bottom"/>
            <w:hideMark/>
          </w:tcPr>
          <w:p w14:paraId="1E30620F"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nil"/>
              <w:right w:val="nil"/>
            </w:tcBorders>
            <w:shd w:val="clear" w:color="auto" w:fill="auto"/>
            <w:noWrap/>
            <w:vAlign w:val="bottom"/>
            <w:hideMark/>
          </w:tcPr>
          <w:p w14:paraId="412E94DE" w14:textId="77777777" w:rsidR="00F44B35" w:rsidRPr="00051DF9" w:rsidRDefault="00F44B35" w:rsidP="00F44B35">
            <w:pPr>
              <w:overflowPunct/>
              <w:autoSpaceDE/>
              <w:autoSpaceDN/>
              <w:adjustRightInd/>
              <w:spacing w:before="0"/>
              <w:textAlignment w:val="auto"/>
              <w:rPr>
                <w:rFonts w:cs="Calibri"/>
                <w:sz w:val="20"/>
                <w:lang w:eastAsia="en-GB"/>
              </w:rPr>
            </w:pPr>
          </w:p>
        </w:tc>
        <w:tc>
          <w:tcPr>
            <w:tcW w:w="402" w:type="pct"/>
            <w:tcBorders>
              <w:top w:val="nil"/>
              <w:left w:val="single" w:sz="4" w:space="0" w:color="auto"/>
              <w:bottom w:val="nil"/>
              <w:right w:val="single" w:sz="4" w:space="0" w:color="auto"/>
            </w:tcBorders>
            <w:shd w:val="clear" w:color="auto" w:fill="auto"/>
            <w:noWrap/>
            <w:vAlign w:val="bottom"/>
            <w:hideMark/>
          </w:tcPr>
          <w:p w14:paraId="3311E410"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15" w:type="pct"/>
            <w:tcBorders>
              <w:top w:val="nil"/>
              <w:left w:val="nil"/>
              <w:bottom w:val="nil"/>
              <w:right w:val="single" w:sz="4" w:space="0" w:color="auto"/>
            </w:tcBorders>
            <w:shd w:val="clear" w:color="auto" w:fill="auto"/>
            <w:noWrap/>
            <w:vAlign w:val="bottom"/>
            <w:hideMark/>
          </w:tcPr>
          <w:p w14:paraId="5067045E"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nil"/>
              <w:right w:val="single" w:sz="4" w:space="0" w:color="auto"/>
            </w:tcBorders>
            <w:shd w:val="clear" w:color="auto" w:fill="auto"/>
            <w:noWrap/>
            <w:vAlign w:val="bottom"/>
            <w:hideMark/>
          </w:tcPr>
          <w:p w14:paraId="1B1F59BA"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r>
      <w:tr w:rsidR="00F44B35" w:rsidRPr="00051DF9" w14:paraId="0729D2C5"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55602C7F"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cs="Calibri" w:hint="eastAsia"/>
                <w:b/>
                <w:bCs/>
                <w:sz w:val="20"/>
                <w:lang w:eastAsia="en-GB"/>
              </w:rPr>
              <w:t>部门成员</w:t>
            </w:r>
            <w:r w:rsidRPr="00F84B6F">
              <w:rPr>
                <w:rFonts w:cs="Calibri"/>
                <w:b/>
                <w:bCs/>
                <w:sz w:val="20"/>
                <w:lang w:eastAsia="en-GB"/>
              </w:rPr>
              <w:t>/</w:t>
            </w:r>
            <w:r w:rsidRPr="00F84B6F">
              <w:rPr>
                <w:rFonts w:cs="Calibri" w:hint="eastAsia"/>
                <w:b/>
                <w:bCs/>
                <w:sz w:val="20"/>
                <w:lang w:eastAsia="en-GB"/>
              </w:rPr>
              <w:t>公司</w:t>
            </w:r>
          </w:p>
        </w:tc>
        <w:tc>
          <w:tcPr>
            <w:tcW w:w="707" w:type="pct"/>
            <w:tcBorders>
              <w:top w:val="nil"/>
              <w:left w:val="single" w:sz="4" w:space="0" w:color="auto"/>
              <w:bottom w:val="nil"/>
              <w:right w:val="single" w:sz="4" w:space="0" w:color="auto"/>
            </w:tcBorders>
            <w:shd w:val="clear" w:color="auto" w:fill="auto"/>
            <w:noWrap/>
            <w:vAlign w:val="bottom"/>
            <w:hideMark/>
          </w:tcPr>
          <w:p w14:paraId="6597EBC3"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517" w:type="pct"/>
            <w:tcBorders>
              <w:top w:val="nil"/>
              <w:left w:val="nil"/>
              <w:bottom w:val="nil"/>
              <w:right w:val="nil"/>
            </w:tcBorders>
            <w:shd w:val="clear" w:color="auto" w:fill="auto"/>
            <w:noWrap/>
            <w:vAlign w:val="bottom"/>
            <w:hideMark/>
          </w:tcPr>
          <w:p w14:paraId="103C79B3" w14:textId="77777777" w:rsidR="00F44B35" w:rsidRPr="00051DF9" w:rsidRDefault="00F44B35" w:rsidP="00F44B35">
            <w:pPr>
              <w:overflowPunct/>
              <w:autoSpaceDE/>
              <w:autoSpaceDN/>
              <w:adjustRightInd/>
              <w:spacing w:before="0"/>
              <w:textAlignment w:val="auto"/>
              <w:rPr>
                <w:rFonts w:cs="Calibri"/>
                <w:sz w:val="20"/>
                <w:lang w:eastAsia="en-GB"/>
              </w:rPr>
            </w:pPr>
          </w:p>
        </w:tc>
        <w:tc>
          <w:tcPr>
            <w:tcW w:w="811" w:type="pct"/>
            <w:tcBorders>
              <w:top w:val="nil"/>
              <w:left w:val="single" w:sz="4" w:space="0" w:color="auto"/>
              <w:bottom w:val="nil"/>
              <w:right w:val="single" w:sz="4" w:space="0" w:color="auto"/>
            </w:tcBorders>
            <w:shd w:val="clear" w:color="auto" w:fill="auto"/>
            <w:noWrap/>
            <w:vAlign w:val="bottom"/>
            <w:hideMark/>
          </w:tcPr>
          <w:p w14:paraId="7B15840B"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nil"/>
              <w:right w:val="nil"/>
            </w:tcBorders>
            <w:shd w:val="clear" w:color="auto" w:fill="auto"/>
            <w:noWrap/>
            <w:vAlign w:val="bottom"/>
            <w:hideMark/>
          </w:tcPr>
          <w:p w14:paraId="037786CC" w14:textId="77777777" w:rsidR="00F44B35" w:rsidRPr="00051DF9" w:rsidRDefault="00F44B35" w:rsidP="00F44B35">
            <w:pPr>
              <w:overflowPunct/>
              <w:autoSpaceDE/>
              <w:autoSpaceDN/>
              <w:adjustRightInd/>
              <w:spacing w:before="0"/>
              <w:textAlignment w:val="auto"/>
              <w:rPr>
                <w:rFonts w:cs="Calibri"/>
                <w:sz w:val="20"/>
                <w:lang w:eastAsia="en-GB"/>
              </w:rPr>
            </w:pPr>
          </w:p>
        </w:tc>
        <w:tc>
          <w:tcPr>
            <w:tcW w:w="402" w:type="pct"/>
            <w:tcBorders>
              <w:top w:val="nil"/>
              <w:left w:val="single" w:sz="4" w:space="0" w:color="auto"/>
              <w:bottom w:val="nil"/>
              <w:right w:val="single" w:sz="4" w:space="0" w:color="auto"/>
            </w:tcBorders>
            <w:shd w:val="clear" w:color="auto" w:fill="auto"/>
            <w:noWrap/>
            <w:vAlign w:val="bottom"/>
            <w:hideMark/>
          </w:tcPr>
          <w:p w14:paraId="1B7AE9B2"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15" w:type="pct"/>
            <w:tcBorders>
              <w:top w:val="nil"/>
              <w:left w:val="nil"/>
              <w:bottom w:val="nil"/>
              <w:right w:val="single" w:sz="4" w:space="0" w:color="auto"/>
            </w:tcBorders>
            <w:shd w:val="clear" w:color="auto" w:fill="auto"/>
            <w:noWrap/>
            <w:vAlign w:val="bottom"/>
            <w:hideMark/>
          </w:tcPr>
          <w:p w14:paraId="5564243C"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nil"/>
              <w:right w:val="single" w:sz="4" w:space="0" w:color="auto"/>
            </w:tcBorders>
            <w:shd w:val="clear" w:color="auto" w:fill="auto"/>
            <w:noWrap/>
            <w:vAlign w:val="bottom"/>
            <w:hideMark/>
          </w:tcPr>
          <w:p w14:paraId="7DCEF214"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r>
      <w:tr w:rsidR="00F44B35" w:rsidRPr="00051DF9" w14:paraId="79359038"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6A877973"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051DF9">
              <w:rPr>
                <w:rFonts w:cs="Calibri"/>
                <w:b/>
                <w:bCs/>
                <w:sz w:val="20"/>
                <w:lang w:eastAsia="en-GB"/>
              </w:rPr>
              <w:t> </w:t>
            </w:r>
          </w:p>
        </w:tc>
        <w:tc>
          <w:tcPr>
            <w:tcW w:w="707" w:type="pct"/>
            <w:tcBorders>
              <w:top w:val="nil"/>
              <w:left w:val="single" w:sz="4" w:space="0" w:color="auto"/>
              <w:bottom w:val="nil"/>
              <w:right w:val="single" w:sz="4" w:space="0" w:color="auto"/>
            </w:tcBorders>
            <w:shd w:val="clear" w:color="auto" w:fill="auto"/>
            <w:noWrap/>
            <w:vAlign w:val="bottom"/>
            <w:hideMark/>
          </w:tcPr>
          <w:p w14:paraId="6A4B1F38"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517" w:type="pct"/>
            <w:tcBorders>
              <w:top w:val="nil"/>
              <w:left w:val="nil"/>
              <w:bottom w:val="nil"/>
              <w:right w:val="nil"/>
            </w:tcBorders>
            <w:shd w:val="clear" w:color="auto" w:fill="auto"/>
            <w:noWrap/>
            <w:vAlign w:val="bottom"/>
            <w:hideMark/>
          </w:tcPr>
          <w:p w14:paraId="5EF99D81" w14:textId="77777777" w:rsidR="00F44B35" w:rsidRPr="00051DF9" w:rsidRDefault="00F44B35" w:rsidP="00F44B35">
            <w:pPr>
              <w:overflowPunct/>
              <w:autoSpaceDE/>
              <w:autoSpaceDN/>
              <w:adjustRightInd/>
              <w:spacing w:before="0"/>
              <w:textAlignment w:val="auto"/>
              <w:rPr>
                <w:rFonts w:cs="Calibri"/>
                <w:sz w:val="20"/>
                <w:lang w:eastAsia="en-GB"/>
              </w:rPr>
            </w:pPr>
          </w:p>
        </w:tc>
        <w:tc>
          <w:tcPr>
            <w:tcW w:w="811" w:type="pct"/>
            <w:tcBorders>
              <w:top w:val="nil"/>
              <w:left w:val="single" w:sz="4" w:space="0" w:color="auto"/>
              <w:bottom w:val="nil"/>
              <w:right w:val="single" w:sz="4" w:space="0" w:color="auto"/>
            </w:tcBorders>
            <w:shd w:val="clear" w:color="auto" w:fill="auto"/>
            <w:noWrap/>
            <w:vAlign w:val="bottom"/>
            <w:hideMark/>
          </w:tcPr>
          <w:p w14:paraId="291C48DD"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nil"/>
              <w:right w:val="nil"/>
            </w:tcBorders>
            <w:shd w:val="clear" w:color="auto" w:fill="auto"/>
            <w:noWrap/>
            <w:vAlign w:val="bottom"/>
            <w:hideMark/>
          </w:tcPr>
          <w:p w14:paraId="3D240873" w14:textId="77777777" w:rsidR="00F44B35" w:rsidRPr="00051DF9" w:rsidRDefault="00F44B35" w:rsidP="00F44B35">
            <w:pPr>
              <w:overflowPunct/>
              <w:autoSpaceDE/>
              <w:autoSpaceDN/>
              <w:adjustRightInd/>
              <w:spacing w:before="0"/>
              <w:textAlignment w:val="auto"/>
              <w:rPr>
                <w:rFonts w:cs="Calibri"/>
                <w:sz w:val="20"/>
                <w:lang w:eastAsia="en-GB"/>
              </w:rPr>
            </w:pPr>
          </w:p>
        </w:tc>
        <w:tc>
          <w:tcPr>
            <w:tcW w:w="402" w:type="pct"/>
            <w:tcBorders>
              <w:top w:val="nil"/>
              <w:left w:val="single" w:sz="4" w:space="0" w:color="auto"/>
              <w:bottom w:val="nil"/>
              <w:right w:val="single" w:sz="4" w:space="0" w:color="auto"/>
            </w:tcBorders>
            <w:shd w:val="clear" w:color="auto" w:fill="auto"/>
            <w:noWrap/>
            <w:vAlign w:val="bottom"/>
            <w:hideMark/>
          </w:tcPr>
          <w:p w14:paraId="2A64E62A"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15" w:type="pct"/>
            <w:tcBorders>
              <w:top w:val="nil"/>
              <w:left w:val="nil"/>
              <w:bottom w:val="nil"/>
              <w:right w:val="single" w:sz="4" w:space="0" w:color="auto"/>
            </w:tcBorders>
            <w:shd w:val="clear" w:color="auto" w:fill="auto"/>
            <w:noWrap/>
            <w:vAlign w:val="bottom"/>
            <w:hideMark/>
          </w:tcPr>
          <w:p w14:paraId="7BDEB08C"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nil"/>
              <w:right w:val="single" w:sz="4" w:space="0" w:color="auto"/>
            </w:tcBorders>
            <w:shd w:val="clear" w:color="auto" w:fill="auto"/>
            <w:noWrap/>
            <w:vAlign w:val="bottom"/>
            <w:hideMark/>
          </w:tcPr>
          <w:p w14:paraId="2927DC27"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r>
      <w:tr w:rsidR="00F44B35" w:rsidRPr="00051DF9" w14:paraId="40D80E06"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16EA9C32"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20"/>
              </w:rPr>
              <w:t>黎巴嫩</w:t>
            </w:r>
            <w:r>
              <w:rPr>
                <w:sz w:val="20"/>
              </w:rPr>
              <w:t>TIT</w:t>
            </w:r>
          </w:p>
        </w:tc>
        <w:tc>
          <w:tcPr>
            <w:tcW w:w="707" w:type="pct"/>
            <w:tcBorders>
              <w:top w:val="nil"/>
              <w:left w:val="single" w:sz="4" w:space="0" w:color="auto"/>
              <w:bottom w:val="nil"/>
              <w:right w:val="single" w:sz="4" w:space="0" w:color="auto"/>
            </w:tcBorders>
            <w:shd w:val="clear" w:color="auto" w:fill="auto"/>
            <w:noWrap/>
            <w:hideMark/>
          </w:tcPr>
          <w:p w14:paraId="4176FAB6" w14:textId="77777777" w:rsidR="00F44B35" w:rsidRPr="00051DF9" w:rsidRDefault="00F44B35" w:rsidP="00F44B35">
            <w:pPr>
              <w:overflowPunct/>
              <w:autoSpaceDE/>
              <w:autoSpaceDN/>
              <w:adjustRightInd/>
              <w:spacing w:before="0"/>
              <w:textAlignment w:val="auto"/>
              <w:rPr>
                <w:rFonts w:cs="Calibri"/>
                <w:sz w:val="20"/>
                <w:lang w:eastAsia="en-GB"/>
              </w:rPr>
            </w:pPr>
            <w:r w:rsidRPr="00A57BF8">
              <w:rPr>
                <w:rFonts w:hint="eastAsia"/>
                <w:sz w:val="18"/>
                <w:szCs w:val="18"/>
                <w:lang w:eastAsia="zh-CN"/>
              </w:rPr>
              <w:t>第</w:t>
            </w:r>
            <w:r w:rsidRPr="00A57BF8">
              <w:rPr>
                <w:sz w:val="18"/>
                <w:szCs w:val="18"/>
                <w:lang w:eastAsia="zh-CN"/>
              </w:rPr>
              <w:t>41</w:t>
            </w:r>
            <w:r w:rsidRPr="00A57BF8">
              <w:rPr>
                <w:rFonts w:hint="eastAsia"/>
                <w:sz w:val="18"/>
                <w:szCs w:val="18"/>
                <w:lang w:eastAsia="zh-CN"/>
              </w:rPr>
              <w:t>号决议</w:t>
            </w:r>
            <w:r w:rsidRPr="00A57BF8">
              <w:rPr>
                <w:rFonts w:hint="eastAsia"/>
                <w:sz w:val="18"/>
                <w:szCs w:val="18"/>
                <w:lang w:eastAsia="zh-CN"/>
              </w:rPr>
              <w:t xml:space="preserve"> </w:t>
            </w:r>
            <w:r w:rsidRPr="00A57BF8">
              <w:rPr>
                <w:sz w:val="18"/>
                <w:szCs w:val="18"/>
              </w:rPr>
              <w:t>-</w:t>
            </w:r>
            <w:r w:rsidRPr="00A57BF8">
              <w:rPr>
                <w:sz w:val="18"/>
                <w:szCs w:val="18"/>
                <w:lang w:eastAsia="zh-CN"/>
              </w:rPr>
              <w:t xml:space="preserve"> </w:t>
            </w:r>
            <w:r w:rsidRPr="00A57BF8">
              <w:rPr>
                <w:sz w:val="18"/>
                <w:szCs w:val="18"/>
              </w:rPr>
              <w:t>201</w:t>
            </w:r>
            <w:r>
              <w:rPr>
                <w:sz w:val="18"/>
                <w:szCs w:val="18"/>
              </w:rPr>
              <w:t>8</w:t>
            </w:r>
            <w:r w:rsidRPr="00A57BF8">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0C7CFC13"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25,000.00</w:t>
            </w:r>
          </w:p>
        </w:tc>
        <w:tc>
          <w:tcPr>
            <w:tcW w:w="811" w:type="pct"/>
            <w:tcBorders>
              <w:top w:val="nil"/>
              <w:left w:val="single" w:sz="4" w:space="0" w:color="auto"/>
              <w:bottom w:val="nil"/>
              <w:right w:val="single" w:sz="4" w:space="0" w:color="auto"/>
            </w:tcBorders>
            <w:shd w:val="clear" w:color="auto" w:fill="auto"/>
            <w:noWrap/>
            <w:vAlign w:val="bottom"/>
            <w:hideMark/>
          </w:tcPr>
          <w:p w14:paraId="31DF2438"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44,771.10</w:t>
            </w:r>
          </w:p>
        </w:tc>
        <w:tc>
          <w:tcPr>
            <w:tcW w:w="482" w:type="pct"/>
            <w:tcBorders>
              <w:top w:val="nil"/>
              <w:left w:val="nil"/>
              <w:bottom w:val="nil"/>
              <w:right w:val="nil"/>
            </w:tcBorders>
            <w:shd w:val="clear" w:color="auto" w:fill="auto"/>
            <w:noWrap/>
            <w:vAlign w:val="bottom"/>
            <w:hideMark/>
          </w:tcPr>
          <w:p w14:paraId="587D3E7A"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02" w:type="pct"/>
            <w:tcBorders>
              <w:top w:val="nil"/>
              <w:left w:val="single" w:sz="4" w:space="0" w:color="auto"/>
              <w:bottom w:val="nil"/>
              <w:right w:val="single" w:sz="4" w:space="0" w:color="auto"/>
            </w:tcBorders>
            <w:shd w:val="clear" w:color="auto" w:fill="auto"/>
            <w:noWrap/>
            <w:vAlign w:val="bottom"/>
            <w:hideMark/>
          </w:tcPr>
          <w:p w14:paraId="57D2A8C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2,686.25</w:t>
            </w:r>
          </w:p>
        </w:tc>
        <w:tc>
          <w:tcPr>
            <w:tcW w:w="415" w:type="pct"/>
            <w:tcBorders>
              <w:top w:val="nil"/>
              <w:left w:val="nil"/>
              <w:bottom w:val="nil"/>
              <w:right w:val="single" w:sz="4" w:space="0" w:color="auto"/>
            </w:tcBorders>
            <w:shd w:val="clear" w:color="auto" w:fill="auto"/>
            <w:noWrap/>
            <w:vAlign w:val="bottom"/>
            <w:hideMark/>
          </w:tcPr>
          <w:p w14:paraId="47A0FD88"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062B293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47,457.35</w:t>
            </w:r>
          </w:p>
        </w:tc>
      </w:tr>
      <w:tr w:rsidR="00F44B35" w:rsidRPr="00051DF9" w14:paraId="0161E816"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3B9ED21F"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20"/>
              </w:rPr>
              <w:t>喀麦隆</w:t>
            </w:r>
            <w:r>
              <w:rPr>
                <w:sz w:val="20"/>
                <w:lang w:eastAsia="zh-CN"/>
              </w:rPr>
              <w:t xml:space="preserve"> - </w:t>
            </w:r>
            <w:r>
              <w:rPr>
                <w:rFonts w:hint="eastAsia"/>
                <w:sz w:val="20"/>
              </w:rPr>
              <w:t>喀麦隆</w:t>
            </w:r>
            <w:r>
              <w:rPr>
                <w:rFonts w:hint="eastAsia"/>
                <w:sz w:val="20"/>
                <w:lang w:eastAsia="zh-CN"/>
              </w:rPr>
              <w:t>电信</w:t>
            </w:r>
          </w:p>
        </w:tc>
        <w:tc>
          <w:tcPr>
            <w:tcW w:w="707" w:type="pct"/>
            <w:tcBorders>
              <w:top w:val="nil"/>
              <w:left w:val="single" w:sz="4" w:space="0" w:color="auto"/>
              <w:bottom w:val="nil"/>
              <w:right w:val="single" w:sz="4" w:space="0" w:color="auto"/>
            </w:tcBorders>
            <w:shd w:val="clear" w:color="auto" w:fill="auto"/>
            <w:noWrap/>
            <w:hideMark/>
          </w:tcPr>
          <w:p w14:paraId="56EFD636" w14:textId="77777777" w:rsidR="00F44B35" w:rsidRPr="00051DF9" w:rsidRDefault="00F44B35" w:rsidP="00F44B35">
            <w:pPr>
              <w:overflowPunct/>
              <w:autoSpaceDE/>
              <w:autoSpaceDN/>
              <w:adjustRightInd/>
              <w:spacing w:before="0"/>
              <w:textAlignment w:val="auto"/>
              <w:rPr>
                <w:rFonts w:cs="Calibri"/>
                <w:sz w:val="20"/>
                <w:lang w:eastAsia="en-GB"/>
              </w:rPr>
            </w:pPr>
            <w:r w:rsidRPr="00A57BF8">
              <w:rPr>
                <w:rFonts w:hint="eastAsia"/>
                <w:sz w:val="18"/>
                <w:szCs w:val="18"/>
                <w:lang w:eastAsia="zh-CN"/>
              </w:rPr>
              <w:t>第</w:t>
            </w:r>
            <w:r w:rsidRPr="00A57BF8">
              <w:rPr>
                <w:sz w:val="18"/>
                <w:szCs w:val="18"/>
                <w:lang w:eastAsia="zh-CN"/>
              </w:rPr>
              <w:t>41</w:t>
            </w:r>
            <w:r w:rsidRPr="00A57BF8">
              <w:rPr>
                <w:rFonts w:hint="eastAsia"/>
                <w:sz w:val="18"/>
                <w:szCs w:val="18"/>
                <w:lang w:eastAsia="zh-CN"/>
              </w:rPr>
              <w:t>号决议</w:t>
            </w:r>
            <w:r w:rsidRPr="00A57BF8">
              <w:rPr>
                <w:rFonts w:hint="eastAsia"/>
                <w:sz w:val="18"/>
                <w:szCs w:val="18"/>
                <w:lang w:eastAsia="zh-CN"/>
              </w:rPr>
              <w:t xml:space="preserve"> </w:t>
            </w:r>
            <w:r w:rsidRPr="00A57BF8">
              <w:rPr>
                <w:sz w:val="18"/>
                <w:szCs w:val="18"/>
              </w:rPr>
              <w:t>-</w:t>
            </w:r>
            <w:r w:rsidRPr="00A57BF8">
              <w:rPr>
                <w:sz w:val="18"/>
                <w:szCs w:val="18"/>
                <w:lang w:eastAsia="zh-CN"/>
              </w:rPr>
              <w:t xml:space="preserve"> </w:t>
            </w:r>
            <w:r w:rsidRPr="00A57BF8">
              <w:rPr>
                <w:sz w:val="18"/>
                <w:szCs w:val="18"/>
              </w:rPr>
              <w:t>201</w:t>
            </w:r>
            <w:r>
              <w:rPr>
                <w:sz w:val="18"/>
                <w:szCs w:val="18"/>
              </w:rPr>
              <w:t>4</w:t>
            </w:r>
            <w:r w:rsidRPr="00A57BF8">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49F9C57C"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149,588.50</w:t>
            </w:r>
          </w:p>
        </w:tc>
        <w:tc>
          <w:tcPr>
            <w:tcW w:w="811" w:type="pct"/>
            <w:tcBorders>
              <w:top w:val="nil"/>
              <w:left w:val="single" w:sz="4" w:space="0" w:color="auto"/>
              <w:bottom w:val="nil"/>
              <w:right w:val="single" w:sz="4" w:space="0" w:color="auto"/>
            </w:tcBorders>
            <w:shd w:val="clear" w:color="auto" w:fill="auto"/>
            <w:noWrap/>
            <w:vAlign w:val="bottom"/>
            <w:hideMark/>
          </w:tcPr>
          <w:p w14:paraId="0E1A0728"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169,351.80</w:t>
            </w:r>
          </w:p>
        </w:tc>
        <w:tc>
          <w:tcPr>
            <w:tcW w:w="482" w:type="pct"/>
            <w:tcBorders>
              <w:top w:val="nil"/>
              <w:left w:val="nil"/>
              <w:bottom w:val="nil"/>
              <w:right w:val="nil"/>
            </w:tcBorders>
            <w:shd w:val="clear" w:color="auto" w:fill="auto"/>
            <w:noWrap/>
            <w:vAlign w:val="bottom"/>
            <w:hideMark/>
          </w:tcPr>
          <w:p w14:paraId="17914C98"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02" w:type="pct"/>
            <w:tcBorders>
              <w:top w:val="nil"/>
              <w:left w:val="single" w:sz="4" w:space="0" w:color="auto"/>
              <w:bottom w:val="nil"/>
              <w:right w:val="single" w:sz="4" w:space="0" w:color="auto"/>
            </w:tcBorders>
            <w:shd w:val="clear" w:color="auto" w:fill="auto"/>
            <w:noWrap/>
            <w:vAlign w:val="bottom"/>
            <w:hideMark/>
          </w:tcPr>
          <w:p w14:paraId="3C342C80"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10,161.10</w:t>
            </w:r>
          </w:p>
        </w:tc>
        <w:tc>
          <w:tcPr>
            <w:tcW w:w="415" w:type="pct"/>
            <w:tcBorders>
              <w:top w:val="nil"/>
              <w:left w:val="nil"/>
              <w:bottom w:val="nil"/>
              <w:right w:val="single" w:sz="4" w:space="0" w:color="auto"/>
            </w:tcBorders>
            <w:shd w:val="clear" w:color="auto" w:fill="auto"/>
            <w:noWrap/>
            <w:vAlign w:val="bottom"/>
            <w:hideMark/>
          </w:tcPr>
          <w:p w14:paraId="389BF6B4"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525426D0"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179,512.90</w:t>
            </w:r>
          </w:p>
        </w:tc>
      </w:tr>
      <w:tr w:rsidR="00F44B35" w:rsidRPr="00051DF9" w14:paraId="55830BBA"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24114466"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20"/>
              </w:rPr>
              <w:t>美国</w:t>
            </w:r>
            <w:r>
              <w:rPr>
                <w:sz w:val="20"/>
              </w:rPr>
              <w:t>Ellipsat Inc.</w:t>
            </w:r>
          </w:p>
        </w:tc>
        <w:tc>
          <w:tcPr>
            <w:tcW w:w="707" w:type="pct"/>
            <w:tcBorders>
              <w:top w:val="nil"/>
              <w:left w:val="single" w:sz="4" w:space="0" w:color="auto"/>
              <w:bottom w:val="nil"/>
              <w:right w:val="single" w:sz="4" w:space="0" w:color="auto"/>
            </w:tcBorders>
            <w:shd w:val="clear" w:color="auto" w:fill="auto"/>
            <w:noWrap/>
            <w:hideMark/>
          </w:tcPr>
          <w:p w14:paraId="4579BD92" w14:textId="77777777" w:rsidR="00F44B35" w:rsidRPr="00051DF9" w:rsidRDefault="00F44B35" w:rsidP="00F44B35">
            <w:pPr>
              <w:overflowPunct/>
              <w:autoSpaceDE/>
              <w:autoSpaceDN/>
              <w:adjustRightInd/>
              <w:spacing w:before="0"/>
              <w:textAlignment w:val="auto"/>
              <w:rPr>
                <w:rFonts w:cs="Calibri"/>
                <w:sz w:val="20"/>
                <w:lang w:eastAsia="en-GB"/>
              </w:rPr>
            </w:pPr>
            <w:r w:rsidRPr="00A57BF8">
              <w:rPr>
                <w:rFonts w:hint="eastAsia"/>
                <w:sz w:val="18"/>
                <w:szCs w:val="18"/>
                <w:lang w:eastAsia="zh-CN"/>
              </w:rPr>
              <w:t>第</w:t>
            </w:r>
            <w:r w:rsidRPr="00A57BF8">
              <w:rPr>
                <w:sz w:val="18"/>
                <w:szCs w:val="18"/>
                <w:lang w:eastAsia="zh-CN"/>
              </w:rPr>
              <w:t>41</w:t>
            </w:r>
            <w:r w:rsidRPr="00A57BF8">
              <w:rPr>
                <w:rFonts w:hint="eastAsia"/>
                <w:sz w:val="18"/>
                <w:szCs w:val="18"/>
                <w:lang w:eastAsia="zh-CN"/>
              </w:rPr>
              <w:t>号决议</w:t>
            </w:r>
            <w:r w:rsidRPr="00A57BF8">
              <w:rPr>
                <w:rFonts w:hint="eastAsia"/>
                <w:sz w:val="18"/>
                <w:szCs w:val="18"/>
                <w:lang w:eastAsia="zh-CN"/>
              </w:rPr>
              <w:t xml:space="preserve"> </w:t>
            </w:r>
            <w:r w:rsidRPr="00A57BF8">
              <w:rPr>
                <w:sz w:val="18"/>
                <w:szCs w:val="18"/>
              </w:rPr>
              <w:t>-</w:t>
            </w:r>
            <w:r w:rsidRPr="00A57BF8">
              <w:rPr>
                <w:sz w:val="18"/>
                <w:szCs w:val="18"/>
                <w:lang w:eastAsia="zh-CN"/>
              </w:rPr>
              <w:t xml:space="preserve"> </w:t>
            </w:r>
            <w:r w:rsidRPr="00A57BF8">
              <w:rPr>
                <w:sz w:val="18"/>
                <w:szCs w:val="18"/>
              </w:rPr>
              <w:t>201</w:t>
            </w:r>
            <w:r>
              <w:rPr>
                <w:sz w:val="18"/>
                <w:szCs w:val="18"/>
              </w:rPr>
              <w:t>5</w:t>
            </w:r>
            <w:r w:rsidRPr="00A57BF8">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6A6A5813"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27,865.90</w:t>
            </w:r>
          </w:p>
        </w:tc>
        <w:tc>
          <w:tcPr>
            <w:tcW w:w="811" w:type="pct"/>
            <w:tcBorders>
              <w:top w:val="nil"/>
              <w:left w:val="single" w:sz="4" w:space="0" w:color="auto"/>
              <w:bottom w:val="nil"/>
              <w:right w:val="single" w:sz="4" w:space="0" w:color="auto"/>
            </w:tcBorders>
            <w:shd w:val="clear" w:color="auto" w:fill="auto"/>
            <w:noWrap/>
            <w:vAlign w:val="bottom"/>
            <w:hideMark/>
          </w:tcPr>
          <w:p w14:paraId="0CC1C4BF"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29,537.85</w:t>
            </w:r>
          </w:p>
        </w:tc>
        <w:tc>
          <w:tcPr>
            <w:tcW w:w="482" w:type="pct"/>
            <w:tcBorders>
              <w:top w:val="nil"/>
              <w:left w:val="nil"/>
              <w:bottom w:val="nil"/>
              <w:right w:val="nil"/>
            </w:tcBorders>
            <w:shd w:val="clear" w:color="auto" w:fill="auto"/>
            <w:noWrap/>
            <w:vAlign w:val="bottom"/>
            <w:hideMark/>
          </w:tcPr>
          <w:p w14:paraId="00A57FD3"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02" w:type="pct"/>
            <w:tcBorders>
              <w:top w:val="nil"/>
              <w:left w:val="single" w:sz="4" w:space="0" w:color="auto"/>
              <w:bottom w:val="nil"/>
              <w:right w:val="single" w:sz="4" w:space="0" w:color="auto"/>
            </w:tcBorders>
            <w:shd w:val="clear" w:color="auto" w:fill="auto"/>
            <w:noWrap/>
            <w:vAlign w:val="bottom"/>
            <w:hideMark/>
          </w:tcPr>
          <w:p w14:paraId="68256A1D"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1,772.25</w:t>
            </w:r>
          </w:p>
        </w:tc>
        <w:tc>
          <w:tcPr>
            <w:tcW w:w="415" w:type="pct"/>
            <w:tcBorders>
              <w:top w:val="nil"/>
              <w:left w:val="nil"/>
              <w:bottom w:val="nil"/>
              <w:right w:val="single" w:sz="4" w:space="0" w:color="auto"/>
            </w:tcBorders>
            <w:shd w:val="clear" w:color="auto" w:fill="auto"/>
            <w:noWrap/>
            <w:vAlign w:val="bottom"/>
            <w:hideMark/>
          </w:tcPr>
          <w:p w14:paraId="7E64B7AB"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78E71E51"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31,310.10</w:t>
            </w:r>
          </w:p>
        </w:tc>
      </w:tr>
      <w:tr w:rsidR="00F44B35" w:rsidRPr="00051DF9" w14:paraId="7B54DFD4" w14:textId="77777777" w:rsidTr="00F44B35">
        <w:trPr>
          <w:trHeight w:val="308"/>
        </w:trPr>
        <w:tc>
          <w:tcPr>
            <w:tcW w:w="1184" w:type="pct"/>
            <w:tcBorders>
              <w:top w:val="nil"/>
              <w:left w:val="single" w:sz="4" w:space="0" w:color="auto"/>
              <w:bottom w:val="nil"/>
              <w:right w:val="nil"/>
            </w:tcBorders>
            <w:shd w:val="clear" w:color="auto" w:fill="auto"/>
            <w:vAlign w:val="bottom"/>
            <w:hideMark/>
          </w:tcPr>
          <w:p w14:paraId="1F65B39E"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20"/>
              </w:rPr>
              <w:t>瑞士</w:t>
            </w:r>
            <w:r>
              <w:rPr>
                <w:sz w:val="20"/>
              </w:rPr>
              <w:t>Apprentissages sans Frontières</w:t>
            </w:r>
          </w:p>
        </w:tc>
        <w:tc>
          <w:tcPr>
            <w:tcW w:w="707" w:type="pct"/>
            <w:tcBorders>
              <w:top w:val="nil"/>
              <w:left w:val="single" w:sz="4" w:space="0" w:color="auto"/>
              <w:bottom w:val="nil"/>
              <w:right w:val="single" w:sz="4" w:space="0" w:color="auto"/>
            </w:tcBorders>
            <w:shd w:val="clear" w:color="auto" w:fill="auto"/>
            <w:noWrap/>
            <w:vAlign w:val="bottom"/>
            <w:hideMark/>
          </w:tcPr>
          <w:p w14:paraId="1BA86E19" w14:textId="77777777" w:rsidR="00F44B35" w:rsidRPr="00051DF9" w:rsidRDefault="00F44B35" w:rsidP="00F44B35">
            <w:pPr>
              <w:overflowPunct/>
              <w:autoSpaceDE/>
              <w:autoSpaceDN/>
              <w:adjustRightInd/>
              <w:spacing w:before="0"/>
              <w:textAlignment w:val="auto"/>
              <w:rPr>
                <w:rFonts w:cs="Calibri"/>
                <w:sz w:val="20"/>
                <w:lang w:eastAsia="en-GB"/>
              </w:rPr>
            </w:pPr>
            <w:r w:rsidRPr="00A57BF8">
              <w:rPr>
                <w:rFonts w:hint="eastAsia"/>
                <w:sz w:val="18"/>
                <w:szCs w:val="18"/>
                <w:lang w:eastAsia="zh-CN"/>
              </w:rPr>
              <w:t>第</w:t>
            </w:r>
            <w:r w:rsidRPr="00A57BF8">
              <w:rPr>
                <w:sz w:val="18"/>
                <w:szCs w:val="18"/>
                <w:lang w:eastAsia="zh-CN"/>
              </w:rPr>
              <w:t>41</w:t>
            </w:r>
            <w:r w:rsidRPr="00A57BF8">
              <w:rPr>
                <w:rFonts w:hint="eastAsia"/>
                <w:sz w:val="18"/>
                <w:szCs w:val="18"/>
                <w:lang w:eastAsia="zh-CN"/>
              </w:rPr>
              <w:t>号决议</w:t>
            </w:r>
            <w:r w:rsidRPr="00A57BF8">
              <w:rPr>
                <w:rFonts w:hint="eastAsia"/>
                <w:sz w:val="18"/>
                <w:szCs w:val="18"/>
                <w:lang w:eastAsia="zh-CN"/>
              </w:rPr>
              <w:t xml:space="preserve"> </w:t>
            </w:r>
            <w:r w:rsidRPr="00A57BF8">
              <w:rPr>
                <w:sz w:val="18"/>
                <w:szCs w:val="18"/>
              </w:rPr>
              <w:t>-</w:t>
            </w:r>
            <w:r w:rsidRPr="00A57BF8">
              <w:rPr>
                <w:sz w:val="18"/>
                <w:szCs w:val="18"/>
                <w:lang w:eastAsia="zh-CN"/>
              </w:rPr>
              <w:t xml:space="preserve"> </w:t>
            </w:r>
            <w:r w:rsidRPr="00A57BF8">
              <w:rPr>
                <w:sz w:val="18"/>
                <w:szCs w:val="18"/>
              </w:rPr>
              <w:t>201</w:t>
            </w:r>
            <w:r>
              <w:rPr>
                <w:sz w:val="18"/>
                <w:szCs w:val="18"/>
              </w:rPr>
              <w:t>6</w:t>
            </w:r>
            <w:r w:rsidRPr="00A57BF8">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27946351"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6,658.15</w:t>
            </w:r>
          </w:p>
        </w:tc>
        <w:tc>
          <w:tcPr>
            <w:tcW w:w="811" w:type="pct"/>
            <w:tcBorders>
              <w:top w:val="nil"/>
              <w:left w:val="single" w:sz="4" w:space="0" w:color="auto"/>
              <w:bottom w:val="nil"/>
              <w:right w:val="single" w:sz="4" w:space="0" w:color="auto"/>
            </w:tcBorders>
            <w:shd w:val="clear" w:color="auto" w:fill="auto"/>
            <w:noWrap/>
            <w:vAlign w:val="bottom"/>
            <w:hideMark/>
          </w:tcPr>
          <w:p w14:paraId="02B2D0AE"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7,705.55</w:t>
            </w:r>
          </w:p>
        </w:tc>
        <w:tc>
          <w:tcPr>
            <w:tcW w:w="482" w:type="pct"/>
            <w:tcBorders>
              <w:top w:val="nil"/>
              <w:left w:val="nil"/>
              <w:bottom w:val="nil"/>
              <w:right w:val="nil"/>
            </w:tcBorders>
            <w:shd w:val="clear" w:color="auto" w:fill="auto"/>
            <w:noWrap/>
            <w:vAlign w:val="bottom"/>
            <w:hideMark/>
          </w:tcPr>
          <w:p w14:paraId="20FC43CF"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02" w:type="pct"/>
            <w:tcBorders>
              <w:top w:val="nil"/>
              <w:left w:val="single" w:sz="4" w:space="0" w:color="auto"/>
              <w:bottom w:val="nil"/>
              <w:right w:val="single" w:sz="4" w:space="0" w:color="auto"/>
            </w:tcBorders>
            <w:shd w:val="clear" w:color="auto" w:fill="auto"/>
            <w:noWrap/>
            <w:vAlign w:val="bottom"/>
            <w:hideMark/>
          </w:tcPr>
          <w:p w14:paraId="08C21035"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462.35</w:t>
            </w:r>
          </w:p>
        </w:tc>
        <w:tc>
          <w:tcPr>
            <w:tcW w:w="415" w:type="pct"/>
            <w:tcBorders>
              <w:top w:val="nil"/>
              <w:left w:val="nil"/>
              <w:bottom w:val="nil"/>
              <w:right w:val="single" w:sz="4" w:space="0" w:color="auto"/>
            </w:tcBorders>
            <w:shd w:val="clear" w:color="auto" w:fill="auto"/>
            <w:noWrap/>
            <w:vAlign w:val="bottom"/>
            <w:hideMark/>
          </w:tcPr>
          <w:p w14:paraId="17F4679F"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1637F23E"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8,167.90</w:t>
            </w:r>
          </w:p>
        </w:tc>
      </w:tr>
      <w:tr w:rsidR="00F44B35" w:rsidRPr="00051DF9" w14:paraId="69D5B909" w14:textId="77777777" w:rsidTr="00F44B35">
        <w:trPr>
          <w:trHeight w:val="255"/>
        </w:trPr>
        <w:tc>
          <w:tcPr>
            <w:tcW w:w="1184" w:type="pct"/>
            <w:tcBorders>
              <w:top w:val="nil"/>
              <w:left w:val="single" w:sz="4" w:space="0" w:color="auto"/>
              <w:bottom w:val="single" w:sz="4" w:space="0" w:color="auto"/>
              <w:right w:val="nil"/>
            </w:tcBorders>
            <w:shd w:val="clear" w:color="auto" w:fill="auto"/>
            <w:vAlign w:val="bottom"/>
            <w:hideMark/>
          </w:tcPr>
          <w:p w14:paraId="021BC7C6"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ECB9EDD"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517" w:type="pct"/>
            <w:tcBorders>
              <w:top w:val="nil"/>
              <w:left w:val="nil"/>
              <w:bottom w:val="single" w:sz="4" w:space="0" w:color="auto"/>
              <w:right w:val="nil"/>
            </w:tcBorders>
            <w:shd w:val="clear" w:color="auto" w:fill="auto"/>
            <w:noWrap/>
            <w:vAlign w:val="bottom"/>
            <w:hideMark/>
          </w:tcPr>
          <w:p w14:paraId="649A7D5F"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811" w:type="pct"/>
            <w:tcBorders>
              <w:top w:val="nil"/>
              <w:left w:val="single" w:sz="4" w:space="0" w:color="auto"/>
              <w:bottom w:val="single" w:sz="4" w:space="0" w:color="auto"/>
              <w:right w:val="single" w:sz="4" w:space="0" w:color="auto"/>
            </w:tcBorders>
            <w:shd w:val="clear" w:color="auto" w:fill="auto"/>
            <w:noWrap/>
            <w:vAlign w:val="bottom"/>
            <w:hideMark/>
          </w:tcPr>
          <w:p w14:paraId="15C88473"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single" w:sz="4" w:space="0" w:color="auto"/>
              <w:right w:val="nil"/>
            </w:tcBorders>
            <w:shd w:val="clear" w:color="auto" w:fill="auto"/>
            <w:noWrap/>
            <w:vAlign w:val="bottom"/>
            <w:hideMark/>
          </w:tcPr>
          <w:p w14:paraId="488DE893"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02" w:type="pct"/>
            <w:tcBorders>
              <w:top w:val="nil"/>
              <w:left w:val="single" w:sz="4" w:space="0" w:color="auto"/>
              <w:bottom w:val="single" w:sz="4" w:space="0" w:color="auto"/>
              <w:right w:val="single" w:sz="4" w:space="0" w:color="auto"/>
            </w:tcBorders>
            <w:shd w:val="clear" w:color="auto" w:fill="auto"/>
            <w:noWrap/>
            <w:vAlign w:val="bottom"/>
            <w:hideMark/>
          </w:tcPr>
          <w:p w14:paraId="07201D1B"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15" w:type="pct"/>
            <w:tcBorders>
              <w:top w:val="nil"/>
              <w:left w:val="nil"/>
              <w:bottom w:val="single" w:sz="4" w:space="0" w:color="auto"/>
              <w:right w:val="single" w:sz="4" w:space="0" w:color="auto"/>
            </w:tcBorders>
            <w:shd w:val="clear" w:color="auto" w:fill="auto"/>
            <w:noWrap/>
            <w:vAlign w:val="bottom"/>
            <w:hideMark/>
          </w:tcPr>
          <w:p w14:paraId="76095625"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single" w:sz="4" w:space="0" w:color="auto"/>
              <w:right w:val="single" w:sz="4" w:space="0" w:color="auto"/>
            </w:tcBorders>
            <w:shd w:val="clear" w:color="auto" w:fill="auto"/>
            <w:noWrap/>
            <w:vAlign w:val="bottom"/>
            <w:hideMark/>
          </w:tcPr>
          <w:p w14:paraId="5F3AB244"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r>
      <w:tr w:rsidR="00F44B35" w:rsidRPr="00051DF9" w14:paraId="4D5418A5" w14:textId="77777777" w:rsidTr="00F44B35">
        <w:trPr>
          <w:trHeight w:val="255"/>
        </w:trPr>
        <w:tc>
          <w:tcPr>
            <w:tcW w:w="1184" w:type="pct"/>
            <w:tcBorders>
              <w:top w:val="nil"/>
              <w:left w:val="single" w:sz="4" w:space="0" w:color="auto"/>
              <w:bottom w:val="single" w:sz="4" w:space="0" w:color="auto"/>
              <w:right w:val="nil"/>
            </w:tcBorders>
            <w:shd w:val="clear" w:color="auto" w:fill="auto"/>
            <w:noWrap/>
            <w:vAlign w:val="bottom"/>
            <w:hideMark/>
          </w:tcPr>
          <w:p w14:paraId="47288269" w14:textId="77777777" w:rsidR="00F44B35" w:rsidRPr="00051DF9" w:rsidRDefault="00F44B35" w:rsidP="00F44B35">
            <w:pPr>
              <w:overflowPunct/>
              <w:autoSpaceDE/>
              <w:autoSpaceDN/>
              <w:adjustRightInd/>
              <w:spacing w:before="0"/>
              <w:textAlignment w:val="auto"/>
              <w:rPr>
                <w:rFonts w:cs="Calibri"/>
                <w:b/>
                <w:bCs/>
                <w:sz w:val="20"/>
                <w:lang w:eastAsia="en-GB"/>
              </w:rPr>
            </w:pPr>
            <w:r w:rsidRPr="00F84B6F">
              <w:rPr>
                <w:rFonts w:cs="Calibri"/>
                <w:b/>
                <w:bCs/>
                <w:sz w:val="20"/>
                <w:lang w:eastAsia="en-GB"/>
              </w:rPr>
              <w:t>201</w:t>
            </w:r>
            <w:r>
              <w:rPr>
                <w:rFonts w:cs="Calibri"/>
                <w:b/>
                <w:bCs/>
                <w:sz w:val="20"/>
                <w:lang w:eastAsia="en-GB"/>
              </w:rPr>
              <w:t>9</w:t>
            </w:r>
            <w:r w:rsidRPr="00F84B6F">
              <w:rPr>
                <w:rFonts w:cs="Calibri" w:hint="eastAsia"/>
                <w:b/>
                <w:bCs/>
                <w:sz w:val="20"/>
                <w:lang w:eastAsia="en-GB"/>
              </w:rPr>
              <w:t>年</w:t>
            </w:r>
            <w:r w:rsidRPr="00F84B6F">
              <w:rPr>
                <w:rFonts w:cs="Calibri"/>
                <w:b/>
                <w:bCs/>
                <w:sz w:val="20"/>
                <w:lang w:eastAsia="en-GB"/>
              </w:rPr>
              <w:t>12</w:t>
            </w:r>
            <w:r w:rsidRPr="00F84B6F">
              <w:rPr>
                <w:rFonts w:cs="Calibri" w:hint="eastAsia"/>
                <w:b/>
                <w:bCs/>
                <w:sz w:val="20"/>
                <w:lang w:eastAsia="en-GB"/>
              </w:rPr>
              <w:t>月</w:t>
            </w:r>
            <w:r w:rsidRPr="00F84B6F">
              <w:rPr>
                <w:rFonts w:cs="Calibri"/>
                <w:b/>
                <w:bCs/>
                <w:sz w:val="20"/>
                <w:lang w:eastAsia="en-GB"/>
              </w:rPr>
              <w:t>31</w:t>
            </w:r>
            <w:r w:rsidRPr="00F84B6F">
              <w:rPr>
                <w:rFonts w:cs="Calibri" w:hint="eastAsia"/>
                <w:b/>
                <w:bCs/>
                <w:sz w:val="20"/>
                <w:lang w:eastAsia="en-GB"/>
              </w:rPr>
              <w:t>日总计</w:t>
            </w:r>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81FBE72"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517" w:type="pct"/>
            <w:tcBorders>
              <w:top w:val="nil"/>
              <w:left w:val="nil"/>
              <w:bottom w:val="single" w:sz="4" w:space="0" w:color="auto"/>
              <w:right w:val="nil"/>
            </w:tcBorders>
            <w:shd w:val="clear" w:color="auto" w:fill="auto"/>
            <w:noWrap/>
            <w:vAlign w:val="bottom"/>
            <w:hideMark/>
          </w:tcPr>
          <w:p w14:paraId="74DA267A" w14:textId="77777777" w:rsidR="00F44B35" w:rsidRPr="00051DF9" w:rsidRDefault="00F44B35" w:rsidP="00F44B35">
            <w:pPr>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14,172,050.79</w:t>
            </w:r>
          </w:p>
        </w:tc>
        <w:tc>
          <w:tcPr>
            <w:tcW w:w="811" w:type="pct"/>
            <w:tcBorders>
              <w:top w:val="nil"/>
              <w:left w:val="single" w:sz="4" w:space="0" w:color="auto"/>
              <w:bottom w:val="single" w:sz="4" w:space="0" w:color="auto"/>
              <w:right w:val="single" w:sz="4" w:space="0" w:color="auto"/>
            </w:tcBorders>
            <w:shd w:val="clear" w:color="auto" w:fill="auto"/>
            <w:noWrap/>
            <w:vAlign w:val="bottom"/>
            <w:hideMark/>
          </w:tcPr>
          <w:p w14:paraId="70031B51" w14:textId="77777777" w:rsidR="00F44B35" w:rsidRPr="00051DF9" w:rsidRDefault="00F44B35" w:rsidP="00F44B35">
            <w:pPr>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2,110,983.98</w:t>
            </w:r>
          </w:p>
        </w:tc>
        <w:tc>
          <w:tcPr>
            <w:tcW w:w="482" w:type="pct"/>
            <w:tcBorders>
              <w:top w:val="nil"/>
              <w:left w:val="nil"/>
              <w:bottom w:val="single" w:sz="4" w:space="0" w:color="auto"/>
              <w:right w:val="nil"/>
            </w:tcBorders>
            <w:shd w:val="clear" w:color="auto" w:fill="auto"/>
            <w:noWrap/>
            <w:vAlign w:val="bottom"/>
            <w:hideMark/>
          </w:tcPr>
          <w:p w14:paraId="423BDC26" w14:textId="77777777" w:rsidR="00F44B35" w:rsidRPr="00051DF9" w:rsidRDefault="00F44B35" w:rsidP="00F44B35">
            <w:pPr>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12,382,405.51</w:t>
            </w:r>
          </w:p>
        </w:tc>
        <w:tc>
          <w:tcPr>
            <w:tcW w:w="402" w:type="pct"/>
            <w:tcBorders>
              <w:top w:val="nil"/>
              <w:left w:val="single" w:sz="4" w:space="0" w:color="auto"/>
              <w:bottom w:val="single" w:sz="4" w:space="0" w:color="auto"/>
              <w:right w:val="single" w:sz="4" w:space="0" w:color="auto"/>
            </w:tcBorders>
            <w:shd w:val="clear" w:color="auto" w:fill="auto"/>
            <w:noWrap/>
            <w:vAlign w:val="bottom"/>
            <w:hideMark/>
          </w:tcPr>
          <w:p w14:paraId="0D798309" w14:textId="77777777" w:rsidR="00F44B35" w:rsidRPr="00051DF9" w:rsidRDefault="00F44B35" w:rsidP="00F44B35">
            <w:pPr>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150,504.15</w:t>
            </w:r>
          </w:p>
        </w:tc>
        <w:tc>
          <w:tcPr>
            <w:tcW w:w="415" w:type="pct"/>
            <w:tcBorders>
              <w:top w:val="nil"/>
              <w:left w:val="nil"/>
              <w:bottom w:val="single" w:sz="4" w:space="0" w:color="auto"/>
              <w:right w:val="nil"/>
            </w:tcBorders>
            <w:shd w:val="clear" w:color="auto" w:fill="auto"/>
            <w:noWrap/>
            <w:vAlign w:val="bottom"/>
            <w:hideMark/>
          </w:tcPr>
          <w:p w14:paraId="09A4B2F6" w14:textId="77777777" w:rsidR="00F44B35" w:rsidRPr="00051DF9" w:rsidRDefault="00F44B35" w:rsidP="00F44B35">
            <w:pPr>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0.00</w:t>
            </w:r>
          </w:p>
        </w:tc>
        <w:tc>
          <w:tcPr>
            <w:tcW w:w="482" w:type="pct"/>
            <w:tcBorders>
              <w:top w:val="nil"/>
              <w:left w:val="single" w:sz="4" w:space="0" w:color="auto"/>
              <w:bottom w:val="single" w:sz="4" w:space="0" w:color="auto"/>
              <w:right w:val="single" w:sz="4" w:space="0" w:color="auto"/>
            </w:tcBorders>
            <w:shd w:val="clear" w:color="auto" w:fill="auto"/>
            <w:noWrap/>
            <w:vAlign w:val="bottom"/>
            <w:hideMark/>
          </w:tcPr>
          <w:p w14:paraId="0E722DCF" w14:textId="77777777" w:rsidR="00F44B35" w:rsidRPr="00051DF9" w:rsidRDefault="00F44B35" w:rsidP="00F44B35">
            <w:pPr>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14,643,893.64</w:t>
            </w:r>
          </w:p>
        </w:tc>
      </w:tr>
    </w:tbl>
    <w:p w14:paraId="2E423F7E" w14:textId="77777777" w:rsidR="00F44B35" w:rsidRDefault="00F44B35" w:rsidP="00F44B35">
      <w:pPr>
        <w:rPr>
          <w:lang w:eastAsia="zh-CN"/>
        </w:rPr>
      </w:pPr>
    </w:p>
    <w:p w14:paraId="605B8AE8" w14:textId="77777777" w:rsidR="00F44B35" w:rsidRDefault="00F44B35" w:rsidP="00280EB8">
      <w:pPr>
        <w:rPr>
          <w:lang w:eastAsia="zh-CN"/>
        </w:rPr>
        <w:sectPr w:rsidR="00F44B35" w:rsidSect="00F44B35">
          <w:pgSz w:w="16834" w:h="11907" w:orient="landscape"/>
          <w:pgMar w:top="1134" w:right="1418" w:bottom="1134" w:left="1418" w:header="720" w:footer="720" w:gutter="0"/>
          <w:paperSrc w:first="15" w:other="15"/>
          <w:cols w:space="720"/>
          <w:titlePg/>
          <w:docGrid w:linePitch="326"/>
        </w:sectPr>
      </w:pPr>
    </w:p>
    <w:p w14:paraId="77F033BD" w14:textId="77777777" w:rsidR="00436ECA" w:rsidRDefault="00436ECA" w:rsidP="00922085">
      <w:pPr>
        <w:spacing w:after="120"/>
        <w:jc w:val="center"/>
        <w:rPr>
          <w:rFonts w:asciiTheme="minorHAnsi" w:hAnsiTheme="minorHAnsi"/>
          <w:b/>
          <w:bCs/>
          <w:lang w:val="en-US" w:eastAsia="zh-CN"/>
        </w:rPr>
      </w:pPr>
      <w:r w:rsidRPr="001A6036">
        <w:rPr>
          <w:rFonts w:asciiTheme="minorHAnsi" w:hAnsiTheme="minorHAnsi" w:hint="eastAsia"/>
          <w:b/>
          <w:bCs/>
          <w:lang w:val="en-US" w:eastAsia="zh-CN"/>
        </w:rPr>
        <w:lastRenderedPageBreak/>
        <w:t>卫星网络申报发票欠款</w:t>
      </w:r>
    </w:p>
    <w:tbl>
      <w:tblPr>
        <w:tblW w:w="5000" w:type="pct"/>
        <w:tblLook w:val="04A0" w:firstRow="1" w:lastRow="0" w:firstColumn="1" w:lastColumn="0" w:noHBand="0" w:noVBand="1"/>
      </w:tblPr>
      <w:tblGrid>
        <w:gridCol w:w="3648"/>
        <w:gridCol w:w="3408"/>
        <w:gridCol w:w="1323"/>
        <w:gridCol w:w="1250"/>
      </w:tblGrid>
      <w:tr w:rsidR="00436ECA" w:rsidRPr="00051DF9" w14:paraId="1DE1E49A" w14:textId="77777777" w:rsidTr="00922085">
        <w:trPr>
          <w:trHeight w:val="150"/>
        </w:trPr>
        <w:tc>
          <w:tcPr>
            <w:tcW w:w="1894" w:type="pct"/>
            <w:tcBorders>
              <w:top w:val="single" w:sz="4" w:space="0" w:color="auto"/>
              <w:left w:val="single" w:sz="4" w:space="0" w:color="auto"/>
              <w:bottom w:val="nil"/>
              <w:right w:val="single" w:sz="4" w:space="0" w:color="auto"/>
            </w:tcBorders>
            <w:shd w:val="clear" w:color="auto" w:fill="auto"/>
            <w:noWrap/>
            <w:vAlign w:val="bottom"/>
            <w:hideMark/>
          </w:tcPr>
          <w:p w14:paraId="29AFFB22"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1770" w:type="pct"/>
            <w:tcBorders>
              <w:top w:val="single" w:sz="4" w:space="0" w:color="auto"/>
              <w:left w:val="nil"/>
              <w:bottom w:val="nil"/>
              <w:right w:val="single" w:sz="4" w:space="0" w:color="auto"/>
            </w:tcBorders>
            <w:shd w:val="clear" w:color="auto" w:fill="auto"/>
            <w:noWrap/>
            <w:vAlign w:val="bottom"/>
            <w:hideMark/>
          </w:tcPr>
          <w:p w14:paraId="5F4201CB"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87" w:type="pct"/>
            <w:tcBorders>
              <w:top w:val="single" w:sz="4" w:space="0" w:color="auto"/>
              <w:left w:val="nil"/>
              <w:bottom w:val="nil"/>
              <w:right w:val="single" w:sz="4" w:space="0" w:color="auto"/>
            </w:tcBorders>
            <w:shd w:val="clear" w:color="auto" w:fill="auto"/>
            <w:noWrap/>
            <w:vAlign w:val="bottom"/>
            <w:hideMark/>
          </w:tcPr>
          <w:p w14:paraId="024BBCAA"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49" w:type="pct"/>
            <w:tcBorders>
              <w:top w:val="single" w:sz="4" w:space="0" w:color="auto"/>
              <w:left w:val="nil"/>
              <w:bottom w:val="nil"/>
              <w:right w:val="single" w:sz="4" w:space="0" w:color="auto"/>
            </w:tcBorders>
            <w:shd w:val="clear" w:color="auto" w:fill="auto"/>
            <w:noWrap/>
            <w:vAlign w:val="bottom"/>
            <w:hideMark/>
          </w:tcPr>
          <w:p w14:paraId="2E917929"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436ECA" w:rsidRPr="00051DF9" w14:paraId="0B0EF904" w14:textId="77777777" w:rsidTr="00922085">
        <w:trPr>
          <w:trHeight w:val="600"/>
        </w:trPr>
        <w:tc>
          <w:tcPr>
            <w:tcW w:w="1894" w:type="pct"/>
            <w:tcBorders>
              <w:top w:val="nil"/>
              <w:left w:val="single" w:sz="4" w:space="0" w:color="auto"/>
              <w:bottom w:val="single" w:sz="4" w:space="0" w:color="auto"/>
              <w:right w:val="single" w:sz="4" w:space="0" w:color="auto"/>
            </w:tcBorders>
            <w:shd w:val="clear" w:color="auto" w:fill="auto"/>
            <w:noWrap/>
            <w:vAlign w:val="bottom"/>
            <w:hideMark/>
          </w:tcPr>
          <w:p w14:paraId="7E0BB618"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rPr>
              <w:t>通知主管部门</w:t>
            </w:r>
          </w:p>
        </w:tc>
        <w:tc>
          <w:tcPr>
            <w:tcW w:w="1770" w:type="pct"/>
            <w:tcBorders>
              <w:top w:val="nil"/>
              <w:left w:val="nil"/>
              <w:bottom w:val="single" w:sz="4" w:space="0" w:color="auto"/>
              <w:right w:val="single" w:sz="4" w:space="0" w:color="auto"/>
            </w:tcBorders>
            <w:shd w:val="clear" w:color="auto" w:fill="auto"/>
            <w:noWrap/>
            <w:vAlign w:val="bottom"/>
            <w:hideMark/>
          </w:tcPr>
          <w:p w14:paraId="2255A1DE"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rPr>
              <w:t>运营实体</w:t>
            </w:r>
          </w:p>
        </w:tc>
        <w:tc>
          <w:tcPr>
            <w:tcW w:w="687" w:type="pct"/>
            <w:tcBorders>
              <w:top w:val="nil"/>
              <w:left w:val="nil"/>
              <w:bottom w:val="single" w:sz="4" w:space="0" w:color="auto"/>
              <w:right w:val="single" w:sz="4" w:space="0" w:color="auto"/>
            </w:tcBorders>
            <w:shd w:val="clear" w:color="auto" w:fill="auto"/>
            <w:noWrap/>
            <w:vAlign w:val="bottom"/>
            <w:hideMark/>
          </w:tcPr>
          <w:p w14:paraId="4A2F91E5"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rPr>
              <w:t>年份</w:t>
            </w:r>
          </w:p>
        </w:tc>
        <w:tc>
          <w:tcPr>
            <w:tcW w:w="649" w:type="pct"/>
            <w:tcBorders>
              <w:top w:val="nil"/>
              <w:left w:val="nil"/>
              <w:bottom w:val="single" w:sz="4" w:space="0" w:color="auto"/>
              <w:right w:val="single" w:sz="4" w:space="0" w:color="auto"/>
            </w:tcBorders>
            <w:shd w:val="clear" w:color="auto" w:fill="auto"/>
            <w:vAlign w:val="bottom"/>
            <w:hideMark/>
          </w:tcPr>
          <w:p w14:paraId="1DFCECA3"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sidRPr="00D24400">
              <w:rPr>
                <w:rFonts w:cs="Calibri" w:hint="eastAsia"/>
                <w:b/>
                <w:bCs/>
                <w:sz w:val="22"/>
                <w:szCs w:val="22"/>
                <w:lang w:eastAsia="en-GB"/>
              </w:rPr>
              <w:t>欠款额</w:t>
            </w:r>
            <w:r>
              <w:rPr>
                <w:rFonts w:cs="Calibri"/>
                <w:b/>
                <w:bCs/>
                <w:sz w:val="22"/>
                <w:szCs w:val="22"/>
                <w:lang w:eastAsia="en-GB"/>
              </w:rPr>
              <w:br/>
            </w:r>
            <w:r>
              <w:rPr>
                <w:rFonts w:cs="Calibri" w:hint="eastAsia"/>
                <w:b/>
                <w:bCs/>
                <w:sz w:val="22"/>
                <w:szCs w:val="22"/>
                <w:lang w:eastAsia="zh-CN"/>
              </w:rPr>
              <w:t>瑞郎</w:t>
            </w:r>
          </w:p>
        </w:tc>
      </w:tr>
      <w:tr w:rsidR="00436ECA" w:rsidRPr="00051DF9" w14:paraId="5C82CB3E" w14:textId="77777777" w:rsidTr="00922085">
        <w:trPr>
          <w:trHeight w:val="600"/>
        </w:trPr>
        <w:tc>
          <w:tcPr>
            <w:tcW w:w="1894" w:type="pct"/>
            <w:tcBorders>
              <w:top w:val="nil"/>
              <w:left w:val="single" w:sz="4" w:space="0" w:color="auto"/>
              <w:bottom w:val="nil"/>
              <w:right w:val="single" w:sz="4" w:space="0" w:color="auto"/>
            </w:tcBorders>
            <w:shd w:val="clear" w:color="auto" w:fill="auto"/>
            <w:noWrap/>
            <w:hideMark/>
          </w:tcPr>
          <w:p w14:paraId="5873D316"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Pr>
                <w:rFonts w:asciiTheme="minorHAnsi" w:eastAsiaTheme="minorEastAsia" w:hAnsiTheme="minorHAnsi" w:hint="eastAsia"/>
                <w:b/>
                <w:bCs/>
                <w:sz w:val="22"/>
                <w:szCs w:val="22"/>
                <w:lang w:eastAsia="zh-CN"/>
              </w:rPr>
              <w:t>尼日利亚</w:t>
            </w:r>
          </w:p>
        </w:tc>
        <w:tc>
          <w:tcPr>
            <w:tcW w:w="1770" w:type="pct"/>
            <w:tcBorders>
              <w:top w:val="nil"/>
              <w:left w:val="nil"/>
              <w:bottom w:val="nil"/>
              <w:right w:val="single" w:sz="4" w:space="0" w:color="auto"/>
            </w:tcBorders>
            <w:shd w:val="clear" w:color="auto" w:fill="auto"/>
            <w:hideMark/>
          </w:tcPr>
          <w:p w14:paraId="6E75DB84" w14:textId="77777777" w:rsidR="00436ECA" w:rsidRPr="00051DF9" w:rsidRDefault="00436ECA" w:rsidP="00905A0D">
            <w:pPr>
              <w:overflowPunct/>
              <w:autoSpaceDE/>
              <w:autoSpaceDN/>
              <w:adjustRightInd/>
              <w:spacing w:before="0"/>
              <w:textAlignment w:val="auto"/>
              <w:rPr>
                <w:rFonts w:cs="Calibri"/>
                <w:sz w:val="22"/>
                <w:szCs w:val="22"/>
                <w:lang w:eastAsia="zh-CN"/>
              </w:rPr>
            </w:pPr>
            <w:r>
              <w:rPr>
                <w:rFonts w:asciiTheme="minorHAnsi" w:eastAsiaTheme="minorEastAsia" w:hAnsiTheme="minorHAnsi" w:hint="eastAsia"/>
                <w:sz w:val="22"/>
                <w:szCs w:val="22"/>
                <w:lang w:eastAsia="zh-CN"/>
              </w:rPr>
              <w:t>联邦通信技术部，阿布贾</w:t>
            </w:r>
          </w:p>
        </w:tc>
        <w:tc>
          <w:tcPr>
            <w:tcW w:w="687" w:type="pct"/>
            <w:tcBorders>
              <w:top w:val="nil"/>
              <w:left w:val="nil"/>
              <w:bottom w:val="nil"/>
              <w:right w:val="single" w:sz="4" w:space="0" w:color="auto"/>
            </w:tcBorders>
            <w:shd w:val="clear" w:color="auto" w:fill="auto"/>
            <w:noWrap/>
            <w:hideMark/>
          </w:tcPr>
          <w:p w14:paraId="3A733FB4"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2012</w:t>
            </w:r>
          </w:p>
        </w:tc>
        <w:tc>
          <w:tcPr>
            <w:tcW w:w="649" w:type="pct"/>
            <w:tcBorders>
              <w:top w:val="nil"/>
              <w:left w:val="nil"/>
              <w:bottom w:val="nil"/>
              <w:right w:val="single" w:sz="4" w:space="0" w:color="auto"/>
            </w:tcBorders>
            <w:shd w:val="clear" w:color="auto" w:fill="auto"/>
            <w:noWrap/>
            <w:hideMark/>
          </w:tcPr>
          <w:p w14:paraId="725FB3D4"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2,302.25</w:t>
            </w:r>
          </w:p>
        </w:tc>
      </w:tr>
      <w:tr w:rsidR="00436ECA" w:rsidRPr="00051DF9" w14:paraId="768C6DCD" w14:textId="77777777" w:rsidTr="00922085">
        <w:trPr>
          <w:trHeight w:val="195"/>
        </w:trPr>
        <w:tc>
          <w:tcPr>
            <w:tcW w:w="1894" w:type="pct"/>
            <w:tcBorders>
              <w:top w:val="nil"/>
              <w:left w:val="single" w:sz="4" w:space="0" w:color="auto"/>
              <w:bottom w:val="nil"/>
              <w:right w:val="single" w:sz="4" w:space="0" w:color="auto"/>
            </w:tcBorders>
            <w:shd w:val="clear" w:color="auto" w:fill="auto"/>
            <w:noWrap/>
            <w:hideMark/>
          </w:tcPr>
          <w:p w14:paraId="20BBF3D9"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770" w:type="pct"/>
            <w:tcBorders>
              <w:top w:val="nil"/>
              <w:left w:val="nil"/>
              <w:bottom w:val="nil"/>
              <w:right w:val="single" w:sz="4" w:space="0" w:color="auto"/>
            </w:tcBorders>
            <w:shd w:val="clear" w:color="auto" w:fill="auto"/>
            <w:hideMark/>
          </w:tcPr>
          <w:p w14:paraId="65869C01"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87" w:type="pct"/>
            <w:tcBorders>
              <w:top w:val="nil"/>
              <w:left w:val="nil"/>
              <w:bottom w:val="nil"/>
              <w:right w:val="single" w:sz="4" w:space="0" w:color="auto"/>
            </w:tcBorders>
            <w:shd w:val="clear" w:color="auto" w:fill="auto"/>
            <w:noWrap/>
            <w:hideMark/>
          </w:tcPr>
          <w:p w14:paraId="781BB9D6"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 </w:t>
            </w:r>
          </w:p>
        </w:tc>
        <w:tc>
          <w:tcPr>
            <w:tcW w:w="649" w:type="pct"/>
            <w:tcBorders>
              <w:top w:val="nil"/>
              <w:left w:val="nil"/>
              <w:bottom w:val="nil"/>
              <w:right w:val="single" w:sz="4" w:space="0" w:color="auto"/>
            </w:tcBorders>
            <w:shd w:val="clear" w:color="auto" w:fill="auto"/>
            <w:noWrap/>
            <w:hideMark/>
          </w:tcPr>
          <w:p w14:paraId="5AB54106"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436ECA" w:rsidRPr="00051DF9" w14:paraId="1016EA16" w14:textId="77777777" w:rsidTr="00922085">
        <w:trPr>
          <w:trHeight w:val="630"/>
        </w:trPr>
        <w:tc>
          <w:tcPr>
            <w:tcW w:w="1894" w:type="pct"/>
            <w:tcBorders>
              <w:top w:val="nil"/>
              <w:left w:val="single" w:sz="4" w:space="0" w:color="auto"/>
              <w:bottom w:val="nil"/>
              <w:right w:val="single" w:sz="4" w:space="0" w:color="auto"/>
            </w:tcBorders>
            <w:shd w:val="clear" w:color="auto" w:fill="auto"/>
            <w:noWrap/>
            <w:hideMark/>
          </w:tcPr>
          <w:p w14:paraId="045D3D86"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Pr>
                <w:rFonts w:asciiTheme="minorHAnsi" w:eastAsiaTheme="minorEastAsia" w:hAnsiTheme="minorHAnsi" w:cs="Calibri" w:hint="eastAsia"/>
                <w:b/>
                <w:bCs/>
                <w:sz w:val="22"/>
                <w:szCs w:val="22"/>
              </w:rPr>
              <w:t>俄罗斯联邦</w:t>
            </w:r>
          </w:p>
        </w:tc>
        <w:tc>
          <w:tcPr>
            <w:tcW w:w="1770" w:type="pct"/>
            <w:tcBorders>
              <w:top w:val="nil"/>
              <w:left w:val="nil"/>
              <w:bottom w:val="nil"/>
              <w:right w:val="single" w:sz="4" w:space="0" w:color="auto"/>
            </w:tcBorders>
            <w:shd w:val="clear" w:color="auto" w:fill="auto"/>
            <w:hideMark/>
          </w:tcPr>
          <w:p w14:paraId="080DEE76"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996A87">
              <w:rPr>
                <w:rFonts w:asciiTheme="minorHAnsi" w:hAnsiTheme="minorHAnsi"/>
                <w:sz w:val="22"/>
                <w:szCs w:val="18"/>
              </w:rPr>
              <w:t>EA SAT Closed Joint Stock Company</w:t>
            </w:r>
            <w:r>
              <w:rPr>
                <w:rFonts w:asciiTheme="minorHAnsi" w:eastAsiaTheme="minorEastAsia" w:hAnsiTheme="minorHAnsi" w:hint="eastAsia"/>
                <w:sz w:val="22"/>
                <w:szCs w:val="22"/>
                <w:lang w:eastAsia="zh-CN"/>
              </w:rPr>
              <w:t>，莫斯科</w:t>
            </w:r>
          </w:p>
        </w:tc>
        <w:tc>
          <w:tcPr>
            <w:tcW w:w="687" w:type="pct"/>
            <w:tcBorders>
              <w:top w:val="nil"/>
              <w:left w:val="nil"/>
              <w:bottom w:val="nil"/>
              <w:right w:val="single" w:sz="4" w:space="0" w:color="auto"/>
            </w:tcBorders>
            <w:shd w:val="clear" w:color="auto" w:fill="auto"/>
            <w:noWrap/>
            <w:hideMark/>
          </w:tcPr>
          <w:p w14:paraId="1981E1DD"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2014</w:t>
            </w:r>
          </w:p>
        </w:tc>
        <w:tc>
          <w:tcPr>
            <w:tcW w:w="649" w:type="pct"/>
            <w:tcBorders>
              <w:top w:val="nil"/>
              <w:left w:val="nil"/>
              <w:bottom w:val="nil"/>
              <w:right w:val="single" w:sz="4" w:space="0" w:color="auto"/>
            </w:tcBorders>
            <w:shd w:val="clear" w:color="auto" w:fill="auto"/>
            <w:noWrap/>
            <w:hideMark/>
          </w:tcPr>
          <w:p w14:paraId="26C28938"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98,794.70</w:t>
            </w:r>
          </w:p>
        </w:tc>
      </w:tr>
      <w:tr w:rsidR="00436ECA" w:rsidRPr="00051DF9" w14:paraId="0423BDBC" w14:textId="77777777" w:rsidTr="00922085">
        <w:trPr>
          <w:trHeight w:val="195"/>
        </w:trPr>
        <w:tc>
          <w:tcPr>
            <w:tcW w:w="1894" w:type="pct"/>
            <w:tcBorders>
              <w:top w:val="nil"/>
              <w:left w:val="single" w:sz="4" w:space="0" w:color="auto"/>
              <w:bottom w:val="nil"/>
              <w:right w:val="single" w:sz="4" w:space="0" w:color="auto"/>
            </w:tcBorders>
            <w:shd w:val="clear" w:color="auto" w:fill="auto"/>
            <w:noWrap/>
            <w:hideMark/>
          </w:tcPr>
          <w:p w14:paraId="5A1EFF12"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770" w:type="pct"/>
            <w:tcBorders>
              <w:top w:val="nil"/>
              <w:left w:val="nil"/>
              <w:bottom w:val="nil"/>
              <w:right w:val="single" w:sz="4" w:space="0" w:color="auto"/>
            </w:tcBorders>
            <w:shd w:val="clear" w:color="auto" w:fill="auto"/>
            <w:hideMark/>
          </w:tcPr>
          <w:p w14:paraId="722C2E67"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87" w:type="pct"/>
            <w:tcBorders>
              <w:top w:val="nil"/>
              <w:left w:val="nil"/>
              <w:bottom w:val="nil"/>
              <w:right w:val="single" w:sz="4" w:space="0" w:color="auto"/>
            </w:tcBorders>
            <w:shd w:val="clear" w:color="auto" w:fill="auto"/>
            <w:noWrap/>
            <w:hideMark/>
          </w:tcPr>
          <w:p w14:paraId="23FD0F98"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 </w:t>
            </w:r>
          </w:p>
        </w:tc>
        <w:tc>
          <w:tcPr>
            <w:tcW w:w="649" w:type="pct"/>
            <w:tcBorders>
              <w:top w:val="nil"/>
              <w:left w:val="nil"/>
              <w:bottom w:val="nil"/>
              <w:right w:val="single" w:sz="4" w:space="0" w:color="auto"/>
            </w:tcBorders>
            <w:shd w:val="clear" w:color="auto" w:fill="auto"/>
            <w:noWrap/>
            <w:hideMark/>
          </w:tcPr>
          <w:p w14:paraId="3E4BFC88"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436ECA" w:rsidRPr="00051DF9" w14:paraId="79E47D35" w14:textId="77777777" w:rsidTr="00922085">
        <w:trPr>
          <w:trHeight w:val="630"/>
        </w:trPr>
        <w:tc>
          <w:tcPr>
            <w:tcW w:w="1894" w:type="pct"/>
            <w:tcBorders>
              <w:top w:val="nil"/>
              <w:left w:val="single" w:sz="4" w:space="0" w:color="auto"/>
              <w:bottom w:val="nil"/>
              <w:right w:val="single" w:sz="4" w:space="0" w:color="auto"/>
            </w:tcBorders>
            <w:shd w:val="clear" w:color="auto" w:fill="auto"/>
            <w:noWrap/>
            <w:hideMark/>
          </w:tcPr>
          <w:p w14:paraId="6A327DFB"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sidRPr="00D24400">
              <w:rPr>
                <w:rFonts w:cs="Calibri" w:hint="eastAsia"/>
                <w:b/>
                <w:bCs/>
                <w:sz w:val="22"/>
                <w:szCs w:val="22"/>
                <w:lang w:eastAsia="en-GB"/>
              </w:rPr>
              <w:t>美利坚合众国</w:t>
            </w:r>
          </w:p>
        </w:tc>
        <w:tc>
          <w:tcPr>
            <w:tcW w:w="1770" w:type="pct"/>
            <w:tcBorders>
              <w:top w:val="nil"/>
              <w:left w:val="nil"/>
              <w:bottom w:val="nil"/>
              <w:right w:val="single" w:sz="4" w:space="0" w:color="auto"/>
            </w:tcBorders>
            <w:shd w:val="clear" w:color="auto" w:fill="auto"/>
            <w:hideMark/>
          </w:tcPr>
          <w:p w14:paraId="2E17F83A" w14:textId="77777777" w:rsidR="00436ECA" w:rsidRPr="00051DF9" w:rsidRDefault="00436ECA" w:rsidP="00905A0D">
            <w:pPr>
              <w:overflowPunct/>
              <w:autoSpaceDE/>
              <w:autoSpaceDN/>
              <w:adjustRightInd/>
              <w:spacing w:before="0"/>
              <w:textAlignment w:val="auto"/>
              <w:rPr>
                <w:rFonts w:cs="Calibri"/>
                <w:sz w:val="22"/>
                <w:szCs w:val="22"/>
                <w:lang w:eastAsia="zh-CN"/>
              </w:rPr>
            </w:pPr>
            <w:r w:rsidRPr="00D24400">
              <w:rPr>
                <w:rFonts w:cs="Calibri" w:hint="eastAsia"/>
                <w:sz w:val="22"/>
                <w:szCs w:val="22"/>
                <w:lang w:eastAsia="zh-CN"/>
              </w:rPr>
              <w:t>领先技术公司</w:t>
            </w:r>
            <w:r>
              <w:rPr>
                <w:rFonts w:cs="Calibri" w:hint="eastAsia"/>
                <w:sz w:val="22"/>
                <w:szCs w:val="22"/>
                <w:lang w:eastAsia="zh-CN"/>
              </w:rPr>
              <w:t>，</w:t>
            </w:r>
            <w:r w:rsidRPr="00051DF9">
              <w:rPr>
                <w:rFonts w:cs="Calibri"/>
                <w:sz w:val="22"/>
                <w:szCs w:val="22"/>
                <w:lang w:eastAsia="zh-CN"/>
              </w:rPr>
              <w:t>LLC</w:t>
            </w:r>
          </w:p>
        </w:tc>
        <w:tc>
          <w:tcPr>
            <w:tcW w:w="687" w:type="pct"/>
            <w:tcBorders>
              <w:top w:val="nil"/>
              <w:left w:val="nil"/>
              <w:bottom w:val="nil"/>
              <w:right w:val="single" w:sz="4" w:space="0" w:color="auto"/>
            </w:tcBorders>
            <w:shd w:val="clear" w:color="auto" w:fill="auto"/>
            <w:noWrap/>
            <w:hideMark/>
          </w:tcPr>
          <w:p w14:paraId="689A8E14"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2008-2009</w:t>
            </w:r>
          </w:p>
        </w:tc>
        <w:tc>
          <w:tcPr>
            <w:tcW w:w="649" w:type="pct"/>
            <w:tcBorders>
              <w:top w:val="nil"/>
              <w:left w:val="nil"/>
              <w:bottom w:val="nil"/>
              <w:right w:val="single" w:sz="4" w:space="0" w:color="auto"/>
            </w:tcBorders>
            <w:shd w:val="clear" w:color="auto" w:fill="auto"/>
            <w:noWrap/>
            <w:hideMark/>
          </w:tcPr>
          <w:p w14:paraId="0C497A46"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136,308.00</w:t>
            </w:r>
          </w:p>
        </w:tc>
      </w:tr>
      <w:tr w:rsidR="00436ECA" w:rsidRPr="00051DF9" w14:paraId="6FF8494D" w14:textId="77777777" w:rsidTr="00922085">
        <w:trPr>
          <w:trHeight w:val="630"/>
        </w:trPr>
        <w:tc>
          <w:tcPr>
            <w:tcW w:w="1894" w:type="pct"/>
            <w:tcBorders>
              <w:top w:val="nil"/>
              <w:left w:val="single" w:sz="4" w:space="0" w:color="auto"/>
              <w:bottom w:val="nil"/>
              <w:right w:val="single" w:sz="4" w:space="0" w:color="auto"/>
            </w:tcBorders>
            <w:shd w:val="clear" w:color="auto" w:fill="auto"/>
            <w:noWrap/>
            <w:hideMark/>
          </w:tcPr>
          <w:p w14:paraId="4DA459C8"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770" w:type="pct"/>
            <w:tcBorders>
              <w:top w:val="nil"/>
              <w:left w:val="nil"/>
              <w:bottom w:val="nil"/>
              <w:right w:val="single" w:sz="4" w:space="0" w:color="auto"/>
            </w:tcBorders>
            <w:shd w:val="clear" w:color="auto" w:fill="auto"/>
          </w:tcPr>
          <w:p w14:paraId="35152D7E"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New Mexico Tech., Socorro, NM</w:t>
            </w:r>
          </w:p>
        </w:tc>
        <w:tc>
          <w:tcPr>
            <w:tcW w:w="687" w:type="pct"/>
            <w:tcBorders>
              <w:top w:val="nil"/>
              <w:left w:val="nil"/>
              <w:bottom w:val="nil"/>
              <w:right w:val="single" w:sz="4" w:space="0" w:color="auto"/>
            </w:tcBorders>
            <w:shd w:val="clear" w:color="auto" w:fill="auto"/>
            <w:noWrap/>
            <w:hideMark/>
          </w:tcPr>
          <w:p w14:paraId="087EFA77"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2018</w:t>
            </w:r>
          </w:p>
        </w:tc>
        <w:tc>
          <w:tcPr>
            <w:tcW w:w="649" w:type="pct"/>
            <w:tcBorders>
              <w:top w:val="nil"/>
              <w:left w:val="nil"/>
              <w:bottom w:val="nil"/>
              <w:right w:val="single" w:sz="4" w:space="0" w:color="auto"/>
            </w:tcBorders>
            <w:shd w:val="clear" w:color="auto" w:fill="auto"/>
            <w:noWrap/>
            <w:hideMark/>
          </w:tcPr>
          <w:p w14:paraId="0A5B69D8"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570.00</w:t>
            </w:r>
          </w:p>
        </w:tc>
      </w:tr>
      <w:tr w:rsidR="00436ECA" w:rsidRPr="00051DF9" w14:paraId="6626E353" w14:textId="77777777" w:rsidTr="00922085">
        <w:trPr>
          <w:trHeight w:val="630"/>
        </w:trPr>
        <w:tc>
          <w:tcPr>
            <w:tcW w:w="1894" w:type="pct"/>
            <w:tcBorders>
              <w:top w:val="nil"/>
              <w:left w:val="single" w:sz="4" w:space="0" w:color="auto"/>
              <w:bottom w:val="nil"/>
              <w:right w:val="single" w:sz="4" w:space="0" w:color="auto"/>
            </w:tcBorders>
            <w:shd w:val="clear" w:color="auto" w:fill="auto"/>
            <w:noWrap/>
            <w:hideMark/>
          </w:tcPr>
          <w:p w14:paraId="2320F3E7"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770" w:type="pct"/>
            <w:tcBorders>
              <w:top w:val="nil"/>
              <w:left w:val="nil"/>
              <w:bottom w:val="nil"/>
              <w:right w:val="single" w:sz="4" w:space="0" w:color="auto"/>
            </w:tcBorders>
            <w:shd w:val="clear" w:color="auto" w:fill="auto"/>
            <w:hideMark/>
          </w:tcPr>
          <w:p w14:paraId="4239B22B"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Steptoe &amp; Johnson LLP</w:t>
            </w:r>
          </w:p>
        </w:tc>
        <w:tc>
          <w:tcPr>
            <w:tcW w:w="687" w:type="pct"/>
            <w:tcBorders>
              <w:top w:val="nil"/>
              <w:left w:val="nil"/>
              <w:bottom w:val="nil"/>
              <w:right w:val="single" w:sz="4" w:space="0" w:color="auto"/>
            </w:tcBorders>
            <w:shd w:val="clear" w:color="auto" w:fill="auto"/>
            <w:noWrap/>
            <w:hideMark/>
          </w:tcPr>
          <w:p w14:paraId="3A74FFE0"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2017</w:t>
            </w:r>
          </w:p>
        </w:tc>
        <w:tc>
          <w:tcPr>
            <w:tcW w:w="649" w:type="pct"/>
            <w:tcBorders>
              <w:top w:val="nil"/>
              <w:left w:val="nil"/>
              <w:bottom w:val="nil"/>
              <w:right w:val="single" w:sz="4" w:space="0" w:color="auto"/>
            </w:tcBorders>
            <w:shd w:val="clear" w:color="auto" w:fill="auto"/>
            <w:noWrap/>
            <w:hideMark/>
          </w:tcPr>
          <w:p w14:paraId="35890F90"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72.85</w:t>
            </w:r>
          </w:p>
        </w:tc>
      </w:tr>
      <w:tr w:rsidR="00436ECA" w:rsidRPr="00051DF9" w14:paraId="7C5A521F" w14:textId="77777777" w:rsidTr="00922085">
        <w:trPr>
          <w:trHeight w:val="630"/>
        </w:trPr>
        <w:tc>
          <w:tcPr>
            <w:tcW w:w="1894" w:type="pct"/>
            <w:tcBorders>
              <w:top w:val="nil"/>
              <w:left w:val="single" w:sz="4" w:space="0" w:color="auto"/>
              <w:bottom w:val="nil"/>
              <w:right w:val="single" w:sz="4" w:space="0" w:color="auto"/>
            </w:tcBorders>
            <w:shd w:val="clear" w:color="auto" w:fill="auto"/>
            <w:noWrap/>
          </w:tcPr>
          <w:p w14:paraId="7CEBC316"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Pr>
                <w:rFonts w:cs="Calibri" w:hint="eastAsia"/>
                <w:b/>
                <w:bCs/>
                <w:sz w:val="22"/>
                <w:szCs w:val="22"/>
                <w:lang w:eastAsia="zh-CN"/>
              </w:rPr>
              <w:t>英国</w:t>
            </w:r>
          </w:p>
        </w:tc>
        <w:tc>
          <w:tcPr>
            <w:tcW w:w="1770" w:type="pct"/>
            <w:tcBorders>
              <w:top w:val="nil"/>
              <w:left w:val="nil"/>
              <w:bottom w:val="nil"/>
              <w:right w:val="single" w:sz="4" w:space="0" w:color="auto"/>
            </w:tcBorders>
            <w:shd w:val="clear" w:color="auto" w:fill="auto"/>
          </w:tcPr>
          <w:p w14:paraId="7BA81E52"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Spectrum Group, OFCOM</w:t>
            </w:r>
            <w:r>
              <w:rPr>
                <w:rFonts w:cs="Calibri" w:hint="eastAsia"/>
                <w:sz w:val="22"/>
                <w:szCs w:val="22"/>
                <w:lang w:eastAsia="zh-CN"/>
              </w:rPr>
              <w:t>，伦敦</w:t>
            </w:r>
          </w:p>
        </w:tc>
        <w:tc>
          <w:tcPr>
            <w:tcW w:w="687" w:type="pct"/>
            <w:tcBorders>
              <w:top w:val="nil"/>
              <w:left w:val="nil"/>
              <w:bottom w:val="nil"/>
              <w:right w:val="single" w:sz="4" w:space="0" w:color="auto"/>
            </w:tcBorders>
            <w:shd w:val="clear" w:color="auto" w:fill="auto"/>
            <w:noWrap/>
            <w:hideMark/>
          </w:tcPr>
          <w:p w14:paraId="7BA02F63"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2018</w:t>
            </w:r>
          </w:p>
        </w:tc>
        <w:tc>
          <w:tcPr>
            <w:tcW w:w="649" w:type="pct"/>
            <w:tcBorders>
              <w:top w:val="nil"/>
              <w:left w:val="nil"/>
              <w:bottom w:val="nil"/>
              <w:right w:val="single" w:sz="4" w:space="0" w:color="auto"/>
            </w:tcBorders>
            <w:shd w:val="clear" w:color="auto" w:fill="auto"/>
            <w:noWrap/>
            <w:hideMark/>
          </w:tcPr>
          <w:p w14:paraId="4B46F60E"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24,970.00</w:t>
            </w:r>
          </w:p>
        </w:tc>
      </w:tr>
      <w:tr w:rsidR="00436ECA" w:rsidRPr="00051DF9" w14:paraId="0B79BB54" w14:textId="77777777" w:rsidTr="00922085">
        <w:trPr>
          <w:trHeight w:val="510"/>
        </w:trPr>
        <w:tc>
          <w:tcPr>
            <w:tcW w:w="1894" w:type="pct"/>
            <w:tcBorders>
              <w:top w:val="nil"/>
              <w:left w:val="single" w:sz="4" w:space="0" w:color="auto"/>
              <w:bottom w:val="single" w:sz="4" w:space="0" w:color="auto"/>
              <w:right w:val="single" w:sz="4" w:space="0" w:color="auto"/>
            </w:tcBorders>
            <w:shd w:val="clear" w:color="auto" w:fill="auto"/>
            <w:noWrap/>
            <w:vAlign w:val="bottom"/>
            <w:hideMark/>
          </w:tcPr>
          <w:p w14:paraId="300D63B4" w14:textId="77777777" w:rsidR="00436ECA" w:rsidRPr="00051DF9" w:rsidRDefault="00436ECA" w:rsidP="00905A0D">
            <w:pPr>
              <w:overflowPunct/>
              <w:autoSpaceDE/>
              <w:autoSpaceDN/>
              <w:adjustRightInd/>
              <w:spacing w:before="0"/>
              <w:textAlignment w:val="auto"/>
              <w:rPr>
                <w:rFonts w:cs="Calibri"/>
                <w:b/>
                <w:bCs/>
                <w:sz w:val="22"/>
                <w:szCs w:val="22"/>
                <w:lang w:eastAsia="zh-CN"/>
              </w:rPr>
            </w:pPr>
            <w:r w:rsidRPr="00D24400">
              <w:rPr>
                <w:rFonts w:cs="Calibri" w:hint="eastAsia"/>
                <w:b/>
                <w:bCs/>
                <w:sz w:val="22"/>
                <w:szCs w:val="22"/>
                <w:lang w:eastAsia="zh-CN"/>
              </w:rPr>
              <w:t>截至</w:t>
            </w:r>
            <w:r w:rsidRPr="00D24400">
              <w:rPr>
                <w:rFonts w:cs="Calibri"/>
                <w:b/>
                <w:bCs/>
                <w:sz w:val="22"/>
                <w:szCs w:val="22"/>
                <w:lang w:eastAsia="zh-CN"/>
              </w:rPr>
              <w:t>201</w:t>
            </w:r>
            <w:r>
              <w:rPr>
                <w:rFonts w:cs="Calibri" w:hint="eastAsia"/>
                <w:b/>
                <w:bCs/>
                <w:sz w:val="22"/>
                <w:szCs w:val="22"/>
                <w:lang w:eastAsia="zh-CN"/>
              </w:rPr>
              <w:t>9</w:t>
            </w:r>
            <w:r w:rsidRPr="00D24400">
              <w:rPr>
                <w:rFonts w:cs="Calibri" w:hint="eastAsia"/>
                <w:b/>
                <w:bCs/>
                <w:sz w:val="22"/>
                <w:szCs w:val="22"/>
                <w:lang w:eastAsia="zh-CN"/>
              </w:rPr>
              <w:t>年</w:t>
            </w:r>
            <w:r w:rsidRPr="00D24400">
              <w:rPr>
                <w:rFonts w:cs="Calibri"/>
                <w:b/>
                <w:bCs/>
                <w:sz w:val="22"/>
                <w:szCs w:val="22"/>
                <w:lang w:eastAsia="zh-CN"/>
              </w:rPr>
              <w:t>12</w:t>
            </w:r>
            <w:r w:rsidRPr="00D24400">
              <w:rPr>
                <w:rFonts w:cs="Calibri" w:hint="eastAsia"/>
                <w:b/>
                <w:bCs/>
                <w:sz w:val="22"/>
                <w:szCs w:val="22"/>
                <w:lang w:eastAsia="zh-CN"/>
              </w:rPr>
              <w:t>月</w:t>
            </w:r>
            <w:r w:rsidRPr="00D24400">
              <w:rPr>
                <w:rFonts w:cs="Calibri"/>
                <w:b/>
                <w:bCs/>
                <w:sz w:val="22"/>
                <w:szCs w:val="22"/>
                <w:lang w:eastAsia="zh-CN"/>
              </w:rPr>
              <w:t>31</w:t>
            </w:r>
            <w:r w:rsidRPr="00D24400">
              <w:rPr>
                <w:rFonts w:cs="Calibri" w:hint="eastAsia"/>
                <w:b/>
                <w:bCs/>
                <w:sz w:val="22"/>
                <w:szCs w:val="22"/>
                <w:lang w:eastAsia="zh-CN"/>
              </w:rPr>
              <w:t>日的欠款合计</w:t>
            </w:r>
          </w:p>
        </w:tc>
        <w:tc>
          <w:tcPr>
            <w:tcW w:w="1770" w:type="pct"/>
            <w:tcBorders>
              <w:top w:val="nil"/>
              <w:left w:val="nil"/>
              <w:bottom w:val="single" w:sz="4" w:space="0" w:color="auto"/>
              <w:right w:val="single" w:sz="4" w:space="0" w:color="auto"/>
            </w:tcBorders>
            <w:shd w:val="clear" w:color="auto" w:fill="auto"/>
            <w:noWrap/>
            <w:vAlign w:val="bottom"/>
            <w:hideMark/>
          </w:tcPr>
          <w:p w14:paraId="0CB6AE5C" w14:textId="77777777" w:rsidR="00436ECA" w:rsidRPr="00051DF9" w:rsidRDefault="00436ECA" w:rsidP="00905A0D">
            <w:pPr>
              <w:overflowPunct/>
              <w:autoSpaceDE/>
              <w:autoSpaceDN/>
              <w:adjustRightInd/>
              <w:spacing w:before="0"/>
              <w:textAlignment w:val="auto"/>
              <w:rPr>
                <w:rFonts w:cs="Calibri"/>
                <w:sz w:val="22"/>
                <w:szCs w:val="22"/>
                <w:lang w:eastAsia="zh-CN"/>
              </w:rPr>
            </w:pPr>
            <w:r w:rsidRPr="00051DF9">
              <w:rPr>
                <w:rFonts w:cs="Calibri"/>
                <w:sz w:val="22"/>
                <w:szCs w:val="22"/>
                <w:lang w:eastAsia="zh-CN"/>
              </w:rPr>
              <w:t> </w:t>
            </w:r>
          </w:p>
        </w:tc>
        <w:tc>
          <w:tcPr>
            <w:tcW w:w="687" w:type="pct"/>
            <w:tcBorders>
              <w:top w:val="nil"/>
              <w:left w:val="nil"/>
              <w:bottom w:val="single" w:sz="4" w:space="0" w:color="auto"/>
              <w:right w:val="single" w:sz="4" w:space="0" w:color="auto"/>
            </w:tcBorders>
            <w:shd w:val="clear" w:color="auto" w:fill="auto"/>
            <w:noWrap/>
            <w:vAlign w:val="bottom"/>
            <w:hideMark/>
          </w:tcPr>
          <w:p w14:paraId="574BBB37" w14:textId="77777777" w:rsidR="00436ECA" w:rsidRPr="00051DF9" w:rsidRDefault="00436ECA" w:rsidP="00905A0D">
            <w:pPr>
              <w:overflowPunct/>
              <w:autoSpaceDE/>
              <w:autoSpaceDN/>
              <w:adjustRightInd/>
              <w:spacing w:before="0"/>
              <w:textAlignment w:val="auto"/>
              <w:rPr>
                <w:rFonts w:cs="Calibri"/>
                <w:sz w:val="22"/>
                <w:szCs w:val="22"/>
                <w:lang w:eastAsia="zh-CN"/>
              </w:rPr>
            </w:pPr>
            <w:r w:rsidRPr="00051DF9">
              <w:rPr>
                <w:rFonts w:cs="Calibri"/>
                <w:sz w:val="22"/>
                <w:szCs w:val="22"/>
                <w:lang w:eastAsia="zh-CN"/>
              </w:rPr>
              <w:t> </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0F5A04E0" w14:textId="77777777" w:rsidR="00436ECA" w:rsidRPr="00051DF9" w:rsidRDefault="00436ECA" w:rsidP="00905A0D">
            <w:pPr>
              <w:overflowPunct/>
              <w:autoSpaceDE/>
              <w:autoSpaceDN/>
              <w:adjustRightInd/>
              <w:spacing w:before="0"/>
              <w:jc w:val="right"/>
              <w:textAlignment w:val="auto"/>
              <w:rPr>
                <w:rFonts w:cs="Calibri"/>
                <w:b/>
                <w:bCs/>
                <w:sz w:val="22"/>
                <w:szCs w:val="22"/>
                <w:lang w:eastAsia="en-GB"/>
              </w:rPr>
            </w:pPr>
            <w:r w:rsidRPr="00051DF9">
              <w:rPr>
                <w:rFonts w:cs="Calibri"/>
                <w:b/>
                <w:bCs/>
                <w:sz w:val="22"/>
                <w:szCs w:val="22"/>
                <w:lang w:eastAsia="en-GB"/>
              </w:rPr>
              <w:t>263,017.80</w:t>
            </w:r>
          </w:p>
        </w:tc>
      </w:tr>
      <w:tr w:rsidR="00436ECA" w:rsidRPr="00051DF9" w14:paraId="3426CEBD" w14:textId="77777777" w:rsidTr="00922085">
        <w:trPr>
          <w:trHeight w:val="300"/>
        </w:trPr>
        <w:tc>
          <w:tcPr>
            <w:tcW w:w="1894" w:type="pct"/>
            <w:tcBorders>
              <w:top w:val="nil"/>
              <w:left w:val="nil"/>
              <w:bottom w:val="nil"/>
              <w:right w:val="nil"/>
            </w:tcBorders>
            <w:shd w:val="clear" w:color="auto" w:fill="auto"/>
            <w:noWrap/>
            <w:vAlign w:val="bottom"/>
            <w:hideMark/>
          </w:tcPr>
          <w:p w14:paraId="58143099" w14:textId="77777777" w:rsidR="00436ECA" w:rsidRPr="00051DF9" w:rsidRDefault="00436ECA" w:rsidP="00905A0D">
            <w:pPr>
              <w:overflowPunct/>
              <w:autoSpaceDE/>
              <w:autoSpaceDN/>
              <w:adjustRightInd/>
              <w:spacing w:before="0"/>
              <w:jc w:val="right"/>
              <w:textAlignment w:val="auto"/>
              <w:rPr>
                <w:rFonts w:cs="Calibri"/>
                <w:b/>
                <w:bCs/>
                <w:sz w:val="22"/>
                <w:szCs w:val="22"/>
                <w:lang w:eastAsia="en-GB"/>
              </w:rPr>
            </w:pPr>
          </w:p>
        </w:tc>
        <w:tc>
          <w:tcPr>
            <w:tcW w:w="1770" w:type="pct"/>
            <w:tcBorders>
              <w:top w:val="nil"/>
              <w:left w:val="nil"/>
              <w:bottom w:val="nil"/>
              <w:right w:val="nil"/>
            </w:tcBorders>
            <w:shd w:val="clear" w:color="auto" w:fill="auto"/>
            <w:noWrap/>
            <w:vAlign w:val="bottom"/>
            <w:hideMark/>
          </w:tcPr>
          <w:p w14:paraId="1999486F"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c>
          <w:tcPr>
            <w:tcW w:w="687" w:type="pct"/>
            <w:tcBorders>
              <w:top w:val="nil"/>
              <w:left w:val="nil"/>
              <w:bottom w:val="nil"/>
              <w:right w:val="nil"/>
            </w:tcBorders>
            <w:shd w:val="clear" w:color="auto" w:fill="auto"/>
            <w:noWrap/>
            <w:vAlign w:val="bottom"/>
            <w:hideMark/>
          </w:tcPr>
          <w:p w14:paraId="287C7E8D"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c>
          <w:tcPr>
            <w:tcW w:w="649" w:type="pct"/>
            <w:tcBorders>
              <w:top w:val="nil"/>
              <w:left w:val="nil"/>
              <w:bottom w:val="nil"/>
              <w:right w:val="nil"/>
            </w:tcBorders>
            <w:shd w:val="clear" w:color="auto" w:fill="auto"/>
            <w:noWrap/>
            <w:vAlign w:val="bottom"/>
            <w:hideMark/>
          </w:tcPr>
          <w:p w14:paraId="4B0FB1DA"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r>
      <w:tr w:rsidR="00436ECA" w:rsidRPr="00051DF9" w14:paraId="41158374" w14:textId="77777777" w:rsidTr="00922085">
        <w:trPr>
          <w:trHeight w:val="300"/>
        </w:trPr>
        <w:tc>
          <w:tcPr>
            <w:tcW w:w="1894" w:type="pct"/>
            <w:tcBorders>
              <w:top w:val="nil"/>
              <w:left w:val="nil"/>
              <w:bottom w:val="nil"/>
              <w:right w:val="nil"/>
            </w:tcBorders>
            <w:shd w:val="clear" w:color="auto" w:fill="auto"/>
            <w:noWrap/>
            <w:vAlign w:val="bottom"/>
            <w:hideMark/>
          </w:tcPr>
          <w:p w14:paraId="4FD5FAA2"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c>
          <w:tcPr>
            <w:tcW w:w="1770" w:type="pct"/>
            <w:tcBorders>
              <w:top w:val="nil"/>
              <w:left w:val="nil"/>
              <w:bottom w:val="nil"/>
              <w:right w:val="nil"/>
            </w:tcBorders>
            <w:shd w:val="clear" w:color="auto" w:fill="auto"/>
            <w:noWrap/>
            <w:vAlign w:val="bottom"/>
            <w:hideMark/>
          </w:tcPr>
          <w:p w14:paraId="5EFCE7C0"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c>
          <w:tcPr>
            <w:tcW w:w="687" w:type="pct"/>
            <w:tcBorders>
              <w:top w:val="nil"/>
              <w:left w:val="nil"/>
              <w:bottom w:val="nil"/>
              <w:right w:val="nil"/>
            </w:tcBorders>
            <w:shd w:val="clear" w:color="auto" w:fill="auto"/>
            <w:noWrap/>
            <w:vAlign w:val="bottom"/>
            <w:hideMark/>
          </w:tcPr>
          <w:p w14:paraId="275394DB"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c>
          <w:tcPr>
            <w:tcW w:w="649" w:type="pct"/>
            <w:tcBorders>
              <w:top w:val="nil"/>
              <w:left w:val="nil"/>
              <w:bottom w:val="nil"/>
              <w:right w:val="nil"/>
            </w:tcBorders>
            <w:shd w:val="clear" w:color="auto" w:fill="auto"/>
            <w:noWrap/>
            <w:vAlign w:val="bottom"/>
            <w:hideMark/>
          </w:tcPr>
          <w:p w14:paraId="4C8262CF"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r>
      <w:tr w:rsidR="00436ECA" w:rsidRPr="00051DF9" w14:paraId="2ABE7687" w14:textId="77777777" w:rsidTr="00905A0D">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160D453" w14:textId="77777777" w:rsidR="00436ECA" w:rsidRPr="00051DF9" w:rsidRDefault="00436ECA" w:rsidP="00905A0D">
            <w:pPr>
              <w:overflowPunct/>
              <w:autoSpaceDE/>
              <w:autoSpaceDN/>
              <w:adjustRightInd/>
              <w:spacing w:before="0"/>
              <w:jc w:val="center"/>
              <w:textAlignment w:val="auto"/>
              <w:rPr>
                <w:rFonts w:cs="Calibri"/>
                <w:b/>
                <w:bCs/>
                <w:szCs w:val="24"/>
                <w:lang w:eastAsia="en-GB"/>
              </w:rPr>
            </w:pPr>
            <w:r w:rsidRPr="00CA1C49">
              <w:rPr>
                <w:rFonts w:cs="Calibri" w:hint="eastAsia"/>
                <w:b/>
                <w:bCs/>
                <w:szCs w:val="24"/>
                <w:lang w:eastAsia="en-GB"/>
              </w:rPr>
              <w:t>杂项发票欠款</w:t>
            </w:r>
          </w:p>
        </w:tc>
      </w:tr>
      <w:tr w:rsidR="00436ECA" w:rsidRPr="00051DF9" w14:paraId="3190158A" w14:textId="77777777" w:rsidTr="00922085">
        <w:trPr>
          <w:trHeight w:val="300"/>
        </w:trPr>
        <w:tc>
          <w:tcPr>
            <w:tcW w:w="1894" w:type="pct"/>
            <w:tcBorders>
              <w:top w:val="nil"/>
              <w:left w:val="single" w:sz="4" w:space="0" w:color="auto"/>
              <w:bottom w:val="nil"/>
              <w:right w:val="single" w:sz="4" w:space="0" w:color="auto"/>
            </w:tcBorders>
            <w:shd w:val="clear" w:color="auto" w:fill="auto"/>
            <w:noWrap/>
            <w:vAlign w:val="bottom"/>
            <w:hideMark/>
          </w:tcPr>
          <w:p w14:paraId="67D5F4FA"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1770" w:type="pct"/>
            <w:tcBorders>
              <w:top w:val="nil"/>
              <w:left w:val="nil"/>
              <w:bottom w:val="nil"/>
              <w:right w:val="single" w:sz="4" w:space="0" w:color="auto"/>
            </w:tcBorders>
            <w:shd w:val="clear" w:color="auto" w:fill="auto"/>
            <w:noWrap/>
            <w:vAlign w:val="bottom"/>
            <w:hideMark/>
          </w:tcPr>
          <w:p w14:paraId="16241628"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87" w:type="pct"/>
            <w:tcBorders>
              <w:top w:val="nil"/>
              <w:left w:val="nil"/>
              <w:bottom w:val="nil"/>
              <w:right w:val="single" w:sz="4" w:space="0" w:color="auto"/>
            </w:tcBorders>
            <w:shd w:val="clear" w:color="auto" w:fill="auto"/>
            <w:noWrap/>
            <w:vAlign w:val="bottom"/>
            <w:hideMark/>
          </w:tcPr>
          <w:p w14:paraId="0172AF43"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49" w:type="pct"/>
            <w:tcBorders>
              <w:top w:val="nil"/>
              <w:left w:val="nil"/>
              <w:bottom w:val="nil"/>
              <w:right w:val="single" w:sz="4" w:space="0" w:color="auto"/>
            </w:tcBorders>
            <w:shd w:val="clear" w:color="auto" w:fill="auto"/>
            <w:noWrap/>
            <w:vAlign w:val="bottom"/>
            <w:hideMark/>
          </w:tcPr>
          <w:p w14:paraId="27BA4FB2"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436ECA" w:rsidRPr="00051DF9" w14:paraId="5FE73C50" w14:textId="77777777" w:rsidTr="00922085">
        <w:trPr>
          <w:trHeight w:val="300"/>
        </w:trPr>
        <w:tc>
          <w:tcPr>
            <w:tcW w:w="1894" w:type="pct"/>
            <w:tcBorders>
              <w:top w:val="nil"/>
              <w:left w:val="single" w:sz="4" w:space="0" w:color="auto"/>
              <w:bottom w:val="nil"/>
              <w:right w:val="single" w:sz="4" w:space="0" w:color="auto"/>
            </w:tcBorders>
            <w:shd w:val="clear" w:color="auto" w:fill="auto"/>
            <w:noWrap/>
            <w:vAlign w:val="bottom"/>
            <w:hideMark/>
          </w:tcPr>
          <w:p w14:paraId="7F97251C"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rPr>
              <w:t>通知主管部门</w:t>
            </w:r>
          </w:p>
        </w:tc>
        <w:tc>
          <w:tcPr>
            <w:tcW w:w="1770" w:type="pct"/>
            <w:tcBorders>
              <w:top w:val="nil"/>
              <w:left w:val="nil"/>
              <w:bottom w:val="nil"/>
              <w:right w:val="single" w:sz="4" w:space="0" w:color="auto"/>
            </w:tcBorders>
            <w:shd w:val="clear" w:color="auto" w:fill="auto"/>
            <w:noWrap/>
            <w:vAlign w:val="bottom"/>
            <w:hideMark/>
          </w:tcPr>
          <w:p w14:paraId="6477A0CA"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rPr>
              <w:t>运营实体</w:t>
            </w:r>
          </w:p>
        </w:tc>
        <w:tc>
          <w:tcPr>
            <w:tcW w:w="687" w:type="pct"/>
            <w:tcBorders>
              <w:top w:val="nil"/>
              <w:left w:val="nil"/>
              <w:bottom w:val="nil"/>
              <w:right w:val="single" w:sz="4" w:space="0" w:color="auto"/>
            </w:tcBorders>
            <w:shd w:val="clear" w:color="auto" w:fill="auto"/>
            <w:noWrap/>
            <w:vAlign w:val="bottom"/>
            <w:hideMark/>
          </w:tcPr>
          <w:p w14:paraId="5C60401F"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rPr>
              <w:t>年份</w:t>
            </w:r>
          </w:p>
        </w:tc>
        <w:tc>
          <w:tcPr>
            <w:tcW w:w="649" w:type="pct"/>
            <w:tcBorders>
              <w:top w:val="nil"/>
              <w:left w:val="nil"/>
              <w:bottom w:val="nil"/>
              <w:right w:val="single" w:sz="4" w:space="0" w:color="auto"/>
            </w:tcBorders>
            <w:shd w:val="clear" w:color="auto" w:fill="auto"/>
            <w:noWrap/>
            <w:vAlign w:val="bottom"/>
            <w:hideMark/>
          </w:tcPr>
          <w:p w14:paraId="7388BDD3"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sidRPr="00D24400">
              <w:rPr>
                <w:rFonts w:cs="Calibri" w:hint="eastAsia"/>
                <w:b/>
                <w:bCs/>
                <w:sz w:val="22"/>
                <w:szCs w:val="22"/>
                <w:lang w:eastAsia="en-GB"/>
              </w:rPr>
              <w:t>欠款额</w:t>
            </w:r>
          </w:p>
        </w:tc>
      </w:tr>
      <w:tr w:rsidR="00436ECA" w:rsidRPr="00051DF9" w14:paraId="6A37C665" w14:textId="77777777" w:rsidTr="00922085">
        <w:trPr>
          <w:trHeight w:val="300"/>
        </w:trPr>
        <w:tc>
          <w:tcPr>
            <w:tcW w:w="1894" w:type="pct"/>
            <w:tcBorders>
              <w:top w:val="nil"/>
              <w:left w:val="single" w:sz="4" w:space="0" w:color="auto"/>
              <w:bottom w:val="single" w:sz="4" w:space="0" w:color="auto"/>
              <w:right w:val="single" w:sz="4" w:space="0" w:color="auto"/>
            </w:tcBorders>
            <w:shd w:val="clear" w:color="auto" w:fill="auto"/>
            <w:noWrap/>
            <w:vAlign w:val="bottom"/>
            <w:hideMark/>
          </w:tcPr>
          <w:p w14:paraId="4501C239"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1770" w:type="pct"/>
            <w:tcBorders>
              <w:top w:val="nil"/>
              <w:left w:val="nil"/>
              <w:bottom w:val="single" w:sz="4" w:space="0" w:color="auto"/>
              <w:right w:val="single" w:sz="4" w:space="0" w:color="auto"/>
            </w:tcBorders>
            <w:shd w:val="clear" w:color="auto" w:fill="auto"/>
            <w:noWrap/>
            <w:vAlign w:val="bottom"/>
            <w:hideMark/>
          </w:tcPr>
          <w:p w14:paraId="6F84D387"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87" w:type="pct"/>
            <w:tcBorders>
              <w:top w:val="nil"/>
              <w:left w:val="nil"/>
              <w:bottom w:val="single" w:sz="4" w:space="0" w:color="auto"/>
              <w:right w:val="single" w:sz="4" w:space="0" w:color="auto"/>
            </w:tcBorders>
            <w:shd w:val="clear" w:color="auto" w:fill="auto"/>
            <w:noWrap/>
            <w:vAlign w:val="bottom"/>
            <w:hideMark/>
          </w:tcPr>
          <w:p w14:paraId="55B3E58B"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49" w:type="pct"/>
            <w:tcBorders>
              <w:top w:val="nil"/>
              <w:left w:val="nil"/>
              <w:bottom w:val="single" w:sz="4" w:space="0" w:color="auto"/>
              <w:right w:val="single" w:sz="4" w:space="0" w:color="auto"/>
            </w:tcBorders>
            <w:shd w:val="clear" w:color="auto" w:fill="auto"/>
            <w:noWrap/>
            <w:vAlign w:val="bottom"/>
          </w:tcPr>
          <w:p w14:paraId="7179D6F1"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cs="Calibri" w:hint="eastAsia"/>
                <w:b/>
                <w:bCs/>
                <w:sz w:val="22"/>
                <w:szCs w:val="22"/>
                <w:lang w:eastAsia="zh-CN"/>
              </w:rPr>
              <w:t>瑞郎</w:t>
            </w:r>
          </w:p>
        </w:tc>
      </w:tr>
      <w:tr w:rsidR="00436ECA" w:rsidRPr="00051DF9" w14:paraId="669B08BC" w14:textId="77777777" w:rsidTr="00922085">
        <w:trPr>
          <w:trHeight w:val="300"/>
        </w:trPr>
        <w:tc>
          <w:tcPr>
            <w:tcW w:w="1894" w:type="pct"/>
            <w:tcBorders>
              <w:top w:val="nil"/>
              <w:left w:val="single" w:sz="4" w:space="0" w:color="auto"/>
              <w:bottom w:val="nil"/>
              <w:right w:val="single" w:sz="4" w:space="0" w:color="auto"/>
            </w:tcBorders>
            <w:shd w:val="clear" w:color="auto" w:fill="auto"/>
            <w:noWrap/>
            <w:vAlign w:val="bottom"/>
            <w:hideMark/>
          </w:tcPr>
          <w:p w14:paraId="78C311CA"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Pr>
                <w:rFonts w:asciiTheme="minorHAnsi" w:eastAsiaTheme="minorEastAsia" w:hAnsiTheme="minorHAnsi" w:hint="eastAsia"/>
                <w:b/>
                <w:bCs/>
                <w:sz w:val="22"/>
                <w:szCs w:val="22"/>
                <w:lang w:eastAsia="zh-CN"/>
              </w:rPr>
              <w:t>沙特阿拉伯</w:t>
            </w:r>
          </w:p>
        </w:tc>
        <w:tc>
          <w:tcPr>
            <w:tcW w:w="1770" w:type="pct"/>
            <w:tcBorders>
              <w:top w:val="nil"/>
              <w:left w:val="nil"/>
              <w:bottom w:val="nil"/>
              <w:right w:val="single" w:sz="4" w:space="0" w:color="auto"/>
            </w:tcBorders>
            <w:shd w:val="clear" w:color="auto" w:fill="auto"/>
            <w:noWrap/>
            <w:vAlign w:val="bottom"/>
            <w:hideMark/>
          </w:tcPr>
          <w:p w14:paraId="6E8E714F" w14:textId="77777777" w:rsidR="00436ECA" w:rsidRPr="00051DF9" w:rsidRDefault="00436ECA" w:rsidP="00905A0D">
            <w:pPr>
              <w:overflowPunct/>
              <w:autoSpaceDE/>
              <w:autoSpaceDN/>
              <w:adjustRightInd/>
              <w:spacing w:before="0"/>
              <w:textAlignment w:val="auto"/>
              <w:rPr>
                <w:rFonts w:cs="Calibri"/>
                <w:sz w:val="22"/>
                <w:szCs w:val="22"/>
                <w:lang w:eastAsia="en-GB"/>
              </w:rPr>
            </w:pPr>
            <w:r>
              <w:rPr>
                <w:rFonts w:asciiTheme="minorHAnsi" w:eastAsiaTheme="minorEastAsia" w:hAnsiTheme="minorHAnsi" w:hint="eastAsia"/>
                <w:sz w:val="22"/>
                <w:szCs w:val="22"/>
                <w:lang w:eastAsia="zh-CN"/>
              </w:rPr>
              <w:t>沙特电信，</w:t>
            </w:r>
            <w:r w:rsidRPr="00DA19E0">
              <w:rPr>
                <w:rFonts w:asciiTheme="minorHAnsi" w:eastAsiaTheme="minorEastAsia" w:hAnsiTheme="minorHAnsi" w:hint="eastAsia"/>
                <w:sz w:val="22"/>
                <w:szCs w:val="22"/>
                <w:lang w:eastAsia="zh-CN"/>
              </w:rPr>
              <w:t>利雅得</w:t>
            </w:r>
          </w:p>
        </w:tc>
        <w:tc>
          <w:tcPr>
            <w:tcW w:w="687" w:type="pct"/>
            <w:tcBorders>
              <w:top w:val="nil"/>
              <w:left w:val="nil"/>
              <w:bottom w:val="nil"/>
              <w:right w:val="single" w:sz="4" w:space="0" w:color="auto"/>
            </w:tcBorders>
            <w:shd w:val="clear" w:color="auto" w:fill="auto"/>
            <w:noWrap/>
            <w:hideMark/>
          </w:tcPr>
          <w:p w14:paraId="699DD883"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2010</w:t>
            </w:r>
          </w:p>
        </w:tc>
        <w:tc>
          <w:tcPr>
            <w:tcW w:w="649" w:type="pct"/>
            <w:tcBorders>
              <w:top w:val="nil"/>
              <w:left w:val="nil"/>
              <w:bottom w:val="nil"/>
              <w:right w:val="single" w:sz="4" w:space="0" w:color="auto"/>
            </w:tcBorders>
            <w:shd w:val="clear" w:color="auto" w:fill="auto"/>
            <w:noWrap/>
            <w:hideMark/>
          </w:tcPr>
          <w:p w14:paraId="6787FA52"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62,560.00</w:t>
            </w:r>
          </w:p>
        </w:tc>
      </w:tr>
      <w:tr w:rsidR="00436ECA" w:rsidRPr="00051DF9" w14:paraId="197E3C33" w14:textId="77777777" w:rsidTr="00922085">
        <w:trPr>
          <w:trHeight w:val="300"/>
        </w:trPr>
        <w:tc>
          <w:tcPr>
            <w:tcW w:w="1894" w:type="pct"/>
            <w:tcBorders>
              <w:top w:val="nil"/>
              <w:left w:val="single" w:sz="4" w:space="0" w:color="auto"/>
              <w:bottom w:val="nil"/>
              <w:right w:val="single" w:sz="4" w:space="0" w:color="auto"/>
            </w:tcBorders>
            <w:shd w:val="clear" w:color="auto" w:fill="auto"/>
            <w:noWrap/>
            <w:hideMark/>
          </w:tcPr>
          <w:p w14:paraId="64AAF22E"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770" w:type="pct"/>
            <w:tcBorders>
              <w:top w:val="nil"/>
              <w:left w:val="nil"/>
              <w:bottom w:val="nil"/>
              <w:right w:val="single" w:sz="4" w:space="0" w:color="auto"/>
            </w:tcBorders>
            <w:shd w:val="clear" w:color="auto" w:fill="auto"/>
            <w:noWrap/>
            <w:hideMark/>
          </w:tcPr>
          <w:p w14:paraId="0D19BF68"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87" w:type="pct"/>
            <w:tcBorders>
              <w:top w:val="nil"/>
              <w:left w:val="nil"/>
              <w:bottom w:val="nil"/>
              <w:right w:val="single" w:sz="4" w:space="0" w:color="auto"/>
            </w:tcBorders>
            <w:shd w:val="clear" w:color="auto" w:fill="auto"/>
            <w:noWrap/>
            <w:hideMark/>
          </w:tcPr>
          <w:p w14:paraId="2FD0B374"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 </w:t>
            </w:r>
          </w:p>
        </w:tc>
        <w:tc>
          <w:tcPr>
            <w:tcW w:w="649" w:type="pct"/>
            <w:tcBorders>
              <w:top w:val="nil"/>
              <w:left w:val="nil"/>
              <w:bottom w:val="nil"/>
              <w:right w:val="single" w:sz="4" w:space="0" w:color="auto"/>
            </w:tcBorders>
            <w:shd w:val="clear" w:color="auto" w:fill="auto"/>
            <w:noWrap/>
            <w:hideMark/>
          </w:tcPr>
          <w:p w14:paraId="7481253B"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436ECA" w:rsidRPr="00051DF9" w14:paraId="0ABB3CAE" w14:textId="77777777" w:rsidTr="00922085">
        <w:trPr>
          <w:trHeight w:val="300"/>
        </w:trPr>
        <w:tc>
          <w:tcPr>
            <w:tcW w:w="1894" w:type="pct"/>
            <w:tcBorders>
              <w:top w:val="nil"/>
              <w:left w:val="single" w:sz="4" w:space="0" w:color="auto"/>
              <w:bottom w:val="single" w:sz="4" w:space="0" w:color="auto"/>
              <w:right w:val="single" w:sz="4" w:space="0" w:color="auto"/>
            </w:tcBorders>
            <w:shd w:val="clear" w:color="auto" w:fill="auto"/>
            <w:noWrap/>
            <w:vAlign w:val="bottom"/>
            <w:hideMark/>
          </w:tcPr>
          <w:p w14:paraId="1AD83C6F" w14:textId="77777777" w:rsidR="00436ECA" w:rsidRPr="00051DF9" w:rsidRDefault="00436ECA" w:rsidP="00905A0D">
            <w:pPr>
              <w:overflowPunct/>
              <w:autoSpaceDE/>
              <w:autoSpaceDN/>
              <w:adjustRightInd/>
              <w:spacing w:before="0"/>
              <w:textAlignment w:val="auto"/>
              <w:rPr>
                <w:rFonts w:cs="Calibri"/>
                <w:b/>
                <w:bCs/>
                <w:sz w:val="22"/>
                <w:szCs w:val="22"/>
                <w:lang w:eastAsia="zh-CN"/>
              </w:rPr>
            </w:pPr>
            <w:r w:rsidRPr="00D24400">
              <w:rPr>
                <w:rFonts w:cs="Calibri" w:hint="eastAsia"/>
                <w:b/>
                <w:bCs/>
                <w:sz w:val="22"/>
                <w:szCs w:val="22"/>
                <w:lang w:eastAsia="zh-CN"/>
              </w:rPr>
              <w:t>截至</w:t>
            </w:r>
            <w:r w:rsidRPr="00D24400">
              <w:rPr>
                <w:rFonts w:cs="Calibri"/>
                <w:b/>
                <w:bCs/>
                <w:sz w:val="22"/>
                <w:szCs w:val="22"/>
                <w:lang w:eastAsia="zh-CN"/>
              </w:rPr>
              <w:t>201</w:t>
            </w:r>
            <w:r>
              <w:rPr>
                <w:rFonts w:cs="Calibri" w:hint="eastAsia"/>
                <w:b/>
                <w:bCs/>
                <w:sz w:val="22"/>
                <w:szCs w:val="22"/>
                <w:lang w:eastAsia="zh-CN"/>
              </w:rPr>
              <w:t>9</w:t>
            </w:r>
            <w:r w:rsidRPr="00D24400">
              <w:rPr>
                <w:rFonts w:cs="Calibri" w:hint="eastAsia"/>
                <w:b/>
                <w:bCs/>
                <w:sz w:val="22"/>
                <w:szCs w:val="22"/>
                <w:lang w:eastAsia="zh-CN"/>
              </w:rPr>
              <w:t>年</w:t>
            </w:r>
            <w:r w:rsidRPr="00D24400">
              <w:rPr>
                <w:rFonts w:cs="Calibri"/>
                <w:b/>
                <w:bCs/>
                <w:sz w:val="22"/>
                <w:szCs w:val="22"/>
                <w:lang w:eastAsia="zh-CN"/>
              </w:rPr>
              <w:t>12</w:t>
            </w:r>
            <w:r w:rsidRPr="00D24400">
              <w:rPr>
                <w:rFonts w:cs="Calibri" w:hint="eastAsia"/>
                <w:b/>
                <w:bCs/>
                <w:sz w:val="22"/>
                <w:szCs w:val="22"/>
                <w:lang w:eastAsia="zh-CN"/>
              </w:rPr>
              <w:t>月</w:t>
            </w:r>
            <w:r w:rsidRPr="00D24400">
              <w:rPr>
                <w:rFonts w:cs="Calibri"/>
                <w:b/>
                <w:bCs/>
                <w:sz w:val="22"/>
                <w:szCs w:val="22"/>
                <w:lang w:eastAsia="zh-CN"/>
              </w:rPr>
              <w:t>31</w:t>
            </w:r>
            <w:r w:rsidRPr="00D24400">
              <w:rPr>
                <w:rFonts w:cs="Calibri" w:hint="eastAsia"/>
                <w:b/>
                <w:bCs/>
                <w:sz w:val="22"/>
                <w:szCs w:val="22"/>
                <w:lang w:eastAsia="zh-CN"/>
              </w:rPr>
              <w:t>日的欠款合计</w:t>
            </w:r>
          </w:p>
        </w:tc>
        <w:tc>
          <w:tcPr>
            <w:tcW w:w="1770" w:type="pct"/>
            <w:tcBorders>
              <w:top w:val="nil"/>
              <w:left w:val="nil"/>
              <w:bottom w:val="single" w:sz="4" w:space="0" w:color="auto"/>
              <w:right w:val="single" w:sz="4" w:space="0" w:color="auto"/>
            </w:tcBorders>
            <w:shd w:val="clear" w:color="auto" w:fill="auto"/>
            <w:noWrap/>
            <w:vAlign w:val="bottom"/>
            <w:hideMark/>
          </w:tcPr>
          <w:p w14:paraId="749321DF" w14:textId="77777777" w:rsidR="00436ECA" w:rsidRPr="00051DF9" w:rsidRDefault="00436ECA" w:rsidP="00905A0D">
            <w:pPr>
              <w:overflowPunct/>
              <w:autoSpaceDE/>
              <w:autoSpaceDN/>
              <w:adjustRightInd/>
              <w:spacing w:before="0"/>
              <w:textAlignment w:val="auto"/>
              <w:rPr>
                <w:rFonts w:cs="Calibri"/>
                <w:sz w:val="22"/>
                <w:szCs w:val="22"/>
                <w:lang w:eastAsia="zh-CN"/>
              </w:rPr>
            </w:pPr>
            <w:r w:rsidRPr="00051DF9">
              <w:rPr>
                <w:rFonts w:cs="Calibri"/>
                <w:sz w:val="22"/>
                <w:szCs w:val="22"/>
                <w:lang w:eastAsia="zh-CN"/>
              </w:rPr>
              <w:t> </w:t>
            </w:r>
          </w:p>
        </w:tc>
        <w:tc>
          <w:tcPr>
            <w:tcW w:w="687" w:type="pct"/>
            <w:tcBorders>
              <w:top w:val="nil"/>
              <w:left w:val="nil"/>
              <w:bottom w:val="single" w:sz="4" w:space="0" w:color="auto"/>
              <w:right w:val="single" w:sz="4" w:space="0" w:color="auto"/>
            </w:tcBorders>
            <w:shd w:val="clear" w:color="auto" w:fill="auto"/>
            <w:noWrap/>
            <w:vAlign w:val="bottom"/>
            <w:hideMark/>
          </w:tcPr>
          <w:p w14:paraId="4B876704" w14:textId="77777777" w:rsidR="00436ECA" w:rsidRPr="00051DF9" w:rsidRDefault="00436ECA" w:rsidP="00905A0D">
            <w:pPr>
              <w:overflowPunct/>
              <w:autoSpaceDE/>
              <w:autoSpaceDN/>
              <w:adjustRightInd/>
              <w:spacing w:before="0"/>
              <w:textAlignment w:val="auto"/>
              <w:rPr>
                <w:rFonts w:cs="Calibri"/>
                <w:sz w:val="22"/>
                <w:szCs w:val="22"/>
                <w:lang w:eastAsia="zh-CN"/>
              </w:rPr>
            </w:pPr>
            <w:r w:rsidRPr="00051DF9">
              <w:rPr>
                <w:rFonts w:cs="Calibri"/>
                <w:sz w:val="22"/>
                <w:szCs w:val="22"/>
                <w:lang w:eastAsia="zh-CN"/>
              </w:rPr>
              <w:t> </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2487D9CC" w14:textId="77777777" w:rsidR="00436ECA" w:rsidRPr="00051DF9" w:rsidRDefault="00436ECA" w:rsidP="00905A0D">
            <w:pPr>
              <w:overflowPunct/>
              <w:autoSpaceDE/>
              <w:autoSpaceDN/>
              <w:adjustRightInd/>
              <w:spacing w:before="0"/>
              <w:jc w:val="right"/>
              <w:textAlignment w:val="auto"/>
              <w:rPr>
                <w:rFonts w:cs="Calibri"/>
                <w:b/>
                <w:bCs/>
                <w:sz w:val="22"/>
                <w:szCs w:val="22"/>
                <w:lang w:eastAsia="en-GB"/>
              </w:rPr>
            </w:pPr>
            <w:r w:rsidRPr="00051DF9">
              <w:rPr>
                <w:rFonts w:cs="Calibri"/>
                <w:b/>
                <w:bCs/>
                <w:sz w:val="22"/>
                <w:szCs w:val="22"/>
                <w:lang w:eastAsia="en-GB"/>
              </w:rPr>
              <w:t>62,560.00</w:t>
            </w:r>
          </w:p>
        </w:tc>
      </w:tr>
    </w:tbl>
    <w:p w14:paraId="4C13A352" w14:textId="77777777" w:rsidR="00436ECA" w:rsidRDefault="00436ECA" w:rsidP="00436ECA">
      <w:r>
        <w:br w:type="page"/>
      </w:r>
    </w:p>
    <w:p w14:paraId="286D5EE7" w14:textId="77777777" w:rsidR="00436ECA" w:rsidRPr="00F61A24" w:rsidRDefault="00436ECA" w:rsidP="00436ECA">
      <w:pPr>
        <w:spacing w:before="0"/>
        <w:jc w:val="center"/>
        <w:rPr>
          <w:b/>
          <w:bCs/>
          <w:lang w:eastAsia="zh-CN"/>
        </w:rPr>
      </w:pPr>
      <w:r w:rsidRPr="00CF300B">
        <w:rPr>
          <w:b/>
          <w:bCs/>
          <w:lang w:eastAsia="zh-CN"/>
        </w:rPr>
        <w:lastRenderedPageBreak/>
        <w:t>国际通用免费电话号码（</w:t>
      </w:r>
      <w:r w:rsidRPr="00CF300B">
        <w:rPr>
          <w:b/>
          <w:bCs/>
          <w:lang w:eastAsia="zh-CN"/>
        </w:rPr>
        <w:t>UIFN</w:t>
      </w:r>
      <w:r w:rsidRPr="00CF300B">
        <w:rPr>
          <w:b/>
          <w:bCs/>
          <w:lang w:eastAsia="zh-CN"/>
        </w:rPr>
        <w:t>）</w:t>
      </w:r>
      <w:r>
        <w:rPr>
          <w:rFonts w:hint="eastAsia"/>
          <w:b/>
          <w:bCs/>
          <w:lang w:eastAsia="zh-CN"/>
        </w:rPr>
        <w:t>欠款金额</w:t>
      </w:r>
    </w:p>
    <w:p w14:paraId="06DE7CCB" w14:textId="77777777" w:rsidR="00436ECA" w:rsidRPr="00F61A24" w:rsidRDefault="00436ECA" w:rsidP="00436ECA">
      <w:pPr>
        <w:spacing w:before="0"/>
        <w:rPr>
          <w:b/>
          <w:bCs/>
          <w:lang w:eastAsia="zh-CN"/>
        </w:rPr>
      </w:pPr>
    </w:p>
    <w:tbl>
      <w:tblPr>
        <w:tblW w:w="5000" w:type="pct"/>
        <w:tblLook w:val="04A0" w:firstRow="1" w:lastRow="0" w:firstColumn="1" w:lastColumn="0" w:noHBand="0" w:noVBand="1"/>
      </w:tblPr>
      <w:tblGrid>
        <w:gridCol w:w="2986"/>
        <w:gridCol w:w="4186"/>
        <w:gridCol w:w="1260"/>
        <w:gridCol w:w="1197"/>
      </w:tblGrid>
      <w:tr w:rsidR="00436ECA" w:rsidRPr="007679B4" w14:paraId="41677AC6" w14:textId="77777777" w:rsidTr="00905A0D">
        <w:trPr>
          <w:trHeight w:val="585"/>
        </w:trPr>
        <w:tc>
          <w:tcPr>
            <w:tcW w:w="142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066260E" w14:textId="77777777" w:rsidR="00436ECA" w:rsidRPr="007679B4" w:rsidRDefault="00436ECA" w:rsidP="00905A0D">
            <w:pPr>
              <w:overflowPunct/>
              <w:autoSpaceDE/>
              <w:autoSpaceDN/>
              <w:adjustRightInd/>
              <w:spacing w:before="0"/>
              <w:jc w:val="center"/>
              <w:textAlignment w:val="auto"/>
              <w:rPr>
                <w:rFonts w:cs="Calibri"/>
                <w:b/>
                <w:bCs/>
                <w:color w:val="000000"/>
                <w:sz w:val="22"/>
                <w:szCs w:val="22"/>
                <w:lang w:eastAsia="en-GB"/>
              </w:rPr>
            </w:pPr>
            <w:r>
              <w:rPr>
                <w:rFonts w:asciiTheme="minorHAnsi" w:eastAsiaTheme="minorEastAsia" w:hAnsiTheme="minorHAnsi" w:cs="Calibri" w:hint="eastAsia"/>
                <w:b/>
                <w:bCs/>
                <w:sz w:val="22"/>
                <w:szCs w:val="22"/>
                <w:lang w:eastAsia="zh-CN"/>
              </w:rPr>
              <w:t>国家</w:t>
            </w:r>
          </w:p>
        </w:tc>
        <w:tc>
          <w:tcPr>
            <w:tcW w:w="2158" w:type="pct"/>
            <w:tcBorders>
              <w:top w:val="single" w:sz="4" w:space="0" w:color="auto"/>
              <w:left w:val="nil"/>
              <w:bottom w:val="single" w:sz="4" w:space="0" w:color="auto"/>
              <w:right w:val="single" w:sz="4" w:space="0" w:color="auto"/>
            </w:tcBorders>
            <w:shd w:val="clear" w:color="000000" w:fill="FFFFFF"/>
            <w:noWrap/>
            <w:vAlign w:val="bottom"/>
          </w:tcPr>
          <w:p w14:paraId="09CEA44E" w14:textId="77777777" w:rsidR="00436ECA" w:rsidRPr="007679B4" w:rsidRDefault="00436ECA" w:rsidP="00905A0D">
            <w:pPr>
              <w:overflowPunct/>
              <w:autoSpaceDE/>
              <w:autoSpaceDN/>
              <w:adjustRightInd/>
              <w:spacing w:before="0"/>
              <w:jc w:val="center"/>
              <w:textAlignment w:val="auto"/>
              <w:rPr>
                <w:rFonts w:cs="Calibri"/>
                <w:b/>
                <w:bCs/>
                <w:color w:val="000000"/>
                <w:sz w:val="22"/>
                <w:szCs w:val="22"/>
                <w:lang w:eastAsia="en-GB"/>
              </w:rPr>
            </w:pPr>
            <w:r>
              <w:rPr>
                <w:rFonts w:asciiTheme="minorHAnsi" w:eastAsiaTheme="minorEastAsia" w:hAnsiTheme="minorHAnsi" w:cs="Calibri" w:hint="eastAsia"/>
                <w:b/>
                <w:bCs/>
                <w:sz w:val="22"/>
                <w:szCs w:val="22"/>
              </w:rPr>
              <w:t>运营实体</w:t>
            </w:r>
          </w:p>
        </w:tc>
        <w:tc>
          <w:tcPr>
            <w:tcW w:w="723" w:type="pct"/>
            <w:tcBorders>
              <w:top w:val="single" w:sz="4" w:space="0" w:color="auto"/>
              <w:left w:val="nil"/>
              <w:bottom w:val="single" w:sz="4" w:space="0" w:color="auto"/>
              <w:right w:val="single" w:sz="4" w:space="0" w:color="auto"/>
            </w:tcBorders>
            <w:shd w:val="clear" w:color="000000" w:fill="FFFFFF"/>
            <w:noWrap/>
            <w:vAlign w:val="bottom"/>
          </w:tcPr>
          <w:p w14:paraId="5782072C" w14:textId="77777777" w:rsidR="00436ECA" w:rsidRPr="007679B4" w:rsidRDefault="00436ECA" w:rsidP="00905A0D">
            <w:pPr>
              <w:overflowPunct/>
              <w:autoSpaceDE/>
              <w:autoSpaceDN/>
              <w:adjustRightInd/>
              <w:spacing w:before="0"/>
              <w:jc w:val="center"/>
              <w:textAlignment w:val="auto"/>
              <w:rPr>
                <w:rFonts w:cs="Calibri"/>
                <w:b/>
                <w:bCs/>
                <w:color w:val="000000"/>
                <w:sz w:val="22"/>
                <w:szCs w:val="22"/>
                <w:lang w:eastAsia="en-GB"/>
              </w:rPr>
            </w:pPr>
            <w:r>
              <w:rPr>
                <w:rFonts w:asciiTheme="minorHAnsi" w:eastAsiaTheme="minorEastAsia" w:hAnsiTheme="minorHAnsi" w:cs="Calibri" w:hint="eastAsia"/>
                <w:b/>
                <w:bCs/>
                <w:sz w:val="22"/>
                <w:szCs w:val="22"/>
              </w:rPr>
              <w:t>年份</w:t>
            </w:r>
          </w:p>
        </w:tc>
        <w:tc>
          <w:tcPr>
            <w:tcW w:w="690" w:type="pct"/>
            <w:tcBorders>
              <w:top w:val="single" w:sz="4" w:space="0" w:color="auto"/>
              <w:left w:val="nil"/>
              <w:bottom w:val="single" w:sz="4" w:space="0" w:color="auto"/>
              <w:right w:val="single" w:sz="4" w:space="0" w:color="auto"/>
            </w:tcBorders>
            <w:shd w:val="clear" w:color="000000" w:fill="FFFFFF"/>
            <w:vAlign w:val="bottom"/>
          </w:tcPr>
          <w:p w14:paraId="3259FDB9" w14:textId="77777777" w:rsidR="00436ECA" w:rsidRPr="007679B4" w:rsidRDefault="00436ECA" w:rsidP="00905A0D">
            <w:pPr>
              <w:overflowPunct/>
              <w:autoSpaceDE/>
              <w:autoSpaceDN/>
              <w:adjustRightInd/>
              <w:spacing w:before="0"/>
              <w:jc w:val="center"/>
              <w:textAlignment w:val="auto"/>
              <w:rPr>
                <w:rFonts w:cs="Calibri"/>
                <w:b/>
                <w:bCs/>
                <w:color w:val="000000"/>
                <w:sz w:val="22"/>
                <w:szCs w:val="22"/>
                <w:lang w:eastAsia="en-GB"/>
              </w:rPr>
            </w:pPr>
            <w:r w:rsidRPr="00D24400">
              <w:rPr>
                <w:rFonts w:cs="Calibri" w:hint="eastAsia"/>
                <w:b/>
                <w:bCs/>
                <w:sz w:val="22"/>
                <w:szCs w:val="22"/>
                <w:lang w:eastAsia="en-GB"/>
              </w:rPr>
              <w:t>欠款额</w:t>
            </w:r>
            <w:r>
              <w:rPr>
                <w:rFonts w:cs="Calibri"/>
                <w:b/>
                <w:bCs/>
                <w:sz w:val="22"/>
                <w:szCs w:val="22"/>
                <w:lang w:eastAsia="en-GB"/>
              </w:rPr>
              <w:br/>
            </w:r>
            <w:r>
              <w:rPr>
                <w:rFonts w:cs="Calibri" w:hint="eastAsia"/>
                <w:b/>
                <w:bCs/>
                <w:sz w:val="22"/>
                <w:szCs w:val="22"/>
                <w:lang w:eastAsia="zh-CN"/>
              </w:rPr>
              <w:t>瑞郎</w:t>
            </w:r>
          </w:p>
        </w:tc>
      </w:tr>
      <w:tr w:rsidR="00436ECA" w:rsidRPr="007679B4" w14:paraId="76A02AB4"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39DDCC3B" w14:textId="77777777" w:rsidR="00436ECA" w:rsidRPr="00CA1C49" w:rsidRDefault="00436ECA" w:rsidP="00905A0D">
            <w:pPr>
              <w:overflowPunct/>
              <w:autoSpaceDE/>
              <w:autoSpaceDN/>
              <w:adjustRightInd/>
              <w:spacing w:before="0"/>
              <w:textAlignment w:val="auto"/>
              <w:rPr>
                <w:rFonts w:cs="Calibri"/>
                <w:sz w:val="22"/>
                <w:szCs w:val="22"/>
                <w:lang w:eastAsia="en-GB"/>
              </w:rPr>
            </w:pPr>
            <w:bookmarkStart w:id="674" w:name="_Hlk40865362"/>
            <w:r w:rsidRPr="00CA1C49">
              <w:rPr>
                <w:sz w:val="22"/>
                <w:szCs w:val="22"/>
              </w:rPr>
              <w:t>阿根廷</w:t>
            </w:r>
          </w:p>
        </w:tc>
        <w:tc>
          <w:tcPr>
            <w:tcW w:w="2158" w:type="pct"/>
            <w:tcBorders>
              <w:top w:val="nil"/>
              <w:left w:val="nil"/>
              <w:bottom w:val="nil"/>
              <w:right w:val="single" w:sz="4" w:space="0" w:color="auto"/>
            </w:tcBorders>
            <w:shd w:val="clear" w:color="000000" w:fill="FFFFFF"/>
            <w:noWrap/>
          </w:tcPr>
          <w:p w14:paraId="0CF0C628" w14:textId="77777777" w:rsidR="00436ECA" w:rsidRPr="00F61A24" w:rsidRDefault="00436ECA" w:rsidP="00905A0D">
            <w:pPr>
              <w:overflowPunct/>
              <w:autoSpaceDE/>
              <w:autoSpaceDN/>
              <w:adjustRightInd/>
              <w:spacing w:before="0"/>
              <w:textAlignment w:val="auto"/>
              <w:rPr>
                <w:rFonts w:cs="Calibri"/>
                <w:sz w:val="22"/>
                <w:szCs w:val="22"/>
                <w:lang w:val="fr-FR" w:eastAsia="en-GB"/>
              </w:rPr>
            </w:pPr>
            <w:r w:rsidRPr="00F61A24">
              <w:rPr>
                <w:rFonts w:cs="Calibri"/>
                <w:sz w:val="22"/>
                <w:szCs w:val="22"/>
                <w:lang w:val="fr-FR" w:eastAsia="en-GB"/>
              </w:rPr>
              <w:t>Telefónica de Argentina S.A. (TASA)</w:t>
            </w:r>
          </w:p>
        </w:tc>
        <w:tc>
          <w:tcPr>
            <w:tcW w:w="723" w:type="pct"/>
            <w:tcBorders>
              <w:top w:val="nil"/>
              <w:left w:val="nil"/>
              <w:bottom w:val="nil"/>
              <w:right w:val="single" w:sz="4" w:space="0" w:color="auto"/>
            </w:tcBorders>
            <w:shd w:val="clear" w:color="000000" w:fill="FFFFFF"/>
            <w:noWrap/>
            <w:hideMark/>
          </w:tcPr>
          <w:p w14:paraId="0BEEB464"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5F8B1B38"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200.00</w:t>
            </w:r>
          </w:p>
        </w:tc>
      </w:tr>
      <w:tr w:rsidR="00436ECA" w:rsidRPr="007679B4" w14:paraId="79D2108B"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799322CA"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巴西</w:t>
            </w:r>
          </w:p>
        </w:tc>
        <w:tc>
          <w:tcPr>
            <w:tcW w:w="2158" w:type="pct"/>
            <w:tcBorders>
              <w:top w:val="nil"/>
              <w:left w:val="nil"/>
              <w:bottom w:val="nil"/>
              <w:right w:val="single" w:sz="4" w:space="0" w:color="auto"/>
            </w:tcBorders>
            <w:shd w:val="clear" w:color="000000" w:fill="FFFFFF"/>
            <w:noWrap/>
          </w:tcPr>
          <w:p w14:paraId="1CAA92B3"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Intelig Telecomunicações Ltda.</w:t>
            </w:r>
          </w:p>
        </w:tc>
        <w:tc>
          <w:tcPr>
            <w:tcW w:w="723" w:type="pct"/>
            <w:tcBorders>
              <w:top w:val="nil"/>
              <w:left w:val="nil"/>
              <w:bottom w:val="nil"/>
              <w:right w:val="single" w:sz="4" w:space="0" w:color="auto"/>
            </w:tcBorders>
            <w:shd w:val="clear" w:color="000000" w:fill="FFFFFF"/>
            <w:noWrap/>
            <w:hideMark/>
          </w:tcPr>
          <w:p w14:paraId="56CAA57B"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373B5253"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7DCAF974"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0AD18EE6"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哥伦比亚</w:t>
            </w:r>
          </w:p>
        </w:tc>
        <w:tc>
          <w:tcPr>
            <w:tcW w:w="2158" w:type="pct"/>
            <w:tcBorders>
              <w:top w:val="nil"/>
              <w:left w:val="nil"/>
              <w:bottom w:val="nil"/>
              <w:right w:val="single" w:sz="4" w:space="0" w:color="auto"/>
            </w:tcBorders>
            <w:shd w:val="clear" w:color="000000" w:fill="FFFFFF"/>
            <w:noWrap/>
          </w:tcPr>
          <w:p w14:paraId="2463BE56"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Telefónica S.A.</w:t>
            </w:r>
          </w:p>
        </w:tc>
        <w:tc>
          <w:tcPr>
            <w:tcW w:w="723" w:type="pct"/>
            <w:tcBorders>
              <w:top w:val="nil"/>
              <w:left w:val="nil"/>
              <w:bottom w:val="nil"/>
              <w:right w:val="single" w:sz="4" w:space="0" w:color="auto"/>
            </w:tcBorders>
            <w:shd w:val="clear" w:color="000000" w:fill="FFFFFF"/>
            <w:noWrap/>
            <w:hideMark/>
          </w:tcPr>
          <w:p w14:paraId="2189A63C"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38BB2018"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500.00</w:t>
            </w:r>
          </w:p>
        </w:tc>
      </w:tr>
      <w:tr w:rsidR="00436ECA" w:rsidRPr="007679B4" w14:paraId="13F053D5"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6ED0D4F1"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爱沙尼亚</w:t>
            </w:r>
          </w:p>
        </w:tc>
        <w:tc>
          <w:tcPr>
            <w:tcW w:w="2158" w:type="pct"/>
            <w:tcBorders>
              <w:top w:val="nil"/>
              <w:left w:val="nil"/>
              <w:bottom w:val="nil"/>
              <w:right w:val="single" w:sz="4" w:space="0" w:color="auto"/>
            </w:tcBorders>
            <w:shd w:val="clear" w:color="000000" w:fill="FFFFFF"/>
            <w:noWrap/>
          </w:tcPr>
          <w:p w14:paraId="5C8620DA"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Elion Ettevotted AS</w:t>
            </w:r>
          </w:p>
        </w:tc>
        <w:tc>
          <w:tcPr>
            <w:tcW w:w="723" w:type="pct"/>
            <w:tcBorders>
              <w:top w:val="nil"/>
              <w:left w:val="nil"/>
              <w:bottom w:val="nil"/>
              <w:right w:val="single" w:sz="4" w:space="0" w:color="auto"/>
            </w:tcBorders>
            <w:shd w:val="clear" w:color="000000" w:fill="FFFFFF"/>
            <w:noWrap/>
            <w:hideMark/>
          </w:tcPr>
          <w:p w14:paraId="20A73C6A"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4AC57397"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200.00</w:t>
            </w:r>
          </w:p>
        </w:tc>
      </w:tr>
      <w:tr w:rsidR="00436ECA" w:rsidRPr="007679B4" w14:paraId="0CAEBE28"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05CCBC0B"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法国</w:t>
            </w:r>
          </w:p>
        </w:tc>
        <w:tc>
          <w:tcPr>
            <w:tcW w:w="2158" w:type="pct"/>
            <w:tcBorders>
              <w:top w:val="nil"/>
              <w:left w:val="nil"/>
              <w:bottom w:val="nil"/>
              <w:right w:val="single" w:sz="4" w:space="0" w:color="auto"/>
            </w:tcBorders>
            <w:shd w:val="clear" w:color="000000" w:fill="FFFFFF"/>
            <w:noWrap/>
          </w:tcPr>
          <w:p w14:paraId="1A56A52D"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Altice France</w:t>
            </w:r>
          </w:p>
        </w:tc>
        <w:tc>
          <w:tcPr>
            <w:tcW w:w="723" w:type="pct"/>
            <w:tcBorders>
              <w:top w:val="nil"/>
              <w:left w:val="nil"/>
              <w:bottom w:val="nil"/>
              <w:right w:val="single" w:sz="4" w:space="0" w:color="auto"/>
            </w:tcBorders>
            <w:shd w:val="clear" w:color="000000" w:fill="FFFFFF"/>
            <w:noWrap/>
            <w:hideMark/>
          </w:tcPr>
          <w:p w14:paraId="090B6526"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15342651"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200.00</w:t>
            </w:r>
          </w:p>
        </w:tc>
      </w:tr>
      <w:tr w:rsidR="00436ECA" w:rsidRPr="007679B4" w14:paraId="66C73633"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26C1B802"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德国</w:t>
            </w:r>
          </w:p>
        </w:tc>
        <w:tc>
          <w:tcPr>
            <w:tcW w:w="2158" w:type="pct"/>
            <w:tcBorders>
              <w:top w:val="nil"/>
              <w:left w:val="nil"/>
              <w:bottom w:val="nil"/>
              <w:right w:val="single" w:sz="4" w:space="0" w:color="auto"/>
            </w:tcBorders>
            <w:shd w:val="clear" w:color="000000" w:fill="FFFFFF"/>
            <w:noWrap/>
          </w:tcPr>
          <w:p w14:paraId="70BCF665"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Telepassport Service GMBH</w:t>
            </w:r>
          </w:p>
        </w:tc>
        <w:tc>
          <w:tcPr>
            <w:tcW w:w="723" w:type="pct"/>
            <w:tcBorders>
              <w:top w:val="nil"/>
              <w:left w:val="nil"/>
              <w:bottom w:val="nil"/>
              <w:right w:val="single" w:sz="4" w:space="0" w:color="auto"/>
            </w:tcBorders>
            <w:shd w:val="clear" w:color="000000" w:fill="FFFFFF"/>
            <w:noWrap/>
            <w:hideMark/>
          </w:tcPr>
          <w:p w14:paraId="1C458072"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315D63B7"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76A11DCE"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037730C0"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洪都拉斯</w:t>
            </w:r>
          </w:p>
        </w:tc>
        <w:tc>
          <w:tcPr>
            <w:tcW w:w="2158" w:type="pct"/>
            <w:tcBorders>
              <w:top w:val="nil"/>
              <w:left w:val="nil"/>
              <w:bottom w:val="nil"/>
              <w:right w:val="single" w:sz="4" w:space="0" w:color="auto"/>
            </w:tcBorders>
            <w:shd w:val="clear" w:color="000000" w:fill="FFFFFF"/>
            <w:noWrap/>
          </w:tcPr>
          <w:p w14:paraId="0E95F0A6"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Empresa Hondureña de Telecomunicaciones</w:t>
            </w:r>
          </w:p>
        </w:tc>
        <w:tc>
          <w:tcPr>
            <w:tcW w:w="723" w:type="pct"/>
            <w:tcBorders>
              <w:top w:val="nil"/>
              <w:left w:val="nil"/>
              <w:bottom w:val="nil"/>
              <w:right w:val="single" w:sz="4" w:space="0" w:color="auto"/>
            </w:tcBorders>
            <w:shd w:val="clear" w:color="000000" w:fill="FFFFFF"/>
            <w:noWrap/>
            <w:hideMark/>
          </w:tcPr>
          <w:p w14:paraId="293DBAF1"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40397097"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24CAE04B"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1E015695" w14:textId="77777777" w:rsidR="00436ECA" w:rsidRPr="00CA1C49" w:rsidRDefault="00436ECA" w:rsidP="00905A0D">
            <w:pPr>
              <w:overflowPunct/>
              <w:autoSpaceDE/>
              <w:autoSpaceDN/>
              <w:adjustRightInd/>
              <w:spacing w:before="0"/>
              <w:textAlignment w:val="auto"/>
              <w:rPr>
                <w:rFonts w:cs="Calibri"/>
                <w:sz w:val="22"/>
                <w:szCs w:val="22"/>
                <w:lang w:eastAsia="zh-CN"/>
              </w:rPr>
            </w:pPr>
            <w:r w:rsidRPr="00CA1C49">
              <w:rPr>
                <w:rFonts w:hint="eastAsia"/>
                <w:sz w:val="22"/>
                <w:szCs w:val="22"/>
                <w:lang w:eastAsia="zh-CN"/>
              </w:rPr>
              <w:t>香港（中华人民共和国）</w:t>
            </w:r>
          </w:p>
        </w:tc>
        <w:tc>
          <w:tcPr>
            <w:tcW w:w="2158" w:type="pct"/>
            <w:tcBorders>
              <w:top w:val="nil"/>
              <w:left w:val="nil"/>
              <w:bottom w:val="nil"/>
              <w:right w:val="single" w:sz="4" w:space="0" w:color="auto"/>
            </w:tcBorders>
            <w:shd w:val="clear" w:color="000000" w:fill="FFFFFF"/>
            <w:noWrap/>
          </w:tcPr>
          <w:p w14:paraId="34635797"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HKBN Enterprise Solutions</w:t>
            </w:r>
          </w:p>
        </w:tc>
        <w:tc>
          <w:tcPr>
            <w:tcW w:w="723" w:type="pct"/>
            <w:tcBorders>
              <w:top w:val="nil"/>
              <w:left w:val="nil"/>
              <w:bottom w:val="nil"/>
              <w:right w:val="single" w:sz="4" w:space="0" w:color="auto"/>
            </w:tcBorders>
            <w:shd w:val="clear" w:color="000000" w:fill="FFFFFF"/>
            <w:noWrap/>
            <w:hideMark/>
          </w:tcPr>
          <w:p w14:paraId="6223FDF1"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19D1E856"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400.00</w:t>
            </w:r>
          </w:p>
        </w:tc>
      </w:tr>
      <w:tr w:rsidR="00436ECA" w:rsidRPr="007679B4" w14:paraId="722EC262"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160B67CD"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以色列</w:t>
            </w:r>
          </w:p>
        </w:tc>
        <w:tc>
          <w:tcPr>
            <w:tcW w:w="2158" w:type="pct"/>
            <w:tcBorders>
              <w:top w:val="nil"/>
              <w:left w:val="nil"/>
              <w:bottom w:val="nil"/>
              <w:right w:val="single" w:sz="4" w:space="0" w:color="auto"/>
            </w:tcBorders>
            <w:shd w:val="clear" w:color="000000" w:fill="FFFFFF"/>
            <w:noWrap/>
          </w:tcPr>
          <w:p w14:paraId="4E99F30C"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Bezeq International Ltd.</w:t>
            </w:r>
          </w:p>
        </w:tc>
        <w:tc>
          <w:tcPr>
            <w:tcW w:w="723" w:type="pct"/>
            <w:tcBorders>
              <w:top w:val="nil"/>
              <w:left w:val="nil"/>
              <w:bottom w:val="nil"/>
              <w:right w:val="single" w:sz="4" w:space="0" w:color="auto"/>
            </w:tcBorders>
            <w:shd w:val="clear" w:color="000000" w:fill="FFFFFF"/>
            <w:noWrap/>
            <w:hideMark/>
          </w:tcPr>
          <w:p w14:paraId="030DE975"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47C1D5AA"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11,200.00</w:t>
            </w:r>
          </w:p>
        </w:tc>
      </w:tr>
      <w:tr w:rsidR="00436ECA" w:rsidRPr="007679B4" w14:paraId="77E62FEA"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06E42277"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以色列</w:t>
            </w:r>
          </w:p>
        </w:tc>
        <w:tc>
          <w:tcPr>
            <w:tcW w:w="2158" w:type="pct"/>
            <w:tcBorders>
              <w:top w:val="nil"/>
              <w:left w:val="nil"/>
              <w:bottom w:val="nil"/>
              <w:right w:val="single" w:sz="4" w:space="0" w:color="auto"/>
            </w:tcBorders>
            <w:shd w:val="clear" w:color="000000" w:fill="FFFFFF"/>
            <w:noWrap/>
          </w:tcPr>
          <w:p w14:paraId="790AE241"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Partner Land-Line Communications</w:t>
            </w:r>
          </w:p>
        </w:tc>
        <w:tc>
          <w:tcPr>
            <w:tcW w:w="723" w:type="pct"/>
            <w:tcBorders>
              <w:top w:val="nil"/>
              <w:left w:val="nil"/>
              <w:bottom w:val="nil"/>
              <w:right w:val="single" w:sz="4" w:space="0" w:color="auto"/>
            </w:tcBorders>
            <w:shd w:val="clear" w:color="000000" w:fill="FFFFFF"/>
            <w:noWrap/>
            <w:hideMark/>
          </w:tcPr>
          <w:p w14:paraId="3196CC34"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0124B2A6"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6,800.00</w:t>
            </w:r>
          </w:p>
        </w:tc>
      </w:tr>
      <w:tr w:rsidR="00436ECA" w:rsidRPr="007679B4" w14:paraId="66203CF9"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54C92B41"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意大利</w:t>
            </w:r>
          </w:p>
        </w:tc>
        <w:tc>
          <w:tcPr>
            <w:tcW w:w="2158" w:type="pct"/>
            <w:tcBorders>
              <w:top w:val="nil"/>
              <w:left w:val="nil"/>
              <w:bottom w:val="nil"/>
              <w:right w:val="single" w:sz="4" w:space="0" w:color="auto"/>
            </w:tcBorders>
            <w:shd w:val="clear" w:color="000000" w:fill="FFFFFF"/>
            <w:noWrap/>
          </w:tcPr>
          <w:p w14:paraId="448D3CBF"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Eutelia S.p.A.</w:t>
            </w:r>
          </w:p>
        </w:tc>
        <w:tc>
          <w:tcPr>
            <w:tcW w:w="723" w:type="pct"/>
            <w:tcBorders>
              <w:top w:val="nil"/>
              <w:left w:val="nil"/>
              <w:bottom w:val="nil"/>
              <w:right w:val="single" w:sz="4" w:space="0" w:color="auto"/>
            </w:tcBorders>
            <w:shd w:val="clear" w:color="000000" w:fill="FFFFFF"/>
            <w:noWrap/>
            <w:hideMark/>
          </w:tcPr>
          <w:p w14:paraId="796046F2"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7D8EB0C4"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1,000.00</w:t>
            </w:r>
          </w:p>
        </w:tc>
      </w:tr>
      <w:tr w:rsidR="00436ECA" w:rsidRPr="007679B4" w14:paraId="78A264AB"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7DCFFA57"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拉脱维亚</w:t>
            </w:r>
          </w:p>
        </w:tc>
        <w:tc>
          <w:tcPr>
            <w:tcW w:w="2158" w:type="pct"/>
            <w:tcBorders>
              <w:top w:val="nil"/>
              <w:left w:val="nil"/>
              <w:bottom w:val="nil"/>
              <w:right w:val="single" w:sz="4" w:space="0" w:color="auto"/>
            </w:tcBorders>
            <w:shd w:val="clear" w:color="000000" w:fill="FFFFFF"/>
            <w:noWrap/>
          </w:tcPr>
          <w:p w14:paraId="2EC3CC4D"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SIA LATTELEKOM</w:t>
            </w:r>
          </w:p>
        </w:tc>
        <w:tc>
          <w:tcPr>
            <w:tcW w:w="723" w:type="pct"/>
            <w:tcBorders>
              <w:top w:val="nil"/>
              <w:left w:val="nil"/>
              <w:bottom w:val="nil"/>
              <w:right w:val="single" w:sz="4" w:space="0" w:color="auto"/>
            </w:tcBorders>
            <w:shd w:val="clear" w:color="000000" w:fill="FFFFFF"/>
            <w:noWrap/>
            <w:hideMark/>
          </w:tcPr>
          <w:p w14:paraId="288160A5"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0665560A"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6187D975"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08FCE651"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新西兰</w:t>
            </w:r>
          </w:p>
        </w:tc>
        <w:tc>
          <w:tcPr>
            <w:tcW w:w="2158" w:type="pct"/>
            <w:tcBorders>
              <w:top w:val="nil"/>
              <w:left w:val="nil"/>
              <w:bottom w:val="nil"/>
              <w:right w:val="single" w:sz="4" w:space="0" w:color="auto"/>
            </w:tcBorders>
            <w:shd w:val="clear" w:color="000000" w:fill="FFFFFF"/>
            <w:noWrap/>
          </w:tcPr>
          <w:p w14:paraId="691C5E02"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Vodafone New Zealand LTD.</w:t>
            </w:r>
          </w:p>
        </w:tc>
        <w:tc>
          <w:tcPr>
            <w:tcW w:w="723" w:type="pct"/>
            <w:tcBorders>
              <w:top w:val="nil"/>
              <w:left w:val="nil"/>
              <w:bottom w:val="nil"/>
              <w:right w:val="single" w:sz="4" w:space="0" w:color="auto"/>
            </w:tcBorders>
            <w:shd w:val="clear" w:color="000000" w:fill="FFFFFF"/>
            <w:noWrap/>
            <w:hideMark/>
          </w:tcPr>
          <w:p w14:paraId="004F4F7E"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7DA9434D"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42971326"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33AE48BA"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秘鲁</w:t>
            </w:r>
          </w:p>
        </w:tc>
        <w:tc>
          <w:tcPr>
            <w:tcW w:w="2158" w:type="pct"/>
            <w:tcBorders>
              <w:top w:val="nil"/>
              <w:left w:val="nil"/>
              <w:bottom w:val="nil"/>
              <w:right w:val="single" w:sz="4" w:space="0" w:color="auto"/>
            </w:tcBorders>
            <w:shd w:val="clear" w:color="000000" w:fill="FFFFFF"/>
            <w:noWrap/>
          </w:tcPr>
          <w:p w14:paraId="4028DEA3"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Telefónica del Perú S.A.A.</w:t>
            </w:r>
          </w:p>
        </w:tc>
        <w:tc>
          <w:tcPr>
            <w:tcW w:w="723" w:type="pct"/>
            <w:tcBorders>
              <w:top w:val="nil"/>
              <w:left w:val="nil"/>
              <w:bottom w:val="nil"/>
              <w:right w:val="single" w:sz="4" w:space="0" w:color="auto"/>
            </w:tcBorders>
            <w:shd w:val="clear" w:color="000000" w:fill="FFFFFF"/>
            <w:noWrap/>
            <w:hideMark/>
          </w:tcPr>
          <w:p w14:paraId="7AF1EF99"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2E81BF5D"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300.00</w:t>
            </w:r>
          </w:p>
        </w:tc>
      </w:tr>
      <w:tr w:rsidR="00436ECA" w:rsidRPr="007679B4" w14:paraId="5504E8F0"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38C673C5"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西班牙</w:t>
            </w:r>
          </w:p>
        </w:tc>
        <w:tc>
          <w:tcPr>
            <w:tcW w:w="2158" w:type="pct"/>
            <w:tcBorders>
              <w:top w:val="nil"/>
              <w:left w:val="nil"/>
              <w:bottom w:val="nil"/>
              <w:right w:val="single" w:sz="4" w:space="0" w:color="auto"/>
            </w:tcBorders>
            <w:shd w:val="clear" w:color="000000" w:fill="FFFFFF"/>
            <w:noWrap/>
          </w:tcPr>
          <w:p w14:paraId="305413AD"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Telecable de Asturias SA</w:t>
            </w:r>
          </w:p>
        </w:tc>
        <w:tc>
          <w:tcPr>
            <w:tcW w:w="723" w:type="pct"/>
            <w:tcBorders>
              <w:top w:val="nil"/>
              <w:left w:val="nil"/>
              <w:bottom w:val="nil"/>
              <w:right w:val="single" w:sz="4" w:space="0" w:color="auto"/>
            </w:tcBorders>
            <w:shd w:val="clear" w:color="000000" w:fill="FFFFFF"/>
            <w:noWrap/>
            <w:hideMark/>
          </w:tcPr>
          <w:p w14:paraId="248395C9"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671613DD"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7ACE425F"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38692F5B"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瑞典</w:t>
            </w:r>
          </w:p>
        </w:tc>
        <w:tc>
          <w:tcPr>
            <w:tcW w:w="2158" w:type="pct"/>
            <w:tcBorders>
              <w:top w:val="nil"/>
              <w:left w:val="nil"/>
              <w:bottom w:val="nil"/>
              <w:right w:val="single" w:sz="4" w:space="0" w:color="auto"/>
            </w:tcBorders>
            <w:shd w:val="clear" w:color="000000" w:fill="FFFFFF"/>
            <w:noWrap/>
          </w:tcPr>
          <w:p w14:paraId="364A8CAD"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Tele 2 AB</w:t>
            </w:r>
          </w:p>
        </w:tc>
        <w:tc>
          <w:tcPr>
            <w:tcW w:w="723" w:type="pct"/>
            <w:tcBorders>
              <w:top w:val="nil"/>
              <w:left w:val="nil"/>
              <w:bottom w:val="nil"/>
              <w:right w:val="single" w:sz="4" w:space="0" w:color="auto"/>
            </w:tcBorders>
            <w:shd w:val="clear" w:color="000000" w:fill="FFFFFF"/>
            <w:noWrap/>
            <w:hideMark/>
          </w:tcPr>
          <w:p w14:paraId="6503A1C9"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57628D29"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900.00</w:t>
            </w:r>
          </w:p>
        </w:tc>
      </w:tr>
      <w:tr w:rsidR="00436ECA" w:rsidRPr="007679B4" w14:paraId="45BA7A95"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55D5269A"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瑞典</w:t>
            </w:r>
          </w:p>
        </w:tc>
        <w:tc>
          <w:tcPr>
            <w:tcW w:w="2158" w:type="pct"/>
            <w:tcBorders>
              <w:top w:val="nil"/>
              <w:left w:val="nil"/>
              <w:bottom w:val="nil"/>
              <w:right w:val="single" w:sz="4" w:space="0" w:color="auto"/>
            </w:tcBorders>
            <w:shd w:val="clear" w:color="000000" w:fill="FFFFFF"/>
            <w:noWrap/>
          </w:tcPr>
          <w:p w14:paraId="6D36D7F4"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Unisource NV</w:t>
            </w:r>
          </w:p>
        </w:tc>
        <w:tc>
          <w:tcPr>
            <w:tcW w:w="723" w:type="pct"/>
            <w:tcBorders>
              <w:top w:val="nil"/>
              <w:left w:val="nil"/>
              <w:bottom w:val="nil"/>
              <w:right w:val="single" w:sz="4" w:space="0" w:color="auto"/>
            </w:tcBorders>
            <w:shd w:val="clear" w:color="000000" w:fill="FFFFFF"/>
            <w:noWrap/>
            <w:hideMark/>
          </w:tcPr>
          <w:p w14:paraId="6C07AF10"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7DD3E9BA"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796B9466"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1DFD8344"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英国</w:t>
            </w:r>
          </w:p>
        </w:tc>
        <w:tc>
          <w:tcPr>
            <w:tcW w:w="2158" w:type="pct"/>
            <w:tcBorders>
              <w:top w:val="nil"/>
              <w:left w:val="nil"/>
              <w:bottom w:val="nil"/>
              <w:right w:val="single" w:sz="4" w:space="0" w:color="auto"/>
            </w:tcBorders>
            <w:shd w:val="clear" w:color="000000" w:fill="FFFFFF"/>
            <w:noWrap/>
          </w:tcPr>
          <w:p w14:paraId="21A19914"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KCOM</w:t>
            </w:r>
          </w:p>
        </w:tc>
        <w:tc>
          <w:tcPr>
            <w:tcW w:w="723" w:type="pct"/>
            <w:tcBorders>
              <w:top w:val="nil"/>
              <w:left w:val="nil"/>
              <w:bottom w:val="nil"/>
              <w:right w:val="single" w:sz="4" w:space="0" w:color="auto"/>
            </w:tcBorders>
            <w:shd w:val="clear" w:color="000000" w:fill="FFFFFF"/>
            <w:noWrap/>
            <w:hideMark/>
          </w:tcPr>
          <w:p w14:paraId="4F7A51C8"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22A0445E"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500.00</w:t>
            </w:r>
          </w:p>
        </w:tc>
      </w:tr>
      <w:tr w:rsidR="00436ECA" w:rsidRPr="007679B4" w14:paraId="38E8D618"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2F290D7C"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英国</w:t>
            </w:r>
          </w:p>
        </w:tc>
        <w:tc>
          <w:tcPr>
            <w:tcW w:w="2158" w:type="pct"/>
            <w:tcBorders>
              <w:top w:val="nil"/>
              <w:left w:val="nil"/>
              <w:bottom w:val="nil"/>
              <w:right w:val="single" w:sz="4" w:space="0" w:color="auto"/>
            </w:tcBorders>
            <w:shd w:val="clear" w:color="000000" w:fill="FFFFFF"/>
            <w:noWrap/>
          </w:tcPr>
          <w:p w14:paraId="54F70E69"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Primus Telecommunications Ltd.</w:t>
            </w:r>
          </w:p>
        </w:tc>
        <w:tc>
          <w:tcPr>
            <w:tcW w:w="723" w:type="pct"/>
            <w:tcBorders>
              <w:top w:val="nil"/>
              <w:left w:val="nil"/>
              <w:bottom w:val="nil"/>
              <w:right w:val="single" w:sz="4" w:space="0" w:color="auto"/>
            </w:tcBorders>
            <w:shd w:val="clear" w:color="000000" w:fill="FFFFFF"/>
            <w:noWrap/>
            <w:hideMark/>
          </w:tcPr>
          <w:p w14:paraId="24F0AD1C"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402DD247"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300.00</w:t>
            </w:r>
          </w:p>
        </w:tc>
      </w:tr>
      <w:tr w:rsidR="00436ECA" w:rsidRPr="007679B4" w14:paraId="66AC2EEC" w14:textId="77777777" w:rsidTr="00905A0D">
        <w:trPr>
          <w:trHeight w:val="300"/>
        </w:trPr>
        <w:tc>
          <w:tcPr>
            <w:tcW w:w="1428" w:type="pct"/>
            <w:tcBorders>
              <w:top w:val="nil"/>
              <w:left w:val="single" w:sz="4" w:space="0" w:color="auto"/>
              <w:bottom w:val="single" w:sz="4" w:space="0" w:color="auto"/>
              <w:right w:val="single" w:sz="4" w:space="0" w:color="auto"/>
            </w:tcBorders>
            <w:shd w:val="clear" w:color="000000" w:fill="FFFFFF"/>
          </w:tcPr>
          <w:p w14:paraId="576A2A90"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美国</w:t>
            </w:r>
          </w:p>
        </w:tc>
        <w:tc>
          <w:tcPr>
            <w:tcW w:w="2158" w:type="pct"/>
            <w:tcBorders>
              <w:top w:val="nil"/>
              <w:left w:val="nil"/>
              <w:bottom w:val="single" w:sz="4" w:space="0" w:color="auto"/>
              <w:right w:val="single" w:sz="4" w:space="0" w:color="auto"/>
            </w:tcBorders>
            <w:shd w:val="clear" w:color="000000" w:fill="FFFFFF"/>
            <w:noWrap/>
          </w:tcPr>
          <w:p w14:paraId="1EEFB9F8"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International Telecom Ltd.</w:t>
            </w:r>
          </w:p>
        </w:tc>
        <w:tc>
          <w:tcPr>
            <w:tcW w:w="723" w:type="pct"/>
            <w:tcBorders>
              <w:top w:val="nil"/>
              <w:left w:val="nil"/>
              <w:bottom w:val="single" w:sz="4" w:space="0" w:color="auto"/>
              <w:right w:val="single" w:sz="4" w:space="0" w:color="auto"/>
            </w:tcBorders>
            <w:shd w:val="clear" w:color="000000" w:fill="FFFFFF"/>
            <w:noWrap/>
            <w:hideMark/>
          </w:tcPr>
          <w:p w14:paraId="6DBE28E5"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single" w:sz="4" w:space="0" w:color="auto"/>
              <w:right w:val="single" w:sz="4" w:space="0" w:color="auto"/>
            </w:tcBorders>
            <w:shd w:val="clear" w:color="000000" w:fill="FFFFFF"/>
            <w:noWrap/>
            <w:hideMark/>
          </w:tcPr>
          <w:p w14:paraId="3333D62C"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5,600.00</w:t>
            </w:r>
          </w:p>
        </w:tc>
      </w:tr>
      <w:bookmarkEnd w:id="674"/>
      <w:tr w:rsidR="00436ECA" w:rsidRPr="007679B4" w14:paraId="7BC8765B" w14:textId="77777777" w:rsidTr="00905A0D">
        <w:trPr>
          <w:trHeight w:val="450"/>
        </w:trPr>
        <w:tc>
          <w:tcPr>
            <w:tcW w:w="1428" w:type="pct"/>
            <w:tcBorders>
              <w:top w:val="nil"/>
              <w:left w:val="single" w:sz="4" w:space="0" w:color="auto"/>
              <w:bottom w:val="single" w:sz="4" w:space="0" w:color="auto"/>
              <w:right w:val="single" w:sz="4" w:space="0" w:color="auto"/>
            </w:tcBorders>
            <w:shd w:val="clear" w:color="auto" w:fill="auto"/>
            <w:noWrap/>
          </w:tcPr>
          <w:p w14:paraId="769104E0" w14:textId="77777777" w:rsidR="00436ECA" w:rsidRPr="007679B4" w:rsidRDefault="00436ECA" w:rsidP="00905A0D">
            <w:pPr>
              <w:overflowPunct/>
              <w:autoSpaceDE/>
              <w:autoSpaceDN/>
              <w:adjustRightInd/>
              <w:spacing w:before="0"/>
              <w:textAlignment w:val="auto"/>
              <w:rPr>
                <w:rFonts w:cs="Calibri"/>
                <w:b/>
                <w:bCs/>
                <w:color w:val="000000"/>
                <w:sz w:val="22"/>
                <w:szCs w:val="22"/>
                <w:lang w:eastAsia="zh-CN"/>
              </w:rPr>
            </w:pPr>
            <w:r w:rsidRPr="00D24400">
              <w:rPr>
                <w:rFonts w:cs="Calibri" w:hint="eastAsia"/>
                <w:b/>
                <w:bCs/>
                <w:sz w:val="22"/>
                <w:szCs w:val="22"/>
                <w:lang w:eastAsia="zh-CN"/>
              </w:rPr>
              <w:t>截至</w:t>
            </w:r>
            <w:r w:rsidRPr="00D24400">
              <w:rPr>
                <w:rFonts w:cs="Calibri"/>
                <w:b/>
                <w:bCs/>
                <w:sz w:val="22"/>
                <w:szCs w:val="22"/>
                <w:lang w:eastAsia="zh-CN"/>
              </w:rPr>
              <w:t>201</w:t>
            </w:r>
            <w:r>
              <w:rPr>
                <w:rFonts w:cs="Calibri" w:hint="eastAsia"/>
                <w:b/>
                <w:bCs/>
                <w:sz w:val="22"/>
                <w:szCs w:val="22"/>
                <w:lang w:eastAsia="zh-CN"/>
              </w:rPr>
              <w:t>9</w:t>
            </w:r>
            <w:r w:rsidRPr="00D24400">
              <w:rPr>
                <w:rFonts w:cs="Calibri" w:hint="eastAsia"/>
                <w:b/>
                <w:bCs/>
                <w:sz w:val="22"/>
                <w:szCs w:val="22"/>
                <w:lang w:eastAsia="zh-CN"/>
              </w:rPr>
              <w:t>年</w:t>
            </w:r>
            <w:r w:rsidRPr="00D24400">
              <w:rPr>
                <w:rFonts w:cs="Calibri"/>
                <w:b/>
                <w:bCs/>
                <w:sz w:val="22"/>
                <w:szCs w:val="22"/>
                <w:lang w:eastAsia="zh-CN"/>
              </w:rPr>
              <w:t>12</w:t>
            </w:r>
            <w:r w:rsidRPr="00D24400">
              <w:rPr>
                <w:rFonts w:cs="Calibri" w:hint="eastAsia"/>
                <w:b/>
                <w:bCs/>
                <w:sz w:val="22"/>
                <w:szCs w:val="22"/>
                <w:lang w:eastAsia="zh-CN"/>
              </w:rPr>
              <w:t>月</w:t>
            </w:r>
            <w:r w:rsidRPr="00D24400">
              <w:rPr>
                <w:rFonts w:cs="Calibri"/>
                <w:b/>
                <w:bCs/>
                <w:sz w:val="22"/>
                <w:szCs w:val="22"/>
                <w:lang w:eastAsia="zh-CN"/>
              </w:rPr>
              <w:t>31</w:t>
            </w:r>
            <w:r w:rsidRPr="00D24400">
              <w:rPr>
                <w:rFonts w:cs="Calibri" w:hint="eastAsia"/>
                <w:b/>
                <w:bCs/>
                <w:sz w:val="22"/>
                <w:szCs w:val="22"/>
                <w:lang w:eastAsia="zh-CN"/>
              </w:rPr>
              <w:t>日合计</w:t>
            </w:r>
          </w:p>
        </w:tc>
        <w:tc>
          <w:tcPr>
            <w:tcW w:w="2158" w:type="pct"/>
            <w:tcBorders>
              <w:top w:val="nil"/>
              <w:left w:val="nil"/>
              <w:bottom w:val="single" w:sz="4" w:space="0" w:color="auto"/>
              <w:right w:val="single" w:sz="4" w:space="0" w:color="auto"/>
            </w:tcBorders>
            <w:shd w:val="clear" w:color="auto" w:fill="auto"/>
            <w:noWrap/>
            <w:hideMark/>
          </w:tcPr>
          <w:p w14:paraId="3474E9DB" w14:textId="77777777" w:rsidR="00436ECA" w:rsidRPr="007679B4" w:rsidRDefault="00436ECA" w:rsidP="00905A0D">
            <w:pPr>
              <w:overflowPunct/>
              <w:autoSpaceDE/>
              <w:autoSpaceDN/>
              <w:adjustRightInd/>
              <w:spacing w:before="0"/>
              <w:textAlignment w:val="auto"/>
              <w:rPr>
                <w:rFonts w:cs="Calibri"/>
                <w:b/>
                <w:bCs/>
                <w:color w:val="000000"/>
                <w:sz w:val="22"/>
                <w:szCs w:val="22"/>
                <w:lang w:eastAsia="zh-CN"/>
              </w:rPr>
            </w:pPr>
            <w:r w:rsidRPr="007679B4">
              <w:rPr>
                <w:rFonts w:cs="Calibri"/>
                <w:b/>
                <w:bCs/>
                <w:color w:val="000000"/>
                <w:sz w:val="22"/>
                <w:szCs w:val="22"/>
                <w:lang w:eastAsia="zh-CN"/>
              </w:rPr>
              <w:t> </w:t>
            </w:r>
          </w:p>
        </w:tc>
        <w:tc>
          <w:tcPr>
            <w:tcW w:w="723" w:type="pct"/>
            <w:tcBorders>
              <w:top w:val="nil"/>
              <w:left w:val="nil"/>
              <w:bottom w:val="single" w:sz="4" w:space="0" w:color="auto"/>
              <w:right w:val="single" w:sz="4" w:space="0" w:color="auto"/>
            </w:tcBorders>
            <w:shd w:val="clear" w:color="auto" w:fill="auto"/>
            <w:noWrap/>
            <w:hideMark/>
          </w:tcPr>
          <w:p w14:paraId="043C405E" w14:textId="77777777" w:rsidR="00436ECA" w:rsidRPr="007679B4" w:rsidRDefault="00436ECA" w:rsidP="00905A0D">
            <w:pPr>
              <w:overflowPunct/>
              <w:autoSpaceDE/>
              <w:autoSpaceDN/>
              <w:adjustRightInd/>
              <w:spacing w:before="0"/>
              <w:textAlignment w:val="auto"/>
              <w:rPr>
                <w:rFonts w:cs="Calibri"/>
                <w:sz w:val="22"/>
                <w:szCs w:val="22"/>
                <w:lang w:eastAsia="zh-CN"/>
              </w:rPr>
            </w:pPr>
            <w:r w:rsidRPr="007679B4">
              <w:rPr>
                <w:rFonts w:cs="Calibri"/>
                <w:sz w:val="22"/>
                <w:szCs w:val="22"/>
                <w:lang w:eastAsia="zh-CN"/>
              </w:rPr>
              <w:t> </w:t>
            </w:r>
          </w:p>
        </w:tc>
        <w:tc>
          <w:tcPr>
            <w:tcW w:w="690" w:type="pct"/>
            <w:tcBorders>
              <w:top w:val="nil"/>
              <w:left w:val="nil"/>
              <w:bottom w:val="single" w:sz="4" w:space="0" w:color="auto"/>
              <w:right w:val="single" w:sz="4" w:space="0" w:color="auto"/>
            </w:tcBorders>
            <w:shd w:val="clear" w:color="auto" w:fill="auto"/>
            <w:noWrap/>
            <w:hideMark/>
          </w:tcPr>
          <w:p w14:paraId="167E0668" w14:textId="77777777" w:rsidR="00436ECA" w:rsidRPr="007679B4" w:rsidRDefault="00436ECA" w:rsidP="00905A0D">
            <w:pPr>
              <w:overflowPunct/>
              <w:autoSpaceDE/>
              <w:autoSpaceDN/>
              <w:adjustRightInd/>
              <w:spacing w:before="0"/>
              <w:jc w:val="right"/>
              <w:textAlignment w:val="auto"/>
              <w:rPr>
                <w:rFonts w:cs="Calibri"/>
                <w:b/>
                <w:bCs/>
                <w:color w:val="000000"/>
                <w:sz w:val="22"/>
                <w:szCs w:val="22"/>
                <w:lang w:eastAsia="en-GB"/>
              </w:rPr>
            </w:pPr>
            <w:r w:rsidRPr="007679B4">
              <w:rPr>
                <w:rFonts w:cs="Calibri"/>
                <w:b/>
                <w:bCs/>
                <w:color w:val="000000"/>
                <w:sz w:val="22"/>
                <w:szCs w:val="22"/>
                <w:lang w:eastAsia="en-GB"/>
              </w:rPr>
              <w:t>28,800.00</w:t>
            </w:r>
          </w:p>
        </w:tc>
      </w:tr>
    </w:tbl>
    <w:p w14:paraId="54717233" w14:textId="77777777" w:rsidR="00436ECA" w:rsidRPr="007679B4" w:rsidRDefault="00436ECA" w:rsidP="00436ECA">
      <w:pPr>
        <w:spacing w:before="0"/>
        <w:rPr>
          <w:b/>
          <w:bCs/>
          <w:lang w:val="fr-CH"/>
        </w:rPr>
      </w:pPr>
    </w:p>
    <w:p w14:paraId="1F36F329" w14:textId="77777777" w:rsidR="00436ECA" w:rsidRDefault="00436ECA" w:rsidP="00436ECA">
      <w:pPr>
        <w:overflowPunct/>
        <w:autoSpaceDE/>
        <w:autoSpaceDN/>
        <w:adjustRightInd/>
        <w:spacing w:before="0"/>
        <w:textAlignment w:val="auto"/>
        <w:rPr>
          <w:lang w:val="en-US"/>
        </w:rPr>
      </w:pPr>
    </w:p>
    <w:tbl>
      <w:tblPr>
        <w:tblW w:w="5000" w:type="pct"/>
        <w:tblLook w:val="04A0" w:firstRow="1" w:lastRow="0" w:firstColumn="1" w:lastColumn="0" w:noHBand="0" w:noVBand="1"/>
      </w:tblPr>
      <w:tblGrid>
        <w:gridCol w:w="4760"/>
        <w:gridCol w:w="291"/>
        <w:gridCol w:w="4588"/>
      </w:tblGrid>
      <w:tr w:rsidR="00436ECA" w:rsidRPr="007679B4" w14:paraId="1D3BF4F0" w14:textId="77777777" w:rsidTr="00905A0D">
        <w:trPr>
          <w:trHeight w:val="300"/>
        </w:trPr>
        <w:tc>
          <w:tcPr>
            <w:tcW w:w="5000" w:type="pct"/>
            <w:gridSpan w:val="3"/>
            <w:tcBorders>
              <w:top w:val="nil"/>
              <w:left w:val="nil"/>
              <w:bottom w:val="nil"/>
              <w:right w:val="nil"/>
            </w:tcBorders>
            <w:shd w:val="clear" w:color="auto" w:fill="auto"/>
            <w:noWrap/>
            <w:vAlign w:val="bottom"/>
            <w:hideMark/>
          </w:tcPr>
          <w:p w14:paraId="1A1B1D33" w14:textId="77777777" w:rsidR="00436ECA" w:rsidRPr="007679B4" w:rsidRDefault="00436ECA" w:rsidP="00905A0D">
            <w:pPr>
              <w:overflowPunct/>
              <w:autoSpaceDE/>
              <w:autoSpaceDN/>
              <w:adjustRightInd/>
              <w:spacing w:before="0"/>
              <w:jc w:val="center"/>
              <w:textAlignment w:val="auto"/>
              <w:rPr>
                <w:rFonts w:cs="Calibri"/>
                <w:b/>
                <w:bCs/>
                <w:color w:val="000000"/>
                <w:sz w:val="22"/>
                <w:szCs w:val="22"/>
                <w:u w:val="single"/>
                <w:lang w:eastAsia="en-GB"/>
              </w:rPr>
            </w:pPr>
            <w:r w:rsidRPr="00CA1C49">
              <w:rPr>
                <w:rFonts w:cs="Calibri" w:hint="eastAsia"/>
                <w:b/>
                <w:bCs/>
                <w:color w:val="000000"/>
                <w:sz w:val="22"/>
                <w:szCs w:val="22"/>
                <w:u w:val="single"/>
                <w:lang w:eastAsia="en-GB"/>
              </w:rPr>
              <w:t>截至</w:t>
            </w:r>
            <w:r w:rsidRPr="00CA1C49">
              <w:rPr>
                <w:rFonts w:cs="Calibri"/>
                <w:b/>
                <w:bCs/>
                <w:color w:val="000000"/>
                <w:sz w:val="22"/>
                <w:szCs w:val="22"/>
                <w:u w:val="single"/>
                <w:lang w:val="fr-CH" w:eastAsia="en-GB"/>
              </w:rPr>
              <w:t>201</w:t>
            </w:r>
            <w:r>
              <w:rPr>
                <w:rFonts w:cs="Calibri" w:hint="eastAsia"/>
                <w:b/>
                <w:bCs/>
                <w:color w:val="000000"/>
                <w:sz w:val="22"/>
                <w:szCs w:val="22"/>
                <w:u w:val="single"/>
                <w:lang w:val="fr-CH" w:eastAsia="zh-CN"/>
              </w:rPr>
              <w:t>9</w:t>
            </w:r>
            <w:r w:rsidRPr="00CA1C49">
              <w:rPr>
                <w:rFonts w:cs="Calibri" w:hint="eastAsia"/>
                <w:b/>
                <w:bCs/>
                <w:color w:val="000000"/>
                <w:sz w:val="22"/>
                <w:szCs w:val="22"/>
                <w:u w:val="single"/>
                <w:lang w:eastAsia="en-GB"/>
              </w:rPr>
              <w:t>年</w:t>
            </w:r>
            <w:r w:rsidRPr="00CA1C49">
              <w:rPr>
                <w:rFonts w:cs="Calibri"/>
                <w:b/>
                <w:bCs/>
                <w:color w:val="000000"/>
                <w:sz w:val="22"/>
                <w:szCs w:val="22"/>
                <w:u w:val="single"/>
                <w:lang w:val="fr-CH" w:eastAsia="en-GB"/>
              </w:rPr>
              <w:t>12</w:t>
            </w:r>
            <w:r w:rsidRPr="00CA1C49">
              <w:rPr>
                <w:rFonts w:cs="Calibri" w:hint="eastAsia"/>
                <w:b/>
                <w:bCs/>
                <w:color w:val="000000"/>
                <w:sz w:val="22"/>
                <w:szCs w:val="22"/>
                <w:u w:val="single"/>
                <w:lang w:eastAsia="en-GB"/>
              </w:rPr>
              <w:t>月</w:t>
            </w:r>
            <w:r w:rsidRPr="00CA1C49">
              <w:rPr>
                <w:rFonts w:cs="Calibri"/>
                <w:b/>
                <w:bCs/>
                <w:color w:val="000000"/>
                <w:sz w:val="22"/>
                <w:szCs w:val="22"/>
                <w:u w:val="single"/>
                <w:lang w:val="fr-CH" w:eastAsia="en-GB"/>
              </w:rPr>
              <w:t>31</w:t>
            </w:r>
            <w:r w:rsidRPr="00CA1C49">
              <w:rPr>
                <w:rFonts w:cs="Calibri" w:hint="eastAsia"/>
                <w:b/>
                <w:bCs/>
                <w:color w:val="000000"/>
                <w:sz w:val="22"/>
                <w:szCs w:val="22"/>
                <w:u w:val="single"/>
                <w:lang w:eastAsia="en-GB"/>
              </w:rPr>
              <w:t>日的欠款概要</w:t>
            </w:r>
          </w:p>
        </w:tc>
      </w:tr>
      <w:tr w:rsidR="00436ECA" w:rsidRPr="007679B4" w14:paraId="317E2FD1" w14:textId="77777777" w:rsidTr="00905A0D">
        <w:trPr>
          <w:trHeight w:val="300"/>
        </w:trPr>
        <w:tc>
          <w:tcPr>
            <w:tcW w:w="2469" w:type="pct"/>
            <w:tcBorders>
              <w:top w:val="nil"/>
              <w:left w:val="nil"/>
              <w:bottom w:val="nil"/>
              <w:right w:val="nil"/>
            </w:tcBorders>
            <w:shd w:val="clear" w:color="auto" w:fill="auto"/>
            <w:noWrap/>
            <w:vAlign w:val="bottom"/>
            <w:hideMark/>
          </w:tcPr>
          <w:p w14:paraId="203052A3" w14:textId="77777777" w:rsidR="00436ECA" w:rsidRPr="007679B4" w:rsidRDefault="00436ECA" w:rsidP="00905A0D">
            <w:pPr>
              <w:overflowPunct/>
              <w:autoSpaceDE/>
              <w:autoSpaceDN/>
              <w:adjustRightInd/>
              <w:spacing w:before="0"/>
              <w:jc w:val="center"/>
              <w:textAlignment w:val="auto"/>
              <w:rPr>
                <w:rFonts w:cs="Calibri"/>
                <w:b/>
                <w:bCs/>
                <w:color w:val="000000"/>
                <w:sz w:val="22"/>
                <w:szCs w:val="22"/>
                <w:u w:val="single"/>
                <w:lang w:eastAsia="en-GB"/>
              </w:rPr>
            </w:pPr>
          </w:p>
        </w:tc>
        <w:tc>
          <w:tcPr>
            <w:tcW w:w="151" w:type="pct"/>
            <w:tcBorders>
              <w:top w:val="nil"/>
              <w:left w:val="nil"/>
              <w:bottom w:val="nil"/>
              <w:right w:val="nil"/>
            </w:tcBorders>
            <w:shd w:val="clear" w:color="auto" w:fill="auto"/>
            <w:noWrap/>
            <w:vAlign w:val="bottom"/>
            <w:hideMark/>
          </w:tcPr>
          <w:p w14:paraId="78DEFA92" w14:textId="77777777" w:rsidR="00436ECA" w:rsidRPr="007679B4" w:rsidRDefault="00436ECA" w:rsidP="00905A0D">
            <w:pPr>
              <w:overflowPunct/>
              <w:autoSpaceDE/>
              <w:autoSpaceDN/>
              <w:adjustRightInd/>
              <w:spacing w:before="0"/>
              <w:textAlignment w:val="auto"/>
              <w:rPr>
                <w:rFonts w:ascii="Times New Roman" w:hAnsi="Times New Roman"/>
                <w:sz w:val="20"/>
                <w:lang w:eastAsia="en-GB"/>
              </w:rPr>
            </w:pPr>
          </w:p>
        </w:tc>
        <w:tc>
          <w:tcPr>
            <w:tcW w:w="2380" w:type="pct"/>
            <w:tcBorders>
              <w:top w:val="nil"/>
              <w:left w:val="nil"/>
              <w:bottom w:val="nil"/>
              <w:right w:val="nil"/>
            </w:tcBorders>
            <w:shd w:val="clear" w:color="auto" w:fill="auto"/>
            <w:noWrap/>
            <w:vAlign w:val="bottom"/>
            <w:hideMark/>
          </w:tcPr>
          <w:p w14:paraId="1D3FBE8F" w14:textId="77777777" w:rsidR="00436ECA" w:rsidRPr="007679B4" w:rsidRDefault="00436ECA" w:rsidP="00905A0D">
            <w:pPr>
              <w:overflowPunct/>
              <w:autoSpaceDE/>
              <w:autoSpaceDN/>
              <w:adjustRightInd/>
              <w:spacing w:before="0"/>
              <w:textAlignment w:val="auto"/>
              <w:rPr>
                <w:rFonts w:ascii="Times New Roman" w:hAnsi="Times New Roman"/>
                <w:sz w:val="20"/>
                <w:lang w:eastAsia="en-GB"/>
              </w:rPr>
            </w:pPr>
          </w:p>
        </w:tc>
      </w:tr>
      <w:tr w:rsidR="00436ECA" w:rsidRPr="007679B4" w14:paraId="0CAD9304" w14:textId="77777777" w:rsidTr="00905A0D">
        <w:trPr>
          <w:trHeight w:val="300"/>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50FD43C9" w14:textId="77777777" w:rsidR="00436ECA" w:rsidRPr="007679B4" w:rsidRDefault="00436ECA" w:rsidP="00905A0D">
            <w:pPr>
              <w:overflowPunct/>
              <w:autoSpaceDE/>
              <w:autoSpaceDN/>
              <w:adjustRightInd/>
              <w:spacing w:before="0"/>
              <w:textAlignment w:val="auto"/>
              <w:rPr>
                <w:rFonts w:cs="Calibri"/>
                <w:b/>
                <w:bCs/>
                <w:sz w:val="22"/>
                <w:szCs w:val="22"/>
                <w:lang w:eastAsia="en-GB"/>
              </w:rPr>
            </w:pPr>
            <w:r>
              <w:rPr>
                <w:rFonts w:asciiTheme="minorHAnsi" w:eastAsiaTheme="minorEastAsia" w:hAnsiTheme="minorHAnsi" w:cs="Calibri" w:hint="eastAsia"/>
                <w:b/>
                <w:bCs/>
                <w:sz w:val="22"/>
                <w:szCs w:val="22"/>
              </w:rPr>
              <w:t>欠款</w:t>
            </w:r>
          </w:p>
        </w:tc>
        <w:tc>
          <w:tcPr>
            <w:tcW w:w="151" w:type="pct"/>
            <w:tcBorders>
              <w:top w:val="single" w:sz="4" w:space="0" w:color="auto"/>
              <w:left w:val="nil"/>
              <w:bottom w:val="single" w:sz="4" w:space="0" w:color="auto"/>
              <w:right w:val="nil"/>
            </w:tcBorders>
            <w:shd w:val="clear" w:color="auto" w:fill="auto"/>
            <w:noWrap/>
            <w:vAlign w:val="bottom"/>
            <w:hideMark/>
          </w:tcPr>
          <w:p w14:paraId="1F1E4E36"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Pr>
                <w:rFonts w:asciiTheme="minorHAnsi" w:eastAsiaTheme="minorEastAsia" w:hAnsiTheme="minorHAnsi"/>
                <w:sz w:val="22"/>
                <w:szCs w:val="22"/>
              </w:rPr>
              <w:t> </w:t>
            </w:r>
          </w:p>
        </w:tc>
        <w:tc>
          <w:tcPr>
            <w:tcW w:w="23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AB3F70" w14:textId="77777777" w:rsidR="00436ECA" w:rsidRPr="007679B4"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lang w:eastAsia="zh-CN"/>
              </w:rPr>
              <w:t>瑞郎</w:t>
            </w:r>
          </w:p>
        </w:tc>
      </w:tr>
      <w:tr w:rsidR="00436ECA" w:rsidRPr="007679B4" w14:paraId="1031F135" w14:textId="77777777" w:rsidTr="00905A0D">
        <w:trPr>
          <w:trHeight w:val="300"/>
        </w:trPr>
        <w:tc>
          <w:tcPr>
            <w:tcW w:w="2469" w:type="pct"/>
            <w:tcBorders>
              <w:top w:val="nil"/>
              <w:left w:val="single" w:sz="4" w:space="0" w:color="auto"/>
              <w:bottom w:val="nil"/>
              <w:right w:val="nil"/>
            </w:tcBorders>
            <w:shd w:val="clear" w:color="auto" w:fill="auto"/>
            <w:noWrap/>
            <w:vAlign w:val="bottom"/>
            <w:hideMark/>
          </w:tcPr>
          <w:p w14:paraId="79EDC66F" w14:textId="77777777" w:rsidR="00436ECA" w:rsidRPr="007679B4" w:rsidRDefault="00436ECA" w:rsidP="00905A0D">
            <w:pPr>
              <w:overflowPunct/>
              <w:autoSpaceDE/>
              <w:autoSpaceDN/>
              <w:adjustRightInd/>
              <w:spacing w:before="0"/>
              <w:textAlignment w:val="auto"/>
              <w:rPr>
                <w:rFonts w:cs="Calibri"/>
                <w:sz w:val="22"/>
                <w:szCs w:val="22"/>
                <w:lang w:eastAsia="en-GB"/>
              </w:rPr>
            </w:pPr>
            <w:r>
              <w:rPr>
                <w:rFonts w:asciiTheme="minorHAnsi" w:eastAsiaTheme="minorEastAsia" w:hAnsiTheme="minorHAnsi" w:cstheme="minorHAnsi" w:hint="eastAsia"/>
                <w:sz w:val="22"/>
                <w:szCs w:val="22"/>
                <w:lang w:eastAsia="zh-CN"/>
              </w:rPr>
              <w:t>会费</w:t>
            </w:r>
          </w:p>
        </w:tc>
        <w:tc>
          <w:tcPr>
            <w:tcW w:w="151" w:type="pct"/>
            <w:tcBorders>
              <w:top w:val="nil"/>
              <w:left w:val="nil"/>
              <w:bottom w:val="nil"/>
              <w:right w:val="single" w:sz="4" w:space="0" w:color="auto"/>
            </w:tcBorders>
            <w:shd w:val="clear" w:color="auto" w:fill="auto"/>
            <w:noWrap/>
            <w:vAlign w:val="bottom"/>
            <w:hideMark/>
          </w:tcPr>
          <w:p w14:paraId="31E28331"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Pr>
                <w:rFonts w:asciiTheme="minorHAnsi" w:eastAsiaTheme="minorEastAsia" w:hAnsiTheme="minorHAnsi"/>
                <w:sz w:val="22"/>
                <w:szCs w:val="22"/>
                <w:lang w:eastAsia="zh-CN"/>
              </w:rPr>
              <w:t> </w:t>
            </w:r>
          </w:p>
        </w:tc>
        <w:tc>
          <w:tcPr>
            <w:tcW w:w="2380" w:type="pct"/>
            <w:tcBorders>
              <w:top w:val="nil"/>
              <w:left w:val="nil"/>
              <w:bottom w:val="nil"/>
              <w:right w:val="single" w:sz="4" w:space="0" w:color="auto"/>
            </w:tcBorders>
            <w:shd w:val="clear" w:color="auto" w:fill="auto"/>
            <w:vAlign w:val="bottom"/>
            <w:hideMark/>
          </w:tcPr>
          <w:p w14:paraId="59CFB3CF"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20,158,337.73</w:t>
            </w:r>
          </w:p>
        </w:tc>
      </w:tr>
      <w:tr w:rsidR="00436ECA" w:rsidRPr="007679B4" w14:paraId="7E7C7CD7" w14:textId="77777777" w:rsidTr="00905A0D">
        <w:trPr>
          <w:trHeight w:val="300"/>
        </w:trPr>
        <w:tc>
          <w:tcPr>
            <w:tcW w:w="2469" w:type="pct"/>
            <w:tcBorders>
              <w:top w:val="nil"/>
              <w:left w:val="single" w:sz="4" w:space="0" w:color="auto"/>
              <w:bottom w:val="nil"/>
              <w:right w:val="nil"/>
            </w:tcBorders>
            <w:shd w:val="clear" w:color="auto" w:fill="auto"/>
            <w:noWrap/>
            <w:vAlign w:val="bottom"/>
            <w:hideMark/>
          </w:tcPr>
          <w:p w14:paraId="66FF2C08" w14:textId="77777777" w:rsidR="00436ECA" w:rsidRPr="007679B4" w:rsidRDefault="00436ECA" w:rsidP="00905A0D">
            <w:pPr>
              <w:overflowPunct/>
              <w:autoSpaceDE/>
              <w:autoSpaceDN/>
              <w:adjustRightInd/>
              <w:spacing w:before="0"/>
              <w:textAlignment w:val="auto"/>
              <w:rPr>
                <w:rFonts w:cs="Calibri"/>
                <w:sz w:val="22"/>
                <w:szCs w:val="22"/>
                <w:lang w:eastAsia="en-GB"/>
              </w:rPr>
            </w:pPr>
            <w:r>
              <w:rPr>
                <w:rFonts w:asciiTheme="minorHAnsi" w:eastAsiaTheme="minorEastAsia" w:hAnsiTheme="minorHAnsi" w:cs="SimSun" w:hint="eastAsia"/>
                <w:sz w:val="22"/>
                <w:szCs w:val="22"/>
                <w:lang w:eastAsia="zh-CN"/>
              </w:rPr>
              <w:t>出版物</w:t>
            </w:r>
          </w:p>
        </w:tc>
        <w:tc>
          <w:tcPr>
            <w:tcW w:w="151" w:type="pct"/>
            <w:tcBorders>
              <w:top w:val="nil"/>
              <w:left w:val="nil"/>
              <w:bottom w:val="nil"/>
              <w:right w:val="single" w:sz="4" w:space="0" w:color="auto"/>
            </w:tcBorders>
            <w:shd w:val="clear" w:color="auto" w:fill="auto"/>
            <w:noWrap/>
            <w:vAlign w:val="bottom"/>
            <w:hideMark/>
          </w:tcPr>
          <w:p w14:paraId="66492E6F"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Pr>
                <w:rFonts w:asciiTheme="minorHAnsi" w:eastAsiaTheme="minorEastAsia" w:hAnsiTheme="minorHAnsi"/>
                <w:sz w:val="22"/>
                <w:szCs w:val="22"/>
                <w:lang w:eastAsia="zh-CN"/>
              </w:rPr>
              <w:t> </w:t>
            </w:r>
          </w:p>
        </w:tc>
        <w:tc>
          <w:tcPr>
            <w:tcW w:w="2380" w:type="pct"/>
            <w:tcBorders>
              <w:top w:val="nil"/>
              <w:left w:val="nil"/>
              <w:bottom w:val="nil"/>
              <w:right w:val="single" w:sz="4" w:space="0" w:color="auto"/>
            </w:tcBorders>
            <w:shd w:val="clear" w:color="auto" w:fill="auto"/>
            <w:vAlign w:val="bottom"/>
            <w:hideMark/>
          </w:tcPr>
          <w:p w14:paraId="20873803"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93,731.20</w:t>
            </w:r>
          </w:p>
        </w:tc>
      </w:tr>
      <w:tr w:rsidR="00436ECA" w:rsidRPr="007679B4" w14:paraId="6327A7A3" w14:textId="77777777" w:rsidTr="00905A0D">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08CE3553" w14:textId="77777777" w:rsidR="00436ECA" w:rsidRPr="007679B4" w:rsidRDefault="00436ECA" w:rsidP="00905A0D">
            <w:pPr>
              <w:overflowPunct/>
              <w:autoSpaceDE/>
              <w:autoSpaceDN/>
              <w:adjustRightInd/>
              <w:spacing w:before="0"/>
              <w:textAlignment w:val="auto"/>
              <w:rPr>
                <w:rFonts w:cs="Calibri"/>
                <w:sz w:val="22"/>
                <w:szCs w:val="22"/>
                <w:lang w:eastAsia="en-GB"/>
              </w:rPr>
            </w:pPr>
            <w:r>
              <w:rPr>
                <w:rFonts w:asciiTheme="minorHAnsi" w:eastAsiaTheme="minorEastAsia" w:hAnsiTheme="minorHAnsi" w:cstheme="minorHAnsi" w:hint="eastAsia"/>
                <w:sz w:val="22"/>
                <w:szCs w:val="22"/>
                <w:lang w:eastAsia="zh-CN"/>
              </w:rPr>
              <w:t>卫星网络申报</w:t>
            </w:r>
          </w:p>
        </w:tc>
        <w:tc>
          <w:tcPr>
            <w:tcW w:w="2380" w:type="pct"/>
            <w:tcBorders>
              <w:top w:val="nil"/>
              <w:left w:val="nil"/>
              <w:bottom w:val="nil"/>
              <w:right w:val="single" w:sz="4" w:space="0" w:color="auto"/>
            </w:tcBorders>
            <w:shd w:val="clear" w:color="000000" w:fill="FFFFFF"/>
            <w:hideMark/>
          </w:tcPr>
          <w:p w14:paraId="69E0764F"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p>
        </w:tc>
      </w:tr>
      <w:tr w:rsidR="00436ECA" w:rsidRPr="007679B4" w14:paraId="71E9C838" w14:textId="77777777" w:rsidTr="00905A0D">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03570A7C" w14:textId="77777777" w:rsidR="00436ECA" w:rsidRPr="007679B4" w:rsidRDefault="00436ECA" w:rsidP="00905A0D">
            <w:pPr>
              <w:overflowPunct/>
              <w:autoSpaceDE/>
              <w:autoSpaceDN/>
              <w:adjustRightInd/>
              <w:spacing w:before="0"/>
              <w:textAlignment w:val="auto"/>
              <w:rPr>
                <w:rFonts w:cs="Calibri"/>
                <w:sz w:val="22"/>
                <w:szCs w:val="22"/>
                <w:lang w:eastAsia="en-GB"/>
              </w:rPr>
            </w:pPr>
            <w:r>
              <w:rPr>
                <w:rFonts w:asciiTheme="minorHAnsi" w:eastAsiaTheme="minorEastAsia" w:hAnsiTheme="minorHAnsi" w:cstheme="minorHAnsi" w:hint="eastAsia"/>
                <w:sz w:val="22"/>
                <w:szCs w:val="22"/>
                <w:lang w:eastAsia="zh-CN"/>
              </w:rPr>
              <w:t>杂项发票</w:t>
            </w:r>
          </w:p>
        </w:tc>
        <w:tc>
          <w:tcPr>
            <w:tcW w:w="2380" w:type="pct"/>
            <w:tcBorders>
              <w:top w:val="nil"/>
              <w:left w:val="nil"/>
              <w:bottom w:val="nil"/>
              <w:right w:val="single" w:sz="4" w:space="0" w:color="auto"/>
            </w:tcBorders>
            <w:shd w:val="clear" w:color="auto" w:fill="auto"/>
            <w:hideMark/>
          </w:tcPr>
          <w:p w14:paraId="3D39EA99"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p>
        </w:tc>
      </w:tr>
      <w:tr w:rsidR="00436ECA" w:rsidRPr="007679B4" w14:paraId="145F4736" w14:textId="77777777" w:rsidTr="00905A0D">
        <w:trPr>
          <w:trHeight w:val="300"/>
        </w:trPr>
        <w:tc>
          <w:tcPr>
            <w:tcW w:w="2620" w:type="pct"/>
            <w:gridSpan w:val="2"/>
            <w:tcBorders>
              <w:top w:val="nil"/>
              <w:left w:val="single" w:sz="4" w:space="0" w:color="auto"/>
              <w:bottom w:val="nil"/>
              <w:right w:val="single" w:sz="4" w:space="0" w:color="000000"/>
            </w:tcBorders>
            <w:shd w:val="clear" w:color="auto" w:fill="auto"/>
            <w:noWrap/>
            <w:vAlign w:val="bottom"/>
          </w:tcPr>
          <w:p w14:paraId="30B307FA" w14:textId="77777777" w:rsidR="00436ECA" w:rsidRPr="007679B4" w:rsidRDefault="00436ECA" w:rsidP="00905A0D">
            <w:pPr>
              <w:overflowPunct/>
              <w:autoSpaceDE/>
              <w:autoSpaceDN/>
              <w:adjustRightInd/>
              <w:spacing w:before="0"/>
              <w:textAlignment w:val="auto"/>
              <w:rPr>
                <w:rFonts w:cs="Calibri"/>
                <w:sz w:val="22"/>
                <w:szCs w:val="22"/>
                <w:lang w:eastAsia="zh-CN"/>
              </w:rPr>
            </w:pPr>
            <w:r w:rsidRPr="00CF300B">
              <w:rPr>
                <w:rFonts w:cs="Calibri"/>
                <w:sz w:val="22"/>
                <w:szCs w:val="22"/>
                <w:lang w:eastAsia="zh-CN"/>
              </w:rPr>
              <w:t>国际通用免费电话号码（</w:t>
            </w:r>
            <w:r w:rsidRPr="00CF300B">
              <w:rPr>
                <w:rFonts w:cs="Calibri"/>
                <w:sz w:val="22"/>
                <w:szCs w:val="22"/>
                <w:lang w:eastAsia="zh-CN"/>
              </w:rPr>
              <w:t>UIFN</w:t>
            </w:r>
            <w:r w:rsidRPr="00CF300B">
              <w:rPr>
                <w:rFonts w:cs="Calibri"/>
                <w:sz w:val="22"/>
                <w:szCs w:val="22"/>
                <w:lang w:eastAsia="zh-CN"/>
              </w:rPr>
              <w:t>）</w:t>
            </w:r>
          </w:p>
        </w:tc>
        <w:tc>
          <w:tcPr>
            <w:tcW w:w="2380" w:type="pct"/>
            <w:tcBorders>
              <w:top w:val="nil"/>
              <w:left w:val="nil"/>
              <w:bottom w:val="nil"/>
              <w:right w:val="single" w:sz="4" w:space="0" w:color="auto"/>
            </w:tcBorders>
            <w:shd w:val="clear" w:color="auto" w:fill="auto"/>
            <w:vAlign w:val="bottom"/>
            <w:hideMark/>
          </w:tcPr>
          <w:p w14:paraId="5F45D092"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28,800.00</w:t>
            </w:r>
          </w:p>
        </w:tc>
      </w:tr>
      <w:tr w:rsidR="00436ECA" w:rsidRPr="007679B4" w14:paraId="5061200F" w14:textId="77777777" w:rsidTr="00905A0D">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263B91C0" w14:textId="77777777" w:rsidR="00436ECA" w:rsidRPr="007679B4" w:rsidRDefault="00436ECA" w:rsidP="00905A0D">
            <w:pPr>
              <w:overflowPunct/>
              <w:autoSpaceDE/>
              <w:autoSpaceDN/>
              <w:adjustRightInd/>
              <w:spacing w:before="0"/>
              <w:textAlignment w:val="auto"/>
              <w:rPr>
                <w:rFonts w:cs="Calibri"/>
                <w:sz w:val="22"/>
                <w:szCs w:val="22"/>
                <w:lang w:eastAsia="zh-CN"/>
              </w:rPr>
            </w:pPr>
            <w:r>
              <w:rPr>
                <w:rFonts w:asciiTheme="minorHAnsi" w:eastAsiaTheme="minorEastAsia" w:hAnsiTheme="minorHAnsi" w:cs="SimSun" w:hint="eastAsia"/>
                <w:sz w:val="22"/>
                <w:szCs w:val="22"/>
                <w:lang w:eastAsia="zh-CN"/>
              </w:rPr>
              <w:t>欠款专账（偿款协议）</w:t>
            </w:r>
          </w:p>
        </w:tc>
        <w:tc>
          <w:tcPr>
            <w:tcW w:w="2380" w:type="pct"/>
            <w:tcBorders>
              <w:top w:val="nil"/>
              <w:left w:val="nil"/>
              <w:bottom w:val="nil"/>
              <w:right w:val="single" w:sz="4" w:space="0" w:color="auto"/>
            </w:tcBorders>
            <w:shd w:val="clear" w:color="000000" w:fill="FFFFFF"/>
            <w:vAlign w:val="bottom"/>
            <w:hideMark/>
          </w:tcPr>
          <w:p w14:paraId="56532FE4"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4,550,200.64</w:t>
            </w:r>
          </w:p>
        </w:tc>
      </w:tr>
      <w:tr w:rsidR="00436ECA" w:rsidRPr="007679B4" w14:paraId="39E460A7" w14:textId="77777777" w:rsidTr="00905A0D">
        <w:trPr>
          <w:trHeight w:val="555"/>
        </w:trPr>
        <w:tc>
          <w:tcPr>
            <w:tcW w:w="2620" w:type="pct"/>
            <w:gridSpan w:val="2"/>
            <w:tcBorders>
              <w:top w:val="nil"/>
              <w:left w:val="single" w:sz="4" w:space="0" w:color="auto"/>
              <w:bottom w:val="nil"/>
              <w:right w:val="single" w:sz="4" w:space="0" w:color="000000"/>
            </w:tcBorders>
            <w:shd w:val="clear" w:color="auto" w:fill="auto"/>
            <w:vAlign w:val="bottom"/>
            <w:hideMark/>
          </w:tcPr>
          <w:p w14:paraId="3917BE4F" w14:textId="77777777" w:rsidR="00436ECA" w:rsidRPr="007679B4" w:rsidRDefault="00436ECA" w:rsidP="00905A0D">
            <w:pPr>
              <w:overflowPunct/>
              <w:autoSpaceDE/>
              <w:autoSpaceDN/>
              <w:adjustRightInd/>
              <w:spacing w:before="0"/>
              <w:textAlignment w:val="auto"/>
              <w:rPr>
                <w:rFonts w:cs="Calibri"/>
                <w:sz w:val="22"/>
                <w:szCs w:val="22"/>
                <w:lang w:eastAsia="zh-CN"/>
              </w:rPr>
            </w:pPr>
            <w:r>
              <w:rPr>
                <w:rFonts w:asciiTheme="minorHAnsi" w:eastAsiaTheme="minorEastAsia" w:hAnsiTheme="minorHAnsi" w:cstheme="minorHAnsi" w:hint="eastAsia"/>
                <w:sz w:val="22"/>
                <w:szCs w:val="22"/>
                <w:lang w:eastAsia="zh-CN"/>
              </w:rPr>
              <w:t>已注销欠款专账（因未支付而注销的偿款协议）</w:t>
            </w:r>
          </w:p>
        </w:tc>
        <w:tc>
          <w:tcPr>
            <w:tcW w:w="2380" w:type="pct"/>
            <w:tcBorders>
              <w:top w:val="nil"/>
              <w:left w:val="nil"/>
              <w:bottom w:val="nil"/>
              <w:right w:val="single" w:sz="4" w:space="0" w:color="auto"/>
            </w:tcBorders>
            <w:shd w:val="clear" w:color="auto" w:fill="auto"/>
            <w:vAlign w:val="bottom"/>
            <w:hideMark/>
          </w:tcPr>
          <w:p w14:paraId="5EECB4E3"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14,643,893.64</w:t>
            </w:r>
          </w:p>
        </w:tc>
      </w:tr>
      <w:tr w:rsidR="00436ECA" w:rsidRPr="007679B4" w14:paraId="77908AD1" w14:textId="77777777" w:rsidTr="00905A0D">
        <w:trPr>
          <w:trHeight w:val="480"/>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095CA7A2" w14:textId="77777777" w:rsidR="00436ECA" w:rsidRPr="007679B4" w:rsidRDefault="00436ECA" w:rsidP="00905A0D">
            <w:pPr>
              <w:overflowPunct/>
              <w:autoSpaceDE/>
              <w:autoSpaceDN/>
              <w:adjustRightInd/>
              <w:spacing w:before="0"/>
              <w:textAlignment w:val="auto"/>
              <w:rPr>
                <w:rFonts w:cs="Calibri"/>
                <w:b/>
                <w:bCs/>
                <w:sz w:val="22"/>
                <w:szCs w:val="22"/>
                <w:u w:val="single"/>
                <w:lang w:eastAsia="en-GB"/>
              </w:rPr>
            </w:pPr>
            <w:r w:rsidRPr="00CA1C49">
              <w:rPr>
                <w:rFonts w:cs="Calibri" w:hint="eastAsia"/>
                <w:b/>
                <w:bCs/>
                <w:sz w:val="22"/>
                <w:szCs w:val="22"/>
                <w:u w:val="single"/>
                <w:lang w:eastAsia="en-GB"/>
              </w:rPr>
              <w:t>欠款合计</w:t>
            </w:r>
          </w:p>
        </w:tc>
        <w:tc>
          <w:tcPr>
            <w:tcW w:w="151" w:type="pct"/>
            <w:tcBorders>
              <w:top w:val="single" w:sz="4" w:space="0" w:color="auto"/>
              <w:left w:val="nil"/>
              <w:bottom w:val="single" w:sz="4" w:space="0" w:color="auto"/>
              <w:right w:val="single" w:sz="4" w:space="0" w:color="auto"/>
            </w:tcBorders>
            <w:shd w:val="clear" w:color="auto" w:fill="auto"/>
            <w:noWrap/>
            <w:vAlign w:val="bottom"/>
            <w:hideMark/>
          </w:tcPr>
          <w:p w14:paraId="4297B7D6"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 </w:t>
            </w:r>
          </w:p>
        </w:tc>
        <w:tc>
          <w:tcPr>
            <w:tcW w:w="2380" w:type="pct"/>
            <w:tcBorders>
              <w:top w:val="single" w:sz="4" w:space="0" w:color="auto"/>
              <w:left w:val="nil"/>
              <w:bottom w:val="single" w:sz="4" w:space="0" w:color="auto"/>
              <w:right w:val="single" w:sz="4" w:space="0" w:color="auto"/>
            </w:tcBorders>
            <w:shd w:val="clear" w:color="auto" w:fill="auto"/>
            <w:vAlign w:val="bottom"/>
            <w:hideMark/>
          </w:tcPr>
          <w:p w14:paraId="5174593E" w14:textId="77777777" w:rsidR="00436ECA" w:rsidRPr="007679B4" w:rsidRDefault="00436ECA" w:rsidP="00905A0D">
            <w:pPr>
              <w:overflowPunct/>
              <w:autoSpaceDE/>
              <w:autoSpaceDN/>
              <w:adjustRightInd/>
              <w:spacing w:before="0"/>
              <w:jc w:val="right"/>
              <w:textAlignment w:val="auto"/>
              <w:rPr>
                <w:rFonts w:cs="Calibri"/>
                <w:b/>
                <w:bCs/>
                <w:sz w:val="22"/>
                <w:szCs w:val="22"/>
                <w:u w:val="single"/>
                <w:lang w:eastAsia="en-GB"/>
              </w:rPr>
            </w:pPr>
            <w:r w:rsidRPr="007679B4">
              <w:rPr>
                <w:rFonts w:cs="Calibri"/>
                <w:b/>
                <w:bCs/>
                <w:sz w:val="22"/>
                <w:szCs w:val="22"/>
                <w:u w:val="single"/>
                <w:lang w:eastAsia="en-GB"/>
              </w:rPr>
              <w:t>39,800,541.01</w:t>
            </w:r>
          </w:p>
        </w:tc>
      </w:tr>
    </w:tbl>
    <w:p w14:paraId="7F2A7852" w14:textId="77777777" w:rsidR="00436ECA" w:rsidRDefault="00436ECA" w:rsidP="00436ECA">
      <w:pPr>
        <w:tabs>
          <w:tab w:val="left" w:pos="720"/>
        </w:tabs>
        <w:overflowPunct/>
        <w:autoSpaceDE/>
        <w:adjustRightInd/>
        <w:spacing w:before="0"/>
        <w:rPr>
          <w:caps/>
          <w:sz w:val="28"/>
          <w:lang w:eastAsia="zh-CN"/>
        </w:rPr>
      </w:pPr>
      <w:r>
        <w:rPr>
          <w:lang w:eastAsia="zh-CN"/>
        </w:rPr>
        <w:br w:type="page"/>
      </w:r>
    </w:p>
    <w:p w14:paraId="1B56E07F" w14:textId="77777777" w:rsidR="00436ECA" w:rsidRDefault="00436ECA" w:rsidP="00436ECA">
      <w:pPr>
        <w:pStyle w:val="AnnexNo"/>
        <w:spacing w:before="120"/>
        <w:outlineLvl w:val="0"/>
        <w:rPr>
          <w:lang w:eastAsia="zh-CN"/>
        </w:rPr>
      </w:pPr>
      <w:bookmarkStart w:id="675" w:name="_Toc482894805"/>
      <w:bookmarkStart w:id="676" w:name="_Toc482894279"/>
      <w:bookmarkStart w:id="677" w:name="_Toc41905919"/>
      <w:bookmarkStart w:id="678" w:name="_Toc41908094"/>
      <w:r>
        <w:rPr>
          <w:rFonts w:hint="eastAsia"/>
          <w:lang w:eastAsia="zh-CN"/>
        </w:rPr>
        <w:lastRenderedPageBreak/>
        <w:t>附件</w:t>
      </w:r>
      <w:bookmarkEnd w:id="675"/>
      <w:bookmarkEnd w:id="676"/>
      <w:r>
        <w:rPr>
          <w:rFonts w:hint="eastAsia"/>
          <w:lang w:eastAsia="zh-CN"/>
        </w:rPr>
        <w:t>D</w:t>
      </w:r>
      <w:bookmarkEnd w:id="677"/>
      <w:bookmarkEnd w:id="678"/>
    </w:p>
    <w:p w14:paraId="6EEF219B" w14:textId="77777777" w:rsidR="00436ECA" w:rsidRDefault="00436ECA" w:rsidP="00436ECA">
      <w:pPr>
        <w:pStyle w:val="Annextitle"/>
        <w:rPr>
          <w:rFonts w:asciiTheme="minorHAnsi" w:eastAsiaTheme="minorEastAsia" w:hAnsiTheme="minorHAnsi"/>
          <w:lang w:eastAsia="zh-CN"/>
        </w:rPr>
      </w:pPr>
      <w:bookmarkStart w:id="679" w:name="_Toc482894806"/>
      <w:bookmarkStart w:id="680" w:name="_Toc482892593"/>
      <w:bookmarkStart w:id="681" w:name="_Toc511768735"/>
      <w:bookmarkStart w:id="682" w:name="_Toc10536312"/>
      <w:r>
        <w:rPr>
          <w:rFonts w:asciiTheme="minorHAnsi" w:eastAsiaTheme="minorEastAsia" w:hAnsiTheme="minorHAnsi" w:hint="eastAsia"/>
          <w:lang w:eastAsia="zh-CN"/>
        </w:rPr>
        <w:t>截至</w:t>
      </w:r>
      <w:r>
        <w:rPr>
          <w:rFonts w:asciiTheme="minorHAnsi" w:eastAsiaTheme="minorEastAsia" w:hAnsiTheme="minorHAnsi"/>
          <w:lang w:eastAsia="zh-CN"/>
        </w:rPr>
        <w:t>201</w:t>
      </w:r>
      <w:r>
        <w:rPr>
          <w:rFonts w:asciiTheme="minorHAnsi" w:eastAsiaTheme="minorEastAsia" w:hAnsiTheme="minorHAnsi" w:hint="eastAsia"/>
          <w:lang w:eastAsia="zh-CN"/>
        </w:rPr>
        <w:t>9</w:t>
      </w:r>
      <w:r>
        <w:rPr>
          <w:rFonts w:asciiTheme="minorHAnsi" w:eastAsiaTheme="minorEastAsia" w:hAnsiTheme="minorHAnsi" w:hint="eastAsia"/>
          <w:lang w:eastAsia="zh-CN"/>
        </w:rPr>
        <w:t>年</w:t>
      </w:r>
      <w:r>
        <w:rPr>
          <w:rFonts w:asciiTheme="minorHAnsi" w:eastAsiaTheme="minorEastAsia" w:hAnsiTheme="minorHAnsi"/>
          <w:lang w:eastAsia="zh-CN"/>
        </w:rPr>
        <w:t>12</w:t>
      </w:r>
      <w:r>
        <w:rPr>
          <w:rFonts w:asciiTheme="minorHAnsi" w:eastAsiaTheme="minorEastAsia" w:hAnsiTheme="minorHAnsi" w:hint="eastAsia"/>
          <w:lang w:eastAsia="zh-CN"/>
        </w:rPr>
        <w:t>月</w:t>
      </w:r>
      <w:r>
        <w:rPr>
          <w:rFonts w:asciiTheme="minorHAnsi" w:eastAsiaTheme="minorEastAsia" w:hAnsiTheme="minorHAnsi" w:hint="eastAsia"/>
          <w:lang w:eastAsia="zh-CN"/>
        </w:rPr>
        <w:t>31</w:t>
      </w:r>
      <w:r>
        <w:rPr>
          <w:rFonts w:asciiTheme="minorHAnsi" w:eastAsiaTheme="minorEastAsia" w:hAnsiTheme="minorHAnsi" w:hint="eastAsia"/>
          <w:lang w:eastAsia="zh-CN"/>
        </w:rPr>
        <w:t>日已结账的国际电联电信展活动的债务方名单</w:t>
      </w:r>
      <w:bookmarkEnd w:id="679"/>
      <w:bookmarkEnd w:id="680"/>
      <w:bookmarkEnd w:id="681"/>
      <w:bookmarkEnd w:id="682"/>
    </w:p>
    <w:p w14:paraId="66E91D5C" w14:textId="77777777" w:rsidR="00436ECA" w:rsidRPr="0076597E" w:rsidRDefault="00436ECA" w:rsidP="00CC50EC">
      <w:pPr>
        <w:tabs>
          <w:tab w:val="clear" w:pos="794"/>
          <w:tab w:val="clear" w:pos="1191"/>
          <w:tab w:val="clear" w:pos="1588"/>
          <w:tab w:val="clear" w:pos="1985"/>
          <w:tab w:val="left" w:pos="567"/>
          <w:tab w:val="left" w:pos="1134"/>
          <w:tab w:val="left" w:pos="1701"/>
          <w:tab w:val="left" w:pos="2268"/>
          <w:tab w:val="left" w:pos="2835"/>
        </w:tabs>
        <w:spacing w:before="240" w:after="240"/>
        <w:jc w:val="center"/>
        <w:rPr>
          <w:lang w:eastAsia="zh-CN"/>
        </w:rPr>
      </w:pPr>
      <w:r w:rsidRPr="0076597E">
        <w:rPr>
          <w:rFonts w:cs="Microsoft YaHei" w:hint="eastAsia"/>
          <w:lang w:eastAsia="zh-CN"/>
        </w:rPr>
        <w:t>（</w:t>
      </w:r>
      <w:r w:rsidRPr="0076597E">
        <w:rPr>
          <w:lang w:eastAsia="zh-CN"/>
        </w:rPr>
        <w:t>201</w:t>
      </w:r>
      <w:r w:rsidRPr="0076597E">
        <w:rPr>
          <w:rFonts w:hint="eastAsia"/>
          <w:lang w:eastAsia="zh-CN"/>
        </w:rPr>
        <w:t>9</w:t>
      </w:r>
      <w:r w:rsidRPr="00CC50EC">
        <w:rPr>
          <w:rFonts w:cs="Microsoft YaHei" w:hint="eastAsia"/>
          <w:lang w:val="fr-CH" w:eastAsia="zh-CN"/>
        </w:rPr>
        <w:t>年</w:t>
      </w:r>
      <w:r w:rsidRPr="0076597E">
        <w:rPr>
          <w:lang w:eastAsia="zh-CN"/>
        </w:rPr>
        <w:t>12</w:t>
      </w:r>
      <w:r w:rsidRPr="00CC50EC">
        <w:rPr>
          <w:rFonts w:cs="Microsoft YaHei" w:hint="eastAsia"/>
          <w:lang w:val="fr-CH" w:eastAsia="zh-CN"/>
        </w:rPr>
        <w:t>月</w:t>
      </w:r>
      <w:r w:rsidRPr="0076597E">
        <w:rPr>
          <w:lang w:eastAsia="zh-CN"/>
        </w:rPr>
        <w:t>31</w:t>
      </w:r>
      <w:r w:rsidRPr="00CC50EC">
        <w:rPr>
          <w:rFonts w:cs="Microsoft YaHei" w:hint="eastAsia"/>
          <w:lang w:val="fr-CH" w:eastAsia="zh-CN"/>
        </w:rPr>
        <w:t>日之后收到的付款未记入此表</w:t>
      </w:r>
      <w:r w:rsidRPr="0076597E">
        <w:rPr>
          <w:rFonts w:cs="Microsoft YaHei" w:hint="eastAsia"/>
          <w:lang w:eastAsia="zh-CN"/>
        </w:rPr>
        <w:t>）</w:t>
      </w:r>
    </w:p>
    <w:tbl>
      <w:tblPr>
        <w:tblW w:w="5000" w:type="pct"/>
        <w:tblCellMar>
          <w:left w:w="0" w:type="dxa"/>
          <w:right w:w="0" w:type="dxa"/>
        </w:tblCellMar>
        <w:tblLook w:val="04A0" w:firstRow="1" w:lastRow="0" w:firstColumn="1" w:lastColumn="0" w:noHBand="0" w:noVBand="1"/>
      </w:tblPr>
      <w:tblGrid>
        <w:gridCol w:w="1528"/>
        <w:gridCol w:w="1146"/>
        <w:gridCol w:w="3205"/>
        <w:gridCol w:w="1387"/>
        <w:gridCol w:w="1404"/>
        <w:gridCol w:w="959"/>
      </w:tblGrid>
      <w:tr w:rsidR="00436ECA" w:rsidRPr="00526F2F" w14:paraId="24CA3A81" w14:textId="77777777" w:rsidTr="00905A0D">
        <w:trPr>
          <w:trHeight w:val="555"/>
        </w:trPr>
        <w:tc>
          <w:tcPr>
            <w:tcW w:w="79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183B8D" w14:textId="77777777" w:rsidR="00436ECA" w:rsidRDefault="00436ECA" w:rsidP="00905A0D">
            <w:pPr>
              <w:pStyle w:val="Tabletext"/>
              <w:jc w:val="center"/>
              <w:rPr>
                <w:rFonts w:cs="Calibri"/>
                <w:b/>
                <w:bCs/>
                <w:sz w:val="20"/>
                <w:lang w:val="en-US" w:eastAsia="zh-CN"/>
              </w:rPr>
            </w:pPr>
            <w:r>
              <w:rPr>
                <w:rFonts w:cs="Calibri" w:hint="eastAsia"/>
                <w:b/>
                <w:bCs/>
                <w:sz w:val="20"/>
                <w:lang w:val="en-US" w:eastAsia="zh-CN"/>
              </w:rPr>
              <w:t>活动</w:t>
            </w:r>
          </w:p>
        </w:tc>
        <w:tc>
          <w:tcPr>
            <w:tcW w:w="5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B13DA0" w14:textId="77777777" w:rsidR="00436ECA" w:rsidRDefault="00436ECA" w:rsidP="00905A0D">
            <w:pPr>
              <w:pStyle w:val="Tabletext"/>
              <w:jc w:val="center"/>
              <w:rPr>
                <w:rFonts w:cs="Calibri"/>
                <w:b/>
                <w:bCs/>
                <w:sz w:val="20"/>
                <w:lang w:val="en-US" w:eastAsia="zh-CN"/>
              </w:rPr>
            </w:pPr>
            <w:r>
              <w:rPr>
                <w:rFonts w:cs="Calibri" w:hint="eastAsia"/>
                <w:b/>
                <w:bCs/>
                <w:sz w:val="20"/>
                <w:lang w:val="en-US" w:eastAsia="zh-CN"/>
              </w:rPr>
              <w:t>国家</w:t>
            </w:r>
          </w:p>
        </w:tc>
        <w:tc>
          <w:tcPr>
            <w:tcW w:w="166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96262D" w14:textId="77777777" w:rsidR="00436ECA" w:rsidRDefault="00436ECA" w:rsidP="00905A0D">
            <w:pPr>
              <w:pStyle w:val="Tabletext"/>
              <w:jc w:val="center"/>
              <w:rPr>
                <w:rFonts w:cs="Calibri"/>
                <w:b/>
                <w:bCs/>
                <w:sz w:val="20"/>
                <w:lang w:val="en-US" w:eastAsia="zh-CN"/>
              </w:rPr>
            </w:pPr>
            <w:r>
              <w:rPr>
                <w:rFonts w:cs="Calibri" w:hint="eastAsia"/>
                <w:b/>
                <w:bCs/>
                <w:sz w:val="20"/>
                <w:lang w:val="en-US" w:eastAsia="zh-CN"/>
              </w:rPr>
              <w:t>公司</w:t>
            </w:r>
          </w:p>
        </w:tc>
        <w:tc>
          <w:tcPr>
            <w:tcW w:w="7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435A58" w14:textId="77777777" w:rsidR="00436ECA" w:rsidRDefault="00436ECA" w:rsidP="00905A0D">
            <w:pPr>
              <w:pStyle w:val="Tabletext"/>
              <w:jc w:val="center"/>
              <w:rPr>
                <w:rFonts w:cs="Calibri"/>
                <w:b/>
                <w:bCs/>
                <w:sz w:val="20"/>
                <w:lang w:val="en-US"/>
              </w:rPr>
            </w:pPr>
            <w:r>
              <w:rPr>
                <w:rFonts w:cs="Calibri" w:hint="eastAsia"/>
                <w:b/>
                <w:bCs/>
                <w:sz w:val="20"/>
                <w:lang w:val="en-US"/>
              </w:rPr>
              <w:t>发票金额</w:t>
            </w:r>
          </w:p>
        </w:tc>
        <w:tc>
          <w:tcPr>
            <w:tcW w:w="7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EDE58B" w14:textId="77777777" w:rsidR="00436ECA" w:rsidRDefault="00436ECA" w:rsidP="00905A0D">
            <w:pPr>
              <w:pStyle w:val="Tabletext"/>
              <w:jc w:val="center"/>
              <w:rPr>
                <w:rFonts w:cs="Calibri"/>
                <w:b/>
                <w:bCs/>
                <w:sz w:val="20"/>
                <w:lang w:val="en-US"/>
              </w:rPr>
            </w:pPr>
            <w:r>
              <w:rPr>
                <w:rFonts w:cs="Calibri" w:hint="eastAsia"/>
                <w:b/>
                <w:bCs/>
                <w:sz w:val="20"/>
                <w:lang w:val="en-US"/>
              </w:rPr>
              <w:t>收到付款</w:t>
            </w:r>
          </w:p>
        </w:tc>
        <w:tc>
          <w:tcPr>
            <w:tcW w:w="49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8BDDD7" w14:textId="77777777" w:rsidR="00436ECA" w:rsidRDefault="00436ECA" w:rsidP="00905A0D">
            <w:pPr>
              <w:pStyle w:val="Tabletext"/>
              <w:jc w:val="center"/>
              <w:rPr>
                <w:rFonts w:cs="Calibri"/>
                <w:b/>
                <w:bCs/>
                <w:sz w:val="20"/>
                <w:lang w:val="en-US" w:eastAsia="zh-CN"/>
              </w:rPr>
            </w:pPr>
            <w:r>
              <w:rPr>
                <w:rFonts w:cs="Calibri" w:hint="eastAsia"/>
                <w:b/>
                <w:bCs/>
                <w:sz w:val="20"/>
                <w:lang w:val="en-US"/>
              </w:rPr>
              <w:t>欠款</w:t>
            </w:r>
            <w:r>
              <w:rPr>
                <w:rFonts w:cs="Calibri" w:hint="eastAsia"/>
                <w:b/>
                <w:bCs/>
                <w:sz w:val="20"/>
                <w:lang w:val="en-US" w:eastAsia="zh-CN"/>
              </w:rPr>
              <w:t>余额</w:t>
            </w:r>
          </w:p>
        </w:tc>
      </w:tr>
      <w:tr w:rsidR="00436ECA" w:rsidRPr="00526F2F" w14:paraId="1616D58E"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31F95" w14:textId="77777777" w:rsidR="00436ECA" w:rsidRPr="00526F2F" w:rsidRDefault="00436ECA" w:rsidP="00905A0D">
            <w:pPr>
              <w:spacing w:before="40" w:after="40"/>
              <w:jc w:val="center"/>
              <w:rPr>
                <w:rFonts w:cs="Arial"/>
                <w:b/>
                <w:bCs/>
                <w:sz w:val="20"/>
              </w:rPr>
            </w:pPr>
            <w:r w:rsidRPr="00526F2F">
              <w:rPr>
                <w:rFonts w:cs="Arial"/>
                <w:b/>
                <w:bCs/>
                <w:sz w:val="20"/>
              </w:rPr>
              <w:t> </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F843A" w14:textId="77777777" w:rsidR="00436ECA" w:rsidRPr="00526F2F" w:rsidRDefault="00436ECA" w:rsidP="00905A0D">
            <w:pPr>
              <w:spacing w:before="40" w:after="40"/>
              <w:jc w:val="center"/>
              <w:rPr>
                <w:rFonts w:cs="Arial"/>
                <w:b/>
                <w:bCs/>
                <w:sz w:val="20"/>
              </w:rPr>
            </w:pPr>
            <w:r w:rsidRPr="00526F2F">
              <w:rPr>
                <w:rFonts w:cs="Arial"/>
                <w:b/>
                <w:bCs/>
                <w:sz w:val="20"/>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06A87" w14:textId="77777777" w:rsidR="00436ECA" w:rsidRPr="00526F2F" w:rsidRDefault="00436ECA" w:rsidP="00905A0D">
            <w:pPr>
              <w:spacing w:before="40" w:after="40"/>
              <w:jc w:val="center"/>
              <w:rPr>
                <w:rFonts w:cs="Arial"/>
                <w:sz w:val="20"/>
              </w:rPr>
            </w:pPr>
            <w:r w:rsidRPr="00526F2F">
              <w:rPr>
                <w:rFonts w:cs="Arial"/>
                <w:sz w:val="20"/>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3A57E" w14:textId="77777777" w:rsidR="00436ECA" w:rsidRPr="00526F2F" w:rsidRDefault="00436ECA" w:rsidP="00905A0D">
            <w:pPr>
              <w:spacing w:before="40" w:after="40"/>
              <w:jc w:val="center"/>
              <w:rPr>
                <w:rFonts w:cs="Arial"/>
                <w:sz w:val="20"/>
              </w:rPr>
            </w:pPr>
            <w:r w:rsidRPr="00526F2F">
              <w:rPr>
                <w:rFonts w:cs="Arial"/>
                <w:sz w:val="20"/>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0B48E" w14:textId="77777777" w:rsidR="00436ECA" w:rsidRPr="00526F2F" w:rsidRDefault="00436ECA" w:rsidP="00905A0D">
            <w:pPr>
              <w:spacing w:before="40" w:after="40"/>
              <w:jc w:val="center"/>
              <w:rPr>
                <w:rFonts w:cs="Arial"/>
                <w:sz w:val="20"/>
              </w:rPr>
            </w:pPr>
            <w:r w:rsidRPr="00526F2F">
              <w:rPr>
                <w:rFonts w:cs="Arial"/>
                <w:sz w:val="20"/>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B8700" w14:textId="77777777" w:rsidR="00436ECA" w:rsidRPr="00526F2F" w:rsidRDefault="00436ECA" w:rsidP="00905A0D">
            <w:pPr>
              <w:spacing w:before="40" w:after="40"/>
              <w:jc w:val="center"/>
              <w:rPr>
                <w:rFonts w:cs="Arial"/>
                <w:sz w:val="20"/>
              </w:rPr>
            </w:pPr>
            <w:r w:rsidRPr="00526F2F">
              <w:rPr>
                <w:rFonts w:cs="Arial"/>
                <w:sz w:val="20"/>
              </w:rPr>
              <w:t> </w:t>
            </w:r>
          </w:p>
        </w:tc>
      </w:tr>
      <w:tr w:rsidR="00436ECA" w:rsidRPr="00526F2F" w14:paraId="44717FBB"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B782A" w14:textId="77777777" w:rsidR="00436ECA" w:rsidRPr="00526F2F" w:rsidRDefault="00436ECA" w:rsidP="00905A0D">
            <w:pPr>
              <w:spacing w:before="40" w:after="40"/>
              <w:jc w:val="center"/>
              <w:rPr>
                <w:rFonts w:cs="Arial"/>
                <w:sz w:val="20"/>
              </w:rPr>
            </w:pPr>
            <w:r w:rsidRPr="00526F2F">
              <w:rPr>
                <w:rFonts w:cs="Arial"/>
                <w:sz w:val="20"/>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D92FD" w14:textId="77777777" w:rsidR="00436ECA" w:rsidRPr="00526F2F" w:rsidRDefault="00436ECA" w:rsidP="00905A0D">
            <w:pPr>
              <w:spacing w:before="40" w:after="40"/>
              <w:rPr>
                <w:rFonts w:cs="Arial"/>
                <w:sz w:val="20"/>
              </w:rPr>
            </w:pPr>
            <w:r w:rsidRPr="00607A7D">
              <w:rPr>
                <w:rFonts w:cs="Arial" w:hint="eastAsia"/>
                <w:sz w:val="20"/>
              </w:rPr>
              <w:t>南非</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CC270" w14:textId="77777777" w:rsidR="00436ECA" w:rsidRPr="00526F2F" w:rsidRDefault="00436ECA" w:rsidP="00905A0D">
            <w:pPr>
              <w:spacing w:before="40" w:after="40"/>
              <w:rPr>
                <w:rFonts w:cs="Arial"/>
                <w:sz w:val="20"/>
              </w:rPr>
            </w:pPr>
            <w:r w:rsidRPr="00526F2F">
              <w:rPr>
                <w:rFonts w:cs="Arial"/>
                <w:sz w:val="20"/>
              </w:rPr>
              <w:t>MPCELL (Pty) Ltd.</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C03F3" w14:textId="77777777" w:rsidR="00436ECA" w:rsidRPr="00526F2F" w:rsidRDefault="00436ECA" w:rsidP="00905A0D">
            <w:pPr>
              <w:spacing w:before="40" w:after="40"/>
              <w:jc w:val="right"/>
              <w:rPr>
                <w:rFonts w:cs="Arial"/>
                <w:sz w:val="20"/>
              </w:rPr>
            </w:pPr>
            <w:r w:rsidRPr="00526F2F">
              <w:rPr>
                <w:rFonts w:cs="Arial"/>
                <w:sz w:val="20"/>
              </w:rPr>
              <w:t>3,690.00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06323" w14:textId="77777777" w:rsidR="00436ECA" w:rsidRPr="00526F2F" w:rsidRDefault="00436ECA" w:rsidP="00905A0D">
            <w:pPr>
              <w:spacing w:before="40" w:after="40"/>
              <w:jc w:val="right"/>
              <w:rPr>
                <w:rFonts w:cs="Arial"/>
                <w:sz w:val="20"/>
              </w:rPr>
            </w:pPr>
            <w:r w:rsidRPr="00526F2F">
              <w:rPr>
                <w:rFonts w:cs="Arial"/>
                <w:sz w:val="20"/>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7F1BC" w14:textId="77777777" w:rsidR="00436ECA" w:rsidRPr="00526F2F" w:rsidRDefault="00436ECA" w:rsidP="00905A0D">
            <w:pPr>
              <w:spacing w:before="40" w:after="40"/>
              <w:jc w:val="right"/>
              <w:rPr>
                <w:rFonts w:cs="Arial"/>
                <w:sz w:val="20"/>
              </w:rPr>
            </w:pPr>
            <w:r w:rsidRPr="00526F2F">
              <w:rPr>
                <w:rFonts w:cs="Arial"/>
                <w:sz w:val="20"/>
              </w:rPr>
              <w:t>3,690.00</w:t>
            </w:r>
          </w:p>
        </w:tc>
      </w:tr>
      <w:tr w:rsidR="00436ECA" w:rsidRPr="00526F2F" w14:paraId="3F4D1932"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DF8E2" w14:textId="77777777" w:rsidR="00436ECA" w:rsidRPr="00526F2F" w:rsidRDefault="00436ECA" w:rsidP="00905A0D">
            <w:pPr>
              <w:spacing w:before="40" w:after="40"/>
              <w:jc w:val="center"/>
              <w:rPr>
                <w:rFonts w:cs="Arial"/>
                <w:sz w:val="20"/>
              </w:rPr>
            </w:pPr>
            <w:r w:rsidRPr="00526F2F">
              <w:rPr>
                <w:rFonts w:cs="Arial"/>
                <w:sz w:val="20"/>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1C8AC" w14:textId="77777777" w:rsidR="00436ECA" w:rsidRPr="00526F2F" w:rsidRDefault="00436ECA" w:rsidP="00905A0D">
            <w:pPr>
              <w:spacing w:before="40" w:after="40"/>
              <w:rPr>
                <w:rFonts w:cs="Arial"/>
                <w:sz w:val="20"/>
              </w:rPr>
            </w:pPr>
            <w:r w:rsidRPr="00607A7D">
              <w:rPr>
                <w:rFonts w:cs="Arial" w:hint="eastAsia"/>
                <w:sz w:val="20"/>
              </w:rPr>
              <w:t>加拿大</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C4EC4" w14:textId="77777777" w:rsidR="00436ECA" w:rsidRPr="00526F2F" w:rsidRDefault="00436ECA" w:rsidP="00905A0D">
            <w:pPr>
              <w:spacing w:before="40" w:after="40"/>
              <w:rPr>
                <w:rFonts w:cs="Arial"/>
                <w:sz w:val="20"/>
              </w:rPr>
            </w:pPr>
            <w:r w:rsidRPr="00526F2F">
              <w:rPr>
                <w:rFonts w:cs="Arial"/>
                <w:sz w:val="20"/>
              </w:rPr>
              <w:t>Broad Connect Telecom Ltd.</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69EB4" w14:textId="77777777" w:rsidR="00436ECA" w:rsidRPr="00526F2F" w:rsidRDefault="00436ECA" w:rsidP="00905A0D">
            <w:pPr>
              <w:spacing w:before="40" w:after="40"/>
              <w:jc w:val="right"/>
              <w:rPr>
                <w:rFonts w:cs="Arial"/>
                <w:sz w:val="20"/>
              </w:rPr>
            </w:pPr>
            <w:r w:rsidRPr="00526F2F">
              <w:rPr>
                <w:rFonts w:cs="Arial"/>
                <w:sz w:val="20"/>
              </w:rPr>
              <w:t>14,760.00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32FA3" w14:textId="77777777" w:rsidR="00436ECA" w:rsidRPr="00526F2F" w:rsidRDefault="00436ECA" w:rsidP="00905A0D">
            <w:pPr>
              <w:spacing w:before="40" w:after="40"/>
              <w:jc w:val="right"/>
              <w:rPr>
                <w:rFonts w:cs="Arial"/>
                <w:sz w:val="20"/>
              </w:rPr>
            </w:pPr>
            <w:r w:rsidRPr="00526F2F">
              <w:rPr>
                <w:rFonts w:cs="Arial"/>
                <w:sz w:val="20"/>
              </w:rPr>
              <w:t>5,850.00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76EA8" w14:textId="77777777" w:rsidR="00436ECA" w:rsidRPr="00526F2F" w:rsidRDefault="00436ECA" w:rsidP="00905A0D">
            <w:pPr>
              <w:spacing w:before="40" w:after="40"/>
              <w:jc w:val="right"/>
              <w:rPr>
                <w:rFonts w:cs="Arial"/>
                <w:sz w:val="20"/>
              </w:rPr>
            </w:pPr>
            <w:r w:rsidRPr="00526F2F">
              <w:rPr>
                <w:rFonts w:cs="Arial"/>
                <w:sz w:val="20"/>
              </w:rPr>
              <w:t>8,910.00</w:t>
            </w:r>
          </w:p>
        </w:tc>
      </w:tr>
      <w:tr w:rsidR="00436ECA" w:rsidRPr="00526F2F" w14:paraId="4403D1C9"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C57E0" w14:textId="77777777" w:rsidR="00436ECA" w:rsidRPr="00526F2F" w:rsidRDefault="00436ECA" w:rsidP="00905A0D">
            <w:pPr>
              <w:spacing w:before="40" w:after="40"/>
              <w:jc w:val="center"/>
              <w:rPr>
                <w:rFonts w:cs="Arial"/>
                <w:sz w:val="20"/>
              </w:rPr>
            </w:pPr>
            <w:r w:rsidRPr="00526F2F">
              <w:rPr>
                <w:rFonts w:cs="Arial"/>
                <w:sz w:val="20"/>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3F581" w14:textId="77777777" w:rsidR="00436ECA" w:rsidRPr="00526F2F" w:rsidRDefault="00436ECA" w:rsidP="00905A0D">
            <w:pPr>
              <w:spacing w:before="40" w:after="40"/>
              <w:rPr>
                <w:rFonts w:cs="Arial"/>
                <w:sz w:val="20"/>
              </w:rPr>
            </w:pPr>
            <w:r>
              <w:rPr>
                <w:rFonts w:cs="Arial" w:hint="eastAsia"/>
                <w:sz w:val="20"/>
              </w:rPr>
              <w:t>中国</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E3A7D" w14:textId="77777777" w:rsidR="00436ECA" w:rsidRPr="00526F2F" w:rsidRDefault="00436ECA" w:rsidP="00905A0D">
            <w:pPr>
              <w:spacing w:before="40" w:after="40"/>
              <w:rPr>
                <w:rFonts w:cs="Arial"/>
                <w:sz w:val="20"/>
              </w:rPr>
            </w:pPr>
            <w:r w:rsidRPr="00E363D6">
              <w:rPr>
                <w:rFonts w:asciiTheme="minorHAnsi" w:hAnsiTheme="minorHAnsi" w:cs="Arial"/>
                <w:sz w:val="20"/>
                <w:lang w:val="en-US" w:eastAsia="zh-CN"/>
              </w:rPr>
              <w:t>SipRing Telecommunication</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6CB71" w14:textId="77777777" w:rsidR="00436ECA" w:rsidRPr="00526F2F" w:rsidRDefault="00436ECA" w:rsidP="00905A0D">
            <w:pPr>
              <w:spacing w:before="40" w:after="40"/>
              <w:jc w:val="right"/>
              <w:rPr>
                <w:rFonts w:cs="Arial"/>
                <w:sz w:val="20"/>
              </w:rPr>
            </w:pPr>
            <w:r w:rsidRPr="00526F2F">
              <w:rPr>
                <w:rFonts w:cs="Arial"/>
                <w:sz w:val="20"/>
              </w:rPr>
              <w:t>8,200.00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77574" w14:textId="77777777" w:rsidR="00436ECA" w:rsidRPr="00526F2F" w:rsidRDefault="00436ECA" w:rsidP="00905A0D">
            <w:pPr>
              <w:spacing w:before="40" w:after="40"/>
              <w:jc w:val="right"/>
              <w:rPr>
                <w:rFonts w:cs="Arial"/>
                <w:sz w:val="20"/>
              </w:rPr>
            </w:pPr>
            <w:r w:rsidRPr="00526F2F">
              <w:rPr>
                <w:rFonts w:cs="Arial"/>
                <w:sz w:val="20"/>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1E751" w14:textId="77777777" w:rsidR="00436ECA" w:rsidRPr="00526F2F" w:rsidRDefault="00436ECA" w:rsidP="00905A0D">
            <w:pPr>
              <w:spacing w:before="40" w:after="40"/>
              <w:jc w:val="right"/>
              <w:rPr>
                <w:rFonts w:cs="Arial"/>
                <w:sz w:val="20"/>
              </w:rPr>
            </w:pPr>
            <w:r w:rsidRPr="00526F2F">
              <w:rPr>
                <w:rFonts w:cs="Arial"/>
                <w:sz w:val="20"/>
              </w:rPr>
              <w:t>8,200.00</w:t>
            </w:r>
          </w:p>
        </w:tc>
      </w:tr>
      <w:tr w:rsidR="00436ECA" w:rsidRPr="00526F2F" w14:paraId="77AE8EE3"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3F12C" w14:textId="77777777" w:rsidR="00436ECA" w:rsidRPr="00526F2F" w:rsidRDefault="00436ECA" w:rsidP="00905A0D">
            <w:pPr>
              <w:spacing w:before="40" w:after="40"/>
              <w:jc w:val="center"/>
              <w:rPr>
                <w:rFonts w:cs="Arial"/>
                <w:sz w:val="20"/>
              </w:rPr>
            </w:pPr>
            <w:r w:rsidRPr="00526F2F">
              <w:rPr>
                <w:rFonts w:cs="Arial"/>
                <w:sz w:val="20"/>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81289" w14:textId="77777777" w:rsidR="00436ECA" w:rsidRPr="00526F2F" w:rsidRDefault="00436ECA" w:rsidP="00905A0D">
            <w:pPr>
              <w:spacing w:before="40" w:after="40"/>
              <w:rPr>
                <w:rFonts w:cs="Arial"/>
                <w:sz w:val="20"/>
              </w:rPr>
            </w:pPr>
            <w:r w:rsidRPr="00607A7D">
              <w:rPr>
                <w:rFonts w:cs="Arial" w:hint="eastAsia"/>
                <w:sz w:val="20"/>
              </w:rPr>
              <w:t>科特迪瓦</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BB44F" w14:textId="77777777" w:rsidR="00436ECA" w:rsidRPr="00526F2F" w:rsidRDefault="00436ECA" w:rsidP="00905A0D">
            <w:pPr>
              <w:spacing w:before="40" w:after="40"/>
              <w:rPr>
                <w:rFonts w:cs="Arial"/>
                <w:sz w:val="20"/>
              </w:rPr>
            </w:pPr>
            <w:r w:rsidRPr="00E363D6">
              <w:rPr>
                <w:rFonts w:asciiTheme="minorHAnsi" w:hAnsiTheme="minorHAnsi" w:cs="Arial"/>
                <w:sz w:val="20"/>
                <w:lang w:val="en-US" w:eastAsia="zh-CN"/>
              </w:rPr>
              <w:t>Apex Technologies</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130C9" w14:textId="77777777" w:rsidR="00436ECA" w:rsidRPr="00526F2F" w:rsidRDefault="00436ECA" w:rsidP="00905A0D">
            <w:pPr>
              <w:spacing w:before="40" w:after="40"/>
              <w:jc w:val="right"/>
              <w:rPr>
                <w:rFonts w:cs="Arial"/>
                <w:sz w:val="20"/>
              </w:rPr>
            </w:pPr>
            <w:r w:rsidRPr="00526F2F">
              <w:rPr>
                <w:rFonts w:cs="Arial"/>
                <w:sz w:val="20"/>
              </w:rPr>
              <w:t>7,380.00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9730C" w14:textId="77777777" w:rsidR="00436ECA" w:rsidRPr="00526F2F" w:rsidRDefault="00436ECA" w:rsidP="00905A0D">
            <w:pPr>
              <w:spacing w:before="40" w:after="40"/>
              <w:jc w:val="right"/>
              <w:rPr>
                <w:rFonts w:cs="Arial"/>
                <w:sz w:val="20"/>
              </w:rPr>
            </w:pPr>
            <w:r w:rsidRPr="00526F2F">
              <w:rPr>
                <w:rFonts w:cs="Arial"/>
                <w:sz w:val="20"/>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F8002" w14:textId="77777777" w:rsidR="00436ECA" w:rsidRPr="00526F2F" w:rsidRDefault="00436ECA" w:rsidP="00905A0D">
            <w:pPr>
              <w:spacing w:before="40" w:after="40"/>
              <w:jc w:val="right"/>
              <w:rPr>
                <w:rFonts w:cs="Arial"/>
                <w:sz w:val="20"/>
              </w:rPr>
            </w:pPr>
            <w:r w:rsidRPr="00526F2F">
              <w:rPr>
                <w:rFonts w:cs="Arial"/>
                <w:sz w:val="20"/>
              </w:rPr>
              <w:t>7,380.00</w:t>
            </w:r>
          </w:p>
        </w:tc>
      </w:tr>
      <w:tr w:rsidR="00436ECA" w:rsidRPr="00526F2F" w14:paraId="02415FA8"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C8336" w14:textId="77777777" w:rsidR="00436ECA" w:rsidRPr="00526F2F" w:rsidRDefault="00436ECA" w:rsidP="00905A0D">
            <w:pPr>
              <w:spacing w:before="40" w:after="40"/>
              <w:jc w:val="center"/>
              <w:rPr>
                <w:rFonts w:cs="Arial"/>
                <w:sz w:val="20"/>
              </w:rPr>
            </w:pPr>
            <w:r w:rsidRPr="00526F2F">
              <w:rPr>
                <w:rFonts w:cs="Arial"/>
                <w:sz w:val="20"/>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2AC6C" w14:textId="77777777" w:rsidR="00436ECA" w:rsidRPr="00526F2F" w:rsidRDefault="00436ECA" w:rsidP="00905A0D">
            <w:pPr>
              <w:spacing w:before="40" w:after="40"/>
              <w:rPr>
                <w:rFonts w:cs="Arial"/>
                <w:sz w:val="20"/>
              </w:rPr>
            </w:pPr>
            <w:r w:rsidRPr="00607A7D">
              <w:rPr>
                <w:rFonts w:cs="Arial" w:hint="eastAsia"/>
                <w:sz w:val="20"/>
              </w:rPr>
              <w:t>黎巴嫩</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D842D" w14:textId="77777777" w:rsidR="00436ECA" w:rsidRPr="00526F2F" w:rsidRDefault="00436ECA" w:rsidP="00905A0D">
            <w:pPr>
              <w:spacing w:before="40" w:after="40"/>
              <w:rPr>
                <w:rFonts w:cs="Arial"/>
                <w:sz w:val="20"/>
              </w:rPr>
            </w:pPr>
            <w:r w:rsidRPr="00526F2F">
              <w:rPr>
                <w:rFonts w:cs="Arial"/>
                <w:sz w:val="20"/>
              </w:rPr>
              <w:t>Splendor</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47D1F" w14:textId="77777777" w:rsidR="00436ECA" w:rsidRPr="00526F2F" w:rsidRDefault="00436ECA" w:rsidP="00905A0D">
            <w:pPr>
              <w:spacing w:before="40" w:after="40"/>
              <w:jc w:val="right"/>
              <w:rPr>
                <w:rFonts w:cs="Arial"/>
                <w:sz w:val="20"/>
              </w:rPr>
            </w:pPr>
            <w:r w:rsidRPr="00526F2F">
              <w:rPr>
                <w:rFonts w:cs="Arial"/>
                <w:sz w:val="20"/>
              </w:rPr>
              <w:t>12,300.00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1191C" w14:textId="77777777" w:rsidR="00436ECA" w:rsidRPr="00526F2F" w:rsidRDefault="00436ECA" w:rsidP="00905A0D">
            <w:pPr>
              <w:spacing w:before="40" w:after="40"/>
              <w:jc w:val="right"/>
              <w:rPr>
                <w:rFonts w:cs="Arial"/>
                <w:sz w:val="20"/>
              </w:rPr>
            </w:pPr>
            <w:r w:rsidRPr="00526F2F">
              <w:rPr>
                <w:rFonts w:cs="Arial"/>
                <w:sz w:val="20"/>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CEA9C" w14:textId="77777777" w:rsidR="00436ECA" w:rsidRPr="00526F2F" w:rsidRDefault="00436ECA" w:rsidP="00905A0D">
            <w:pPr>
              <w:spacing w:before="40" w:after="40"/>
              <w:jc w:val="right"/>
              <w:rPr>
                <w:rFonts w:cs="Arial"/>
                <w:sz w:val="20"/>
              </w:rPr>
            </w:pPr>
            <w:r w:rsidRPr="00526F2F">
              <w:rPr>
                <w:rFonts w:cs="Arial"/>
                <w:sz w:val="20"/>
              </w:rPr>
              <w:t>12,300.00</w:t>
            </w:r>
          </w:p>
        </w:tc>
      </w:tr>
      <w:tr w:rsidR="00436ECA" w:rsidRPr="00526F2F" w14:paraId="4628CD83"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F629C" w14:textId="77777777" w:rsidR="00436ECA" w:rsidRPr="00526F2F" w:rsidRDefault="00436ECA" w:rsidP="00905A0D">
            <w:pPr>
              <w:spacing w:before="40" w:after="40"/>
              <w:jc w:val="center"/>
              <w:rPr>
                <w:rFonts w:cs="Arial"/>
                <w:sz w:val="20"/>
              </w:rPr>
            </w:pPr>
            <w:r w:rsidRPr="00526F2F">
              <w:rPr>
                <w:rFonts w:cs="Arial"/>
                <w:sz w:val="20"/>
              </w:rPr>
              <w:t> </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6C575" w14:textId="77777777" w:rsidR="00436ECA" w:rsidRPr="00526F2F" w:rsidRDefault="00436ECA" w:rsidP="00905A0D">
            <w:pPr>
              <w:spacing w:before="40" w:after="40"/>
              <w:jc w:val="center"/>
              <w:rPr>
                <w:rFonts w:cs="Arial"/>
                <w:sz w:val="20"/>
              </w:rPr>
            </w:pPr>
            <w:r w:rsidRPr="00526F2F">
              <w:rPr>
                <w:rFonts w:cs="Arial"/>
                <w:sz w:val="20"/>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1C842" w14:textId="77777777" w:rsidR="00436ECA" w:rsidRPr="00526F2F" w:rsidRDefault="00436ECA" w:rsidP="00905A0D">
            <w:pPr>
              <w:spacing w:before="40" w:after="40"/>
              <w:jc w:val="center"/>
              <w:rPr>
                <w:rFonts w:cs="Arial"/>
                <w:sz w:val="20"/>
              </w:rPr>
            </w:pPr>
            <w:r w:rsidRPr="00526F2F">
              <w:rPr>
                <w:rFonts w:cs="Arial"/>
                <w:sz w:val="20"/>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C7300" w14:textId="77777777" w:rsidR="00436ECA" w:rsidRPr="00526F2F" w:rsidRDefault="00436ECA" w:rsidP="00905A0D">
            <w:pPr>
              <w:spacing w:before="40" w:after="40"/>
              <w:jc w:val="right"/>
              <w:rPr>
                <w:rFonts w:cs="Arial"/>
                <w:sz w:val="20"/>
              </w:rPr>
            </w:pPr>
            <w:r w:rsidRPr="00526F2F">
              <w:rPr>
                <w:rFonts w:cs="Arial"/>
                <w:sz w:val="20"/>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4C94D" w14:textId="77777777" w:rsidR="00436ECA" w:rsidRPr="00526F2F" w:rsidRDefault="00436ECA" w:rsidP="00905A0D">
            <w:pPr>
              <w:spacing w:before="40" w:after="40"/>
              <w:jc w:val="right"/>
              <w:rPr>
                <w:rFonts w:cs="Arial"/>
                <w:sz w:val="20"/>
              </w:rPr>
            </w:pPr>
            <w:r w:rsidRPr="00526F2F">
              <w:rPr>
                <w:rFonts w:cs="Arial"/>
                <w:sz w:val="20"/>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B6405" w14:textId="77777777" w:rsidR="00436ECA" w:rsidRPr="00526F2F" w:rsidRDefault="00436ECA" w:rsidP="00905A0D">
            <w:pPr>
              <w:spacing w:before="40" w:after="40"/>
              <w:jc w:val="right"/>
              <w:rPr>
                <w:rFonts w:cs="Arial"/>
                <w:sz w:val="20"/>
              </w:rPr>
            </w:pPr>
            <w:r w:rsidRPr="00526F2F">
              <w:rPr>
                <w:rFonts w:cs="Arial"/>
                <w:sz w:val="20"/>
              </w:rPr>
              <w:t> </w:t>
            </w:r>
          </w:p>
        </w:tc>
      </w:tr>
      <w:tr w:rsidR="00436ECA" w:rsidRPr="00526F2F" w14:paraId="32AA0C61"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0EF30" w14:textId="77777777" w:rsidR="00436ECA" w:rsidRPr="00526F2F" w:rsidRDefault="00436ECA" w:rsidP="00905A0D">
            <w:pPr>
              <w:spacing w:before="40" w:after="40"/>
              <w:jc w:val="center"/>
              <w:rPr>
                <w:rFonts w:cs="Arial"/>
                <w:b/>
                <w:bCs/>
                <w:sz w:val="20"/>
              </w:rPr>
            </w:pPr>
            <w:r w:rsidRPr="00526F2F">
              <w:rPr>
                <w:rFonts w:cs="Arial"/>
                <w:b/>
                <w:bCs/>
                <w:sz w:val="20"/>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4BAAF" w14:textId="77777777" w:rsidR="00436ECA" w:rsidRPr="00526F2F" w:rsidRDefault="00436ECA" w:rsidP="00905A0D">
            <w:pPr>
              <w:spacing w:before="40" w:after="40"/>
              <w:jc w:val="center"/>
              <w:rPr>
                <w:rFonts w:cs="Arial"/>
                <w:sz w:val="20"/>
              </w:rPr>
            </w:pPr>
            <w:r w:rsidRPr="00526F2F">
              <w:rPr>
                <w:rFonts w:cs="Arial"/>
                <w:sz w:val="20"/>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AB8E4" w14:textId="77777777" w:rsidR="00436ECA" w:rsidRPr="00526F2F" w:rsidRDefault="00436ECA" w:rsidP="00905A0D">
            <w:pPr>
              <w:spacing w:before="40" w:after="40"/>
              <w:jc w:val="center"/>
              <w:rPr>
                <w:rFonts w:cs="Arial"/>
                <w:sz w:val="20"/>
              </w:rPr>
            </w:pPr>
            <w:r w:rsidRPr="00526F2F">
              <w:rPr>
                <w:rFonts w:cs="Arial"/>
                <w:sz w:val="20"/>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403A2" w14:textId="77777777" w:rsidR="00436ECA" w:rsidRPr="00526F2F" w:rsidRDefault="00436ECA" w:rsidP="00905A0D">
            <w:pPr>
              <w:spacing w:before="40" w:after="40"/>
              <w:jc w:val="right"/>
              <w:rPr>
                <w:rFonts w:cs="Arial"/>
                <w:sz w:val="20"/>
              </w:rPr>
            </w:pPr>
            <w:r w:rsidRPr="00526F2F">
              <w:rPr>
                <w:rFonts w:cs="Arial"/>
                <w:sz w:val="20"/>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C1A8B" w14:textId="77777777" w:rsidR="00436ECA" w:rsidRPr="00526F2F" w:rsidRDefault="00436ECA" w:rsidP="00905A0D">
            <w:pPr>
              <w:spacing w:before="40" w:after="40"/>
              <w:jc w:val="right"/>
              <w:rPr>
                <w:rFonts w:cs="Arial"/>
                <w:sz w:val="20"/>
              </w:rPr>
            </w:pPr>
            <w:r w:rsidRPr="00526F2F">
              <w:rPr>
                <w:rFonts w:cs="Arial"/>
                <w:sz w:val="20"/>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32548" w14:textId="77777777" w:rsidR="00436ECA" w:rsidRPr="00526F2F" w:rsidRDefault="00436ECA" w:rsidP="00905A0D">
            <w:pPr>
              <w:spacing w:before="40" w:after="40"/>
              <w:jc w:val="right"/>
              <w:rPr>
                <w:rFonts w:cs="Arial"/>
                <w:b/>
                <w:bCs/>
                <w:sz w:val="20"/>
              </w:rPr>
            </w:pPr>
            <w:r w:rsidRPr="00526F2F">
              <w:rPr>
                <w:rFonts w:cs="Arial"/>
                <w:b/>
                <w:bCs/>
                <w:sz w:val="20"/>
              </w:rPr>
              <w:t>40,480.00</w:t>
            </w:r>
          </w:p>
        </w:tc>
      </w:tr>
    </w:tbl>
    <w:p w14:paraId="40A9BB2E" w14:textId="77777777" w:rsidR="00436ECA" w:rsidRDefault="00436ECA" w:rsidP="00436ECA">
      <w:pPr>
        <w:spacing w:before="0"/>
      </w:pPr>
    </w:p>
    <w:tbl>
      <w:tblPr>
        <w:tblW w:w="5000" w:type="pct"/>
        <w:tblCellMar>
          <w:left w:w="0" w:type="dxa"/>
          <w:right w:w="0" w:type="dxa"/>
        </w:tblCellMar>
        <w:tblLook w:val="04A0" w:firstRow="1" w:lastRow="0" w:firstColumn="1" w:lastColumn="0" w:noHBand="0" w:noVBand="1"/>
      </w:tblPr>
      <w:tblGrid>
        <w:gridCol w:w="1501"/>
        <w:gridCol w:w="1121"/>
        <w:gridCol w:w="3330"/>
        <w:gridCol w:w="1362"/>
        <w:gridCol w:w="1379"/>
        <w:gridCol w:w="936"/>
      </w:tblGrid>
      <w:tr w:rsidR="00436ECA" w:rsidRPr="00526F2F" w14:paraId="76EB4FEF" w14:textId="77777777" w:rsidTr="00905A0D">
        <w:trPr>
          <w:trHeight w:val="525"/>
        </w:trPr>
        <w:tc>
          <w:tcPr>
            <w:tcW w:w="78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7EBAA9" w14:textId="77777777" w:rsidR="00436ECA" w:rsidRPr="005B4C55" w:rsidRDefault="00436ECA" w:rsidP="00905A0D">
            <w:pPr>
              <w:pStyle w:val="Tabletext"/>
              <w:jc w:val="center"/>
              <w:rPr>
                <w:rFonts w:cs="Calibri"/>
                <w:b/>
                <w:bCs/>
                <w:sz w:val="20"/>
                <w:lang w:val="en-US" w:eastAsia="zh-CN"/>
              </w:rPr>
            </w:pPr>
            <w:r w:rsidRPr="005B4C55">
              <w:rPr>
                <w:rFonts w:cs="Calibri" w:hint="eastAsia"/>
                <w:b/>
                <w:bCs/>
                <w:sz w:val="20"/>
                <w:lang w:val="en-US" w:eastAsia="zh-CN"/>
              </w:rPr>
              <w:t>活动</w:t>
            </w:r>
          </w:p>
        </w:tc>
        <w:tc>
          <w:tcPr>
            <w:tcW w:w="58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CBD542" w14:textId="77777777" w:rsidR="00436ECA" w:rsidRPr="005B4C55" w:rsidRDefault="00436ECA" w:rsidP="00905A0D">
            <w:pPr>
              <w:pStyle w:val="Tabletext"/>
              <w:jc w:val="center"/>
              <w:rPr>
                <w:rFonts w:cs="Calibri"/>
                <w:b/>
                <w:bCs/>
                <w:sz w:val="20"/>
                <w:lang w:val="en-US" w:eastAsia="zh-CN"/>
              </w:rPr>
            </w:pPr>
            <w:r w:rsidRPr="005B4C55">
              <w:rPr>
                <w:rFonts w:cs="Calibri" w:hint="eastAsia"/>
                <w:b/>
                <w:bCs/>
                <w:sz w:val="20"/>
                <w:lang w:val="en-US" w:eastAsia="zh-CN"/>
              </w:rPr>
              <w:t>国家</w:t>
            </w:r>
          </w:p>
        </w:tc>
        <w:tc>
          <w:tcPr>
            <w:tcW w:w="17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C14C72" w14:textId="77777777" w:rsidR="00436ECA" w:rsidRPr="005B4C55" w:rsidRDefault="00436ECA" w:rsidP="00905A0D">
            <w:pPr>
              <w:pStyle w:val="Tabletext"/>
              <w:jc w:val="center"/>
              <w:rPr>
                <w:rFonts w:cs="Calibri"/>
                <w:b/>
                <w:bCs/>
                <w:sz w:val="20"/>
                <w:lang w:val="en-US" w:eastAsia="zh-CN"/>
              </w:rPr>
            </w:pPr>
            <w:r w:rsidRPr="005B4C55">
              <w:rPr>
                <w:rFonts w:cs="Calibri" w:hint="eastAsia"/>
                <w:b/>
                <w:bCs/>
                <w:sz w:val="20"/>
                <w:lang w:val="en-US" w:eastAsia="zh-CN"/>
              </w:rPr>
              <w:t>公司</w:t>
            </w:r>
          </w:p>
        </w:tc>
        <w:tc>
          <w:tcPr>
            <w:tcW w:w="70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9E9AD7" w14:textId="77777777" w:rsidR="00436ECA" w:rsidRPr="005B4C55" w:rsidRDefault="00436ECA" w:rsidP="00905A0D">
            <w:pPr>
              <w:pStyle w:val="Tabletext"/>
              <w:jc w:val="center"/>
              <w:rPr>
                <w:rFonts w:cs="Calibri"/>
                <w:b/>
                <w:bCs/>
                <w:sz w:val="20"/>
                <w:lang w:val="en-US"/>
              </w:rPr>
            </w:pPr>
            <w:r w:rsidRPr="005B4C55">
              <w:rPr>
                <w:rFonts w:cs="Calibri" w:hint="eastAsia"/>
                <w:b/>
                <w:bCs/>
                <w:sz w:val="20"/>
                <w:lang w:val="en-US"/>
              </w:rPr>
              <w:t>发票金额</w:t>
            </w:r>
          </w:p>
        </w:tc>
        <w:tc>
          <w:tcPr>
            <w:tcW w:w="7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A6F376" w14:textId="77777777" w:rsidR="00436ECA" w:rsidRPr="005B4C55" w:rsidRDefault="00436ECA" w:rsidP="00905A0D">
            <w:pPr>
              <w:pStyle w:val="Tabletext"/>
              <w:jc w:val="center"/>
              <w:rPr>
                <w:rFonts w:cs="Calibri"/>
                <w:b/>
                <w:bCs/>
                <w:sz w:val="20"/>
                <w:lang w:val="en-US"/>
              </w:rPr>
            </w:pPr>
            <w:r w:rsidRPr="005B4C55">
              <w:rPr>
                <w:rFonts w:cs="Calibri" w:hint="eastAsia"/>
                <w:b/>
                <w:bCs/>
                <w:sz w:val="20"/>
                <w:lang w:val="en-US"/>
              </w:rPr>
              <w:t>收到付款</w:t>
            </w:r>
          </w:p>
        </w:tc>
        <w:tc>
          <w:tcPr>
            <w:tcW w:w="48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D6C90A" w14:textId="77777777" w:rsidR="00436ECA" w:rsidRPr="005B4C55" w:rsidRDefault="00436ECA" w:rsidP="00905A0D">
            <w:pPr>
              <w:pStyle w:val="Tabletext"/>
              <w:jc w:val="center"/>
              <w:rPr>
                <w:rFonts w:cs="Calibri"/>
                <w:b/>
                <w:bCs/>
                <w:sz w:val="20"/>
                <w:lang w:val="en-US" w:eastAsia="zh-CN"/>
              </w:rPr>
            </w:pPr>
            <w:r w:rsidRPr="005B4C55">
              <w:rPr>
                <w:rFonts w:cs="Calibri" w:hint="eastAsia"/>
                <w:b/>
                <w:bCs/>
                <w:sz w:val="20"/>
                <w:lang w:val="en-US"/>
              </w:rPr>
              <w:t>欠款</w:t>
            </w:r>
            <w:r w:rsidRPr="005B4C55">
              <w:rPr>
                <w:rFonts w:cs="Calibri" w:hint="eastAsia"/>
                <w:b/>
                <w:bCs/>
                <w:sz w:val="20"/>
                <w:lang w:val="en-US" w:eastAsia="zh-CN"/>
              </w:rPr>
              <w:t>余额</w:t>
            </w:r>
          </w:p>
        </w:tc>
      </w:tr>
      <w:tr w:rsidR="00436ECA" w:rsidRPr="00526F2F" w14:paraId="7905393F"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672B8" w14:textId="77777777" w:rsidR="00436ECA" w:rsidRPr="00526F2F" w:rsidRDefault="00436ECA" w:rsidP="00905A0D">
            <w:pPr>
              <w:spacing w:before="40" w:after="40"/>
              <w:jc w:val="center"/>
              <w:rPr>
                <w:rFonts w:cs="Arial"/>
                <w:b/>
                <w:bCs/>
                <w:sz w:val="20"/>
              </w:rPr>
            </w:pPr>
            <w:r w:rsidRPr="00526F2F">
              <w:rPr>
                <w:rFonts w:cs="Arial"/>
                <w:b/>
                <w:bCs/>
                <w:sz w:val="20"/>
              </w:rPr>
              <w:t> </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BD017" w14:textId="77777777" w:rsidR="00436ECA" w:rsidRPr="00526F2F" w:rsidRDefault="00436ECA" w:rsidP="00905A0D">
            <w:pPr>
              <w:spacing w:before="40" w:after="40"/>
              <w:jc w:val="center"/>
              <w:rPr>
                <w:rFonts w:cs="Arial"/>
                <w:b/>
                <w:bCs/>
                <w:sz w:val="20"/>
              </w:rPr>
            </w:pPr>
            <w:r w:rsidRPr="00526F2F">
              <w:rPr>
                <w:rFonts w:cs="Arial"/>
                <w:b/>
                <w:bCs/>
                <w:sz w:val="20"/>
              </w:rPr>
              <w:t> </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AD4A1" w14:textId="77777777" w:rsidR="00436ECA" w:rsidRPr="00526F2F" w:rsidRDefault="00436ECA" w:rsidP="00905A0D">
            <w:pPr>
              <w:spacing w:before="40" w:after="40"/>
              <w:jc w:val="center"/>
              <w:rPr>
                <w:rFonts w:cs="Arial"/>
                <w:sz w:val="20"/>
              </w:rPr>
            </w:pPr>
            <w:r w:rsidRPr="00526F2F">
              <w:rPr>
                <w:rFonts w:cs="Arial"/>
                <w:sz w:val="20"/>
              </w:rPr>
              <w:t> </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BE8E6" w14:textId="77777777" w:rsidR="00436ECA" w:rsidRPr="00526F2F" w:rsidRDefault="00436ECA" w:rsidP="00905A0D">
            <w:pPr>
              <w:spacing w:before="40" w:after="40"/>
              <w:jc w:val="center"/>
              <w:rPr>
                <w:rFonts w:cs="Arial"/>
                <w:sz w:val="20"/>
              </w:rPr>
            </w:pPr>
            <w:r w:rsidRPr="00526F2F">
              <w:rPr>
                <w:rFonts w:cs="Arial"/>
                <w:sz w:val="20"/>
              </w:rPr>
              <w:t> </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2932C" w14:textId="77777777" w:rsidR="00436ECA" w:rsidRPr="00526F2F" w:rsidRDefault="00436ECA" w:rsidP="00905A0D">
            <w:pPr>
              <w:spacing w:before="40" w:after="40"/>
              <w:jc w:val="center"/>
              <w:rPr>
                <w:rFonts w:cs="Arial"/>
                <w:sz w:val="20"/>
              </w:rPr>
            </w:pPr>
            <w:r w:rsidRPr="00526F2F">
              <w:rPr>
                <w:rFonts w:cs="Arial"/>
                <w:sz w:val="20"/>
              </w:rPr>
              <w:t> </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4F419" w14:textId="77777777" w:rsidR="00436ECA" w:rsidRPr="00526F2F" w:rsidRDefault="00436ECA" w:rsidP="00905A0D">
            <w:pPr>
              <w:spacing w:before="40" w:after="40"/>
              <w:jc w:val="center"/>
              <w:rPr>
                <w:rFonts w:cs="Arial"/>
                <w:sz w:val="20"/>
              </w:rPr>
            </w:pPr>
            <w:r w:rsidRPr="00526F2F">
              <w:rPr>
                <w:rFonts w:cs="Arial"/>
                <w:sz w:val="20"/>
              </w:rPr>
              <w:t> </w:t>
            </w:r>
          </w:p>
        </w:tc>
      </w:tr>
      <w:tr w:rsidR="00436ECA" w:rsidRPr="00526F2F" w14:paraId="7FD79454"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221BE"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5599B"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B5224" w14:textId="77777777" w:rsidR="00436ECA" w:rsidRPr="00526F2F" w:rsidRDefault="00436ECA" w:rsidP="00905A0D">
            <w:pPr>
              <w:spacing w:before="40" w:after="40"/>
              <w:rPr>
                <w:rFonts w:cs="Arial"/>
                <w:sz w:val="20"/>
              </w:rPr>
            </w:pPr>
            <w:r w:rsidRPr="00E363D6">
              <w:rPr>
                <w:rFonts w:asciiTheme="minorHAnsi" w:hAnsiTheme="minorHAnsi" w:cs="Arial"/>
                <w:sz w:val="20"/>
                <w:lang w:val="en-US" w:eastAsia="zh-CN"/>
              </w:rPr>
              <w:t>American Consulate Hong Kong</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B302D" w14:textId="77777777" w:rsidR="00436ECA" w:rsidRPr="000B046B" w:rsidRDefault="00436ECA" w:rsidP="00905A0D">
            <w:pPr>
              <w:spacing w:before="40" w:after="40"/>
              <w:jc w:val="right"/>
              <w:rPr>
                <w:rFonts w:cs="Arial"/>
                <w:sz w:val="20"/>
              </w:rPr>
            </w:pPr>
            <w:r w:rsidRPr="000B046B">
              <w:rPr>
                <w:rFonts w:cs="Arial"/>
                <w:sz w:val="20"/>
              </w:rPr>
              <w:t>400.00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42D5A" w14:textId="77777777" w:rsidR="00436ECA" w:rsidRPr="000B046B" w:rsidRDefault="00436ECA" w:rsidP="00905A0D">
            <w:pPr>
              <w:spacing w:before="40" w:after="40"/>
              <w:jc w:val="right"/>
              <w:rPr>
                <w:rFonts w:cs="Arial"/>
                <w:sz w:val="20"/>
              </w:rPr>
            </w:pPr>
            <w:r w:rsidRPr="000B046B">
              <w:rPr>
                <w:rFonts w:cs="Arial"/>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CAAF6" w14:textId="77777777" w:rsidR="00436ECA" w:rsidRPr="000B046B" w:rsidRDefault="00436ECA" w:rsidP="00905A0D">
            <w:pPr>
              <w:spacing w:before="40" w:after="40"/>
              <w:jc w:val="right"/>
              <w:rPr>
                <w:rFonts w:cs="Arial"/>
                <w:sz w:val="20"/>
              </w:rPr>
            </w:pPr>
            <w:r w:rsidRPr="000B046B">
              <w:rPr>
                <w:rFonts w:cs="Arial"/>
                <w:sz w:val="20"/>
              </w:rPr>
              <w:t>400.00</w:t>
            </w:r>
          </w:p>
        </w:tc>
      </w:tr>
      <w:tr w:rsidR="00436ECA" w:rsidRPr="00526F2F" w14:paraId="542A02FA"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24930"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E74DB"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5B4CD" w14:textId="77777777" w:rsidR="00436ECA" w:rsidRPr="00526F2F" w:rsidRDefault="00436ECA" w:rsidP="00905A0D">
            <w:pPr>
              <w:spacing w:before="40" w:after="40"/>
              <w:rPr>
                <w:color w:val="000000"/>
                <w:sz w:val="22"/>
                <w:szCs w:val="22"/>
              </w:rPr>
            </w:pPr>
            <w:r w:rsidRPr="00526F2F">
              <w:rPr>
                <w:color w:val="000000"/>
                <w:sz w:val="22"/>
                <w:szCs w:val="22"/>
              </w:rPr>
              <w:t>ChongQing Chong You</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5DBA3" w14:textId="77777777" w:rsidR="00436ECA" w:rsidRPr="000B046B" w:rsidRDefault="00436ECA" w:rsidP="00905A0D">
            <w:pPr>
              <w:spacing w:before="40" w:after="40"/>
              <w:jc w:val="right"/>
              <w:rPr>
                <w:color w:val="000000"/>
                <w:sz w:val="20"/>
              </w:rPr>
            </w:pPr>
            <w:r w:rsidRPr="000B046B">
              <w:rPr>
                <w:color w:val="000000"/>
                <w:sz w:val="20"/>
              </w:rPr>
              <w:t>7,200.00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7DAC6"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0C09C" w14:textId="77777777" w:rsidR="00436ECA" w:rsidRPr="000B046B" w:rsidRDefault="00436ECA" w:rsidP="00905A0D">
            <w:pPr>
              <w:spacing w:before="40" w:after="40"/>
              <w:jc w:val="right"/>
              <w:rPr>
                <w:color w:val="000000"/>
                <w:sz w:val="20"/>
              </w:rPr>
            </w:pPr>
            <w:r w:rsidRPr="000B046B">
              <w:rPr>
                <w:color w:val="000000"/>
                <w:sz w:val="20"/>
              </w:rPr>
              <w:t>7,200.00</w:t>
            </w:r>
          </w:p>
        </w:tc>
      </w:tr>
      <w:tr w:rsidR="00436ECA" w:rsidRPr="00526F2F" w14:paraId="141B86F8"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116A5"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EB261"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DDF12" w14:textId="77777777" w:rsidR="00436ECA" w:rsidRPr="00526F2F" w:rsidRDefault="00436ECA" w:rsidP="00905A0D">
            <w:pPr>
              <w:spacing w:before="40" w:after="40"/>
              <w:rPr>
                <w:color w:val="000000"/>
                <w:sz w:val="22"/>
                <w:szCs w:val="22"/>
              </w:rPr>
            </w:pPr>
            <w:r w:rsidRPr="001E33CD">
              <w:rPr>
                <w:rFonts w:hint="eastAsia"/>
                <w:color w:val="000000"/>
                <w:sz w:val="22"/>
                <w:szCs w:val="22"/>
              </w:rPr>
              <w:t>江西联创</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39959" w14:textId="77777777" w:rsidR="00436ECA" w:rsidRPr="000B046B" w:rsidRDefault="00436ECA" w:rsidP="00905A0D">
            <w:pPr>
              <w:spacing w:before="40" w:after="40"/>
              <w:jc w:val="right"/>
              <w:rPr>
                <w:color w:val="000000"/>
                <w:sz w:val="20"/>
              </w:rPr>
            </w:pPr>
            <w:r w:rsidRPr="000B046B">
              <w:rPr>
                <w:color w:val="000000"/>
                <w:sz w:val="20"/>
              </w:rPr>
              <w:t>7,200.00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E9CB6"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EC07E" w14:textId="77777777" w:rsidR="00436ECA" w:rsidRPr="000B046B" w:rsidRDefault="00436ECA" w:rsidP="00905A0D">
            <w:pPr>
              <w:spacing w:before="40" w:after="40"/>
              <w:jc w:val="right"/>
              <w:rPr>
                <w:color w:val="000000"/>
                <w:sz w:val="20"/>
              </w:rPr>
            </w:pPr>
            <w:r w:rsidRPr="000B046B">
              <w:rPr>
                <w:color w:val="000000"/>
                <w:sz w:val="20"/>
              </w:rPr>
              <w:t>7,200.00</w:t>
            </w:r>
          </w:p>
        </w:tc>
      </w:tr>
      <w:tr w:rsidR="00436ECA" w:rsidRPr="00526F2F" w14:paraId="621521C8"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58426"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B9E83"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CF968" w14:textId="77777777" w:rsidR="00436ECA" w:rsidRPr="00526F2F" w:rsidRDefault="00436ECA" w:rsidP="00905A0D">
            <w:pPr>
              <w:spacing w:before="40" w:after="40"/>
              <w:rPr>
                <w:color w:val="000000"/>
                <w:sz w:val="22"/>
                <w:szCs w:val="22"/>
              </w:rPr>
            </w:pPr>
            <w:r w:rsidRPr="00526F2F">
              <w:rPr>
                <w:color w:val="000000"/>
                <w:sz w:val="22"/>
                <w:szCs w:val="22"/>
              </w:rPr>
              <w:t>Naike (HK) Digital</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8E153" w14:textId="77777777" w:rsidR="00436ECA" w:rsidRPr="000B046B" w:rsidRDefault="00436ECA" w:rsidP="00905A0D">
            <w:pPr>
              <w:spacing w:before="40" w:after="40"/>
              <w:jc w:val="right"/>
              <w:rPr>
                <w:color w:val="000000"/>
                <w:sz w:val="20"/>
              </w:rPr>
            </w:pPr>
            <w:r w:rsidRPr="000B046B">
              <w:rPr>
                <w:color w:val="000000"/>
                <w:sz w:val="20"/>
              </w:rPr>
              <w:t>7,200.00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8FF1F"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03D86" w14:textId="77777777" w:rsidR="00436ECA" w:rsidRPr="000B046B" w:rsidRDefault="00436ECA" w:rsidP="00905A0D">
            <w:pPr>
              <w:spacing w:before="40" w:after="40"/>
              <w:jc w:val="right"/>
              <w:rPr>
                <w:color w:val="000000"/>
                <w:sz w:val="20"/>
              </w:rPr>
            </w:pPr>
            <w:r w:rsidRPr="000B046B">
              <w:rPr>
                <w:color w:val="000000"/>
                <w:sz w:val="20"/>
              </w:rPr>
              <w:t>7,200.00</w:t>
            </w:r>
          </w:p>
        </w:tc>
      </w:tr>
      <w:tr w:rsidR="00436ECA" w:rsidRPr="00526F2F" w14:paraId="22D0B0C9"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DE945"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AE053"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C84FB" w14:textId="77777777" w:rsidR="00436ECA" w:rsidRPr="00526F2F" w:rsidRDefault="00436ECA" w:rsidP="00905A0D">
            <w:pPr>
              <w:spacing w:before="40" w:after="40"/>
              <w:rPr>
                <w:color w:val="000000"/>
                <w:sz w:val="22"/>
                <w:szCs w:val="22"/>
                <w:lang w:eastAsia="zh-CN"/>
              </w:rPr>
            </w:pPr>
            <w:r>
              <w:rPr>
                <w:rFonts w:hint="eastAsia"/>
                <w:color w:val="000000"/>
                <w:sz w:val="22"/>
                <w:szCs w:val="22"/>
                <w:lang w:eastAsia="zh-CN"/>
              </w:rPr>
              <w:t>深圳</w:t>
            </w:r>
            <w:r w:rsidRPr="00464C77">
              <w:rPr>
                <w:rFonts w:hint="eastAsia"/>
                <w:color w:val="000000"/>
                <w:sz w:val="22"/>
                <w:szCs w:val="22"/>
                <w:lang w:eastAsia="zh-CN"/>
              </w:rPr>
              <w:t>灏域设计</w:t>
            </w:r>
            <w:r>
              <w:rPr>
                <w:rFonts w:hint="eastAsia"/>
                <w:color w:val="000000"/>
                <w:sz w:val="22"/>
                <w:szCs w:val="22"/>
                <w:lang w:eastAsia="zh-CN"/>
              </w:rPr>
              <w:t>有限公司</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646D5" w14:textId="77777777" w:rsidR="00436ECA" w:rsidRPr="000B046B" w:rsidRDefault="00436ECA" w:rsidP="00905A0D">
            <w:pPr>
              <w:spacing w:before="40" w:after="40"/>
              <w:jc w:val="right"/>
              <w:rPr>
                <w:color w:val="000000"/>
                <w:sz w:val="20"/>
              </w:rPr>
            </w:pPr>
            <w:r w:rsidRPr="000B046B">
              <w:rPr>
                <w:color w:val="000000"/>
                <w:sz w:val="20"/>
              </w:rPr>
              <w:t>3,600.00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83551"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23964" w14:textId="77777777" w:rsidR="00436ECA" w:rsidRPr="000B046B" w:rsidRDefault="00436ECA" w:rsidP="00905A0D">
            <w:pPr>
              <w:spacing w:before="40" w:after="40"/>
              <w:jc w:val="right"/>
              <w:rPr>
                <w:color w:val="000000"/>
                <w:sz w:val="20"/>
              </w:rPr>
            </w:pPr>
            <w:r w:rsidRPr="000B046B">
              <w:rPr>
                <w:color w:val="000000"/>
                <w:sz w:val="20"/>
              </w:rPr>
              <w:t>3,600.00</w:t>
            </w:r>
          </w:p>
        </w:tc>
      </w:tr>
      <w:tr w:rsidR="00436ECA" w:rsidRPr="00526F2F" w14:paraId="3452945B"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AC172"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C159F"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63B1F" w14:textId="77777777" w:rsidR="00436ECA" w:rsidRPr="00526F2F" w:rsidRDefault="00436ECA" w:rsidP="00905A0D">
            <w:pPr>
              <w:spacing w:before="40" w:after="40"/>
              <w:rPr>
                <w:color w:val="000000"/>
                <w:sz w:val="22"/>
                <w:szCs w:val="22"/>
              </w:rPr>
            </w:pPr>
            <w:r w:rsidRPr="00526F2F">
              <w:rPr>
                <w:color w:val="000000"/>
                <w:sz w:val="22"/>
                <w:szCs w:val="22"/>
              </w:rPr>
              <w:t>Sipnovo</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6DD3D" w14:textId="77777777" w:rsidR="00436ECA" w:rsidRPr="000B046B" w:rsidRDefault="00436ECA" w:rsidP="00905A0D">
            <w:pPr>
              <w:spacing w:before="40" w:after="40"/>
              <w:jc w:val="right"/>
              <w:rPr>
                <w:color w:val="000000"/>
                <w:sz w:val="20"/>
              </w:rPr>
            </w:pPr>
            <w:r w:rsidRPr="000B046B">
              <w:rPr>
                <w:color w:val="000000"/>
                <w:sz w:val="20"/>
              </w:rPr>
              <w:t>7,200.00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26A37"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19FF7" w14:textId="77777777" w:rsidR="00436ECA" w:rsidRPr="000B046B" w:rsidRDefault="00436ECA" w:rsidP="00905A0D">
            <w:pPr>
              <w:spacing w:before="40" w:after="40"/>
              <w:jc w:val="right"/>
              <w:rPr>
                <w:color w:val="000000"/>
                <w:sz w:val="20"/>
              </w:rPr>
            </w:pPr>
            <w:r w:rsidRPr="000B046B">
              <w:rPr>
                <w:color w:val="000000"/>
                <w:sz w:val="20"/>
              </w:rPr>
              <w:t>7,200.00</w:t>
            </w:r>
          </w:p>
        </w:tc>
      </w:tr>
      <w:tr w:rsidR="00436ECA" w:rsidRPr="00526F2F" w14:paraId="04494CEC"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247CA"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8FD54"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B5D66" w14:textId="77777777" w:rsidR="00436ECA" w:rsidRPr="00526F2F" w:rsidRDefault="00436ECA" w:rsidP="00905A0D">
            <w:pPr>
              <w:spacing w:before="40" w:after="40"/>
              <w:rPr>
                <w:color w:val="000000"/>
                <w:sz w:val="22"/>
                <w:szCs w:val="22"/>
              </w:rPr>
            </w:pPr>
            <w:r w:rsidRPr="00526F2F">
              <w:rPr>
                <w:color w:val="000000"/>
                <w:sz w:val="22"/>
                <w:szCs w:val="22"/>
              </w:rPr>
              <w:t>Tiger NetCom</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B02BF" w14:textId="77777777" w:rsidR="00436ECA" w:rsidRPr="000B046B" w:rsidRDefault="00436ECA" w:rsidP="00905A0D">
            <w:pPr>
              <w:spacing w:before="40" w:after="40"/>
              <w:jc w:val="right"/>
              <w:rPr>
                <w:color w:val="000000"/>
                <w:sz w:val="20"/>
              </w:rPr>
            </w:pPr>
            <w:r w:rsidRPr="000B046B">
              <w:rPr>
                <w:color w:val="000000"/>
                <w:sz w:val="20"/>
              </w:rPr>
              <w:t>3,150.00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53A6C"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EFD54" w14:textId="77777777" w:rsidR="00436ECA" w:rsidRPr="000B046B" w:rsidRDefault="00436ECA" w:rsidP="00905A0D">
            <w:pPr>
              <w:spacing w:before="40" w:after="40"/>
              <w:jc w:val="right"/>
              <w:rPr>
                <w:color w:val="000000"/>
                <w:sz w:val="20"/>
              </w:rPr>
            </w:pPr>
            <w:r w:rsidRPr="000B046B">
              <w:rPr>
                <w:color w:val="000000"/>
                <w:sz w:val="20"/>
              </w:rPr>
              <w:t>3,150.00</w:t>
            </w:r>
          </w:p>
        </w:tc>
      </w:tr>
      <w:tr w:rsidR="00436ECA" w:rsidRPr="00526F2F" w14:paraId="5923DF86"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89F34"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03A79"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010B7" w14:textId="77777777" w:rsidR="00436ECA" w:rsidRPr="00526F2F" w:rsidRDefault="00436ECA" w:rsidP="00905A0D">
            <w:pPr>
              <w:spacing w:before="40" w:after="40"/>
              <w:rPr>
                <w:color w:val="000000"/>
                <w:sz w:val="22"/>
                <w:szCs w:val="22"/>
                <w:lang w:eastAsia="zh-CN"/>
              </w:rPr>
            </w:pPr>
            <w:r w:rsidRPr="00842BA8">
              <w:rPr>
                <w:rFonts w:hint="eastAsia"/>
                <w:color w:val="000000"/>
                <w:sz w:val="22"/>
                <w:szCs w:val="22"/>
                <w:lang w:eastAsia="zh-CN"/>
              </w:rPr>
              <w:t>核达中远通电源公司</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E37BD" w14:textId="77777777" w:rsidR="00436ECA" w:rsidRPr="000B046B" w:rsidRDefault="00436ECA" w:rsidP="00905A0D">
            <w:pPr>
              <w:spacing w:before="40" w:after="40"/>
              <w:jc w:val="right"/>
              <w:rPr>
                <w:color w:val="000000"/>
                <w:sz w:val="20"/>
              </w:rPr>
            </w:pPr>
            <w:r w:rsidRPr="000B046B">
              <w:rPr>
                <w:color w:val="000000"/>
                <w:sz w:val="20"/>
              </w:rPr>
              <w:t>4,800.00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D1FDC"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BF85D" w14:textId="77777777" w:rsidR="00436ECA" w:rsidRPr="000B046B" w:rsidRDefault="00436ECA" w:rsidP="00905A0D">
            <w:pPr>
              <w:spacing w:before="40" w:after="40"/>
              <w:jc w:val="right"/>
              <w:rPr>
                <w:color w:val="000000"/>
                <w:sz w:val="20"/>
              </w:rPr>
            </w:pPr>
            <w:r w:rsidRPr="000B046B">
              <w:rPr>
                <w:color w:val="000000"/>
                <w:sz w:val="20"/>
              </w:rPr>
              <w:t>4,800.00</w:t>
            </w:r>
          </w:p>
        </w:tc>
      </w:tr>
      <w:tr w:rsidR="00436ECA" w:rsidRPr="00526F2F" w14:paraId="76CB25AE"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30C6B" w14:textId="77777777" w:rsidR="00436ECA" w:rsidRPr="00526F2F" w:rsidRDefault="00436ECA" w:rsidP="00905A0D">
            <w:pPr>
              <w:spacing w:before="40" w:after="40"/>
              <w:jc w:val="center"/>
              <w:rPr>
                <w:color w:val="000000"/>
                <w:sz w:val="22"/>
                <w:szCs w:val="22"/>
              </w:rPr>
            </w:pPr>
            <w:r w:rsidRPr="00526F2F">
              <w:rPr>
                <w:color w:val="000000"/>
                <w:sz w:val="22"/>
                <w:szCs w:val="22"/>
              </w:rPr>
              <w:t> </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03E90"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CDE0C"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F53FE" w14:textId="77777777" w:rsidR="00436ECA" w:rsidRPr="000B046B" w:rsidRDefault="00436ECA" w:rsidP="00905A0D">
            <w:pPr>
              <w:spacing w:before="40" w:after="40"/>
              <w:rPr>
                <w:color w:val="000000"/>
                <w:sz w:val="20"/>
              </w:rPr>
            </w:pPr>
            <w:r w:rsidRPr="000B046B">
              <w:rPr>
                <w:color w:val="000000"/>
                <w:sz w:val="20"/>
              </w:rPr>
              <w:t> </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604C0" w14:textId="77777777" w:rsidR="00436ECA" w:rsidRPr="000B046B" w:rsidRDefault="00436ECA" w:rsidP="00905A0D">
            <w:pPr>
              <w:spacing w:before="40" w:after="40"/>
              <w:rPr>
                <w:color w:val="000000"/>
                <w:sz w:val="20"/>
              </w:rPr>
            </w:pPr>
            <w:r w:rsidRPr="000B046B">
              <w:rPr>
                <w:color w:val="000000"/>
                <w:sz w:val="20"/>
              </w:rPr>
              <w:t> </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10C8C" w14:textId="77777777" w:rsidR="00436ECA" w:rsidRPr="000B046B" w:rsidRDefault="00436ECA" w:rsidP="00905A0D">
            <w:pPr>
              <w:spacing w:before="40" w:after="40"/>
              <w:rPr>
                <w:color w:val="000000"/>
                <w:sz w:val="20"/>
              </w:rPr>
            </w:pPr>
            <w:r w:rsidRPr="000B046B">
              <w:rPr>
                <w:color w:val="000000"/>
                <w:sz w:val="20"/>
              </w:rPr>
              <w:t> </w:t>
            </w:r>
          </w:p>
        </w:tc>
      </w:tr>
      <w:tr w:rsidR="00436ECA" w:rsidRPr="00526F2F" w14:paraId="7F88604C"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187B5" w14:textId="77777777" w:rsidR="00436ECA" w:rsidRPr="00526F2F" w:rsidRDefault="00436ECA" w:rsidP="00905A0D">
            <w:pPr>
              <w:spacing w:before="40" w:after="40"/>
              <w:jc w:val="center"/>
              <w:rPr>
                <w:rFonts w:cs="Arial"/>
                <w:b/>
                <w:bCs/>
                <w:sz w:val="20"/>
              </w:rPr>
            </w:pPr>
            <w:r w:rsidRPr="00526F2F">
              <w:rPr>
                <w:rFonts w:cs="Arial"/>
                <w:b/>
                <w:bCs/>
                <w:sz w:val="20"/>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02291"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AD92A"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9D47C" w14:textId="77777777" w:rsidR="00436ECA" w:rsidRPr="000B046B" w:rsidRDefault="00436ECA" w:rsidP="00905A0D">
            <w:pPr>
              <w:spacing w:before="40" w:after="40"/>
              <w:rPr>
                <w:color w:val="000000"/>
                <w:sz w:val="20"/>
              </w:rPr>
            </w:pPr>
            <w:r w:rsidRPr="000B046B">
              <w:rPr>
                <w:color w:val="000000"/>
                <w:sz w:val="20"/>
              </w:rPr>
              <w:t> </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963AE" w14:textId="77777777" w:rsidR="00436ECA" w:rsidRPr="000B046B" w:rsidRDefault="00436ECA" w:rsidP="00905A0D">
            <w:pPr>
              <w:spacing w:before="40" w:after="40"/>
              <w:rPr>
                <w:rFonts w:cs="Arial"/>
                <w:b/>
                <w:bCs/>
                <w:sz w:val="20"/>
              </w:rPr>
            </w:pPr>
            <w:r w:rsidRPr="000B046B">
              <w:rPr>
                <w:rFonts w:cs="Arial"/>
                <w:b/>
                <w:bCs/>
                <w:sz w:val="20"/>
              </w:rPr>
              <w:t> </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1BA64" w14:textId="77777777" w:rsidR="00436ECA" w:rsidRPr="000B046B" w:rsidRDefault="00436ECA" w:rsidP="00905A0D">
            <w:pPr>
              <w:spacing w:before="40" w:after="40"/>
              <w:jc w:val="right"/>
              <w:rPr>
                <w:rFonts w:cs="Arial"/>
                <w:b/>
                <w:bCs/>
                <w:sz w:val="20"/>
              </w:rPr>
            </w:pPr>
            <w:r w:rsidRPr="000B046B">
              <w:rPr>
                <w:rFonts w:cs="Arial"/>
                <w:b/>
                <w:bCs/>
                <w:sz w:val="20"/>
              </w:rPr>
              <w:t>40,750.00</w:t>
            </w:r>
          </w:p>
        </w:tc>
      </w:tr>
    </w:tbl>
    <w:p w14:paraId="2DE338E0" w14:textId="77777777" w:rsidR="00436ECA" w:rsidRDefault="00436ECA" w:rsidP="00436ECA">
      <w:pPr>
        <w:spacing w:before="0"/>
      </w:pPr>
    </w:p>
    <w:tbl>
      <w:tblPr>
        <w:tblW w:w="5000" w:type="pct"/>
        <w:tblCellMar>
          <w:left w:w="0" w:type="dxa"/>
          <w:right w:w="0" w:type="dxa"/>
        </w:tblCellMar>
        <w:tblLook w:val="04A0" w:firstRow="1" w:lastRow="0" w:firstColumn="1" w:lastColumn="0" w:noHBand="0" w:noVBand="1"/>
      </w:tblPr>
      <w:tblGrid>
        <w:gridCol w:w="1528"/>
        <w:gridCol w:w="1146"/>
        <w:gridCol w:w="3205"/>
        <w:gridCol w:w="1387"/>
        <w:gridCol w:w="1404"/>
        <w:gridCol w:w="959"/>
      </w:tblGrid>
      <w:tr w:rsidR="00436ECA" w:rsidRPr="00526F2F" w14:paraId="0A8867C4" w14:textId="77777777" w:rsidTr="00905A0D">
        <w:trPr>
          <w:trHeight w:val="525"/>
        </w:trPr>
        <w:tc>
          <w:tcPr>
            <w:tcW w:w="79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09A732" w14:textId="77777777" w:rsidR="00436ECA" w:rsidRDefault="00436ECA" w:rsidP="00905A0D">
            <w:pPr>
              <w:pStyle w:val="Tabletext"/>
              <w:jc w:val="center"/>
              <w:rPr>
                <w:rFonts w:cs="Calibri"/>
                <w:b/>
                <w:bCs/>
                <w:sz w:val="20"/>
                <w:lang w:val="en-US" w:eastAsia="zh-CN"/>
              </w:rPr>
            </w:pPr>
            <w:r>
              <w:rPr>
                <w:rFonts w:cs="Calibri" w:hint="eastAsia"/>
                <w:b/>
                <w:bCs/>
                <w:sz w:val="20"/>
                <w:lang w:val="en-US" w:eastAsia="zh-CN"/>
              </w:rPr>
              <w:t>活动</w:t>
            </w:r>
          </w:p>
        </w:tc>
        <w:tc>
          <w:tcPr>
            <w:tcW w:w="5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5FD705" w14:textId="77777777" w:rsidR="00436ECA" w:rsidRDefault="00436ECA" w:rsidP="00905A0D">
            <w:pPr>
              <w:pStyle w:val="Tabletext"/>
              <w:jc w:val="center"/>
              <w:rPr>
                <w:rFonts w:cs="Calibri"/>
                <w:b/>
                <w:bCs/>
                <w:sz w:val="20"/>
                <w:lang w:val="en-US" w:eastAsia="zh-CN"/>
              </w:rPr>
            </w:pPr>
            <w:r>
              <w:rPr>
                <w:rFonts w:cs="Calibri" w:hint="eastAsia"/>
                <w:b/>
                <w:bCs/>
                <w:sz w:val="20"/>
                <w:lang w:val="en-US" w:eastAsia="zh-CN"/>
              </w:rPr>
              <w:t>国家</w:t>
            </w:r>
          </w:p>
        </w:tc>
        <w:tc>
          <w:tcPr>
            <w:tcW w:w="166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C8BAF3" w14:textId="77777777" w:rsidR="00436ECA" w:rsidRDefault="00436ECA" w:rsidP="00905A0D">
            <w:pPr>
              <w:pStyle w:val="Tabletext"/>
              <w:jc w:val="center"/>
              <w:rPr>
                <w:rFonts w:cs="Calibri"/>
                <w:b/>
                <w:bCs/>
                <w:sz w:val="20"/>
                <w:lang w:val="en-US" w:eastAsia="zh-CN"/>
              </w:rPr>
            </w:pPr>
            <w:r>
              <w:rPr>
                <w:rFonts w:cs="Calibri" w:hint="eastAsia"/>
                <w:b/>
                <w:bCs/>
                <w:sz w:val="20"/>
                <w:lang w:val="en-US" w:eastAsia="zh-CN"/>
              </w:rPr>
              <w:t>公司</w:t>
            </w:r>
          </w:p>
        </w:tc>
        <w:tc>
          <w:tcPr>
            <w:tcW w:w="7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B8E34E" w14:textId="77777777" w:rsidR="00436ECA" w:rsidRDefault="00436ECA" w:rsidP="00905A0D">
            <w:pPr>
              <w:pStyle w:val="Tabletext"/>
              <w:jc w:val="center"/>
              <w:rPr>
                <w:rFonts w:cs="Calibri"/>
                <w:b/>
                <w:bCs/>
                <w:sz w:val="20"/>
                <w:lang w:val="en-US"/>
              </w:rPr>
            </w:pPr>
            <w:r>
              <w:rPr>
                <w:rFonts w:cs="Calibri" w:hint="eastAsia"/>
                <w:b/>
                <w:bCs/>
                <w:sz w:val="20"/>
                <w:lang w:val="en-US"/>
              </w:rPr>
              <w:t>发票金额</w:t>
            </w:r>
          </w:p>
        </w:tc>
        <w:tc>
          <w:tcPr>
            <w:tcW w:w="7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F4F7E2" w14:textId="77777777" w:rsidR="00436ECA" w:rsidRDefault="00436ECA" w:rsidP="00905A0D">
            <w:pPr>
              <w:pStyle w:val="Tabletext"/>
              <w:jc w:val="center"/>
              <w:rPr>
                <w:rFonts w:cs="Calibri"/>
                <w:b/>
                <w:bCs/>
                <w:sz w:val="20"/>
                <w:lang w:val="en-US"/>
              </w:rPr>
            </w:pPr>
            <w:r>
              <w:rPr>
                <w:rFonts w:cs="Calibri" w:hint="eastAsia"/>
                <w:b/>
                <w:bCs/>
                <w:sz w:val="20"/>
                <w:lang w:val="en-US"/>
              </w:rPr>
              <w:t>收到付款</w:t>
            </w:r>
          </w:p>
        </w:tc>
        <w:tc>
          <w:tcPr>
            <w:tcW w:w="49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D67D0E" w14:textId="77777777" w:rsidR="00436ECA" w:rsidRDefault="00436ECA" w:rsidP="00905A0D">
            <w:pPr>
              <w:pStyle w:val="Tabletext"/>
              <w:jc w:val="center"/>
              <w:rPr>
                <w:rFonts w:cs="Calibri"/>
                <w:b/>
                <w:bCs/>
                <w:sz w:val="20"/>
                <w:lang w:val="en-US" w:eastAsia="zh-CN"/>
              </w:rPr>
            </w:pPr>
            <w:r>
              <w:rPr>
                <w:rFonts w:cs="Calibri" w:hint="eastAsia"/>
                <w:b/>
                <w:bCs/>
                <w:sz w:val="20"/>
                <w:lang w:val="en-US"/>
              </w:rPr>
              <w:t>欠款</w:t>
            </w:r>
            <w:r>
              <w:rPr>
                <w:rFonts w:cs="Calibri" w:hint="eastAsia"/>
                <w:b/>
                <w:bCs/>
                <w:sz w:val="20"/>
                <w:lang w:val="en-US" w:eastAsia="zh-CN"/>
              </w:rPr>
              <w:t>余额</w:t>
            </w:r>
          </w:p>
        </w:tc>
      </w:tr>
      <w:tr w:rsidR="00436ECA" w:rsidRPr="00526F2F" w14:paraId="78F0FE96"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19056" w14:textId="77777777" w:rsidR="00436ECA" w:rsidRPr="00526F2F" w:rsidRDefault="00436ECA" w:rsidP="00905A0D">
            <w:pPr>
              <w:spacing w:before="40" w:after="40"/>
              <w:jc w:val="center"/>
              <w:rPr>
                <w:rFonts w:cs="Arial"/>
                <w:b/>
                <w:bCs/>
                <w:sz w:val="20"/>
              </w:rPr>
            </w:pPr>
            <w:r w:rsidRPr="00526F2F">
              <w:rPr>
                <w:rFonts w:cs="Arial"/>
                <w:b/>
                <w:bCs/>
                <w:sz w:val="20"/>
              </w:rPr>
              <w:t> </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B0DAF" w14:textId="77777777" w:rsidR="00436ECA" w:rsidRPr="00526F2F" w:rsidRDefault="00436ECA" w:rsidP="00905A0D">
            <w:pPr>
              <w:spacing w:before="40" w:after="40"/>
              <w:jc w:val="center"/>
              <w:rPr>
                <w:rFonts w:cs="Arial"/>
                <w:b/>
                <w:bCs/>
                <w:sz w:val="20"/>
              </w:rPr>
            </w:pPr>
            <w:r w:rsidRPr="00526F2F">
              <w:rPr>
                <w:rFonts w:cs="Arial"/>
                <w:b/>
                <w:bCs/>
                <w:sz w:val="20"/>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8AF43" w14:textId="77777777" w:rsidR="00436ECA" w:rsidRPr="00526F2F" w:rsidRDefault="00436ECA" w:rsidP="00905A0D">
            <w:pPr>
              <w:spacing w:before="40" w:after="40"/>
              <w:jc w:val="center"/>
              <w:rPr>
                <w:rFonts w:cs="Arial"/>
                <w:sz w:val="20"/>
              </w:rPr>
            </w:pPr>
            <w:r w:rsidRPr="00526F2F">
              <w:rPr>
                <w:rFonts w:cs="Arial"/>
                <w:sz w:val="20"/>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8A27C" w14:textId="77777777" w:rsidR="00436ECA" w:rsidRPr="00526F2F" w:rsidRDefault="00436ECA" w:rsidP="00905A0D">
            <w:pPr>
              <w:spacing w:before="40" w:after="40"/>
              <w:jc w:val="center"/>
              <w:rPr>
                <w:rFonts w:cs="Arial"/>
                <w:sz w:val="20"/>
              </w:rPr>
            </w:pPr>
            <w:r w:rsidRPr="00526F2F">
              <w:rPr>
                <w:rFonts w:cs="Arial"/>
                <w:sz w:val="20"/>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E66B6" w14:textId="77777777" w:rsidR="00436ECA" w:rsidRPr="00526F2F" w:rsidRDefault="00436ECA" w:rsidP="00905A0D">
            <w:pPr>
              <w:spacing w:before="40" w:after="40"/>
              <w:jc w:val="center"/>
              <w:rPr>
                <w:rFonts w:cs="Arial"/>
                <w:sz w:val="20"/>
              </w:rPr>
            </w:pPr>
            <w:r w:rsidRPr="00526F2F">
              <w:rPr>
                <w:rFonts w:cs="Arial"/>
                <w:sz w:val="20"/>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70AAB" w14:textId="77777777" w:rsidR="00436ECA" w:rsidRPr="00526F2F" w:rsidRDefault="00436ECA" w:rsidP="00905A0D">
            <w:pPr>
              <w:spacing w:before="40" w:after="40"/>
              <w:jc w:val="center"/>
              <w:rPr>
                <w:rFonts w:cs="Arial"/>
                <w:sz w:val="20"/>
              </w:rPr>
            </w:pPr>
            <w:r w:rsidRPr="00526F2F">
              <w:rPr>
                <w:rFonts w:cs="Arial"/>
                <w:sz w:val="20"/>
              </w:rPr>
              <w:t> </w:t>
            </w:r>
          </w:p>
        </w:tc>
      </w:tr>
      <w:tr w:rsidR="00436ECA" w:rsidRPr="00526F2F" w14:paraId="2F241E8B"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3B0BC" w14:textId="77777777" w:rsidR="00436ECA" w:rsidRPr="00526F2F" w:rsidRDefault="00436ECA" w:rsidP="00905A0D">
            <w:pPr>
              <w:spacing w:before="40" w:after="40"/>
              <w:jc w:val="center"/>
              <w:rPr>
                <w:color w:val="000000"/>
                <w:sz w:val="22"/>
                <w:szCs w:val="22"/>
              </w:rPr>
            </w:pPr>
            <w:r w:rsidRPr="00526F2F">
              <w:rPr>
                <w:color w:val="000000"/>
                <w:sz w:val="22"/>
                <w:szCs w:val="22"/>
              </w:rPr>
              <w:t>TLC 2009</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FFA09" w14:textId="77777777" w:rsidR="00436ECA" w:rsidRPr="00526F2F" w:rsidRDefault="00436ECA" w:rsidP="00905A0D">
            <w:pPr>
              <w:spacing w:before="40" w:after="40"/>
              <w:rPr>
                <w:sz w:val="22"/>
                <w:szCs w:val="22"/>
              </w:rPr>
            </w:pPr>
            <w:r>
              <w:rPr>
                <w:rFonts w:hint="eastAsia"/>
                <w:sz w:val="22"/>
                <w:szCs w:val="22"/>
              </w:rPr>
              <w:t>美国</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7E7AA" w14:textId="77777777" w:rsidR="00436ECA" w:rsidRPr="00526F2F" w:rsidRDefault="00436ECA" w:rsidP="00905A0D">
            <w:pPr>
              <w:spacing w:before="40" w:after="40"/>
              <w:rPr>
                <w:sz w:val="22"/>
                <w:szCs w:val="22"/>
              </w:rPr>
            </w:pPr>
            <w:r w:rsidRPr="00526F2F">
              <w:rPr>
                <w:sz w:val="22"/>
                <w:szCs w:val="22"/>
              </w:rPr>
              <w:t>E: Telesis Energy and Data</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F27AC" w14:textId="77777777" w:rsidR="00436ECA" w:rsidRPr="000B046B" w:rsidRDefault="00436ECA" w:rsidP="00905A0D">
            <w:pPr>
              <w:spacing w:before="40" w:after="40"/>
              <w:jc w:val="right"/>
              <w:rPr>
                <w:sz w:val="20"/>
              </w:rPr>
            </w:pPr>
            <w:r w:rsidRPr="000B046B">
              <w:rPr>
                <w:sz w:val="20"/>
              </w:rPr>
              <w:t>10,800.00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1ACD5" w14:textId="77777777" w:rsidR="00436ECA" w:rsidRPr="000B046B" w:rsidRDefault="00436ECA" w:rsidP="00905A0D">
            <w:pPr>
              <w:spacing w:before="40" w:after="40"/>
              <w:jc w:val="right"/>
              <w:rPr>
                <w:sz w:val="20"/>
              </w:rPr>
            </w:pPr>
            <w:r w:rsidRPr="000B046B">
              <w:rPr>
                <w:sz w:val="20"/>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01577" w14:textId="77777777" w:rsidR="00436ECA" w:rsidRPr="000B046B" w:rsidRDefault="00436ECA" w:rsidP="00905A0D">
            <w:pPr>
              <w:spacing w:before="40" w:after="40"/>
              <w:jc w:val="right"/>
              <w:rPr>
                <w:sz w:val="20"/>
              </w:rPr>
            </w:pPr>
            <w:r w:rsidRPr="000B046B">
              <w:rPr>
                <w:sz w:val="20"/>
              </w:rPr>
              <w:t>10,800.00</w:t>
            </w:r>
          </w:p>
        </w:tc>
      </w:tr>
      <w:tr w:rsidR="00436ECA" w:rsidRPr="00526F2F" w14:paraId="64B3A27E"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489B3" w14:textId="77777777" w:rsidR="00436ECA" w:rsidRPr="00526F2F" w:rsidRDefault="00436ECA" w:rsidP="00905A0D">
            <w:pPr>
              <w:spacing w:before="40" w:after="40"/>
              <w:jc w:val="center"/>
              <w:rPr>
                <w:color w:val="000000"/>
                <w:sz w:val="22"/>
                <w:szCs w:val="22"/>
              </w:rPr>
            </w:pPr>
            <w:r w:rsidRPr="00526F2F">
              <w:rPr>
                <w:color w:val="000000"/>
                <w:sz w:val="22"/>
                <w:szCs w:val="22"/>
              </w:rPr>
              <w:t>TLC 2009</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34B48" w14:textId="77777777" w:rsidR="00436ECA" w:rsidRPr="00526F2F" w:rsidRDefault="00436ECA" w:rsidP="00905A0D">
            <w:pPr>
              <w:spacing w:before="40" w:after="40"/>
              <w:rPr>
                <w:color w:val="000000"/>
                <w:sz w:val="22"/>
                <w:szCs w:val="22"/>
              </w:rPr>
            </w:pPr>
            <w:r>
              <w:rPr>
                <w:rFonts w:hint="eastAsia"/>
                <w:color w:val="000000"/>
                <w:sz w:val="22"/>
                <w:szCs w:val="22"/>
              </w:rPr>
              <w:t>印度</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BC5EC" w14:textId="77777777" w:rsidR="00436ECA" w:rsidRPr="00526F2F" w:rsidRDefault="00436ECA" w:rsidP="00905A0D">
            <w:pPr>
              <w:spacing w:before="40" w:after="40"/>
              <w:rPr>
                <w:sz w:val="22"/>
                <w:szCs w:val="22"/>
              </w:rPr>
            </w:pPr>
            <w:r w:rsidRPr="00526F2F">
              <w:rPr>
                <w:sz w:val="22"/>
                <w:szCs w:val="22"/>
              </w:rPr>
              <w:t>REVE Systems (S) Pte Ltd</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4D47C" w14:textId="77777777" w:rsidR="00436ECA" w:rsidRPr="000B046B" w:rsidRDefault="00436ECA" w:rsidP="00905A0D">
            <w:pPr>
              <w:spacing w:before="40" w:after="40"/>
              <w:jc w:val="right"/>
              <w:rPr>
                <w:color w:val="000000"/>
                <w:sz w:val="20"/>
              </w:rPr>
            </w:pPr>
            <w:r w:rsidRPr="000B046B">
              <w:rPr>
                <w:color w:val="000000"/>
                <w:sz w:val="20"/>
              </w:rPr>
              <w:t>10,800.00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88CA9" w14:textId="77777777" w:rsidR="00436ECA" w:rsidRPr="000B046B" w:rsidRDefault="00436ECA" w:rsidP="00905A0D">
            <w:pPr>
              <w:spacing w:before="40" w:after="40"/>
              <w:jc w:val="right"/>
              <w:rPr>
                <w:color w:val="000000"/>
                <w:sz w:val="20"/>
              </w:rPr>
            </w:pPr>
            <w:r w:rsidRPr="000B046B">
              <w:rPr>
                <w:color w:val="000000"/>
                <w:sz w:val="20"/>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913A5" w14:textId="77777777" w:rsidR="00436ECA" w:rsidRPr="000B046B" w:rsidRDefault="00436ECA" w:rsidP="00905A0D">
            <w:pPr>
              <w:spacing w:before="40" w:after="40"/>
              <w:jc w:val="right"/>
              <w:rPr>
                <w:sz w:val="20"/>
              </w:rPr>
            </w:pPr>
            <w:r w:rsidRPr="000B046B">
              <w:rPr>
                <w:sz w:val="20"/>
              </w:rPr>
              <w:t>10,800.00</w:t>
            </w:r>
          </w:p>
        </w:tc>
      </w:tr>
      <w:tr w:rsidR="00436ECA" w:rsidRPr="00526F2F" w14:paraId="4D15B936"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D97DC" w14:textId="77777777" w:rsidR="00436ECA" w:rsidRPr="00526F2F" w:rsidRDefault="00436ECA" w:rsidP="00905A0D">
            <w:pPr>
              <w:spacing w:before="40" w:after="40"/>
              <w:jc w:val="center"/>
              <w:rPr>
                <w:color w:val="000000"/>
                <w:sz w:val="22"/>
                <w:szCs w:val="22"/>
              </w:rPr>
            </w:pPr>
            <w:r w:rsidRPr="00526F2F">
              <w:rPr>
                <w:color w:val="000000"/>
                <w:sz w:val="22"/>
                <w:szCs w:val="22"/>
              </w:rPr>
              <w:t>TLC 2009</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7B5D4" w14:textId="77777777" w:rsidR="00436ECA" w:rsidRPr="00526F2F" w:rsidRDefault="00436ECA" w:rsidP="00905A0D">
            <w:pPr>
              <w:spacing w:before="40" w:after="40"/>
              <w:rPr>
                <w:color w:val="000000"/>
                <w:sz w:val="22"/>
                <w:szCs w:val="22"/>
              </w:rPr>
            </w:pPr>
            <w:r>
              <w:rPr>
                <w:rFonts w:hint="eastAsia"/>
                <w:color w:val="000000"/>
                <w:sz w:val="22"/>
                <w:szCs w:val="22"/>
              </w:rPr>
              <w:t>美国</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756DD" w14:textId="77777777" w:rsidR="00436ECA" w:rsidRPr="00526F2F" w:rsidRDefault="00436ECA" w:rsidP="00905A0D">
            <w:pPr>
              <w:spacing w:before="40" w:after="40"/>
              <w:rPr>
                <w:sz w:val="22"/>
                <w:szCs w:val="22"/>
              </w:rPr>
            </w:pPr>
            <w:r w:rsidRPr="00526F2F">
              <w:rPr>
                <w:sz w:val="22"/>
                <w:szCs w:val="22"/>
              </w:rPr>
              <w:t>UTStarcom Inc.</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C35C0" w14:textId="77777777" w:rsidR="00436ECA" w:rsidRPr="000B046B" w:rsidRDefault="00436ECA" w:rsidP="00905A0D">
            <w:pPr>
              <w:spacing w:before="40" w:after="40"/>
              <w:jc w:val="right"/>
              <w:rPr>
                <w:color w:val="000000"/>
                <w:sz w:val="20"/>
              </w:rPr>
            </w:pPr>
            <w:r w:rsidRPr="000B046B">
              <w:rPr>
                <w:color w:val="000000"/>
                <w:sz w:val="20"/>
              </w:rPr>
              <w:t>94,050.00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6DBF2" w14:textId="77777777" w:rsidR="00436ECA" w:rsidRPr="000B046B" w:rsidRDefault="00436ECA" w:rsidP="00905A0D">
            <w:pPr>
              <w:spacing w:before="40" w:after="40"/>
              <w:jc w:val="right"/>
              <w:rPr>
                <w:color w:val="000000"/>
                <w:sz w:val="20"/>
              </w:rPr>
            </w:pPr>
            <w:r w:rsidRPr="000B046B">
              <w:rPr>
                <w:color w:val="000000"/>
                <w:sz w:val="20"/>
              </w:rPr>
              <w:t>47,025.00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09A8C" w14:textId="77777777" w:rsidR="00436ECA" w:rsidRPr="000B046B" w:rsidRDefault="00436ECA" w:rsidP="00905A0D">
            <w:pPr>
              <w:spacing w:before="40" w:after="40"/>
              <w:jc w:val="right"/>
              <w:rPr>
                <w:sz w:val="20"/>
              </w:rPr>
            </w:pPr>
            <w:r w:rsidRPr="000B046B">
              <w:rPr>
                <w:sz w:val="20"/>
              </w:rPr>
              <w:t>47,025.00</w:t>
            </w:r>
          </w:p>
        </w:tc>
      </w:tr>
      <w:tr w:rsidR="00436ECA" w:rsidRPr="00526F2F" w14:paraId="228520EF"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F29FA" w14:textId="77777777" w:rsidR="00436ECA" w:rsidRPr="00526F2F" w:rsidRDefault="00436ECA" w:rsidP="00905A0D">
            <w:pPr>
              <w:spacing w:before="40" w:after="40"/>
              <w:jc w:val="center"/>
              <w:rPr>
                <w:color w:val="000000"/>
                <w:sz w:val="22"/>
                <w:szCs w:val="22"/>
              </w:rPr>
            </w:pPr>
            <w:r w:rsidRPr="00526F2F">
              <w:rPr>
                <w:color w:val="000000"/>
                <w:sz w:val="22"/>
                <w:szCs w:val="22"/>
              </w:rPr>
              <w:t> </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A4219"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69099"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61D6B" w14:textId="77777777" w:rsidR="00436ECA" w:rsidRPr="000B046B" w:rsidRDefault="00436ECA" w:rsidP="00905A0D">
            <w:pPr>
              <w:spacing w:before="40" w:after="40"/>
              <w:rPr>
                <w:color w:val="000000"/>
                <w:sz w:val="20"/>
              </w:rPr>
            </w:pPr>
            <w:r w:rsidRPr="000B046B">
              <w:rPr>
                <w:color w:val="000000"/>
                <w:sz w:val="20"/>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3518F" w14:textId="77777777" w:rsidR="00436ECA" w:rsidRPr="000B046B" w:rsidRDefault="00436ECA" w:rsidP="00905A0D">
            <w:pPr>
              <w:spacing w:before="40" w:after="40"/>
              <w:rPr>
                <w:color w:val="000000"/>
                <w:sz w:val="20"/>
              </w:rPr>
            </w:pPr>
            <w:r w:rsidRPr="000B046B">
              <w:rPr>
                <w:color w:val="000000"/>
                <w:sz w:val="20"/>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CC3ED" w14:textId="77777777" w:rsidR="00436ECA" w:rsidRPr="000B046B" w:rsidRDefault="00436ECA" w:rsidP="00905A0D">
            <w:pPr>
              <w:spacing w:before="40" w:after="40"/>
              <w:rPr>
                <w:color w:val="000000"/>
                <w:sz w:val="20"/>
              </w:rPr>
            </w:pPr>
            <w:r w:rsidRPr="000B046B">
              <w:rPr>
                <w:color w:val="000000"/>
                <w:sz w:val="20"/>
              </w:rPr>
              <w:t> </w:t>
            </w:r>
          </w:p>
        </w:tc>
      </w:tr>
      <w:tr w:rsidR="00436ECA" w:rsidRPr="00526F2F" w14:paraId="6C268AD3"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D2F63" w14:textId="77777777" w:rsidR="00436ECA" w:rsidRPr="00526F2F" w:rsidRDefault="00436ECA" w:rsidP="00905A0D">
            <w:pPr>
              <w:spacing w:before="40" w:after="40"/>
              <w:jc w:val="center"/>
              <w:rPr>
                <w:rFonts w:cs="Arial"/>
                <w:b/>
                <w:bCs/>
                <w:sz w:val="20"/>
              </w:rPr>
            </w:pPr>
            <w:r w:rsidRPr="00526F2F">
              <w:rPr>
                <w:rFonts w:cs="Arial"/>
                <w:b/>
                <w:bCs/>
                <w:sz w:val="20"/>
              </w:rPr>
              <w:t>TLC 2009</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FDC80"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B1E27"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07731" w14:textId="77777777" w:rsidR="00436ECA" w:rsidRPr="000B046B" w:rsidRDefault="00436ECA" w:rsidP="00905A0D">
            <w:pPr>
              <w:spacing w:before="40" w:after="40"/>
              <w:rPr>
                <w:color w:val="000000"/>
                <w:sz w:val="20"/>
              </w:rPr>
            </w:pPr>
            <w:r w:rsidRPr="000B046B">
              <w:rPr>
                <w:color w:val="000000"/>
                <w:sz w:val="20"/>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94F0C" w14:textId="77777777" w:rsidR="00436ECA" w:rsidRPr="000B046B" w:rsidRDefault="00436ECA" w:rsidP="00905A0D">
            <w:pPr>
              <w:spacing w:before="40" w:after="40"/>
              <w:rPr>
                <w:b/>
                <w:bCs/>
                <w:sz w:val="20"/>
              </w:rPr>
            </w:pPr>
            <w:r w:rsidRPr="000B046B">
              <w:rPr>
                <w:b/>
                <w:bCs/>
                <w:sz w:val="20"/>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A3456" w14:textId="77777777" w:rsidR="00436ECA" w:rsidRPr="000B046B" w:rsidRDefault="00436ECA" w:rsidP="00905A0D">
            <w:pPr>
              <w:spacing w:before="40" w:after="40"/>
              <w:jc w:val="right"/>
              <w:rPr>
                <w:b/>
                <w:bCs/>
                <w:sz w:val="20"/>
              </w:rPr>
            </w:pPr>
            <w:r w:rsidRPr="000B046B">
              <w:rPr>
                <w:b/>
                <w:bCs/>
                <w:sz w:val="20"/>
              </w:rPr>
              <w:t>68,625.00</w:t>
            </w:r>
          </w:p>
        </w:tc>
      </w:tr>
    </w:tbl>
    <w:p w14:paraId="1DA8BAB7" w14:textId="77777777" w:rsidR="00436ECA" w:rsidRDefault="00436ECA" w:rsidP="00436ECA">
      <w:pPr>
        <w:tabs>
          <w:tab w:val="clear" w:pos="794"/>
          <w:tab w:val="clear" w:pos="1191"/>
          <w:tab w:val="clear" w:pos="1588"/>
          <w:tab w:val="clear" w:pos="1985"/>
        </w:tabs>
        <w:overflowPunct/>
        <w:autoSpaceDE/>
        <w:autoSpaceDN/>
        <w:adjustRightInd/>
        <w:spacing w:before="0"/>
        <w:textAlignment w:val="auto"/>
        <w:rPr>
          <w:b/>
          <w:lang w:val="fr-FR" w:eastAsia="zh-CN"/>
        </w:rPr>
      </w:pPr>
      <w:r>
        <w:rPr>
          <w:lang w:eastAsia="zh-CN"/>
        </w:rPr>
        <w:br w:type="page"/>
      </w:r>
    </w:p>
    <w:p w14:paraId="6D0FADE8" w14:textId="77777777" w:rsidR="00436ECA" w:rsidRPr="006D0667" w:rsidRDefault="00436ECA" w:rsidP="00436ECA">
      <w:pPr>
        <w:pStyle w:val="TableTitle0"/>
        <w:spacing w:after="240"/>
        <w:rPr>
          <w:rFonts w:ascii="STKaiti" w:eastAsia="STKaiti" w:hAnsi="STKaiti"/>
          <w:b w:val="0"/>
          <w:bCs/>
          <w:lang w:eastAsia="zh-CN"/>
        </w:rPr>
      </w:pPr>
      <w:r>
        <w:rPr>
          <w:rFonts w:hint="eastAsia"/>
          <w:lang w:eastAsia="zh-CN"/>
        </w:rPr>
        <w:lastRenderedPageBreak/>
        <w:t>截至</w:t>
      </w:r>
      <w:r w:rsidRPr="006D0667">
        <w:rPr>
          <w:lang w:eastAsia="zh-CN"/>
        </w:rPr>
        <w:t>201</w:t>
      </w:r>
      <w:r>
        <w:rPr>
          <w:rFonts w:hint="eastAsia"/>
          <w:lang w:eastAsia="zh-CN"/>
        </w:rPr>
        <w:t>9</w:t>
      </w:r>
      <w:r>
        <w:rPr>
          <w:rFonts w:hint="eastAsia"/>
          <w:lang w:eastAsia="zh-CN"/>
        </w:rPr>
        <w:t>年</w:t>
      </w:r>
      <w:r w:rsidRPr="006D0667">
        <w:rPr>
          <w:lang w:eastAsia="zh-CN"/>
        </w:rPr>
        <w:t>12</w:t>
      </w:r>
      <w:r>
        <w:rPr>
          <w:rFonts w:hint="eastAsia"/>
          <w:lang w:eastAsia="zh-CN"/>
        </w:rPr>
        <w:t>月</w:t>
      </w:r>
      <w:r>
        <w:rPr>
          <w:rFonts w:hint="eastAsia"/>
          <w:lang w:eastAsia="zh-CN"/>
        </w:rPr>
        <w:t>31</w:t>
      </w:r>
      <w:r>
        <w:rPr>
          <w:rFonts w:hint="eastAsia"/>
          <w:lang w:eastAsia="zh-CN"/>
        </w:rPr>
        <w:t>日已结账的国际电联电信展活动的债务方名单</w:t>
      </w:r>
      <w:r w:rsidRPr="006D0667">
        <w:rPr>
          <w:rFonts w:asciiTheme="majorEastAsia" w:eastAsiaTheme="majorEastAsia" w:hAnsiTheme="majorEastAsia" w:hint="eastAsia"/>
          <w:lang w:eastAsia="zh-CN"/>
        </w:rPr>
        <w:t>（</w:t>
      </w:r>
      <w:r w:rsidRPr="001A6036">
        <w:rPr>
          <w:rFonts w:ascii="STKaiti" w:eastAsia="STKaiti" w:hAnsi="STKaiti" w:hint="eastAsia"/>
          <w:lang w:eastAsia="zh-CN"/>
        </w:rPr>
        <w:t>续</w:t>
      </w:r>
      <w:r w:rsidRPr="006D0667">
        <w:rPr>
          <w:rFonts w:asciiTheme="majorEastAsia" w:eastAsiaTheme="majorEastAsia" w:hAnsiTheme="majorEastAsia" w:hint="eastAsia"/>
          <w:lang w:eastAsia="zh-CN"/>
        </w:rPr>
        <w:t>）</w:t>
      </w:r>
    </w:p>
    <w:tbl>
      <w:tblPr>
        <w:tblW w:w="10006" w:type="dxa"/>
        <w:tblInd w:w="137" w:type="dxa"/>
        <w:tblLook w:val="04A0" w:firstRow="1" w:lastRow="0" w:firstColumn="1" w:lastColumn="0" w:noHBand="0" w:noVBand="1"/>
      </w:tblPr>
      <w:tblGrid>
        <w:gridCol w:w="1071"/>
        <w:gridCol w:w="1433"/>
        <w:gridCol w:w="3464"/>
        <w:gridCol w:w="1368"/>
        <w:gridCol w:w="1395"/>
        <w:gridCol w:w="1275"/>
      </w:tblGrid>
      <w:tr w:rsidR="00436ECA" w14:paraId="0655E7A9" w14:textId="77777777" w:rsidTr="00905A0D">
        <w:trPr>
          <w:trHeight w:val="448"/>
        </w:trPr>
        <w:tc>
          <w:tcPr>
            <w:tcW w:w="1071" w:type="dxa"/>
            <w:tcBorders>
              <w:top w:val="single" w:sz="4" w:space="0" w:color="auto"/>
              <w:left w:val="single" w:sz="4" w:space="0" w:color="auto"/>
              <w:bottom w:val="single" w:sz="4" w:space="0" w:color="auto"/>
              <w:right w:val="single" w:sz="4" w:space="0" w:color="auto"/>
            </w:tcBorders>
            <w:hideMark/>
          </w:tcPr>
          <w:p w14:paraId="0D8F9CAA"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活动</w:t>
            </w:r>
          </w:p>
        </w:tc>
        <w:tc>
          <w:tcPr>
            <w:tcW w:w="1433" w:type="dxa"/>
            <w:tcBorders>
              <w:top w:val="single" w:sz="4" w:space="0" w:color="auto"/>
              <w:left w:val="nil"/>
              <w:bottom w:val="single" w:sz="4" w:space="0" w:color="auto"/>
              <w:right w:val="single" w:sz="4" w:space="0" w:color="auto"/>
            </w:tcBorders>
            <w:hideMark/>
          </w:tcPr>
          <w:p w14:paraId="5979D124"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国家</w:t>
            </w:r>
          </w:p>
        </w:tc>
        <w:tc>
          <w:tcPr>
            <w:tcW w:w="3464" w:type="dxa"/>
            <w:tcBorders>
              <w:top w:val="single" w:sz="4" w:space="0" w:color="auto"/>
              <w:left w:val="nil"/>
              <w:bottom w:val="single" w:sz="4" w:space="0" w:color="auto"/>
              <w:right w:val="single" w:sz="4" w:space="0" w:color="auto"/>
            </w:tcBorders>
            <w:hideMark/>
          </w:tcPr>
          <w:p w14:paraId="31593270"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公司</w:t>
            </w:r>
          </w:p>
        </w:tc>
        <w:tc>
          <w:tcPr>
            <w:tcW w:w="1368" w:type="dxa"/>
            <w:tcBorders>
              <w:top w:val="single" w:sz="4" w:space="0" w:color="auto"/>
              <w:left w:val="nil"/>
              <w:bottom w:val="single" w:sz="4" w:space="0" w:color="auto"/>
              <w:right w:val="single" w:sz="4" w:space="0" w:color="auto"/>
            </w:tcBorders>
            <w:hideMark/>
          </w:tcPr>
          <w:p w14:paraId="45F0BCCB"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发票金额</w:t>
            </w:r>
          </w:p>
        </w:tc>
        <w:tc>
          <w:tcPr>
            <w:tcW w:w="1395" w:type="dxa"/>
            <w:tcBorders>
              <w:top w:val="single" w:sz="4" w:space="0" w:color="auto"/>
              <w:left w:val="nil"/>
              <w:bottom w:val="single" w:sz="4" w:space="0" w:color="auto"/>
              <w:right w:val="single" w:sz="4" w:space="0" w:color="auto"/>
            </w:tcBorders>
            <w:hideMark/>
          </w:tcPr>
          <w:p w14:paraId="3F8783E0"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收到付款</w:t>
            </w:r>
          </w:p>
        </w:tc>
        <w:tc>
          <w:tcPr>
            <w:tcW w:w="1275" w:type="dxa"/>
            <w:tcBorders>
              <w:top w:val="single" w:sz="4" w:space="0" w:color="auto"/>
              <w:left w:val="nil"/>
              <w:bottom w:val="single" w:sz="4" w:space="0" w:color="auto"/>
              <w:right w:val="single" w:sz="4" w:space="0" w:color="auto"/>
            </w:tcBorders>
            <w:hideMark/>
          </w:tcPr>
          <w:p w14:paraId="4CDAF0D5" w14:textId="77777777" w:rsidR="00436ECA" w:rsidRDefault="00436ECA" w:rsidP="00905A0D">
            <w:pPr>
              <w:pStyle w:val="Tablehead"/>
              <w:rPr>
                <w:rFonts w:asciiTheme="minorHAnsi" w:eastAsiaTheme="minorEastAsia" w:hAnsiTheme="minorHAnsi"/>
                <w:sz w:val="20"/>
                <w:lang w:eastAsia="zh-CN"/>
              </w:rPr>
            </w:pPr>
            <w:r>
              <w:rPr>
                <w:rFonts w:asciiTheme="minorHAnsi" w:eastAsiaTheme="minorEastAsia" w:hAnsiTheme="minorHAnsi" w:hint="eastAsia"/>
                <w:sz w:val="20"/>
              </w:rPr>
              <w:t>欠款</w:t>
            </w:r>
            <w:r>
              <w:rPr>
                <w:rFonts w:asciiTheme="minorHAnsi" w:eastAsiaTheme="minorEastAsia" w:hAnsiTheme="minorHAnsi" w:hint="eastAsia"/>
                <w:sz w:val="20"/>
                <w:lang w:eastAsia="zh-CN"/>
              </w:rPr>
              <w:t>余额</w:t>
            </w:r>
          </w:p>
        </w:tc>
      </w:tr>
      <w:tr w:rsidR="00436ECA" w14:paraId="67944FEA"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28A4EE6D" w14:textId="77777777" w:rsidR="00436ECA" w:rsidRPr="00526F2F" w:rsidRDefault="00436ECA" w:rsidP="00905A0D">
            <w:pPr>
              <w:jc w:val="center"/>
              <w:rPr>
                <w:rFonts w:cs="Arial"/>
                <w:b/>
                <w:bCs/>
                <w:sz w:val="20"/>
              </w:rPr>
            </w:pPr>
            <w:r w:rsidRPr="00526F2F">
              <w:rPr>
                <w:rFonts w:cs="Arial"/>
                <w:b/>
                <w:bCs/>
                <w:sz w:val="20"/>
              </w:rPr>
              <w:t> </w:t>
            </w:r>
          </w:p>
        </w:tc>
        <w:tc>
          <w:tcPr>
            <w:tcW w:w="1433" w:type="dxa"/>
            <w:tcBorders>
              <w:top w:val="nil"/>
              <w:left w:val="nil"/>
              <w:bottom w:val="single" w:sz="4" w:space="0" w:color="auto"/>
              <w:right w:val="single" w:sz="4" w:space="0" w:color="auto"/>
            </w:tcBorders>
            <w:noWrap/>
            <w:vAlign w:val="bottom"/>
            <w:hideMark/>
          </w:tcPr>
          <w:p w14:paraId="5A5B8FA2" w14:textId="77777777" w:rsidR="00436ECA" w:rsidRPr="00526F2F" w:rsidRDefault="00436ECA" w:rsidP="00905A0D">
            <w:pPr>
              <w:jc w:val="center"/>
              <w:rPr>
                <w:rFonts w:cs="Arial"/>
                <w:b/>
                <w:bCs/>
                <w:sz w:val="20"/>
              </w:rPr>
            </w:pPr>
            <w:r w:rsidRPr="00526F2F">
              <w:rPr>
                <w:rFonts w:cs="Arial"/>
                <w:b/>
                <w:bCs/>
                <w:sz w:val="20"/>
              </w:rPr>
              <w:t> </w:t>
            </w:r>
          </w:p>
        </w:tc>
        <w:tc>
          <w:tcPr>
            <w:tcW w:w="3464" w:type="dxa"/>
            <w:tcBorders>
              <w:top w:val="nil"/>
              <w:left w:val="nil"/>
              <w:bottom w:val="single" w:sz="4" w:space="0" w:color="auto"/>
              <w:right w:val="single" w:sz="4" w:space="0" w:color="auto"/>
            </w:tcBorders>
            <w:noWrap/>
            <w:vAlign w:val="bottom"/>
            <w:hideMark/>
          </w:tcPr>
          <w:p w14:paraId="05A210FF" w14:textId="77777777" w:rsidR="00436ECA" w:rsidRPr="00526F2F" w:rsidRDefault="00436ECA" w:rsidP="00905A0D">
            <w:pPr>
              <w:jc w:val="center"/>
              <w:rPr>
                <w:rFonts w:cs="Arial"/>
                <w:sz w:val="20"/>
              </w:rPr>
            </w:pPr>
            <w:r w:rsidRPr="00526F2F">
              <w:rPr>
                <w:rFonts w:cs="Arial"/>
                <w:sz w:val="20"/>
              </w:rPr>
              <w:t> </w:t>
            </w:r>
          </w:p>
        </w:tc>
        <w:tc>
          <w:tcPr>
            <w:tcW w:w="1368" w:type="dxa"/>
            <w:tcBorders>
              <w:top w:val="nil"/>
              <w:left w:val="nil"/>
              <w:bottom w:val="single" w:sz="4" w:space="0" w:color="auto"/>
              <w:right w:val="single" w:sz="4" w:space="0" w:color="auto"/>
            </w:tcBorders>
            <w:noWrap/>
            <w:vAlign w:val="bottom"/>
            <w:hideMark/>
          </w:tcPr>
          <w:p w14:paraId="3572C3A1" w14:textId="77777777" w:rsidR="00436ECA" w:rsidRPr="00526F2F" w:rsidRDefault="00436ECA" w:rsidP="00905A0D">
            <w:pPr>
              <w:jc w:val="center"/>
              <w:rPr>
                <w:rFonts w:cs="Arial"/>
                <w:sz w:val="20"/>
              </w:rPr>
            </w:pPr>
            <w:r w:rsidRPr="00526F2F">
              <w:rPr>
                <w:rFonts w:cs="Arial"/>
                <w:sz w:val="20"/>
              </w:rPr>
              <w:t> </w:t>
            </w:r>
          </w:p>
        </w:tc>
        <w:tc>
          <w:tcPr>
            <w:tcW w:w="1395" w:type="dxa"/>
            <w:tcBorders>
              <w:top w:val="nil"/>
              <w:left w:val="nil"/>
              <w:bottom w:val="single" w:sz="4" w:space="0" w:color="auto"/>
              <w:right w:val="single" w:sz="4" w:space="0" w:color="auto"/>
            </w:tcBorders>
            <w:noWrap/>
            <w:vAlign w:val="bottom"/>
            <w:hideMark/>
          </w:tcPr>
          <w:p w14:paraId="0EC7CBC9" w14:textId="77777777" w:rsidR="00436ECA" w:rsidRPr="00526F2F" w:rsidRDefault="00436ECA" w:rsidP="00905A0D">
            <w:pPr>
              <w:jc w:val="center"/>
              <w:rPr>
                <w:rFonts w:cs="Arial"/>
                <w:sz w:val="20"/>
              </w:rPr>
            </w:pPr>
            <w:r w:rsidRPr="00526F2F">
              <w:rPr>
                <w:rFonts w:cs="Arial"/>
                <w:sz w:val="20"/>
              </w:rPr>
              <w:t> </w:t>
            </w:r>
          </w:p>
        </w:tc>
        <w:tc>
          <w:tcPr>
            <w:tcW w:w="1275" w:type="dxa"/>
            <w:tcBorders>
              <w:top w:val="nil"/>
              <w:left w:val="nil"/>
              <w:bottom w:val="single" w:sz="4" w:space="0" w:color="auto"/>
              <w:right w:val="single" w:sz="4" w:space="0" w:color="auto"/>
            </w:tcBorders>
            <w:noWrap/>
            <w:vAlign w:val="bottom"/>
            <w:hideMark/>
          </w:tcPr>
          <w:p w14:paraId="21E19EC2" w14:textId="77777777" w:rsidR="00436ECA" w:rsidRPr="00526F2F" w:rsidRDefault="00436ECA" w:rsidP="00905A0D">
            <w:pPr>
              <w:jc w:val="center"/>
              <w:rPr>
                <w:rFonts w:cs="Arial"/>
                <w:sz w:val="20"/>
              </w:rPr>
            </w:pPr>
            <w:r w:rsidRPr="00526F2F">
              <w:rPr>
                <w:rFonts w:cs="Arial"/>
                <w:sz w:val="20"/>
              </w:rPr>
              <w:t> </w:t>
            </w:r>
          </w:p>
        </w:tc>
      </w:tr>
      <w:tr w:rsidR="00436ECA" w14:paraId="4C52B967"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tcPr>
          <w:p w14:paraId="3FCAC33D" w14:textId="77777777" w:rsidR="00436ECA" w:rsidRPr="00526F2F" w:rsidRDefault="00436ECA" w:rsidP="00905A0D">
            <w:pPr>
              <w:jc w:val="center"/>
              <w:rPr>
                <w:color w:val="000000"/>
                <w:sz w:val="22"/>
                <w:szCs w:val="22"/>
              </w:rPr>
            </w:pPr>
            <w:r w:rsidRPr="00526F2F">
              <w:rPr>
                <w:color w:val="000000"/>
                <w:sz w:val="22"/>
                <w:szCs w:val="22"/>
              </w:rPr>
              <w:t>TLC 2011</w:t>
            </w:r>
          </w:p>
        </w:tc>
        <w:tc>
          <w:tcPr>
            <w:tcW w:w="1433" w:type="dxa"/>
            <w:tcBorders>
              <w:top w:val="nil"/>
              <w:left w:val="nil"/>
              <w:bottom w:val="single" w:sz="4" w:space="0" w:color="auto"/>
              <w:right w:val="single" w:sz="4" w:space="0" w:color="auto"/>
            </w:tcBorders>
            <w:noWrap/>
            <w:vAlign w:val="bottom"/>
          </w:tcPr>
          <w:p w14:paraId="60B0BEF8" w14:textId="77777777" w:rsidR="00436ECA" w:rsidRPr="00526F2F" w:rsidRDefault="00436ECA" w:rsidP="00905A0D">
            <w:pPr>
              <w:rPr>
                <w:color w:val="000000"/>
                <w:sz w:val="22"/>
                <w:szCs w:val="22"/>
              </w:rPr>
            </w:pPr>
            <w:r>
              <w:rPr>
                <w:rFonts w:hint="eastAsia"/>
                <w:color w:val="000000"/>
                <w:sz w:val="22"/>
                <w:szCs w:val="22"/>
                <w:lang w:val="en-US" w:eastAsia="zh-CN"/>
              </w:rPr>
              <w:t>瑞士</w:t>
            </w:r>
          </w:p>
        </w:tc>
        <w:tc>
          <w:tcPr>
            <w:tcW w:w="3464" w:type="dxa"/>
            <w:tcBorders>
              <w:top w:val="nil"/>
              <w:left w:val="nil"/>
              <w:bottom w:val="single" w:sz="4" w:space="0" w:color="auto"/>
              <w:right w:val="single" w:sz="4" w:space="0" w:color="auto"/>
            </w:tcBorders>
            <w:noWrap/>
            <w:vAlign w:val="bottom"/>
          </w:tcPr>
          <w:p w14:paraId="779B18B1" w14:textId="77777777" w:rsidR="00436ECA" w:rsidRPr="00526F2F" w:rsidRDefault="00436ECA" w:rsidP="00905A0D">
            <w:pPr>
              <w:rPr>
                <w:sz w:val="22"/>
                <w:szCs w:val="22"/>
              </w:rPr>
            </w:pPr>
            <w:r w:rsidRPr="00526F2F">
              <w:rPr>
                <w:sz w:val="22"/>
                <w:szCs w:val="22"/>
              </w:rPr>
              <w:t>Client World 2011</w:t>
            </w:r>
            <w:r w:rsidRPr="001948E1">
              <w:rPr>
                <w:sz w:val="22"/>
                <w:szCs w:val="22"/>
                <w:lang w:val="en-US" w:eastAsia="zh-CN"/>
              </w:rPr>
              <w:t>*</w:t>
            </w:r>
          </w:p>
        </w:tc>
        <w:tc>
          <w:tcPr>
            <w:tcW w:w="1368" w:type="dxa"/>
            <w:tcBorders>
              <w:top w:val="nil"/>
              <w:left w:val="nil"/>
              <w:bottom w:val="single" w:sz="4" w:space="0" w:color="auto"/>
              <w:right w:val="single" w:sz="4" w:space="0" w:color="auto"/>
            </w:tcBorders>
            <w:noWrap/>
            <w:vAlign w:val="bottom"/>
          </w:tcPr>
          <w:p w14:paraId="140F2E06" w14:textId="77777777" w:rsidR="00436ECA" w:rsidRPr="001948E1" w:rsidRDefault="00436ECA" w:rsidP="00905A0D">
            <w:pPr>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203,243.05</w:t>
            </w:r>
          </w:p>
        </w:tc>
        <w:tc>
          <w:tcPr>
            <w:tcW w:w="1395" w:type="dxa"/>
            <w:tcBorders>
              <w:top w:val="nil"/>
              <w:left w:val="nil"/>
              <w:bottom w:val="single" w:sz="4" w:space="0" w:color="auto"/>
              <w:right w:val="single" w:sz="4" w:space="0" w:color="auto"/>
            </w:tcBorders>
            <w:noWrap/>
            <w:vAlign w:val="bottom"/>
          </w:tcPr>
          <w:p w14:paraId="25654910" w14:textId="77777777" w:rsidR="00436ECA" w:rsidRPr="001948E1" w:rsidRDefault="00436ECA" w:rsidP="00905A0D">
            <w:pPr>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194,643.25</w:t>
            </w:r>
          </w:p>
        </w:tc>
        <w:tc>
          <w:tcPr>
            <w:tcW w:w="1275" w:type="dxa"/>
            <w:tcBorders>
              <w:top w:val="nil"/>
              <w:left w:val="nil"/>
              <w:bottom w:val="single" w:sz="4" w:space="0" w:color="auto"/>
              <w:right w:val="single" w:sz="4" w:space="0" w:color="auto"/>
            </w:tcBorders>
            <w:noWrap/>
            <w:vAlign w:val="bottom"/>
          </w:tcPr>
          <w:p w14:paraId="39B0BD16" w14:textId="77777777" w:rsidR="00436ECA" w:rsidRPr="001948E1" w:rsidRDefault="00436ECA" w:rsidP="00905A0D">
            <w:pPr>
              <w:overflowPunct/>
              <w:autoSpaceDE/>
              <w:autoSpaceDN/>
              <w:adjustRightInd/>
              <w:spacing w:before="0"/>
              <w:jc w:val="right"/>
              <w:textAlignment w:val="auto"/>
              <w:rPr>
                <w:sz w:val="22"/>
                <w:szCs w:val="22"/>
                <w:lang w:val="en-US" w:eastAsia="zh-CN"/>
              </w:rPr>
            </w:pPr>
            <w:r w:rsidRPr="001948E1">
              <w:rPr>
                <w:sz w:val="22"/>
                <w:szCs w:val="22"/>
                <w:lang w:val="en-US" w:eastAsia="zh-CN"/>
              </w:rPr>
              <w:t>8,599.80</w:t>
            </w:r>
          </w:p>
        </w:tc>
      </w:tr>
      <w:tr w:rsidR="00436ECA" w14:paraId="568BAFDF"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tcPr>
          <w:p w14:paraId="1C9F780A" w14:textId="77777777" w:rsidR="00436ECA" w:rsidRPr="00526F2F" w:rsidRDefault="00436ECA" w:rsidP="00905A0D">
            <w:pPr>
              <w:jc w:val="center"/>
              <w:rPr>
                <w:color w:val="000000"/>
                <w:sz w:val="22"/>
                <w:szCs w:val="22"/>
              </w:rPr>
            </w:pPr>
            <w:r w:rsidRPr="00526F2F">
              <w:rPr>
                <w:color w:val="000000"/>
                <w:sz w:val="22"/>
                <w:szCs w:val="22"/>
              </w:rPr>
              <w:t> </w:t>
            </w:r>
          </w:p>
        </w:tc>
        <w:tc>
          <w:tcPr>
            <w:tcW w:w="1433" w:type="dxa"/>
            <w:tcBorders>
              <w:top w:val="nil"/>
              <w:left w:val="nil"/>
              <w:bottom w:val="single" w:sz="4" w:space="0" w:color="auto"/>
              <w:right w:val="single" w:sz="4" w:space="0" w:color="auto"/>
            </w:tcBorders>
            <w:noWrap/>
            <w:vAlign w:val="bottom"/>
          </w:tcPr>
          <w:p w14:paraId="2CCCE662" w14:textId="77777777" w:rsidR="00436ECA" w:rsidRPr="00526F2F" w:rsidRDefault="00436ECA" w:rsidP="00905A0D">
            <w:pPr>
              <w:rPr>
                <w:color w:val="000000"/>
                <w:sz w:val="22"/>
                <w:szCs w:val="22"/>
              </w:rPr>
            </w:pPr>
            <w:r w:rsidRPr="00526F2F">
              <w:rPr>
                <w:color w:val="000000"/>
                <w:sz w:val="22"/>
                <w:szCs w:val="22"/>
              </w:rPr>
              <w:t> </w:t>
            </w:r>
          </w:p>
        </w:tc>
        <w:tc>
          <w:tcPr>
            <w:tcW w:w="3464" w:type="dxa"/>
            <w:tcBorders>
              <w:top w:val="nil"/>
              <w:left w:val="nil"/>
              <w:bottom w:val="single" w:sz="4" w:space="0" w:color="auto"/>
              <w:right w:val="single" w:sz="4" w:space="0" w:color="auto"/>
            </w:tcBorders>
            <w:noWrap/>
            <w:vAlign w:val="bottom"/>
          </w:tcPr>
          <w:p w14:paraId="4BAF13C5" w14:textId="77777777" w:rsidR="00436ECA" w:rsidRPr="00526F2F" w:rsidRDefault="00436ECA" w:rsidP="00905A0D">
            <w:pPr>
              <w:rPr>
                <w:color w:val="000000"/>
                <w:sz w:val="22"/>
                <w:szCs w:val="22"/>
              </w:rPr>
            </w:pPr>
            <w:r w:rsidRPr="00526F2F">
              <w:rPr>
                <w:color w:val="000000"/>
                <w:sz w:val="22"/>
                <w:szCs w:val="22"/>
              </w:rPr>
              <w:t> </w:t>
            </w:r>
          </w:p>
        </w:tc>
        <w:tc>
          <w:tcPr>
            <w:tcW w:w="1368" w:type="dxa"/>
            <w:tcBorders>
              <w:top w:val="nil"/>
              <w:left w:val="nil"/>
              <w:bottom w:val="single" w:sz="4" w:space="0" w:color="auto"/>
              <w:right w:val="single" w:sz="4" w:space="0" w:color="auto"/>
            </w:tcBorders>
            <w:noWrap/>
            <w:vAlign w:val="bottom"/>
          </w:tcPr>
          <w:p w14:paraId="16964210" w14:textId="77777777" w:rsidR="00436ECA" w:rsidRPr="001948E1" w:rsidRDefault="00436ECA" w:rsidP="00905A0D">
            <w:pPr>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395" w:type="dxa"/>
            <w:tcBorders>
              <w:top w:val="nil"/>
              <w:left w:val="nil"/>
              <w:bottom w:val="single" w:sz="4" w:space="0" w:color="auto"/>
              <w:right w:val="single" w:sz="4" w:space="0" w:color="auto"/>
            </w:tcBorders>
            <w:noWrap/>
            <w:vAlign w:val="bottom"/>
          </w:tcPr>
          <w:p w14:paraId="1D711CF5" w14:textId="77777777" w:rsidR="00436ECA" w:rsidRPr="001948E1" w:rsidRDefault="00436ECA" w:rsidP="00905A0D">
            <w:pPr>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275" w:type="dxa"/>
            <w:tcBorders>
              <w:top w:val="nil"/>
              <w:left w:val="nil"/>
              <w:bottom w:val="single" w:sz="4" w:space="0" w:color="auto"/>
              <w:right w:val="single" w:sz="4" w:space="0" w:color="auto"/>
            </w:tcBorders>
            <w:noWrap/>
            <w:vAlign w:val="bottom"/>
          </w:tcPr>
          <w:p w14:paraId="17709EE0" w14:textId="77777777" w:rsidR="00436ECA" w:rsidRPr="001948E1" w:rsidRDefault="00436ECA" w:rsidP="00905A0D">
            <w:pPr>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436ECA" w14:paraId="0C8AC929"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tcPr>
          <w:p w14:paraId="47E6D634" w14:textId="77777777" w:rsidR="00436ECA" w:rsidRPr="001A6036" w:rsidRDefault="00436ECA" w:rsidP="00905A0D">
            <w:pPr>
              <w:jc w:val="center"/>
              <w:rPr>
                <w:rFonts w:cs="Arial"/>
                <w:b/>
                <w:bCs/>
                <w:sz w:val="20"/>
              </w:rPr>
            </w:pPr>
            <w:r w:rsidRPr="001A6036">
              <w:rPr>
                <w:b/>
                <w:bCs/>
                <w:color w:val="000000"/>
                <w:sz w:val="22"/>
                <w:szCs w:val="22"/>
              </w:rPr>
              <w:t>TLC 2011</w:t>
            </w:r>
          </w:p>
        </w:tc>
        <w:tc>
          <w:tcPr>
            <w:tcW w:w="1433" w:type="dxa"/>
            <w:tcBorders>
              <w:top w:val="nil"/>
              <w:left w:val="nil"/>
              <w:bottom w:val="single" w:sz="4" w:space="0" w:color="auto"/>
              <w:right w:val="single" w:sz="4" w:space="0" w:color="auto"/>
            </w:tcBorders>
            <w:noWrap/>
            <w:vAlign w:val="bottom"/>
          </w:tcPr>
          <w:p w14:paraId="7DB45AB5" w14:textId="77777777" w:rsidR="00436ECA" w:rsidRPr="00526F2F" w:rsidRDefault="00436ECA" w:rsidP="00905A0D">
            <w:pPr>
              <w:rPr>
                <w:color w:val="000000"/>
                <w:sz w:val="22"/>
                <w:szCs w:val="22"/>
              </w:rPr>
            </w:pPr>
            <w:r w:rsidRPr="00526F2F">
              <w:rPr>
                <w:color w:val="000000"/>
                <w:sz w:val="22"/>
                <w:szCs w:val="22"/>
              </w:rPr>
              <w:t> </w:t>
            </w:r>
          </w:p>
        </w:tc>
        <w:tc>
          <w:tcPr>
            <w:tcW w:w="3464" w:type="dxa"/>
            <w:tcBorders>
              <w:top w:val="nil"/>
              <w:left w:val="nil"/>
              <w:bottom w:val="single" w:sz="4" w:space="0" w:color="auto"/>
              <w:right w:val="single" w:sz="4" w:space="0" w:color="auto"/>
            </w:tcBorders>
            <w:noWrap/>
            <w:vAlign w:val="bottom"/>
          </w:tcPr>
          <w:p w14:paraId="0B08DF72" w14:textId="77777777" w:rsidR="00436ECA" w:rsidRPr="00526F2F" w:rsidRDefault="00436ECA" w:rsidP="00905A0D">
            <w:pPr>
              <w:rPr>
                <w:color w:val="000000"/>
                <w:sz w:val="22"/>
                <w:szCs w:val="22"/>
              </w:rPr>
            </w:pPr>
            <w:r w:rsidRPr="00526F2F">
              <w:rPr>
                <w:color w:val="000000"/>
                <w:sz w:val="22"/>
                <w:szCs w:val="22"/>
              </w:rPr>
              <w:t> </w:t>
            </w:r>
          </w:p>
        </w:tc>
        <w:tc>
          <w:tcPr>
            <w:tcW w:w="1368" w:type="dxa"/>
            <w:tcBorders>
              <w:top w:val="nil"/>
              <w:left w:val="nil"/>
              <w:bottom w:val="single" w:sz="4" w:space="0" w:color="auto"/>
              <w:right w:val="single" w:sz="4" w:space="0" w:color="auto"/>
            </w:tcBorders>
            <w:noWrap/>
            <w:vAlign w:val="bottom"/>
          </w:tcPr>
          <w:p w14:paraId="6E70DE78" w14:textId="77777777" w:rsidR="00436ECA" w:rsidRPr="001948E1" w:rsidRDefault="00436ECA" w:rsidP="00905A0D">
            <w:pPr>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395" w:type="dxa"/>
            <w:tcBorders>
              <w:top w:val="nil"/>
              <w:left w:val="nil"/>
              <w:bottom w:val="single" w:sz="4" w:space="0" w:color="auto"/>
              <w:right w:val="single" w:sz="4" w:space="0" w:color="auto"/>
            </w:tcBorders>
            <w:noWrap/>
            <w:vAlign w:val="bottom"/>
          </w:tcPr>
          <w:p w14:paraId="7B139B6D" w14:textId="77777777" w:rsidR="00436ECA" w:rsidRPr="001948E1" w:rsidRDefault="00436ECA" w:rsidP="00905A0D">
            <w:pPr>
              <w:overflowPunct/>
              <w:autoSpaceDE/>
              <w:autoSpaceDN/>
              <w:adjustRightInd/>
              <w:spacing w:before="0"/>
              <w:textAlignment w:val="auto"/>
              <w:rPr>
                <w:b/>
                <w:bCs/>
                <w:sz w:val="22"/>
                <w:szCs w:val="22"/>
                <w:lang w:val="en-US" w:eastAsia="zh-CN"/>
              </w:rPr>
            </w:pPr>
            <w:r w:rsidRPr="001948E1">
              <w:rPr>
                <w:b/>
                <w:bCs/>
                <w:sz w:val="22"/>
                <w:szCs w:val="22"/>
                <w:lang w:val="en-US" w:eastAsia="zh-CN"/>
              </w:rPr>
              <w:t> </w:t>
            </w:r>
          </w:p>
        </w:tc>
        <w:tc>
          <w:tcPr>
            <w:tcW w:w="1275" w:type="dxa"/>
            <w:tcBorders>
              <w:top w:val="nil"/>
              <w:left w:val="nil"/>
              <w:bottom w:val="single" w:sz="4" w:space="0" w:color="auto"/>
              <w:right w:val="single" w:sz="4" w:space="0" w:color="auto"/>
            </w:tcBorders>
            <w:noWrap/>
            <w:vAlign w:val="bottom"/>
          </w:tcPr>
          <w:p w14:paraId="3A3E8BED" w14:textId="77777777" w:rsidR="00436ECA" w:rsidRPr="001948E1" w:rsidRDefault="00436ECA" w:rsidP="00905A0D">
            <w:pPr>
              <w:overflowPunct/>
              <w:autoSpaceDE/>
              <w:autoSpaceDN/>
              <w:adjustRightInd/>
              <w:spacing w:before="0"/>
              <w:jc w:val="right"/>
              <w:textAlignment w:val="auto"/>
              <w:rPr>
                <w:b/>
                <w:bCs/>
                <w:sz w:val="22"/>
                <w:szCs w:val="22"/>
                <w:lang w:val="en-US" w:eastAsia="zh-CN"/>
              </w:rPr>
            </w:pPr>
            <w:r w:rsidRPr="001948E1">
              <w:rPr>
                <w:b/>
                <w:bCs/>
                <w:sz w:val="22"/>
                <w:szCs w:val="22"/>
                <w:lang w:val="en-US" w:eastAsia="zh-CN"/>
              </w:rPr>
              <w:t>8,599.80</w:t>
            </w:r>
          </w:p>
        </w:tc>
      </w:tr>
    </w:tbl>
    <w:p w14:paraId="4353D700" w14:textId="77777777" w:rsidR="00436ECA" w:rsidRPr="00A27946" w:rsidRDefault="00436ECA" w:rsidP="00436ECA">
      <w:pPr>
        <w:pStyle w:val="TableText0"/>
        <w:rPr>
          <w:rFonts w:eastAsia="STKaiti"/>
          <w:lang w:val="en-GB" w:eastAsia="zh-CN"/>
        </w:rPr>
      </w:pPr>
    </w:p>
    <w:tbl>
      <w:tblPr>
        <w:tblW w:w="10006" w:type="dxa"/>
        <w:tblInd w:w="137" w:type="dxa"/>
        <w:tblLook w:val="04A0" w:firstRow="1" w:lastRow="0" w:firstColumn="1" w:lastColumn="0" w:noHBand="0" w:noVBand="1"/>
      </w:tblPr>
      <w:tblGrid>
        <w:gridCol w:w="1071"/>
        <w:gridCol w:w="1433"/>
        <w:gridCol w:w="3464"/>
        <w:gridCol w:w="1368"/>
        <w:gridCol w:w="1395"/>
        <w:gridCol w:w="1275"/>
      </w:tblGrid>
      <w:tr w:rsidR="00436ECA" w14:paraId="2473E325" w14:textId="77777777" w:rsidTr="00905A0D">
        <w:trPr>
          <w:trHeight w:val="448"/>
        </w:trPr>
        <w:tc>
          <w:tcPr>
            <w:tcW w:w="1071" w:type="dxa"/>
            <w:tcBorders>
              <w:top w:val="single" w:sz="4" w:space="0" w:color="auto"/>
              <w:left w:val="single" w:sz="4" w:space="0" w:color="auto"/>
              <w:bottom w:val="single" w:sz="4" w:space="0" w:color="auto"/>
              <w:right w:val="single" w:sz="4" w:space="0" w:color="auto"/>
            </w:tcBorders>
            <w:hideMark/>
          </w:tcPr>
          <w:p w14:paraId="026C022E"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活动</w:t>
            </w:r>
          </w:p>
        </w:tc>
        <w:tc>
          <w:tcPr>
            <w:tcW w:w="1433" w:type="dxa"/>
            <w:tcBorders>
              <w:top w:val="single" w:sz="4" w:space="0" w:color="auto"/>
              <w:left w:val="nil"/>
              <w:bottom w:val="single" w:sz="4" w:space="0" w:color="auto"/>
              <w:right w:val="single" w:sz="4" w:space="0" w:color="auto"/>
            </w:tcBorders>
            <w:hideMark/>
          </w:tcPr>
          <w:p w14:paraId="049C56C3"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国家</w:t>
            </w:r>
          </w:p>
        </w:tc>
        <w:tc>
          <w:tcPr>
            <w:tcW w:w="3464" w:type="dxa"/>
            <w:tcBorders>
              <w:top w:val="single" w:sz="4" w:space="0" w:color="auto"/>
              <w:left w:val="nil"/>
              <w:bottom w:val="single" w:sz="4" w:space="0" w:color="auto"/>
              <w:right w:val="single" w:sz="4" w:space="0" w:color="auto"/>
            </w:tcBorders>
            <w:hideMark/>
          </w:tcPr>
          <w:p w14:paraId="7CB92538"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公司</w:t>
            </w:r>
          </w:p>
        </w:tc>
        <w:tc>
          <w:tcPr>
            <w:tcW w:w="1368" w:type="dxa"/>
            <w:tcBorders>
              <w:top w:val="single" w:sz="4" w:space="0" w:color="auto"/>
              <w:left w:val="nil"/>
              <w:bottom w:val="single" w:sz="4" w:space="0" w:color="auto"/>
              <w:right w:val="single" w:sz="4" w:space="0" w:color="auto"/>
            </w:tcBorders>
            <w:hideMark/>
          </w:tcPr>
          <w:p w14:paraId="65D5D6E2"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发票金额</w:t>
            </w:r>
          </w:p>
        </w:tc>
        <w:tc>
          <w:tcPr>
            <w:tcW w:w="1395" w:type="dxa"/>
            <w:tcBorders>
              <w:top w:val="single" w:sz="4" w:space="0" w:color="auto"/>
              <w:left w:val="nil"/>
              <w:bottom w:val="single" w:sz="4" w:space="0" w:color="auto"/>
              <w:right w:val="single" w:sz="4" w:space="0" w:color="auto"/>
            </w:tcBorders>
            <w:hideMark/>
          </w:tcPr>
          <w:p w14:paraId="57A18F44"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收到付款</w:t>
            </w:r>
          </w:p>
        </w:tc>
        <w:tc>
          <w:tcPr>
            <w:tcW w:w="1275" w:type="dxa"/>
            <w:tcBorders>
              <w:top w:val="single" w:sz="4" w:space="0" w:color="auto"/>
              <w:left w:val="nil"/>
              <w:bottom w:val="single" w:sz="4" w:space="0" w:color="auto"/>
              <w:right w:val="single" w:sz="4" w:space="0" w:color="auto"/>
            </w:tcBorders>
            <w:hideMark/>
          </w:tcPr>
          <w:p w14:paraId="6C020482" w14:textId="77777777" w:rsidR="00436ECA" w:rsidRDefault="00436ECA" w:rsidP="00905A0D">
            <w:pPr>
              <w:pStyle w:val="Tablehead"/>
              <w:rPr>
                <w:rFonts w:asciiTheme="minorHAnsi" w:eastAsiaTheme="minorEastAsia" w:hAnsiTheme="minorHAnsi"/>
                <w:sz w:val="20"/>
                <w:lang w:eastAsia="zh-CN"/>
              </w:rPr>
            </w:pPr>
            <w:r>
              <w:rPr>
                <w:rFonts w:asciiTheme="minorHAnsi" w:eastAsiaTheme="minorEastAsia" w:hAnsiTheme="minorHAnsi" w:hint="eastAsia"/>
                <w:sz w:val="20"/>
              </w:rPr>
              <w:t>欠款</w:t>
            </w:r>
            <w:r>
              <w:rPr>
                <w:rFonts w:asciiTheme="minorHAnsi" w:eastAsiaTheme="minorEastAsia" w:hAnsiTheme="minorHAnsi" w:hint="eastAsia"/>
                <w:sz w:val="20"/>
                <w:lang w:eastAsia="zh-CN"/>
              </w:rPr>
              <w:t>余额</w:t>
            </w:r>
          </w:p>
        </w:tc>
      </w:tr>
      <w:tr w:rsidR="00436ECA" w14:paraId="585FBC32"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0CDDB5EC" w14:textId="77777777" w:rsidR="00436ECA" w:rsidRDefault="00436ECA" w:rsidP="00905A0D">
            <w:pPr>
              <w:overflowPunct/>
              <w:autoSpaceDE/>
              <w:adjustRightInd/>
              <w:spacing w:before="0"/>
              <w:jc w:val="center"/>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1433" w:type="dxa"/>
            <w:tcBorders>
              <w:top w:val="nil"/>
              <w:left w:val="nil"/>
              <w:bottom w:val="single" w:sz="4" w:space="0" w:color="auto"/>
              <w:right w:val="single" w:sz="4" w:space="0" w:color="auto"/>
            </w:tcBorders>
            <w:noWrap/>
            <w:vAlign w:val="bottom"/>
            <w:hideMark/>
          </w:tcPr>
          <w:p w14:paraId="3098CA0B" w14:textId="77777777" w:rsidR="00436ECA" w:rsidRDefault="00436ECA" w:rsidP="00905A0D">
            <w:pPr>
              <w:overflowPunct/>
              <w:autoSpaceDE/>
              <w:adjustRightInd/>
              <w:spacing w:before="0"/>
              <w:jc w:val="center"/>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3464" w:type="dxa"/>
            <w:tcBorders>
              <w:top w:val="nil"/>
              <w:left w:val="nil"/>
              <w:bottom w:val="single" w:sz="4" w:space="0" w:color="auto"/>
              <w:right w:val="single" w:sz="4" w:space="0" w:color="auto"/>
            </w:tcBorders>
            <w:noWrap/>
            <w:vAlign w:val="bottom"/>
            <w:hideMark/>
          </w:tcPr>
          <w:p w14:paraId="708BE162" w14:textId="77777777" w:rsidR="00436ECA" w:rsidRDefault="00436ECA" w:rsidP="00905A0D">
            <w:pPr>
              <w:overflowPunct/>
              <w:autoSpaceDE/>
              <w:adjustRightInd/>
              <w:spacing w:before="0"/>
              <w:jc w:val="center"/>
              <w:rPr>
                <w:rFonts w:asciiTheme="minorHAnsi" w:hAnsiTheme="minorHAnsi" w:cs="Arial"/>
                <w:sz w:val="20"/>
                <w:lang w:val="en-US" w:eastAsia="zh-CN"/>
              </w:rPr>
            </w:pPr>
            <w:r>
              <w:rPr>
                <w:rFonts w:asciiTheme="minorHAnsi" w:hAnsiTheme="minorHAnsi" w:cs="Arial"/>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41526131"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1067608E"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68EFF390"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r>
      <w:tr w:rsidR="00436ECA" w14:paraId="280EF128"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693F6704" w14:textId="77777777" w:rsidR="00436ECA" w:rsidRPr="00376169" w:rsidRDefault="00436ECA" w:rsidP="00905A0D">
            <w:pPr>
              <w:overflowPunct/>
              <w:autoSpaceDE/>
              <w:adjustRightInd/>
              <w:spacing w:before="0"/>
              <w:jc w:val="center"/>
              <w:rPr>
                <w:rFonts w:asciiTheme="minorHAnsi" w:hAnsiTheme="minorHAnsi"/>
                <w:color w:val="000000"/>
                <w:sz w:val="22"/>
                <w:lang w:val="en-US" w:eastAsia="zh-CN"/>
              </w:rPr>
            </w:pPr>
            <w:r w:rsidRPr="00376169">
              <w:rPr>
                <w:rFonts w:asciiTheme="minorHAnsi" w:hAnsiTheme="minorHAnsi"/>
                <w:color w:val="000000"/>
                <w:sz w:val="22"/>
                <w:lang w:val="en-US" w:eastAsia="zh-CN"/>
              </w:rPr>
              <w:t>TLC 2014</w:t>
            </w:r>
          </w:p>
        </w:tc>
        <w:tc>
          <w:tcPr>
            <w:tcW w:w="1433" w:type="dxa"/>
            <w:tcBorders>
              <w:top w:val="nil"/>
              <w:left w:val="nil"/>
              <w:bottom w:val="single" w:sz="4" w:space="0" w:color="auto"/>
              <w:right w:val="single" w:sz="4" w:space="0" w:color="auto"/>
            </w:tcBorders>
            <w:noWrap/>
            <w:vAlign w:val="bottom"/>
            <w:hideMark/>
          </w:tcPr>
          <w:p w14:paraId="405FE8EF"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hint="eastAsia"/>
                <w:color w:val="000000"/>
                <w:sz w:val="22"/>
                <w:lang w:val="en-US" w:eastAsia="zh-CN"/>
              </w:rPr>
              <w:t>刚果</w:t>
            </w:r>
          </w:p>
        </w:tc>
        <w:tc>
          <w:tcPr>
            <w:tcW w:w="3464" w:type="dxa"/>
            <w:tcBorders>
              <w:top w:val="nil"/>
              <w:left w:val="nil"/>
              <w:bottom w:val="single" w:sz="4" w:space="0" w:color="auto"/>
              <w:right w:val="single" w:sz="4" w:space="0" w:color="auto"/>
            </w:tcBorders>
            <w:noWrap/>
            <w:vAlign w:val="bottom"/>
            <w:hideMark/>
          </w:tcPr>
          <w:p w14:paraId="3A77E28E"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eastAsiaTheme="minorEastAsia" w:hAnsiTheme="minorHAnsi" w:hint="eastAsia"/>
                <w:sz w:val="22"/>
                <w:lang w:eastAsia="zh-CN"/>
              </w:rPr>
              <w:t>邮政部</w:t>
            </w:r>
          </w:p>
        </w:tc>
        <w:tc>
          <w:tcPr>
            <w:tcW w:w="1368" w:type="dxa"/>
            <w:tcBorders>
              <w:top w:val="nil"/>
              <w:left w:val="nil"/>
              <w:bottom w:val="single" w:sz="4" w:space="0" w:color="auto"/>
              <w:right w:val="single" w:sz="4" w:space="0" w:color="auto"/>
            </w:tcBorders>
            <w:noWrap/>
            <w:vAlign w:val="bottom"/>
            <w:hideMark/>
          </w:tcPr>
          <w:p w14:paraId="243B313D" w14:textId="77777777" w:rsidR="00436ECA" w:rsidRPr="00376169" w:rsidRDefault="00436ECA" w:rsidP="00905A0D">
            <w:pPr>
              <w:overflowPunct/>
              <w:autoSpaceDE/>
              <w:adjustRightInd/>
              <w:spacing w:before="0"/>
              <w:jc w:val="right"/>
              <w:rPr>
                <w:rFonts w:asciiTheme="minorHAnsi" w:hAnsiTheme="minorHAnsi"/>
                <w:color w:val="000000"/>
                <w:sz w:val="22"/>
                <w:lang w:val="en-US" w:eastAsia="zh-CN"/>
              </w:rPr>
            </w:pPr>
            <w:r w:rsidRPr="00376169">
              <w:rPr>
                <w:rFonts w:asciiTheme="minorHAnsi" w:hAnsiTheme="minorHAnsi"/>
                <w:color w:val="000000"/>
                <w:sz w:val="22"/>
                <w:lang w:val="en-US" w:eastAsia="zh-CN"/>
              </w:rPr>
              <w:t>110,000.00</w:t>
            </w:r>
          </w:p>
        </w:tc>
        <w:tc>
          <w:tcPr>
            <w:tcW w:w="1395" w:type="dxa"/>
            <w:tcBorders>
              <w:top w:val="nil"/>
              <w:left w:val="nil"/>
              <w:bottom w:val="single" w:sz="4" w:space="0" w:color="auto"/>
              <w:right w:val="single" w:sz="4" w:space="0" w:color="auto"/>
            </w:tcBorders>
            <w:noWrap/>
            <w:vAlign w:val="bottom"/>
            <w:hideMark/>
          </w:tcPr>
          <w:p w14:paraId="0DDCA7DC" w14:textId="77777777" w:rsidR="00436ECA" w:rsidRPr="00376169" w:rsidRDefault="00436ECA" w:rsidP="00905A0D">
            <w:pPr>
              <w:overflowPunct/>
              <w:autoSpaceDE/>
              <w:adjustRightInd/>
              <w:spacing w:before="0"/>
              <w:jc w:val="right"/>
              <w:rPr>
                <w:rFonts w:asciiTheme="minorHAnsi" w:hAnsiTheme="minorHAnsi"/>
                <w:color w:val="000000"/>
                <w:sz w:val="22"/>
                <w:lang w:val="en-US" w:eastAsia="zh-CN"/>
              </w:rPr>
            </w:pPr>
            <w:r w:rsidRPr="00376169">
              <w:rPr>
                <w:rFonts w:asciiTheme="minorHAnsi" w:hAnsiTheme="minorHAnsi"/>
                <w:color w:val="000000"/>
                <w:sz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65206D53" w14:textId="77777777" w:rsidR="00436ECA" w:rsidRPr="00376169" w:rsidRDefault="00436ECA" w:rsidP="00905A0D">
            <w:pPr>
              <w:overflowPunct/>
              <w:autoSpaceDE/>
              <w:adjustRightInd/>
              <w:spacing w:before="0"/>
              <w:jc w:val="right"/>
              <w:rPr>
                <w:rFonts w:asciiTheme="minorHAnsi" w:hAnsiTheme="minorHAnsi"/>
                <w:color w:val="000000"/>
                <w:sz w:val="22"/>
                <w:lang w:val="en-US" w:eastAsia="zh-CN"/>
              </w:rPr>
            </w:pPr>
            <w:r w:rsidRPr="00376169">
              <w:rPr>
                <w:rFonts w:asciiTheme="minorHAnsi" w:hAnsiTheme="minorHAnsi"/>
                <w:color w:val="000000"/>
                <w:sz w:val="22"/>
                <w:lang w:val="en-US" w:eastAsia="zh-CN"/>
              </w:rPr>
              <w:t>110,000.00</w:t>
            </w:r>
          </w:p>
        </w:tc>
      </w:tr>
      <w:tr w:rsidR="00436ECA" w14:paraId="106FDBF3"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1D294CAD" w14:textId="77777777" w:rsidR="00436ECA" w:rsidRPr="00376169" w:rsidRDefault="00436ECA" w:rsidP="00905A0D">
            <w:pPr>
              <w:overflowPunct/>
              <w:autoSpaceDE/>
              <w:adjustRightInd/>
              <w:spacing w:before="0"/>
              <w:jc w:val="center"/>
              <w:rPr>
                <w:rFonts w:asciiTheme="minorHAnsi" w:hAnsiTheme="minorHAnsi"/>
                <w:color w:val="000000"/>
                <w:sz w:val="22"/>
                <w:lang w:val="en-US" w:eastAsia="zh-CN"/>
              </w:rPr>
            </w:pPr>
            <w:r w:rsidRPr="00376169">
              <w:rPr>
                <w:rFonts w:asciiTheme="minorHAnsi" w:hAnsiTheme="minorHAnsi"/>
                <w:color w:val="000000"/>
                <w:sz w:val="22"/>
                <w:lang w:val="en-US" w:eastAsia="zh-CN"/>
              </w:rPr>
              <w:t> </w:t>
            </w:r>
          </w:p>
        </w:tc>
        <w:tc>
          <w:tcPr>
            <w:tcW w:w="1433" w:type="dxa"/>
            <w:tcBorders>
              <w:top w:val="nil"/>
              <w:left w:val="nil"/>
              <w:bottom w:val="single" w:sz="4" w:space="0" w:color="auto"/>
              <w:right w:val="single" w:sz="4" w:space="0" w:color="auto"/>
            </w:tcBorders>
            <w:noWrap/>
            <w:vAlign w:val="bottom"/>
            <w:hideMark/>
          </w:tcPr>
          <w:p w14:paraId="546F3EA5"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color w:val="000000"/>
                <w:sz w:val="22"/>
                <w:lang w:val="en-US" w:eastAsia="zh-CN"/>
              </w:rPr>
              <w:t> </w:t>
            </w:r>
          </w:p>
        </w:tc>
        <w:tc>
          <w:tcPr>
            <w:tcW w:w="3464" w:type="dxa"/>
            <w:tcBorders>
              <w:top w:val="nil"/>
              <w:left w:val="nil"/>
              <w:bottom w:val="single" w:sz="4" w:space="0" w:color="auto"/>
              <w:right w:val="single" w:sz="4" w:space="0" w:color="auto"/>
            </w:tcBorders>
            <w:noWrap/>
            <w:vAlign w:val="bottom"/>
            <w:hideMark/>
          </w:tcPr>
          <w:p w14:paraId="4AC329D1"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color w:val="000000"/>
                <w:sz w:val="22"/>
                <w:lang w:val="en-US" w:eastAsia="zh-CN"/>
              </w:rPr>
              <w:t> </w:t>
            </w:r>
          </w:p>
        </w:tc>
        <w:tc>
          <w:tcPr>
            <w:tcW w:w="1368" w:type="dxa"/>
            <w:tcBorders>
              <w:top w:val="nil"/>
              <w:left w:val="nil"/>
              <w:bottom w:val="single" w:sz="4" w:space="0" w:color="auto"/>
              <w:right w:val="single" w:sz="4" w:space="0" w:color="auto"/>
            </w:tcBorders>
            <w:noWrap/>
            <w:vAlign w:val="bottom"/>
            <w:hideMark/>
          </w:tcPr>
          <w:p w14:paraId="3C2803A7"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color w:val="000000"/>
                <w:sz w:val="22"/>
                <w:lang w:val="en-US" w:eastAsia="zh-CN"/>
              </w:rPr>
              <w:t> </w:t>
            </w:r>
          </w:p>
        </w:tc>
        <w:tc>
          <w:tcPr>
            <w:tcW w:w="1395" w:type="dxa"/>
            <w:tcBorders>
              <w:top w:val="nil"/>
              <w:left w:val="nil"/>
              <w:bottom w:val="single" w:sz="4" w:space="0" w:color="auto"/>
              <w:right w:val="single" w:sz="4" w:space="0" w:color="auto"/>
            </w:tcBorders>
            <w:noWrap/>
            <w:vAlign w:val="bottom"/>
            <w:hideMark/>
          </w:tcPr>
          <w:p w14:paraId="6620F781"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color w:val="000000"/>
                <w:sz w:val="22"/>
                <w:lang w:val="en-US" w:eastAsia="zh-CN"/>
              </w:rPr>
              <w:t> </w:t>
            </w:r>
          </w:p>
        </w:tc>
        <w:tc>
          <w:tcPr>
            <w:tcW w:w="1275" w:type="dxa"/>
            <w:tcBorders>
              <w:top w:val="nil"/>
              <w:left w:val="nil"/>
              <w:bottom w:val="single" w:sz="4" w:space="0" w:color="auto"/>
              <w:right w:val="single" w:sz="4" w:space="0" w:color="auto"/>
            </w:tcBorders>
            <w:noWrap/>
            <w:vAlign w:val="bottom"/>
            <w:hideMark/>
          </w:tcPr>
          <w:p w14:paraId="19C407E7"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color w:val="000000"/>
                <w:sz w:val="22"/>
                <w:lang w:val="en-US" w:eastAsia="zh-CN"/>
              </w:rPr>
              <w:t> </w:t>
            </w:r>
          </w:p>
        </w:tc>
      </w:tr>
      <w:tr w:rsidR="00436ECA" w14:paraId="55425F3A"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2E55A124" w14:textId="77777777" w:rsidR="00436ECA" w:rsidRPr="00376169" w:rsidRDefault="00436ECA" w:rsidP="00905A0D">
            <w:pPr>
              <w:overflowPunct/>
              <w:autoSpaceDE/>
              <w:adjustRightInd/>
              <w:spacing w:before="0"/>
              <w:jc w:val="center"/>
              <w:rPr>
                <w:rFonts w:asciiTheme="minorHAnsi" w:hAnsiTheme="minorHAnsi"/>
                <w:color w:val="000000"/>
                <w:sz w:val="22"/>
                <w:lang w:val="en-US" w:eastAsia="zh-CN"/>
              </w:rPr>
            </w:pPr>
            <w:r w:rsidRPr="00376169">
              <w:rPr>
                <w:rFonts w:asciiTheme="minorHAnsi" w:hAnsiTheme="minorHAnsi"/>
                <w:color w:val="000000"/>
                <w:sz w:val="22"/>
                <w:lang w:val="en-US" w:eastAsia="zh-CN"/>
              </w:rPr>
              <w:t>TLC 2014</w:t>
            </w:r>
          </w:p>
        </w:tc>
        <w:tc>
          <w:tcPr>
            <w:tcW w:w="1433" w:type="dxa"/>
            <w:tcBorders>
              <w:top w:val="nil"/>
              <w:left w:val="nil"/>
              <w:bottom w:val="single" w:sz="4" w:space="0" w:color="auto"/>
              <w:right w:val="single" w:sz="4" w:space="0" w:color="auto"/>
            </w:tcBorders>
            <w:noWrap/>
            <w:vAlign w:val="bottom"/>
            <w:hideMark/>
          </w:tcPr>
          <w:p w14:paraId="2613ADD5"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color w:val="000000"/>
                <w:sz w:val="22"/>
                <w:lang w:val="en-US" w:eastAsia="zh-CN"/>
              </w:rPr>
              <w:t> </w:t>
            </w:r>
          </w:p>
        </w:tc>
        <w:tc>
          <w:tcPr>
            <w:tcW w:w="3464" w:type="dxa"/>
            <w:tcBorders>
              <w:top w:val="nil"/>
              <w:left w:val="nil"/>
              <w:bottom w:val="single" w:sz="4" w:space="0" w:color="auto"/>
              <w:right w:val="single" w:sz="4" w:space="0" w:color="auto"/>
            </w:tcBorders>
            <w:noWrap/>
            <w:vAlign w:val="bottom"/>
            <w:hideMark/>
          </w:tcPr>
          <w:p w14:paraId="5C00905B"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color w:val="000000"/>
                <w:sz w:val="22"/>
                <w:lang w:val="en-US" w:eastAsia="zh-CN"/>
              </w:rPr>
              <w:t> </w:t>
            </w:r>
          </w:p>
        </w:tc>
        <w:tc>
          <w:tcPr>
            <w:tcW w:w="1368" w:type="dxa"/>
            <w:tcBorders>
              <w:top w:val="nil"/>
              <w:left w:val="nil"/>
              <w:bottom w:val="single" w:sz="4" w:space="0" w:color="auto"/>
              <w:right w:val="single" w:sz="4" w:space="0" w:color="auto"/>
            </w:tcBorders>
            <w:noWrap/>
            <w:vAlign w:val="bottom"/>
            <w:hideMark/>
          </w:tcPr>
          <w:p w14:paraId="1CAED3F1"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color w:val="000000"/>
                <w:sz w:val="22"/>
                <w:lang w:val="en-US" w:eastAsia="zh-CN"/>
              </w:rPr>
              <w:t> </w:t>
            </w:r>
          </w:p>
        </w:tc>
        <w:tc>
          <w:tcPr>
            <w:tcW w:w="1395" w:type="dxa"/>
            <w:tcBorders>
              <w:top w:val="nil"/>
              <w:left w:val="nil"/>
              <w:bottom w:val="single" w:sz="4" w:space="0" w:color="auto"/>
              <w:right w:val="single" w:sz="4" w:space="0" w:color="auto"/>
            </w:tcBorders>
            <w:noWrap/>
            <w:vAlign w:val="bottom"/>
            <w:hideMark/>
          </w:tcPr>
          <w:p w14:paraId="7A059911" w14:textId="77777777" w:rsidR="00436ECA" w:rsidRPr="00376169" w:rsidRDefault="00436ECA" w:rsidP="00905A0D">
            <w:pPr>
              <w:overflowPunct/>
              <w:autoSpaceDE/>
              <w:adjustRightInd/>
              <w:spacing w:before="0"/>
              <w:rPr>
                <w:rFonts w:asciiTheme="minorHAnsi" w:hAnsiTheme="minorHAnsi" w:cs="Arial"/>
                <w:b/>
                <w:bCs/>
                <w:sz w:val="22"/>
                <w:lang w:val="en-US" w:eastAsia="zh-CN"/>
              </w:rPr>
            </w:pPr>
            <w:r w:rsidRPr="00376169">
              <w:rPr>
                <w:rFonts w:asciiTheme="minorHAnsi" w:hAnsiTheme="minorHAnsi" w:cs="Arial"/>
                <w:b/>
                <w:bCs/>
                <w:sz w:val="22"/>
                <w:lang w:val="en-US" w:eastAsia="zh-CN"/>
              </w:rPr>
              <w:t> </w:t>
            </w:r>
          </w:p>
        </w:tc>
        <w:tc>
          <w:tcPr>
            <w:tcW w:w="1275" w:type="dxa"/>
            <w:tcBorders>
              <w:top w:val="nil"/>
              <w:left w:val="nil"/>
              <w:bottom w:val="single" w:sz="4" w:space="0" w:color="auto"/>
              <w:right w:val="single" w:sz="4" w:space="0" w:color="auto"/>
            </w:tcBorders>
            <w:noWrap/>
            <w:vAlign w:val="bottom"/>
            <w:hideMark/>
          </w:tcPr>
          <w:p w14:paraId="43CE1D2F" w14:textId="77777777" w:rsidR="00436ECA" w:rsidRPr="00376169" w:rsidRDefault="00436ECA" w:rsidP="00905A0D">
            <w:pPr>
              <w:overflowPunct/>
              <w:autoSpaceDE/>
              <w:adjustRightInd/>
              <w:spacing w:before="0"/>
              <w:jc w:val="right"/>
              <w:rPr>
                <w:rFonts w:asciiTheme="minorHAnsi" w:hAnsiTheme="minorHAnsi" w:cs="Arial"/>
                <w:b/>
                <w:bCs/>
                <w:sz w:val="22"/>
                <w:lang w:val="en-US" w:eastAsia="zh-CN"/>
              </w:rPr>
            </w:pPr>
            <w:r w:rsidRPr="00376169">
              <w:rPr>
                <w:rFonts w:asciiTheme="minorHAnsi" w:hAnsiTheme="minorHAnsi" w:cs="Arial"/>
                <w:b/>
                <w:bCs/>
                <w:sz w:val="22"/>
                <w:lang w:val="en-US" w:eastAsia="zh-CN"/>
              </w:rPr>
              <w:t>110,000.00</w:t>
            </w:r>
          </w:p>
        </w:tc>
      </w:tr>
    </w:tbl>
    <w:p w14:paraId="6E4C1506" w14:textId="77777777" w:rsidR="00436ECA" w:rsidRDefault="00436ECA" w:rsidP="00436ECA"/>
    <w:tbl>
      <w:tblPr>
        <w:tblW w:w="10006" w:type="dxa"/>
        <w:tblInd w:w="137" w:type="dxa"/>
        <w:tblLook w:val="04A0" w:firstRow="1" w:lastRow="0" w:firstColumn="1" w:lastColumn="0" w:noHBand="0" w:noVBand="1"/>
      </w:tblPr>
      <w:tblGrid>
        <w:gridCol w:w="1071"/>
        <w:gridCol w:w="1433"/>
        <w:gridCol w:w="3464"/>
        <w:gridCol w:w="1368"/>
        <w:gridCol w:w="1395"/>
        <w:gridCol w:w="1275"/>
      </w:tblGrid>
      <w:tr w:rsidR="00436ECA" w14:paraId="511CCEB1" w14:textId="77777777" w:rsidTr="00905A0D">
        <w:trPr>
          <w:trHeight w:val="448"/>
        </w:trPr>
        <w:tc>
          <w:tcPr>
            <w:tcW w:w="1071" w:type="dxa"/>
            <w:tcBorders>
              <w:top w:val="single" w:sz="4" w:space="0" w:color="auto"/>
              <w:left w:val="single" w:sz="4" w:space="0" w:color="auto"/>
              <w:bottom w:val="single" w:sz="4" w:space="0" w:color="auto"/>
              <w:right w:val="single" w:sz="4" w:space="0" w:color="auto"/>
            </w:tcBorders>
            <w:hideMark/>
          </w:tcPr>
          <w:p w14:paraId="77CF8907"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活动</w:t>
            </w:r>
          </w:p>
        </w:tc>
        <w:tc>
          <w:tcPr>
            <w:tcW w:w="1433" w:type="dxa"/>
            <w:tcBorders>
              <w:top w:val="single" w:sz="4" w:space="0" w:color="auto"/>
              <w:left w:val="nil"/>
              <w:bottom w:val="single" w:sz="4" w:space="0" w:color="auto"/>
              <w:right w:val="single" w:sz="4" w:space="0" w:color="auto"/>
            </w:tcBorders>
            <w:hideMark/>
          </w:tcPr>
          <w:p w14:paraId="6FC8C980"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国家</w:t>
            </w:r>
          </w:p>
        </w:tc>
        <w:tc>
          <w:tcPr>
            <w:tcW w:w="3464" w:type="dxa"/>
            <w:tcBorders>
              <w:top w:val="single" w:sz="4" w:space="0" w:color="auto"/>
              <w:left w:val="nil"/>
              <w:bottom w:val="single" w:sz="4" w:space="0" w:color="auto"/>
              <w:right w:val="single" w:sz="4" w:space="0" w:color="auto"/>
            </w:tcBorders>
            <w:hideMark/>
          </w:tcPr>
          <w:p w14:paraId="04E72C5D"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公司</w:t>
            </w:r>
          </w:p>
        </w:tc>
        <w:tc>
          <w:tcPr>
            <w:tcW w:w="1368" w:type="dxa"/>
            <w:tcBorders>
              <w:top w:val="single" w:sz="4" w:space="0" w:color="auto"/>
              <w:left w:val="nil"/>
              <w:bottom w:val="single" w:sz="4" w:space="0" w:color="auto"/>
              <w:right w:val="single" w:sz="4" w:space="0" w:color="auto"/>
            </w:tcBorders>
            <w:hideMark/>
          </w:tcPr>
          <w:p w14:paraId="339D9ED0"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发票金额</w:t>
            </w:r>
          </w:p>
        </w:tc>
        <w:tc>
          <w:tcPr>
            <w:tcW w:w="1395" w:type="dxa"/>
            <w:tcBorders>
              <w:top w:val="single" w:sz="4" w:space="0" w:color="auto"/>
              <w:left w:val="nil"/>
              <w:bottom w:val="single" w:sz="4" w:space="0" w:color="auto"/>
              <w:right w:val="single" w:sz="4" w:space="0" w:color="auto"/>
            </w:tcBorders>
            <w:hideMark/>
          </w:tcPr>
          <w:p w14:paraId="40E25FCA"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收到付款</w:t>
            </w:r>
          </w:p>
        </w:tc>
        <w:tc>
          <w:tcPr>
            <w:tcW w:w="1275" w:type="dxa"/>
            <w:tcBorders>
              <w:top w:val="single" w:sz="4" w:space="0" w:color="auto"/>
              <w:left w:val="nil"/>
              <w:bottom w:val="single" w:sz="4" w:space="0" w:color="auto"/>
              <w:right w:val="single" w:sz="4" w:space="0" w:color="auto"/>
            </w:tcBorders>
            <w:hideMark/>
          </w:tcPr>
          <w:p w14:paraId="47819423"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欠款金额</w:t>
            </w:r>
          </w:p>
        </w:tc>
      </w:tr>
      <w:tr w:rsidR="00436ECA" w14:paraId="3356707C"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59323D2F" w14:textId="77777777" w:rsidR="00436ECA" w:rsidRDefault="00436ECA" w:rsidP="00905A0D">
            <w:pPr>
              <w:overflowPunct/>
              <w:autoSpaceDE/>
              <w:adjustRightInd/>
              <w:spacing w:before="0"/>
              <w:jc w:val="center"/>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1433" w:type="dxa"/>
            <w:tcBorders>
              <w:top w:val="nil"/>
              <w:left w:val="nil"/>
              <w:bottom w:val="single" w:sz="4" w:space="0" w:color="auto"/>
              <w:right w:val="single" w:sz="4" w:space="0" w:color="auto"/>
            </w:tcBorders>
            <w:noWrap/>
            <w:vAlign w:val="bottom"/>
            <w:hideMark/>
          </w:tcPr>
          <w:p w14:paraId="77620897" w14:textId="77777777" w:rsidR="00436ECA" w:rsidRDefault="00436ECA" w:rsidP="00905A0D">
            <w:pPr>
              <w:overflowPunct/>
              <w:autoSpaceDE/>
              <w:adjustRightInd/>
              <w:spacing w:before="0"/>
              <w:jc w:val="center"/>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3464" w:type="dxa"/>
            <w:tcBorders>
              <w:top w:val="nil"/>
              <w:left w:val="nil"/>
              <w:bottom w:val="single" w:sz="4" w:space="0" w:color="auto"/>
              <w:right w:val="single" w:sz="4" w:space="0" w:color="auto"/>
            </w:tcBorders>
            <w:noWrap/>
            <w:vAlign w:val="bottom"/>
            <w:hideMark/>
          </w:tcPr>
          <w:p w14:paraId="06F084DE" w14:textId="77777777" w:rsidR="00436ECA" w:rsidRDefault="00436ECA" w:rsidP="00905A0D">
            <w:pPr>
              <w:overflowPunct/>
              <w:autoSpaceDE/>
              <w:adjustRightInd/>
              <w:spacing w:before="0"/>
              <w:jc w:val="center"/>
              <w:rPr>
                <w:rFonts w:asciiTheme="minorHAnsi" w:hAnsiTheme="minorHAnsi" w:cs="Arial"/>
                <w:sz w:val="20"/>
                <w:lang w:val="en-US" w:eastAsia="zh-CN"/>
              </w:rPr>
            </w:pPr>
            <w:r>
              <w:rPr>
                <w:rFonts w:asciiTheme="minorHAnsi" w:hAnsiTheme="minorHAnsi" w:cs="Arial"/>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5425DD70"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4BACF2A5"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44E57F6E"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r>
      <w:tr w:rsidR="00436ECA" w14:paraId="06A688A6"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6F5711CA" w14:textId="77777777" w:rsidR="00436ECA" w:rsidRPr="00376169" w:rsidRDefault="00436ECA" w:rsidP="00905A0D">
            <w:pPr>
              <w:overflowPunct/>
              <w:autoSpaceDE/>
              <w:adjustRightInd/>
              <w:spacing w:before="0"/>
              <w:jc w:val="center"/>
              <w:rPr>
                <w:rFonts w:asciiTheme="minorHAnsi" w:hAnsiTheme="minorHAnsi"/>
                <w:color w:val="000000"/>
                <w:sz w:val="22"/>
                <w:lang w:val="en-US" w:eastAsia="zh-CN"/>
              </w:rPr>
            </w:pPr>
            <w:r w:rsidRPr="00376169">
              <w:rPr>
                <w:rFonts w:asciiTheme="minorHAnsi" w:hAnsiTheme="minorHAnsi"/>
                <w:color w:val="000000"/>
                <w:sz w:val="22"/>
                <w:lang w:val="en-US" w:eastAsia="zh-CN"/>
              </w:rPr>
              <w:t>TLC 2015</w:t>
            </w:r>
          </w:p>
        </w:tc>
        <w:tc>
          <w:tcPr>
            <w:tcW w:w="1433" w:type="dxa"/>
            <w:tcBorders>
              <w:top w:val="nil"/>
              <w:left w:val="nil"/>
              <w:bottom w:val="single" w:sz="4" w:space="0" w:color="auto"/>
              <w:right w:val="single" w:sz="4" w:space="0" w:color="auto"/>
            </w:tcBorders>
            <w:noWrap/>
            <w:vAlign w:val="bottom"/>
            <w:hideMark/>
          </w:tcPr>
          <w:p w14:paraId="7A526000" w14:textId="77777777" w:rsidR="00436ECA" w:rsidRPr="00376169" w:rsidRDefault="00436ECA" w:rsidP="00905A0D">
            <w:pPr>
              <w:overflowPunct/>
              <w:autoSpaceDE/>
              <w:adjustRightInd/>
              <w:spacing w:before="0"/>
              <w:rPr>
                <w:rFonts w:asciiTheme="minorHAnsi" w:eastAsiaTheme="minorEastAsia" w:hAnsiTheme="minorHAnsi"/>
                <w:color w:val="000000"/>
                <w:sz w:val="22"/>
                <w:lang w:val="en-US" w:eastAsia="zh-CN"/>
              </w:rPr>
            </w:pPr>
            <w:r w:rsidRPr="00376169">
              <w:rPr>
                <w:rFonts w:hint="eastAsia"/>
                <w:color w:val="000000"/>
                <w:sz w:val="22"/>
              </w:rPr>
              <w:t>斯里兰卡</w:t>
            </w:r>
          </w:p>
        </w:tc>
        <w:tc>
          <w:tcPr>
            <w:tcW w:w="3464" w:type="dxa"/>
            <w:tcBorders>
              <w:top w:val="nil"/>
              <w:left w:val="nil"/>
              <w:bottom w:val="single" w:sz="4" w:space="0" w:color="auto"/>
              <w:right w:val="single" w:sz="4" w:space="0" w:color="auto"/>
            </w:tcBorders>
            <w:noWrap/>
            <w:vAlign w:val="bottom"/>
            <w:hideMark/>
          </w:tcPr>
          <w:p w14:paraId="4539D650"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color w:val="000000"/>
                <w:sz w:val="22"/>
                <w:szCs w:val="22"/>
              </w:rPr>
              <w:t>Negete Private Ltd.</w:t>
            </w:r>
          </w:p>
        </w:tc>
        <w:tc>
          <w:tcPr>
            <w:tcW w:w="1368" w:type="dxa"/>
            <w:tcBorders>
              <w:top w:val="nil"/>
              <w:left w:val="nil"/>
              <w:bottom w:val="single" w:sz="4" w:space="0" w:color="auto"/>
              <w:right w:val="single" w:sz="4" w:space="0" w:color="auto"/>
            </w:tcBorders>
            <w:noWrap/>
            <w:vAlign w:val="bottom"/>
            <w:hideMark/>
          </w:tcPr>
          <w:p w14:paraId="56DF8DB5" w14:textId="77777777" w:rsidR="00436ECA" w:rsidRPr="00376169" w:rsidRDefault="00436ECA" w:rsidP="00905A0D">
            <w:pPr>
              <w:overflowPunct/>
              <w:autoSpaceDE/>
              <w:adjustRightInd/>
              <w:spacing w:before="0"/>
              <w:jc w:val="right"/>
              <w:rPr>
                <w:rFonts w:asciiTheme="minorHAnsi" w:hAnsiTheme="minorHAnsi"/>
                <w:color w:val="000000"/>
                <w:sz w:val="22"/>
                <w:lang w:val="en-US" w:eastAsia="zh-CN"/>
              </w:rPr>
            </w:pPr>
            <w:r w:rsidRPr="00376169">
              <w:rPr>
                <w:rFonts w:asciiTheme="minorHAnsi" w:hAnsiTheme="minorHAnsi"/>
                <w:color w:val="000000"/>
                <w:sz w:val="22"/>
                <w:lang w:val="en-US" w:eastAsia="zh-CN"/>
              </w:rPr>
              <w:t>1,200.00</w:t>
            </w:r>
          </w:p>
        </w:tc>
        <w:tc>
          <w:tcPr>
            <w:tcW w:w="1395" w:type="dxa"/>
            <w:tcBorders>
              <w:top w:val="nil"/>
              <w:left w:val="nil"/>
              <w:bottom w:val="single" w:sz="4" w:space="0" w:color="auto"/>
              <w:right w:val="single" w:sz="4" w:space="0" w:color="auto"/>
            </w:tcBorders>
            <w:noWrap/>
            <w:vAlign w:val="bottom"/>
            <w:hideMark/>
          </w:tcPr>
          <w:p w14:paraId="594C4001" w14:textId="77777777" w:rsidR="00436ECA" w:rsidRPr="00376169" w:rsidRDefault="00436ECA" w:rsidP="00905A0D">
            <w:pPr>
              <w:overflowPunct/>
              <w:autoSpaceDE/>
              <w:adjustRightInd/>
              <w:spacing w:before="0"/>
              <w:jc w:val="right"/>
              <w:rPr>
                <w:rFonts w:asciiTheme="minorHAnsi" w:hAnsiTheme="minorHAnsi"/>
                <w:color w:val="000000"/>
                <w:sz w:val="22"/>
                <w:lang w:val="en-US" w:eastAsia="zh-CN"/>
              </w:rPr>
            </w:pPr>
            <w:r w:rsidRPr="00376169">
              <w:rPr>
                <w:rFonts w:asciiTheme="minorHAnsi" w:hAnsiTheme="minorHAnsi"/>
                <w:color w:val="000000"/>
                <w:sz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5D404BBD" w14:textId="77777777" w:rsidR="00436ECA" w:rsidRPr="00376169" w:rsidRDefault="00436ECA" w:rsidP="00905A0D">
            <w:pPr>
              <w:overflowPunct/>
              <w:autoSpaceDE/>
              <w:adjustRightInd/>
              <w:spacing w:before="0"/>
              <w:jc w:val="right"/>
              <w:rPr>
                <w:rFonts w:asciiTheme="minorHAnsi" w:hAnsiTheme="minorHAnsi"/>
                <w:color w:val="000000"/>
                <w:sz w:val="22"/>
                <w:lang w:val="en-US" w:eastAsia="zh-CN"/>
              </w:rPr>
            </w:pPr>
            <w:r w:rsidRPr="00376169">
              <w:rPr>
                <w:rFonts w:asciiTheme="minorHAnsi" w:hAnsiTheme="minorHAnsi"/>
                <w:color w:val="000000"/>
                <w:sz w:val="22"/>
                <w:lang w:val="en-US" w:eastAsia="zh-CN"/>
              </w:rPr>
              <w:t>1,200.00</w:t>
            </w:r>
          </w:p>
        </w:tc>
      </w:tr>
      <w:tr w:rsidR="00436ECA" w14:paraId="0F9541FF"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3DD50CDD" w14:textId="77777777" w:rsidR="00436ECA" w:rsidRPr="00376169" w:rsidRDefault="00436ECA" w:rsidP="00905A0D">
            <w:pPr>
              <w:overflowPunct/>
              <w:autoSpaceDE/>
              <w:adjustRightInd/>
              <w:spacing w:before="0"/>
              <w:jc w:val="center"/>
              <w:rPr>
                <w:rFonts w:asciiTheme="minorHAnsi" w:hAnsiTheme="minorHAnsi"/>
                <w:color w:val="000000"/>
                <w:sz w:val="22"/>
                <w:lang w:val="en-US" w:eastAsia="zh-CN"/>
              </w:rPr>
            </w:pPr>
            <w:r w:rsidRPr="00376169">
              <w:rPr>
                <w:rFonts w:asciiTheme="minorHAnsi" w:hAnsiTheme="minorHAnsi"/>
                <w:color w:val="000000"/>
                <w:sz w:val="22"/>
                <w:lang w:val="en-US" w:eastAsia="zh-CN"/>
              </w:rPr>
              <w:t>TLC 2015</w:t>
            </w:r>
          </w:p>
        </w:tc>
        <w:tc>
          <w:tcPr>
            <w:tcW w:w="1433" w:type="dxa"/>
            <w:tcBorders>
              <w:top w:val="nil"/>
              <w:left w:val="nil"/>
              <w:bottom w:val="single" w:sz="4" w:space="0" w:color="auto"/>
              <w:right w:val="single" w:sz="4" w:space="0" w:color="auto"/>
            </w:tcBorders>
            <w:noWrap/>
            <w:vAlign w:val="bottom"/>
            <w:hideMark/>
          </w:tcPr>
          <w:p w14:paraId="315B5BD8" w14:textId="77777777" w:rsidR="00436ECA" w:rsidRPr="00376169" w:rsidRDefault="00436ECA" w:rsidP="00905A0D">
            <w:pPr>
              <w:overflowPunct/>
              <w:autoSpaceDE/>
              <w:adjustRightInd/>
              <w:spacing w:before="0"/>
              <w:rPr>
                <w:rFonts w:asciiTheme="minorHAnsi" w:eastAsiaTheme="minorEastAsia" w:hAnsiTheme="minorHAnsi"/>
                <w:color w:val="000000"/>
                <w:sz w:val="22"/>
                <w:lang w:val="en-US" w:eastAsia="zh-CN"/>
              </w:rPr>
            </w:pPr>
            <w:r w:rsidRPr="00376169">
              <w:rPr>
                <w:rFonts w:hint="eastAsia"/>
                <w:color w:val="000000"/>
                <w:sz w:val="22"/>
              </w:rPr>
              <w:t>埃及</w:t>
            </w:r>
          </w:p>
        </w:tc>
        <w:tc>
          <w:tcPr>
            <w:tcW w:w="3464" w:type="dxa"/>
            <w:tcBorders>
              <w:top w:val="nil"/>
              <w:left w:val="nil"/>
              <w:bottom w:val="single" w:sz="4" w:space="0" w:color="auto"/>
              <w:right w:val="single" w:sz="4" w:space="0" w:color="auto"/>
            </w:tcBorders>
            <w:noWrap/>
            <w:vAlign w:val="bottom"/>
            <w:hideMark/>
          </w:tcPr>
          <w:p w14:paraId="18DF33FB"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color w:val="000000"/>
                <w:sz w:val="22"/>
                <w:lang w:val="en-US" w:eastAsia="zh-CN"/>
              </w:rPr>
              <w:t>Tawasol IT</w:t>
            </w:r>
          </w:p>
        </w:tc>
        <w:tc>
          <w:tcPr>
            <w:tcW w:w="1368" w:type="dxa"/>
            <w:tcBorders>
              <w:top w:val="nil"/>
              <w:left w:val="nil"/>
              <w:bottom w:val="single" w:sz="4" w:space="0" w:color="auto"/>
              <w:right w:val="single" w:sz="4" w:space="0" w:color="auto"/>
            </w:tcBorders>
            <w:noWrap/>
            <w:vAlign w:val="bottom"/>
            <w:hideMark/>
          </w:tcPr>
          <w:p w14:paraId="45D9D4BD" w14:textId="77777777" w:rsidR="00436ECA" w:rsidRPr="00376169" w:rsidRDefault="00436ECA" w:rsidP="00905A0D">
            <w:pPr>
              <w:overflowPunct/>
              <w:autoSpaceDE/>
              <w:adjustRightInd/>
              <w:spacing w:before="0"/>
              <w:jc w:val="right"/>
              <w:rPr>
                <w:rFonts w:asciiTheme="minorHAnsi" w:hAnsiTheme="minorHAnsi"/>
                <w:color w:val="000000"/>
                <w:sz w:val="22"/>
                <w:lang w:val="en-US" w:eastAsia="zh-CN"/>
              </w:rPr>
            </w:pPr>
            <w:r w:rsidRPr="00376169">
              <w:rPr>
                <w:rFonts w:asciiTheme="minorHAnsi" w:hAnsiTheme="minorHAnsi"/>
                <w:color w:val="000000"/>
                <w:sz w:val="22"/>
                <w:lang w:val="en-US" w:eastAsia="zh-CN"/>
              </w:rPr>
              <w:t>1,200.00</w:t>
            </w:r>
          </w:p>
        </w:tc>
        <w:tc>
          <w:tcPr>
            <w:tcW w:w="1395" w:type="dxa"/>
            <w:tcBorders>
              <w:top w:val="nil"/>
              <w:left w:val="nil"/>
              <w:bottom w:val="single" w:sz="4" w:space="0" w:color="auto"/>
              <w:right w:val="single" w:sz="4" w:space="0" w:color="auto"/>
            </w:tcBorders>
            <w:noWrap/>
            <w:vAlign w:val="bottom"/>
            <w:hideMark/>
          </w:tcPr>
          <w:p w14:paraId="50C3251C" w14:textId="77777777" w:rsidR="00436ECA" w:rsidRPr="00376169" w:rsidRDefault="00436ECA" w:rsidP="00905A0D">
            <w:pPr>
              <w:overflowPunct/>
              <w:autoSpaceDE/>
              <w:adjustRightInd/>
              <w:spacing w:before="0"/>
              <w:jc w:val="right"/>
              <w:rPr>
                <w:rFonts w:asciiTheme="minorHAnsi" w:hAnsiTheme="minorHAnsi"/>
                <w:color w:val="000000"/>
                <w:sz w:val="22"/>
                <w:lang w:val="en-US" w:eastAsia="zh-CN"/>
              </w:rPr>
            </w:pPr>
            <w:r w:rsidRPr="00376169">
              <w:rPr>
                <w:rFonts w:asciiTheme="minorHAnsi" w:hAnsiTheme="minorHAnsi"/>
                <w:color w:val="000000"/>
                <w:sz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697383D4" w14:textId="77777777" w:rsidR="00436ECA" w:rsidRPr="00376169" w:rsidRDefault="00436ECA" w:rsidP="00905A0D">
            <w:pPr>
              <w:overflowPunct/>
              <w:autoSpaceDE/>
              <w:adjustRightInd/>
              <w:spacing w:before="0"/>
              <w:jc w:val="right"/>
              <w:rPr>
                <w:rFonts w:asciiTheme="minorHAnsi" w:hAnsiTheme="minorHAnsi"/>
                <w:color w:val="000000"/>
                <w:sz w:val="22"/>
                <w:lang w:val="en-US" w:eastAsia="zh-CN"/>
              </w:rPr>
            </w:pPr>
            <w:r w:rsidRPr="00376169">
              <w:rPr>
                <w:rFonts w:asciiTheme="minorHAnsi" w:hAnsiTheme="minorHAnsi"/>
                <w:color w:val="000000"/>
                <w:sz w:val="22"/>
                <w:lang w:val="en-US" w:eastAsia="zh-CN"/>
              </w:rPr>
              <w:t>1,200.00</w:t>
            </w:r>
          </w:p>
        </w:tc>
      </w:tr>
      <w:tr w:rsidR="00436ECA" w14:paraId="5E1812F3"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1B9240E2"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433" w:type="dxa"/>
            <w:tcBorders>
              <w:top w:val="nil"/>
              <w:left w:val="nil"/>
              <w:bottom w:val="single" w:sz="4" w:space="0" w:color="auto"/>
              <w:right w:val="single" w:sz="4" w:space="0" w:color="auto"/>
            </w:tcBorders>
            <w:noWrap/>
            <w:vAlign w:val="bottom"/>
            <w:hideMark/>
          </w:tcPr>
          <w:p w14:paraId="54CFE80E"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3464" w:type="dxa"/>
            <w:tcBorders>
              <w:top w:val="nil"/>
              <w:left w:val="nil"/>
              <w:bottom w:val="single" w:sz="4" w:space="0" w:color="auto"/>
              <w:right w:val="single" w:sz="4" w:space="0" w:color="auto"/>
            </w:tcBorders>
            <w:noWrap/>
            <w:vAlign w:val="bottom"/>
            <w:hideMark/>
          </w:tcPr>
          <w:p w14:paraId="470645A4"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56AA7546"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6461F052"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1C4D573A"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r>
      <w:tr w:rsidR="00436ECA" w14:paraId="792D1EC1"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5C9BEE09"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sidRPr="00376169">
              <w:rPr>
                <w:rFonts w:asciiTheme="minorHAnsi" w:hAnsiTheme="minorHAnsi"/>
                <w:color w:val="000000"/>
                <w:sz w:val="22"/>
                <w:lang w:val="en-US" w:eastAsia="zh-CN"/>
              </w:rPr>
              <w:t>TLC 2015</w:t>
            </w:r>
          </w:p>
        </w:tc>
        <w:tc>
          <w:tcPr>
            <w:tcW w:w="1433" w:type="dxa"/>
            <w:tcBorders>
              <w:top w:val="nil"/>
              <w:left w:val="nil"/>
              <w:bottom w:val="single" w:sz="4" w:space="0" w:color="auto"/>
              <w:right w:val="single" w:sz="4" w:space="0" w:color="auto"/>
            </w:tcBorders>
            <w:noWrap/>
            <w:vAlign w:val="bottom"/>
            <w:hideMark/>
          </w:tcPr>
          <w:p w14:paraId="6507AF7A"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3464" w:type="dxa"/>
            <w:tcBorders>
              <w:top w:val="nil"/>
              <w:left w:val="nil"/>
              <w:bottom w:val="single" w:sz="4" w:space="0" w:color="auto"/>
              <w:right w:val="single" w:sz="4" w:space="0" w:color="auto"/>
            </w:tcBorders>
            <w:noWrap/>
            <w:vAlign w:val="bottom"/>
            <w:hideMark/>
          </w:tcPr>
          <w:p w14:paraId="72E3BDD9"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25F72891"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15DC0A89" w14:textId="77777777" w:rsidR="00436ECA" w:rsidRDefault="00436ECA" w:rsidP="00905A0D">
            <w:pPr>
              <w:overflowPunct/>
              <w:autoSpaceDE/>
              <w:adjustRightInd/>
              <w:spacing w:before="0"/>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358CE4AA" w14:textId="77777777" w:rsidR="00436ECA" w:rsidRDefault="00436ECA" w:rsidP="00905A0D">
            <w:pPr>
              <w:overflowPunct/>
              <w:autoSpaceDE/>
              <w:adjustRightInd/>
              <w:spacing w:before="0"/>
              <w:jc w:val="right"/>
              <w:rPr>
                <w:rFonts w:asciiTheme="minorHAnsi" w:hAnsiTheme="minorHAnsi" w:cs="Arial"/>
                <w:b/>
                <w:bCs/>
                <w:sz w:val="20"/>
                <w:lang w:val="en-US" w:eastAsia="zh-CN"/>
              </w:rPr>
            </w:pPr>
            <w:r>
              <w:rPr>
                <w:rFonts w:asciiTheme="minorHAnsi" w:hAnsiTheme="minorHAnsi" w:cs="Arial"/>
                <w:b/>
                <w:bCs/>
                <w:sz w:val="20"/>
                <w:lang w:val="en-US" w:eastAsia="zh-CN"/>
              </w:rPr>
              <w:t>2,400.00</w:t>
            </w:r>
          </w:p>
        </w:tc>
      </w:tr>
    </w:tbl>
    <w:p w14:paraId="5301B983" w14:textId="77777777" w:rsidR="00436ECA" w:rsidRDefault="00436ECA" w:rsidP="00436ECA">
      <w:pPr>
        <w:rPr>
          <w:lang w:eastAsia="zh-CN"/>
        </w:rPr>
      </w:pPr>
    </w:p>
    <w:tbl>
      <w:tblPr>
        <w:tblW w:w="10036" w:type="dxa"/>
        <w:tblInd w:w="137" w:type="dxa"/>
        <w:tblLook w:val="04A0" w:firstRow="1" w:lastRow="0" w:firstColumn="1" w:lastColumn="0" w:noHBand="0" w:noVBand="1"/>
      </w:tblPr>
      <w:tblGrid>
        <w:gridCol w:w="1071"/>
        <w:gridCol w:w="64"/>
        <w:gridCol w:w="1399"/>
        <w:gridCol w:w="2592"/>
        <w:gridCol w:w="872"/>
        <w:gridCol w:w="1368"/>
        <w:gridCol w:w="1395"/>
        <w:gridCol w:w="1275"/>
      </w:tblGrid>
      <w:tr w:rsidR="00436ECA" w14:paraId="4D38D7A7" w14:textId="77777777" w:rsidTr="00905A0D">
        <w:trPr>
          <w:trHeight w:val="448"/>
        </w:trPr>
        <w:tc>
          <w:tcPr>
            <w:tcW w:w="1071" w:type="dxa"/>
            <w:tcBorders>
              <w:top w:val="single" w:sz="4" w:space="0" w:color="auto"/>
              <w:left w:val="single" w:sz="4" w:space="0" w:color="auto"/>
              <w:bottom w:val="single" w:sz="4" w:space="0" w:color="auto"/>
              <w:right w:val="single" w:sz="4" w:space="0" w:color="auto"/>
            </w:tcBorders>
            <w:hideMark/>
          </w:tcPr>
          <w:p w14:paraId="0436C9E9"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活动</w:t>
            </w:r>
          </w:p>
        </w:tc>
        <w:tc>
          <w:tcPr>
            <w:tcW w:w="1463" w:type="dxa"/>
            <w:gridSpan w:val="2"/>
            <w:tcBorders>
              <w:top w:val="single" w:sz="4" w:space="0" w:color="auto"/>
              <w:left w:val="nil"/>
              <w:bottom w:val="single" w:sz="4" w:space="0" w:color="auto"/>
              <w:right w:val="single" w:sz="4" w:space="0" w:color="auto"/>
            </w:tcBorders>
            <w:hideMark/>
          </w:tcPr>
          <w:p w14:paraId="44EC91A9"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国家</w:t>
            </w:r>
          </w:p>
        </w:tc>
        <w:tc>
          <w:tcPr>
            <w:tcW w:w="3464" w:type="dxa"/>
            <w:gridSpan w:val="2"/>
            <w:tcBorders>
              <w:top w:val="single" w:sz="4" w:space="0" w:color="auto"/>
              <w:left w:val="nil"/>
              <w:bottom w:val="single" w:sz="4" w:space="0" w:color="auto"/>
              <w:right w:val="single" w:sz="4" w:space="0" w:color="auto"/>
            </w:tcBorders>
            <w:hideMark/>
          </w:tcPr>
          <w:p w14:paraId="429CEC11"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公司</w:t>
            </w:r>
          </w:p>
        </w:tc>
        <w:tc>
          <w:tcPr>
            <w:tcW w:w="1368" w:type="dxa"/>
            <w:tcBorders>
              <w:top w:val="single" w:sz="4" w:space="0" w:color="auto"/>
              <w:left w:val="nil"/>
              <w:bottom w:val="single" w:sz="4" w:space="0" w:color="auto"/>
              <w:right w:val="single" w:sz="4" w:space="0" w:color="auto"/>
            </w:tcBorders>
            <w:hideMark/>
          </w:tcPr>
          <w:p w14:paraId="191922B1"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发票金额</w:t>
            </w:r>
          </w:p>
        </w:tc>
        <w:tc>
          <w:tcPr>
            <w:tcW w:w="1395" w:type="dxa"/>
            <w:tcBorders>
              <w:top w:val="single" w:sz="4" w:space="0" w:color="auto"/>
              <w:left w:val="nil"/>
              <w:bottom w:val="single" w:sz="4" w:space="0" w:color="auto"/>
              <w:right w:val="single" w:sz="4" w:space="0" w:color="auto"/>
            </w:tcBorders>
            <w:hideMark/>
          </w:tcPr>
          <w:p w14:paraId="7454A3F5"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收到付款</w:t>
            </w:r>
          </w:p>
        </w:tc>
        <w:tc>
          <w:tcPr>
            <w:tcW w:w="1275" w:type="dxa"/>
            <w:tcBorders>
              <w:top w:val="single" w:sz="4" w:space="0" w:color="auto"/>
              <w:left w:val="nil"/>
              <w:bottom w:val="single" w:sz="4" w:space="0" w:color="auto"/>
              <w:right w:val="single" w:sz="4" w:space="0" w:color="auto"/>
            </w:tcBorders>
            <w:hideMark/>
          </w:tcPr>
          <w:p w14:paraId="6E22EF07"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欠款金额</w:t>
            </w:r>
          </w:p>
        </w:tc>
      </w:tr>
      <w:tr w:rsidR="00436ECA" w14:paraId="039E458A"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18B6021A" w14:textId="77777777" w:rsidR="00436ECA" w:rsidRDefault="00436ECA" w:rsidP="00905A0D">
            <w:pPr>
              <w:overflowPunct/>
              <w:autoSpaceDE/>
              <w:adjustRightInd/>
              <w:spacing w:before="0"/>
              <w:jc w:val="center"/>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1463" w:type="dxa"/>
            <w:gridSpan w:val="2"/>
            <w:tcBorders>
              <w:top w:val="nil"/>
              <w:left w:val="nil"/>
              <w:bottom w:val="single" w:sz="4" w:space="0" w:color="auto"/>
              <w:right w:val="single" w:sz="4" w:space="0" w:color="auto"/>
            </w:tcBorders>
            <w:noWrap/>
            <w:vAlign w:val="bottom"/>
            <w:hideMark/>
          </w:tcPr>
          <w:p w14:paraId="197B7085" w14:textId="77777777" w:rsidR="00436ECA" w:rsidRDefault="00436ECA" w:rsidP="00905A0D">
            <w:pPr>
              <w:overflowPunct/>
              <w:autoSpaceDE/>
              <w:adjustRightInd/>
              <w:spacing w:before="0"/>
              <w:jc w:val="center"/>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3464" w:type="dxa"/>
            <w:gridSpan w:val="2"/>
            <w:tcBorders>
              <w:top w:val="nil"/>
              <w:left w:val="nil"/>
              <w:bottom w:val="single" w:sz="4" w:space="0" w:color="auto"/>
              <w:right w:val="single" w:sz="4" w:space="0" w:color="auto"/>
            </w:tcBorders>
            <w:noWrap/>
            <w:vAlign w:val="bottom"/>
            <w:hideMark/>
          </w:tcPr>
          <w:p w14:paraId="2F986653" w14:textId="77777777" w:rsidR="00436ECA" w:rsidRDefault="00436ECA" w:rsidP="00905A0D">
            <w:pPr>
              <w:overflowPunct/>
              <w:autoSpaceDE/>
              <w:adjustRightInd/>
              <w:spacing w:before="0"/>
              <w:jc w:val="center"/>
              <w:rPr>
                <w:rFonts w:asciiTheme="minorHAnsi" w:hAnsiTheme="minorHAnsi" w:cs="Arial"/>
                <w:sz w:val="20"/>
                <w:lang w:val="en-US" w:eastAsia="zh-CN"/>
              </w:rPr>
            </w:pPr>
            <w:r>
              <w:rPr>
                <w:rFonts w:asciiTheme="minorHAnsi" w:hAnsiTheme="minorHAnsi" w:cs="Arial"/>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049A46FD"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2DA1FA4E"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3A0C4420"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r>
      <w:tr w:rsidR="00436ECA" w14:paraId="5334E7CA"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69DE5E4D" w14:textId="77777777" w:rsidR="00436ECA" w:rsidRPr="00376169" w:rsidRDefault="00436ECA" w:rsidP="00905A0D">
            <w:pPr>
              <w:overflowPunct/>
              <w:autoSpaceDE/>
              <w:adjustRightInd/>
              <w:spacing w:before="0"/>
              <w:jc w:val="center"/>
              <w:rPr>
                <w:rFonts w:asciiTheme="minorHAnsi" w:hAnsiTheme="minorHAnsi"/>
                <w:sz w:val="22"/>
                <w:lang w:val="en-US" w:eastAsia="zh-CN"/>
              </w:rPr>
            </w:pPr>
            <w:r w:rsidRPr="00376169">
              <w:rPr>
                <w:rFonts w:asciiTheme="minorHAnsi" w:hAnsiTheme="minorHAnsi"/>
                <w:sz w:val="22"/>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12D49F65" w14:textId="77777777" w:rsidR="00436ECA" w:rsidRPr="00376169" w:rsidRDefault="00436ECA" w:rsidP="00905A0D">
            <w:pPr>
              <w:overflowPunct/>
              <w:autoSpaceDE/>
              <w:adjustRightInd/>
              <w:spacing w:before="0"/>
              <w:rPr>
                <w:rFonts w:asciiTheme="minorHAnsi" w:hAnsiTheme="minorHAnsi"/>
                <w:sz w:val="22"/>
                <w:lang w:val="en-US" w:eastAsia="zh-CN"/>
              </w:rPr>
            </w:pPr>
            <w:r w:rsidRPr="00376169">
              <w:rPr>
                <w:rFonts w:asciiTheme="minorHAnsi" w:hAnsiTheme="minorHAnsi" w:hint="eastAsia"/>
                <w:sz w:val="22"/>
                <w:lang w:val="en-US" w:eastAsia="zh-CN"/>
              </w:rPr>
              <w:t>乌干达</w:t>
            </w:r>
          </w:p>
        </w:tc>
        <w:tc>
          <w:tcPr>
            <w:tcW w:w="3464" w:type="dxa"/>
            <w:gridSpan w:val="2"/>
            <w:tcBorders>
              <w:top w:val="nil"/>
              <w:left w:val="nil"/>
              <w:bottom w:val="single" w:sz="4" w:space="0" w:color="auto"/>
              <w:right w:val="single" w:sz="4" w:space="0" w:color="auto"/>
            </w:tcBorders>
            <w:noWrap/>
            <w:vAlign w:val="bottom"/>
            <w:hideMark/>
          </w:tcPr>
          <w:p w14:paraId="01F39CFE" w14:textId="77777777" w:rsidR="00436ECA" w:rsidRPr="00376169" w:rsidRDefault="00436ECA" w:rsidP="00905A0D">
            <w:pPr>
              <w:overflowPunct/>
              <w:autoSpaceDE/>
              <w:adjustRightInd/>
              <w:spacing w:before="0"/>
              <w:rPr>
                <w:rFonts w:asciiTheme="minorHAnsi" w:hAnsiTheme="minorHAnsi"/>
                <w:sz w:val="22"/>
                <w:lang w:val="en-US" w:eastAsia="zh-CN"/>
              </w:rPr>
            </w:pPr>
            <w:r w:rsidRPr="00376169">
              <w:rPr>
                <w:rFonts w:asciiTheme="minorHAnsi" w:hAnsiTheme="minorHAnsi"/>
                <w:sz w:val="22"/>
                <w:lang w:val="en-US" w:eastAsia="zh-CN"/>
              </w:rPr>
              <w:t>Abercom(U)</w:t>
            </w:r>
          </w:p>
        </w:tc>
        <w:tc>
          <w:tcPr>
            <w:tcW w:w="1368" w:type="dxa"/>
            <w:tcBorders>
              <w:top w:val="nil"/>
              <w:left w:val="nil"/>
              <w:bottom w:val="single" w:sz="4" w:space="0" w:color="auto"/>
              <w:right w:val="single" w:sz="4" w:space="0" w:color="auto"/>
            </w:tcBorders>
            <w:noWrap/>
            <w:vAlign w:val="bottom"/>
            <w:hideMark/>
          </w:tcPr>
          <w:p w14:paraId="79DA71B2" w14:textId="77777777" w:rsidR="00436ECA" w:rsidRPr="00376169" w:rsidRDefault="00436ECA" w:rsidP="00905A0D">
            <w:pPr>
              <w:overflowPunct/>
              <w:autoSpaceDE/>
              <w:adjustRightInd/>
              <w:spacing w:before="0"/>
              <w:jc w:val="right"/>
              <w:rPr>
                <w:sz w:val="22"/>
                <w:lang w:val="en-US" w:eastAsia="zh-CN"/>
              </w:rPr>
            </w:pPr>
            <w:r w:rsidRPr="00376169">
              <w:rPr>
                <w:sz w:val="22"/>
                <w:lang w:val="en-US" w:eastAsia="zh-CN"/>
              </w:rPr>
              <w:t>1,200.00</w:t>
            </w:r>
          </w:p>
        </w:tc>
        <w:tc>
          <w:tcPr>
            <w:tcW w:w="1395" w:type="dxa"/>
            <w:tcBorders>
              <w:top w:val="nil"/>
              <w:left w:val="nil"/>
              <w:bottom w:val="single" w:sz="4" w:space="0" w:color="auto"/>
              <w:right w:val="single" w:sz="4" w:space="0" w:color="auto"/>
            </w:tcBorders>
            <w:noWrap/>
            <w:vAlign w:val="bottom"/>
            <w:hideMark/>
          </w:tcPr>
          <w:p w14:paraId="4C48A710" w14:textId="77777777" w:rsidR="00436ECA" w:rsidRPr="00376169" w:rsidRDefault="00436ECA" w:rsidP="00905A0D">
            <w:pPr>
              <w:overflowPunct/>
              <w:autoSpaceDE/>
              <w:adjustRightInd/>
              <w:spacing w:before="0"/>
              <w:jc w:val="right"/>
              <w:rPr>
                <w:sz w:val="22"/>
                <w:lang w:val="en-US" w:eastAsia="zh-CN"/>
              </w:rPr>
            </w:pPr>
            <w:r w:rsidRPr="00376169">
              <w:rPr>
                <w:sz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1A3DE2DD" w14:textId="77777777" w:rsidR="00436ECA" w:rsidRPr="00376169" w:rsidRDefault="00436ECA" w:rsidP="00905A0D">
            <w:pPr>
              <w:overflowPunct/>
              <w:autoSpaceDE/>
              <w:adjustRightInd/>
              <w:spacing w:before="0"/>
              <w:jc w:val="right"/>
              <w:rPr>
                <w:sz w:val="22"/>
                <w:lang w:val="en-US" w:eastAsia="zh-CN"/>
              </w:rPr>
            </w:pPr>
            <w:r w:rsidRPr="00376169">
              <w:rPr>
                <w:sz w:val="22"/>
                <w:lang w:val="en-US" w:eastAsia="zh-CN"/>
              </w:rPr>
              <w:t>1,200.00</w:t>
            </w:r>
          </w:p>
        </w:tc>
      </w:tr>
      <w:tr w:rsidR="00436ECA" w14:paraId="1449E47B"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2FAD105E" w14:textId="77777777" w:rsidR="00436ECA" w:rsidRPr="00376169" w:rsidRDefault="00436ECA" w:rsidP="00905A0D">
            <w:pPr>
              <w:overflowPunct/>
              <w:autoSpaceDE/>
              <w:adjustRightInd/>
              <w:spacing w:before="0"/>
              <w:jc w:val="center"/>
              <w:rPr>
                <w:rFonts w:asciiTheme="minorHAnsi" w:hAnsiTheme="minorHAnsi"/>
                <w:sz w:val="22"/>
                <w:lang w:val="en-US" w:eastAsia="zh-CN"/>
              </w:rPr>
            </w:pPr>
            <w:r w:rsidRPr="00376169">
              <w:rPr>
                <w:rFonts w:asciiTheme="minorHAnsi" w:hAnsiTheme="minorHAnsi"/>
                <w:sz w:val="22"/>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1D59B3C7"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hint="eastAsia"/>
                <w:color w:val="000000"/>
                <w:sz w:val="22"/>
                <w:lang w:val="en-US" w:eastAsia="zh-CN"/>
              </w:rPr>
              <w:t>肯尼亚</w:t>
            </w:r>
          </w:p>
        </w:tc>
        <w:tc>
          <w:tcPr>
            <w:tcW w:w="3464" w:type="dxa"/>
            <w:gridSpan w:val="2"/>
            <w:tcBorders>
              <w:top w:val="nil"/>
              <w:left w:val="nil"/>
              <w:bottom w:val="single" w:sz="4" w:space="0" w:color="auto"/>
              <w:right w:val="single" w:sz="4" w:space="0" w:color="auto"/>
            </w:tcBorders>
            <w:noWrap/>
            <w:vAlign w:val="bottom"/>
            <w:hideMark/>
          </w:tcPr>
          <w:p w14:paraId="155293AA"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color w:val="000000"/>
                <w:sz w:val="22"/>
                <w:lang w:val="en-US" w:eastAsia="zh-CN"/>
              </w:rPr>
              <w:t>FarmDrive</w:t>
            </w:r>
          </w:p>
        </w:tc>
        <w:tc>
          <w:tcPr>
            <w:tcW w:w="1368" w:type="dxa"/>
            <w:tcBorders>
              <w:top w:val="nil"/>
              <w:left w:val="nil"/>
              <w:bottom w:val="single" w:sz="4" w:space="0" w:color="auto"/>
              <w:right w:val="single" w:sz="4" w:space="0" w:color="auto"/>
            </w:tcBorders>
            <w:noWrap/>
            <w:vAlign w:val="bottom"/>
            <w:hideMark/>
          </w:tcPr>
          <w:p w14:paraId="1BF7A758" w14:textId="77777777" w:rsidR="00436ECA" w:rsidRPr="00376169" w:rsidRDefault="00436ECA" w:rsidP="00905A0D">
            <w:pPr>
              <w:overflowPunct/>
              <w:autoSpaceDE/>
              <w:adjustRightInd/>
              <w:spacing w:before="0"/>
              <w:jc w:val="right"/>
              <w:rPr>
                <w:color w:val="000000"/>
                <w:sz w:val="22"/>
                <w:lang w:val="en-US" w:eastAsia="zh-CN"/>
              </w:rPr>
            </w:pPr>
            <w:r w:rsidRPr="00376169">
              <w:rPr>
                <w:color w:val="000000"/>
                <w:sz w:val="22"/>
                <w:lang w:val="en-US" w:eastAsia="zh-CN"/>
              </w:rPr>
              <w:t>1,200.00</w:t>
            </w:r>
          </w:p>
        </w:tc>
        <w:tc>
          <w:tcPr>
            <w:tcW w:w="1395" w:type="dxa"/>
            <w:tcBorders>
              <w:top w:val="nil"/>
              <w:left w:val="nil"/>
              <w:bottom w:val="single" w:sz="4" w:space="0" w:color="auto"/>
              <w:right w:val="single" w:sz="4" w:space="0" w:color="auto"/>
            </w:tcBorders>
            <w:noWrap/>
            <w:vAlign w:val="bottom"/>
            <w:hideMark/>
          </w:tcPr>
          <w:p w14:paraId="06DB927F" w14:textId="77777777" w:rsidR="00436ECA" w:rsidRPr="00376169" w:rsidRDefault="00436ECA" w:rsidP="00905A0D">
            <w:pPr>
              <w:overflowPunct/>
              <w:autoSpaceDE/>
              <w:adjustRightInd/>
              <w:spacing w:before="0"/>
              <w:jc w:val="right"/>
              <w:rPr>
                <w:color w:val="000000"/>
                <w:sz w:val="22"/>
                <w:lang w:val="en-US" w:eastAsia="zh-CN"/>
              </w:rPr>
            </w:pPr>
            <w:r w:rsidRPr="00376169">
              <w:rPr>
                <w:color w:val="000000"/>
                <w:sz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308FB61B" w14:textId="77777777" w:rsidR="00436ECA" w:rsidRPr="00376169" w:rsidRDefault="00436ECA" w:rsidP="00905A0D">
            <w:pPr>
              <w:overflowPunct/>
              <w:autoSpaceDE/>
              <w:adjustRightInd/>
              <w:spacing w:before="0"/>
              <w:jc w:val="right"/>
              <w:rPr>
                <w:sz w:val="22"/>
                <w:lang w:val="en-US" w:eastAsia="zh-CN"/>
              </w:rPr>
            </w:pPr>
            <w:r w:rsidRPr="00376169">
              <w:rPr>
                <w:sz w:val="22"/>
                <w:lang w:val="en-US" w:eastAsia="zh-CN"/>
              </w:rPr>
              <w:t>1,200.00</w:t>
            </w:r>
          </w:p>
        </w:tc>
      </w:tr>
      <w:tr w:rsidR="00436ECA" w14:paraId="4FEF0723"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33D1F6E9" w14:textId="77777777" w:rsidR="00436ECA" w:rsidRPr="00376169" w:rsidRDefault="00436ECA" w:rsidP="00905A0D">
            <w:pPr>
              <w:overflowPunct/>
              <w:autoSpaceDE/>
              <w:adjustRightInd/>
              <w:spacing w:before="0"/>
              <w:jc w:val="center"/>
              <w:rPr>
                <w:rFonts w:asciiTheme="minorHAnsi" w:hAnsiTheme="minorHAnsi"/>
                <w:sz w:val="22"/>
                <w:lang w:val="en-US" w:eastAsia="zh-CN"/>
              </w:rPr>
            </w:pPr>
            <w:r w:rsidRPr="00376169">
              <w:rPr>
                <w:rFonts w:asciiTheme="minorHAnsi" w:hAnsiTheme="minorHAnsi"/>
                <w:sz w:val="22"/>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18FA06FD"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hint="eastAsia"/>
                <w:color w:val="000000"/>
                <w:sz w:val="22"/>
                <w:lang w:val="en-US" w:eastAsia="zh-CN"/>
              </w:rPr>
              <w:t>阿根廷</w:t>
            </w:r>
          </w:p>
        </w:tc>
        <w:tc>
          <w:tcPr>
            <w:tcW w:w="3464" w:type="dxa"/>
            <w:gridSpan w:val="2"/>
            <w:tcBorders>
              <w:top w:val="nil"/>
              <w:left w:val="nil"/>
              <w:bottom w:val="single" w:sz="4" w:space="0" w:color="auto"/>
              <w:right w:val="single" w:sz="4" w:space="0" w:color="auto"/>
            </w:tcBorders>
            <w:noWrap/>
            <w:vAlign w:val="bottom"/>
            <w:hideMark/>
          </w:tcPr>
          <w:p w14:paraId="4AEAD02E"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hint="eastAsia"/>
                <w:color w:val="000000"/>
                <w:sz w:val="22"/>
                <w:lang w:val="en-US" w:eastAsia="zh-CN"/>
              </w:rPr>
              <w:t>通信部</w:t>
            </w:r>
          </w:p>
        </w:tc>
        <w:tc>
          <w:tcPr>
            <w:tcW w:w="1368" w:type="dxa"/>
            <w:tcBorders>
              <w:top w:val="nil"/>
              <w:left w:val="nil"/>
              <w:bottom w:val="single" w:sz="4" w:space="0" w:color="auto"/>
              <w:right w:val="single" w:sz="4" w:space="0" w:color="auto"/>
            </w:tcBorders>
            <w:noWrap/>
            <w:vAlign w:val="bottom"/>
            <w:hideMark/>
          </w:tcPr>
          <w:p w14:paraId="2D415E5C" w14:textId="77777777" w:rsidR="00436ECA" w:rsidRPr="00376169" w:rsidRDefault="00436ECA" w:rsidP="00905A0D">
            <w:pPr>
              <w:overflowPunct/>
              <w:autoSpaceDE/>
              <w:adjustRightInd/>
              <w:spacing w:before="0"/>
              <w:jc w:val="right"/>
              <w:rPr>
                <w:color w:val="000000"/>
                <w:sz w:val="22"/>
                <w:lang w:val="en-US" w:eastAsia="zh-CN"/>
              </w:rPr>
            </w:pPr>
            <w:r w:rsidRPr="00376169">
              <w:rPr>
                <w:color w:val="000000"/>
                <w:sz w:val="22"/>
                <w:lang w:val="en-US" w:eastAsia="zh-CN"/>
              </w:rPr>
              <w:t>40,000.00</w:t>
            </w:r>
          </w:p>
        </w:tc>
        <w:tc>
          <w:tcPr>
            <w:tcW w:w="1395" w:type="dxa"/>
            <w:tcBorders>
              <w:top w:val="nil"/>
              <w:left w:val="nil"/>
              <w:bottom w:val="single" w:sz="4" w:space="0" w:color="auto"/>
              <w:right w:val="single" w:sz="4" w:space="0" w:color="auto"/>
            </w:tcBorders>
            <w:noWrap/>
            <w:vAlign w:val="bottom"/>
            <w:hideMark/>
          </w:tcPr>
          <w:p w14:paraId="3FCDCD9B" w14:textId="77777777" w:rsidR="00436ECA" w:rsidRPr="00376169" w:rsidRDefault="00436ECA" w:rsidP="00905A0D">
            <w:pPr>
              <w:overflowPunct/>
              <w:autoSpaceDE/>
              <w:adjustRightInd/>
              <w:spacing w:before="0"/>
              <w:jc w:val="right"/>
              <w:rPr>
                <w:color w:val="000000"/>
                <w:sz w:val="22"/>
                <w:lang w:val="en-US" w:eastAsia="zh-CN"/>
              </w:rPr>
            </w:pPr>
            <w:r w:rsidRPr="00376169">
              <w:rPr>
                <w:color w:val="000000"/>
                <w:sz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55559983" w14:textId="77777777" w:rsidR="00436ECA" w:rsidRPr="00376169" w:rsidRDefault="00436ECA" w:rsidP="00905A0D">
            <w:pPr>
              <w:overflowPunct/>
              <w:autoSpaceDE/>
              <w:adjustRightInd/>
              <w:spacing w:before="0"/>
              <w:jc w:val="right"/>
              <w:rPr>
                <w:sz w:val="22"/>
                <w:lang w:val="en-US" w:eastAsia="zh-CN"/>
              </w:rPr>
            </w:pPr>
            <w:r w:rsidRPr="00376169">
              <w:rPr>
                <w:sz w:val="22"/>
                <w:lang w:val="en-US" w:eastAsia="zh-CN"/>
              </w:rPr>
              <w:t>40,000.00</w:t>
            </w:r>
          </w:p>
        </w:tc>
      </w:tr>
      <w:tr w:rsidR="00436ECA" w14:paraId="280C75C8"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1FF1ADAC" w14:textId="77777777" w:rsidR="00436ECA" w:rsidRPr="00376169" w:rsidRDefault="00436ECA" w:rsidP="00905A0D">
            <w:pPr>
              <w:overflowPunct/>
              <w:autoSpaceDE/>
              <w:adjustRightInd/>
              <w:spacing w:before="0"/>
              <w:jc w:val="center"/>
              <w:rPr>
                <w:rFonts w:asciiTheme="minorHAnsi" w:hAnsiTheme="minorHAnsi"/>
                <w:sz w:val="22"/>
                <w:lang w:val="en-US" w:eastAsia="zh-CN"/>
              </w:rPr>
            </w:pPr>
            <w:r w:rsidRPr="00376169">
              <w:rPr>
                <w:rFonts w:asciiTheme="minorHAnsi" w:hAnsiTheme="minorHAnsi"/>
                <w:sz w:val="22"/>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15A05ECD"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hint="eastAsia"/>
                <w:color w:val="000000"/>
                <w:sz w:val="22"/>
                <w:lang w:val="en-US" w:eastAsia="zh-CN"/>
              </w:rPr>
              <w:t>苏丹</w:t>
            </w:r>
          </w:p>
        </w:tc>
        <w:tc>
          <w:tcPr>
            <w:tcW w:w="3464" w:type="dxa"/>
            <w:gridSpan w:val="2"/>
            <w:tcBorders>
              <w:top w:val="nil"/>
              <w:left w:val="nil"/>
              <w:bottom w:val="single" w:sz="4" w:space="0" w:color="auto"/>
              <w:right w:val="single" w:sz="4" w:space="0" w:color="auto"/>
            </w:tcBorders>
            <w:noWrap/>
            <w:vAlign w:val="bottom"/>
            <w:hideMark/>
          </w:tcPr>
          <w:p w14:paraId="4461A49B" w14:textId="77777777" w:rsidR="00436ECA" w:rsidRPr="00376169" w:rsidRDefault="00436ECA" w:rsidP="00905A0D">
            <w:pPr>
              <w:overflowPunct/>
              <w:autoSpaceDE/>
              <w:adjustRightInd/>
              <w:spacing w:before="0"/>
              <w:rPr>
                <w:rFonts w:asciiTheme="minorHAnsi" w:hAnsiTheme="minorHAnsi"/>
                <w:color w:val="000000"/>
                <w:sz w:val="22"/>
                <w:lang w:val="en-US" w:eastAsia="zh-CN"/>
              </w:rPr>
            </w:pPr>
            <w:r w:rsidRPr="00376169">
              <w:rPr>
                <w:rFonts w:asciiTheme="minorHAnsi" w:hAnsiTheme="minorHAnsi" w:hint="eastAsia"/>
                <w:color w:val="000000"/>
                <w:sz w:val="22"/>
                <w:lang w:val="en-US" w:eastAsia="zh-CN"/>
              </w:rPr>
              <w:t>国家信息中心</w:t>
            </w:r>
          </w:p>
        </w:tc>
        <w:tc>
          <w:tcPr>
            <w:tcW w:w="1368" w:type="dxa"/>
            <w:tcBorders>
              <w:top w:val="nil"/>
              <w:left w:val="nil"/>
              <w:bottom w:val="single" w:sz="4" w:space="0" w:color="auto"/>
              <w:right w:val="single" w:sz="4" w:space="0" w:color="auto"/>
            </w:tcBorders>
            <w:noWrap/>
            <w:vAlign w:val="bottom"/>
            <w:hideMark/>
          </w:tcPr>
          <w:p w14:paraId="70F4A8BF" w14:textId="77777777" w:rsidR="00436ECA" w:rsidRPr="00376169" w:rsidRDefault="00436ECA" w:rsidP="00905A0D">
            <w:pPr>
              <w:overflowPunct/>
              <w:autoSpaceDE/>
              <w:adjustRightInd/>
              <w:spacing w:before="0"/>
              <w:jc w:val="right"/>
              <w:rPr>
                <w:color w:val="000000"/>
                <w:sz w:val="22"/>
                <w:lang w:val="en-US" w:eastAsia="zh-CN"/>
              </w:rPr>
            </w:pPr>
            <w:r w:rsidRPr="00376169">
              <w:rPr>
                <w:color w:val="000000"/>
                <w:sz w:val="22"/>
                <w:lang w:val="en-US" w:eastAsia="zh-CN"/>
              </w:rPr>
              <w:t>50,000.00</w:t>
            </w:r>
          </w:p>
        </w:tc>
        <w:tc>
          <w:tcPr>
            <w:tcW w:w="1395" w:type="dxa"/>
            <w:tcBorders>
              <w:top w:val="nil"/>
              <w:left w:val="nil"/>
              <w:bottom w:val="single" w:sz="4" w:space="0" w:color="auto"/>
              <w:right w:val="single" w:sz="4" w:space="0" w:color="auto"/>
            </w:tcBorders>
            <w:noWrap/>
            <w:vAlign w:val="bottom"/>
            <w:hideMark/>
          </w:tcPr>
          <w:p w14:paraId="74FA8A70" w14:textId="77777777" w:rsidR="00436ECA" w:rsidRPr="00376169" w:rsidRDefault="00436ECA" w:rsidP="00905A0D">
            <w:pPr>
              <w:overflowPunct/>
              <w:autoSpaceDE/>
              <w:adjustRightInd/>
              <w:spacing w:before="0"/>
              <w:jc w:val="right"/>
              <w:rPr>
                <w:color w:val="000000"/>
                <w:sz w:val="22"/>
                <w:lang w:val="en-US" w:eastAsia="zh-CN"/>
              </w:rPr>
            </w:pPr>
            <w:r w:rsidRPr="00376169">
              <w:rPr>
                <w:color w:val="000000"/>
                <w:sz w:val="22"/>
                <w:lang w:val="en-US" w:eastAsia="zh-CN"/>
              </w:rPr>
              <w:t>0.00</w:t>
            </w:r>
          </w:p>
        </w:tc>
        <w:tc>
          <w:tcPr>
            <w:tcW w:w="1275" w:type="dxa"/>
            <w:tcBorders>
              <w:top w:val="nil"/>
              <w:left w:val="nil"/>
              <w:bottom w:val="single" w:sz="4" w:space="0" w:color="auto"/>
              <w:right w:val="single" w:sz="4" w:space="0" w:color="auto"/>
            </w:tcBorders>
            <w:noWrap/>
            <w:vAlign w:val="bottom"/>
            <w:hideMark/>
          </w:tcPr>
          <w:p w14:paraId="4A9DEFFC" w14:textId="77777777" w:rsidR="00436ECA" w:rsidRPr="00376169" w:rsidRDefault="00436ECA" w:rsidP="00905A0D">
            <w:pPr>
              <w:overflowPunct/>
              <w:autoSpaceDE/>
              <w:adjustRightInd/>
              <w:spacing w:before="0"/>
              <w:jc w:val="right"/>
              <w:rPr>
                <w:sz w:val="22"/>
                <w:lang w:val="en-US" w:eastAsia="zh-CN"/>
              </w:rPr>
            </w:pPr>
            <w:r w:rsidRPr="00376169">
              <w:rPr>
                <w:sz w:val="22"/>
                <w:lang w:val="en-US" w:eastAsia="zh-CN"/>
              </w:rPr>
              <w:t>50,000.00</w:t>
            </w:r>
          </w:p>
        </w:tc>
      </w:tr>
      <w:tr w:rsidR="00436ECA" w14:paraId="1C3B012C"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5EB3EB1D"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463" w:type="dxa"/>
            <w:gridSpan w:val="2"/>
            <w:tcBorders>
              <w:top w:val="nil"/>
              <w:left w:val="nil"/>
              <w:bottom w:val="single" w:sz="4" w:space="0" w:color="auto"/>
              <w:right w:val="single" w:sz="4" w:space="0" w:color="auto"/>
            </w:tcBorders>
            <w:noWrap/>
            <w:vAlign w:val="bottom"/>
            <w:hideMark/>
          </w:tcPr>
          <w:p w14:paraId="374FAD2C"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3464" w:type="dxa"/>
            <w:gridSpan w:val="2"/>
            <w:tcBorders>
              <w:top w:val="nil"/>
              <w:left w:val="nil"/>
              <w:bottom w:val="single" w:sz="4" w:space="0" w:color="auto"/>
              <w:right w:val="single" w:sz="4" w:space="0" w:color="auto"/>
            </w:tcBorders>
            <w:noWrap/>
            <w:vAlign w:val="bottom"/>
            <w:hideMark/>
          </w:tcPr>
          <w:p w14:paraId="06B35192"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284D06B0" w14:textId="77777777" w:rsidR="00436ECA" w:rsidRDefault="00436ECA" w:rsidP="00905A0D">
            <w:pPr>
              <w:overflowPunct/>
              <w:autoSpaceDE/>
              <w:adjustRightInd/>
              <w:spacing w:before="0"/>
              <w:rPr>
                <w:color w:val="000000"/>
                <w:sz w:val="20"/>
                <w:lang w:val="en-US" w:eastAsia="zh-CN"/>
              </w:rPr>
            </w:pPr>
            <w:r>
              <w:rPr>
                <w:color w:val="000000"/>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2E064DB4" w14:textId="77777777" w:rsidR="00436ECA" w:rsidRDefault="00436ECA" w:rsidP="00905A0D">
            <w:pPr>
              <w:overflowPunct/>
              <w:autoSpaceDE/>
              <w:adjustRightInd/>
              <w:spacing w:before="0"/>
              <w:rPr>
                <w:color w:val="000000"/>
                <w:sz w:val="20"/>
                <w:lang w:val="en-US" w:eastAsia="zh-CN"/>
              </w:rPr>
            </w:pPr>
            <w:r>
              <w:rPr>
                <w:color w:val="000000"/>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42DFBBF8" w14:textId="77777777" w:rsidR="00436ECA" w:rsidRDefault="00436ECA" w:rsidP="00905A0D">
            <w:pPr>
              <w:overflowPunct/>
              <w:autoSpaceDE/>
              <w:adjustRightInd/>
              <w:spacing w:before="0"/>
              <w:rPr>
                <w:color w:val="000000"/>
                <w:sz w:val="20"/>
                <w:lang w:val="en-US" w:eastAsia="zh-CN"/>
              </w:rPr>
            </w:pPr>
            <w:r>
              <w:rPr>
                <w:color w:val="000000"/>
                <w:sz w:val="20"/>
                <w:lang w:val="en-US" w:eastAsia="zh-CN"/>
              </w:rPr>
              <w:t> </w:t>
            </w:r>
          </w:p>
        </w:tc>
      </w:tr>
      <w:tr w:rsidR="00436ECA" w14:paraId="4FE03366"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1EA8B3ED" w14:textId="77777777" w:rsidR="00436ECA" w:rsidRPr="0084096B" w:rsidRDefault="00436ECA" w:rsidP="00905A0D">
            <w:pPr>
              <w:overflowPunct/>
              <w:autoSpaceDE/>
              <w:adjustRightInd/>
              <w:spacing w:before="0"/>
              <w:jc w:val="center"/>
              <w:rPr>
                <w:rFonts w:asciiTheme="minorHAnsi" w:hAnsiTheme="minorHAnsi"/>
                <w:b/>
                <w:bCs/>
                <w:color w:val="000000"/>
                <w:sz w:val="20"/>
                <w:lang w:val="en-US" w:eastAsia="zh-CN"/>
              </w:rPr>
            </w:pPr>
            <w:r w:rsidRPr="00376169">
              <w:rPr>
                <w:rFonts w:asciiTheme="minorHAnsi" w:hAnsiTheme="minorHAnsi"/>
                <w:b/>
                <w:bCs/>
                <w:color w:val="000000"/>
                <w:sz w:val="22"/>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490B54C0"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3464" w:type="dxa"/>
            <w:gridSpan w:val="2"/>
            <w:tcBorders>
              <w:top w:val="nil"/>
              <w:left w:val="nil"/>
              <w:bottom w:val="single" w:sz="4" w:space="0" w:color="auto"/>
              <w:right w:val="single" w:sz="4" w:space="0" w:color="auto"/>
            </w:tcBorders>
            <w:noWrap/>
            <w:vAlign w:val="bottom"/>
            <w:hideMark/>
          </w:tcPr>
          <w:p w14:paraId="52BF38CB"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0CF2A4EE" w14:textId="77777777" w:rsidR="00436ECA" w:rsidRDefault="00436ECA" w:rsidP="00905A0D">
            <w:pPr>
              <w:overflowPunct/>
              <w:autoSpaceDE/>
              <w:adjustRightInd/>
              <w:spacing w:before="0"/>
              <w:rPr>
                <w:color w:val="000000"/>
                <w:sz w:val="20"/>
                <w:lang w:val="en-US" w:eastAsia="zh-CN"/>
              </w:rPr>
            </w:pPr>
            <w:r>
              <w:rPr>
                <w:color w:val="000000"/>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53AE087D" w14:textId="77777777" w:rsidR="00436ECA" w:rsidRDefault="00436ECA" w:rsidP="00905A0D">
            <w:pPr>
              <w:overflowPunct/>
              <w:autoSpaceDE/>
              <w:adjustRightInd/>
              <w:spacing w:before="0"/>
              <w:rPr>
                <w:rFonts w:ascii="Arial" w:hAnsi="Arial" w:cs="Arial"/>
                <w:b/>
                <w:bCs/>
                <w:sz w:val="20"/>
                <w:lang w:val="en-US" w:eastAsia="zh-CN"/>
              </w:rPr>
            </w:pPr>
            <w:r>
              <w:rPr>
                <w:rFonts w:ascii="Arial" w:hAnsi="Arial" w:cs="Arial"/>
                <w:b/>
                <w:bCs/>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56888EEE" w14:textId="77777777" w:rsidR="00436ECA" w:rsidRDefault="00436ECA" w:rsidP="00905A0D">
            <w:pPr>
              <w:overflowPunct/>
              <w:autoSpaceDE/>
              <w:adjustRightInd/>
              <w:spacing w:before="0"/>
              <w:jc w:val="right"/>
              <w:rPr>
                <w:rFonts w:ascii="Arial" w:hAnsi="Arial" w:cs="Arial"/>
                <w:b/>
                <w:bCs/>
                <w:sz w:val="20"/>
                <w:lang w:val="en-US" w:eastAsia="zh-CN"/>
              </w:rPr>
            </w:pPr>
            <w:r w:rsidRPr="00526F2F">
              <w:rPr>
                <w:rFonts w:cs="Arial"/>
                <w:b/>
                <w:bCs/>
                <w:sz w:val="20"/>
              </w:rPr>
              <w:t>92,400.00</w:t>
            </w:r>
          </w:p>
        </w:tc>
      </w:tr>
      <w:tr w:rsidR="00436ECA" w14:paraId="47BFB22A" w14:textId="77777777" w:rsidTr="00905A0D">
        <w:trPr>
          <w:trHeight w:val="263"/>
        </w:trPr>
        <w:tc>
          <w:tcPr>
            <w:tcW w:w="1135" w:type="dxa"/>
            <w:gridSpan w:val="2"/>
            <w:noWrap/>
            <w:vAlign w:val="bottom"/>
            <w:hideMark/>
          </w:tcPr>
          <w:p w14:paraId="6720C251" w14:textId="77777777" w:rsidR="00436ECA" w:rsidRDefault="00436ECA" w:rsidP="00905A0D">
            <w:pPr>
              <w:rPr>
                <w:rFonts w:ascii="Arial" w:hAnsi="Arial" w:cs="Arial"/>
                <w:b/>
                <w:bCs/>
                <w:sz w:val="20"/>
                <w:lang w:val="en-US" w:eastAsia="zh-CN"/>
              </w:rPr>
            </w:pPr>
          </w:p>
        </w:tc>
        <w:tc>
          <w:tcPr>
            <w:tcW w:w="1399" w:type="dxa"/>
            <w:noWrap/>
            <w:vAlign w:val="bottom"/>
            <w:hideMark/>
          </w:tcPr>
          <w:p w14:paraId="6ECB9DB3" w14:textId="77777777" w:rsidR="00436ECA" w:rsidRDefault="00436ECA" w:rsidP="00905A0D">
            <w:pPr>
              <w:tabs>
                <w:tab w:val="clear" w:pos="794"/>
                <w:tab w:val="clear" w:pos="1191"/>
                <w:tab w:val="clear" w:pos="1588"/>
                <w:tab w:val="clear" w:pos="1985"/>
              </w:tabs>
              <w:overflowPunct/>
              <w:autoSpaceDE/>
              <w:autoSpaceDN/>
              <w:adjustRightInd/>
              <w:spacing w:before="0"/>
              <w:rPr>
                <w:rFonts w:ascii="CG Times" w:hAnsi="CG Times"/>
                <w:sz w:val="20"/>
                <w:lang w:val="en-US" w:eastAsia="zh-CN"/>
              </w:rPr>
            </w:pPr>
          </w:p>
        </w:tc>
        <w:tc>
          <w:tcPr>
            <w:tcW w:w="2592" w:type="dxa"/>
            <w:noWrap/>
            <w:vAlign w:val="bottom"/>
            <w:hideMark/>
          </w:tcPr>
          <w:p w14:paraId="146DDB09" w14:textId="77777777" w:rsidR="00436ECA" w:rsidRDefault="00436ECA" w:rsidP="00905A0D">
            <w:pPr>
              <w:tabs>
                <w:tab w:val="clear" w:pos="794"/>
                <w:tab w:val="clear" w:pos="1191"/>
                <w:tab w:val="clear" w:pos="1588"/>
                <w:tab w:val="clear" w:pos="1985"/>
              </w:tabs>
              <w:overflowPunct/>
              <w:autoSpaceDE/>
              <w:autoSpaceDN/>
              <w:adjustRightInd/>
              <w:spacing w:before="0"/>
              <w:rPr>
                <w:rFonts w:ascii="CG Times" w:hAnsi="CG Times"/>
                <w:sz w:val="20"/>
                <w:lang w:val="en-US" w:eastAsia="zh-CN"/>
              </w:rPr>
            </w:pPr>
          </w:p>
        </w:tc>
        <w:tc>
          <w:tcPr>
            <w:tcW w:w="2240" w:type="dxa"/>
            <w:gridSpan w:val="2"/>
            <w:noWrap/>
            <w:vAlign w:val="bottom"/>
            <w:hideMark/>
          </w:tcPr>
          <w:p w14:paraId="55789740" w14:textId="77777777" w:rsidR="00436ECA" w:rsidRDefault="00436ECA" w:rsidP="00905A0D">
            <w:pPr>
              <w:tabs>
                <w:tab w:val="clear" w:pos="794"/>
                <w:tab w:val="clear" w:pos="1191"/>
                <w:tab w:val="clear" w:pos="1588"/>
                <w:tab w:val="clear" w:pos="1985"/>
              </w:tabs>
              <w:overflowPunct/>
              <w:autoSpaceDE/>
              <w:autoSpaceDN/>
              <w:adjustRightInd/>
              <w:spacing w:before="0"/>
              <w:rPr>
                <w:rFonts w:ascii="CG Times" w:hAnsi="CG Times"/>
                <w:sz w:val="20"/>
                <w:lang w:val="en-US" w:eastAsia="zh-CN"/>
              </w:rPr>
            </w:pPr>
          </w:p>
        </w:tc>
        <w:tc>
          <w:tcPr>
            <w:tcW w:w="1395" w:type="dxa"/>
            <w:noWrap/>
            <w:vAlign w:val="bottom"/>
            <w:hideMark/>
          </w:tcPr>
          <w:p w14:paraId="0E4F47D2" w14:textId="77777777" w:rsidR="00436ECA" w:rsidRDefault="00436ECA" w:rsidP="00905A0D">
            <w:pPr>
              <w:tabs>
                <w:tab w:val="clear" w:pos="794"/>
                <w:tab w:val="clear" w:pos="1191"/>
                <w:tab w:val="clear" w:pos="1588"/>
                <w:tab w:val="clear" w:pos="1985"/>
              </w:tabs>
              <w:overflowPunct/>
              <w:autoSpaceDE/>
              <w:autoSpaceDN/>
              <w:adjustRightInd/>
              <w:spacing w:before="0"/>
              <w:rPr>
                <w:rFonts w:ascii="CG Times" w:hAnsi="CG Times"/>
                <w:sz w:val="20"/>
                <w:lang w:val="en-US" w:eastAsia="zh-CN"/>
              </w:rPr>
            </w:pPr>
          </w:p>
        </w:tc>
        <w:tc>
          <w:tcPr>
            <w:tcW w:w="1275" w:type="dxa"/>
            <w:noWrap/>
            <w:vAlign w:val="bottom"/>
            <w:hideMark/>
          </w:tcPr>
          <w:p w14:paraId="12830767" w14:textId="77777777" w:rsidR="00436ECA" w:rsidRDefault="00436ECA" w:rsidP="00905A0D">
            <w:pPr>
              <w:tabs>
                <w:tab w:val="clear" w:pos="794"/>
                <w:tab w:val="clear" w:pos="1191"/>
                <w:tab w:val="clear" w:pos="1588"/>
                <w:tab w:val="clear" w:pos="1985"/>
              </w:tabs>
              <w:overflowPunct/>
              <w:autoSpaceDE/>
              <w:autoSpaceDN/>
              <w:adjustRightInd/>
              <w:spacing w:before="0"/>
              <w:rPr>
                <w:rFonts w:ascii="CG Times" w:hAnsi="CG Times"/>
                <w:sz w:val="20"/>
                <w:lang w:val="en-US" w:eastAsia="zh-CN"/>
              </w:rPr>
            </w:pPr>
          </w:p>
        </w:tc>
      </w:tr>
    </w:tbl>
    <w:p w14:paraId="2022D47E" w14:textId="77777777" w:rsidR="00436ECA" w:rsidRDefault="00436ECA" w:rsidP="00436ECA">
      <w:pPr>
        <w:tabs>
          <w:tab w:val="clear" w:pos="794"/>
          <w:tab w:val="clear" w:pos="1191"/>
          <w:tab w:val="clear" w:pos="1588"/>
          <w:tab w:val="clear" w:pos="1985"/>
        </w:tabs>
        <w:overflowPunct/>
        <w:autoSpaceDE/>
        <w:autoSpaceDN/>
        <w:adjustRightInd/>
        <w:spacing w:before="0"/>
        <w:textAlignment w:val="auto"/>
        <w:rPr>
          <w:b/>
          <w:bCs/>
          <w:lang w:eastAsia="zh-CN"/>
        </w:rPr>
      </w:pPr>
      <w:r>
        <w:rPr>
          <w:b/>
          <w:bCs/>
          <w:lang w:eastAsia="zh-CN"/>
        </w:rPr>
        <w:br w:type="page"/>
      </w:r>
    </w:p>
    <w:p w14:paraId="733EBA71" w14:textId="77777777" w:rsidR="00436ECA" w:rsidRPr="006F1D65" w:rsidRDefault="00436ECA" w:rsidP="00436ECA">
      <w:pPr>
        <w:spacing w:after="240"/>
        <w:jc w:val="center"/>
        <w:rPr>
          <w:b/>
          <w:bCs/>
          <w:lang w:eastAsia="zh-CN"/>
        </w:rPr>
      </w:pPr>
      <w:r w:rsidRPr="006F1D65">
        <w:rPr>
          <w:rFonts w:hint="eastAsia"/>
          <w:b/>
          <w:bCs/>
          <w:lang w:eastAsia="zh-CN"/>
        </w:rPr>
        <w:lastRenderedPageBreak/>
        <w:t>截至</w:t>
      </w:r>
      <w:r w:rsidRPr="006F1D65">
        <w:rPr>
          <w:b/>
          <w:bCs/>
          <w:lang w:eastAsia="zh-CN"/>
        </w:rPr>
        <w:t>201</w:t>
      </w:r>
      <w:r>
        <w:rPr>
          <w:b/>
          <w:bCs/>
          <w:lang w:eastAsia="zh-CN"/>
        </w:rPr>
        <w:t>9</w:t>
      </w:r>
      <w:r w:rsidRPr="006F1D65">
        <w:rPr>
          <w:rFonts w:hint="eastAsia"/>
          <w:b/>
          <w:bCs/>
          <w:lang w:eastAsia="zh-CN"/>
        </w:rPr>
        <w:t>年</w:t>
      </w:r>
      <w:r w:rsidRPr="006F1D65">
        <w:rPr>
          <w:b/>
          <w:bCs/>
          <w:lang w:eastAsia="zh-CN"/>
        </w:rPr>
        <w:t>12</w:t>
      </w:r>
      <w:r w:rsidRPr="006F1D65">
        <w:rPr>
          <w:rFonts w:hint="eastAsia"/>
          <w:b/>
          <w:bCs/>
          <w:lang w:eastAsia="zh-CN"/>
        </w:rPr>
        <w:t>月</w:t>
      </w:r>
      <w:r w:rsidRPr="006F1D65">
        <w:rPr>
          <w:rFonts w:hint="eastAsia"/>
          <w:b/>
          <w:bCs/>
          <w:lang w:eastAsia="zh-CN"/>
        </w:rPr>
        <w:t>31</w:t>
      </w:r>
      <w:r w:rsidRPr="006F1D65">
        <w:rPr>
          <w:rFonts w:hint="eastAsia"/>
          <w:b/>
          <w:bCs/>
          <w:lang w:eastAsia="zh-CN"/>
        </w:rPr>
        <w:t>日已结账的国际电联电信展活动的债务方名单</w:t>
      </w:r>
      <w:r w:rsidRPr="006F1D65">
        <w:rPr>
          <w:rFonts w:asciiTheme="majorEastAsia" w:eastAsiaTheme="majorEastAsia" w:hAnsiTheme="majorEastAsia" w:hint="eastAsia"/>
          <w:b/>
          <w:bCs/>
          <w:lang w:eastAsia="zh-CN"/>
        </w:rPr>
        <w:t>（</w:t>
      </w:r>
      <w:r w:rsidRPr="006F1D65">
        <w:rPr>
          <w:rFonts w:ascii="STKaiti" w:eastAsia="STKaiti" w:hAnsi="STKaiti" w:hint="eastAsia"/>
          <w:b/>
          <w:bCs/>
          <w:lang w:eastAsia="zh-CN"/>
        </w:rPr>
        <w:t>完</w:t>
      </w:r>
      <w:r w:rsidRPr="006F1D65">
        <w:rPr>
          <w:rFonts w:asciiTheme="majorEastAsia" w:eastAsiaTheme="majorEastAsia" w:hAnsiTheme="majorEastAsia" w:hint="eastAsia"/>
          <w:b/>
          <w:bCs/>
          <w:lang w:eastAsia="zh-CN"/>
        </w:rPr>
        <w:t>）</w:t>
      </w:r>
    </w:p>
    <w:tbl>
      <w:tblPr>
        <w:tblW w:w="5000" w:type="pct"/>
        <w:tblLayout w:type="fixed"/>
        <w:tblCellMar>
          <w:left w:w="0" w:type="dxa"/>
          <w:right w:w="0" w:type="dxa"/>
        </w:tblCellMar>
        <w:tblLook w:val="04A0" w:firstRow="1" w:lastRow="0" w:firstColumn="1" w:lastColumn="0" w:noHBand="0" w:noVBand="1"/>
      </w:tblPr>
      <w:tblGrid>
        <w:gridCol w:w="1555"/>
        <w:gridCol w:w="1134"/>
        <w:gridCol w:w="3405"/>
        <w:gridCol w:w="1132"/>
        <w:gridCol w:w="1134"/>
        <w:gridCol w:w="1269"/>
      </w:tblGrid>
      <w:tr w:rsidR="00436ECA" w:rsidRPr="00526F2F" w14:paraId="2F5677CC" w14:textId="77777777" w:rsidTr="009158E4">
        <w:trPr>
          <w:trHeight w:val="525"/>
        </w:trPr>
        <w:tc>
          <w:tcPr>
            <w:tcW w:w="80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88364A1"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活动</w:t>
            </w:r>
          </w:p>
        </w:tc>
        <w:tc>
          <w:tcPr>
            <w:tcW w:w="5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73B85DC2"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国家</w:t>
            </w:r>
          </w:p>
        </w:tc>
        <w:tc>
          <w:tcPr>
            <w:tcW w:w="176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02F1E38D"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公司</w:t>
            </w:r>
          </w:p>
        </w:tc>
        <w:tc>
          <w:tcPr>
            <w:tcW w:w="5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14B3464E"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发票金额</w:t>
            </w:r>
          </w:p>
        </w:tc>
        <w:tc>
          <w:tcPr>
            <w:tcW w:w="5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3C9CED03"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收到付款</w:t>
            </w:r>
          </w:p>
        </w:tc>
        <w:tc>
          <w:tcPr>
            <w:tcW w:w="6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6B3D724A"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欠款金额</w:t>
            </w:r>
          </w:p>
        </w:tc>
      </w:tr>
      <w:tr w:rsidR="00436ECA" w:rsidRPr="00526F2F" w14:paraId="1E5B8C0D" w14:textId="77777777" w:rsidTr="009158E4">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E8AC7" w14:textId="77777777" w:rsidR="00436ECA" w:rsidRPr="00526F2F" w:rsidRDefault="00436ECA" w:rsidP="00905A0D">
            <w:pPr>
              <w:jc w:val="center"/>
              <w:rPr>
                <w:rFonts w:cs="Arial"/>
                <w:b/>
                <w:bCs/>
                <w:sz w:val="20"/>
              </w:rPr>
            </w:pPr>
            <w:r w:rsidRPr="00526F2F">
              <w:rPr>
                <w:rFonts w:cs="Arial"/>
                <w:b/>
                <w:bCs/>
                <w:sz w:val="20"/>
              </w:rPr>
              <w:t> </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EBA94" w14:textId="77777777" w:rsidR="00436ECA" w:rsidRPr="00526F2F" w:rsidRDefault="00436ECA" w:rsidP="00905A0D">
            <w:pPr>
              <w:jc w:val="center"/>
              <w:rPr>
                <w:rFonts w:cs="Arial"/>
                <w:b/>
                <w:bCs/>
                <w:sz w:val="20"/>
              </w:rPr>
            </w:pPr>
            <w:r w:rsidRPr="00526F2F">
              <w:rPr>
                <w:rFonts w:cs="Arial"/>
                <w:b/>
                <w:bCs/>
                <w:sz w:val="20"/>
              </w:rPr>
              <w:t> </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881C8" w14:textId="77777777" w:rsidR="00436ECA" w:rsidRPr="00526F2F" w:rsidRDefault="00436ECA" w:rsidP="00905A0D">
            <w:pPr>
              <w:jc w:val="center"/>
              <w:rPr>
                <w:rFonts w:cs="Arial"/>
                <w:sz w:val="20"/>
              </w:rPr>
            </w:pPr>
            <w:r w:rsidRPr="00526F2F">
              <w:rPr>
                <w:rFonts w:cs="Arial"/>
                <w:sz w:val="20"/>
              </w:rPr>
              <w:t> </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78A1C" w14:textId="77777777" w:rsidR="00436ECA" w:rsidRPr="00526F2F" w:rsidRDefault="00436ECA" w:rsidP="00905A0D">
            <w:pPr>
              <w:jc w:val="center"/>
              <w:rPr>
                <w:rFonts w:cs="Arial"/>
                <w:sz w:val="20"/>
              </w:rPr>
            </w:pPr>
            <w:r w:rsidRPr="00526F2F">
              <w:rPr>
                <w:rFonts w:cs="Arial"/>
                <w:sz w:val="20"/>
              </w:rPr>
              <w:t> </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A0D57" w14:textId="77777777" w:rsidR="00436ECA" w:rsidRPr="00526F2F" w:rsidRDefault="00436ECA" w:rsidP="00905A0D">
            <w:pPr>
              <w:jc w:val="center"/>
              <w:rPr>
                <w:rFonts w:cs="Arial"/>
                <w:sz w:val="20"/>
              </w:rPr>
            </w:pPr>
            <w:r w:rsidRPr="00526F2F">
              <w:rPr>
                <w:rFonts w:cs="Arial"/>
                <w:sz w:val="20"/>
              </w:rPr>
              <w:t> </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EB326" w14:textId="77777777" w:rsidR="00436ECA" w:rsidRPr="00526F2F" w:rsidRDefault="00436ECA" w:rsidP="00905A0D">
            <w:pPr>
              <w:jc w:val="center"/>
              <w:rPr>
                <w:rFonts w:cs="Arial"/>
                <w:sz w:val="20"/>
              </w:rPr>
            </w:pPr>
            <w:r w:rsidRPr="00526F2F">
              <w:rPr>
                <w:rFonts w:cs="Arial"/>
                <w:sz w:val="20"/>
              </w:rPr>
              <w:t> </w:t>
            </w:r>
          </w:p>
        </w:tc>
      </w:tr>
      <w:tr w:rsidR="00436ECA" w:rsidRPr="00526F2F" w14:paraId="5072CBC3" w14:textId="77777777" w:rsidTr="009158E4">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8A0FF" w14:textId="77777777" w:rsidR="00436ECA" w:rsidRPr="00526F2F" w:rsidRDefault="00436ECA" w:rsidP="00905A0D">
            <w:pPr>
              <w:jc w:val="center"/>
              <w:rPr>
                <w:sz w:val="22"/>
                <w:szCs w:val="22"/>
              </w:rPr>
            </w:pPr>
            <w:r w:rsidRPr="00526F2F">
              <w:rPr>
                <w:sz w:val="22"/>
                <w:szCs w:val="22"/>
              </w:rPr>
              <w:t>TLC 2017</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51B0D" w14:textId="77777777" w:rsidR="00436ECA" w:rsidRPr="00526F2F" w:rsidRDefault="00436ECA" w:rsidP="00905A0D">
            <w:pPr>
              <w:rPr>
                <w:sz w:val="22"/>
                <w:szCs w:val="22"/>
              </w:rPr>
            </w:pPr>
            <w:r w:rsidRPr="00607A7D">
              <w:rPr>
                <w:rFonts w:hint="eastAsia"/>
                <w:sz w:val="22"/>
                <w:szCs w:val="22"/>
              </w:rPr>
              <w:t>也门</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B6EFA" w14:textId="77777777" w:rsidR="00436ECA" w:rsidRPr="00526F2F" w:rsidRDefault="00436ECA" w:rsidP="00905A0D">
            <w:pPr>
              <w:rPr>
                <w:sz w:val="22"/>
                <w:szCs w:val="22"/>
              </w:rPr>
            </w:pPr>
            <w:r w:rsidRPr="00526F2F">
              <w:rPr>
                <w:sz w:val="22"/>
                <w:szCs w:val="22"/>
              </w:rPr>
              <w:t>AnaMehani</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D61F0" w14:textId="77777777" w:rsidR="00436ECA" w:rsidRPr="00233A7E" w:rsidRDefault="00436ECA" w:rsidP="00905A0D">
            <w:pPr>
              <w:overflowPunct/>
              <w:autoSpaceDE/>
              <w:autoSpaceDN/>
              <w:adjustRightInd/>
              <w:spacing w:before="0"/>
              <w:jc w:val="right"/>
              <w:textAlignment w:val="auto"/>
              <w:rPr>
                <w:sz w:val="22"/>
                <w:lang w:val="en-US"/>
              </w:rPr>
            </w:pPr>
            <w:r w:rsidRPr="00233A7E">
              <w:rPr>
                <w:sz w:val="22"/>
                <w:lang w:val="en-US"/>
              </w:rPr>
              <w:t>1,200.00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2EF9B" w14:textId="77777777" w:rsidR="00436ECA" w:rsidRPr="00233A7E" w:rsidRDefault="00436ECA" w:rsidP="00905A0D">
            <w:pPr>
              <w:overflowPunct/>
              <w:autoSpaceDE/>
              <w:autoSpaceDN/>
              <w:adjustRightInd/>
              <w:spacing w:before="0"/>
              <w:jc w:val="right"/>
              <w:textAlignment w:val="auto"/>
              <w:rPr>
                <w:sz w:val="22"/>
                <w:lang w:val="en-US"/>
              </w:rPr>
            </w:pPr>
            <w:r w:rsidRPr="00233A7E">
              <w:rPr>
                <w:sz w:val="22"/>
                <w:lang w:val="en-US"/>
              </w:rPr>
              <w:t>0.00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EE8B8" w14:textId="77777777" w:rsidR="00436ECA" w:rsidRPr="00233A7E" w:rsidRDefault="00436ECA" w:rsidP="00905A0D">
            <w:pPr>
              <w:overflowPunct/>
              <w:autoSpaceDE/>
              <w:autoSpaceDN/>
              <w:adjustRightInd/>
              <w:spacing w:before="0"/>
              <w:jc w:val="right"/>
              <w:textAlignment w:val="auto"/>
              <w:rPr>
                <w:sz w:val="22"/>
                <w:lang w:val="en-US"/>
              </w:rPr>
            </w:pPr>
            <w:r w:rsidRPr="00233A7E">
              <w:rPr>
                <w:sz w:val="22"/>
                <w:lang w:val="en-US"/>
              </w:rPr>
              <w:t>1,200.00</w:t>
            </w:r>
          </w:p>
        </w:tc>
      </w:tr>
      <w:tr w:rsidR="00436ECA" w:rsidRPr="00526F2F" w14:paraId="06770D28" w14:textId="77777777" w:rsidTr="009158E4">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FC76A" w14:textId="77777777" w:rsidR="00436ECA" w:rsidRPr="00526F2F" w:rsidRDefault="00436ECA" w:rsidP="00905A0D">
            <w:pPr>
              <w:jc w:val="center"/>
              <w:rPr>
                <w:sz w:val="22"/>
                <w:szCs w:val="22"/>
              </w:rPr>
            </w:pPr>
            <w:r w:rsidRPr="00526F2F">
              <w:rPr>
                <w:sz w:val="22"/>
                <w:szCs w:val="22"/>
              </w:rPr>
              <w:t>TLC 2017</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2039A" w14:textId="77777777" w:rsidR="00436ECA" w:rsidRPr="00526F2F" w:rsidRDefault="00436ECA" w:rsidP="00905A0D">
            <w:pPr>
              <w:rPr>
                <w:color w:val="000000"/>
                <w:sz w:val="22"/>
                <w:szCs w:val="22"/>
              </w:rPr>
            </w:pPr>
            <w:r w:rsidRPr="00607A7D">
              <w:rPr>
                <w:rFonts w:hint="eastAsia"/>
                <w:color w:val="000000"/>
                <w:sz w:val="22"/>
                <w:szCs w:val="22"/>
              </w:rPr>
              <w:t>喀麦隆</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0F979" w14:textId="77777777" w:rsidR="00436ECA" w:rsidRPr="00526F2F" w:rsidRDefault="00436ECA" w:rsidP="00905A0D">
            <w:pPr>
              <w:rPr>
                <w:color w:val="000000"/>
                <w:sz w:val="22"/>
                <w:szCs w:val="22"/>
              </w:rPr>
            </w:pPr>
            <w:r w:rsidRPr="00526F2F">
              <w:rPr>
                <w:color w:val="000000"/>
                <w:sz w:val="22"/>
                <w:szCs w:val="22"/>
              </w:rPr>
              <w:t>Citizen Assoc. For Tech. Development</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F5838" w14:textId="77777777" w:rsidR="00436ECA" w:rsidRPr="00233A7E" w:rsidRDefault="00436ECA" w:rsidP="00905A0D">
            <w:pPr>
              <w:overflowPunct/>
              <w:autoSpaceDE/>
              <w:autoSpaceDN/>
              <w:adjustRightInd/>
              <w:spacing w:before="0"/>
              <w:jc w:val="right"/>
              <w:textAlignment w:val="auto"/>
              <w:rPr>
                <w:color w:val="000000"/>
                <w:sz w:val="22"/>
                <w:lang w:val="en-US"/>
              </w:rPr>
            </w:pPr>
            <w:r w:rsidRPr="00233A7E">
              <w:rPr>
                <w:color w:val="000000"/>
                <w:sz w:val="22"/>
                <w:lang w:val="en-US"/>
              </w:rPr>
              <w:t>1,200.00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83E33" w14:textId="77777777" w:rsidR="00436ECA" w:rsidRPr="00233A7E" w:rsidRDefault="00436ECA" w:rsidP="00905A0D">
            <w:pPr>
              <w:overflowPunct/>
              <w:autoSpaceDE/>
              <w:autoSpaceDN/>
              <w:adjustRightInd/>
              <w:spacing w:before="0"/>
              <w:jc w:val="right"/>
              <w:textAlignment w:val="auto"/>
              <w:rPr>
                <w:color w:val="000000"/>
                <w:sz w:val="22"/>
                <w:lang w:val="en-US"/>
              </w:rPr>
            </w:pPr>
            <w:r w:rsidRPr="00233A7E">
              <w:rPr>
                <w:color w:val="000000"/>
                <w:sz w:val="22"/>
                <w:lang w:val="en-US"/>
              </w:rPr>
              <w:t>0.00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70CE9" w14:textId="77777777" w:rsidR="00436ECA" w:rsidRPr="00233A7E" w:rsidRDefault="00436ECA" w:rsidP="00905A0D">
            <w:pPr>
              <w:overflowPunct/>
              <w:autoSpaceDE/>
              <w:autoSpaceDN/>
              <w:adjustRightInd/>
              <w:spacing w:before="0"/>
              <w:jc w:val="right"/>
              <w:textAlignment w:val="auto"/>
              <w:rPr>
                <w:sz w:val="22"/>
                <w:lang w:val="en-US"/>
              </w:rPr>
            </w:pPr>
            <w:r w:rsidRPr="00233A7E">
              <w:rPr>
                <w:sz w:val="22"/>
                <w:lang w:val="en-US"/>
              </w:rPr>
              <w:t>1,200.00</w:t>
            </w:r>
          </w:p>
        </w:tc>
      </w:tr>
      <w:tr w:rsidR="00436ECA" w:rsidRPr="00526F2F" w14:paraId="310FCFE3" w14:textId="77777777" w:rsidTr="009158E4">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8B66283" w14:textId="77777777" w:rsidR="00436ECA" w:rsidRPr="00526F2F" w:rsidRDefault="00436ECA" w:rsidP="00905A0D">
            <w:pPr>
              <w:jc w:val="center"/>
              <w:rPr>
                <w:sz w:val="22"/>
                <w:szCs w:val="22"/>
              </w:rPr>
            </w:pPr>
            <w:r w:rsidRPr="00526F2F">
              <w:rPr>
                <w:sz w:val="22"/>
                <w:szCs w:val="22"/>
              </w:rPr>
              <w:t>TLC 2017</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EE3307" w14:textId="77777777" w:rsidR="00436ECA" w:rsidRPr="00526F2F" w:rsidRDefault="00436ECA" w:rsidP="00905A0D">
            <w:pPr>
              <w:rPr>
                <w:color w:val="000000"/>
                <w:sz w:val="22"/>
                <w:szCs w:val="22"/>
              </w:rPr>
            </w:pPr>
            <w:r w:rsidRPr="00607A7D">
              <w:rPr>
                <w:rFonts w:hint="eastAsia"/>
                <w:color w:val="000000"/>
                <w:sz w:val="22"/>
                <w:szCs w:val="22"/>
                <w:lang w:eastAsia="zh-CN"/>
              </w:rPr>
              <w:t>贝宁</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285B8D" w14:textId="77777777" w:rsidR="00436ECA" w:rsidRPr="006D0667" w:rsidRDefault="00436ECA" w:rsidP="00905A0D">
            <w:pPr>
              <w:rPr>
                <w:color w:val="000000"/>
                <w:sz w:val="22"/>
                <w:szCs w:val="22"/>
                <w:lang w:val="fr-CH"/>
              </w:rPr>
            </w:pPr>
            <w:r>
              <w:rPr>
                <w:rFonts w:hint="eastAsia"/>
                <w:color w:val="000000"/>
                <w:sz w:val="22"/>
                <w:lang w:val="fr-CH" w:eastAsia="zh-CN"/>
              </w:rPr>
              <w:t>数字经济部</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F4CF90D" w14:textId="77777777" w:rsidR="00436ECA" w:rsidRPr="00233A7E" w:rsidRDefault="00436ECA" w:rsidP="00905A0D">
            <w:pPr>
              <w:overflowPunct/>
              <w:autoSpaceDE/>
              <w:autoSpaceDN/>
              <w:adjustRightInd/>
              <w:spacing w:before="0"/>
              <w:jc w:val="right"/>
              <w:textAlignment w:val="auto"/>
              <w:rPr>
                <w:color w:val="000000"/>
                <w:sz w:val="22"/>
                <w:lang w:val="en-US"/>
              </w:rPr>
            </w:pPr>
            <w:r w:rsidRPr="00233A7E">
              <w:rPr>
                <w:color w:val="000000"/>
                <w:sz w:val="22"/>
                <w:lang w:val="en-US"/>
              </w:rPr>
              <w:t>50,</w:t>
            </w:r>
            <w:r w:rsidRPr="001311C1">
              <w:rPr>
                <w:color w:val="000000"/>
                <w:sz w:val="22"/>
                <w:szCs w:val="22"/>
                <w:lang w:val="en-US" w:eastAsia="zh-CN"/>
              </w:rPr>
              <w:t>000</w:t>
            </w:r>
            <w:r w:rsidRPr="00233A7E">
              <w:rPr>
                <w:color w:val="000000"/>
                <w:sz w:val="22"/>
                <w:lang w:val="en-US"/>
              </w:rPr>
              <w:t>.00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6FB56D7" w14:textId="77777777" w:rsidR="00436ECA" w:rsidRPr="00233A7E" w:rsidRDefault="00436ECA" w:rsidP="00905A0D">
            <w:pPr>
              <w:overflowPunct/>
              <w:autoSpaceDE/>
              <w:autoSpaceDN/>
              <w:adjustRightInd/>
              <w:spacing w:before="0"/>
              <w:jc w:val="right"/>
              <w:textAlignment w:val="auto"/>
              <w:rPr>
                <w:color w:val="000000"/>
                <w:sz w:val="22"/>
                <w:lang w:val="en-US"/>
              </w:rPr>
            </w:pPr>
            <w:r w:rsidRPr="001311C1">
              <w:rPr>
                <w:color w:val="000000"/>
                <w:sz w:val="22"/>
                <w:szCs w:val="22"/>
                <w:lang w:val="en-US" w:eastAsia="zh-CN"/>
              </w:rPr>
              <w:t>47,048.89</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33F5E43" w14:textId="77777777" w:rsidR="00436ECA" w:rsidRPr="00233A7E" w:rsidRDefault="00436ECA" w:rsidP="00905A0D">
            <w:pPr>
              <w:overflowPunct/>
              <w:autoSpaceDE/>
              <w:autoSpaceDN/>
              <w:adjustRightInd/>
              <w:spacing w:before="0"/>
              <w:jc w:val="right"/>
              <w:textAlignment w:val="auto"/>
              <w:rPr>
                <w:sz w:val="22"/>
                <w:lang w:val="en-US"/>
              </w:rPr>
            </w:pPr>
            <w:r w:rsidRPr="001311C1">
              <w:rPr>
                <w:sz w:val="22"/>
                <w:szCs w:val="22"/>
                <w:lang w:val="en-US" w:eastAsia="zh-CN"/>
              </w:rPr>
              <w:t>2,951.11</w:t>
            </w:r>
          </w:p>
        </w:tc>
      </w:tr>
      <w:tr w:rsidR="00436ECA" w:rsidRPr="00526F2F" w14:paraId="7D63EB47" w14:textId="77777777" w:rsidTr="009158E4">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6FD00" w14:textId="77777777" w:rsidR="00436ECA" w:rsidRPr="00526F2F" w:rsidRDefault="00436ECA" w:rsidP="00905A0D">
            <w:pPr>
              <w:jc w:val="center"/>
              <w:rPr>
                <w:sz w:val="22"/>
                <w:szCs w:val="22"/>
              </w:rPr>
            </w:pPr>
            <w:r w:rsidRPr="00526F2F">
              <w:rPr>
                <w:sz w:val="22"/>
                <w:szCs w:val="22"/>
              </w:rPr>
              <w:t>TLC 2017</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4C910" w14:textId="77777777" w:rsidR="00436ECA" w:rsidRPr="00526F2F" w:rsidRDefault="00436ECA" w:rsidP="00905A0D">
            <w:pPr>
              <w:rPr>
                <w:color w:val="000000"/>
                <w:sz w:val="22"/>
                <w:szCs w:val="22"/>
              </w:rPr>
            </w:pPr>
            <w:r w:rsidRPr="00FD57CC">
              <w:rPr>
                <w:rFonts w:hint="eastAsia"/>
                <w:color w:val="000000"/>
                <w:sz w:val="22"/>
                <w:szCs w:val="22"/>
              </w:rPr>
              <w:t>加蓬</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2190B" w14:textId="77777777" w:rsidR="00436ECA" w:rsidRPr="00526F2F" w:rsidRDefault="00436ECA" w:rsidP="00905A0D">
            <w:pPr>
              <w:rPr>
                <w:color w:val="000000"/>
                <w:sz w:val="22"/>
                <w:szCs w:val="22"/>
              </w:rPr>
            </w:pPr>
            <w:r>
              <w:rPr>
                <w:rFonts w:hint="eastAsia"/>
                <w:color w:val="000000"/>
                <w:sz w:val="22"/>
                <w:szCs w:val="22"/>
              </w:rPr>
              <w:t>数字经济部</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7979B" w14:textId="77777777" w:rsidR="00436ECA" w:rsidRPr="00233A7E" w:rsidRDefault="00436ECA" w:rsidP="00905A0D">
            <w:pPr>
              <w:overflowPunct/>
              <w:autoSpaceDE/>
              <w:autoSpaceDN/>
              <w:adjustRightInd/>
              <w:spacing w:before="0"/>
              <w:jc w:val="right"/>
              <w:textAlignment w:val="auto"/>
              <w:rPr>
                <w:color w:val="000000"/>
                <w:sz w:val="22"/>
                <w:lang w:val="en-US"/>
              </w:rPr>
            </w:pPr>
            <w:r w:rsidRPr="00233A7E">
              <w:rPr>
                <w:color w:val="000000"/>
                <w:sz w:val="22"/>
                <w:lang w:val="en-US"/>
              </w:rPr>
              <w:t>138,000.00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002A2" w14:textId="77777777" w:rsidR="00436ECA" w:rsidRPr="00233A7E" w:rsidRDefault="00436ECA" w:rsidP="00905A0D">
            <w:pPr>
              <w:overflowPunct/>
              <w:autoSpaceDE/>
              <w:autoSpaceDN/>
              <w:adjustRightInd/>
              <w:spacing w:before="0"/>
              <w:jc w:val="right"/>
              <w:textAlignment w:val="auto"/>
              <w:rPr>
                <w:color w:val="000000"/>
                <w:sz w:val="22"/>
                <w:lang w:val="en-US"/>
              </w:rPr>
            </w:pPr>
            <w:r w:rsidRPr="00233A7E">
              <w:rPr>
                <w:color w:val="000000"/>
                <w:sz w:val="22"/>
                <w:lang w:val="en-US"/>
              </w:rPr>
              <w:t>0.00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1B4DA" w14:textId="77777777" w:rsidR="00436ECA" w:rsidRPr="00233A7E" w:rsidRDefault="00436ECA" w:rsidP="00905A0D">
            <w:pPr>
              <w:overflowPunct/>
              <w:autoSpaceDE/>
              <w:autoSpaceDN/>
              <w:adjustRightInd/>
              <w:spacing w:before="0"/>
              <w:jc w:val="right"/>
              <w:textAlignment w:val="auto"/>
              <w:rPr>
                <w:sz w:val="22"/>
                <w:lang w:val="en-US"/>
              </w:rPr>
            </w:pPr>
            <w:r w:rsidRPr="00233A7E">
              <w:rPr>
                <w:sz w:val="22"/>
                <w:lang w:val="en-US"/>
              </w:rPr>
              <w:t>138,000.00</w:t>
            </w:r>
          </w:p>
        </w:tc>
      </w:tr>
      <w:tr w:rsidR="00436ECA" w:rsidRPr="00526F2F" w14:paraId="7E7429A3" w14:textId="77777777" w:rsidTr="009158E4">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60C0F" w14:textId="77777777" w:rsidR="00436ECA" w:rsidRPr="00526F2F" w:rsidRDefault="00436ECA" w:rsidP="00905A0D">
            <w:pPr>
              <w:jc w:val="center"/>
              <w:rPr>
                <w:color w:val="000000"/>
                <w:sz w:val="22"/>
                <w:szCs w:val="22"/>
              </w:rPr>
            </w:pPr>
            <w:r w:rsidRPr="00526F2F">
              <w:rPr>
                <w:color w:val="000000"/>
                <w:sz w:val="22"/>
                <w:szCs w:val="22"/>
              </w:rPr>
              <w:t> </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992AA" w14:textId="77777777" w:rsidR="00436ECA" w:rsidRPr="00526F2F" w:rsidRDefault="00436ECA" w:rsidP="00905A0D">
            <w:pPr>
              <w:rPr>
                <w:color w:val="000000"/>
                <w:sz w:val="22"/>
                <w:szCs w:val="22"/>
              </w:rPr>
            </w:pPr>
            <w:r w:rsidRPr="00526F2F">
              <w:rPr>
                <w:color w:val="000000"/>
                <w:sz w:val="22"/>
                <w:szCs w:val="22"/>
              </w:rPr>
              <w:t> </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C36EF" w14:textId="77777777" w:rsidR="00436ECA" w:rsidRPr="00526F2F" w:rsidRDefault="00436ECA" w:rsidP="00905A0D">
            <w:pPr>
              <w:rPr>
                <w:color w:val="000000"/>
                <w:sz w:val="22"/>
                <w:szCs w:val="22"/>
              </w:rPr>
            </w:pPr>
            <w:r w:rsidRPr="00526F2F">
              <w:rPr>
                <w:color w:val="000000"/>
                <w:sz w:val="22"/>
                <w:szCs w:val="22"/>
              </w:rPr>
              <w:t> </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44AFC" w14:textId="77777777" w:rsidR="00436ECA" w:rsidRPr="00233A7E" w:rsidRDefault="00436ECA" w:rsidP="00905A0D">
            <w:pPr>
              <w:overflowPunct/>
              <w:autoSpaceDE/>
              <w:autoSpaceDN/>
              <w:adjustRightInd/>
              <w:spacing w:before="0"/>
              <w:textAlignment w:val="auto"/>
              <w:rPr>
                <w:color w:val="000000"/>
                <w:sz w:val="22"/>
                <w:lang w:val="en-US"/>
              </w:rPr>
            </w:pPr>
            <w:r w:rsidRPr="00233A7E">
              <w:rPr>
                <w:color w:val="000000"/>
                <w:sz w:val="22"/>
                <w:lang w:val="en-US"/>
              </w:rPr>
              <w:t> </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DA66C" w14:textId="77777777" w:rsidR="00436ECA" w:rsidRPr="00233A7E" w:rsidRDefault="00436ECA" w:rsidP="00905A0D">
            <w:pPr>
              <w:overflowPunct/>
              <w:autoSpaceDE/>
              <w:autoSpaceDN/>
              <w:adjustRightInd/>
              <w:spacing w:before="0"/>
              <w:textAlignment w:val="auto"/>
              <w:rPr>
                <w:color w:val="000000"/>
                <w:sz w:val="22"/>
                <w:lang w:val="en-US"/>
              </w:rPr>
            </w:pPr>
            <w:r w:rsidRPr="00233A7E">
              <w:rPr>
                <w:color w:val="000000"/>
                <w:sz w:val="22"/>
                <w:lang w:val="en-US"/>
              </w:rPr>
              <w:t> </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66742" w14:textId="77777777" w:rsidR="00436ECA" w:rsidRPr="00233A7E" w:rsidRDefault="00436ECA" w:rsidP="00905A0D">
            <w:pPr>
              <w:overflowPunct/>
              <w:autoSpaceDE/>
              <w:autoSpaceDN/>
              <w:adjustRightInd/>
              <w:spacing w:before="0"/>
              <w:textAlignment w:val="auto"/>
              <w:rPr>
                <w:color w:val="000000"/>
                <w:sz w:val="22"/>
                <w:lang w:val="en-US"/>
              </w:rPr>
            </w:pPr>
            <w:r w:rsidRPr="00233A7E">
              <w:rPr>
                <w:color w:val="000000"/>
                <w:sz w:val="22"/>
                <w:lang w:val="en-US"/>
              </w:rPr>
              <w:t> </w:t>
            </w:r>
          </w:p>
        </w:tc>
      </w:tr>
      <w:tr w:rsidR="00436ECA" w:rsidRPr="00526F2F" w14:paraId="75A87659" w14:textId="77777777" w:rsidTr="009158E4">
        <w:trPr>
          <w:trHeight w:val="300"/>
        </w:trPr>
        <w:tc>
          <w:tcPr>
            <w:tcW w:w="80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E4A2D" w14:textId="77777777" w:rsidR="00436ECA" w:rsidRPr="003502D0" w:rsidRDefault="00436ECA" w:rsidP="00905A0D">
            <w:pPr>
              <w:jc w:val="center"/>
              <w:rPr>
                <w:b/>
                <w:bCs/>
                <w:color w:val="000000"/>
                <w:sz w:val="22"/>
                <w:szCs w:val="22"/>
              </w:rPr>
            </w:pPr>
            <w:r w:rsidRPr="003502D0">
              <w:rPr>
                <w:b/>
                <w:bCs/>
                <w:color w:val="000000"/>
                <w:sz w:val="22"/>
                <w:szCs w:val="22"/>
              </w:rPr>
              <w:t>TLC 2017</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072D8" w14:textId="77777777" w:rsidR="00436ECA" w:rsidRPr="00526F2F" w:rsidRDefault="00436ECA" w:rsidP="00905A0D">
            <w:pPr>
              <w:rPr>
                <w:color w:val="000000"/>
                <w:sz w:val="22"/>
                <w:szCs w:val="22"/>
              </w:rPr>
            </w:pPr>
            <w:r w:rsidRPr="00526F2F">
              <w:rPr>
                <w:color w:val="000000"/>
                <w:sz w:val="22"/>
                <w:szCs w:val="22"/>
              </w:rPr>
              <w:t> </w:t>
            </w:r>
          </w:p>
        </w:tc>
        <w:tc>
          <w:tcPr>
            <w:tcW w:w="17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2A1C9" w14:textId="77777777" w:rsidR="00436ECA" w:rsidRPr="00526F2F" w:rsidRDefault="00436ECA" w:rsidP="00905A0D">
            <w:pPr>
              <w:rPr>
                <w:color w:val="000000"/>
                <w:sz w:val="22"/>
                <w:szCs w:val="22"/>
              </w:rPr>
            </w:pPr>
            <w:r w:rsidRPr="00526F2F">
              <w:rPr>
                <w:color w:val="000000"/>
                <w:sz w:val="22"/>
                <w:szCs w:val="22"/>
              </w:rPr>
              <w:t> </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56346" w14:textId="77777777" w:rsidR="00436ECA" w:rsidRPr="00233A7E" w:rsidRDefault="00436ECA" w:rsidP="00905A0D">
            <w:pPr>
              <w:overflowPunct/>
              <w:autoSpaceDE/>
              <w:autoSpaceDN/>
              <w:adjustRightInd/>
              <w:spacing w:before="0"/>
              <w:textAlignment w:val="auto"/>
              <w:rPr>
                <w:color w:val="000000"/>
                <w:sz w:val="22"/>
                <w:lang w:val="en-US"/>
              </w:rPr>
            </w:pPr>
            <w:r w:rsidRPr="00233A7E">
              <w:rPr>
                <w:color w:val="000000"/>
                <w:sz w:val="22"/>
                <w:lang w:val="en-US"/>
              </w:rPr>
              <w:t> </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E6AAB" w14:textId="77777777" w:rsidR="00436ECA" w:rsidRPr="00233A7E" w:rsidRDefault="00436ECA" w:rsidP="00905A0D">
            <w:pPr>
              <w:overflowPunct/>
              <w:autoSpaceDE/>
              <w:autoSpaceDN/>
              <w:adjustRightInd/>
              <w:spacing w:before="0"/>
              <w:textAlignment w:val="auto"/>
              <w:rPr>
                <w:rFonts w:ascii="Arial" w:hAnsi="Arial"/>
                <w:b/>
                <w:sz w:val="20"/>
                <w:lang w:val="en-US"/>
              </w:rPr>
            </w:pPr>
            <w:r w:rsidRPr="00233A7E">
              <w:rPr>
                <w:rFonts w:ascii="Arial" w:hAnsi="Arial"/>
                <w:b/>
                <w:sz w:val="20"/>
                <w:lang w:val="en-US"/>
              </w:rPr>
              <w:t> </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EEDDF" w14:textId="77777777" w:rsidR="00436ECA" w:rsidRPr="00233A7E" w:rsidRDefault="00436ECA" w:rsidP="00905A0D">
            <w:pPr>
              <w:overflowPunct/>
              <w:autoSpaceDE/>
              <w:autoSpaceDN/>
              <w:adjustRightInd/>
              <w:spacing w:before="0"/>
              <w:jc w:val="right"/>
              <w:textAlignment w:val="auto"/>
              <w:rPr>
                <w:rFonts w:ascii="Arial" w:hAnsi="Arial"/>
                <w:b/>
                <w:sz w:val="20"/>
                <w:lang w:val="en-US"/>
              </w:rPr>
            </w:pPr>
            <w:r w:rsidRPr="001311C1">
              <w:rPr>
                <w:rFonts w:ascii="Arial" w:hAnsi="Arial" w:cs="Arial"/>
                <w:b/>
                <w:bCs/>
                <w:sz w:val="20"/>
                <w:lang w:val="en-US" w:eastAsia="zh-CN"/>
              </w:rPr>
              <w:t>143,351.11</w:t>
            </w:r>
          </w:p>
        </w:tc>
      </w:tr>
    </w:tbl>
    <w:p w14:paraId="5AD13BBA" w14:textId="77777777" w:rsidR="00436ECA" w:rsidRDefault="00436ECA" w:rsidP="00436ECA">
      <w:pPr>
        <w:spacing w:before="0"/>
      </w:pPr>
    </w:p>
    <w:tbl>
      <w:tblPr>
        <w:tblW w:w="5000" w:type="pct"/>
        <w:tblLook w:val="04A0" w:firstRow="1" w:lastRow="0" w:firstColumn="1" w:lastColumn="0" w:noHBand="0" w:noVBand="1"/>
      </w:tblPr>
      <w:tblGrid>
        <w:gridCol w:w="1691"/>
        <w:gridCol w:w="1533"/>
        <w:gridCol w:w="2738"/>
        <w:gridCol w:w="1219"/>
        <w:gridCol w:w="1129"/>
        <w:gridCol w:w="1319"/>
      </w:tblGrid>
      <w:tr w:rsidR="00436ECA" w:rsidRPr="001311C1" w14:paraId="32C55C6B" w14:textId="77777777" w:rsidTr="00905A0D">
        <w:trPr>
          <w:trHeight w:val="510"/>
        </w:trPr>
        <w:tc>
          <w:tcPr>
            <w:tcW w:w="878" w:type="pct"/>
            <w:tcBorders>
              <w:top w:val="single" w:sz="4" w:space="0" w:color="auto"/>
              <w:left w:val="single" w:sz="4" w:space="0" w:color="auto"/>
              <w:bottom w:val="single" w:sz="4" w:space="0" w:color="auto"/>
              <w:right w:val="single" w:sz="4" w:space="0" w:color="auto"/>
            </w:tcBorders>
            <w:shd w:val="clear" w:color="auto" w:fill="auto"/>
            <w:hideMark/>
          </w:tcPr>
          <w:p w14:paraId="27ED311A" w14:textId="77777777" w:rsidR="00436ECA" w:rsidRPr="00576EEA" w:rsidRDefault="00436ECA" w:rsidP="00905A0D">
            <w:pPr>
              <w:overflowPunct/>
              <w:autoSpaceDE/>
              <w:autoSpaceDN/>
              <w:adjustRightInd/>
              <w:spacing w:before="0"/>
              <w:jc w:val="center"/>
              <w:textAlignment w:val="auto"/>
              <w:rPr>
                <w:rFonts w:ascii="Arial" w:hAnsi="Arial" w:cs="Arial"/>
                <w:b/>
                <w:bCs/>
                <w:sz w:val="20"/>
                <w:lang w:val="en-US" w:eastAsia="zh-CN"/>
              </w:rPr>
            </w:pPr>
            <w:r w:rsidRPr="00576EEA">
              <w:rPr>
                <w:rFonts w:asciiTheme="minorHAnsi" w:eastAsiaTheme="minorEastAsia" w:hAnsiTheme="minorHAnsi" w:hint="eastAsia"/>
                <w:b/>
                <w:bCs/>
                <w:sz w:val="20"/>
              </w:rPr>
              <w:t>活动</w:t>
            </w:r>
          </w:p>
        </w:tc>
        <w:tc>
          <w:tcPr>
            <w:tcW w:w="796" w:type="pct"/>
            <w:tcBorders>
              <w:top w:val="single" w:sz="4" w:space="0" w:color="auto"/>
              <w:left w:val="nil"/>
              <w:bottom w:val="single" w:sz="4" w:space="0" w:color="auto"/>
              <w:right w:val="single" w:sz="4" w:space="0" w:color="auto"/>
            </w:tcBorders>
            <w:shd w:val="clear" w:color="auto" w:fill="auto"/>
            <w:hideMark/>
          </w:tcPr>
          <w:p w14:paraId="518186D0" w14:textId="77777777" w:rsidR="00436ECA" w:rsidRPr="00576EEA" w:rsidRDefault="00436ECA" w:rsidP="00905A0D">
            <w:pPr>
              <w:overflowPunct/>
              <w:autoSpaceDE/>
              <w:autoSpaceDN/>
              <w:adjustRightInd/>
              <w:spacing w:before="0"/>
              <w:jc w:val="center"/>
              <w:textAlignment w:val="auto"/>
              <w:rPr>
                <w:rFonts w:ascii="Arial" w:hAnsi="Arial" w:cs="Arial"/>
                <w:b/>
                <w:bCs/>
                <w:sz w:val="20"/>
                <w:lang w:val="en-US" w:eastAsia="zh-CN"/>
              </w:rPr>
            </w:pPr>
            <w:r w:rsidRPr="00576EEA">
              <w:rPr>
                <w:rFonts w:asciiTheme="minorHAnsi" w:eastAsiaTheme="minorEastAsia" w:hAnsiTheme="minorHAnsi" w:hint="eastAsia"/>
                <w:b/>
                <w:bCs/>
                <w:sz w:val="20"/>
              </w:rPr>
              <w:t>国家</w:t>
            </w:r>
          </w:p>
        </w:tc>
        <w:tc>
          <w:tcPr>
            <w:tcW w:w="1422" w:type="pct"/>
            <w:tcBorders>
              <w:top w:val="single" w:sz="4" w:space="0" w:color="auto"/>
              <w:left w:val="nil"/>
              <w:bottom w:val="single" w:sz="4" w:space="0" w:color="auto"/>
              <w:right w:val="single" w:sz="4" w:space="0" w:color="auto"/>
            </w:tcBorders>
            <w:shd w:val="clear" w:color="auto" w:fill="auto"/>
            <w:hideMark/>
          </w:tcPr>
          <w:p w14:paraId="711DC7A1" w14:textId="77777777" w:rsidR="00436ECA" w:rsidRPr="00576EEA" w:rsidRDefault="00436ECA" w:rsidP="00905A0D">
            <w:pPr>
              <w:overflowPunct/>
              <w:autoSpaceDE/>
              <w:autoSpaceDN/>
              <w:adjustRightInd/>
              <w:spacing w:before="0"/>
              <w:jc w:val="center"/>
              <w:textAlignment w:val="auto"/>
              <w:rPr>
                <w:rFonts w:ascii="Arial" w:hAnsi="Arial" w:cs="Arial"/>
                <w:b/>
                <w:bCs/>
                <w:sz w:val="20"/>
                <w:lang w:val="en-US" w:eastAsia="zh-CN"/>
              </w:rPr>
            </w:pPr>
            <w:r w:rsidRPr="00576EEA">
              <w:rPr>
                <w:rFonts w:asciiTheme="minorHAnsi" w:eastAsiaTheme="minorEastAsia" w:hAnsiTheme="minorHAnsi" w:hint="eastAsia"/>
                <w:b/>
                <w:bCs/>
                <w:sz w:val="20"/>
              </w:rPr>
              <w:t>公司</w:t>
            </w:r>
          </w:p>
        </w:tc>
        <w:tc>
          <w:tcPr>
            <w:tcW w:w="633" w:type="pct"/>
            <w:tcBorders>
              <w:top w:val="single" w:sz="4" w:space="0" w:color="auto"/>
              <w:left w:val="nil"/>
              <w:bottom w:val="single" w:sz="4" w:space="0" w:color="auto"/>
              <w:right w:val="single" w:sz="4" w:space="0" w:color="auto"/>
            </w:tcBorders>
            <w:shd w:val="clear" w:color="auto" w:fill="auto"/>
            <w:hideMark/>
          </w:tcPr>
          <w:p w14:paraId="1E80652D" w14:textId="77777777" w:rsidR="00436ECA" w:rsidRPr="00576EEA" w:rsidRDefault="00436ECA" w:rsidP="00905A0D">
            <w:pPr>
              <w:overflowPunct/>
              <w:autoSpaceDE/>
              <w:autoSpaceDN/>
              <w:adjustRightInd/>
              <w:spacing w:before="0"/>
              <w:jc w:val="center"/>
              <w:textAlignment w:val="auto"/>
              <w:rPr>
                <w:rFonts w:ascii="Arial" w:hAnsi="Arial" w:cs="Arial"/>
                <w:b/>
                <w:bCs/>
                <w:sz w:val="20"/>
                <w:lang w:val="en-US" w:eastAsia="zh-CN"/>
              </w:rPr>
            </w:pPr>
            <w:r w:rsidRPr="00576EEA">
              <w:rPr>
                <w:rFonts w:asciiTheme="minorHAnsi" w:eastAsiaTheme="minorEastAsia" w:hAnsiTheme="minorHAnsi" w:hint="eastAsia"/>
                <w:b/>
                <w:bCs/>
                <w:sz w:val="20"/>
              </w:rPr>
              <w:t>发票金额</w:t>
            </w:r>
          </w:p>
        </w:tc>
        <w:tc>
          <w:tcPr>
            <w:tcW w:w="586" w:type="pct"/>
            <w:tcBorders>
              <w:top w:val="single" w:sz="4" w:space="0" w:color="auto"/>
              <w:left w:val="nil"/>
              <w:bottom w:val="single" w:sz="4" w:space="0" w:color="auto"/>
              <w:right w:val="single" w:sz="4" w:space="0" w:color="auto"/>
            </w:tcBorders>
            <w:shd w:val="clear" w:color="auto" w:fill="auto"/>
            <w:hideMark/>
          </w:tcPr>
          <w:p w14:paraId="3EB62239" w14:textId="77777777" w:rsidR="00436ECA" w:rsidRPr="00576EEA" w:rsidRDefault="00436ECA" w:rsidP="00905A0D">
            <w:pPr>
              <w:overflowPunct/>
              <w:autoSpaceDE/>
              <w:autoSpaceDN/>
              <w:adjustRightInd/>
              <w:spacing w:before="0"/>
              <w:jc w:val="center"/>
              <w:textAlignment w:val="auto"/>
              <w:rPr>
                <w:rFonts w:ascii="Arial" w:hAnsi="Arial" w:cs="Arial"/>
                <w:b/>
                <w:bCs/>
                <w:sz w:val="20"/>
                <w:lang w:val="en-US" w:eastAsia="zh-CN"/>
              </w:rPr>
            </w:pPr>
            <w:r w:rsidRPr="00576EEA">
              <w:rPr>
                <w:rFonts w:asciiTheme="minorHAnsi" w:eastAsiaTheme="minorEastAsia" w:hAnsiTheme="minorHAnsi" w:hint="eastAsia"/>
                <w:b/>
                <w:bCs/>
                <w:sz w:val="20"/>
              </w:rPr>
              <w:t>收到付款</w:t>
            </w:r>
          </w:p>
        </w:tc>
        <w:tc>
          <w:tcPr>
            <w:tcW w:w="686" w:type="pct"/>
            <w:tcBorders>
              <w:top w:val="single" w:sz="4" w:space="0" w:color="auto"/>
              <w:left w:val="nil"/>
              <w:bottom w:val="single" w:sz="4" w:space="0" w:color="auto"/>
              <w:right w:val="single" w:sz="4" w:space="0" w:color="auto"/>
            </w:tcBorders>
            <w:shd w:val="clear" w:color="auto" w:fill="auto"/>
            <w:hideMark/>
          </w:tcPr>
          <w:p w14:paraId="6C4BCB5B" w14:textId="77777777" w:rsidR="00436ECA" w:rsidRPr="00576EEA" w:rsidRDefault="00436ECA" w:rsidP="00905A0D">
            <w:pPr>
              <w:overflowPunct/>
              <w:autoSpaceDE/>
              <w:autoSpaceDN/>
              <w:adjustRightInd/>
              <w:spacing w:before="0"/>
              <w:jc w:val="center"/>
              <w:textAlignment w:val="auto"/>
              <w:rPr>
                <w:rFonts w:ascii="Arial" w:hAnsi="Arial" w:cs="Arial"/>
                <w:b/>
                <w:bCs/>
                <w:sz w:val="20"/>
                <w:lang w:val="en-US" w:eastAsia="zh-CN"/>
              </w:rPr>
            </w:pPr>
            <w:r w:rsidRPr="00576EEA">
              <w:rPr>
                <w:rFonts w:asciiTheme="minorHAnsi" w:eastAsiaTheme="minorEastAsia" w:hAnsiTheme="minorHAnsi" w:hint="eastAsia"/>
                <w:b/>
                <w:bCs/>
                <w:sz w:val="20"/>
              </w:rPr>
              <w:t>欠款金额</w:t>
            </w:r>
          </w:p>
        </w:tc>
      </w:tr>
      <w:tr w:rsidR="00436ECA" w:rsidRPr="001311C1" w14:paraId="698E4A41" w14:textId="77777777" w:rsidTr="00905A0D">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5877402C" w14:textId="77777777" w:rsidR="00436ECA" w:rsidRPr="001311C1" w:rsidRDefault="00436ECA" w:rsidP="00905A0D">
            <w:pPr>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796" w:type="pct"/>
            <w:tcBorders>
              <w:top w:val="nil"/>
              <w:left w:val="nil"/>
              <w:bottom w:val="single" w:sz="4" w:space="0" w:color="auto"/>
              <w:right w:val="single" w:sz="4" w:space="0" w:color="auto"/>
            </w:tcBorders>
            <w:shd w:val="clear" w:color="auto" w:fill="auto"/>
            <w:noWrap/>
            <w:vAlign w:val="bottom"/>
            <w:hideMark/>
          </w:tcPr>
          <w:p w14:paraId="71E5C6E0" w14:textId="77777777" w:rsidR="00436ECA" w:rsidRPr="001311C1" w:rsidRDefault="00436ECA" w:rsidP="00905A0D">
            <w:pPr>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170B78FD" w14:textId="77777777" w:rsidR="00436ECA" w:rsidRPr="001311C1" w:rsidRDefault="00436ECA" w:rsidP="00905A0D">
            <w:pPr>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2E2D2DE5" w14:textId="77777777" w:rsidR="00436ECA" w:rsidRPr="001311C1" w:rsidRDefault="00436ECA" w:rsidP="00905A0D">
            <w:pPr>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16467592" w14:textId="77777777" w:rsidR="00436ECA" w:rsidRPr="001311C1" w:rsidRDefault="00436ECA" w:rsidP="00905A0D">
            <w:pPr>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2819318A" w14:textId="77777777" w:rsidR="00436ECA" w:rsidRPr="001311C1" w:rsidRDefault="00436ECA" w:rsidP="00905A0D">
            <w:pPr>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r>
      <w:tr w:rsidR="00436ECA" w:rsidRPr="001311C1" w14:paraId="50271EEC" w14:textId="77777777" w:rsidTr="00905A0D">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12C398A0" w14:textId="77777777" w:rsidR="00436ECA" w:rsidRPr="001311C1" w:rsidRDefault="00436ECA" w:rsidP="00905A0D">
            <w:pPr>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6" w:type="pct"/>
            <w:tcBorders>
              <w:top w:val="nil"/>
              <w:left w:val="nil"/>
              <w:bottom w:val="single" w:sz="4" w:space="0" w:color="auto"/>
              <w:right w:val="single" w:sz="4" w:space="0" w:color="auto"/>
            </w:tcBorders>
            <w:shd w:val="clear" w:color="auto" w:fill="auto"/>
            <w:noWrap/>
            <w:vAlign w:val="bottom"/>
            <w:hideMark/>
          </w:tcPr>
          <w:p w14:paraId="74C2F303"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Pr>
                <w:rFonts w:hint="eastAsia"/>
                <w:color w:val="000000"/>
                <w:sz w:val="22"/>
                <w:szCs w:val="22"/>
                <w:lang w:val="en-US" w:eastAsia="zh-CN"/>
              </w:rPr>
              <w:t>南非</w:t>
            </w:r>
          </w:p>
        </w:tc>
        <w:tc>
          <w:tcPr>
            <w:tcW w:w="1422" w:type="pct"/>
            <w:tcBorders>
              <w:top w:val="nil"/>
              <w:left w:val="nil"/>
              <w:bottom w:val="single" w:sz="4" w:space="0" w:color="auto"/>
              <w:right w:val="single" w:sz="4" w:space="0" w:color="auto"/>
            </w:tcBorders>
            <w:shd w:val="clear" w:color="auto" w:fill="auto"/>
            <w:noWrap/>
            <w:vAlign w:val="bottom"/>
            <w:hideMark/>
          </w:tcPr>
          <w:p w14:paraId="75F19F77" w14:textId="77777777" w:rsidR="00436ECA" w:rsidRPr="001311C1" w:rsidRDefault="00436ECA" w:rsidP="00905A0D">
            <w:pPr>
              <w:overflowPunct/>
              <w:autoSpaceDE/>
              <w:autoSpaceDN/>
              <w:adjustRightInd/>
              <w:spacing w:before="0"/>
              <w:textAlignment w:val="auto"/>
              <w:rPr>
                <w:sz w:val="22"/>
                <w:szCs w:val="22"/>
                <w:lang w:val="en-US" w:eastAsia="zh-CN"/>
              </w:rPr>
            </w:pPr>
            <w:r w:rsidRPr="001311C1">
              <w:rPr>
                <w:sz w:val="22"/>
                <w:szCs w:val="22"/>
                <w:lang w:val="en-US" w:eastAsia="zh-CN"/>
              </w:rPr>
              <w:t>Ekasi Gaming</w:t>
            </w:r>
          </w:p>
        </w:tc>
        <w:tc>
          <w:tcPr>
            <w:tcW w:w="633" w:type="pct"/>
            <w:tcBorders>
              <w:top w:val="nil"/>
              <w:left w:val="nil"/>
              <w:bottom w:val="single" w:sz="4" w:space="0" w:color="auto"/>
              <w:right w:val="single" w:sz="4" w:space="0" w:color="auto"/>
            </w:tcBorders>
            <w:shd w:val="clear" w:color="auto" w:fill="auto"/>
            <w:noWrap/>
            <w:vAlign w:val="bottom"/>
            <w:hideMark/>
          </w:tcPr>
          <w:p w14:paraId="517F8F4A" w14:textId="77777777" w:rsidR="00436ECA" w:rsidRPr="001311C1" w:rsidRDefault="00436ECA" w:rsidP="00905A0D">
            <w:pPr>
              <w:overflowPunct/>
              <w:autoSpaceDE/>
              <w:autoSpaceDN/>
              <w:adjustRightInd/>
              <w:spacing w:before="0"/>
              <w:jc w:val="right"/>
              <w:textAlignment w:val="auto"/>
              <w:rPr>
                <w:sz w:val="22"/>
                <w:szCs w:val="22"/>
                <w:lang w:val="en-US" w:eastAsia="zh-CN"/>
              </w:rPr>
            </w:pPr>
            <w:r w:rsidRPr="001311C1">
              <w:rPr>
                <w:sz w:val="22"/>
                <w:szCs w:val="22"/>
                <w:lang w:val="en-US" w:eastAsia="zh-CN"/>
              </w:rPr>
              <w:t>800.00</w:t>
            </w:r>
          </w:p>
        </w:tc>
        <w:tc>
          <w:tcPr>
            <w:tcW w:w="586" w:type="pct"/>
            <w:tcBorders>
              <w:top w:val="nil"/>
              <w:left w:val="nil"/>
              <w:bottom w:val="single" w:sz="4" w:space="0" w:color="auto"/>
              <w:right w:val="single" w:sz="4" w:space="0" w:color="auto"/>
            </w:tcBorders>
            <w:shd w:val="clear" w:color="auto" w:fill="auto"/>
            <w:noWrap/>
            <w:vAlign w:val="bottom"/>
            <w:hideMark/>
          </w:tcPr>
          <w:p w14:paraId="25A8FBDA" w14:textId="77777777" w:rsidR="00436ECA" w:rsidRPr="001311C1" w:rsidRDefault="00436ECA" w:rsidP="00905A0D">
            <w:pPr>
              <w:overflowPunct/>
              <w:autoSpaceDE/>
              <w:autoSpaceDN/>
              <w:adjustRightInd/>
              <w:spacing w:before="0"/>
              <w:jc w:val="right"/>
              <w:textAlignment w:val="auto"/>
              <w:rPr>
                <w:sz w:val="22"/>
                <w:szCs w:val="22"/>
                <w:lang w:val="en-US" w:eastAsia="zh-CN"/>
              </w:rPr>
            </w:pPr>
            <w:r w:rsidRPr="001311C1">
              <w:rPr>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5ED2983C" w14:textId="77777777" w:rsidR="00436ECA" w:rsidRPr="001311C1" w:rsidRDefault="00436ECA" w:rsidP="00905A0D">
            <w:pPr>
              <w:overflowPunct/>
              <w:autoSpaceDE/>
              <w:autoSpaceDN/>
              <w:adjustRightInd/>
              <w:spacing w:before="0"/>
              <w:jc w:val="right"/>
              <w:textAlignment w:val="auto"/>
              <w:rPr>
                <w:sz w:val="22"/>
                <w:szCs w:val="22"/>
                <w:lang w:val="en-US" w:eastAsia="zh-CN"/>
              </w:rPr>
            </w:pPr>
            <w:r w:rsidRPr="001311C1">
              <w:rPr>
                <w:sz w:val="22"/>
                <w:szCs w:val="22"/>
                <w:lang w:val="en-US" w:eastAsia="zh-CN"/>
              </w:rPr>
              <w:t>800.00</w:t>
            </w:r>
          </w:p>
        </w:tc>
      </w:tr>
      <w:tr w:rsidR="00436ECA" w:rsidRPr="001311C1" w14:paraId="37F58F2A" w14:textId="77777777" w:rsidTr="00905A0D">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07DA1782" w14:textId="77777777" w:rsidR="00436ECA" w:rsidRPr="001311C1" w:rsidRDefault="00436ECA" w:rsidP="00905A0D">
            <w:pPr>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6" w:type="pct"/>
            <w:tcBorders>
              <w:top w:val="nil"/>
              <w:left w:val="nil"/>
              <w:bottom w:val="single" w:sz="4" w:space="0" w:color="auto"/>
              <w:right w:val="single" w:sz="4" w:space="0" w:color="auto"/>
            </w:tcBorders>
            <w:shd w:val="clear" w:color="auto" w:fill="auto"/>
            <w:noWrap/>
            <w:vAlign w:val="bottom"/>
            <w:hideMark/>
          </w:tcPr>
          <w:p w14:paraId="54C48C8C"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Pr>
                <w:rFonts w:hint="eastAsia"/>
                <w:color w:val="000000"/>
                <w:sz w:val="22"/>
                <w:szCs w:val="22"/>
                <w:lang w:val="en-US" w:eastAsia="zh-CN"/>
              </w:rPr>
              <w:t>喀麦隆</w:t>
            </w:r>
          </w:p>
        </w:tc>
        <w:tc>
          <w:tcPr>
            <w:tcW w:w="1422" w:type="pct"/>
            <w:tcBorders>
              <w:top w:val="nil"/>
              <w:left w:val="nil"/>
              <w:bottom w:val="single" w:sz="4" w:space="0" w:color="auto"/>
              <w:right w:val="single" w:sz="4" w:space="0" w:color="auto"/>
            </w:tcBorders>
            <w:shd w:val="clear" w:color="auto" w:fill="auto"/>
            <w:noWrap/>
            <w:vAlign w:val="bottom"/>
            <w:hideMark/>
          </w:tcPr>
          <w:p w14:paraId="1350CB27"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Iplans SA</w:t>
            </w:r>
          </w:p>
        </w:tc>
        <w:tc>
          <w:tcPr>
            <w:tcW w:w="633" w:type="pct"/>
            <w:tcBorders>
              <w:top w:val="nil"/>
              <w:left w:val="nil"/>
              <w:bottom w:val="single" w:sz="4" w:space="0" w:color="auto"/>
              <w:right w:val="single" w:sz="4" w:space="0" w:color="auto"/>
            </w:tcBorders>
            <w:shd w:val="clear" w:color="auto" w:fill="auto"/>
            <w:noWrap/>
            <w:vAlign w:val="bottom"/>
            <w:hideMark/>
          </w:tcPr>
          <w:p w14:paraId="1D8E470D" w14:textId="77777777" w:rsidR="00436ECA" w:rsidRPr="001311C1" w:rsidRDefault="00436ECA" w:rsidP="00905A0D">
            <w:pPr>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1,200.00</w:t>
            </w:r>
          </w:p>
        </w:tc>
        <w:tc>
          <w:tcPr>
            <w:tcW w:w="586" w:type="pct"/>
            <w:tcBorders>
              <w:top w:val="nil"/>
              <w:left w:val="nil"/>
              <w:bottom w:val="single" w:sz="4" w:space="0" w:color="auto"/>
              <w:right w:val="single" w:sz="4" w:space="0" w:color="auto"/>
            </w:tcBorders>
            <w:shd w:val="clear" w:color="auto" w:fill="auto"/>
            <w:noWrap/>
            <w:vAlign w:val="bottom"/>
            <w:hideMark/>
          </w:tcPr>
          <w:p w14:paraId="764873D1" w14:textId="77777777" w:rsidR="00436ECA" w:rsidRPr="001311C1" w:rsidRDefault="00436ECA" w:rsidP="00905A0D">
            <w:pPr>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54901EAC" w14:textId="77777777" w:rsidR="00436ECA" w:rsidRPr="001311C1" w:rsidRDefault="00436ECA" w:rsidP="00905A0D">
            <w:pPr>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436ECA" w:rsidRPr="001311C1" w14:paraId="43418424" w14:textId="77777777" w:rsidTr="00905A0D">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62822090" w14:textId="77777777" w:rsidR="00436ECA" w:rsidRPr="001311C1" w:rsidRDefault="00436ECA" w:rsidP="00905A0D">
            <w:pPr>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6" w:type="pct"/>
            <w:tcBorders>
              <w:top w:val="nil"/>
              <w:left w:val="nil"/>
              <w:bottom w:val="single" w:sz="4" w:space="0" w:color="auto"/>
              <w:right w:val="single" w:sz="4" w:space="0" w:color="auto"/>
            </w:tcBorders>
            <w:shd w:val="clear" w:color="auto" w:fill="auto"/>
            <w:noWrap/>
            <w:vAlign w:val="bottom"/>
            <w:hideMark/>
          </w:tcPr>
          <w:p w14:paraId="35281A24"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Pr>
                <w:rFonts w:hint="eastAsia"/>
                <w:color w:val="000000"/>
                <w:sz w:val="22"/>
                <w:szCs w:val="22"/>
                <w:lang w:val="en-US" w:eastAsia="zh-CN"/>
              </w:rPr>
              <w:t>英国</w:t>
            </w:r>
          </w:p>
        </w:tc>
        <w:tc>
          <w:tcPr>
            <w:tcW w:w="1422" w:type="pct"/>
            <w:tcBorders>
              <w:top w:val="nil"/>
              <w:left w:val="nil"/>
              <w:bottom w:val="single" w:sz="4" w:space="0" w:color="auto"/>
              <w:right w:val="single" w:sz="4" w:space="0" w:color="auto"/>
            </w:tcBorders>
            <w:shd w:val="clear" w:color="auto" w:fill="auto"/>
            <w:noWrap/>
            <w:vAlign w:val="bottom"/>
            <w:hideMark/>
          </w:tcPr>
          <w:p w14:paraId="5E7FAB25"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Quika Limited</w:t>
            </w:r>
          </w:p>
        </w:tc>
        <w:tc>
          <w:tcPr>
            <w:tcW w:w="633" w:type="pct"/>
            <w:tcBorders>
              <w:top w:val="nil"/>
              <w:left w:val="nil"/>
              <w:bottom w:val="single" w:sz="4" w:space="0" w:color="auto"/>
              <w:right w:val="single" w:sz="4" w:space="0" w:color="auto"/>
            </w:tcBorders>
            <w:shd w:val="clear" w:color="auto" w:fill="auto"/>
            <w:noWrap/>
            <w:vAlign w:val="bottom"/>
            <w:hideMark/>
          </w:tcPr>
          <w:p w14:paraId="62D5A300" w14:textId="77777777" w:rsidR="00436ECA" w:rsidRPr="001311C1" w:rsidRDefault="00436ECA" w:rsidP="00905A0D">
            <w:pPr>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31,800.00</w:t>
            </w:r>
          </w:p>
        </w:tc>
        <w:tc>
          <w:tcPr>
            <w:tcW w:w="586" w:type="pct"/>
            <w:tcBorders>
              <w:top w:val="nil"/>
              <w:left w:val="nil"/>
              <w:bottom w:val="single" w:sz="4" w:space="0" w:color="auto"/>
              <w:right w:val="single" w:sz="4" w:space="0" w:color="auto"/>
            </w:tcBorders>
            <w:shd w:val="clear" w:color="auto" w:fill="auto"/>
            <w:noWrap/>
            <w:vAlign w:val="bottom"/>
            <w:hideMark/>
          </w:tcPr>
          <w:p w14:paraId="38DB1ACE" w14:textId="77777777" w:rsidR="00436ECA" w:rsidRPr="001311C1" w:rsidRDefault="00436ECA" w:rsidP="00905A0D">
            <w:pPr>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48A02894" w14:textId="77777777" w:rsidR="00436ECA" w:rsidRPr="001311C1" w:rsidRDefault="00436ECA" w:rsidP="00905A0D">
            <w:pPr>
              <w:overflowPunct/>
              <w:autoSpaceDE/>
              <w:autoSpaceDN/>
              <w:adjustRightInd/>
              <w:spacing w:before="0"/>
              <w:jc w:val="right"/>
              <w:textAlignment w:val="auto"/>
              <w:rPr>
                <w:sz w:val="22"/>
                <w:szCs w:val="22"/>
                <w:lang w:val="en-US" w:eastAsia="zh-CN"/>
              </w:rPr>
            </w:pPr>
            <w:r w:rsidRPr="001311C1">
              <w:rPr>
                <w:sz w:val="22"/>
                <w:szCs w:val="22"/>
                <w:lang w:val="en-US" w:eastAsia="zh-CN"/>
              </w:rPr>
              <w:t>31,800.00</w:t>
            </w:r>
          </w:p>
        </w:tc>
      </w:tr>
      <w:tr w:rsidR="00436ECA" w:rsidRPr="001311C1" w14:paraId="5DC370E2" w14:textId="77777777" w:rsidTr="00905A0D">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437732C4" w14:textId="77777777" w:rsidR="00436ECA" w:rsidRPr="001311C1" w:rsidRDefault="00436ECA" w:rsidP="00905A0D">
            <w:pPr>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 </w:t>
            </w:r>
          </w:p>
        </w:tc>
        <w:tc>
          <w:tcPr>
            <w:tcW w:w="796" w:type="pct"/>
            <w:tcBorders>
              <w:top w:val="nil"/>
              <w:left w:val="nil"/>
              <w:bottom w:val="single" w:sz="4" w:space="0" w:color="auto"/>
              <w:right w:val="single" w:sz="4" w:space="0" w:color="auto"/>
            </w:tcBorders>
            <w:shd w:val="clear" w:color="auto" w:fill="auto"/>
            <w:noWrap/>
            <w:vAlign w:val="bottom"/>
            <w:hideMark/>
          </w:tcPr>
          <w:p w14:paraId="4EE3734D"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06CB329C"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3C6131C9"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77BFBED0"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120826C1"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r>
      <w:tr w:rsidR="00436ECA" w:rsidRPr="001311C1" w14:paraId="3AFB7C7C" w14:textId="77777777" w:rsidTr="00905A0D">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2DCE85D7" w14:textId="77777777" w:rsidR="00436ECA" w:rsidRPr="001311C1" w:rsidRDefault="00436ECA" w:rsidP="00905A0D">
            <w:pPr>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6" w:type="pct"/>
            <w:tcBorders>
              <w:top w:val="nil"/>
              <w:left w:val="nil"/>
              <w:bottom w:val="single" w:sz="4" w:space="0" w:color="auto"/>
              <w:right w:val="single" w:sz="4" w:space="0" w:color="auto"/>
            </w:tcBorders>
            <w:shd w:val="clear" w:color="auto" w:fill="auto"/>
            <w:noWrap/>
            <w:vAlign w:val="bottom"/>
            <w:hideMark/>
          </w:tcPr>
          <w:p w14:paraId="66F1469F"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512F2078"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17FD8C37"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74F8CDAE" w14:textId="77777777" w:rsidR="00436ECA" w:rsidRPr="001311C1" w:rsidRDefault="00436ECA" w:rsidP="00905A0D">
            <w:pPr>
              <w:overflowPunct/>
              <w:autoSpaceDE/>
              <w:autoSpaceDN/>
              <w:adjustRightInd/>
              <w:spacing w:before="0"/>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07F772CB" w14:textId="77777777" w:rsidR="00436ECA" w:rsidRPr="001311C1" w:rsidRDefault="00436ECA" w:rsidP="00905A0D">
            <w:pPr>
              <w:overflowPunct/>
              <w:autoSpaceDE/>
              <w:autoSpaceDN/>
              <w:adjustRightInd/>
              <w:spacing w:before="0"/>
              <w:jc w:val="right"/>
              <w:textAlignment w:val="auto"/>
              <w:rPr>
                <w:rFonts w:ascii="Arial" w:hAnsi="Arial" w:cs="Arial"/>
                <w:b/>
                <w:bCs/>
                <w:sz w:val="20"/>
                <w:lang w:val="en-US" w:eastAsia="zh-CN"/>
              </w:rPr>
            </w:pPr>
            <w:r>
              <w:rPr>
                <w:rFonts w:ascii="Arial" w:hAnsi="Arial" w:cs="Arial"/>
                <w:b/>
                <w:bCs/>
                <w:sz w:val="20"/>
                <w:lang w:val="en-US" w:eastAsia="zh-CN"/>
              </w:rPr>
              <w:t>33</w:t>
            </w:r>
            <w:r w:rsidRPr="001311C1">
              <w:rPr>
                <w:rFonts w:ascii="Arial" w:hAnsi="Arial" w:cs="Arial"/>
                <w:b/>
                <w:bCs/>
                <w:sz w:val="20"/>
                <w:lang w:val="en-US" w:eastAsia="zh-CN"/>
              </w:rPr>
              <w:t>,</w:t>
            </w:r>
            <w:r>
              <w:rPr>
                <w:rFonts w:ascii="Arial" w:hAnsi="Arial" w:cs="Arial"/>
                <w:b/>
                <w:bCs/>
                <w:sz w:val="20"/>
                <w:lang w:val="en-US" w:eastAsia="zh-CN"/>
              </w:rPr>
              <w:t>800</w:t>
            </w:r>
            <w:r w:rsidRPr="001311C1">
              <w:rPr>
                <w:rFonts w:ascii="Arial" w:hAnsi="Arial" w:cs="Arial"/>
                <w:b/>
                <w:bCs/>
                <w:sz w:val="20"/>
                <w:lang w:val="en-US" w:eastAsia="zh-CN"/>
              </w:rPr>
              <w:t>.</w:t>
            </w:r>
            <w:r>
              <w:rPr>
                <w:rFonts w:ascii="Arial" w:hAnsi="Arial" w:cs="Arial"/>
                <w:b/>
                <w:bCs/>
                <w:sz w:val="20"/>
                <w:lang w:val="en-US" w:eastAsia="zh-CN"/>
              </w:rPr>
              <w:t>00</w:t>
            </w:r>
          </w:p>
        </w:tc>
      </w:tr>
    </w:tbl>
    <w:p w14:paraId="5CE3775D" w14:textId="77777777" w:rsidR="00436ECA" w:rsidRDefault="00436ECA" w:rsidP="00436ECA">
      <w:pPr>
        <w:overflowPunct/>
        <w:autoSpaceDE/>
        <w:autoSpaceDN/>
        <w:adjustRightInd/>
        <w:spacing w:before="0"/>
        <w:textAlignment w:val="auto"/>
        <w:rPr>
          <w:sz w:val="22"/>
          <w:szCs w:val="18"/>
          <w:lang w:val="en-US"/>
        </w:rPr>
      </w:pPr>
    </w:p>
    <w:tbl>
      <w:tblPr>
        <w:tblStyle w:val="TableGrid"/>
        <w:tblW w:w="5000" w:type="pct"/>
        <w:tblLayout w:type="fixed"/>
        <w:tblLook w:val="04A0" w:firstRow="1" w:lastRow="0" w:firstColumn="1" w:lastColumn="0" w:noHBand="0" w:noVBand="1"/>
      </w:tblPr>
      <w:tblGrid>
        <w:gridCol w:w="1692"/>
        <w:gridCol w:w="1568"/>
        <w:gridCol w:w="2740"/>
        <w:gridCol w:w="1304"/>
        <w:gridCol w:w="1150"/>
        <w:gridCol w:w="1175"/>
      </w:tblGrid>
      <w:tr w:rsidR="00436ECA" w:rsidRPr="00EC3E39" w14:paraId="30248FA4" w14:textId="77777777" w:rsidTr="00905A0D">
        <w:trPr>
          <w:trHeight w:val="300"/>
        </w:trPr>
        <w:tc>
          <w:tcPr>
            <w:tcW w:w="878" w:type="pct"/>
            <w:noWrap/>
            <w:hideMark/>
          </w:tcPr>
          <w:p w14:paraId="1D670E38" w14:textId="77777777" w:rsidR="00436ECA" w:rsidRPr="001311C1" w:rsidRDefault="00436ECA" w:rsidP="00905A0D">
            <w:pPr>
              <w:overflowPunct/>
              <w:autoSpaceDE/>
              <w:autoSpaceDN/>
              <w:adjustRightInd/>
              <w:spacing w:before="0"/>
              <w:jc w:val="center"/>
              <w:textAlignment w:val="auto"/>
              <w:rPr>
                <w:rFonts w:ascii="Arial" w:hAnsi="Arial"/>
                <w:b/>
                <w:bCs/>
                <w:sz w:val="20"/>
                <w:lang w:val="en-US" w:eastAsia="zh-CN"/>
              </w:rPr>
            </w:pPr>
            <w:r w:rsidRPr="00576EEA">
              <w:rPr>
                <w:rFonts w:asciiTheme="minorHAnsi" w:eastAsiaTheme="minorEastAsia" w:hAnsiTheme="minorHAnsi" w:hint="eastAsia"/>
                <w:b/>
                <w:bCs/>
                <w:sz w:val="20"/>
              </w:rPr>
              <w:t>活动</w:t>
            </w:r>
          </w:p>
        </w:tc>
        <w:tc>
          <w:tcPr>
            <w:tcW w:w="814" w:type="pct"/>
            <w:noWrap/>
            <w:hideMark/>
          </w:tcPr>
          <w:p w14:paraId="15992F3F" w14:textId="77777777" w:rsidR="00436ECA" w:rsidRPr="001311C1" w:rsidRDefault="00436ECA" w:rsidP="00905A0D">
            <w:pPr>
              <w:overflowPunct/>
              <w:autoSpaceDE/>
              <w:autoSpaceDN/>
              <w:adjustRightInd/>
              <w:spacing w:before="0"/>
              <w:jc w:val="center"/>
              <w:textAlignment w:val="auto"/>
              <w:rPr>
                <w:rFonts w:ascii="Arial" w:hAnsi="Arial"/>
                <w:b/>
                <w:bCs/>
                <w:sz w:val="20"/>
                <w:lang w:val="en-US" w:eastAsia="zh-CN"/>
              </w:rPr>
            </w:pPr>
            <w:r w:rsidRPr="00576EEA">
              <w:rPr>
                <w:rFonts w:asciiTheme="minorHAnsi" w:eastAsiaTheme="minorEastAsia" w:hAnsiTheme="minorHAnsi" w:hint="eastAsia"/>
                <w:b/>
                <w:bCs/>
                <w:sz w:val="20"/>
              </w:rPr>
              <w:t>国家</w:t>
            </w:r>
          </w:p>
        </w:tc>
        <w:tc>
          <w:tcPr>
            <w:tcW w:w="1423" w:type="pct"/>
            <w:noWrap/>
            <w:hideMark/>
          </w:tcPr>
          <w:p w14:paraId="30B64081" w14:textId="77777777" w:rsidR="00436ECA" w:rsidRPr="001311C1" w:rsidRDefault="00436ECA" w:rsidP="00905A0D">
            <w:pPr>
              <w:overflowPunct/>
              <w:autoSpaceDE/>
              <w:autoSpaceDN/>
              <w:adjustRightInd/>
              <w:spacing w:before="0"/>
              <w:jc w:val="center"/>
              <w:textAlignment w:val="auto"/>
              <w:rPr>
                <w:rFonts w:ascii="Arial" w:hAnsi="Arial"/>
                <w:b/>
                <w:bCs/>
                <w:sz w:val="20"/>
                <w:lang w:val="en-US" w:eastAsia="zh-CN"/>
              </w:rPr>
            </w:pPr>
            <w:r w:rsidRPr="00576EEA">
              <w:rPr>
                <w:rFonts w:asciiTheme="minorHAnsi" w:eastAsiaTheme="minorEastAsia" w:hAnsiTheme="minorHAnsi" w:hint="eastAsia"/>
                <w:b/>
                <w:bCs/>
                <w:sz w:val="20"/>
              </w:rPr>
              <w:t>公司</w:t>
            </w:r>
          </w:p>
        </w:tc>
        <w:tc>
          <w:tcPr>
            <w:tcW w:w="677" w:type="pct"/>
            <w:noWrap/>
            <w:hideMark/>
          </w:tcPr>
          <w:p w14:paraId="5AD56CAE" w14:textId="77777777" w:rsidR="00436ECA" w:rsidRPr="001311C1" w:rsidRDefault="00436ECA" w:rsidP="00905A0D">
            <w:pPr>
              <w:overflowPunct/>
              <w:autoSpaceDE/>
              <w:autoSpaceDN/>
              <w:adjustRightInd/>
              <w:spacing w:before="0"/>
              <w:jc w:val="center"/>
              <w:textAlignment w:val="auto"/>
              <w:rPr>
                <w:rFonts w:ascii="Arial" w:hAnsi="Arial"/>
                <w:b/>
                <w:bCs/>
                <w:sz w:val="20"/>
                <w:lang w:val="en-US" w:eastAsia="zh-CN"/>
              </w:rPr>
            </w:pPr>
            <w:r w:rsidRPr="00576EEA">
              <w:rPr>
                <w:rFonts w:asciiTheme="minorHAnsi" w:eastAsiaTheme="minorEastAsia" w:hAnsiTheme="minorHAnsi" w:hint="eastAsia"/>
                <w:b/>
                <w:bCs/>
                <w:sz w:val="20"/>
              </w:rPr>
              <w:t>发票金额</w:t>
            </w:r>
          </w:p>
        </w:tc>
        <w:tc>
          <w:tcPr>
            <w:tcW w:w="597" w:type="pct"/>
            <w:noWrap/>
            <w:hideMark/>
          </w:tcPr>
          <w:p w14:paraId="48B7248E" w14:textId="77777777" w:rsidR="00436ECA" w:rsidRPr="001311C1" w:rsidRDefault="00436ECA" w:rsidP="00905A0D">
            <w:pPr>
              <w:overflowPunct/>
              <w:autoSpaceDE/>
              <w:autoSpaceDN/>
              <w:adjustRightInd/>
              <w:spacing w:before="0"/>
              <w:jc w:val="center"/>
              <w:textAlignment w:val="auto"/>
              <w:rPr>
                <w:rFonts w:ascii="Arial" w:hAnsi="Arial"/>
                <w:b/>
                <w:bCs/>
                <w:sz w:val="20"/>
                <w:lang w:val="en-US" w:eastAsia="zh-CN"/>
              </w:rPr>
            </w:pPr>
            <w:r w:rsidRPr="00576EEA">
              <w:rPr>
                <w:rFonts w:asciiTheme="minorHAnsi" w:eastAsiaTheme="minorEastAsia" w:hAnsiTheme="minorHAnsi" w:hint="eastAsia"/>
                <w:b/>
                <w:bCs/>
                <w:sz w:val="20"/>
              </w:rPr>
              <w:t>收到付款</w:t>
            </w:r>
          </w:p>
        </w:tc>
        <w:tc>
          <w:tcPr>
            <w:tcW w:w="610" w:type="pct"/>
            <w:noWrap/>
            <w:hideMark/>
          </w:tcPr>
          <w:p w14:paraId="35023128" w14:textId="77777777" w:rsidR="00436ECA" w:rsidRPr="001311C1" w:rsidRDefault="00436ECA" w:rsidP="00905A0D">
            <w:pPr>
              <w:overflowPunct/>
              <w:autoSpaceDE/>
              <w:autoSpaceDN/>
              <w:adjustRightInd/>
              <w:spacing w:before="0"/>
              <w:jc w:val="center"/>
              <w:textAlignment w:val="auto"/>
              <w:rPr>
                <w:rFonts w:ascii="Arial" w:hAnsi="Arial"/>
                <w:b/>
                <w:bCs/>
                <w:sz w:val="20"/>
                <w:lang w:val="en-US" w:eastAsia="zh-CN"/>
              </w:rPr>
            </w:pPr>
            <w:r w:rsidRPr="00576EEA">
              <w:rPr>
                <w:rFonts w:asciiTheme="minorHAnsi" w:eastAsiaTheme="minorEastAsia" w:hAnsiTheme="minorHAnsi" w:hint="eastAsia"/>
                <w:b/>
                <w:bCs/>
                <w:sz w:val="20"/>
              </w:rPr>
              <w:t>欠款金额</w:t>
            </w:r>
          </w:p>
        </w:tc>
      </w:tr>
      <w:tr w:rsidR="00436ECA" w:rsidRPr="00EC3E39" w14:paraId="392C07CE" w14:textId="77777777" w:rsidTr="00905A0D">
        <w:trPr>
          <w:trHeight w:val="300"/>
        </w:trPr>
        <w:tc>
          <w:tcPr>
            <w:tcW w:w="878" w:type="pct"/>
            <w:noWrap/>
            <w:hideMark/>
          </w:tcPr>
          <w:p w14:paraId="05A764B1" w14:textId="77777777" w:rsidR="00436ECA" w:rsidRPr="00EC3E39" w:rsidRDefault="00436ECA" w:rsidP="00905A0D">
            <w:pPr>
              <w:overflowPunct/>
              <w:autoSpaceDE/>
              <w:autoSpaceDN/>
              <w:adjustRightInd/>
              <w:spacing w:before="0"/>
              <w:textAlignment w:val="auto"/>
              <w:rPr>
                <w:b/>
                <w:bCs/>
                <w:sz w:val="22"/>
                <w:szCs w:val="18"/>
              </w:rPr>
            </w:pPr>
            <w:r w:rsidRPr="00EC3E39">
              <w:rPr>
                <w:b/>
                <w:bCs/>
                <w:sz w:val="22"/>
                <w:szCs w:val="18"/>
              </w:rPr>
              <w:t> </w:t>
            </w:r>
          </w:p>
        </w:tc>
        <w:tc>
          <w:tcPr>
            <w:tcW w:w="814" w:type="pct"/>
            <w:noWrap/>
            <w:hideMark/>
          </w:tcPr>
          <w:p w14:paraId="01CE932D" w14:textId="77777777" w:rsidR="00436ECA" w:rsidRPr="00EC3E39" w:rsidRDefault="00436ECA" w:rsidP="00905A0D">
            <w:pPr>
              <w:overflowPunct/>
              <w:autoSpaceDE/>
              <w:autoSpaceDN/>
              <w:adjustRightInd/>
              <w:spacing w:before="0"/>
              <w:textAlignment w:val="auto"/>
              <w:rPr>
                <w:b/>
                <w:bCs/>
                <w:sz w:val="22"/>
                <w:szCs w:val="18"/>
              </w:rPr>
            </w:pPr>
            <w:r w:rsidRPr="00EC3E39">
              <w:rPr>
                <w:b/>
                <w:bCs/>
                <w:sz w:val="22"/>
                <w:szCs w:val="18"/>
              </w:rPr>
              <w:t> </w:t>
            </w:r>
          </w:p>
        </w:tc>
        <w:tc>
          <w:tcPr>
            <w:tcW w:w="1423" w:type="pct"/>
            <w:noWrap/>
            <w:hideMark/>
          </w:tcPr>
          <w:p w14:paraId="6CF0D3A7"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677" w:type="pct"/>
            <w:noWrap/>
            <w:hideMark/>
          </w:tcPr>
          <w:p w14:paraId="6DF4913F"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597" w:type="pct"/>
            <w:noWrap/>
            <w:hideMark/>
          </w:tcPr>
          <w:p w14:paraId="5A751E16"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610" w:type="pct"/>
            <w:noWrap/>
            <w:hideMark/>
          </w:tcPr>
          <w:p w14:paraId="5A102A1A"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r>
      <w:tr w:rsidR="00436ECA" w:rsidRPr="00EC3E39" w14:paraId="5352677C" w14:textId="77777777" w:rsidTr="00905A0D">
        <w:trPr>
          <w:trHeight w:val="300"/>
        </w:trPr>
        <w:tc>
          <w:tcPr>
            <w:tcW w:w="878" w:type="pct"/>
            <w:noWrap/>
            <w:hideMark/>
          </w:tcPr>
          <w:p w14:paraId="693433F0" w14:textId="77777777" w:rsidR="00436ECA" w:rsidRPr="00EC3E39" w:rsidRDefault="00436ECA" w:rsidP="00905A0D">
            <w:pPr>
              <w:overflowPunct/>
              <w:autoSpaceDE/>
              <w:autoSpaceDN/>
              <w:adjustRightInd/>
              <w:spacing w:before="0"/>
              <w:textAlignment w:val="auto"/>
              <w:rPr>
                <w:sz w:val="22"/>
                <w:szCs w:val="18"/>
              </w:rPr>
            </w:pPr>
            <w:bookmarkStart w:id="683" w:name="_Hlk40865933"/>
            <w:r w:rsidRPr="00EC3E39">
              <w:rPr>
                <w:sz w:val="22"/>
                <w:szCs w:val="18"/>
              </w:rPr>
              <w:t>TLC 2019</w:t>
            </w:r>
          </w:p>
        </w:tc>
        <w:tc>
          <w:tcPr>
            <w:tcW w:w="814" w:type="pct"/>
            <w:noWrap/>
            <w:hideMark/>
          </w:tcPr>
          <w:p w14:paraId="12B970AE" w14:textId="77777777" w:rsidR="00436ECA" w:rsidRPr="00B42086" w:rsidRDefault="00436ECA" w:rsidP="00905A0D">
            <w:pPr>
              <w:overflowPunct/>
              <w:autoSpaceDE/>
              <w:autoSpaceDN/>
              <w:adjustRightInd/>
              <w:spacing w:before="0"/>
              <w:textAlignment w:val="auto"/>
              <w:rPr>
                <w:rFonts w:asciiTheme="minorEastAsia" w:eastAsiaTheme="minorEastAsia" w:hAnsiTheme="minorEastAsia"/>
                <w:sz w:val="22"/>
                <w:szCs w:val="22"/>
              </w:rPr>
            </w:pPr>
            <w:r w:rsidRPr="00B42086">
              <w:rPr>
                <w:rFonts w:asciiTheme="minorEastAsia" w:eastAsiaTheme="minorEastAsia" w:hAnsiTheme="minorEastAsia"/>
                <w:sz w:val="22"/>
                <w:szCs w:val="22"/>
              </w:rPr>
              <w:t>刚果</w:t>
            </w:r>
          </w:p>
        </w:tc>
        <w:tc>
          <w:tcPr>
            <w:tcW w:w="1423" w:type="pct"/>
            <w:noWrap/>
            <w:hideMark/>
          </w:tcPr>
          <w:p w14:paraId="6F248BAA" w14:textId="77777777" w:rsidR="00436ECA" w:rsidRPr="002F0A30" w:rsidRDefault="00436ECA" w:rsidP="00905A0D">
            <w:pPr>
              <w:overflowPunct/>
              <w:autoSpaceDE/>
              <w:autoSpaceDN/>
              <w:adjustRightInd/>
              <w:spacing w:before="0"/>
              <w:textAlignment w:val="auto"/>
              <w:rPr>
                <w:sz w:val="22"/>
                <w:szCs w:val="18"/>
                <w:lang w:val="fr-FR"/>
              </w:rPr>
            </w:pPr>
            <w:r w:rsidRPr="002F0A30">
              <w:rPr>
                <w:sz w:val="22"/>
                <w:szCs w:val="18"/>
                <w:lang w:val="fr-FR"/>
              </w:rPr>
              <w:t>Centre Intégré de Développement (CID)</w:t>
            </w:r>
          </w:p>
        </w:tc>
        <w:tc>
          <w:tcPr>
            <w:tcW w:w="677" w:type="pct"/>
            <w:noWrap/>
            <w:hideMark/>
          </w:tcPr>
          <w:p w14:paraId="680EEB65"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5,400.00</w:t>
            </w:r>
          </w:p>
        </w:tc>
        <w:tc>
          <w:tcPr>
            <w:tcW w:w="597" w:type="pct"/>
            <w:noWrap/>
            <w:hideMark/>
          </w:tcPr>
          <w:p w14:paraId="1F697E99"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2D2A858E"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5,400.00</w:t>
            </w:r>
          </w:p>
        </w:tc>
      </w:tr>
      <w:tr w:rsidR="00436ECA" w:rsidRPr="00EC3E39" w14:paraId="7D929492" w14:textId="77777777" w:rsidTr="00905A0D">
        <w:trPr>
          <w:trHeight w:val="300"/>
        </w:trPr>
        <w:tc>
          <w:tcPr>
            <w:tcW w:w="878" w:type="pct"/>
            <w:noWrap/>
            <w:hideMark/>
          </w:tcPr>
          <w:p w14:paraId="1B58E427"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TLC 2019</w:t>
            </w:r>
          </w:p>
        </w:tc>
        <w:tc>
          <w:tcPr>
            <w:tcW w:w="814" w:type="pct"/>
            <w:noWrap/>
            <w:vAlign w:val="bottom"/>
            <w:hideMark/>
          </w:tcPr>
          <w:p w14:paraId="3C35796B" w14:textId="77777777" w:rsidR="00436ECA" w:rsidRPr="00B42086" w:rsidRDefault="00436ECA" w:rsidP="00905A0D">
            <w:pPr>
              <w:overflowPunct/>
              <w:autoSpaceDE/>
              <w:autoSpaceDN/>
              <w:adjustRightInd/>
              <w:spacing w:before="0"/>
              <w:textAlignment w:val="auto"/>
              <w:rPr>
                <w:rFonts w:asciiTheme="minorEastAsia" w:eastAsiaTheme="minorEastAsia" w:hAnsiTheme="minorEastAsia"/>
                <w:color w:val="000000"/>
                <w:sz w:val="22"/>
                <w:szCs w:val="22"/>
                <w:lang w:val="en-US" w:eastAsia="zh-CN"/>
              </w:rPr>
            </w:pPr>
            <w:r w:rsidRPr="00B42086">
              <w:rPr>
                <w:rFonts w:asciiTheme="minorEastAsia" w:eastAsiaTheme="minorEastAsia" w:hAnsiTheme="minorEastAsia"/>
                <w:sz w:val="22"/>
                <w:szCs w:val="22"/>
              </w:rPr>
              <w:t>南非</w:t>
            </w:r>
          </w:p>
        </w:tc>
        <w:tc>
          <w:tcPr>
            <w:tcW w:w="1423" w:type="pct"/>
            <w:noWrap/>
            <w:hideMark/>
          </w:tcPr>
          <w:p w14:paraId="6A7FE21F"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Orizur Consulting Enterprise Pty Ltd.</w:t>
            </w:r>
          </w:p>
        </w:tc>
        <w:tc>
          <w:tcPr>
            <w:tcW w:w="677" w:type="pct"/>
            <w:noWrap/>
            <w:hideMark/>
          </w:tcPr>
          <w:p w14:paraId="4712C0D0"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1,000.00</w:t>
            </w:r>
          </w:p>
        </w:tc>
        <w:tc>
          <w:tcPr>
            <w:tcW w:w="597" w:type="pct"/>
            <w:noWrap/>
            <w:hideMark/>
          </w:tcPr>
          <w:p w14:paraId="357BC793"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68A42E56"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1,000.00</w:t>
            </w:r>
          </w:p>
        </w:tc>
      </w:tr>
      <w:tr w:rsidR="00436ECA" w:rsidRPr="00EC3E39" w14:paraId="1F6003E7" w14:textId="77777777" w:rsidTr="00905A0D">
        <w:trPr>
          <w:trHeight w:val="300"/>
        </w:trPr>
        <w:tc>
          <w:tcPr>
            <w:tcW w:w="878" w:type="pct"/>
            <w:noWrap/>
            <w:hideMark/>
          </w:tcPr>
          <w:p w14:paraId="7B5AA47D"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F654E90" w14:textId="77777777" w:rsidR="00436ECA" w:rsidRPr="00B42086" w:rsidRDefault="00436ECA" w:rsidP="00905A0D">
            <w:pPr>
              <w:overflowPunct/>
              <w:autoSpaceDE/>
              <w:autoSpaceDN/>
              <w:adjustRightInd/>
              <w:spacing w:before="0"/>
              <w:textAlignment w:val="auto"/>
              <w:rPr>
                <w:rFonts w:asciiTheme="minorEastAsia" w:eastAsiaTheme="minorEastAsia" w:hAnsiTheme="minorEastAsia"/>
                <w:sz w:val="22"/>
                <w:szCs w:val="22"/>
              </w:rPr>
            </w:pPr>
            <w:r w:rsidRPr="00B42086">
              <w:rPr>
                <w:rFonts w:asciiTheme="minorEastAsia" w:eastAsiaTheme="minorEastAsia" w:hAnsiTheme="minorEastAsia"/>
                <w:sz w:val="22"/>
                <w:szCs w:val="22"/>
              </w:rPr>
              <w:t>阿联</w:t>
            </w:r>
            <w:r w:rsidRPr="00B42086">
              <w:rPr>
                <w:rFonts w:asciiTheme="minorEastAsia" w:eastAsiaTheme="minorEastAsia" w:hAnsiTheme="minorEastAsia" w:hint="eastAsia"/>
                <w:sz w:val="22"/>
                <w:szCs w:val="22"/>
              </w:rPr>
              <w:t>酋</w:t>
            </w:r>
          </w:p>
        </w:tc>
        <w:tc>
          <w:tcPr>
            <w:tcW w:w="1423" w:type="pct"/>
            <w:noWrap/>
            <w:hideMark/>
          </w:tcPr>
          <w:p w14:paraId="4C83CD98"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Smart Life for IT</w:t>
            </w:r>
          </w:p>
        </w:tc>
        <w:tc>
          <w:tcPr>
            <w:tcW w:w="677" w:type="pct"/>
            <w:noWrap/>
            <w:hideMark/>
          </w:tcPr>
          <w:p w14:paraId="77730D8B"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5,400.00</w:t>
            </w:r>
          </w:p>
        </w:tc>
        <w:tc>
          <w:tcPr>
            <w:tcW w:w="597" w:type="pct"/>
            <w:noWrap/>
            <w:hideMark/>
          </w:tcPr>
          <w:p w14:paraId="13DB78B9"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65B301FC"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5,400.00</w:t>
            </w:r>
          </w:p>
        </w:tc>
      </w:tr>
      <w:tr w:rsidR="00436ECA" w:rsidRPr="00EC3E39" w14:paraId="545DEDA1" w14:textId="77777777" w:rsidTr="00905A0D">
        <w:trPr>
          <w:trHeight w:val="300"/>
        </w:trPr>
        <w:tc>
          <w:tcPr>
            <w:tcW w:w="878" w:type="pct"/>
            <w:noWrap/>
            <w:hideMark/>
          </w:tcPr>
          <w:p w14:paraId="41828936"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47D6C3B8" w14:textId="77777777" w:rsidR="00436ECA" w:rsidRPr="00B42086" w:rsidRDefault="00436ECA" w:rsidP="00905A0D">
            <w:pPr>
              <w:overflowPunct/>
              <w:autoSpaceDE/>
              <w:autoSpaceDN/>
              <w:adjustRightInd/>
              <w:spacing w:before="0"/>
              <w:textAlignment w:val="auto"/>
              <w:rPr>
                <w:rFonts w:asciiTheme="minorEastAsia" w:eastAsiaTheme="minorEastAsia" w:hAnsiTheme="minorEastAsia"/>
                <w:sz w:val="22"/>
                <w:szCs w:val="22"/>
              </w:rPr>
            </w:pPr>
            <w:r w:rsidRPr="00B42086">
              <w:rPr>
                <w:rFonts w:asciiTheme="minorEastAsia" w:eastAsiaTheme="minorEastAsia" w:hAnsiTheme="minorEastAsia"/>
                <w:sz w:val="22"/>
                <w:szCs w:val="22"/>
              </w:rPr>
              <w:t>加纳</w:t>
            </w:r>
          </w:p>
        </w:tc>
        <w:tc>
          <w:tcPr>
            <w:tcW w:w="1423" w:type="pct"/>
            <w:noWrap/>
            <w:hideMark/>
          </w:tcPr>
          <w:p w14:paraId="151F414A"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Tawo Mobile Technologies</w:t>
            </w:r>
          </w:p>
        </w:tc>
        <w:tc>
          <w:tcPr>
            <w:tcW w:w="677" w:type="pct"/>
            <w:noWrap/>
            <w:hideMark/>
          </w:tcPr>
          <w:p w14:paraId="6B186662"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1,000.00</w:t>
            </w:r>
          </w:p>
        </w:tc>
        <w:tc>
          <w:tcPr>
            <w:tcW w:w="597" w:type="pct"/>
            <w:noWrap/>
            <w:hideMark/>
          </w:tcPr>
          <w:p w14:paraId="221CA7C7"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405D3F9B"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1,000.00</w:t>
            </w:r>
          </w:p>
        </w:tc>
      </w:tr>
      <w:tr w:rsidR="00436ECA" w:rsidRPr="00EC3E39" w14:paraId="3123644A" w14:textId="77777777" w:rsidTr="00905A0D">
        <w:trPr>
          <w:trHeight w:val="300"/>
        </w:trPr>
        <w:tc>
          <w:tcPr>
            <w:tcW w:w="878" w:type="pct"/>
            <w:noWrap/>
            <w:hideMark/>
          </w:tcPr>
          <w:p w14:paraId="32722EE7"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617E1F98" w14:textId="77777777" w:rsidR="00436ECA" w:rsidRPr="00B42086" w:rsidRDefault="00436ECA" w:rsidP="00905A0D">
            <w:pPr>
              <w:overflowPunct/>
              <w:autoSpaceDE/>
              <w:autoSpaceDN/>
              <w:adjustRightInd/>
              <w:spacing w:before="0"/>
              <w:textAlignment w:val="auto"/>
              <w:rPr>
                <w:rFonts w:asciiTheme="minorEastAsia" w:eastAsiaTheme="minorEastAsia" w:hAnsiTheme="minorEastAsia"/>
                <w:sz w:val="22"/>
                <w:szCs w:val="22"/>
              </w:rPr>
            </w:pPr>
            <w:r w:rsidRPr="00B42086">
              <w:rPr>
                <w:rFonts w:asciiTheme="minorEastAsia" w:eastAsiaTheme="minorEastAsia" w:hAnsiTheme="minorEastAsia"/>
                <w:sz w:val="22"/>
                <w:szCs w:val="22"/>
              </w:rPr>
              <w:t>印度</w:t>
            </w:r>
          </w:p>
        </w:tc>
        <w:tc>
          <w:tcPr>
            <w:tcW w:w="1423" w:type="pct"/>
            <w:noWrap/>
            <w:hideMark/>
          </w:tcPr>
          <w:p w14:paraId="3E8EF597"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Telecommunication Headsets India Ltd.</w:t>
            </w:r>
          </w:p>
        </w:tc>
        <w:tc>
          <w:tcPr>
            <w:tcW w:w="677" w:type="pct"/>
            <w:noWrap/>
            <w:hideMark/>
          </w:tcPr>
          <w:p w14:paraId="0D7086DD"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800.00</w:t>
            </w:r>
          </w:p>
        </w:tc>
        <w:tc>
          <w:tcPr>
            <w:tcW w:w="597" w:type="pct"/>
            <w:noWrap/>
            <w:hideMark/>
          </w:tcPr>
          <w:p w14:paraId="30F27A11"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6141B757"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800.00</w:t>
            </w:r>
          </w:p>
        </w:tc>
      </w:tr>
      <w:tr w:rsidR="00436ECA" w:rsidRPr="00EC3E39" w14:paraId="25C2CAC3" w14:textId="77777777" w:rsidTr="00905A0D">
        <w:trPr>
          <w:trHeight w:val="300"/>
        </w:trPr>
        <w:tc>
          <w:tcPr>
            <w:tcW w:w="878" w:type="pct"/>
            <w:noWrap/>
            <w:hideMark/>
          </w:tcPr>
          <w:p w14:paraId="35CB4300"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1D621DA" w14:textId="77777777" w:rsidR="00436ECA" w:rsidRPr="00B42086" w:rsidRDefault="00436ECA" w:rsidP="00905A0D">
            <w:pPr>
              <w:overflowPunct/>
              <w:autoSpaceDE/>
              <w:autoSpaceDN/>
              <w:adjustRightInd/>
              <w:spacing w:before="0"/>
              <w:textAlignment w:val="auto"/>
              <w:rPr>
                <w:rFonts w:asciiTheme="minorEastAsia" w:eastAsiaTheme="minorEastAsia" w:hAnsiTheme="minorEastAsia"/>
                <w:sz w:val="22"/>
                <w:szCs w:val="22"/>
              </w:rPr>
            </w:pPr>
            <w:r w:rsidRPr="00B42086">
              <w:rPr>
                <w:rFonts w:asciiTheme="minorEastAsia" w:eastAsiaTheme="minorEastAsia" w:hAnsiTheme="minorEastAsia"/>
                <w:sz w:val="22"/>
                <w:szCs w:val="22"/>
              </w:rPr>
              <w:t>匈牙利</w:t>
            </w:r>
          </w:p>
        </w:tc>
        <w:tc>
          <w:tcPr>
            <w:tcW w:w="1423" w:type="pct"/>
            <w:noWrap/>
            <w:hideMark/>
          </w:tcPr>
          <w:p w14:paraId="1EDD93A5"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The Digital Future Foundation</w:t>
            </w:r>
          </w:p>
        </w:tc>
        <w:tc>
          <w:tcPr>
            <w:tcW w:w="677" w:type="pct"/>
            <w:noWrap/>
            <w:hideMark/>
          </w:tcPr>
          <w:p w14:paraId="3575E68D"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48,000.00</w:t>
            </w:r>
          </w:p>
        </w:tc>
        <w:tc>
          <w:tcPr>
            <w:tcW w:w="597" w:type="pct"/>
            <w:noWrap/>
            <w:hideMark/>
          </w:tcPr>
          <w:p w14:paraId="071A7F40"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1E906D6E"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48,000.00</w:t>
            </w:r>
          </w:p>
        </w:tc>
      </w:tr>
      <w:bookmarkEnd w:id="683"/>
      <w:tr w:rsidR="00436ECA" w:rsidRPr="00EC3E39" w14:paraId="4DAB1F36" w14:textId="77777777" w:rsidTr="00905A0D">
        <w:trPr>
          <w:trHeight w:val="300"/>
        </w:trPr>
        <w:tc>
          <w:tcPr>
            <w:tcW w:w="878" w:type="pct"/>
            <w:noWrap/>
            <w:hideMark/>
          </w:tcPr>
          <w:p w14:paraId="3CE95E5A"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814" w:type="pct"/>
            <w:noWrap/>
            <w:hideMark/>
          </w:tcPr>
          <w:p w14:paraId="5FD56F6C"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1423" w:type="pct"/>
            <w:noWrap/>
            <w:hideMark/>
          </w:tcPr>
          <w:p w14:paraId="1A205C13"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677" w:type="pct"/>
            <w:noWrap/>
            <w:hideMark/>
          </w:tcPr>
          <w:p w14:paraId="66791692"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 </w:t>
            </w:r>
          </w:p>
        </w:tc>
        <w:tc>
          <w:tcPr>
            <w:tcW w:w="597" w:type="pct"/>
            <w:noWrap/>
            <w:hideMark/>
          </w:tcPr>
          <w:p w14:paraId="4E63DECB"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 </w:t>
            </w:r>
          </w:p>
        </w:tc>
        <w:tc>
          <w:tcPr>
            <w:tcW w:w="610" w:type="pct"/>
            <w:noWrap/>
            <w:hideMark/>
          </w:tcPr>
          <w:p w14:paraId="6866DFF8"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 </w:t>
            </w:r>
          </w:p>
        </w:tc>
      </w:tr>
      <w:tr w:rsidR="00436ECA" w:rsidRPr="00EC3E39" w14:paraId="3E781AD7" w14:textId="77777777" w:rsidTr="00905A0D">
        <w:trPr>
          <w:trHeight w:val="300"/>
        </w:trPr>
        <w:tc>
          <w:tcPr>
            <w:tcW w:w="878" w:type="pct"/>
            <w:noWrap/>
            <w:hideMark/>
          </w:tcPr>
          <w:p w14:paraId="38D92698"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7DAA7619"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1423" w:type="pct"/>
            <w:noWrap/>
            <w:hideMark/>
          </w:tcPr>
          <w:p w14:paraId="0F8197F8"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677" w:type="pct"/>
            <w:noWrap/>
            <w:hideMark/>
          </w:tcPr>
          <w:p w14:paraId="79AFB45F"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 </w:t>
            </w:r>
          </w:p>
        </w:tc>
        <w:tc>
          <w:tcPr>
            <w:tcW w:w="597" w:type="pct"/>
            <w:noWrap/>
            <w:hideMark/>
          </w:tcPr>
          <w:p w14:paraId="64A791F4" w14:textId="77777777" w:rsidR="00436ECA" w:rsidRPr="00EC3E39" w:rsidRDefault="00436ECA" w:rsidP="00905A0D">
            <w:pPr>
              <w:overflowPunct/>
              <w:autoSpaceDE/>
              <w:autoSpaceDN/>
              <w:adjustRightInd/>
              <w:spacing w:before="0"/>
              <w:jc w:val="right"/>
              <w:textAlignment w:val="auto"/>
              <w:rPr>
                <w:b/>
                <w:bCs/>
                <w:sz w:val="22"/>
                <w:szCs w:val="18"/>
              </w:rPr>
            </w:pPr>
            <w:r w:rsidRPr="00EC3E39">
              <w:rPr>
                <w:b/>
                <w:bCs/>
                <w:sz w:val="22"/>
                <w:szCs w:val="18"/>
              </w:rPr>
              <w:t> </w:t>
            </w:r>
          </w:p>
        </w:tc>
        <w:tc>
          <w:tcPr>
            <w:tcW w:w="610" w:type="pct"/>
            <w:noWrap/>
            <w:hideMark/>
          </w:tcPr>
          <w:p w14:paraId="0B9717C8" w14:textId="77777777" w:rsidR="00436ECA" w:rsidRPr="00EC3E39" w:rsidRDefault="00436ECA" w:rsidP="00905A0D">
            <w:pPr>
              <w:overflowPunct/>
              <w:autoSpaceDE/>
              <w:autoSpaceDN/>
              <w:adjustRightInd/>
              <w:spacing w:before="0"/>
              <w:jc w:val="right"/>
              <w:textAlignment w:val="auto"/>
              <w:rPr>
                <w:b/>
                <w:bCs/>
                <w:sz w:val="22"/>
                <w:szCs w:val="18"/>
              </w:rPr>
            </w:pPr>
            <w:r w:rsidRPr="00EC3E39">
              <w:rPr>
                <w:b/>
                <w:bCs/>
                <w:sz w:val="22"/>
                <w:szCs w:val="18"/>
              </w:rPr>
              <w:t>61,600.00</w:t>
            </w:r>
          </w:p>
        </w:tc>
      </w:tr>
    </w:tbl>
    <w:p w14:paraId="20AA7303" w14:textId="77777777" w:rsidR="00436ECA" w:rsidRDefault="00436ECA" w:rsidP="00436ECA">
      <w:pPr>
        <w:overflowPunct/>
        <w:autoSpaceDE/>
        <w:autoSpaceDN/>
        <w:adjustRightInd/>
        <w:spacing w:before="0"/>
        <w:textAlignment w:val="auto"/>
        <w:rPr>
          <w:sz w:val="22"/>
          <w:szCs w:val="18"/>
          <w:lang w:val="en-US"/>
        </w:rPr>
      </w:pPr>
    </w:p>
    <w:tbl>
      <w:tblPr>
        <w:tblW w:w="4080" w:type="dxa"/>
        <w:tblLook w:val="04A0" w:firstRow="1" w:lastRow="0" w:firstColumn="1" w:lastColumn="0" w:noHBand="0" w:noVBand="1"/>
      </w:tblPr>
      <w:tblGrid>
        <w:gridCol w:w="2360"/>
        <w:gridCol w:w="1720"/>
      </w:tblGrid>
      <w:tr w:rsidR="00436ECA" w:rsidRPr="00EC3E39" w14:paraId="5FAE1180" w14:textId="77777777" w:rsidTr="00905A0D">
        <w:trPr>
          <w:trHeight w:val="300"/>
        </w:trPr>
        <w:tc>
          <w:tcPr>
            <w:tcW w:w="2360" w:type="dxa"/>
            <w:tcBorders>
              <w:top w:val="nil"/>
              <w:left w:val="nil"/>
              <w:bottom w:val="nil"/>
              <w:right w:val="nil"/>
            </w:tcBorders>
            <w:shd w:val="clear" w:color="auto" w:fill="auto"/>
            <w:noWrap/>
            <w:vAlign w:val="bottom"/>
            <w:hideMark/>
          </w:tcPr>
          <w:p w14:paraId="460B09D0" w14:textId="77777777" w:rsidR="00436ECA" w:rsidRPr="00EC3E39" w:rsidRDefault="00436ECA" w:rsidP="00905A0D">
            <w:pPr>
              <w:overflowPunct/>
              <w:autoSpaceDE/>
              <w:autoSpaceDN/>
              <w:adjustRightInd/>
              <w:spacing w:before="0"/>
              <w:textAlignment w:val="auto"/>
              <w:rPr>
                <w:rFonts w:cs="Calibri"/>
                <w:color w:val="000000"/>
                <w:sz w:val="22"/>
                <w:szCs w:val="22"/>
                <w:lang w:eastAsia="en-GB"/>
              </w:rPr>
            </w:pPr>
            <w:r>
              <w:rPr>
                <w:rFonts w:hint="eastAsia"/>
                <w:color w:val="000000"/>
                <w:sz w:val="22"/>
                <w:szCs w:val="22"/>
              </w:rPr>
              <w:t>全球债务方</w:t>
            </w:r>
          </w:p>
        </w:tc>
        <w:tc>
          <w:tcPr>
            <w:tcW w:w="1720" w:type="dxa"/>
            <w:tcBorders>
              <w:top w:val="nil"/>
              <w:left w:val="nil"/>
              <w:bottom w:val="nil"/>
              <w:right w:val="nil"/>
            </w:tcBorders>
            <w:shd w:val="clear" w:color="auto" w:fill="auto"/>
            <w:noWrap/>
            <w:vAlign w:val="bottom"/>
            <w:hideMark/>
          </w:tcPr>
          <w:p w14:paraId="30845498" w14:textId="77777777" w:rsidR="00436ECA" w:rsidRPr="00EC3E39" w:rsidRDefault="00436ECA" w:rsidP="00905A0D">
            <w:pPr>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561,525.91</w:t>
            </w:r>
          </w:p>
        </w:tc>
      </w:tr>
      <w:tr w:rsidR="00436ECA" w:rsidRPr="00EC3E39" w14:paraId="2416E7F9" w14:textId="77777777" w:rsidTr="00905A0D">
        <w:trPr>
          <w:trHeight w:val="300"/>
        </w:trPr>
        <w:tc>
          <w:tcPr>
            <w:tcW w:w="2360" w:type="dxa"/>
            <w:tcBorders>
              <w:top w:val="nil"/>
              <w:left w:val="nil"/>
              <w:bottom w:val="nil"/>
              <w:right w:val="nil"/>
            </w:tcBorders>
            <w:shd w:val="clear" w:color="auto" w:fill="auto"/>
            <w:noWrap/>
            <w:vAlign w:val="bottom"/>
            <w:hideMark/>
          </w:tcPr>
          <w:p w14:paraId="33E243E0" w14:textId="77777777" w:rsidR="00436ECA" w:rsidRPr="00EC3E39" w:rsidRDefault="00436ECA" w:rsidP="00905A0D">
            <w:pPr>
              <w:overflowPunct/>
              <w:autoSpaceDE/>
              <w:autoSpaceDN/>
              <w:adjustRightInd/>
              <w:spacing w:before="0"/>
              <w:textAlignment w:val="auto"/>
              <w:rPr>
                <w:rFonts w:cs="Calibri"/>
                <w:color w:val="000000"/>
                <w:sz w:val="22"/>
                <w:szCs w:val="22"/>
                <w:lang w:eastAsia="en-GB"/>
              </w:rPr>
            </w:pPr>
            <w:r>
              <w:rPr>
                <w:rFonts w:hint="eastAsia"/>
                <w:color w:val="000000"/>
                <w:sz w:val="22"/>
                <w:szCs w:val="22"/>
              </w:rPr>
              <w:t>非洲债务方</w:t>
            </w:r>
          </w:p>
        </w:tc>
        <w:tc>
          <w:tcPr>
            <w:tcW w:w="1720" w:type="dxa"/>
            <w:tcBorders>
              <w:top w:val="nil"/>
              <w:left w:val="nil"/>
              <w:bottom w:val="nil"/>
              <w:right w:val="nil"/>
            </w:tcBorders>
            <w:shd w:val="clear" w:color="auto" w:fill="auto"/>
            <w:noWrap/>
            <w:vAlign w:val="bottom"/>
            <w:hideMark/>
          </w:tcPr>
          <w:p w14:paraId="0A52C331" w14:textId="77777777" w:rsidR="00436ECA" w:rsidRPr="00EC3E39" w:rsidRDefault="00436ECA" w:rsidP="00905A0D">
            <w:pPr>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40,480.00</w:t>
            </w:r>
          </w:p>
        </w:tc>
      </w:tr>
      <w:tr w:rsidR="00436ECA" w:rsidRPr="00EC3E39" w14:paraId="3A93EE66" w14:textId="77777777" w:rsidTr="00905A0D">
        <w:trPr>
          <w:trHeight w:val="300"/>
        </w:trPr>
        <w:tc>
          <w:tcPr>
            <w:tcW w:w="2360" w:type="dxa"/>
            <w:tcBorders>
              <w:top w:val="nil"/>
              <w:left w:val="nil"/>
              <w:bottom w:val="nil"/>
              <w:right w:val="nil"/>
            </w:tcBorders>
            <w:shd w:val="clear" w:color="auto" w:fill="auto"/>
            <w:noWrap/>
            <w:vAlign w:val="bottom"/>
            <w:hideMark/>
          </w:tcPr>
          <w:p w14:paraId="1DCE05A3" w14:textId="77777777" w:rsidR="00436ECA" w:rsidRPr="00EC3E39" w:rsidRDefault="00436ECA" w:rsidP="00905A0D">
            <w:pPr>
              <w:overflowPunct/>
              <w:autoSpaceDE/>
              <w:autoSpaceDN/>
              <w:adjustRightInd/>
              <w:spacing w:before="0"/>
              <w:jc w:val="right"/>
              <w:textAlignment w:val="auto"/>
              <w:rPr>
                <w:rFonts w:ascii="Arial" w:hAnsi="Arial" w:cs="Arial"/>
                <w:b/>
                <w:bCs/>
                <w:sz w:val="20"/>
                <w:lang w:eastAsia="en-GB"/>
              </w:rPr>
            </w:pPr>
          </w:p>
        </w:tc>
        <w:tc>
          <w:tcPr>
            <w:tcW w:w="1720" w:type="dxa"/>
            <w:tcBorders>
              <w:top w:val="nil"/>
              <w:left w:val="nil"/>
              <w:bottom w:val="nil"/>
              <w:right w:val="nil"/>
            </w:tcBorders>
            <w:shd w:val="clear" w:color="auto" w:fill="auto"/>
            <w:noWrap/>
            <w:vAlign w:val="bottom"/>
            <w:hideMark/>
          </w:tcPr>
          <w:p w14:paraId="03BB1150" w14:textId="77777777" w:rsidR="00436ECA" w:rsidRPr="00EC3E39" w:rsidRDefault="00436ECA" w:rsidP="00905A0D">
            <w:pPr>
              <w:overflowPunct/>
              <w:autoSpaceDE/>
              <w:autoSpaceDN/>
              <w:adjustRightInd/>
              <w:spacing w:before="0"/>
              <w:textAlignment w:val="auto"/>
              <w:rPr>
                <w:rFonts w:ascii="Times New Roman" w:hAnsi="Times New Roman"/>
                <w:sz w:val="20"/>
                <w:lang w:eastAsia="en-GB"/>
              </w:rPr>
            </w:pPr>
          </w:p>
        </w:tc>
      </w:tr>
      <w:tr w:rsidR="00436ECA" w:rsidRPr="00EC3E39" w14:paraId="76F4DCEA" w14:textId="77777777" w:rsidTr="00905A0D">
        <w:trPr>
          <w:trHeight w:val="300"/>
        </w:trPr>
        <w:tc>
          <w:tcPr>
            <w:tcW w:w="2360" w:type="dxa"/>
            <w:tcBorders>
              <w:top w:val="nil"/>
              <w:left w:val="nil"/>
              <w:bottom w:val="nil"/>
              <w:right w:val="nil"/>
            </w:tcBorders>
            <w:shd w:val="clear" w:color="auto" w:fill="auto"/>
            <w:noWrap/>
            <w:vAlign w:val="bottom"/>
            <w:hideMark/>
          </w:tcPr>
          <w:p w14:paraId="582D8BB5" w14:textId="77777777" w:rsidR="00436ECA" w:rsidRPr="00EC3E39" w:rsidRDefault="00436ECA" w:rsidP="00905A0D">
            <w:pPr>
              <w:overflowPunct/>
              <w:autoSpaceDE/>
              <w:autoSpaceDN/>
              <w:adjustRightInd/>
              <w:spacing w:before="0"/>
              <w:textAlignment w:val="auto"/>
              <w:rPr>
                <w:rFonts w:cs="Calibri"/>
                <w:color w:val="000000"/>
                <w:sz w:val="22"/>
                <w:szCs w:val="22"/>
                <w:lang w:eastAsia="en-GB"/>
              </w:rPr>
            </w:pPr>
            <w:r w:rsidRPr="00FD57CC">
              <w:rPr>
                <w:rFonts w:hint="eastAsia"/>
                <w:b/>
                <w:bCs/>
                <w:color w:val="000000"/>
                <w:sz w:val="22"/>
                <w:szCs w:val="22"/>
              </w:rPr>
              <w:t>债务</w:t>
            </w:r>
            <w:r>
              <w:rPr>
                <w:rFonts w:hint="eastAsia"/>
                <w:b/>
                <w:bCs/>
                <w:color w:val="000000"/>
                <w:sz w:val="22"/>
                <w:szCs w:val="22"/>
              </w:rPr>
              <w:t>方合计</w:t>
            </w:r>
          </w:p>
        </w:tc>
        <w:tc>
          <w:tcPr>
            <w:tcW w:w="1720" w:type="dxa"/>
            <w:tcBorders>
              <w:top w:val="nil"/>
              <w:left w:val="nil"/>
              <w:bottom w:val="nil"/>
              <w:right w:val="nil"/>
            </w:tcBorders>
            <w:shd w:val="clear" w:color="auto" w:fill="auto"/>
            <w:noWrap/>
            <w:vAlign w:val="bottom"/>
            <w:hideMark/>
          </w:tcPr>
          <w:p w14:paraId="6655719F" w14:textId="77777777" w:rsidR="00436ECA" w:rsidRPr="00EC3E39" w:rsidRDefault="00436ECA" w:rsidP="00905A0D">
            <w:pPr>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602,005.91</w:t>
            </w:r>
          </w:p>
        </w:tc>
      </w:tr>
    </w:tbl>
    <w:p w14:paraId="2ACBFC63" w14:textId="77777777" w:rsidR="00436ECA" w:rsidRDefault="00436ECA" w:rsidP="00436ECA">
      <w:pPr>
        <w:tabs>
          <w:tab w:val="left" w:pos="720"/>
        </w:tabs>
        <w:overflowPunct/>
        <w:autoSpaceDE/>
        <w:adjustRightInd/>
        <w:spacing w:before="0"/>
      </w:pPr>
      <w:r>
        <w:br w:type="page"/>
      </w:r>
    </w:p>
    <w:p w14:paraId="6E9E33B6" w14:textId="77777777" w:rsidR="00436ECA" w:rsidRDefault="00436ECA" w:rsidP="00436ECA">
      <w:pPr>
        <w:pStyle w:val="AnnexNo"/>
        <w:outlineLvl w:val="0"/>
        <w:rPr>
          <w:lang w:eastAsia="zh-CN"/>
        </w:rPr>
      </w:pPr>
      <w:bookmarkStart w:id="684" w:name="_Toc357006014"/>
      <w:bookmarkStart w:id="685" w:name="_Toc305776656"/>
      <w:bookmarkStart w:id="686" w:name="_Toc482894807"/>
      <w:bookmarkStart w:id="687" w:name="_Toc482894280"/>
      <w:bookmarkStart w:id="688" w:name="_Toc41905920"/>
      <w:bookmarkStart w:id="689" w:name="_Toc41908095"/>
      <w:r>
        <w:rPr>
          <w:rFonts w:hint="eastAsia"/>
          <w:lang w:eastAsia="zh-CN"/>
        </w:rPr>
        <w:lastRenderedPageBreak/>
        <w:t>附件</w:t>
      </w:r>
      <w:bookmarkEnd w:id="684"/>
      <w:bookmarkEnd w:id="685"/>
      <w:bookmarkEnd w:id="686"/>
      <w:bookmarkEnd w:id="687"/>
      <w:r>
        <w:rPr>
          <w:rFonts w:hint="eastAsia"/>
          <w:lang w:eastAsia="zh-CN"/>
        </w:rPr>
        <w:t>E</w:t>
      </w:r>
      <w:bookmarkEnd w:id="688"/>
      <w:bookmarkEnd w:id="689"/>
    </w:p>
    <w:p w14:paraId="4632AD7A" w14:textId="77777777" w:rsidR="00436ECA" w:rsidRPr="00C21443" w:rsidRDefault="00436ECA" w:rsidP="00D84185">
      <w:pPr>
        <w:tabs>
          <w:tab w:val="clear" w:pos="794"/>
          <w:tab w:val="clear" w:pos="1191"/>
          <w:tab w:val="clear" w:pos="1588"/>
          <w:tab w:val="clear" w:pos="1985"/>
          <w:tab w:val="left" w:pos="567"/>
          <w:tab w:val="left" w:pos="1134"/>
          <w:tab w:val="left" w:pos="1701"/>
          <w:tab w:val="left" w:pos="2268"/>
          <w:tab w:val="left" w:pos="2835"/>
        </w:tabs>
        <w:spacing w:before="240" w:after="360"/>
        <w:jc w:val="center"/>
        <w:rPr>
          <w:b/>
          <w:sz w:val="28"/>
          <w:lang w:eastAsia="zh-CN"/>
        </w:rPr>
      </w:pPr>
      <w:r w:rsidRPr="00D84185">
        <w:rPr>
          <w:rFonts w:cs="Microsoft YaHei" w:hint="eastAsia"/>
          <w:b/>
          <w:sz w:val="28"/>
          <w:lang w:val="fr-CH" w:eastAsia="zh-CN"/>
        </w:rPr>
        <w:t>截至</w:t>
      </w:r>
      <w:r w:rsidRPr="00C21443">
        <w:rPr>
          <w:b/>
          <w:sz w:val="28"/>
          <w:lang w:eastAsia="zh-CN"/>
        </w:rPr>
        <w:t>2019</w:t>
      </w:r>
      <w:r w:rsidRPr="00D84185">
        <w:rPr>
          <w:rFonts w:cs="Microsoft YaHei" w:hint="eastAsia"/>
          <w:b/>
          <w:sz w:val="28"/>
          <w:lang w:val="fr-CH" w:eastAsia="zh-CN"/>
        </w:rPr>
        <w:t>年</w:t>
      </w:r>
      <w:r w:rsidRPr="00C21443">
        <w:rPr>
          <w:b/>
          <w:sz w:val="28"/>
          <w:lang w:eastAsia="zh-CN"/>
        </w:rPr>
        <w:t>12</w:t>
      </w:r>
      <w:r w:rsidRPr="00D84185">
        <w:rPr>
          <w:rFonts w:cs="Microsoft YaHei" w:hint="eastAsia"/>
          <w:b/>
          <w:sz w:val="28"/>
          <w:lang w:val="fr-CH" w:eastAsia="zh-CN"/>
        </w:rPr>
        <w:t>月</w:t>
      </w:r>
      <w:r w:rsidRPr="00C21443">
        <w:rPr>
          <w:b/>
          <w:sz w:val="28"/>
          <w:lang w:eastAsia="zh-CN"/>
        </w:rPr>
        <w:t>31</w:t>
      </w:r>
      <w:r w:rsidRPr="00D84185">
        <w:rPr>
          <w:rFonts w:cs="Microsoft YaHei" w:hint="eastAsia"/>
          <w:b/>
          <w:sz w:val="28"/>
          <w:lang w:val="fr-CH" w:eastAsia="zh-CN"/>
        </w:rPr>
        <w:t>日未付款的赞助方名单</w:t>
      </w:r>
    </w:p>
    <w:tbl>
      <w:tblPr>
        <w:tblW w:w="2231" w:type="pct"/>
        <w:jc w:val="center"/>
        <w:tblLook w:val="04A0" w:firstRow="1" w:lastRow="0" w:firstColumn="1" w:lastColumn="0" w:noHBand="0" w:noVBand="1"/>
      </w:tblPr>
      <w:tblGrid>
        <w:gridCol w:w="1389"/>
        <w:gridCol w:w="1096"/>
        <w:gridCol w:w="1083"/>
        <w:gridCol w:w="1107"/>
        <w:gridCol w:w="618"/>
        <w:gridCol w:w="1020"/>
        <w:gridCol w:w="618"/>
        <w:gridCol w:w="1110"/>
      </w:tblGrid>
      <w:tr w:rsidR="00436ECA" w:rsidRPr="00761757" w14:paraId="1A872CD0" w14:textId="77777777" w:rsidTr="00676CCA">
        <w:trPr>
          <w:trHeight w:val="315"/>
          <w:jc w:val="center"/>
        </w:trPr>
        <w:tc>
          <w:tcPr>
            <w:tcW w:w="7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9B4078"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b/>
                <w:bCs/>
                <w:sz w:val="20"/>
                <w:lang w:eastAsia="zh-CN"/>
              </w:rPr>
              <w:t>WBS</w:t>
            </w:r>
            <w:r>
              <w:rPr>
                <w:rFonts w:asciiTheme="minorHAnsi" w:eastAsiaTheme="minorEastAsia" w:hAnsiTheme="minorHAnsi" w:hint="eastAsia"/>
                <w:b/>
                <w:bCs/>
                <w:sz w:val="20"/>
                <w:lang w:eastAsia="zh-CN"/>
              </w:rPr>
              <w:t>要素</w:t>
            </w:r>
          </w:p>
        </w:tc>
        <w:tc>
          <w:tcPr>
            <w:tcW w:w="77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04FBCE"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国家</w:t>
            </w:r>
          </w:p>
        </w:tc>
        <w:tc>
          <w:tcPr>
            <w:tcW w:w="5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3D013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公司</w:t>
            </w:r>
          </w:p>
        </w:tc>
        <w:tc>
          <w:tcPr>
            <w:tcW w:w="80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64DD6B"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发票金额</w:t>
            </w:r>
          </w:p>
        </w:tc>
        <w:tc>
          <w:tcPr>
            <w:tcW w:w="3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8F396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货币</w:t>
            </w:r>
          </w:p>
        </w:tc>
        <w:tc>
          <w:tcPr>
            <w:tcW w:w="7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9ABF1F"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欠款余额</w:t>
            </w:r>
          </w:p>
        </w:tc>
        <w:tc>
          <w:tcPr>
            <w:tcW w:w="3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A2EEC3"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货币</w:t>
            </w:r>
          </w:p>
        </w:tc>
        <w:tc>
          <w:tcPr>
            <w:tcW w:w="776" w:type="pct"/>
            <w:tcBorders>
              <w:top w:val="single" w:sz="4" w:space="0" w:color="auto"/>
              <w:left w:val="nil"/>
              <w:bottom w:val="nil"/>
              <w:right w:val="single" w:sz="4" w:space="0" w:color="auto"/>
            </w:tcBorders>
            <w:shd w:val="clear" w:color="auto" w:fill="auto"/>
            <w:noWrap/>
            <w:vAlign w:val="bottom"/>
            <w:hideMark/>
          </w:tcPr>
          <w:p w14:paraId="59AE9B43"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p>
        </w:tc>
      </w:tr>
      <w:tr w:rsidR="00436ECA" w:rsidRPr="00761757" w14:paraId="1C6B00A3" w14:textId="77777777" w:rsidTr="00676CCA">
        <w:trPr>
          <w:trHeight w:val="315"/>
          <w:jc w:val="center"/>
        </w:trPr>
        <w:tc>
          <w:tcPr>
            <w:tcW w:w="721" w:type="pct"/>
            <w:vMerge/>
            <w:tcBorders>
              <w:top w:val="single" w:sz="4" w:space="0" w:color="auto"/>
              <w:left w:val="single" w:sz="4" w:space="0" w:color="auto"/>
              <w:bottom w:val="single" w:sz="4" w:space="0" w:color="000000"/>
              <w:right w:val="single" w:sz="4" w:space="0" w:color="auto"/>
            </w:tcBorders>
            <w:vAlign w:val="center"/>
            <w:hideMark/>
          </w:tcPr>
          <w:p w14:paraId="4ECEE860"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75" w:type="pct"/>
            <w:vMerge/>
            <w:tcBorders>
              <w:top w:val="single" w:sz="4" w:space="0" w:color="auto"/>
              <w:left w:val="single" w:sz="4" w:space="0" w:color="auto"/>
              <w:bottom w:val="single" w:sz="4" w:space="0" w:color="000000"/>
              <w:right w:val="single" w:sz="4" w:space="0" w:color="auto"/>
            </w:tcBorders>
            <w:vAlign w:val="center"/>
            <w:hideMark/>
          </w:tcPr>
          <w:p w14:paraId="72B58948"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562" w:type="pct"/>
            <w:vMerge/>
            <w:tcBorders>
              <w:top w:val="single" w:sz="4" w:space="0" w:color="auto"/>
              <w:left w:val="single" w:sz="4" w:space="0" w:color="auto"/>
              <w:bottom w:val="single" w:sz="4" w:space="0" w:color="000000"/>
              <w:right w:val="single" w:sz="4" w:space="0" w:color="auto"/>
            </w:tcBorders>
            <w:vAlign w:val="center"/>
            <w:hideMark/>
          </w:tcPr>
          <w:p w14:paraId="39608A44"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804" w:type="pct"/>
            <w:vMerge/>
            <w:tcBorders>
              <w:top w:val="single" w:sz="4" w:space="0" w:color="auto"/>
              <w:left w:val="single" w:sz="4" w:space="0" w:color="auto"/>
              <w:bottom w:val="single" w:sz="4" w:space="0" w:color="000000"/>
              <w:right w:val="single" w:sz="4" w:space="0" w:color="auto"/>
            </w:tcBorders>
            <w:vAlign w:val="center"/>
            <w:hideMark/>
          </w:tcPr>
          <w:p w14:paraId="47A516F6"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321" w:type="pct"/>
            <w:vMerge/>
            <w:tcBorders>
              <w:top w:val="single" w:sz="4" w:space="0" w:color="auto"/>
              <w:left w:val="single" w:sz="4" w:space="0" w:color="auto"/>
              <w:bottom w:val="single" w:sz="4" w:space="0" w:color="000000"/>
              <w:right w:val="single" w:sz="4" w:space="0" w:color="auto"/>
            </w:tcBorders>
            <w:vAlign w:val="center"/>
            <w:hideMark/>
          </w:tcPr>
          <w:p w14:paraId="236EC76A"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20" w:type="pct"/>
            <w:vMerge/>
            <w:tcBorders>
              <w:top w:val="single" w:sz="4" w:space="0" w:color="auto"/>
              <w:left w:val="single" w:sz="4" w:space="0" w:color="auto"/>
              <w:bottom w:val="single" w:sz="4" w:space="0" w:color="000000"/>
              <w:right w:val="single" w:sz="4" w:space="0" w:color="auto"/>
            </w:tcBorders>
            <w:vAlign w:val="center"/>
            <w:hideMark/>
          </w:tcPr>
          <w:p w14:paraId="6BE5047F"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321" w:type="pct"/>
            <w:vMerge/>
            <w:tcBorders>
              <w:top w:val="single" w:sz="4" w:space="0" w:color="auto"/>
              <w:left w:val="single" w:sz="4" w:space="0" w:color="auto"/>
              <w:bottom w:val="single" w:sz="4" w:space="0" w:color="000000"/>
              <w:right w:val="single" w:sz="4" w:space="0" w:color="auto"/>
            </w:tcBorders>
            <w:vAlign w:val="center"/>
            <w:hideMark/>
          </w:tcPr>
          <w:p w14:paraId="4BEA77EB"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76" w:type="pct"/>
            <w:tcBorders>
              <w:top w:val="nil"/>
              <w:left w:val="nil"/>
              <w:bottom w:val="nil"/>
              <w:right w:val="single" w:sz="4" w:space="0" w:color="auto"/>
            </w:tcBorders>
            <w:shd w:val="clear" w:color="auto" w:fill="auto"/>
            <w:noWrap/>
            <w:hideMark/>
          </w:tcPr>
          <w:p w14:paraId="7D074EE7"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等额</w:t>
            </w:r>
          </w:p>
        </w:tc>
      </w:tr>
      <w:tr w:rsidR="00436ECA" w:rsidRPr="00761757" w14:paraId="1FFB1ECE" w14:textId="77777777" w:rsidTr="00676CCA">
        <w:trPr>
          <w:trHeight w:val="315"/>
          <w:jc w:val="center"/>
        </w:trPr>
        <w:tc>
          <w:tcPr>
            <w:tcW w:w="721" w:type="pct"/>
            <w:vMerge/>
            <w:tcBorders>
              <w:top w:val="single" w:sz="4" w:space="0" w:color="auto"/>
              <w:left w:val="single" w:sz="4" w:space="0" w:color="auto"/>
              <w:bottom w:val="single" w:sz="4" w:space="0" w:color="000000"/>
              <w:right w:val="single" w:sz="4" w:space="0" w:color="auto"/>
            </w:tcBorders>
            <w:vAlign w:val="center"/>
            <w:hideMark/>
          </w:tcPr>
          <w:p w14:paraId="5004257C"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75" w:type="pct"/>
            <w:vMerge/>
            <w:tcBorders>
              <w:top w:val="single" w:sz="4" w:space="0" w:color="auto"/>
              <w:left w:val="single" w:sz="4" w:space="0" w:color="auto"/>
              <w:bottom w:val="single" w:sz="4" w:space="0" w:color="000000"/>
              <w:right w:val="single" w:sz="4" w:space="0" w:color="auto"/>
            </w:tcBorders>
            <w:vAlign w:val="center"/>
            <w:hideMark/>
          </w:tcPr>
          <w:p w14:paraId="4A1EEFB2"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562" w:type="pct"/>
            <w:vMerge/>
            <w:tcBorders>
              <w:top w:val="single" w:sz="4" w:space="0" w:color="auto"/>
              <w:left w:val="single" w:sz="4" w:space="0" w:color="auto"/>
              <w:bottom w:val="single" w:sz="4" w:space="0" w:color="000000"/>
              <w:right w:val="single" w:sz="4" w:space="0" w:color="auto"/>
            </w:tcBorders>
            <w:vAlign w:val="center"/>
            <w:hideMark/>
          </w:tcPr>
          <w:p w14:paraId="1FDE5DDA"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804" w:type="pct"/>
            <w:vMerge/>
            <w:tcBorders>
              <w:top w:val="single" w:sz="4" w:space="0" w:color="auto"/>
              <w:left w:val="single" w:sz="4" w:space="0" w:color="auto"/>
              <w:bottom w:val="single" w:sz="4" w:space="0" w:color="000000"/>
              <w:right w:val="single" w:sz="4" w:space="0" w:color="auto"/>
            </w:tcBorders>
            <w:vAlign w:val="center"/>
            <w:hideMark/>
          </w:tcPr>
          <w:p w14:paraId="30C33409"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321" w:type="pct"/>
            <w:vMerge/>
            <w:tcBorders>
              <w:top w:val="single" w:sz="4" w:space="0" w:color="auto"/>
              <w:left w:val="single" w:sz="4" w:space="0" w:color="auto"/>
              <w:bottom w:val="single" w:sz="4" w:space="0" w:color="000000"/>
              <w:right w:val="single" w:sz="4" w:space="0" w:color="auto"/>
            </w:tcBorders>
            <w:vAlign w:val="center"/>
            <w:hideMark/>
          </w:tcPr>
          <w:p w14:paraId="4BB00DD1"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20" w:type="pct"/>
            <w:vMerge/>
            <w:tcBorders>
              <w:top w:val="single" w:sz="4" w:space="0" w:color="auto"/>
              <w:left w:val="single" w:sz="4" w:space="0" w:color="auto"/>
              <w:bottom w:val="single" w:sz="4" w:space="0" w:color="000000"/>
              <w:right w:val="single" w:sz="4" w:space="0" w:color="auto"/>
            </w:tcBorders>
            <w:vAlign w:val="center"/>
            <w:hideMark/>
          </w:tcPr>
          <w:p w14:paraId="3C0EEEE1"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321" w:type="pct"/>
            <w:vMerge/>
            <w:tcBorders>
              <w:top w:val="single" w:sz="4" w:space="0" w:color="auto"/>
              <w:left w:val="single" w:sz="4" w:space="0" w:color="auto"/>
              <w:bottom w:val="single" w:sz="4" w:space="0" w:color="000000"/>
              <w:right w:val="single" w:sz="4" w:space="0" w:color="auto"/>
            </w:tcBorders>
            <w:vAlign w:val="center"/>
            <w:hideMark/>
          </w:tcPr>
          <w:p w14:paraId="23EF136B"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76" w:type="pct"/>
            <w:tcBorders>
              <w:top w:val="nil"/>
              <w:left w:val="nil"/>
              <w:bottom w:val="single" w:sz="4" w:space="0" w:color="auto"/>
              <w:right w:val="single" w:sz="4" w:space="0" w:color="auto"/>
            </w:tcBorders>
            <w:shd w:val="clear" w:color="auto" w:fill="auto"/>
            <w:noWrap/>
            <w:vAlign w:val="bottom"/>
            <w:hideMark/>
          </w:tcPr>
          <w:p w14:paraId="25C8B602"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瑞郎</w:t>
            </w:r>
          </w:p>
        </w:tc>
      </w:tr>
      <w:tr w:rsidR="00436ECA" w:rsidRPr="00761757" w14:paraId="06DA1807"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7FD98186"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c>
          <w:tcPr>
            <w:tcW w:w="775" w:type="pct"/>
            <w:tcBorders>
              <w:top w:val="nil"/>
              <w:left w:val="nil"/>
              <w:bottom w:val="single" w:sz="4" w:space="0" w:color="auto"/>
              <w:right w:val="single" w:sz="4" w:space="0" w:color="auto"/>
            </w:tcBorders>
            <w:shd w:val="clear" w:color="auto" w:fill="auto"/>
            <w:noWrap/>
            <w:vAlign w:val="bottom"/>
            <w:hideMark/>
          </w:tcPr>
          <w:p w14:paraId="564AF6D4"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562" w:type="pct"/>
            <w:tcBorders>
              <w:top w:val="nil"/>
              <w:left w:val="nil"/>
              <w:bottom w:val="single" w:sz="4" w:space="0" w:color="auto"/>
              <w:right w:val="single" w:sz="4" w:space="0" w:color="auto"/>
            </w:tcBorders>
            <w:shd w:val="clear" w:color="auto" w:fill="auto"/>
            <w:noWrap/>
            <w:vAlign w:val="bottom"/>
            <w:hideMark/>
          </w:tcPr>
          <w:p w14:paraId="14EBF451"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p>
        </w:tc>
        <w:tc>
          <w:tcPr>
            <w:tcW w:w="804" w:type="pct"/>
            <w:tcBorders>
              <w:top w:val="nil"/>
              <w:left w:val="nil"/>
              <w:bottom w:val="single" w:sz="4" w:space="0" w:color="auto"/>
              <w:right w:val="single" w:sz="4" w:space="0" w:color="auto"/>
            </w:tcBorders>
            <w:shd w:val="clear" w:color="auto" w:fill="auto"/>
            <w:noWrap/>
            <w:vAlign w:val="bottom"/>
            <w:hideMark/>
          </w:tcPr>
          <w:p w14:paraId="3B087DF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c>
          <w:tcPr>
            <w:tcW w:w="321" w:type="pct"/>
            <w:tcBorders>
              <w:top w:val="nil"/>
              <w:left w:val="nil"/>
              <w:bottom w:val="single" w:sz="4" w:space="0" w:color="auto"/>
              <w:right w:val="single" w:sz="4" w:space="0" w:color="auto"/>
            </w:tcBorders>
            <w:shd w:val="clear" w:color="auto" w:fill="auto"/>
            <w:noWrap/>
            <w:vAlign w:val="bottom"/>
            <w:hideMark/>
          </w:tcPr>
          <w:p w14:paraId="4FD59C4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c>
          <w:tcPr>
            <w:tcW w:w="720" w:type="pct"/>
            <w:tcBorders>
              <w:top w:val="nil"/>
              <w:left w:val="nil"/>
              <w:bottom w:val="single" w:sz="4" w:space="0" w:color="auto"/>
              <w:right w:val="single" w:sz="4" w:space="0" w:color="auto"/>
            </w:tcBorders>
            <w:shd w:val="clear" w:color="auto" w:fill="auto"/>
            <w:noWrap/>
            <w:vAlign w:val="bottom"/>
            <w:hideMark/>
          </w:tcPr>
          <w:p w14:paraId="50D98CC3"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c>
          <w:tcPr>
            <w:tcW w:w="321" w:type="pct"/>
            <w:tcBorders>
              <w:top w:val="nil"/>
              <w:left w:val="nil"/>
              <w:bottom w:val="single" w:sz="4" w:space="0" w:color="auto"/>
              <w:right w:val="single" w:sz="4" w:space="0" w:color="auto"/>
            </w:tcBorders>
            <w:shd w:val="clear" w:color="auto" w:fill="auto"/>
            <w:noWrap/>
            <w:vAlign w:val="bottom"/>
            <w:hideMark/>
          </w:tcPr>
          <w:p w14:paraId="44F9F26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c>
          <w:tcPr>
            <w:tcW w:w="776" w:type="pct"/>
            <w:tcBorders>
              <w:top w:val="nil"/>
              <w:left w:val="nil"/>
              <w:bottom w:val="single" w:sz="4" w:space="0" w:color="auto"/>
              <w:right w:val="single" w:sz="4" w:space="0" w:color="auto"/>
            </w:tcBorders>
            <w:shd w:val="clear" w:color="auto" w:fill="auto"/>
            <w:noWrap/>
            <w:vAlign w:val="bottom"/>
            <w:hideMark/>
          </w:tcPr>
          <w:p w14:paraId="43D6146B"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r>
      <w:tr w:rsidR="00436ECA" w:rsidRPr="00761757" w14:paraId="294A694E"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77D87F22"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P.30063.1.13</w:t>
            </w:r>
          </w:p>
        </w:tc>
        <w:tc>
          <w:tcPr>
            <w:tcW w:w="775" w:type="pct"/>
            <w:tcBorders>
              <w:top w:val="nil"/>
              <w:left w:val="nil"/>
              <w:bottom w:val="single" w:sz="4" w:space="0" w:color="auto"/>
              <w:right w:val="single" w:sz="4" w:space="0" w:color="auto"/>
            </w:tcBorders>
            <w:shd w:val="clear" w:color="auto" w:fill="auto"/>
            <w:noWrap/>
            <w:vAlign w:val="bottom"/>
            <w:hideMark/>
          </w:tcPr>
          <w:p w14:paraId="47923D34"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韩国</w:t>
            </w:r>
          </w:p>
        </w:tc>
        <w:tc>
          <w:tcPr>
            <w:tcW w:w="562" w:type="pct"/>
            <w:tcBorders>
              <w:top w:val="nil"/>
              <w:left w:val="nil"/>
              <w:bottom w:val="single" w:sz="4" w:space="0" w:color="auto"/>
              <w:right w:val="single" w:sz="4" w:space="0" w:color="auto"/>
            </w:tcBorders>
            <w:shd w:val="clear" w:color="auto" w:fill="auto"/>
            <w:noWrap/>
            <w:vAlign w:val="bottom"/>
            <w:hideMark/>
          </w:tcPr>
          <w:p w14:paraId="5042C57D"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MINDAI</w:t>
            </w:r>
          </w:p>
        </w:tc>
        <w:tc>
          <w:tcPr>
            <w:tcW w:w="804" w:type="pct"/>
            <w:tcBorders>
              <w:top w:val="nil"/>
              <w:left w:val="nil"/>
              <w:bottom w:val="single" w:sz="4" w:space="0" w:color="auto"/>
              <w:right w:val="single" w:sz="4" w:space="0" w:color="auto"/>
            </w:tcBorders>
            <w:shd w:val="clear" w:color="auto" w:fill="auto"/>
            <w:noWrap/>
            <w:vAlign w:val="bottom"/>
            <w:hideMark/>
          </w:tcPr>
          <w:p w14:paraId="2C9F1ED5"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60,000</w:t>
            </w:r>
          </w:p>
        </w:tc>
        <w:tc>
          <w:tcPr>
            <w:tcW w:w="321" w:type="pct"/>
            <w:tcBorders>
              <w:top w:val="nil"/>
              <w:left w:val="nil"/>
              <w:bottom w:val="single" w:sz="4" w:space="0" w:color="auto"/>
              <w:right w:val="single" w:sz="4" w:space="0" w:color="auto"/>
            </w:tcBorders>
            <w:shd w:val="clear" w:color="auto" w:fill="auto"/>
            <w:noWrap/>
            <w:vAlign w:val="bottom"/>
            <w:hideMark/>
          </w:tcPr>
          <w:p w14:paraId="6F6EA3B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CHF</w:t>
            </w:r>
          </w:p>
        </w:tc>
        <w:tc>
          <w:tcPr>
            <w:tcW w:w="720" w:type="pct"/>
            <w:tcBorders>
              <w:top w:val="nil"/>
              <w:left w:val="nil"/>
              <w:bottom w:val="single" w:sz="4" w:space="0" w:color="auto"/>
              <w:right w:val="single" w:sz="4" w:space="0" w:color="auto"/>
            </w:tcBorders>
            <w:shd w:val="clear" w:color="auto" w:fill="auto"/>
            <w:noWrap/>
            <w:vAlign w:val="bottom"/>
            <w:hideMark/>
          </w:tcPr>
          <w:p w14:paraId="028BE1F4"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60,000</w:t>
            </w:r>
          </w:p>
        </w:tc>
        <w:tc>
          <w:tcPr>
            <w:tcW w:w="321" w:type="pct"/>
            <w:tcBorders>
              <w:top w:val="nil"/>
              <w:left w:val="nil"/>
              <w:bottom w:val="single" w:sz="4" w:space="0" w:color="auto"/>
              <w:right w:val="single" w:sz="4" w:space="0" w:color="auto"/>
            </w:tcBorders>
            <w:shd w:val="clear" w:color="auto" w:fill="auto"/>
            <w:noWrap/>
            <w:vAlign w:val="bottom"/>
            <w:hideMark/>
          </w:tcPr>
          <w:p w14:paraId="4B67F6E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CHF</w:t>
            </w:r>
          </w:p>
        </w:tc>
        <w:tc>
          <w:tcPr>
            <w:tcW w:w="776" w:type="pct"/>
            <w:tcBorders>
              <w:top w:val="nil"/>
              <w:left w:val="nil"/>
              <w:bottom w:val="single" w:sz="4" w:space="0" w:color="auto"/>
              <w:right w:val="single" w:sz="4" w:space="0" w:color="auto"/>
            </w:tcBorders>
            <w:shd w:val="clear" w:color="auto" w:fill="auto"/>
            <w:noWrap/>
            <w:vAlign w:val="bottom"/>
            <w:hideMark/>
          </w:tcPr>
          <w:p w14:paraId="6E78BF29"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60,000</w:t>
            </w:r>
          </w:p>
        </w:tc>
      </w:tr>
      <w:tr w:rsidR="00436ECA" w:rsidRPr="00761757" w14:paraId="5FD02D45"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26B68DE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P.40646.1.01</w:t>
            </w:r>
          </w:p>
        </w:tc>
        <w:tc>
          <w:tcPr>
            <w:tcW w:w="775" w:type="pct"/>
            <w:tcBorders>
              <w:top w:val="nil"/>
              <w:left w:val="nil"/>
              <w:bottom w:val="single" w:sz="4" w:space="0" w:color="auto"/>
              <w:right w:val="single" w:sz="4" w:space="0" w:color="auto"/>
            </w:tcBorders>
            <w:shd w:val="clear" w:color="auto" w:fill="auto"/>
            <w:noWrap/>
            <w:vAlign w:val="bottom"/>
            <w:hideMark/>
          </w:tcPr>
          <w:p w14:paraId="446EDC71"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喀麦隆</w:t>
            </w:r>
          </w:p>
        </w:tc>
        <w:tc>
          <w:tcPr>
            <w:tcW w:w="562" w:type="pct"/>
            <w:tcBorders>
              <w:top w:val="nil"/>
              <w:left w:val="nil"/>
              <w:bottom w:val="single" w:sz="4" w:space="0" w:color="auto"/>
              <w:right w:val="single" w:sz="4" w:space="0" w:color="auto"/>
            </w:tcBorders>
            <w:shd w:val="clear" w:color="auto" w:fill="auto"/>
            <w:noWrap/>
            <w:vAlign w:val="bottom"/>
            <w:hideMark/>
          </w:tcPr>
          <w:p w14:paraId="6C0BA8C0"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ANTIC</w:t>
            </w:r>
          </w:p>
        </w:tc>
        <w:tc>
          <w:tcPr>
            <w:tcW w:w="804" w:type="pct"/>
            <w:tcBorders>
              <w:top w:val="nil"/>
              <w:left w:val="nil"/>
              <w:bottom w:val="single" w:sz="4" w:space="0" w:color="auto"/>
              <w:right w:val="single" w:sz="4" w:space="0" w:color="auto"/>
            </w:tcBorders>
            <w:shd w:val="clear" w:color="auto" w:fill="auto"/>
            <w:noWrap/>
            <w:vAlign w:val="bottom"/>
            <w:hideMark/>
          </w:tcPr>
          <w:p w14:paraId="1655B574"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16,500</w:t>
            </w:r>
          </w:p>
        </w:tc>
        <w:tc>
          <w:tcPr>
            <w:tcW w:w="321" w:type="pct"/>
            <w:tcBorders>
              <w:top w:val="nil"/>
              <w:left w:val="nil"/>
              <w:bottom w:val="single" w:sz="4" w:space="0" w:color="auto"/>
              <w:right w:val="single" w:sz="4" w:space="0" w:color="auto"/>
            </w:tcBorders>
            <w:shd w:val="clear" w:color="auto" w:fill="auto"/>
            <w:noWrap/>
            <w:vAlign w:val="bottom"/>
            <w:hideMark/>
          </w:tcPr>
          <w:p w14:paraId="711EE59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20" w:type="pct"/>
            <w:tcBorders>
              <w:top w:val="nil"/>
              <w:left w:val="nil"/>
              <w:bottom w:val="single" w:sz="4" w:space="0" w:color="auto"/>
              <w:right w:val="single" w:sz="4" w:space="0" w:color="auto"/>
            </w:tcBorders>
            <w:shd w:val="clear" w:color="auto" w:fill="auto"/>
            <w:noWrap/>
            <w:vAlign w:val="bottom"/>
            <w:hideMark/>
          </w:tcPr>
          <w:p w14:paraId="495B2334"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16,500</w:t>
            </w:r>
          </w:p>
        </w:tc>
        <w:tc>
          <w:tcPr>
            <w:tcW w:w="321" w:type="pct"/>
            <w:tcBorders>
              <w:top w:val="nil"/>
              <w:left w:val="nil"/>
              <w:bottom w:val="single" w:sz="4" w:space="0" w:color="auto"/>
              <w:right w:val="single" w:sz="4" w:space="0" w:color="auto"/>
            </w:tcBorders>
            <w:shd w:val="clear" w:color="auto" w:fill="auto"/>
            <w:noWrap/>
            <w:vAlign w:val="bottom"/>
            <w:hideMark/>
          </w:tcPr>
          <w:p w14:paraId="48626F36"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76" w:type="pct"/>
            <w:tcBorders>
              <w:top w:val="nil"/>
              <w:left w:val="nil"/>
              <w:bottom w:val="single" w:sz="4" w:space="0" w:color="auto"/>
              <w:right w:val="single" w:sz="4" w:space="0" w:color="auto"/>
            </w:tcBorders>
            <w:shd w:val="clear" w:color="auto" w:fill="auto"/>
            <w:noWrap/>
            <w:vAlign w:val="bottom"/>
            <w:hideMark/>
          </w:tcPr>
          <w:p w14:paraId="035144FC"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16,121</w:t>
            </w:r>
          </w:p>
        </w:tc>
      </w:tr>
      <w:tr w:rsidR="00436ECA" w:rsidRPr="00761757" w14:paraId="3B9F3C43"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506592F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P.40739.1.01</w:t>
            </w:r>
          </w:p>
        </w:tc>
        <w:tc>
          <w:tcPr>
            <w:tcW w:w="775" w:type="pct"/>
            <w:tcBorders>
              <w:top w:val="nil"/>
              <w:left w:val="nil"/>
              <w:bottom w:val="single" w:sz="4" w:space="0" w:color="auto"/>
              <w:right w:val="single" w:sz="4" w:space="0" w:color="auto"/>
            </w:tcBorders>
            <w:shd w:val="clear" w:color="auto" w:fill="auto"/>
            <w:noWrap/>
            <w:vAlign w:val="bottom"/>
            <w:hideMark/>
          </w:tcPr>
          <w:p w14:paraId="63C4424E"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英国</w:t>
            </w:r>
          </w:p>
        </w:tc>
        <w:tc>
          <w:tcPr>
            <w:tcW w:w="562" w:type="pct"/>
            <w:tcBorders>
              <w:top w:val="nil"/>
              <w:left w:val="nil"/>
              <w:bottom w:val="single" w:sz="4" w:space="0" w:color="auto"/>
              <w:right w:val="single" w:sz="4" w:space="0" w:color="auto"/>
            </w:tcBorders>
            <w:shd w:val="clear" w:color="auto" w:fill="auto"/>
            <w:noWrap/>
            <w:vAlign w:val="bottom"/>
            <w:hideMark/>
          </w:tcPr>
          <w:p w14:paraId="7B30A118"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Inmarsat</w:t>
            </w:r>
          </w:p>
        </w:tc>
        <w:tc>
          <w:tcPr>
            <w:tcW w:w="804" w:type="pct"/>
            <w:tcBorders>
              <w:top w:val="nil"/>
              <w:left w:val="nil"/>
              <w:bottom w:val="single" w:sz="4" w:space="0" w:color="auto"/>
              <w:right w:val="single" w:sz="4" w:space="0" w:color="auto"/>
            </w:tcBorders>
            <w:shd w:val="clear" w:color="auto" w:fill="auto"/>
            <w:noWrap/>
            <w:vAlign w:val="bottom"/>
            <w:hideMark/>
          </w:tcPr>
          <w:p w14:paraId="13A1121A"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4,000</w:t>
            </w:r>
          </w:p>
        </w:tc>
        <w:tc>
          <w:tcPr>
            <w:tcW w:w="321" w:type="pct"/>
            <w:tcBorders>
              <w:top w:val="nil"/>
              <w:left w:val="nil"/>
              <w:bottom w:val="single" w:sz="4" w:space="0" w:color="auto"/>
              <w:right w:val="single" w:sz="4" w:space="0" w:color="auto"/>
            </w:tcBorders>
            <w:shd w:val="clear" w:color="auto" w:fill="auto"/>
            <w:noWrap/>
            <w:vAlign w:val="bottom"/>
            <w:hideMark/>
          </w:tcPr>
          <w:p w14:paraId="25403701"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20" w:type="pct"/>
            <w:tcBorders>
              <w:top w:val="nil"/>
              <w:left w:val="nil"/>
              <w:bottom w:val="single" w:sz="4" w:space="0" w:color="auto"/>
              <w:right w:val="single" w:sz="4" w:space="0" w:color="auto"/>
            </w:tcBorders>
            <w:shd w:val="clear" w:color="auto" w:fill="auto"/>
            <w:noWrap/>
            <w:vAlign w:val="bottom"/>
            <w:hideMark/>
          </w:tcPr>
          <w:p w14:paraId="2B8AE6C0"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4,000</w:t>
            </w:r>
          </w:p>
        </w:tc>
        <w:tc>
          <w:tcPr>
            <w:tcW w:w="321" w:type="pct"/>
            <w:tcBorders>
              <w:top w:val="nil"/>
              <w:left w:val="nil"/>
              <w:bottom w:val="single" w:sz="4" w:space="0" w:color="auto"/>
              <w:right w:val="single" w:sz="4" w:space="0" w:color="auto"/>
            </w:tcBorders>
            <w:shd w:val="clear" w:color="auto" w:fill="auto"/>
            <w:noWrap/>
            <w:vAlign w:val="bottom"/>
            <w:hideMark/>
          </w:tcPr>
          <w:p w14:paraId="0AC30EDF"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76" w:type="pct"/>
            <w:tcBorders>
              <w:top w:val="nil"/>
              <w:left w:val="nil"/>
              <w:bottom w:val="single" w:sz="4" w:space="0" w:color="auto"/>
              <w:right w:val="single" w:sz="4" w:space="0" w:color="auto"/>
            </w:tcBorders>
            <w:shd w:val="clear" w:color="auto" w:fill="auto"/>
            <w:noWrap/>
            <w:vAlign w:val="bottom"/>
            <w:hideMark/>
          </w:tcPr>
          <w:p w14:paraId="781E408C"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3,976</w:t>
            </w:r>
          </w:p>
        </w:tc>
      </w:tr>
      <w:tr w:rsidR="00436ECA" w:rsidRPr="00761757" w14:paraId="60C0732B"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66D7A47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P.10002.1.01</w:t>
            </w:r>
          </w:p>
        </w:tc>
        <w:tc>
          <w:tcPr>
            <w:tcW w:w="775" w:type="pct"/>
            <w:tcBorders>
              <w:top w:val="nil"/>
              <w:left w:val="nil"/>
              <w:bottom w:val="single" w:sz="4" w:space="0" w:color="auto"/>
              <w:right w:val="single" w:sz="4" w:space="0" w:color="auto"/>
            </w:tcBorders>
            <w:shd w:val="clear" w:color="auto" w:fill="auto"/>
            <w:noWrap/>
            <w:vAlign w:val="bottom"/>
            <w:hideMark/>
          </w:tcPr>
          <w:p w14:paraId="79CE3A8E"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瑞士</w:t>
            </w:r>
          </w:p>
        </w:tc>
        <w:tc>
          <w:tcPr>
            <w:tcW w:w="562" w:type="pct"/>
            <w:tcBorders>
              <w:top w:val="nil"/>
              <w:left w:val="nil"/>
              <w:bottom w:val="single" w:sz="4" w:space="0" w:color="auto"/>
              <w:right w:val="single" w:sz="4" w:space="0" w:color="auto"/>
            </w:tcBorders>
            <w:shd w:val="clear" w:color="auto" w:fill="auto"/>
            <w:noWrap/>
            <w:vAlign w:val="bottom"/>
            <w:hideMark/>
          </w:tcPr>
          <w:p w14:paraId="77A9500B"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IGF</w:t>
            </w:r>
          </w:p>
        </w:tc>
        <w:tc>
          <w:tcPr>
            <w:tcW w:w="804" w:type="pct"/>
            <w:tcBorders>
              <w:top w:val="nil"/>
              <w:left w:val="nil"/>
              <w:bottom w:val="single" w:sz="4" w:space="0" w:color="auto"/>
              <w:right w:val="single" w:sz="4" w:space="0" w:color="auto"/>
            </w:tcBorders>
            <w:shd w:val="clear" w:color="auto" w:fill="auto"/>
            <w:noWrap/>
            <w:vAlign w:val="bottom"/>
            <w:hideMark/>
          </w:tcPr>
          <w:p w14:paraId="3570BCF1"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600</w:t>
            </w:r>
          </w:p>
        </w:tc>
        <w:tc>
          <w:tcPr>
            <w:tcW w:w="321" w:type="pct"/>
            <w:tcBorders>
              <w:top w:val="nil"/>
              <w:left w:val="nil"/>
              <w:bottom w:val="single" w:sz="4" w:space="0" w:color="auto"/>
              <w:right w:val="single" w:sz="4" w:space="0" w:color="auto"/>
            </w:tcBorders>
            <w:shd w:val="clear" w:color="auto" w:fill="auto"/>
            <w:noWrap/>
            <w:vAlign w:val="bottom"/>
            <w:hideMark/>
          </w:tcPr>
          <w:p w14:paraId="410D48A3"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CHF</w:t>
            </w:r>
          </w:p>
        </w:tc>
        <w:tc>
          <w:tcPr>
            <w:tcW w:w="720" w:type="pct"/>
            <w:tcBorders>
              <w:top w:val="nil"/>
              <w:left w:val="nil"/>
              <w:bottom w:val="single" w:sz="4" w:space="0" w:color="auto"/>
              <w:right w:val="single" w:sz="4" w:space="0" w:color="auto"/>
            </w:tcBorders>
            <w:shd w:val="clear" w:color="auto" w:fill="auto"/>
            <w:noWrap/>
            <w:vAlign w:val="bottom"/>
            <w:hideMark/>
          </w:tcPr>
          <w:p w14:paraId="35A85BF3"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600</w:t>
            </w:r>
          </w:p>
        </w:tc>
        <w:tc>
          <w:tcPr>
            <w:tcW w:w="321" w:type="pct"/>
            <w:tcBorders>
              <w:top w:val="nil"/>
              <w:left w:val="nil"/>
              <w:bottom w:val="single" w:sz="4" w:space="0" w:color="auto"/>
              <w:right w:val="single" w:sz="4" w:space="0" w:color="auto"/>
            </w:tcBorders>
            <w:shd w:val="clear" w:color="auto" w:fill="auto"/>
            <w:noWrap/>
            <w:vAlign w:val="bottom"/>
            <w:hideMark/>
          </w:tcPr>
          <w:p w14:paraId="16DC3EB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CHF</w:t>
            </w:r>
          </w:p>
        </w:tc>
        <w:tc>
          <w:tcPr>
            <w:tcW w:w="776" w:type="pct"/>
            <w:tcBorders>
              <w:top w:val="nil"/>
              <w:left w:val="nil"/>
              <w:bottom w:val="single" w:sz="4" w:space="0" w:color="auto"/>
              <w:right w:val="single" w:sz="4" w:space="0" w:color="auto"/>
            </w:tcBorders>
            <w:shd w:val="clear" w:color="auto" w:fill="auto"/>
            <w:noWrap/>
            <w:vAlign w:val="bottom"/>
            <w:hideMark/>
          </w:tcPr>
          <w:p w14:paraId="1A5F9AC0"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600</w:t>
            </w:r>
          </w:p>
        </w:tc>
      </w:tr>
      <w:tr w:rsidR="00436ECA" w:rsidRPr="00761757" w14:paraId="75BDCA63"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520F1408"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P.40545.1.01</w:t>
            </w:r>
          </w:p>
        </w:tc>
        <w:tc>
          <w:tcPr>
            <w:tcW w:w="775" w:type="pct"/>
            <w:tcBorders>
              <w:top w:val="nil"/>
              <w:left w:val="nil"/>
              <w:bottom w:val="single" w:sz="4" w:space="0" w:color="auto"/>
              <w:right w:val="single" w:sz="4" w:space="0" w:color="auto"/>
            </w:tcBorders>
            <w:shd w:val="clear" w:color="auto" w:fill="auto"/>
            <w:noWrap/>
            <w:vAlign w:val="bottom"/>
            <w:hideMark/>
          </w:tcPr>
          <w:p w14:paraId="278067D3"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南非</w:t>
            </w:r>
          </w:p>
        </w:tc>
        <w:tc>
          <w:tcPr>
            <w:tcW w:w="562" w:type="pct"/>
            <w:tcBorders>
              <w:top w:val="nil"/>
              <w:left w:val="nil"/>
              <w:bottom w:val="single" w:sz="4" w:space="0" w:color="auto"/>
              <w:right w:val="single" w:sz="4" w:space="0" w:color="auto"/>
            </w:tcBorders>
            <w:shd w:val="clear" w:color="auto" w:fill="auto"/>
            <w:noWrap/>
            <w:vAlign w:val="bottom"/>
            <w:hideMark/>
          </w:tcPr>
          <w:p w14:paraId="041BD93B"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Discovery</w:t>
            </w:r>
          </w:p>
        </w:tc>
        <w:tc>
          <w:tcPr>
            <w:tcW w:w="804" w:type="pct"/>
            <w:tcBorders>
              <w:top w:val="nil"/>
              <w:left w:val="nil"/>
              <w:bottom w:val="single" w:sz="4" w:space="0" w:color="auto"/>
              <w:right w:val="single" w:sz="4" w:space="0" w:color="auto"/>
            </w:tcBorders>
            <w:shd w:val="clear" w:color="auto" w:fill="auto"/>
            <w:noWrap/>
            <w:vAlign w:val="bottom"/>
            <w:hideMark/>
          </w:tcPr>
          <w:p w14:paraId="3B695C2A"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150,000</w:t>
            </w:r>
          </w:p>
        </w:tc>
        <w:tc>
          <w:tcPr>
            <w:tcW w:w="321" w:type="pct"/>
            <w:tcBorders>
              <w:top w:val="nil"/>
              <w:left w:val="nil"/>
              <w:bottom w:val="single" w:sz="4" w:space="0" w:color="auto"/>
              <w:right w:val="single" w:sz="4" w:space="0" w:color="auto"/>
            </w:tcBorders>
            <w:shd w:val="clear" w:color="auto" w:fill="auto"/>
            <w:noWrap/>
            <w:vAlign w:val="bottom"/>
            <w:hideMark/>
          </w:tcPr>
          <w:p w14:paraId="540185C8"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20" w:type="pct"/>
            <w:tcBorders>
              <w:top w:val="nil"/>
              <w:left w:val="nil"/>
              <w:bottom w:val="single" w:sz="4" w:space="0" w:color="auto"/>
              <w:right w:val="single" w:sz="4" w:space="0" w:color="auto"/>
            </w:tcBorders>
            <w:shd w:val="clear" w:color="auto" w:fill="auto"/>
            <w:noWrap/>
            <w:vAlign w:val="bottom"/>
            <w:hideMark/>
          </w:tcPr>
          <w:p w14:paraId="59763148"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150,000</w:t>
            </w:r>
          </w:p>
        </w:tc>
        <w:tc>
          <w:tcPr>
            <w:tcW w:w="321" w:type="pct"/>
            <w:tcBorders>
              <w:top w:val="nil"/>
              <w:left w:val="nil"/>
              <w:bottom w:val="single" w:sz="4" w:space="0" w:color="auto"/>
              <w:right w:val="single" w:sz="4" w:space="0" w:color="auto"/>
            </w:tcBorders>
            <w:shd w:val="clear" w:color="auto" w:fill="auto"/>
            <w:noWrap/>
            <w:vAlign w:val="bottom"/>
            <w:hideMark/>
          </w:tcPr>
          <w:p w14:paraId="264D7904"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76" w:type="pct"/>
            <w:tcBorders>
              <w:top w:val="nil"/>
              <w:left w:val="nil"/>
              <w:bottom w:val="single" w:sz="4" w:space="0" w:color="auto"/>
              <w:right w:val="single" w:sz="4" w:space="0" w:color="auto"/>
            </w:tcBorders>
            <w:shd w:val="clear" w:color="auto" w:fill="auto"/>
            <w:noWrap/>
            <w:vAlign w:val="bottom"/>
            <w:hideMark/>
          </w:tcPr>
          <w:p w14:paraId="05284A79"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149850</w:t>
            </w:r>
          </w:p>
        </w:tc>
      </w:tr>
      <w:tr w:rsidR="00436ECA" w:rsidRPr="00761757" w14:paraId="72393643"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0D0A2E48"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P.40685.1.01</w:t>
            </w:r>
          </w:p>
        </w:tc>
        <w:tc>
          <w:tcPr>
            <w:tcW w:w="775" w:type="pct"/>
            <w:tcBorders>
              <w:top w:val="nil"/>
              <w:left w:val="nil"/>
              <w:bottom w:val="single" w:sz="4" w:space="0" w:color="auto"/>
              <w:right w:val="single" w:sz="4" w:space="0" w:color="auto"/>
            </w:tcBorders>
            <w:shd w:val="clear" w:color="auto" w:fill="auto"/>
            <w:noWrap/>
            <w:vAlign w:val="bottom"/>
            <w:hideMark/>
          </w:tcPr>
          <w:p w14:paraId="5A9E2C70"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津巴布韦</w:t>
            </w:r>
          </w:p>
        </w:tc>
        <w:tc>
          <w:tcPr>
            <w:tcW w:w="562" w:type="pct"/>
            <w:tcBorders>
              <w:top w:val="nil"/>
              <w:left w:val="nil"/>
              <w:bottom w:val="single" w:sz="4" w:space="0" w:color="auto"/>
              <w:right w:val="single" w:sz="4" w:space="0" w:color="auto"/>
            </w:tcBorders>
            <w:shd w:val="clear" w:color="auto" w:fill="auto"/>
            <w:noWrap/>
            <w:vAlign w:val="bottom"/>
            <w:hideMark/>
          </w:tcPr>
          <w:p w14:paraId="011BABF1"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POTRAZ</w:t>
            </w:r>
          </w:p>
        </w:tc>
        <w:tc>
          <w:tcPr>
            <w:tcW w:w="804" w:type="pct"/>
            <w:tcBorders>
              <w:top w:val="nil"/>
              <w:left w:val="nil"/>
              <w:bottom w:val="single" w:sz="4" w:space="0" w:color="auto"/>
              <w:right w:val="single" w:sz="4" w:space="0" w:color="auto"/>
            </w:tcBorders>
            <w:shd w:val="clear" w:color="auto" w:fill="auto"/>
            <w:noWrap/>
            <w:vAlign w:val="bottom"/>
            <w:hideMark/>
          </w:tcPr>
          <w:p w14:paraId="1D9FFB91"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350,194</w:t>
            </w:r>
          </w:p>
        </w:tc>
        <w:tc>
          <w:tcPr>
            <w:tcW w:w="321" w:type="pct"/>
            <w:tcBorders>
              <w:top w:val="nil"/>
              <w:left w:val="nil"/>
              <w:bottom w:val="single" w:sz="4" w:space="0" w:color="auto"/>
              <w:right w:val="single" w:sz="4" w:space="0" w:color="auto"/>
            </w:tcBorders>
            <w:shd w:val="clear" w:color="auto" w:fill="auto"/>
            <w:noWrap/>
            <w:vAlign w:val="bottom"/>
            <w:hideMark/>
          </w:tcPr>
          <w:p w14:paraId="1D82BA4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EUR</w:t>
            </w:r>
          </w:p>
        </w:tc>
        <w:tc>
          <w:tcPr>
            <w:tcW w:w="720" w:type="pct"/>
            <w:tcBorders>
              <w:top w:val="nil"/>
              <w:left w:val="nil"/>
              <w:bottom w:val="single" w:sz="4" w:space="0" w:color="auto"/>
              <w:right w:val="single" w:sz="4" w:space="0" w:color="auto"/>
            </w:tcBorders>
            <w:shd w:val="clear" w:color="auto" w:fill="auto"/>
            <w:noWrap/>
            <w:vAlign w:val="bottom"/>
            <w:hideMark/>
          </w:tcPr>
          <w:p w14:paraId="3B31EC09"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350,194</w:t>
            </w:r>
          </w:p>
        </w:tc>
        <w:tc>
          <w:tcPr>
            <w:tcW w:w="321" w:type="pct"/>
            <w:tcBorders>
              <w:top w:val="nil"/>
              <w:left w:val="nil"/>
              <w:bottom w:val="single" w:sz="4" w:space="0" w:color="auto"/>
              <w:right w:val="single" w:sz="4" w:space="0" w:color="auto"/>
            </w:tcBorders>
            <w:shd w:val="clear" w:color="auto" w:fill="auto"/>
            <w:noWrap/>
            <w:vAlign w:val="bottom"/>
            <w:hideMark/>
          </w:tcPr>
          <w:p w14:paraId="0538DF1E"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EUR</w:t>
            </w:r>
          </w:p>
        </w:tc>
        <w:tc>
          <w:tcPr>
            <w:tcW w:w="776" w:type="pct"/>
            <w:tcBorders>
              <w:top w:val="nil"/>
              <w:left w:val="nil"/>
              <w:bottom w:val="single" w:sz="4" w:space="0" w:color="auto"/>
              <w:right w:val="single" w:sz="4" w:space="0" w:color="auto"/>
            </w:tcBorders>
            <w:shd w:val="clear" w:color="auto" w:fill="auto"/>
            <w:noWrap/>
            <w:vAlign w:val="bottom"/>
            <w:hideMark/>
          </w:tcPr>
          <w:p w14:paraId="71D4226A"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398,004</w:t>
            </w:r>
          </w:p>
        </w:tc>
      </w:tr>
      <w:tr w:rsidR="00436ECA" w:rsidRPr="00761757" w14:paraId="7204EB73"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17E3AEF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P.40736.1.01</w:t>
            </w:r>
          </w:p>
        </w:tc>
        <w:tc>
          <w:tcPr>
            <w:tcW w:w="775" w:type="pct"/>
            <w:tcBorders>
              <w:top w:val="nil"/>
              <w:left w:val="nil"/>
              <w:bottom w:val="single" w:sz="4" w:space="0" w:color="auto"/>
              <w:right w:val="single" w:sz="4" w:space="0" w:color="auto"/>
            </w:tcBorders>
            <w:shd w:val="clear" w:color="auto" w:fill="auto"/>
            <w:noWrap/>
            <w:vAlign w:val="bottom"/>
            <w:hideMark/>
          </w:tcPr>
          <w:p w14:paraId="14BCE320"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巴西</w:t>
            </w:r>
          </w:p>
        </w:tc>
        <w:tc>
          <w:tcPr>
            <w:tcW w:w="562" w:type="pct"/>
            <w:tcBorders>
              <w:top w:val="nil"/>
              <w:left w:val="nil"/>
              <w:bottom w:val="single" w:sz="4" w:space="0" w:color="auto"/>
              <w:right w:val="single" w:sz="4" w:space="0" w:color="auto"/>
            </w:tcBorders>
            <w:shd w:val="clear" w:color="auto" w:fill="auto"/>
            <w:noWrap/>
            <w:vAlign w:val="bottom"/>
            <w:hideMark/>
          </w:tcPr>
          <w:p w14:paraId="2D61F37B"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ANATEL</w:t>
            </w:r>
          </w:p>
        </w:tc>
        <w:tc>
          <w:tcPr>
            <w:tcW w:w="804" w:type="pct"/>
            <w:tcBorders>
              <w:top w:val="nil"/>
              <w:left w:val="nil"/>
              <w:bottom w:val="single" w:sz="4" w:space="0" w:color="auto"/>
              <w:right w:val="single" w:sz="4" w:space="0" w:color="auto"/>
            </w:tcBorders>
            <w:shd w:val="clear" w:color="auto" w:fill="auto"/>
            <w:noWrap/>
            <w:vAlign w:val="bottom"/>
            <w:hideMark/>
          </w:tcPr>
          <w:p w14:paraId="21C679A5"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7,000,000</w:t>
            </w:r>
          </w:p>
        </w:tc>
        <w:tc>
          <w:tcPr>
            <w:tcW w:w="321" w:type="pct"/>
            <w:tcBorders>
              <w:top w:val="nil"/>
              <w:left w:val="nil"/>
              <w:bottom w:val="single" w:sz="4" w:space="0" w:color="auto"/>
              <w:right w:val="single" w:sz="4" w:space="0" w:color="auto"/>
            </w:tcBorders>
            <w:shd w:val="clear" w:color="auto" w:fill="auto"/>
            <w:noWrap/>
            <w:vAlign w:val="bottom"/>
            <w:hideMark/>
          </w:tcPr>
          <w:p w14:paraId="56357F1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20" w:type="pct"/>
            <w:tcBorders>
              <w:top w:val="nil"/>
              <w:left w:val="nil"/>
              <w:bottom w:val="single" w:sz="4" w:space="0" w:color="auto"/>
              <w:right w:val="single" w:sz="4" w:space="0" w:color="auto"/>
            </w:tcBorders>
            <w:shd w:val="clear" w:color="auto" w:fill="auto"/>
            <w:noWrap/>
            <w:vAlign w:val="bottom"/>
            <w:hideMark/>
          </w:tcPr>
          <w:p w14:paraId="5D5A6302"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628,252</w:t>
            </w:r>
          </w:p>
        </w:tc>
        <w:tc>
          <w:tcPr>
            <w:tcW w:w="321" w:type="pct"/>
            <w:tcBorders>
              <w:top w:val="nil"/>
              <w:left w:val="nil"/>
              <w:bottom w:val="single" w:sz="4" w:space="0" w:color="auto"/>
              <w:right w:val="single" w:sz="4" w:space="0" w:color="auto"/>
            </w:tcBorders>
            <w:shd w:val="clear" w:color="auto" w:fill="auto"/>
            <w:noWrap/>
            <w:vAlign w:val="bottom"/>
            <w:hideMark/>
          </w:tcPr>
          <w:p w14:paraId="6F953E02"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76" w:type="pct"/>
            <w:tcBorders>
              <w:top w:val="nil"/>
              <w:left w:val="nil"/>
              <w:bottom w:val="single" w:sz="4" w:space="0" w:color="auto"/>
              <w:right w:val="single" w:sz="4" w:space="0" w:color="auto"/>
            </w:tcBorders>
            <w:shd w:val="clear" w:color="auto" w:fill="auto"/>
            <w:noWrap/>
            <w:vAlign w:val="bottom"/>
            <w:hideMark/>
          </w:tcPr>
          <w:p w14:paraId="4B78BD59"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651,383</w:t>
            </w:r>
          </w:p>
        </w:tc>
      </w:tr>
      <w:tr w:rsidR="00436ECA" w:rsidRPr="00761757" w14:paraId="11BD42E6"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41C99F1A"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p>
        </w:tc>
        <w:tc>
          <w:tcPr>
            <w:tcW w:w="775" w:type="pct"/>
            <w:tcBorders>
              <w:top w:val="nil"/>
              <w:left w:val="nil"/>
              <w:bottom w:val="single" w:sz="4" w:space="0" w:color="auto"/>
              <w:right w:val="single" w:sz="4" w:space="0" w:color="auto"/>
            </w:tcBorders>
            <w:shd w:val="clear" w:color="auto" w:fill="auto"/>
            <w:noWrap/>
            <w:vAlign w:val="bottom"/>
            <w:hideMark/>
          </w:tcPr>
          <w:p w14:paraId="6EE979E4"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562" w:type="pct"/>
            <w:tcBorders>
              <w:top w:val="nil"/>
              <w:left w:val="nil"/>
              <w:bottom w:val="single" w:sz="4" w:space="0" w:color="auto"/>
              <w:right w:val="single" w:sz="4" w:space="0" w:color="auto"/>
            </w:tcBorders>
            <w:shd w:val="clear" w:color="auto" w:fill="auto"/>
            <w:noWrap/>
            <w:vAlign w:val="bottom"/>
            <w:hideMark/>
          </w:tcPr>
          <w:p w14:paraId="0DF60AAE"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p>
        </w:tc>
        <w:tc>
          <w:tcPr>
            <w:tcW w:w="804" w:type="pct"/>
            <w:tcBorders>
              <w:top w:val="nil"/>
              <w:left w:val="nil"/>
              <w:bottom w:val="single" w:sz="4" w:space="0" w:color="auto"/>
              <w:right w:val="single" w:sz="4" w:space="0" w:color="auto"/>
            </w:tcBorders>
            <w:shd w:val="clear" w:color="auto" w:fill="auto"/>
            <w:noWrap/>
            <w:vAlign w:val="bottom"/>
            <w:hideMark/>
          </w:tcPr>
          <w:p w14:paraId="33046996"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321" w:type="pct"/>
            <w:tcBorders>
              <w:top w:val="nil"/>
              <w:left w:val="nil"/>
              <w:bottom w:val="single" w:sz="4" w:space="0" w:color="auto"/>
              <w:right w:val="single" w:sz="4" w:space="0" w:color="auto"/>
            </w:tcBorders>
            <w:shd w:val="clear" w:color="auto" w:fill="auto"/>
            <w:noWrap/>
            <w:vAlign w:val="bottom"/>
            <w:hideMark/>
          </w:tcPr>
          <w:p w14:paraId="4B53780F"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p>
        </w:tc>
        <w:tc>
          <w:tcPr>
            <w:tcW w:w="720" w:type="pct"/>
            <w:tcBorders>
              <w:top w:val="nil"/>
              <w:left w:val="nil"/>
              <w:bottom w:val="single" w:sz="4" w:space="0" w:color="auto"/>
              <w:right w:val="single" w:sz="4" w:space="0" w:color="auto"/>
            </w:tcBorders>
            <w:shd w:val="clear" w:color="auto" w:fill="auto"/>
            <w:noWrap/>
            <w:vAlign w:val="bottom"/>
            <w:hideMark/>
          </w:tcPr>
          <w:p w14:paraId="5C31A5BF"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p>
        </w:tc>
        <w:tc>
          <w:tcPr>
            <w:tcW w:w="321" w:type="pct"/>
            <w:tcBorders>
              <w:top w:val="nil"/>
              <w:left w:val="nil"/>
              <w:bottom w:val="single" w:sz="4" w:space="0" w:color="auto"/>
              <w:right w:val="single" w:sz="4" w:space="0" w:color="auto"/>
            </w:tcBorders>
            <w:shd w:val="clear" w:color="auto" w:fill="auto"/>
            <w:noWrap/>
            <w:vAlign w:val="bottom"/>
            <w:hideMark/>
          </w:tcPr>
          <w:p w14:paraId="77B08978"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p>
        </w:tc>
        <w:tc>
          <w:tcPr>
            <w:tcW w:w="776" w:type="pct"/>
            <w:tcBorders>
              <w:top w:val="nil"/>
              <w:left w:val="nil"/>
              <w:bottom w:val="single" w:sz="4" w:space="0" w:color="auto"/>
              <w:right w:val="single" w:sz="4" w:space="0" w:color="auto"/>
            </w:tcBorders>
            <w:shd w:val="clear" w:color="auto" w:fill="auto"/>
            <w:noWrap/>
            <w:vAlign w:val="bottom"/>
            <w:hideMark/>
          </w:tcPr>
          <w:p w14:paraId="4A96AED0"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p>
        </w:tc>
      </w:tr>
      <w:tr w:rsidR="00436ECA" w:rsidRPr="00761757" w14:paraId="3E525D83"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24BC232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c>
          <w:tcPr>
            <w:tcW w:w="775" w:type="pct"/>
            <w:tcBorders>
              <w:top w:val="nil"/>
              <w:left w:val="nil"/>
              <w:bottom w:val="single" w:sz="4" w:space="0" w:color="auto"/>
              <w:right w:val="single" w:sz="4" w:space="0" w:color="auto"/>
            </w:tcBorders>
            <w:shd w:val="clear" w:color="auto" w:fill="auto"/>
            <w:noWrap/>
            <w:vAlign w:val="bottom"/>
            <w:hideMark/>
          </w:tcPr>
          <w:p w14:paraId="609D98CF"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p>
        </w:tc>
        <w:tc>
          <w:tcPr>
            <w:tcW w:w="562" w:type="pct"/>
            <w:tcBorders>
              <w:top w:val="nil"/>
              <w:left w:val="nil"/>
              <w:bottom w:val="single" w:sz="4" w:space="0" w:color="auto"/>
              <w:right w:val="single" w:sz="4" w:space="0" w:color="auto"/>
            </w:tcBorders>
            <w:shd w:val="clear" w:color="auto" w:fill="auto"/>
            <w:noWrap/>
            <w:vAlign w:val="center"/>
            <w:hideMark/>
          </w:tcPr>
          <w:p w14:paraId="18FC30E4"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2"/>
                <w:lang w:eastAsia="zh-CN"/>
              </w:rPr>
              <w:t>合计</w:t>
            </w:r>
          </w:p>
        </w:tc>
        <w:tc>
          <w:tcPr>
            <w:tcW w:w="804" w:type="pct"/>
            <w:tcBorders>
              <w:top w:val="nil"/>
              <w:left w:val="nil"/>
              <w:bottom w:val="single" w:sz="4" w:space="0" w:color="auto"/>
              <w:right w:val="single" w:sz="4" w:space="0" w:color="auto"/>
            </w:tcBorders>
            <w:shd w:val="clear" w:color="auto" w:fill="auto"/>
            <w:noWrap/>
            <w:vAlign w:val="bottom"/>
            <w:hideMark/>
          </w:tcPr>
          <w:p w14:paraId="1DEC5FB1"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p>
        </w:tc>
        <w:tc>
          <w:tcPr>
            <w:tcW w:w="321" w:type="pct"/>
            <w:tcBorders>
              <w:top w:val="nil"/>
              <w:left w:val="nil"/>
              <w:bottom w:val="single" w:sz="4" w:space="0" w:color="auto"/>
              <w:right w:val="single" w:sz="4" w:space="0" w:color="auto"/>
            </w:tcBorders>
            <w:shd w:val="clear" w:color="auto" w:fill="auto"/>
            <w:noWrap/>
            <w:vAlign w:val="bottom"/>
            <w:hideMark/>
          </w:tcPr>
          <w:p w14:paraId="101FBA02"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20" w:type="pct"/>
            <w:tcBorders>
              <w:top w:val="nil"/>
              <w:left w:val="nil"/>
              <w:bottom w:val="single" w:sz="4" w:space="0" w:color="auto"/>
              <w:right w:val="single" w:sz="4" w:space="0" w:color="auto"/>
            </w:tcBorders>
            <w:shd w:val="clear" w:color="auto" w:fill="auto"/>
            <w:noWrap/>
            <w:vAlign w:val="bottom"/>
            <w:hideMark/>
          </w:tcPr>
          <w:p w14:paraId="2C2F94C0"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321" w:type="pct"/>
            <w:tcBorders>
              <w:top w:val="nil"/>
              <w:left w:val="nil"/>
              <w:bottom w:val="single" w:sz="4" w:space="0" w:color="auto"/>
              <w:right w:val="single" w:sz="4" w:space="0" w:color="auto"/>
            </w:tcBorders>
            <w:shd w:val="clear" w:color="auto" w:fill="auto"/>
            <w:noWrap/>
            <w:vAlign w:val="bottom"/>
            <w:hideMark/>
          </w:tcPr>
          <w:p w14:paraId="386A622B"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76" w:type="pct"/>
            <w:tcBorders>
              <w:top w:val="nil"/>
              <w:left w:val="nil"/>
              <w:bottom w:val="single" w:sz="4" w:space="0" w:color="auto"/>
              <w:right w:val="single" w:sz="4" w:space="0" w:color="auto"/>
            </w:tcBorders>
            <w:shd w:val="clear" w:color="auto" w:fill="auto"/>
            <w:noWrap/>
            <w:vAlign w:val="bottom"/>
            <w:hideMark/>
          </w:tcPr>
          <w:p w14:paraId="6444CBFC"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1,279,934</w:t>
            </w:r>
          </w:p>
        </w:tc>
      </w:tr>
    </w:tbl>
    <w:p w14:paraId="78DA31B2" w14:textId="77777777" w:rsidR="00436ECA" w:rsidRDefault="00436ECA" w:rsidP="00436ECA">
      <w:pPr>
        <w:jc w:val="center"/>
        <w:rPr>
          <w:sz w:val="22"/>
          <w:szCs w:val="18"/>
          <w:lang w:val="en-US"/>
        </w:rPr>
      </w:pPr>
      <w:bookmarkStart w:id="690" w:name="_MON_1402743587"/>
      <w:bookmarkStart w:id="691" w:name="_MON_1402743680"/>
      <w:bookmarkStart w:id="692" w:name="_MON_1488987921"/>
      <w:bookmarkEnd w:id="690"/>
      <w:bookmarkEnd w:id="691"/>
      <w:bookmarkEnd w:id="692"/>
    </w:p>
    <w:p w14:paraId="7E4307E3" w14:textId="49AA8D35" w:rsidR="00905A0D" w:rsidRDefault="00905A0D" w:rsidP="00280EB8">
      <w:pPr>
        <w:rPr>
          <w:lang w:eastAsia="zh-CN"/>
        </w:rPr>
      </w:pPr>
      <w:r>
        <w:rPr>
          <w:lang w:eastAsia="zh-CN"/>
        </w:rPr>
        <w:br w:type="page"/>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4935"/>
        <w:gridCol w:w="2834"/>
      </w:tblGrid>
      <w:tr w:rsidR="00905A0D" w:rsidRPr="00BC77F2" w14:paraId="5A418BA8" w14:textId="77777777" w:rsidTr="003A433C">
        <w:trPr>
          <w:trHeight w:val="1203"/>
          <w:jc w:val="center"/>
        </w:trPr>
        <w:tc>
          <w:tcPr>
            <w:tcW w:w="2302" w:type="dxa"/>
            <w:vAlign w:val="center"/>
          </w:tcPr>
          <w:p w14:paraId="23B73519" w14:textId="77777777" w:rsidR="00905A0D" w:rsidRPr="00BC77F2" w:rsidRDefault="00905A0D" w:rsidP="00905A0D">
            <w:pPr>
              <w:tabs>
                <w:tab w:val="center" w:pos="4513"/>
                <w:tab w:val="right" w:pos="9026"/>
              </w:tabs>
              <w:ind w:right="-70"/>
              <w:jc w:val="center"/>
              <w:rPr>
                <w:rFonts w:ascii="Times New Roman" w:hAnsi="Times New Roman"/>
                <w:sz w:val="48"/>
                <w:lang w:val="en-US"/>
              </w:rPr>
            </w:pPr>
            <w:r w:rsidRPr="00BC77F2">
              <w:rPr>
                <w:rFonts w:ascii="Times New Roman" w:hAnsi="Times New Roman"/>
                <w:noProof/>
                <w:lang w:val="en-US" w:eastAsia="zh-CN"/>
              </w:rPr>
              <w:lastRenderedPageBreak/>
              <w:drawing>
                <wp:anchor distT="0" distB="0" distL="114300" distR="114300" simplePos="0" relativeHeight="251692032" behindDoc="0" locked="0" layoutInCell="1" allowOverlap="1" wp14:anchorId="5F745617" wp14:editId="0D17A446">
                  <wp:simplePos x="0" y="0"/>
                  <wp:positionH relativeFrom="column">
                    <wp:posOffset>149225</wp:posOffset>
                  </wp:positionH>
                  <wp:positionV relativeFrom="paragraph">
                    <wp:posOffset>-75565</wp:posOffset>
                  </wp:positionV>
                  <wp:extent cx="1190625" cy="919480"/>
                  <wp:effectExtent l="0" t="0" r="0" b="0"/>
                  <wp:wrapNone/>
                  <wp:docPr id="9" name="Picture 9" descr="C:\Users\ucar\Pictures\ITU Logo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ucar\Pictures\ITU Logo (Black).PNG"/>
                          <pic:cNvPicPr>
                            <a:picLocks noChangeAspect="1" noChangeArrowheads="1"/>
                          </pic:cNvPicPr>
                        </pic:nvPicPr>
                        <pic:blipFill>
                          <a:blip r:embed="rId81"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0625" cy="919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5" w:type="dxa"/>
            <w:vAlign w:val="center"/>
          </w:tcPr>
          <w:p w14:paraId="467CD7AC" w14:textId="77777777" w:rsidR="00905A0D" w:rsidRPr="00C21443" w:rsidRDefault="00905A0D" w:rsidP="001C23F3">
            <w:pPr>
              <w:pStyle w:val="AnnexNo"/>
              <w:keepNext w:val="0"/>
              <w:keepLines w:val="0"/>
              <w:tabs>
                <w:tab w:val="clear" w:pos="794"/>
                <w:tab w:val="clear" w:pos="1191"/>
                <w:tab w:val="clear" w:pos="1588"/>
                <w:tab w:val="clear" w:pos="1985"/>
                <w:tab w:val="left" w:pos="567"/>
                <w:tab w:val="left" w:pos="1134"/>
                <w:tab w:val="left" w:pos="1701"/>
                <w:tab w:val="left" w:pos="2268"/>
                <w:tab w:val="left" w:pos="2835"/>
              </w:tabs>
              <w:spacing w:before="120" w:after="0"/>
              <w:outlineLvl w:val="0"/>
              <w:rPr>
                <w:lang w:val="en-US" w:eastAsia="zh-CN"/>
              </w:rPr>
            </w:pPr>
            <w:bookmarkStart w:id="693" w:name="_Toc41908096"/>
            <w:r w:rsidRPr="001C23F3">
              <w:rPr>
                <w:rFonts w:cs="Microsoft YaHei" w:hint="eastAsia"/>
                <w:lang w:val="fr-CH" w:eastAsia="zh-CN"/>
              </w:rPr>
              <w:t>附件</w:t>
            </w:r>
            <w:r w:rsidRPr="00C21443">
              <w:rPr>
                <w:lang w:val="en-US" w:eastAsia="zh-CN"/>
              </w:rPr>
              <w:t>F</w:t>
            </w:r>
            <w:bookmarkEnd w:id="693"/>
          </w:p>
          <w:p w14:paraId="3E6AC849" w14:textId="77777777" w:rsidR="00905A0D" w:rsidRPr="00BC77F2" w:rsidRDefault="00905A0D" w:rsidP="00905A0D">
            <w:pPr>
              <w:tabs>
                <w:tab w:val="center" w:pos="4513"/>
                <w:tab w:val="right" w:pos="9026"/>
              </w:tabs>
              <w:jc w:val="center"/>
              <w:rPr>
                <w:rFonts w:ascii="Times New Roman" w:hAnsi="Times New Roman"/>
                <w:bCs/>
                <w:sz w:val="28"/>
                <w:szCs w:val="28"/>
                <w:lang w:eastAsia="zh-CN"/>
              </w:rPr>
            </w:pPr>
            <w:r w:rsidRPr="00905A0D">
              <w:rPr>
                <w:rFonts w:hint="eastAsia"/>
                <w:bCs/>
                <w:sz w:val="28"/>
                <w:szCs w:val="28"/>
                <w:lang w:eastAsia="zh-CN"/>
              </w:rPr>
              <w:t>（截至</w:t>
            </w:r>
            <w:r w:rsidRPr="00905A0D">
              <w:rPr>
                <w:bCs/>
                <w:sz w:val="28"/>
                <w:szCs w:val="28"/>
                <w:lang w:eastAsia="zh-CN"/>
              </w:rPr>
              <w:t>2020</w:t>
            </w:r>
            <w:r w:rsidRPr="00905A0D">
              <w:rPr>
                <w:rFonts w:hint="eastAsia"/>
                <w:bCs/>
                <w:sz w:val="28"/>
                <w:szCs w:val="28"/>
                <w:lang w:eastAsia="zh-CN"/>
              </w:rPr>
              <w:t>年</w:t>
            </w:r>
            <w:r w:rsidRPr="00905A0D">
              <w:rPr>
                <w:rFonts w:hint="eastAsia"/>
                <w:bCs/>
                <w:sz w:val="28"/>
                <w:szCs w:val="28"/>
                <w:lang w:eastAsia="zh-CN"/>
              </w:rPr>
              <w:t>5</w:t>
            </w:r>
            <w:r w:rsidRPr="00905A0D">
              <w:rPr>
                <w:rFonts w:hint="eastAsia"/>
                <w:bCs/>
                <w:sz w:val="28"/>
                <w:szCs w:val="28"/>
                <w:lang w:eastAsia="zh-CN"/>
              </w:rPr>
              <w:t>月</w:t>
            </w:r>
            <w:r w:rsidRPr="00905A0D">
              <w:rPr>
                <w:rFonts w:hint="eastAsia"/>
                <w:bCs/>
                <w:sz w:val="28"/>
                <w:szCs w:val="28"/>
                <w:lang w:eastAsia="zh-CN"/>
              </w:rPr>
              <w:t>7</w:t>
            </w:r>
            <w:r w:rsidRPr="00905A0D">
              <w:rPr>
                <w:rFonts w:hint="eastAsia"/>
                <w:bCs/>
                <w:sz w:val="28"/>
                <w:szCs w:val="28"/>
                <w:lang w:eastAsia="zh-CN"/>
              </w:rPr>
              <w:t>日）</w:t>
            </w:r>
          </w:p>
          <w:p w14:paraId="2578C76D" w14:textId="77777777" w:rsidR="00C61C82" w:rsidRPr="00C21443" w:rsidRDefault="00905A0D" w:rsidP="00C61C82">
            <w:pPr>
              <w:tabs>
                <w:tab w:val="clear" w:pos="794"/>
                <w:tab w:val="clear" w:pos="1191"/>
                <w:tab w:val="clear" w:pos="1588"/>
                <w:tab w:val="clear" w:pos="1985"/>
                <w:tab w:val="left" w:pos="567"/>
                <w:tab w:val="left" w:pos="1134"/>
                <w:tab w:val="left" w:pos="1701"/>
                <w:tab w:val="left" w:pos="2268"/>
                <w:tab w:val="left" w:pos="2835"/>
                <w:tab w:val="center" w:pos="4513"/>
                <w:tab w:val="right" w:pos="9026"/>
              </w:tabs>
              <w:spacing w:before="240"/>
              <w:jc w:val="center"/>
              <w:rPr>
                <w:rFonts w:ascii="Times New Roman" w:eastAsia="Times New Roman" w:hAnsi="Times New Roman"/>
                <w:b/>
                <w:color w:val="FF0000"/>
                <w:sz w:val="32"/>
                <w:lang w:val="en-US" w:eastAsia="zh-CN"/>
              </w:rPr>
            </w:pPr>
            <w:r w:rsidRPr="00096EED">
              <w:rPr>
                <w:rFonts w:ascii="SimSun" w:hAnsi="SimSun" w:cs="SimSun" w:hint="eastAsia"/>
                <w:b/>
                <w:color w:val="FF0000"/>
                <w:sz w:val="32"/>
                <w:lang w:val="fr-CH" w:eastAsia="zh-CN"/>
              </w:rPr>
              <w:t>疫情大流行规划</w:t>
            </w:r>
          </w:p>
          <w:p w14:paraId="2CB98F6A" w14:textId="77777777" w:rsidR="00FC4A61" w:rsidRPr="00C21443" w:rsidRDefault="00905A0D" w:rsidP="00FC4A61">
            <w:pPr>
              <w:tabs>
                <w:tab w:val="clear" w:pos="794"/>
                <w:tab w:val="clear" w:pos="1191"/>
                <w:tab w:val="clear" w:pos="1588"/>
                <w:tab w:val="clear" w:pos="1985"/>
                <w:tab w:val="left" w:pos="567"/>
                <w:tab w:val="left" w:pos="1134"/>
                <w:tab w:val="left" w:pos="1701"/>
                <w:tab w:val="left" w:pos="2268"/>
                <w:tab w:val="left" w:pos="2835"/>
                <w:tab w:val="center" w:pos="4513"/>
                <w:tab w:val="right" w:pos="9026"/>
              </w:tabs>
              <w:spacing w:after="120"/>
              <w:jc w:val="center"/>
              <w:rPr>
                <w:rFonts w:ascii="Times New Roman" w:eastAsia="Times New Roman" w:hAnsi="Times New Roman"/>
                <w:b/>
                <w:color w:val="FF0000"/>
                <w:sz w:val="32"/>
                <w:lang w:val="en-US" w:eastAsia="zh-CN"/>
              </w:rPr>
            </w:pPr>
            <w:r w:rsidRPr="00FC4A61">
              <w:rPr>
                <w:rFonts w:ascii="SimSun" w:hAnsi="SimSun" w:cs="SimSun" w:hint="eastAsia"/>
                <w:b/>
                <w:color w:val="FF0000"/>
                <w:sz w:val="32"/>
                <w:lang w:val="fr-CH" w:eastAsia="zh-CN"/>
              </w:rPr>
              <w:t>应急响应</w:t>
            </w:r>
          </w:p>
          <w:p w14:paraId="7496EF4C" w14:textId="32C78EAF" w:rsidR="00905A0D" w:rsidRPr="00BC77F2" w:rsidRDefault="00905A0D" w:rsidP="00FC4A61">
            <w:pPr>
              <w:tabs>
                <w:tab w:val="clear" w:pos="794"/>
                <w:tab w:val="clear" w:pos="1191"/>
                <w:tab w:val="clear" w:pos="1588"/>
                <w:tab w:val="clear" w:pos="1985"/>
                <w:tab w:val="left" w:pos="567"/>
                <w:tab w:val="left" w:pos="1134"/>
                <w:tab w:val="left" w:pos="1701"/>
                <w:tab w:val="left" w:pos="2268"/>
                <w:tab w:val="left" w:pos="2835"/>
                <w:tab w:val="center" w:pos="4513"/>
                <w:tab w:val="right" w:pos="9026"/>
              </w:tabs>
              <w:spacing w:after="240"/>
              <w:jc w:val="center"/>
              <w:rPr>
                <w:rFonts w:ascii="Times New Roman" w:hAnsi="Times New Roman"/>
                <w:color w:val="222222"/>
                <w:sz w:val="36"/>
                <w:szCs w:val="36"/>
                <w:lang w:eastAsia="zh-CN"/>
              </w:rPr>
            </w:pPr>
            <w:r w:rsidRPr="00FC4A61">
              <w:rPr>
                <w:rFonts w:ascii="SimSun" w:hAnsi="SimSun" w:cs="SimSun" w:hint="eastAsia"/>
                <w:b/>
                <w:color w:val="FF0000"/>
                <w:sz w:val="32"/>
                <w:lang w:val="fr-CH" w:eastAsia="zh-CN"/>
              </w:rPr>
              <w:t>标准操作规程</w:t>
            </w:r>
            <w:r w:rsidRPr="00C21443">
              <w:rPr>
                <w:rFonts w:ascii="SimSun" w:hAnsi="SimSun" w:cs="SimSun" w:hint="eastAsia"/>
                <w:b/>
                <w:color w:val="FF0000"/>
                <w:sz w:val="32"/>
                <w:lang w:val="en-US" w:eastAsia="zh-CN"/>
              </w:rPr>
              <w:t>（</w:t>
            </w:r>
            <w:r w:rsidRPr="00C21443">
              <w:rPr>
                <w:rFonts w:ascii="Times New Roman" w:eastAsia="Times New Roman" w:hAnsi="Times New Roman"/>
                <w:b/>
                <w:color w:val="FF0000"/>
                <w:sz w:val="32"/>
                <w:lang w:val="en-US" w:eastAsia="zh-CN"/>
              </w:rPr>
              <w:t>SOP</w:t>
            </w:r>
            <w:r w:rsidRPr="00C21443">
              <w:rPr>
                <w:rFonts w:ascii="SimSun" w:hAnsi="SimSun" w:cs="SimSun" w:hint="eastAsia"/>
                <w:b/>
                <w:color w:val="FF0000"/>
                <w:sz w:val="32"/>
                <w:lang w:val="en-US" w:eastAsia="zh-CN"/>
              </w:rPr>
              <w:t>）</w:t>
            </w:r>
          </w:p>
        </w:tc>
        <w:tc>
          <w:tcPr>
            <w:tcW w:w="2834" w:type="dxa"/>
            <w:vAlign w:val="center"/>
          </w:tcPr>
          <w:p w14:paraId="5D672D4B" w14:textId="77777777" w:rsidR="00905A0D" w:rsidRPr="00BC77F2" w:rsidRDefault="00905A0D" w:rsidP="00905A0D">
            <w:pPr>
              <w:tabs>
                <w:tab w:val="center" w:pos="4513"/>
                <w:tab w:val="right" w:pos="9026"/>
              </w:tabs>
              <w:jc w:val="center"/>
              <w:rPr>
                <w:rFonts w:ascii="Times New Roman" w:hAnsi="Times New Roman"/>
                <w:color w:val="000000"/>
                <w:sz w:val="48"/>
              </w:rPr>
            </w:pPr>
            <w:r w:rsidRPr="00BC77F2">
              <w:rPr>
                <w:rFonts w:ascii="Times New Roman" w:hAnsi="Times New Roman" w:hint="eastAsia"/>
                <w:b/>
                <w:color w:val="2E74B5"/>
                <w:sz w:val="32"/>
                <w:lang w:eastAsia="zh-CN"/>
              </w:rPr>
              <w:t>安保处</w:t>
            </w:r>
          </w:p>
        </w:tc>
      </w:tr>
      <w:tr w:rsidR="00905A0D" w:rsidRPr="00905A0D" w14:paraId="169803EA" w14:textId="77777777" w:rsidTr="003A433C">
        <w:trPr>
          <w:trHeight w:val="485"/>
          <w:jc w:val="center"/>
        </w:trPr>
        <w:tc>
          <w:tcPr>
            <w:tcW w:w="10071" w:type="dxa"/>
            <w:gridSpan w:val="3"/>
            <w:vAlign w:val="center"/>
          </w:tcPr>
          <w:p w14:paraId="1F979E13" w14:textId="77777777" w:rsidR="00905A0D" w:rsidRPr="00905A0D" w:rsidRDefault="00905A0D" w:rsidP="00905A0D">
            <w:pPr>
              <w:tabs>
                <w:tab w:val="center" w:pos="4513"/>
                <w:tab w:val="right" w:pos="9026"/>
              </w:tabs>
              <w:jc w:val="center"/>
              <w:rPr>
                <w:b/>
                <w:bCs/>
                <w:sz w:val="32"/>
              </w:rPr>
            </w:pPr>
            <w:r w:rsidRPr="00905A0D">
              <w:rPr>
                <w:rFonts w:hint="eastAsia"/>
                <w:b/>
                <w:bCs/>
                <w:color w:val="2E74B5"/>
                <w:szCs w:val="12"/>
                <w:lang w:eastAsia="zh-CN"/>
              </w:rPr>
              <w:t>国际电信联盟（</w:t>
            </w:r>
            <w:r w:rsidRPr="00905A0D">
              <w:rPr>
                <w:b/>
                <w:bCs/>
                <w:color w:val="2E74B5"/>
                <w:szCs w:val="12"/>
              </w:rPr>
              <w:t>ITU</w:t>
            </w:r>
            <w:r w:rsidRPr="00905A0D">
              <w:rPr>
                <w:rFonts w:hint="eastAsia"/>
                <w:b/>
                <w:bCs/>
                <w:color w:val="2E74B5"/>
                <w:szCs w:val="12"/>
                <w:lang w:eastAsia="zh-CN"/>
              </w:rPr>
              <w:t>），</w:t>
            </w:r>
            <w:r w:rsidRPr="00905A0D">
              <w:rPr>
                <w:b/>
                <w:bCs/>
                <w:color w:val="2E74B5"/>
                <w:szCs w:val="12"/>
              </w:rPr>
              <w:t>Place des Nations</w:t>
            </w:r>
            <w:r w:rsidRPr="00905A0D">
              <w:rPr>
                <w:rFonts w:hint="eastAsia"/>
                <w:b/>
                <w:bCs/>
                <w:color w:val="2E74B5"/>
                <w:szCs w:val="12"/>
                <w:lang w:eastAsia="zh-CN"/>
              </w:rPr>
              <w:t>，</w:t>
            </w:r>
            <w:r w:rsidRPr="00905A0D">
              <w:rPr>
                <w:b/>
                <w:bCs/>
                <w:color w:val="2E74B5"/>
                <w:szCs w:val="12"/>
              </w:rPr>
              <w:t>1211 Gen</w:t>
            </w:r>
            <w:r w:rsidRPr="00905A0D">
              <w:rPr>
                <w:b/>
                <w:bCs/>
                <w:color w:val="2E74B5"/>
                <w:szCs w:val="12"/>
                <w:lang w:val="fr-CH"/>
              </w:rPr>
              <w:t>eva 20</w:t>
            </w:r>
            <w:r w:rsidRPr="00905A0D">
              <w:rPr>
                <w:rFonts w:hint="eastAsia"/>
                <w:b/>
                <w:bCs/>
                <w:color w:val="2E74B5"/>
                <w:szCs w:val="12"/>
                <w:lang w:val="fr-CH" w:eastAsia="zh-CN"/>
              </w:rPr>
              <w:t>，</w:t>
            </w:r>
            <w:r w:rsidRPr="00905A0D">
              <w:rPr>
                <w:b/>
                <w:bCs/>
                <w:color w:val="2E74B5"/>
                <w:szCs w:val="12"/>
                <w:lang w:val="fr-CH"/>
              </w:rPr>
              <w:t>Sw</w:t>
            </w:r>
            <w:r w:rsidRPr="00905A0D">
              <w:rPr>
                <w:b/>
                <w:bCs/>
                <w:color w:val="2E74B5"/>
                <w:szCs w:val="12"/>
                <w:lang w:val="en-US"/>
              </w:rPr>
              <w:t>itzerland</w:t>
            </w:r>
          </w:p>
        </w:tc>
      </w:tr>
    </w:tbl>
    <w:p w14:paraId="588B133C" w14:textId="77777777" w:rsidR="00905A0D" w:rsidRPr="00905A0D" w:rsidRDefault="00905A0D" w:rsidP="00905A0D">
      <w:pPr>
        <w:tabs>
          <w:tab w:val="clear" w:pos="794"/>
          <w:tab w:val="clear" w:pos="1191"/>
          <w:tab w:val="clear" w:pos="1588"/>
          <w:tab w:val="clear" w:pos="1985"/>
          <w:tab w:val="left" w:pos="567"/>
          <w:tab w:val="left" w:pos="1134"/>
          <w:tab w:val="left" w:pos="1701"/>
          <w:tab w:val="left" w:pos="2268"/>
          <w:tab w:val="left" w:pos="2835"/>
        </w:tabs>
        <w:spacing w:before="240"/>
        <w:rPr>
          <w:u w:val="single"/>
          <w:lang w:val="fr-CH" w:eastAsia="zh-CN"/>
        </w:rPr>
      </w:pPr>
      <w:r w:rsidRPr="00905A0D">
        <w:rPr>
          <w:rFonts w:hint="eastAsia"/>
          <w:u w:val="single"/>
          <w:lang w:val="fr-CH" w:eastAsia="zh-CN"/>
        </w:rPr>
        <w:t>概述：</w:t>
      </w:r>
    </w:p>
    <w:p w14:paraId="6A6DBCE9" w14:textId="7C019785" w:rsidR="00905A0D" w:rsidRPr="00905A0D" w:rsidRDefault="00905A0D" w:rsidP="00905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firstLineChars="200" w:firstLine="480"/>
        <w:textAlignment w:val="auto"/>
        <w:rPr>
          <w:color w:val="222222"/>
          <w:szCs w:val="24"/>
          <w:lang w:eastAsia="zh-CN"/>
        </w:rPr>
      </w:pPr>
      <w:r w:rsidRPr="00905A0D">
        <w:rPr>
          <w:rFonts w:hint="eastAsia"/>
          <w:color w:val="222222"/>
          <w:szCs w:val="24"/>
          <w:lang w:eastAsia="zh-CN"/>
        </w:rPr>
        <w:t>国际电联瘟疫大流行计划包括为瘟疫大流行的爆发进行准备、预防、应对和</w:t>
      </w:r>
      <w:r w:rsidRPr="00C21443">
        <w:rPr>
          <w:rFonts w:hint="eastAsia"/>
          <w:color w:val="222222"/>
          <w:szCs w:val="24"/>
          <w:lang w:val="fr-CH" w:eastAsia="zh-CN"/>
        </w:rPr>
        <w:t>/</w:t>
      </w:r>
      <w:r w:rsidRPr="00351410">
        <w:rPr>
          <w:rFonts w:hint="eastAsia"/>
          <w:color w:val="222222"/>
          <w:spacing w:val="-2"/>
          <w:szCs w:val="24"/>
          <w:lang w:eastAsia="zh-CN"/>
        </w:rPr>
        <w:t>或恢复而采取的行动、政策和流程。员工的安全和福祉以及国际电联的</w:t>
      </w:r>
      <w:r w:rsidRPr="00351410">
        <w:rPr>
          <w:rFonts w:hint="eastAsia"/>
          <w:color w:val="222222"/>
          <w:spacing w:val="-2"/>
          <w:szCs w:val="24"/>
          <w:lang w:eastAsia="zh-CN"/>
        </w:rPr>
        <w:t>SBIA</w:t>
      </w:r>
      <w:r w:rsidRPr="00351410">
        <w:rPr>
          <w:rFonts w:hint="eastAsia"/>
          <w:color w:val="222222"/>
          <w:spacing w:val="-2"/>
          <w:szCs w:val="24"/>
          <w:lang w:eastAsia="zh-CN"/>
        </w:rPr>
        <w:t>（战略性业务影响分析）</w:t>
      </w:r>
      <w:r w:rsidR="00352A71" w:rsidRPr="00352A71">
        <w:rPr>
          <w:color w:val="222222"/>
          <w:szCs w:val="24"/>
          <w:lang w:val="en-US" w:eastAsia="zh-CN"/>
        </w:rPr>
        <w:t>–</w:t>
      </w:r>
      <w:r>
        <w:rPr>
          <w:color w:val="222222"/>
          <w:szCs w:val="24"/>
          <w:lang w:eastAsia="zh-CN"/>
        </w:rPr>
        <w:t xml:space="preserve"> </w:t>
      </w:r>
      <w:r w:rsidRPr="00905A0D">
        <w:rPr>
          <w:rFonts w:hint="eastAsia"/>
          <w:color w:val="222222"/>
          <w:szCs w:val="24"/>
          <w:lang w:eastAsia="zh-CN"/>
        </w:rPr>
        <w:t>本组织关键业务职能的</w:t>
      </w:r>
      <w:r w:rsidRPr="00352A71">
        <w:rPr>
          <w:rFonts w:ascii="STKaiti" w:eastAsia="STKaiti" w:hAnsi="STKaiti" w:hint="eastAsia"/>
          <w:color w:val="222222"/>
          <w:szCs w:val="24"/>
          <w:lang w:eastAsia="zh-CN"/>
        </w:rPr>
        <w:t xml:space="preserve">优先活动 </w:t>
      </w:r>
      <w:r w:rsidRPr="00905A0D">
        <w:rPr>
          <w:rFonts w:asciiTheme="minorHAnsi" w:eastAsia="STKaiti" w:hAnsiTheme="minorHAnsi"/>
          <w:color w:val="222222"/>
          <w:szCs w:val="24"/>
          <w:lang w:eastAsia="zh-CN"/>
        </w:rPr>
        <w:t>–</w:t>
      </w:r>
      <w:r>
        <w:rPr>
          <w:rFonts w:asciiTheme="minorHAnsi" w:eastAsia="STKaiti" w:hAnsiTheme="minorHAnsi"/>
          <w:color w:val="222222"/>
          <w:szCs w:val="24"/>
          <w:lang w:eastAsia="zh-CN"/>
        </w:rPr>
        <w:t xml:space="preserve"> </w:t>
      </w:r>
      <w:r w:rsidRPr="00905A0D">
        <w:rPr>
          <w:rFonts w:hint="eastAsia"/>
          <w:color w:val="222222"/>
          <w:szCs w:val="24"/>
          <w:lang w:eastAsia="zh-CN"/>
        </w:rPr>
        <w:t>均视为头等大事。</w:t>
      </w:r>
    </w:p>
    <w:p w14:paraId="0EF527DD" w14:textId="77777777" w:rsidR="00905A0D" w:rsidRPr="00905A0D" w:rsidRDefault="00905A0D" w:rsidP="00905A0D">
      <w:pPr>
        <w:overflowPunct/>
        <w:autoSpaceDE/>
        <w:autoSpaceDN/>
        <w:adjustRightInd/>
        <w:ind w:firstLineChars="200" w:firstLine="480"/>
        <w:textAlignment w:val="auto"/>
        <w:rPr>
          <w:szCs w:val="24"/>
          <w:lang w:eastAsia="zh-CN"/>
        </w:rPr>
      </w:pPr>
      <w:r w:rsidRPr="00905A0D">
        <w:rPr>
          <w:color w:val="222222"/>
          <w:szCs w:val="24"/>
          <w:lang w:eastAsia="zh-CN"/>
        </w:rPr>
        <w:t>国际电联</w:t>
      </w:r>
      <w:r w:rsidRPr="00905A0D">
        <w:rPr>
          <w:rFonts w:hint="eastAsia"/>
          <w:color w:val="222222"/>
          <w:szCs w:val="24"/>
          <w:lang w:eastAsia="zh-CN"/>
        </w:rPr>
        <w:t>瘟疫</w:t>
      </w:r>
      <w:r w:rsidRPr="00905A0D">
        <w:rPr>
          <w:color w:val="222222"/>
          <w:szCs w:val="24"/>
          <w:lang w:eastAsia="zh-CN"/>
        </w:rPr>
        <w:t>大流行计划参考</w:t>
      </w:r>
      <w:r w:rsidRPr="00905A0D">
        <w:rPr>
          <w:rFonts w:hint="eastAsia"/>
          <w:color w:val="222222"/>
          <w:szCs w:val="24"/>
          <w:lang w:eastAsia="zh-CN"/>
        </w:rPr>
        <w:t>了：</w:t>
      </w:r>
    </w:p>
    <w:p w14:paraId="6E070E5E"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r w:rsidRPr="00905A0D">
        <w:rPr>
          <w:lang w:eastAsia="zh-CN"/>
        </w:rPr>
        <w:t>•</w:t>
      </w:r>
      <w:r w:rsidRPr="00905A0D">
        <w:rPr>
          <w:lang w:eastAsia="zh-CN"/>
        </w:rPr>
        <w:tab/>
      </w:r>
      <w:r w:rsidRPr="00905A0D">
        <w:rPr>
          <w:lang w:eastAsia="zh-CN"/>
        </w:rPr>
        <w:t>国际电联</w:t>
      </w:r>
      <w:r w:rsidRPr="00905A0D">
        <w:rPr>
          <w:rFonts w:hint="eastAsia"/>
          <w:lang w:eastAsia="zh-CN"/>
        </w:rPr>
        <w:t>针对</w:t>
      </w:r>
      <w:r w:rsidRPr="00905A0D">
        <w:rPr>
          <w:lang w:eastAsia="zh-CN"/>
        </w:rPr>
        <w:t>2006</w:t>
      </w:r>
      <w:r w:rsidRPr="00905A0D">
        <w:rPr>
          <w:lang w:eastAsia="zh-CN"/>
        </w:rPr>
        <w:t>年禽流感病毒（</w:t>
      </w:r>
      <w:r w:rsidRPr="00905A0D">
        <w:rPr>
          <w:lang w:eastAsia="zh-CN"/>
        </w:rPr>
        <w:t>H5N1</w:t>
      </w:r>
      <w:r w:rsidRPr="00905A0D">
        <w:rPr>
          <w:lang w:eastAsia="zh-CN"/>
        </w:rPr>
        <w:t>）制定</w:t>
      </w:r>
      <w:r w:rsidRPr="00905A0D">
        <w:rPr>
          <w:lang w:eastAsia="zh-CN"/>
        </w:rPr>
        <w:t>2006</w:t>
      </w:r>
      <w:r w:rsidRPr="00905A0D">
        <w:rPr>
          <w:lang w:eastAsia="zh-CN"/>
        </w:rPr>
        <w:t>年</w:t>
      </w:r>
      <w:r w:rsidRPr="00905A0D">
        <w:rPr>
          <w:rFonts w:hint="eastAsia"/>
          <w:lang w:eastAsia="zh-CN"/>
        </w:rPr>
        <w:t>瘟疫</w:t>
      </w:r>
      <w:r w:rsidRPr="00905A0D">
        <w:rPr>
          <w:lang w:eastAsia="zh-CN"/>
        </w:rPr>
        <w:t>大流行防备和应对计</w:t>
      </w:r>
      <w:r w:rsidRPr="00905A0D">
        <w:rPr>
          <w:rFonts w:hint="eastAsia"/>
          <w:lang w:eastAsia="zh-CN"/>
        </w:rPr>
        <w:t>划</w:t>
      </w:r>
      <w:r w:rsidRPr="00905A0D">
        <w:rPr>
          <w:lang w:eastAsia="zh-CN"/>
        </w:rPr>
        <w:t>时获得的经验和教训</w:t>
      </w:r>
      <w:r w:rsidRPr="00905A0D">
        <w:rPr>
          <w:rFonts w:hint="eastAsia"/>
          <w:lang w:eastAsia="zh-CN"/>
        </w:rPr>
        <w:t>；</w:t>
      </w:r>
    </w:p>
    <w:p w14:paraId="1FBF181F" w14:textId="4C763EA8"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r w:rsidRPr="00905A0D">
        <w:rPr>
          <w:lang w:eastAsia="zh-CN"/>
        </w:rPr>
        <w:t>•</w:t>
      </w:r>
      <w:r w:rsidRPr="00905A0D">
        <w:rPr>
          <w:lang w:eastAsia="zh-CN"/>
        </w:rPr>
        <w:tab/>
      </w:r>
      <w:r w:rsidRPr="00905A0D">
        <w:rPr>
          <w:rFonts w:hint="eastAsia"/>
          <w:lang w:eastAsia="zh-CN"/>
        </w:rPr>
        <w:t>利用</w:t>
      </w:r>
      <w:r w:rsidR="00B25FBE">
        <w:rPr>
          <w:rFonts w:hint="eastAsia"/>
          <w:lang w:eastAsia="zh-CN"/>
        </w:rPr>
        <w:t>世界卫生</w:t>
      </w:r>
      <w:r w:rsidRPr="00905A0D">
        <w:rPr>
          <w:lang w:eastAsia="zh-CN"/>
        </w:rPr>
        <w:t>组织（世卫组织）及其他公共卫生和传染病专家的技术投入</w:t>
      </w:r>
      <w:r w:rsidRPr="00905A0D">
        <w:rPr>
          <w:rFonts w:hint="eastAsia"/>
          <w:lang w:eastAsia="zh-CN"/>
        </w:rPr>
        <w:t>而</w:t>
      </w:r>
      <w:r w:rsidRPr="00905A0D">
        <w:rPr>
          <w:lang w:eastAsia="zh-CN"/>
        </w:rPr>
        <w:t>制定</w:t>
      </w:r>
      <w:r w:rsidRPr="00905A0D">
        <w:rPr>
          <w:rFonts w:hint="eastAsia"/>
          <w:lang w:eastAsia="zh-CN"/>
        </w:rPr>
        <w:t>的</w:t>
      </w:r>
      <w:bookmarkStart w:id="694" w:name="_Hlk41583575"/>
      <w:r w:rsidRPr="00905A0D">
        <w:rPr>
          <w:rFonts w:hint="eastAsia"/>
          <w:lang w:eastAsia="zh-CN"/>
        </w:rPr>
        <w:t>《</w:t>
      </w:r>
      <w:r w:rsidRPr="00905A0D">
        <w:rPr>
          <w:lang w:eastAsia="zh-CN"/>
        </w:rPr>
        <w:t>联合国医务主任（</w:t>
      </w:r>
      <w:r w:rsidRPr="00905A0D">
        <w:rPr>
          <w:lang w:eastAsia="zh-CN"/>
        </w:rPr>
        <w:t>UNMD</w:t>
      </w:r>
      <w:r w:rsidRPr="00905A0D">
        <w:rPr>
          <w:lang w:eastAsia="zh-CN"/>
        </w:rPr>
        <w:t>）流感大流行指南</w:t>
      </w:r>
      <w:r w:rsidRPr="00905A0D">
        <w:rPr>
          <w:rFonts w:hint="eastAsia"/>
          <w:lang w:eastAsia="zh-CN"/>
        </w:rPr>
        <w:t>》</w:t>
      </w:r>
      <w:r w:rsidRPr="00905A0D">
        <w:rPr>
          <w:lang w:eastAsia="zh-CN"/>
        </w:rPr>
        <w:t>（</w:t>
      </w:r>
      <w:r w:rsidRPr="00905A0D">
        <w:rPr>
          <w:lang w:eastAsia="zh-CN"/>
        </w:rPr>
        <w:t>2019</w:t>
      </w:r>
      <w:r w:rsidRPr="00905A0D">
        <w:rPr>
          <w:lang w:eastAsia="zh-CN"/>
        </w:rPr>
        <w:t>年</w:t>
      </w:r>
      <w:r w:rsidRPr="00905A0D">
        <w:rPr>
          <w:lang w:eastAsia="zh-CN"/>
        </w:rPr>
        <w:t>3</w:t>
      </w:r>
      <w:r w:rsidRPr="00905A0D">
        <w:rPr>
          <w:lang w:eastAsia="zh-CN"/>
        </w:rPr>
        <w:t>月）</w:t>
      </w:r>
      <w:bookmarkEnd w:id="694"/>
      <w:r w:rsidRPr="00905A0D">
        <w:rPr>
          <w:rFonts w:hint="eastAsia"/>
          <w:lang w:eastAsia="zh-CN"/>
        </w:rPr>
        <w:t>；</w:t>
      </w:r>
    </w:p>
    <w:p w14:paraId="010D2D5D"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bookmarkStart w:id="695" w:name="_Hlk41584124"/>
      <w:r w:rsidRPr="00905A0D">
        <w:rPr>
          <w:lang w:eastAsia="zh-CN"/>
        </w:rPr>
        <w:t>•</w:t>
      </w:r>
      <w:r w:rsidRPr="00905A0D">
        <w:rPr>
          <w:lang w:eastAsia="zh-CN"/>
        </w:rPr>
        <w:tab/>
      </w:r>
      <w:r w:rsidRPr="00905A0D">
        <w:rPr>
          <w:lang w:eastAsia="zh-CN"/>
        </w:rPr>
        <w:t>《联合国系统</w:t>
      </w:r>
      <w:r w:rsidRPr="00905A0D">
        <w:rPr>
          <w:rFonts w:hint="eastAsia"/>
          <w:lang w:eastAsia="zh-CN"/>
        </w:rPr>
        <w:t>瘟疫</w:t>
      </w:r>
      <w:r w:rsidRPr="00905A0D">
        <w:rPr>
          <w:lang w:eastAsia="zh-CN"/>
        </w:rPr>
        <w:t>大流行规划和防范</w:t>
      </w:r>
      <w:r w:rsidRPr="00905A0D">
        <w:rPr>
          <w:rFonts w:hint="eastAsia"/>
          <w:lang w:eastAsia="zh-CN"/>
        </w:rPr>
        <w:t>导</w:t>
      </w:r>
      <w:r w:rsidRPr="00905A0D">
        <w:rPr>
          <w:lang w:eastAsia="zh-CN"/>
        </w:rPr>
        <w:t>则》（</w:t>
      </w:r>
      <w:r w:rsidRPr="00905A0D">
        <w:rPr>
          <w:lang w:eastAsia="zh-CN"/>
        </w:rPr>
        <w:t>2009</w:t>
      </w:r>
      <w:r w:rsidRPr="00905A0D">
        <w:rPr>
          <w:lang w:eastAsia="zh-CN"/>
        </w:rPr>
        <w:t>年）</w:t>
      </w:r>
      <w:bookmarkEnd w:id="695"/>
      <w:r w:rsidRPr="00905A0D">
        <w:rPr>
          <w:rFonts w:hint="eastAsia"/>
          <w:lang w:eastAsia="zh-CN"/>
        </w:rPr>
        <w:t>；</w:t>
      </w:r>
    </w:p>
    <w:p w14:paraId="719202ED" w14:textId="77777777" w:rsidR="00905A0D" w:rsidRPr="00905A0D" w:rsidRDefault="00905A0D" w:rsidP="00905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firstLineChars="200" w:firstLine="480"/>
        <w:textAlignment w:val="auto"/>
        <w:rPr>
          <w:szCs w:val="24"/>
          <w:lang w:eastAsia="zh-CN"/>
        </w:rPr>
      </w:pPr>
      <w:r w:rsidRPr="00905A0D">
        <w:rPr>
          <w:rFonts w:hint="eastAsia"/>
          <w:color w:val="222222"/>
          <w:szCs w:val="24"/>
          <w:lang w:eastAsia="zh-CN"/>
        </w:rPr>
        <w:t>重要的是需注意到</w:t>
      </w:r>
      <w:r w:rsidRPr="00905A0D">
        <w:rPr>
          <w:color w:val="222222"/>
          <w:szCs w:val="24"/>
          <w:lang w:eastAsia="zh-CN"/>
        </w:rPr>
        <w:t>，国际电联</w:t>
      </w:r>
      <w:r w:rsidRPr="00905A0D">
        <w:rPr>
          <w:rFonts w:hint="eastAsia"/>
          <w:color w:val="222222"/>
          <w:szCs w:val="24"/>
          <w:lang w:eastAsia="zh-CN"/>
        </w:rPr>
        <w:t>瘟疫</w:t>
      </w:r>
      <w:r w:rsidRPr="00905A0D">
        <w:rPr>
          <w:color w:val="222222"/>
          <w:szCs w:val="24"/>
          <w:lang w:eastAsia="zh-CN"/>
        </w:rPr>
        <w:t>大流行规划</w:t>
      </w:r>
      <w:r w:rsidRPr="00905A0D">
        <w:rPr>
          <w:rFonts w:hint="eastAsia"/>
          <w:color w:val="222222"/>
          <w:szCs w:val="24"/>
          <w:lang w:eastAsia="zh-CN"/>
        </w:rPr>
        <w:t>：</w:t>
      </w:r>
    </w:p>
    <w:p w14:paraId="09873C82"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r w:rsidRPr="00905A0D">
        <w:rPr>
          <w:lang w:eastAsia="zh-CN"/>
        </w:rPr>
        <w:t>•</w:t>
      </w:r>
      <w:r w:rsidRPr="00905A0D">
        <w:rPr>
          <w:lang w:eastAsia="zh-CN"/>
        </w:rPr>
        <w:tab/>
      </w:r>
      <w:r w:rsidRPr="00905A0D">
        <w:rPr>
          <w:rFonts w:hint="eastAsia"/>
          <w:lang w:eastAsia="zh-CN"/>
        </w:rPr>
        <w:t>结构按照</w:t>
      </w:r>
      <w:r w:rsidRPr="00905A0D">
        <w:rPr>
          <w:lang w:eastAsia="zh-CN"/>
        </w:rPr>
        <w:t>世卫组织的四</w:t>
      </w:r>
      <w:r w:rsidRPr="00905A0D">
        <w:rPr>
          <w:lang w:eastAsia="zh-CN"/>
        </w:rPr>
        <w:t>[4]</w:t>
      </w:r>
      <w:r w:rsidRPr="00905A0D">
        <w:rPr>
          <w:lang w:eastAsia="zh-CN"/>
        </w:rPr>
        <w:t>个大流行阶段</w:t>
      </w:r>
      <w:r w:rsidRPr="00905A0D">
        <w:rPr>
          <w:rFonts w:hint="eastAsia"/>
          <w:lang w:eastAsia="zh-CN"/>
        </w:rPr>
        <w:t>安排</w:t>
      </w:r>
      <w:r w:rsidRPr="00905A0D">
        <w:rPr>
          <w:lang w:eastAsia="zh-CN"/>
        </w:rPr>
        <w:t>，适应国际电联的需</w:t>
      </w:r>
      <w:r w:rsidRPr="00905A0D">
        <w:rPr>
          <w:rFonts w:hint="eastAsia"/>
          <w:lang w:eastAsia="zh-CN"/>
        </w:rPr>
        <w:t>要</w:t>
      </w:r>
      <w:r w:rsidRPr="00905A0D">
        <w:rPr>
          <w:lang w:eastAsia="zh-CN"/>
        </w:rPr>
        <w:t>和情况</w:t>
      </w:r>
      <w:r w:rsidRPr="00905A0D">
        <w:rPr>
          <w:rFonts w:hint="eastAsia"/>
          <w:lang w:eastAsia="zh-CN"/>
        </w:rPr>
        <w:t>；</w:t>
      </w:r>
    </w:p>
    <w:p w14:paraId="2428F05D"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r w:rsidRPr="00905A0D">
        <w:rPr>
          <w:lang w:eastAsia="zh-CN"/>
        </w:rPr>
        <w:t>•</w:t>
      </w:r>
      <w:r w:rsidRPr="00905A0D">
        <w:rPr>
          <w:lang w:eastAsia="zh-CN"/>
        </w:rPr>
        <w:tab/>
      </w:r>
      <w:r w:rsidRPr="00905A0D">
        <w:rPr>
          <w:rFonts w:hint="eastAsia"/>
          <w:lang w:eastAsia="zh-CN"/>
        </w:rPr>
        <w:t>力图</w:t>
      </w:r>
      <w:r w:rsidRPr="00905A0D">
        <w:rPr>
          <w:lang w:eastAsia="zh-CN"/>
        </w:rPr>
        <w:t>普遍适用于任何生物危害性</w:t>
      </w:r>
      <w:r w:rsidRPr="00905A0D">
        <w:rPr>
          <w:rFonts w:hint="eastAsia"/>
          <w:lang w:eastAsia="zh-CN"/>
        </w:rPr>
        <w:t>瘟疫</w:t>
      </w:r>
      <w:r w:rsidRPr="00905A0D">
        <w:rPr>
          <w:lang w:eastAsia="zh-CN"/>
        </w:rPr>
        <w:t>大流行的爆发</w:t>
      </w:r>
      <w:r w:rsidRPr="00905A0D">
        <w:rPr>
          <w:rFonts w:hint="eastAsia"/>
          <w:lang w:eastAsia="zh-CN"/>
        </w:rPr>
        <w:t>；</w:t>
      </w:r>
    </w:p>
    <w:p w14:paraId="5199EEE9"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r w:rsidRPr="00905A0D">
        <w:rPr>
          <w:lang w:eastAsia="zh-CN"/>
        </w:rPr>
        <w:t>•</w:t>
      </w:r>
      <w:r w:rsidRPr="00905A0D">
        <w:rPr>
          <w:lang w:eastAsia="zh-CN"/>
        </w:rPr>
        <w:tab/>
      </w:r>
      <w:r w:rsidRPr="00905A0D">
        <w:rPr>
          <w:rFonts w:hint="eastAsia"/>
          <w:lang w:eastAsia="zh-CN"/>
        </w:rPr>
        <w:t>顾及</w:t>
      </w:r>
      <w:r w:rsidRPr="00905A0D">
        <w:rPr>
          <w:lang w:eastAsia="zh-CN"/>
        </w:rPr>
        <w:t>国际电联总部及其区域和地区办事</w:t>
      </w:r>
      <w:r w:rsidRPr="00905A0D">
        <w:rPr>
          <w:rFonts w:hint="eastAsia"/>
          <w:lang w:eastAsia="zh-CN"/>
        </w:rPr>
        <w:t>机构</w:t>
      </w:r>
      <w:r w:rsidRPr="00905A0D">
        <w:rPr>
          <w:lang w:eastAsia="zh-CN"/>
        </w:rPr>
        <w:t>的地理位置</w:t>
      </w:r>
      <w:r w:rsidRPr="00905A0D">
        <w:rPr>
          <w:rFonts w:hint="eastAsia"/>
          <w:lang w:eastAsia="zh-CN"/>
        </w:rPr>
        <w:t>；</w:t>
      </w:r>
    </w:p>
    <w:p w14:paraId="196F334B"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r w:rsidRPr="00905A0D">
        <w:rPr>
          <w:lang w:eastAsia="zh-CN"/>
        </w:rPr>
        <w:t>•</w:t>
      </w:r>
      <w:r w:rsidRPr="00905A0D">
        <w:rPr>
          <w:lang w:eastAsia="zh-CN"/>
        </w:rPr>
        <w:tab/>
      </w:r>
      <w:r w:rsidRPr="00905A0D">
        <w:rPr>
          <w:lang w:eastAsia="zh-CN"/>
        </w:rPr>
        <w:t>详细说明为减</w:t>
      </w:r>
      <w:r w:rsidRPr="00905A0D">
        <w:rPr>
          <w:rFonts w:hint="eastAsia"/>
          <w:lang w:eastAsia="zh-CN"/>
        </w:rPr>
        <w:t>缓</w:t>
      </w:r>
      <w:r w:rsidRPr="00905A0D">
        <w:rPr>
          <w:lang w:eastAsia="zh-CN"/>
        </w:rPr>
        <w:t>国际电联员</w:t>
      </w:r>
      <w:r w:rsidRPr="00905A0D">
        <w:rPr>
          <w:rFonts w:hint="eastAsia"/>
          <w:lang w:eastAsia="zh-CN"/>
        </w:rPr>
        <w:t>工</w:t>
      </w:r>
      <w:r w:rsidRPr="00905A0D">
        <w:rPr>
          <w:lang w:eastAsia="zh-CN"/>
        </w:rPr>
        <w:t>，外部承包商，代表和来访者</w:t>
      </w:r>
      <w:r w:rsidRPr="00905A0D">
        <w:rPr>
          <w:rFonts w:hint="eastAsia"/>
          <w:lang w:eastAsia="zh-CN"/>
        </w:rPr>
        <w:t>所面临的瘟疫</w:t>
      </w:r>
      <w:r w:rsidRPr="00905A0D">
        <w:rPr>
          <w:lang w:eastAsia="zh-CN"/>
        </w:rPr>
        <w:t>大流行风险</w:t>
      </w:r>
      <w:r w:rsidRPr="00905A0D">
        <w:rPr>
          <w:rFonts w:hint="eastAsia"/>
          <w:lang w:eastAsia="zh-CN"/>
        </w:rPr>
        <w:t>而做</w:t>
      </w:r>
      <w:r w:rsidRPr="00905A0D">
        <w:rPr>
          <w:lang w:eastAsia="zh-CN"/>
        </w:rPr>
        <w:t>的</w:t>
      </w:r>
      <w:r w:rsidRPr="00905A0D">
        <w:rPr>
          <w:rFonts w:hint="eastAsia"/>
          <w:lang w:eastAsia="zh-CN"/>
        </w:rPr>
        <w:t>防</w:t>
      </w:r>
      <w:r w:rsidRPr="00905A0D">
        <w:rPr>
          <w:lang w:eastAsia="zh-CN"/>
        </w:rPr>
        <w:t>备</w:t>
      </w:r>
      <w:r w:rsidRPr="00905A0D">
        <w:rPr>
          <w:rFonts w:hint="eastAsia"/>
          <w:lang w:eastAsia="zh-CN"/>
        </w:rPr>
        <w:t>；</w:t>
      </w:r>
    </w:p>
    <w:p w14:paraId="5A0F8522"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szCs w:val="24"/>
          <w:lang w:eastAsia="zh-CN"/>
        </w:rPr>
      </w:pPr>
      <w:r w:rsidRPr="00905A0D">
        <w:rPr>
          <w:lang w:eastAsia="zh-CN"/>
        </w:rPr>
        <w:t>•</w:t>
      </w:r>
      <w:r w:rsidRPr="00905A0D">
        <w:rPr>
          <w:lang w:eastAsia="zh-CN"/>
        </w:rPr>
        <w:tab/>
      </w:r>
      <w:r w:rsidRPr="00905A0D">
        <w:rPr>
          <w:lang w:eastAsia="zh-CN"/>
        </w:rPr>
        <w:t>考虑</w:t>
      </w:r>
      <w:r w:rsidRPr="00905A0D">
        <w:rPr>
          <w:rFonts w:hint="eastAsia"/>
          <w:lang w:eastAsia="zh-CN"/>
        </w:rPr>
        <w:t>到当</w:t>
      </w:r>
      <w:r w:rsidRPr="00905A0D">
        <w:rPr>
          <w:color w:val="222222"/>
          <w:szCs w:val="24"/>
          <w:lang w:eastAsia="zh-CN"/>
        </w:rPr>
        <w:t>员工</w:t>
      </w:r>
      <w:r w:rsidRPr="00905A0D">
        <w:rPr>
          <w:rFonts w:hint="eastAsia"/>
          <w:color w:val="222222"/>
          <w:szCs w:val="24"/>
          <w:lang w:eastAsia="zh-CN"/>
        </w:rPr>
        <w:t>、</w:t>
      </w:r>
      <w:r w:rsidRPr="00905A0D">
        <w:rPr>
          <w:color w:val="222222"/>
          <w:szCs w:val="24"/>
          <w:lang w:eastAsia="zh-CN"/>
        </w:rPr>
        <w:t>外部承包商和代表受到感染时可能</w:t>
      </w:r>
      <w:r w:rsidRPr="00905A0D">
        <w:rPr>
          <w:rFonts w:hint="eastAsia"/>
          <w:color w:val="222222"/>
          <w:szCs w:val="24"/>
          <w:lang w:eastAsia="zh-CN"/>
        </w:rPr>
        <w:t>采取</w:t>
      </w:r>
      <w:r w:rsidRPr="00905A0D">
        <w:rPr>
          <w:color w:val="222222"/>
          <w:szCs w:val="24"/>
          <w:lang w:eastAsia="zh-CN"/>
        </w:rPr>
        <w:t>的应对措施</w:t>
      </w:r>
      <w:r w:rsidRPr="00905A0D">
        <w:rPr>
          <w:rFonts w:hint="eastAsia"/>
          <w:color w:val="222222"/>
          <w:szCs w:val="24"/>
          <w:lang w:eastAsia="zh-CN"/>
        </w:rPr>
        <w:t>。</w:t>
      </w:r>
    </w:p>
    <w:p w14:paraId="20734EBB" w14:textId="77777777" w:rsidR="00905A0D" w:rsidRPr="00905A0D" w:rsidRDefault="00905A0D" w:rsidP="00905A0D">
      <w:pPr>
        <w:overflowPunct/>
        <w:autoSpaceDE/>
        <w:autoSpaceDN/>
        <w:adjustRightInd/>
        <w:spacing w:before="0" w:after="160"/>
        <w:textAlignment w:val="auto"/>
        <w:rPr>
          <w:szCs w:val="24"/>
          <w:lang w:eastAsia="zh-CN"/>
        </w:rPr>
      </w:pPr>
      <w:r w:rsidRPr="00905A0D">
        <w:rPr>
          <w:szCs w:val="24"/>
          <w:lang w:eastAsia="zh-CN"/>
        </w:rPr>
        <w:br w:type="page"/>
      </w:r>
    </w:p>
    <w:tbl>
      <w:tblPr>
        <w:tblStyle w:val="TableGrid5"/>
        <w:tblW w:w="9781" w:type="dxa"/>
        <w:tblInd w:w="-5" w:type="dxa"/>
        <w:tblLayout w:type="fixed"/>
        <w:tblLook w:val="04A0" w:firstRow="1" w:lastRow="0" w:firstColumn="1" w:lastColumn="0" w:noHBand="0" w:noVBand="1"/>
      </w:tblPr>
      <w:tblGrid>
        <w:gridCol w:w="1563"/>
        <w:gridCol w:w="1562"/>
        <w:gridCol w:w="2120"/>
        <w:gridCol w:w="4536"/>
      </w:tblGrid>
      <w:tr w:rsidR="00905A0D" w:rsidRPr="00F54354" w14:paraId="55DA2E82" w14:textId="77777777" w:rsidTr="007723CA">
        <w:trPr>
          <w:trHeight w:val="255"/>
        </w:trPr>
        <w:tc>
          <w:tcPr>
            <w:tcW w:w="9781" w:type="dxa"/>
            <w:gridSpan w:val="4"/>
          </w:tcPr>
          <w:p w14:paraId="02A02C8F" w14:textId="77777777" w:rsidR="00905A0D" w:rsidRPr="00F54354" w:rsidRDefault="00905A0D" w:rsidP="00F54354">
            <w:pPr>
              <w:tabs>
                <w:tab w:val="clear" w:pos="794"/>
                <w:tab w:val="clear" w:pos="1191"/>
                <w:tab w:val="clear" w:pos="1588"/>
                <w:tab w:val="clear" w:pos="1985"/>
              </w:tabs>
              <w:overflowPunct/>
              <w:autoSpaceDE/>
              <w:autoSpaceDN/>
              <w:adjustRightInd/>
              <w:spacing w:before="40" w:after="40"/>
              <w:jc w:val="center"/>
              <w:textAlignment w:val="auto"/>
              <w:rPr>
                <w:rFonts w:eastAsia="SimSun"/>
                <w:b/>
                <w:bCs/>
                <w:color w:val="FF0000"/>
                <w:sz w:val="20"/>
                <w:szCs w:val="22"/>
                <w:lang w:eastAsia="zh-CN"/>
              </w:rPr>
            </w:pPr>
            <w:bookmarkStart w:id="696" w:name="_Hlk41584887"/>
            <w:r w:rsidRPr="00F54354">
              <w:rPr>
                <w:rFonts w:eastAsia="SimSun" w:hint="eastAsia"/>
                <w:b/>
                <w:bCs/>
                <w:color w:val="FF0000"/>
                <w:sz w:val="20"/>
                <w:szCs w:val="22"/>
                <w:lang w:eastAsia="zh-CN"/>
              </w:rPr>
              <w:lastRenderedPageBreak/>
              <w:t>疫情</w:t>
            </w:r>
            <w:r w:rsidRPr="00F54354">
              <w:rPr>
                <w:rFonts w:eastAsia="SimSun"/>
                <w:b/>
                <w:bCs/>
                <w:color w:val="FF0000"/>
                <w:sz w:val="20"/>
                <w:szCs w:val="22"/>
                <w:lang w:eastAsia="zh-CN"/>
              </w:rPr>
              <w:t>大流行时间</w:t>
            </w:r>
            <w:r w:rsidRPr="00F54354">
              <w:rPr>
                <w:rFonts w:eastAsia="SimSun" w:hint="eastAsia"/>
                <w:b/>
                <w:bCs/>
                <w:color w:val="FF0000"/>
                <w:sz w:val="20"/>
                <w:szCs w:val="22"/>
                <w:lang w:eastAsia="zh-CN"/>
              </w:rPr>
              <w:t>轴</w:t>
            </w:r>
            <w:bookmarkEnd w:id="696"/>
          </w:p>
        </w:tc>
      </w:tr>
      <w:tr w:rsidR="007723CA" w:rsidRPr="00F54354" w14:paraId="7D06E162" w14:textId="77777777" w:rsidTr="007723CA">
        <w:trPr>
          <w:trHeight w:val="521"/>
        </w:trPr>
        <w:tc>
          <w:tcPr>
            <w:tcW w:w="1563" w:type="dxa"/>
          </w:tcPr>
          <w:p w14:paraId="2E3712C9" w14:textId="77777777" w:rsidR="00905A0D" w:rsidRPr="00F54354" w:rsidRDefault="00905A0D" w:rsidP="00F54354">
            <w:pPr>
              <w:overflowPunct/>
              <w:autoSpaceDE/>
              <w:autoSpaceDN/>
              <w:adjustRightInd/>
              <w:spacing w:before="40" w:after="40"/>
              <w:jc w:val="both"/>
              <w:textAlignment w:val="auto"/>
              <w:rPr>
                <w:rFonts w:eastAsia="SimSun"/>
                <w:b/>
                <w:bCs/>
                <w:sz w:val="20"/>
                <w:lang w:eastAsia="zh-CN"/>
              </w:rPr>
            </w:pPr>
            <w:r w:rsidRPr="00F54354">
              <w:rPr>
                <w:rFonts w:eastAsia="SimSun"/>
                <w:b/>
                <w:bCs/>
                <w:sz w:val="20"/>
                <w:lang w:eastAsia="zh-CN"/>
              </w:rPr>
              <w:t>大流</w:t>
            </w:r>
            <w:r w:rsidRPr="00F54354">
              <w:rPr>
                <w:rFonts w:eastAsia="SimSun" w:hint="eastAsia"/>
                <w:b/>
                <w:bCs/>
                <w:sz w:val="20"/>
                <w:lang w:eastAsia="zh-CN"/>
              </w:rPr>
              <w:t>行各阶段</w:t>
            </w:r>
          </w:p>
        </w:tc>
        <w:tc>
          <w:tcPr>
            <w:tcW w:w="1562" w:type="dxa"/>
          </w:tcPr>
          <w:p w14:paraId="3AADDD42" w14:textId="1287FF17" w:rsidR="00905A0D" w:rsidRPr="00F54354" w:rsidRDefault="00905A0D" w:rsidP="00B12AB3">
            <w:pPr>
              <w:overflowPunct/>
              <w:autoSpaceDE/>
              <w:autoSpaceDN/>
              <w:adjustRightInd/>
              <w:spacing w:before="40" w:after="40"/>
              <w:jc w:val="center"/>
              <w:textAlignment w:val="auto"/>
              <w:rPr>
                <w:rFonts w:eastAsia="SimSun"/>
                <w:b/>
                <w:bCs/>
                <w:sz w:val="20"/>
                <w:lang w:eastAsia="zh-CN"/>
              </w:rPr>
            </w:pPr>
            <w:r w:rsidRPr="00F54354">
              <w:rPr>
                <w:rFonts w:eastAsia="SimSun"/>
                <w:b/>
                <w:bCs/>
                <w:sz w:val="20"/>
                <w:lang w:eastAsia="zh-CN"/>
              </w:rPr>
              <w:t>国际电联</w:t>
            </w:r>
            <w:r w:rsidRPr="00F54354">
              <w:rPr>
                <w:rFonts w:eastAsia="SimSun" w:hint="eastAsia"/>
                <w:b/>
                <w:bCs/>
                <w:sz w:val="20"/>
                <w:lang w:eastAsia="zh-CN"/>
              </w:rPr>
              <w:t>在</w:t>
            </w:r>
            <w:r w:rsidR="00B12AB3">
              <w:rPr>
                <w:rFonts w:eastAsia="SimSun"/>
                <w:b/>
                <w:bCs/>
                <w:sz w:val="20"/>
                <w:lang w:eastAsia="zh-CN"/>
              </w:rPr>
              <w:br/>
            </w:r>
            <w:r w:rsidRPr="00F54354">
              <w:rPr>
                <w:rFonts w:eastAsia="SimSun" w:hint="eastAsia"/>
                <w:b/>
                <w:bCs/>
                <w:sz w:val="20"/>
                <w:lang w:eastAsia="zh-CN"/>
              </w:rPr>
              <w:t>各</w:t>
            </w:r>
            <w:r w:rsidRPr="00F54354">
              <w:rPr>
                <w:rFonts w:eastAsia="SimSun"/>
                <w:b/>
                <w:bCs/>
                <w:sz w:val="20"/>
                <w:lang w:eastAsia="zh-CN"/>
              </w:rPr>
              <w:t>阶</w:t>
            </w:r>
            <w:r w:rsidRPr="00F54354">
              <w:rPr>
                <w:rFonts w:eastAsia="SimSun" w:hint="eastAsia"/>
                <w:b/>
                <w:bCs/>
                <w:sz w:val="20"/>
                <w:lang w:eastAsia="zh-CN"/>
              </w:rPr>
              <w:t>段的</w:t>
            </w:r>
            <w:r w:rsidRPr="00F54354">
              <w:rPr>
                <w:rFonts w:eastAsia="SimSun"/>
                <w:b/>
                <w:bCs/>
                <w:sz w:val="20"/>
                <w:lang w:eastAsia="zh-CN"/>
              </w:rPr>
              <w:t>回应</w:t>
            </w:r>
          </w:p>
        </w:tc>
        <w:tc>
          <w:tcPr>
            <w:tcW w:w="2120" w:type="dxa"/>
          </w:tcPr>
          <w:p w14:paraId="3B0DFC40" w14:textId="77777777" w:rsidR="00905A0D" w:rsidRPr="00F54354" w:rsidRDefault="00905A0D" w:rsidP="00F54354">
            <w:pPr>
              <w:overflowPunct/>
              <w:autoSpaceDE/>
              <w:autoSpaceDN/>
              <w:adjustRightInd/>
              <w:spacing w:before="40" w:after="40"/>
              <w:jc w:val="center"/>
              <w:textAlignment w:val="auto"/>
              <w:rPr>
                <w:rFonts w:eastAsia="SimSun"/>
                <w:b/>
                <w:bCs/>
                <w:sz w:val="20"/>
                <w:lang w:eastAsia="zh-CN"/>
              </w:rPr>
            </w:pPr>
            <w:r w:rsidRPr="00F54354">
              <w:rPr>
                <w:rFonts w:eastAsia="SimSun" w:hint="eastAsia"/>
                <w:b/>
                <w:bCs/>
                <w:sz w:val="20"/>
                <w:lang w:eastAsia="zh-CN"/>
              </w:rPr>
              <w:t>描述</w:t>
            </w:r>
          </w:p>
        </w:tc>
        <w:tc>
          <w:tcPr>
            <w:tcW w:w="4536" w:type="dxa"/>
          </w:tcPr>
          <w:p w14:paraId="229303D6" w14:textId="77777777" w:rsidR="00905A0D" w:rsidRPr="00F54354" w:rsidRDefault="00905A0D" w:rsidP="00F54354">
            <w:pPr>
              <w:overflowPunct/>
              <w:autoSpaceDE/>
              <w:autoSpaceDN/>
              <w:adjustRightInd/>
              <w:spacing w:before="40" w:after="40"/>
              <w:jc w:val="center"/>
              <w:textAlignment w:val="auto"/>
              <w:rPr>
                <w:rFonts w:eastAsia="SimSun"/>
                <w:b/>
                <w:bCs/>
                <w:sz w:val="20"/>
                <w:lang w:eastAsia="zh-CN"/>
              </w:rPr>
            </w:pPr>
            <w:r w:rsidRPr="00F54354">
              <w:rPr>
                <w:rFonts w:eastAsia="SimSun" w:hint="eastAsia"/>
                <w:b/>
                <w:bCs/>
                <w:sz w:val="20"/>
                <w:lang w:eastAsia="zh-CN"/>
              </w:rPr>
              <w:t>国际电联的回应</w:t>
            </w:r>
          </w:p>
        </w:tc>
      </w:tr>
      <w:tr w:rsidR="007723CA" w:rsidRPr="00F54354" w14:paraId="3CC133D9" w14:textId="77777777" w:rsidTr="007723CA">
        <w:trPr>
          <w:trHeight w:val="1065"/>
        </w:trPr>
        <w:tc>
          <w:tcPr>
            <w:tcW w:w="1563" w:type="dxa"/>
          </w:tcPr>
          <w:p w14:paraId="0C017918" w14:textId="77777777" w:rsidR="00905A0D" w:rsidRPr="00F54354" w:rsidRDefault="00905A0D" w:rsidP="00F54354">
            <w:pPr>
              <w:tabs>
                <w:tab w:val="clear" w:pos="794"/>
                <w:tab w:val="clear" w:pos="1191"/>
                <w:tab w:val="clear" w:pos="1588"/>
                <w:tab w:val="clear" w:pos="1985"/>
              </w:tabs>
              <w:overflowPunct/>
              <w:autoSpaceDE/>
              <w:autoSpaceDN/>
              <w:adjustRightInd/>
              <w:spacing w:before="40" w:after="40"/>
              <w:textAlignment w:val="auto"/>
              <w:rPr>
                <w:rFonts w:eastAsia="SimSun"/>
                <w:b/>
                <w:bCs/>
                <w:color w:val="70AD47"/>
                <w:sz w:val="20"/>
                <w:szCs w:val="22"/>
                <w:lang w:eastAsia="zh-CN"/>
              </w:rPr>
            </w:pPr>
            <w:r w:rsidRPr="00F54354">
              <w:rPr>
                <w:rFonts w:eastAsia="SimSun" w:hint="eastAsia"/>
                <w:b/>
                <w:bCs/>
                <w:color w:val="70AD47"/>
                <w:sz w:val="20"/>
                <w:szCs w:val="22"/>
                <w:lang w:eastAsia="zh-CN"/>
              </w:rPr>
              <w:t>流行间歇期</w:t>
            </w:r>
          </w:p>
        </w:tc>
        <w:tc>
          <w:tcPr>
            <w:tcW w:w="1562" w:type="dxa"/>
          </w:tcPr>
          <w:p w14:paraId="2F8F5760" w14:textId="77777777" w:rsidR="00905A0D" w:rsidRPr="00F54354" w:rsidRDefault="00905A0D" w:rsidP="00F54354">
            <w:pPr>
              <w:overflowPunct/>
              <w:autoSpaceDE/>
              <w:autoSpaceDN/>
              <w:adjustRightInd/>
              <w:spacing w:before="40" w:after="40"/>
              <w:textAlignment w:val="auto"/>
              <w:rPr>
                <w:rFonts w:eastAsia="SimSun"/>
                <w:sz w:val="20"/>
                <w:lang w:eastAsia="zh-CN"/>
              </w:rPr>
            </w:pPr>
          </w:p>
        </w:tc>
        <w:tc>
          <w:tcPr>
            <w:tcW w:w="2120" w:type="dxa"/>
          </w:tcPr>
          <w:p w14:paraId="2917C68F" w14:textId="77777777" w:rsidR="00905A0D" w:rsidRPr="00F54354" w:rsidRDefault="00905A0D" w:rsidP="00F54354">
            <w:pPr>
              <w:overflowPunct/>
              <w:autoSpaceDE/>
              <w:autoSpaceDN/>
              <w:adjustRightInd/>
              <w:spacing w:before="40" w:after="40"/>
              <w:textAlignment w:val="auto"/>
              <w:rPr>
                <w:rFonts w:eastAsia="SimSun"/>
                <w:sz w:val="20"/>
                <w:lang w:eastAsia="zh-CN"/>
              </w:rPr>
            </w:pPr>
            <w:r w:rsidRPr="00F54354">
              <w:rPr>
                <w:rFonts w:eastAsia="SimSun"/>
                <w:color w:val="222222"/>
                <w:sz w:val="20"/>
                <w:lang w:eastAsia="zh-CN"/>
              </w:rPr>
              <w:t>鉴定出病原体</w:t>
            </w:r>
            <w:r w:rsidRPr="00F54354">
              <w:rPr>
                <w:rFonts w:eastAsia="SimSun" w:hint="eastAsia"/>
                <w:color w:val="222222"/>
                <w:sz w:val="20"/>
                <w:lang w:eastAsia="zh-CN"/>
              </w:rPr>
              <w:t>，但</w:t>
            </w:r>
            <w:r w:rsidRPr="00F54354">
              <w:rPr>
                <w:rFonts w:eastAsia="SimSun"/>
                <w:color w:val="222222"/>
                <w:sz w:val="20"/>
                <w:lang w:eastAsia="zh-CN"/>
              </w:rPr>
              <w:t>没有或</w:t>
            </w:r>
            <w:r w:rsidRPr="00F54354">
              <w:rPr>
                <w:rFonts w:eastAsia="SimSun" w:hint="eastAsia"/>
                <w:color w:val="222222"/>
                <w:sz w:val="20"/>
                <w:lang w:eastAsia="zh-CN"/>
              </w:rPr>
              <w:t>仅</w:t>
            </w:r>
            <w:r w:rsidRPr="00F54354">
              <w:rPr>
                <w:rFonts w:eastAsia="SimSun"/>
                <w:color w:val="222222"/>
                <w:sz w:val="20"/>
                <w:lang w:eastAsia="zh-CN"/>
              </w:rPr>
              <w:t>有单独</w:t>
            </w:r>
            <w:r w:rsidRPr="00F54354">
              <w:rPr>
                <w:rFonts w:eastAsia="SimSun" w:hint="eastAsia"/>
                <w:color w:val="222222"/>
                <w:sz w:val="20"/>
                <w:lang w:eastAsia="zh-CN"/>
              </w:rPr>
              <w:t>几例</w:t>
            </w:r>
            <w:r w:rsidRPr="00F54354">
              <w:rPr>
                <w:rFonts w:eastAsia="SimSun"/>
                <w:color w:val="222222"/>
                <w:sz w:val="20"/>
                <w:lang w:eastAsia="zh-CN"/>
              </w:rPr>
              <w:t>人类感染病例（例如：人体内</w:t>
            </w:r>
            <w:r w:rsidRPr="00F54354">
              <w:rPr>
                <w:rFonts w:eastAsia="SimSun" w:hint="eastAsia"/>
                <w:color w:val="222222"/>
                <w:sz w:val="20"/>
                <w:lang w:eastAsia="zh-CN"/>
              </w:rPr>
              <w:t>发现跨越物种的</w:t>
            </w:r>
            <w:r w:rsidRPr="00F54354">
              <w:rPr>
                <w:rFonts w:eastAsia="SimSun"/>
                <w:color w:val="222222"/>
                <w:sz w:val="20"/>
                <w:lang w:eastAsia="zh-CN"/>
              </w:rPr>
              <w:t>动物病毒</w:t>
            </w:r>
            <w:r w:rsidRPr="00F54354">
              <w:rPr>
                <w:rFonts w:eastAsia="SimSun" w:hint="eastAsia"/>
                <w:color w:val="222222"/>
                <w:sz w:val="20"/>
                <w:lang w:eastAsia="zh-CN"/>
              </w:rPr>
              <w:t>）</w:t>
            </w:r>
          </w:p>
        </w:tc>
        <w:tc>
          <w:tcPr>
            <w:tcW w:w="4536" w:type="dxa"/>
          </w:tcPr>
          <w:p w14:paraId="102916C5" w14:textId="01C1C9BB" w:rsidR="00905A0D" w:rsidRPr="00C21443" w:rsidRDefault="00F54354" w:rsidP="00F54354">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F54354">
              <w:rPr>
                <w:rFonts w:eastAsia="SimSun" w:cs="Arial"/>
                <w:sz w:val="20"/>
                <w:szCs w:val="22"/>
                <w:lang w:val="fr-CH" w:eastAsia="zh-CN"/>
              </w:rPr>
              <w:t>监</w:t>
            </w:r>
            <w:r w:rsidR="00905A0D" w:rsidRPr="00F54354">
              <w:rPr>
                <w:rFonts w:eastAsia="SimSun" w:cs="Arial" w:hint="eastAsia"/>
                <w:sz w:val="20"/>
                <w:szCs w:val="22"/>
                <w:lang w:val="fr-CH" w:eastAsia="zh-CN"/>
              </w:rPr>
              <w:t>控</w:t>
            </w:r>
            <w:r w:rsidR="00905A0D" w:rsidRPr="00C21443">
              <w:rPr>
                <w:rFonts w:eastAsia="SimSun" w:cs="Arial"/>
                <w:sz w:val="20"/>
                <w:szCs w:val="22"/>
                <w:lang w:eastAsia="zh-CN"/>
              </w:rPr>
              <w:t>/</w:t>
            </w:r>
            <w:r w:rsidR="00905A0D" w:rsidRPr="00F54354">
              <w:rPr>
                <w:rFonts w:eastAsia="SimSun" w:cs="Arial" w:hint="eastAsia"/>
                <w:sz w:val="20"/>
                <w:szCs w:val="22"/>
                <w:lang w:val="fr-CH" w:eastAsia="zh-CN"/>
              </w:rPr>
              <w:t>并向</w:t>
            </w:r>
            <w:r w:rsidR="00905A0D" w:rsidRPr="00F54354">
              <w:rPr>
                <w:rFonts w:eastAsia="SimSun" w:cs="Arial"/>
                <w:sz w:val="20"/>
                <w:szCs w:val="22"/>
                <w:lang w:val="fr-CH" w:eastAsia="zh-CN"/>
              </w:rPr>
              <w:t>世卫组织</w:t>
            </w:r>
            <w:r w:rsidR="00905A0D" w:rsidRPr="00F54354">
              <w:rPr>
                <w:rFonts w:eastAsia="SimSun" w:cs="Arial" w:hint="eastAsia"/>
                <w:sz w:val="20"/>
                <w:szCs w:val="22"/>
                <w:lang w:val="fr-CH" w:eastAsia="zh-CN"/>
              </w:rPr>
              <w:t>、</w:t>
            </w:r>
            <w:r w:rsidR="00905A0D" w:rsidRPr="00F54354">
              <w:rPr>
                <w:rFonts w:eastAsia="SimSun" w:cs="Arial"/>
                <w:sz w:val="20"/>
                <w:szCs w:val="22"/>
                <w:lang w:val="fr-CH" w:eastAsia="zh-CN"/>
              </w:rPr>
              <w:t>联合国</w:t>
            </w:r>
            <w:r w:rsidR="00905A0D" w:rsidRPr="00F54354">
              <w:rPr>
                <w:rFonts w:eastAsia="SimSun" w:cs="Arial" w:hint="eastAsia"/>
                <w:sz w:val="20"/>
                <w:szCs w:val="22"/>
                <w:lang w:val="fr-CH" w:eastAsia="zh-CN"/>
              </w:rPr>
              <w:t>医务主任</w:t>
            </w:r>
            <w:r w:rsidR="00905A0D" w:rsidRPr="00F54354">
              <w:rPr>
                <w:rFonts w:eastAsia="SimSun" w:cs="Arial"/>
                <w:sz w:val="20"/>
                <w:szCs w:val="22"/>
                <w:lang w:val="fr-CH" w:eastAsia="zh-CN"/>
              </w:rPr>
              <w:t>和东道国</w:t>
            </w:r>
            <w:r w:rsidR="00905A0D" w:rsidRPr="00F54354">
              <w:rPr>
                <w:rFonts w:eastAsia="SimSun" w:cs="Arial" w:hint="eastAsia"/>
                <w:sz w:val="20"/>
                <w:szCs w:val="22"/>
                <w:lang w:val="fr-CH" w:eastAsia="zh-CN"/>
              </w:rPr>
              <w:t>询求</w:t>
            </w:r>
            <w:r w:rsidR="00905A0D" w:rsidRPr="00F54354">
              <w:rPr>
                <w:rFonts w:eastAsia="SimSun" w:cs="Arial"/>
                <w:sz w:val="20"/>
                <w:szCs w:val="22"/>
                <w:lang w:val="fr-CH" w:eastAsia="zh-CN"/>
              </w:rPr>
              <w:t>最新动态</w:t>
            </w:r>
            <w:r w:rsidR="00905A0D" w:rsidRPr="00C21443">
              <w:rPr>
                <w:rFonts w:eastAsia="SimSun" w:cs="Arial" w:hint="eastAsia"/>
                <w:sz w:val="20"/>
                <w:szCs w:val="22"/>
                <w:lang w:eastAsia="zh-CN"/>
              </w:rPr>
              <w:t>；</w:t>
            </w:r>
          </w:p>
          <w:p w14:paraId="135B4D99" w14:textId="16785252" w:rsidR="00905A0D" w:rsidRPr="00C21443" w:rsidRDefault="00F54354" w:rsidP="00F54354">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F54354">
              <w:rPr>
                <w:rFonts w:eastAsia="SimSun" w:cs="Arial"/>
                <w:sz w:val="20"/>
                <w:szCs w:val="22"/>
                <w:lang w:val="fr-CH" w:eastAsia="zh-CN"/>
              </w:rPr>
              <w:t>监</w:t>
            </w:r>
            <w:r w:rsidR="00905A0D" w:rsidRPr="00F54354">
              <w:rPr>
                <w:rFonts w:eastAsia="SimSun" w:cs="Arial" w:hint="eastAsia"/>
                <w:sz w:val="20"/>
                <w:szCs w:val="22"/>
                <w:lang w:val="fr-CH" w:eastAsia="zh-CN"/>
              </w:rPr>
              <w:t>控</w:t>
            </w:r>
            <w:r w:rsidR="00905A0D" w:rsidRPr="00F54354">
              <w:rPr>
                <w:rFonts w:eastAsia="SimSun" w:cs="Arial"/>
                <w:sz w:val="20"/>
                <w:szCs w:val="22"/>
                <w:lang w:val="fr-CH" w:eastAsia="zh-CN"/>
              </w:rPr>
              <w:t>总部</w:t>
            </w:r>
            <w:r w:rsidR="00905A0D" w:rsidRPr="00F54354">
              <w:rPr>
                <w:rFonts w:eastAsia="SimSun" w:cs="Arial" w:hint="eastAsia"/>
                <w:sz w:val="20"/>
                <w:szCs w:val="22"/>
                <w:lang w:val="fr-CH" w:eastAsia="zh-CN"/>
              </w:rPr>
              <w:t>所在地</w:t>
            </w:r>
            <w:r w:rsidR="00905A0D" w:rsidRPr="00F54354">
              <w:rPr>
                <w:rFonts w:eastAsia="SimSun" w:cs="Arial"/>
                <w:sz w:val="20"/>
                <w:szCs w:val="22"/>
                <w:lang w:val="fr-CH" w:eastAsia="zh-CN"/>
              </w:rPr>
              <w:t>和</w:t>
            </w:r>
            <w:r w:rsidR="00905A0D" w:rsidRPr="00F54354">
              <w:rPr>
                <w:rFonts w:eastAsia="SimSun" w:cs="Arial" w:hint="eastAsia"/>
                <w:sz w:val="20"/>
                <w:szCs w:val="22"/>
                <w:lang w:val="fr-CH" w:eastAsia="zh-CN"/>
              </w:rPr>
              <w:t>各</w:t>
            </w:r>
            <w:r w:rsidR="00905A0D" w:rsidRPr="00F54354">
              <w:rPr>
                <w:rFonts w:eastAsia="SimSun" w:cs="Arial"/>
                <w:sz w:val="20"/>
                <w:szCs w:val="22"/>
                <w:lang w:val="fr-CH" w:eastAsia="zh-CN"/>
              </w:rPr>
              <w:t>区域的员工差旅和事件</w:t>
            </w:r>
            <w:r w:rsidR="00905A0D" w:rsidRPr="00C21443">
              <w:rPr>
                <w:rFonts w:eastAsia="SimSun" w:cs="Arial"/>
                <w:sz w:val="20"/>
                <w:szCs w:val="22"/>
                <w:lang w:eastAsia="zh-CN"/>
              </w:rPr>
              <w:t>；</w:t>
            </w:r>
          </w:p>
          <w:p w14:paraId="30BCABBE" w14:textId="4C1B50B3" w:rsidR="00905A0D" w:rsidRPr="00C21443" w:rsidRDefault="00F54354" w:rsidP="00F54354">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F54354">
              <w:rPr>
                <w:rFonts w:eastAsia="SimSun" w:cs="Arial" w:hint="eastAsia"/>
                <w:sz w:val="20"/>
                <w:szCs w:val="22"/>
                <w:lang w:val="fr-CH" w:eastAsia="zh-CN"/>
              </w:rPr>
              <w:t>观察</w:t>
            </w:r>
            <w:r w:rsidR="00905A0D" w:rsidRPr="00F54354">
              <w:rPr>
                <w:rFonts w:eastAsia="SimSun" w:cs="Arial"/>
                <w:sz w:val="20"/>
                <w:szCs w:val="22"/>
                <w:lang w:val="fr-CH" w:eastAsia="zh-CN"/>
              </w:rPr>
              <w:t>毒品和犯罪问题办公室的报告</w:t>
            </w:r>
            <w:r w:rsidR="00905A0D" w:rsidRPr="00C21443">
              <w:rPr>
                <w:rFonts w:eastAsia="SimSun" w:cs="Arial"/>
                <w:sz w:val="20"/>
                <w:szCs w:val="22"/>
                <w:lang w:eastAsia="zh-CN"/>
              </w:rPr>
              <w:t>；</w:t>
            </w:r>
          </w:p>
          <w:p w14:paraId="51156499" w14:textId="0D0D440B" w:rsidR="00905A0D" w:rsidRPr="00C21443" w:rsidRDefault="00F54354" w:rsidP="00F54354">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F54354">
              <w:rPr>
                <w:rFonts w:eastAsia="SimSun" w:cs="Arial"/>
                <w:sz w:val="20"/>
                <w:szCs w:val="22"/>
                <w:lang w:val="fr-CH" w:eastAsia="zh-CN"/>
              </w:rPr>
              <w:t>继续定期</w:t>
            </w:r>
            <w:r w:rsidR="00905A0D" w:rsidRPr="00F54354">
              <w:rPr>
                <w:rFonts w:eastAsia="SimSun" w:cs="Arial" w:hint="eastAsia"/>
                <w:sz w:val="20"/>
                <w:szCs w:val="22"/>
                <w:lang w:val="fr-CH" w:eastAsia="zh-CN"/>
              </w:rPr>
              <w:t>维护管理</w:t>
            </w:r>
            <w:r w:rsidR="00905A0D" w:rsidRPr="00F54354">
              <w:rPr>
                <w:rFonts w:eastAsia="SimSun" w:cs="Arial"/>
                <w:sz w:val="20"/>
                <w:szCs w:val="22"/>
                <w:lang w:val="fr-CH" w:eastAsia="zh-CN"/>
              </w:rPr>
              <w:t>危机</w:t>
            </w:r>
            <w:r w:rsidR="00905A0D" w:rsidRPr="00F54354">
              <w:rPr>
                <w:rFonts w:eastAsia="SimSun" w:cs="Arial" w:hint="eastAsia"/>
                <w:sz w:val="20"/>
                <w:szCs w:val="22"/>
                <w:lang w:val="fr-CH" w:eastAsia="zh-CN"/>
              </w:rPr>
              <w:t>、沟通</w:t>
            </w:r>
            <w:r w:rsidR="00905A0D" w:rsidRPr="00F54354">
              <w:rPr>
                <w:rFonts w:eastAsia="SimSun" w:cs="Arial"/>
                <w:sz w:val="20"/>
                <w:szCs w:val="22"/>
                <w:lang w:val="fr-CH" w:eastAsia="zh-CN"/>
              </w:rPr>
              <w:t>和业务连续性计</w:t>
            </w:r>
            <w:r w:rsidR="00905A0D" w:rsidRPr="00F54354">
              <w:rPr>
                <w:rFonts w:eastAsia="SimSun" w:cs="Arial" w:hint="eastAsia"/>
                <w:sz w:val="20"/>
                <w:szCs w:val="22"/>
                <w:lang w:val="fr-CH" w:eastAsia="zh-CN"/>
              </w:rPr>
              <w:t>划。</w:t>
            </w:r>
          </w:p>
        </w:tc>
      </w:tr>
      <w:tr w:rsidR="007723CA" w:rsidRPr="00F54354" w14:paraId="753B3B64" w14:textId="77777777" w:rsidTr="007723CA">
        <w:trPr>
          <w:trHeight w:val="1120"/>
        </w:trPr>
        <w:tc>
          <w:tcPr>
            <w:tcW w:w="1563" w:type="dxa"/>
          </w:tcPr>
          <w:p w14:paraId="5AEEE5BF" w14:textId="77777777" w:rsidR="00905A0D" w:rsidRPr="00F54354" w:rsidRDefault="00905A0D" w:rsidP="00F54354">
            <w:pPr>
              <w:tabs>
                <w:tab w:val="clear" w:pos="794"/>
                <w:tab w:val="clear" w:pos="1191"/>
                <w:tab w:val="clear" w:pos="1588"/>
                <w:tab w:val="clear" w:pos="1985"/>
              </w:tabs>
              <w:overflowPunct/>
              <w:autoSpaceDE/>
              <w:autoSpaceDN/>
              <w:adjustRightInd/>
              <w:spacing w:before="40" w:after="40"/>
              <w:textAlignment w:val="auto"/>
              <w:rPr>
                <w:rFonts w:eastAsia="SimSun"/>
                <w:b/>
                <w:bCs/>
                <w:color w:val="FFC000"/>
                <w:sz w:val="20"/>
                <w:szCs w:val="22"/>
                <w:lang w:eastAsia="zh-CN"/>
              </w:rPr>
            </w:pPr>
            <w:r w:rsidRPr="00F54354">
              <w:rPr>
                <w:rFonts w:eastAsia="SimSun" w:cs="Calibri" w:hint="eastAsia"/>
                <w:b/>
                <w:bCs/>
                <w:color w:val="FFC000"/>
                <w:sz w:val="20"/>
                <w:szCs w:val="22"/>
                <w:lang w:val="fr-CH" w:eastAsia="zh-CN"/>
              </w:rPr>
              <w:t>预</w:t>
            </w:r>
            <w:r w:rsidRPr="00F54354">
              <w:rPr>
                <w:rFonts w:eastAsia="SimSun" w:cs="Calibri"/>
                <w:b/>
                <w:bCs/>
                <w:color w:val="FFC000"/>
                <w:sz w:val="20"/>
                <w:szCs w:val="22"/>
                <w:lang w:val="fr-CH" w:eastAsia="zh-CN"/>
              </w:rPr>
              <w:t>警</w:t>
            </w:r>
            <w:r w:rsidRPr="00F54354">
              <w:rPr>
                <w:rFonts w:eastAsia="SimSun" w:cs="Calibri" w:hint="eastAsia"/>
                <w:b/>
                <w:bCs/>
                <w:color w:val="FFC000"/>
                <w:sz w:val="20"/>
                <w:szCs w:val="22"/>
                <w:lang w:val="fr-CH" w:eastAsia="zh-CN"/>
              </w:rPr>
              <w:t>期</w:t>
            </w:r>
          </w:p>
        </w:tc>
        <w:tc>
          <w:tcPr>
            <w:tcW w:w="1562" w:type="dxa"/>
          </w:tcPr>
          <w:p w14:paraId="409146D0" w14:textId="3A280A3D" w:rsidR="00905A0D" w:rsidRPr="00C21443" w:rsidRDefault="00F54354" w:rsidP="00F54354">
            <w:pPr>
              <w:tabs>
                <w:tab w:val="clear" w:pos="794"/>
                <w:tab w:val="clear" w:pos="1191"/>
                <w:tab w:val="clear" w:pos="1588"/>
                <w:tab w:val="clear" w:pos="1985"/>
              </w:tabs>
              <w:overflowPunct/>
              <w:autoSpaceDE/>
              <w:autoSpaceDN/>
              <w:adjustRightInd/>
              <w:spacing w:before="40" w:after="40"/>
              <w:textAlignment w:val="auto"/>
              <w:rPr>
                <w:rFonts w:eastAsia="SimSun" w:cs="Calibri"/>
                <w:b/>
                <w:bCs/>
                <w:color w:val="FFC000"/>
                <w:sz w:val="20"/>
                <w:szCs w:val="22"/>
                <w:lang w:eastAsia="zh-CN"/>
              </w:rPr>
            </w:pPr>
            <w:r w:rsidRPr="00C21443">
              <w:rPr>
                <w:rFonts w:eastAsia="SimSun" w:cs="Calibri"/>
                <w:b/>
                <w:bCs/>
                <w:color w:val="FFC000"/>
                <w:sz w:val="20"/>
                <w:szCs w:val="22"/>
                <w:lang w:eastAsia="zh-CN"/>
              </w:rPr>
              <w:t>1</w:t>
            </w:r>
            <w:r w:rsidRPr="00C21443">
              <w:rPr>
                <w:rFonts w:eastAsia="SimSun" w:cs="Calibri"/>
                <w:b/>
                <w:bCs/>
                <w:color w:val="FFC000"/>
                <w:sz w:val="20"/>
                <w:szCs w:val="22"/>
                <w:lang w:eastAsia="zh-CN"/>
              </w:rPr>
              <w:br/>
            </w:r>
            <w:bookmarkStart w:id="697" w:name="_Hlk41643905"/>
            <w:r w:rsidR="00905A0D" w:rsidRPr="00F54354">
              <w:rPr>
                <w:rFonts w:eastAsia="SimSun" w:cs="Calibri"/>
                <w:b/>
                <w:bCs/>
                <w:color w:val="FFC000"/>
                <w:sz w:val="20"/>
                <w:szCs w:val="22"/>
                <w:lang w:val="fr-CH" w:eastAsia="zh-CN"/>
              </w:rPr>
              <w:t>准备就绪</w:t>
            </w:r>
            <w:r w:rsidR="00A200B0" w:rsidRPr="00C21443">
              <w:rPr>
                <w:rFonts w:eastAsia="SimSun" w:cs="Calibri"/>
                <w:b/>
                <w:bCs/>
                <w:color w:val="FFC000"/>
                <w:sz w:val="20"/>
                <w:szCs w:val="22"/>
                <w:lang w:eastAsia="zh-CN"/>
              </w:rPr>
              <w:br/>
            </w:r>
            <w:r w:rsidR="00905A0D" w:rsidRPr="00C21443">
              <w:rPr>
                <w:rFonts w:eastAsia="SimSun" w:cs="Calibri"/>
                <w:b/>
                <w:bCs/>
                <w:color w:val="FFC000"/>
                <w:sz w:val="20"/>
                <w:szCs w:val="22"/>
                <w:lang w:eastAsia="zh-CN"/>
              </w:rPr>
              <w:t>（</w:t>
            </w:r>
            <w:r w:rsidR="00905A0D" w:rsidRPr="00F54354">
              <w:rPr>
                <w:rFonts w:eastAsia="SimSun" w:cs="Calibri" w:hint="eastAsia"/>
                <w:b/>
                <w:bCs/>
                <w:color w:val="FFC000"/>
                <w:sz w:val="20"/>
                <w:szCs w:val="22"/>
                <w:lang w:val="fr-CH" w:eastAsia="zh-CN"/>
              </w:rPr>
              <w:t>警戒</w:t>
            </w:r>
            <w:r w:rsidR="00905A0D" w:rsidRPr="00F54354">
              <w:rPr>
                <w:rFonts w:eastAsia="SimSun" w:cs="Calibri"/>
                <w:b/>
                <w:bCs/>
                <w:color w:val="FFC000"/>
                <w:sz w:val="20"/>
                <w:szCs w:val="22"/>
                <w:lang w:val="fr-CH" w:eastAsia="zh-CN"/>
              </w:rPr>
              <w:t>状态</w:t>
            </w:r>
            <w:r w:rsidR="00905A0D" w:rsidRPr="00C21443">
              <w:rPr>
                <w:rFonts w:eastAsia="SimSun" w:cs="Calibri" w:hint="eastAsia"/>
                <w:b/>
                <w:bCs/>
                <w:color w:val="FFC000"/>
                <w:sz w:val="20"/>
                <w:szCs w:val="22"/>
                <w:lang w:eastAsia="zh-CN"/>
              </w:rPr>
              <w:t>）</w:t>
            </w:r>
            <w:bookmarkEnd w:id="697"/>
          </w:p>
        </w:tc>
        <w:tc>
          <w:tcPr>
            <w:tcW w:w="2120" w:type="dxa"/>
          </w:tcPr>
          <w:p w14:paraId="2DE6DB7D" w14:textId="7FC0AB46" w:rsidR="00905A0D" w:rsidRPr="00F54354" w:rsidRDefault="00905A0D" w:rsidP="00A20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40" w:after="40"/>
              <w:textAlignment w:val="auto"/>
              <w:rPr>
                <w:rFonts w:eastAsia="SimSun"/>
                <w:sz w:val="20"/>
                <w:lang w:eastAsia="zh-CN"/>
              </w:rPr>
            </w:pPr>
            <w:bookmarkStart w:id="698" w:name="_Hlk41645705"/>
            <w:r w:rsidRPr="00F54354">
              <w:rPr>
                <w:rFonts w:eastAsia="SimSun" w:hint="eastAsia"/>
                <w:color w:val="222222"/>
                <w:sz w:val="20"/>
                <w:lang w:eastAsia="zh-CN"/>
              </w:rPr>
              <w:t>零星或小群体有严重的人类感染，但并未足以造成人与人之间的传播导致社区一级的爆发。</w:t>
            </w:r>
            <w:bookmarkEnd w:id="698"/>
          </w:p>
        </w:tc>
        <w:tc>
          <w:tcPr>
            <w:tcW w:w="4536" w:type="dxa"/>
          </w:tcPr>
          <w:p w14:paraId="0C7F2826" w14:textId="6BFF9281" w:rsidR="00905A0D" w:rsidRPr="00C21443" w:rsidRDefault="00A200B0" w:rsidP="00A200B0">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A200B0">
              <w:rPr>
                <w:rFonts w:eastAsia="SimSun" w:cs="Arial" w:hint="eastAsia"/>
                <w:sz w:val="20"/>
                <w:szCs w:val="22"/>
                <w:lang w:val="fr-CH" w:eastAsia="zh-CN"/>
              </w:rPr>
              <w:t>向</w:t>
            </w:r>
            <w:r w:rsidR="00905A0D" w:rsidRPr="00A200B0">
              <w:rPr>
                <w:rFonts w:eastAsia="SimSun" w:cs="Arial"/>
                <w:sz w:val="20"/>
                <w:szCs w:val="22"/>
                <w:lang w:val="fr-CH" w:eastAsia="zh-CN"/>
              </w:rPr>
              <w:t>世卫组织</w:t>
            </w:r>
            <w:r w:rsidR="00905A0D" w:rsidRPr="00A200B0">
              <w:rPr>
                <w:rFonts w:eastAsia="SimSun" w:cs="Arial" w:hint="eastAsia"/>
                <w:sz w:val="20"/>
                <w:szCs w:val="22"/>
                <w:lang w:val="fr-CH" w:eastAsia="zh-CN"/>
              </w:rPr>
              <w:t>、联合国医务主任</w:t>
            </w:r>
            <w:r w:rsidR="00905A0D" w:rsidRPr="00A200B0">
              <w:rPr>
                <w:rFonts w:eastAsia="SimSun" w:cs="Arial"/>
                <w:sz w:val="20"/>
                <w:szCs w:val="22"/>
                <w:lang w:val="fr-CH" w:eastAsia="zh-CN"/>
              </w:rPr>
              <w:t>和东道国</w:t>
            </w:r>
            <w:r w:rsidR="00905A0D" w:rsidRPr="00A200B0">
              <w:rPr>
                <w:rFonts w:eastAsia="SimSun" w:cs="Arial" w:hint="eastAsia"/>
                <w:sz w:val="20"/>
                <w:szCs w:val="22"/>
                <w:lang w:val="fr-CH" w:eastAsia="zh-CN"/>
              </w:rPr>
              <w:t>咨询</w:t>
            </w:r>
            <w:r w:rsidR="00905A0D" w:rsidRPr="00C21443">
              <w:rPr>
                <w:rFonts w:eastAsia="SimSun" w:cs="Arial"/>
                <w:sz w:val="20"/>
                <w:szCs w:val="22"/>
                <w:lang w:eastAsia="zh-CN"/>
              </w:rPr>
              <w:t>；</w:t>
            </w:r>
          </w:p>
          <w:p w14:paraId="0533F633" w14:textId="44E47F2B" w:rsidR="00905A0D" w:rsidRPr="00C21443" w:rsidRDefault="00A200B0" w:rsidP="00A200B0">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A200B0">
              <w:rPr>
                <w:rFonts w:eastAsia="SimSun" w:cs="Arial"/>
                <w:sz w:val="20"/>
                <w:szCs w:val="22"/>
                <w:lang w:val="fr-CH" w:eastAsia="zh-CN"/>
              </w:rPr>
              <w:t>审查</w:t>
            </w:r>
            <w:r w:rsidR="00905A0D" w:rsidRPr="00C21443">
              <w:rPr>
                <w:rFonts w:eastAsia="SimSun" w:cs="Arial"/>
                <w:sz w:val="20"/>
                <w:szCs w:val="22"/>
                <w:lang w:eastAsia="zh-CN"/>
              </w:rPr>
              <w:t>/</w:t>
            </w:r>
            <w:r w:rsidR="00905A0D" w:rsidRPr="00A200B0">
              <w:rPr>
                <w:rFonts w:eastAsia="SimSun" w:cs="Arial"/>
                <w:sz w:val="20"/>
                <w:szCs w:val="22"/>
                <w:lang w:val="fr-CH" w:eastAsia="zh-CN"/>
              </w:rPr>
              <w:t>更新</w:t>
            </w:r>
            <w:r w:rsidR="00905A0D" w:rsidRPr="00A200B0">
              <w:rPr>
                <w:rFonts w:eastAsia="SimSun" w:cs="Arial" w:hint="eastAsia"/>
                <w:sz w:val="20"/>
                <w:szCs w:val="22"/>
                <w:lang w:val="fr-CH" w:eastAsia="zh-CN"/>
              </w:rPr>
              <w:t>具体</w:t>
            </w:r>
            <w:r w:rsidR="00905A0D" w:rsidRPr="00A200B0">
              <w:rPr>
                <w:rFonts w:eastAsia="SimSun" w:cs="Arial"/>
                <w:sz w:val="20"/>
                <w:szCs w:val="22"/>
                <w:lang w:val="fr-CH" w:eastAsia="zh-CN"/>
              </w:rPr>
              <w:t>应</w:t>
            </w:r>
            <w:r w:rsidR="00905A0D" w:rsidRPr="00A200B0">
              <w:rPr>
                <w:rFonts w:eastAsia="SimSun" w:cs="Arial" w:hint="eastAsia"/>
                <w:sz w:val="20"/>
                <w:szCs w:val="22"/>
                <w:lang w:val="fr-CH" w:eastAsia="zh-CN"/>
              </w:rPr>
              <w:t>对、</w:t>
            </w:r>
            <w:r w:rsidR="00905A0D" w:rsidRPr="00A200B0">
              <w:rPr>
                <w:rFonts w:eastAsia="SimSun" w:cs="Arial"/>
                <w:sz w:val="20"/>
                <w:szCs w:val="22"/>
                <w:lang w:val="fr-CH" w:eastAsia="zh-CN"/>
              </w:rPr>
              <w:t>沟通和业务连续性计划</w:t>
            </w:r>
            <w:r w:rsidR="00905A0D" w:rsidRPr="00C21443">
              <w:rPr>
                <w:rFonts w:eastAsia="SimSun" w:cs="Arial"/>
                <w:sz w:val="20"/>
                <w:szCs w:val="22"/>
                <w:lang w:eastAsia="zh-CN"/>
              </w:rPr>
              <w:t>；</w:t>
            </w:r>
          </w:p>
          <w:p w14:paraId="3578C570" w14:textId="042A140F" w:rsidR="00905A0D" w:rsidRPr="00C21443" w:rsidRDefault="00A200B0" w:rsidP="00A200B0">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A200B0">
              <w:rPr>
                <w:rFonts w:eastAsia="SimSun" w:cs="Arial"/>
                <w:sz w:val="20"/>
                <w:szCs w:val="22"/>
                <w:lang w:val="fr-CH" w:eastAsia="zh-CN"/>
              </w:rPr>
              <w:t>确定计划</w:t>
            </w:r>
            <w:r w:rsidR="00905A0D" w:rsidRPr="00A200B0">
              <w:rPr>
                <w:rFonts w:eastAsia="SimSun" w:cs="Arial" w:hint="eastAsia"/>
                <w:sz w:val="20"/>
                <w:szCs w:val="22"/>
                <w:lang w:val="fr-CH" w:eastAsia="zh-CN"/>
              </w:rPr>
              <w:t>、</w:t>
            </w:r>
            <w:r w:rsidR="00905A0D" w:rsidRPr="00A200B0">
              <w:rPr>
                <w:rFonts w:eastAsia="SimSun" w:cs="Arial"/>
                <w:sz w:val="20"/>
                <w:szCs w:val="22"/>
                <w:lang w:val="fr-CH" w:eastAsia="zh-CN"/>
              </w:rPr>
              <w:t>设备和供应缺口</w:t>
            </w:r>
            <w:r w:rsidR="00905A0D" w:rsidRPr="00C21443">
              <w:rPr>
                <w:rFonts w:eastAsia="SimSun" w:cs="Arial"/>
                <w:sz w:val="20"/>
                <w:szCs w:val="22"/>
                <w:lang w:eastAsia="zh-CN"/>
              </w:rPr>
              <w:t>，</w:t>
            </w:r>
            <w:r w:rsidR="00905A0D" w:rsidRPr="00A200B0">
              <w:rPr>
                <w:rFonts w:eastAsia="SimSun" w:cs="Arial"/>
                <w:sz w:val="20"/>
                <w:szCs w:val="22"/>
                <w:lang w:val="fr-CH" w:eastAsia="zh-CN"/>
              </w:rPr>
              <w:t>以</w:t>
            </w:r>
            <w:r w:rsidR="00905A0D" w:rsidRPr="00A200B0">
              <w:rPr>
                <w:rFonts w:eastAsia="SimSun" w:cs="Arial" w:hint="eastAsia"/>
                <w:sz w:val="20"/>
                <w:szCs w:val="22"/>
                <w:lang w:val="fr-CH" w:eastAsia="zh-CN"/>
              </w:rPr>
              <w:t>研究</w:t>
            </w:r>
            <w:r w:rsidR="00905A0D" w:rsidRPr="00A200B0">
              <w:rPr>
                <w:rFonts w:eastAsia="SimSun" w:cs="Arial"/>
                <w:sz w:val="20"/>
                <w:szCs w:val="22"/>
                <w:lang w:val="fr-CH" w:eastAsia="zh-CN"/>
              </w:rPr>
              <w:t>解决这些缺口</w:t>
            </w:r>
            <w:r w:rsidR="00905A0D" w:rsidRPr="00A200B0">
              <w:rPr>
                <w:rFonts w:eastAsia="SimSun" w:cs="Arial" w:hint="eastAsia"/>
                <w:sz w:val="20"/>
                <w:szCs w:val="22"/>
                <w:lang w:val="fr-CH" w:eastAsia="zh-CN"/>
              </w:rPr>
              <w:t>。</w:t>
            </w:r>
          </w:p>
        </w:tc>
      </w:tr>
      <w:tr w:rsidR="007723CA" w:rsidRPr="00F54354" w14:paraId="6AD4E5C6" w14:textId="77777777" w:rsidTr="007723CA">
        <w:trPr>
          <w:trHeight w:val="6745"/>
        </w:trPr>
        <w:tc>
          <w:tcPr>
            <w:tcW w:w="1563" w:type="dxa"/>
          </w:tcPr>
          <w:p w14:paraId="65F51B76" w14:textId="547D1F8C" w:rsidR="00905A0D" w:rsidRPr="00F54354" w:rsidRDefault="00905A0D" w:rsidP="00A200B0">
            <w:pPr>
              <w:tabs>
                <w:tab w:val="clear" w:pos="794"/>
                <w:tab w:val="clear" w:pos="1191"/>
                <w:tab w:val="clear" w:pos="1588"/>
                <w:tab w:val="clear" w:pos="1985"/>
              </w:tabs>
              <w:overflowPunct/>
              <w:autoSpaceDE/>
              <w:autoSpaceDN/>
              <w:adjustRightInd/>
              <w:spacing w:before="40" w:after="40"/>
              <w:textAlignment w:val="auto"/>
              <w:rPr>
                <w:rFonts w:eastAsia="SimSun"/>
                <w:b/>
                <w:bCs/>
                <w:sz w:val="20"/>
                <w:lang w:eastAsia="zh-CN"/>
              </w:rPr>
            </w:pPr>
            <w:r w:rsidRPr="00A200B0">
              <w:rPr>
                <w:rFonts w:eastAsia="SimSun" w:cs="Calibri" w:hint="eastAsia"/>
                <w:b/>
                <w:bCs/>
                <w:color w:val="ED7D31"/>
                <w:sz w:val="20"/>
                <w:szCs w:val="22"/>
                <w:lang w:val="fr-CH" w:eastAsia="zh-CN"/>
              </w:rPr>
              <w:t>爆发</w:t>
            </w:r>
          </w:p>
        </w:tc>
        <w:tc>
          <w:tcPr>
            <w:tcW w:w="1562" w:type="dxa"/>
          </w:tcPr>
          <w:p w14:paraId="170BB839" w14:textId="1BA6DCAE" w:rsidR="00905A0D" w:rsidRPr="00F54354" w:rsidRDefault="00A200B0" w:rsidP="00A200B0">
            <w:pPr>
              <w:tabs>
                <w:tab w:val="clear" w:pos="794"/>
                <w:tab w:val="clear" w:pos="1191"/>
                <w:tab w:val="clear" w:pos="1588"/>
                <w:tab w:val="clear" w:pos="1985"/>
              </w:tabs>
              <w:overflowPunct/>
              <w:autoSpaceDE/>
              <w:autoSpaceDN/>
              <w:adjustRightInd/>
              <w:spacing w:before="40" w:after="40"/>
              <w:textAlignment w:val="auto"/>
              <w:rPr>
                <w:rFonts w:eastAsia="SimSun"/>
                <w:b/>
                <w:bCs/>
                <w:sz w:val="20"/>
                <w:lang w:eastAsia="zh-CN"/>
              </w:rPr>
            </w:pPr>
            <w:r w:rsidRPr="00C21443">
              <w:rPr>
                <w:rFonts w:eastAsia="SimSun" w:cs="Calibri"/>
                <w:b/>
                <w:bCs/>
                <w:color w:val="ED7D31"/>
                <w:sz w:val="20"/>
                <w:szCs w:val="22"/>
                <w:lang w:eastAsia="zh-CN"/>
              </w:rPr>
              <w:t>2</w:t>
            </w:r>
            <w:r w:rsidRPr="00C21443">
              <w:rPr>
                <w:rFonts w:eastAsia="SimSun" w:cs="Calibri"/>
                <w:b/>
                <w:bCs/>
                <w:color w:val="ED7D31"/>
                <w:sz w:val="20"/>
                <w:szCs w:val="22"/>
                <w:lang w:eastAsia="zh-CN"/>
              </w:rPr>
              <w:br/>
            </w:r>
            <w:bookmarkStart w:id="699" w:name="_Hlk41509335"/>
            <w:r w:rsidR="00905A0D" w:rsidRPr="00A200B0">
              <w:rPr>
                <w:rFonts w:eastAsia="SimSun" w:cs="Calibri" w:hint="eastAsia"/>
                <w:b/>
                <w:bCs/>
                <w:color w:val="ED7D31"/>
                <w:sz w:val="20"/>
                <w:szCs w:val="22"/>
                <w:lang w:val="fr-CH" w:eastAsia="zh-CN"/>
              </w:rPr>
              <w:t>高度戒备</w:t>
            </w:r>
            <w:r w:rsidRPr="00C21443">
              <w:rPr>
                <w:rFonts w:eastAsia="SimSun" w:cs="Calibri"/>
                <w:b/>
                <w:bCs/>
                <w:color w:val="ED7D31"/>
                <w:sz w:val="20"/>
                <w:szCs w:val="22"/>
                <w:lang w:eastAsia="zh-CN"/>
              </w:rPr>
              <w:br/>
            </w:r>
            <w:r w:rsidR="00905A0D" w:rsidRPr="00C21443">
              <w:rPr>
                <w:rFonts w:eastAsia="SimSun" w:cs="Calibri" w:hint="eastAsia"/>
                <w:b/>
                <w:bCs/>
                <w:color w:val="ED7D31"/>
                <w:sz w:val="20"/>
                <w:szCs w:val="22"/>
                <w:lang w:eastAsia="zh-CN"/>
              </w:rPr>
              <w:t>（</w:t>
            </w:r>
            <w:r w:rsidR="00905A0D" w:rsidRPr="00A200B0">
              <w:rPr>
                <w:rFonts w:eastAsia="SimSun" w:cs="Calibri" w:hint="eastAsia"/>
                <w:b/>
                <w:bCs/>
                <w:color w:val="ED7D31"/>
                <w:sz w:val="20"/>
                <w:szCs w:val="22"/>
                <w:lang w:val="fr-CH" w:eastAsia="zh-CN"/>
              </w:rPr>
              <w:t>提高警惕</w:t>
            </w:r>
            <w:r w:rsidR="00905A0D" w:rsidRPr="00C21443">
              <w:rPr>
                <w:rFonts w:eastAsia="SimSun" w:cs="Calibri" w:hint="eastAsia"/>
                <w:b/>
                <w:bCs/>
                <w:color w:val="ED7D31"/>
                <w:sz w:val="20"/>
                <w:szCs w:val="22"/>
                <w:lang w:eastAsia="zh-CN"/>
              </w:rPr>
              <w:t>）</w:t>
            </w:r>
            <w:bookmarkEnd w:id="699"/>
          </w:p>
        </w:tc>
        <w:tc>
          <w:tcPr>
            <w:tcW w:w="2120" w:type="dxa"/>
          </w:tcPr>
          <w:p w14:paraId="37A717AF" w14:textId="5951CADE" w:rsidR="00905A0D" w:rsidRPr="00F54354" w:rsidRDefault="00905A0D" w:rsidP="00F54354">
            <w:pPr>
              <w:overflowPunct/>
              <w:autoSpaceDE/>
              <w:autoSpaceDN/>
              <w:adjustRightInd/>
              <w:spacing w:before="40" w:after="40"/>
              <w:textAlignment w:val="auto"/>
              <w:rPr>
                <w:rFonts w:eastAsia="SimSun"/>
                <w:sz w:val="20"/>
                <w:lang w:eastAsia="zh-CN"/>
              </w:rPr>
            </w:pPr>
            <w:bookmarkStart w:id="700" w:name="_Hlk41646344"/>
            <w:r w:rsidRPr="00F54354">
              <w:rPr>
                <w:rFonts w:eastAsia="SimSun"/>
                <w:color w:val="222222"/>
                <w:sz w:val="20"/>
                <w:lang w:eastAsia="zh-CN"/>
              </w:rPr>
              <w:t>证实该流行病是由能够在人与人之间传播</w:t>
            </w:r>
            <w:r w:rsidRPr="00F54354">
              <w:rPr>
                <w:rFonts w:eastAsia="SimSun" w:hint="eastAsia"/>
                <w:color w:val="222222"/>
                <w:sz w:val="20"/>
                <w:lang w:eastAsia="zh-CN"/>
              </w:rPr>
              <w:t>、</w:t>
            </w:r>
            <w:r w:rsidRPr="00F54354">
              <w:rPr>
                <w:rFonts w:eastAsia="SimSun"/>
                <w:color w:val="222222"/>
                <w:sz w:val="20"/>
                <w:lang w:eastAsia="zh-CN"/>
              </w:rPr>
              <w:t>引起严重感染并能够在普通人群中长时间爆发的病原体引起的</w:t>
            </w:r>
            <w:r w:rsidRPr="00F54354">
              <w:rPr>
                <w:rFonts w:eastAsia="SimSun" w:hint="eastAsia"/>
                <w:color w:val="222222"/>
                <w:sz w:val="20"/>
                <w:lang w:eastAsia="zh-CN"/>
              </w:rPr>
              <w:t>。</w:t>
            </w:r>
            <w:bookmarkEnd w:id="700"/>
          </w:p>
          <w:p w14:paraId="78F6F096" w14:textId="1F84FC01" w:rsidR="00905A0D" w:rsidRPr="00F54354" w:rsidRDefault="00905A0D" w:rsidP="00F54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40" w:after="40"/>
              <w:textAlignment w:val="auto"/>
              <w:rPr>
                <w:rFonts w:eastAsia="SimSun"/>
                <w:color w:val="222222"/>
                <w:sz w:val="20"/>
                <w:lang w:eastAsia="zh-CN"/>
              </w:rPr>
            </w:pPr>
            <w:r w:rsidRPr="00F54354">
              <w:rPr>
                <w:rFonts w:eastAsia="SimSun" w:hint="eastAsia"/>
                <w:color w:val="222222"/>
                <w:sz w:val="20"/>
                <w:lang w:eastAsia="zh-CN"/>
              </w:rPr>
              <w:t>世卫组织宣布发生国际关注的突发公共卫生事件</w:t>
            </w:r>
            <w:r w:rsidR="00197FF3">
              <w:rPr>
                <w:rFonts w:eastAsia="SimSun"/>
                <w:sz w:val="20"/>
                <w:lang w:eastAsia="zh-CN"/>
              </w:rPr>
              <w:t>（</w:t>
            </w:r>
            <w:r w:rsidRPr="00F54354">
              <w:rPr>
                <w:rFonts w:eastAsia="SimSun"/>
                <w:sz w:val="20"/>
                <w:lang w:eastAsia="zh-CN"/>
              </w:rPr>
              <w:t>PHEIC</w:t>
            </w:r>
            <w:r w:rsidR="00197FF3">
              <w:rPr>
                <w:rFonts w:eastAsia="SimSun"/>
                <w:sz w:val="20"/>
                <w:lang w:eastAsia="zh-CN"/>
              </w:rPr>
              <w:t>）</w:t>
            </w:r>
            <w:r w:rsidRPr="00F54354">
              <w:rPr>
                <w:rFonts w:eastAsia="SimSun" w:hint="eastAsia"/>
                <w:color w:val="222222"/>
                <w:sz w:val="20"/>
                <w:lang w:eastAsia="zh-CN"/>
              </w:rPr>
              <w:t>。</w:t>
            </w:r>
          </w:p>
          <w:p w14:paraId="139B2774" w14:textId="77777777" w:rsidR="00905A0D" w:rsidRPr="00F54354" w:rsidRDefault="00905A0D" w:rsidP="00F54354">
            <w:pPr>
              <w:overflowPunct/>
              <w:autoSpaceDE/>
              <w:autoSpaceDN/>
              <w:adjustRightInd/>
              <w:spacing w:before="40" w:after="40"/>
              <w:textAlignment w:val="auto"/>
              <w:rPr>
                <w:rFonts w:eastAsia="SimSun"/>
                <w:sz w:val="20"/>
                <w:lang w:eastAsia="zh-CN"/>
              </w:rPr>
            </w:pPr>
            <w:r w:rsidRPr="00F54354">
              <w:rPr>
                <w:rFonts w:eastAsia="SimSun"/>
                <w:color w:val="222222"/>
                <w:sz w:val="20"/>
                <w:lang w:eastAsia="zh-CN"/>
              </w:rPr>
              <w:t>在</w:t>
            </w:r>
            <w:r w:rsidRPr="00F54354">
              <w:rPr>
                <w:rFonts w:eastAsia="SimSun" w:hint="eastAsia"/>
                <w:color w:val="222222"/>
                <w:sz w:val="20"/>
                <w:lang w:eastAsia="zh-CN"/>
              </w:rPr>
              <w:t>国际电联</w:t>
            </w:r>
            <w:r w:rsidRPr="00F54354">
              <w:rPr>
                <w:rFonts w:eastAsia="SimSun"/>
                <w:color w:val="222222"/>
                <w:sz w:val="20"/>
                <w:lang w:eastAsia="zh-CN"/>
              </w:rPr>
              <w:t>总部</w:t>
            </w:r>
            <w:r w:rsidRPr="00F54354">
              <w:rPr>
                <w:rFonts w:eastAsia="SimSun" w:hint="eastAsia"/>
                <w:color w:val="222222"/>
                <w:sz w:val="20"/>
                <w:lang w:eastAsia="zh-CN"/>
              </w:rPr>
              <w:t>所在地未</w:t>
            </w:r>
            <w:r w:rsidRPr="00F54354">
              <w:rPr>
                <w:rFonts w:eastAsia="SimSun"/>
                <w:color w:val="222222"/>
                <w:sz w:val="20"/>
                <w:lang w:eastAsia="zh-CN"/>
              </w:rPr>
              <w:t>出现，可能在区域</w:t>
            </w:r>
            <w:r w:rsidRPr="00F54354">
              <w:rPr>
                <w:rFonts w:eastAsia="SimSun"/>
                <w:color w:val="222222"/>
                <w:sz w:val="20"/>
                <w:lang w:eastAsia="zh-CN"/>
              </w:rPr>
              <w:t>/</w:t>
            </w:r>
            <w:r w:rsidRPr="00F54354">
              <w:rPr>
                <w:rFonts w:eastAsia="SimSun"/>
                <w:color w:val="222222"/>
                <w:sz w:val="20"/>
                <w:lang w:eastAsia="zh-CN"/>
              </w:rPr>
              <w:t>地区办</w:t>
            </w:r>
            <w:r w:rsidRPr="00F54354">
              <w:rPr>
                <w:rFonts w:eastAsia="SimSun" w:hint="eastAsia"/>
                <w:color w:val="222222"/>
                <w:sz w:val="20"/>
                <w:lang w:eastAsia="zh-CN"/>
              </w:rPr>
              <w:t>事机构</w:t>
            </w:r>
            <w:r w:rsidRPr="00F54354">
              <w:rPr>
                <w:rFonts w:eastAsia="SimSun"/>
                <w:color w:val="222222"/>
                <w:sz w:val="20"/>
                <w:lang w:eastAsia="zh-CN"/>
              </w:rPr>
              <w:t>或</w:t>
            </w:r>
            <w:r w:rsidRPr="00F54354">
              <w:rPr>
                <w:rFonts w:eastAsia="SimSun" w:hint="eastAsia"/>
                <w:color w:val="222222"/>
                <w:sz w:val="20"/>
                <w:lang w:eastAsia="zh-CN"/>
              </w:rPr>
              <w:t>国际电联</w:t>
            </w:r>
            <w:r w:rsidRPr="00F54354">
              <w:rPr>
                <w:rFonts w:eastAsia="SimSun"/>
                <w:color w:val="222222"/>
                <w:sz w:val="20"/>
                <w:lang w:eastAsia="zh-CN"/>
              </w:rPr>
              <w:t>活跃的其他</w:t>
            </w:r>
            <w:r w:rsidRPr="00F54354">
              <w:rPr>
                <w:rFonts w:eastAsia="SimSun" w:hint="eastAsia"/>
                <w:color w:val="222222"/>
                <w:sz w:val="20"/>
                <w:lang w:eastAsia="zh-CN"/>
              </w:rPr>
              <w:t>地点</w:t>
            </w:r>
            <w:r w:rsidRPr="00F54354">
              <w:rPr>
                <w:rFonts w:eastAsia="SimSun"/>
                <w:color w:val="222222"/>
                <w:sz w:val="20"/>
                <w:lang w:eastAsia="zh-CN"/>
              </w:rPr>
              <w:t>出现</w:t>
            </w:r>
            <w:r w:rsidRPr="00F54354">
              <w:rPr>
                <w:rFonts w:eastAsia="SimSun" w:hint="eastAsia"/>
                <w:color w:val="222222"/>
                <w:sz w:val="20"/>
                <w:lang w:eastAsia="zh-CN"/>
              </w:rPr>
              <w:t>。</w:t>
            </w:r>
          </w:p>
          <w:p w14:paraId="753465EC" w14:textId="7D764756" w:rsidR="00905A0D" w:rsidRPr="00F54354" w:rsidRDefault="00905A0D" w:rsidP="00F54354">
            <w:pPr>
              <w:overflowPunct/>
              <w:autoSpaceDE/>
              <w:autoSpaceDN/>
              <w:adjustRightInd/>
              <w:spacing w:before="40" w:after="40"/>
              <w:textAlignment w:val="auto"/>
              <w:rPr>
                <w:rFonts w:eastAsia="SimSun"/>
                <w:sz w:val="20"/>
                <w:lang w:eastAsia="zh-CN"/>
              </w:rPr>
            </w:pPr>
            <w:r w:rsidRPr="00F54354">
              <w:rPr>
                <w:rFonts w:eastAsia="SimSun"/>
                <w:color w:val="222222"/>
                <w:sz w:val="20"/>
                <w:lang w:eastAsia="zh-CN"/>
              </w:rPr>
              <w:t>如在总部所在地</w:t>
            </w:r>
            <w:r w:rsidRPr="00F54354">
              <w:rPr>
                <w:rFonts w:eastAsia="SimSun" w:hint="eastAsia"/>
                <w:color w:val="222222"/>
                <w:sz w:val="20"/>
                <w:lang w:eastAsia="zh-CN"/>
              </w:rPr>
              <w:t>出现</w:t>
            </w:r>
            <w:r w:rsidR="00A200B0">
              <w:rPr>
                <w:rFonts w:eastAsia="SimSun" w:hint="eastAsia"/>
                <w:color w:val="222222"/>
                <w:sz w:val="20"/>
                <w:lang w:eastAsia="zh-CN"/>
              </w:rPr>
              <w:t xml:space="preserve"> </w:t>
            </w:r>
            <w:r w:rsidR="00A200B0" w:rsidRPr="00A200B0">
              <w:rPr>
                <w:color w:val="222222"/>
                <w:sz w:val="20"/>
                <w:lang w:eastAsia="zh-CN"/>
              </w:rPr>
              <w:t>–</w:t>
            </w:r>
            <w:r w:rsidR="00A200B0">
              <w:rPr>
                <w:rFonts w:eastAsia="SimSun" w:hint="eastAsia"/>
                <w:color w:val="222222"/>
                <w:sz w:val="20"/>
                <w:lang w:eastAsia="zh-CN"/>
              </w:rPr>
              <w:t xml:space="preserve"> </w:t>
            </w:r>
            <w:r w:rsidRPr="00F54354">
              <w:rPr>
                <w:rFonts w:eastAsia="SimSun"/>
                <w:color w:val="222222"/>
                <w:sz w:val="20"/>
                <w:lang w:eastAsia="zh-CN"/>
              </w:rPr>
              <w:t>请转</w:t>
            </w:r>
            <w:r w:rsidRPr="00F54354">
              <w:rPr>
                <w:rFonts w:eastAsia="SimSun" w:hint="eastAsia"/>
                <w:color w:val="222222"/>
                <w:sz w:val="20"/>
                <w:lang w:eastAsia="zh-CN"/>
              </w:rPr>
              <w:t>至</w:t>
            </w:r>
            <w:r w:rsidRPr="00F54354">
              <w:rPr>
                <w:rFonts w:eastAsia="SimSun"/>
                <w:color w:val="222222"/>
                <w:sz w:val="20"/>
                <w:lang w:eastAsia="zh-CN"/>
              </w:rPr>
              <w:t>第</w:t>
            </w:r>
            <w:r w:rsidRPr="00F54354">
              <w:rPr>
                <w:rFonts w:eastAsia="SimSun"/>
                <w:color w:val="222222"/>
                <w:sz w:val="20"/>
                <w:lang w:eastAsia="zh-CN"/>
              </w:rPr>
              <w:t>4</w:t>
            </w:r>
            <w:r w:rsidRPr="00F54354">
              <w:rPr>
                <w:rFonts w:eastAsia="SimSun"/>
                <w:color w:val="222222"/>
                <w:sz w:val="20"/>
                <w:lang w:eastAsia="zh-CN"/>
              </w:rPr>
              <w:t>阶段（</w:t>
            </w:r>
            <w:r w:rsidRPr="00F54354">
              <w:rPr>
                <w:rFonts w:eastAsia="SimSun" w:hint="eastAsia"/>
                <w:color w:val="222222"/>
                <w:sz w:val="20"/>
                <w:lang w:eastAsia="zh-CN"/>
              </w:rPr>
              <w:t>局部</w:t>
            </w:r>
            <w:r w:rsidRPr="00F54354">
              <w:rPr>
                <w:rFonts w:eastAsia="SimSun"/>
                <w:color w:val="222222"/>
                <w:sz w:val="20"/>
                <w:lang w:eastAsia="zh-CN"/>
              </w:rPr>
              <w:t>爆发）</w:t>
            </w:r>
            <w:r w:rsidRPr="00F54354">
              <w:rPr>
                <w:rFonts w:eastAsia="SimSun" w:hint="eastAsia"/>
                <w:color w:val="222222"/>
                <w:sz w:val="20"/>
                <w:lang w:eastAsia="zh-CN"/>
              </w:rPr>
              <w:t>。</w:t>
            </w:r>
          </w:p>
        </w:tc>
        <w:tc>
          <w:tcPr>
            <w:tcW w:w="4536" w:type="dxa"/>
          </w:tcPr>
          <w:p w14:paraId="763702B8" w14:textId="6BECFF1F" w:rsidR="00905A0D" w:rsidRPr="00C21443"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hint="eastAsia"/>
                <w:sz w:val="20"/>
                <w:szCs w:val="22"/>
                <w:lang w:val="fr-CH" w:eastAsia="zh-CN"/>
              </w:rPr>
              <w:t>向世卫组织、联合国医务主任和东道国咨询</w:t>
            </w:r>
            <w:r w:rsidR="00905A0D" w:rsidRPr="00C21443">
              <w:rPr>
                <w:rFonts w:eastAsia="SimSun" w:cs="Arial"/>
                <w:sz w:val="20"/>
                <w:szCs w:val="22"/>
                <w:lang w:eastAsia="zh-CN"/>
              </w:rPr>
              <w:t>；</w:t>
            </w:r>
          </w:p>
          <w:p w14:paraId="377053F1" w14:textId="3D2E080F" w:rsidR="00905A0D" w:rsidRPr="00C21443"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sz w:val="20"/>
                <w:szCs w:val="22"/>
                <w:lang w:val="fr-CH" w:eastAsia="zh-CN"/>
              </w:rPr>
              <w:t>必要时联系</w:t>
            </w:r>
            <w:r w:rsidR="00905A0D" w:rsidRPr="00B0712D">
              <w:rPr>
                <w:rFonts w:eastAsia="SimSun" w:cs="Arial" w:hint="eastAsia"/>
                <w:sz w:val="20"/>
                <w:szCs w:val="22"/>
                <w:lang w:val="fr-CH" w:eastAsia="zh-CN"/>
              </w:rPr>
              <w:t>疫区</w:t>
            </w:r>
            <w:r w:rsidR="00905A0D" w:rsidRPr="00B0712D">
              <w:rPr>
                <w:rFonts w:eastAsia="SimSun" w:cs="Arial"/>
                <w:sz w:val="20"/>
                <w:szCs w:val="22"/>
                <w:lang w:val="fr-CH" w:eastAsia="zh-CN"/>
              </w:rPr>
              <w:t>的区</w:t>
            </w:r>
            <w:r w:rsidR="00905A0D" w:rsidRPr="00B0712D">
              <w:rPr>
                <w:rFonts w:eastAsia="SimSun" w:cs="Arial" w:hint="eastAsia"/>
                <w:sz w:val="20"/>
                <w:szCs w:val="22"/>
                <w:lang w:val="fr-CH" w:eastAsia="zh-CN"/>
              </w:rPr>
              <w:t>域</w:t>
            </w:r>
            <w:r w:rsidR="00905A0D" w:rsidRPr="00B0712D">
              <w:rPr>
                <w:rFonts w:eastAsia="SimSun" w:cs="Arial"/>
                <w:sz w:val="20"/>
                <w:szCs w:val="22"/>
                <w:lang w:val="fr-CH" w:eastAsia="zh-CN"/>
              </w:rPr>
              <w:t>和地区办事</w:t>
            </w:r>
            <w:r w:rsidR="00905A0D" w:rsidRPr="00B0712D">
              <w:rPr>
                <w:rFonts w:eastAsia="SimSun" w:cs="Arial" w:hint="eastAsia"/>
                <w:sz w:val="20"/>
                <w:szCs w:val="22"/>
                <w:lang w:val="fr-CH" w:eastAsia="zh-CN"/>
              </w:rPr>
              <w:t>机构</w:t>
            </w:r>
            <w:r w:rsidR="00905A0D" w:rsidRPr="00C21443">
              <w:rPr>
                <w:rFonts w:eastAsia="SimSun" w:cs="Arial"/>
                <w:sz w:val="20"/>
                <w:szCs w:val="22"/>
                <w:lang w:eastAsia="zh-CN"/>
              </w:rPr>
              <w:t>，</w:t>
            </w:r>
            <w:r w:rsidR="00905A0D" w:rsidRPr="00B0712D">
              <w:rPr>
                <w:rFonts w:eastAsia="SimSun" w:cs="Arial"/>
                <w:sz w:val="20"/>
                <w:szCs w:val="22"/>
                <w:lang w:val="fr-CH" w:eastAsia="zh-CN"/>
              </w:rPr>
              <w:t>并</w:t>
            </w:r>
            <w:r w:rsidR="00905A0D" w:rsidRPr="00B0712D">
              <w:rPr>
                <w:rFonts w:eastAsia="SimSun" w:cs="Arial" w:hint="eastAsia"/>
                <w:sz w:val="20"/>
                <w:szCs w:val="22"/>
                <w:lang w:val="fr-CH" w:eastAsia="zh-CN"/>
              </w:rPr>
              <w:t>且</w:t>
            </w:r>
            <w:r w:rsidR="00905A0D" w:rsidRPr="00B0712D">
              <w:rPr>
                <w:rFonts w:eastAsia="SimSun" w:cs="Arial"/>
                <w:sz w:val="20"/>
                <w:szCs w:val="22"/>
                <w:lang w:val="fr-CH" w:eastAsia="zh-CN"/>
              </w:rPr>
              <w:t>提供</w:t>
            </w:r>
            <w:r w:rsidR="00905A0D" w:rsidRPr="00B0712D">
              <w:rPr>
                <w:rFonts w:eastAsia="SimSun" w:cs="Arial" w:hint="eastAsia"/>
                <w:sz w:val="20"/>
                <w:szCs w:val="22"/>
                <w:lang w:val="fr-CH" w:eastAsia="zh-CN"/>
              </w:rPr>
              <w:t>流</w:t>
            </w:r>
            <w:r w:rsidR="00905A0D" w:rsidRPr="00B0712D">
              <w:rPr>
                <w:rFonts w:eastAsia="SimSun" w:cs="Arial"/>
                <w:sz w:val="20"/>
                <w:szCs w:val="22"/>
                <w:lang w:val="fr-CH" w:eastAsia="zh-CN"/>
              </w:rPr>
              <w:t>程</w:t>
            </w:r>
            <w:r w:rsidR="00905A0D" w:rsidRPr="00B0712D">
              <w:rPr>
                <w:rFonts w:eastAsia="SimSun" w:cs="Arial" w:hint="eastAsia"/>
                <w:sz w:val="20"/>
                <w:szCs w:val="22"/>
                <w:lang w:val="fr-CH" w:eastAsia="zh-CN"/>
              </w:rPr>
              <w:t>、</w:t>
            </w:r>
            <w:r w:rsidR="00905A0D" w:rsidRPr="00B0712D">
              <w:rPr>
                <w:rFonts w:eastAsia="SimSun" w:cs="Arial"/>
                <w:sz w:val="20"/>
                <w:szCs w:val="22"/>
                <w:lang w:val="fr-CH" w:eastAsia="zh-CN"/>
              </w:rPr>
              <w:t>沟通和物质</w:t>
            </w:r>
            <w:r w:rsidR="00905A0D" w:rsidRPr="00B0712D">
              <w:rPr>
                <w:rFonts w:eastAsia="SimSun" w:cs="Arial" w:hint="eastAsia"/>
                <w:sz w:val="20"/>
                <w:szCs w:val="22"/>
                <w:lang w:val="fr-CH" w:eastAsia="zh-CN"/>
              </w:rPr>
              <w:t>上</w:t>
            </w:r>
            <w:r w:rsidR="00905A0D" w:rsidRPr="00B0712D">
              <w:rPr>
                <w:rFonts w:eastAsia="SimSun" w:cs="Arial"/>
                <w:sz w:val="20"/>
                <w:szCs w:val="22"/>
                <w:lang w:val="fr-CH" w:eastAsia="zh-CN"/>
              </w:rPr>
              <w:t>支持</w:t>
            </w:r>
            <w:r w:rsidR="00905A0D" w:rsidRPr="00C21443">
              <w:rPr>
                <w:rFonts w:eastAsia="SimSun" w:cs="Arial"/>
                <w:sz w:val="20"/>
                <w:szCs w:val="22"/>
                <w:lang w:eastAsia="zh-CN"/>
              </w:rPr>
              <w:t>；</w:t>
            </w:r>
          </w:p>
          <w:p w14:paraId="6B510B35" w14:textId="09A4A2D7" w:rsidR="00905A0D" w:rsidRPr="00C21443"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sz w:val="20"/>
                <w:szCs w:val="22"/>
                <w:lang w:val="fr-CH" w:eastAsia="zh-CN"/>
              </w:rPr>
              <w:t>取消去往</w:t>
            </w:r>
            <w:r w:rsidR="00905A0D" w:rsidRPr="00C21443">
              <w:rPr>
                <w:rFonts w:eastAsia="SimSun" w:cs="Arial"/>
                <w:sz w:val="20"/>
                <w:szCs w:val="22"/>
                <w:lang w:eastAsia="zh-CN"/>
              </w:rPr>
              <w:t>/</w:t>
            </w:r>
            <w:r w:rsidR="00905A0D" w:rsidRPr="00B0712D">
              <w:rPr>
                <w:rFonts w:eastAsia="SimSun" w:cs="Arial"/>
                <w:sz w:val="20"/>
                <w:szCs w:val="22"/>
                <w:lang w:val="fr-CH" w:eastAsia="zh-CN"/>
              </w:rPr>
              <w:t>位于指定高风险地点的旅行</w:t>
            </w:r>
            <w:r w:rsidR="00905A0D" w:rsidRPr="00B0712D">
              <w:rPr>
                <w:rFonts w:eastAsia="SimSun" w:cs="Arial" w:hint="eastAsia"/>
                <w:sz w:val="20"/>
                <w:szCs w:val="22"/>
                <w:lang w:val="fr-CH" w:eastAsia="zh-CN"/>
              </w:rPr>
              <w:t>、</w:t>
            </w:r>
            <w:r w:rsidR="00905A0D" w:rsidRPr="00B0712D">
              <w:rPr>
                <w:rFonts w:eastAsia="SimSun" w:cs="Arial"/>
                <w:sz w:val="20"/>
                <w:szCs w:val="22"/>
                <w:lang w:val="fr-CH" w:eastAsia="zh-CN"/>
              </w:rPr>
              <w:t>会议和活动</w:t>
            </w:r>
            <w:r w:rsidR="00905A0D" w:rsidRPr="00C21443">
              <w:rPr>
                <w:rFonts w:eastAsia="SimSun" w:cs="Arial" w:hint="eastAsia"/>
                <w:sz w:val="20"/>
                <w:szCs w:val="22"/>
                <w:lang w:eastAsia="zh-CN"/>
              </w:rPr>
              <w:t>；</w:t>
            </w:r>
          </w:p>
          <w:p w14:paraId="1F27D51C" w14:textId="4DF9C71D" w:rsidR="00905A0D" w:rsidRPr="00C21443"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hint="eastAsia"/>
                <w:sz w:val="20"/>
                <w:szCs w:val="22"/>
                <w:lang w:val="fr-CH" w:eastAsia="zh-CN"/>
              </w:rPr>
              <w:t>提高</w:t>
            </w:r>
            <w:r w:rsidR="00905A0D" w:rsidRPr="00B0712D">
              <w:rPr>
                <w:rFonts w:eastAsia="SimSun" w:cs="Arial"/>
                <w:sz w:val="20"/>
                <w:szCs w:val="22"/>
                <w:lang w:val="fr-CH" w:eastAsia="zh-CN"/>
              </w:rPr>
              <w:t>人</w:t>
            </w:r>
            <w:r w:rsidR="00905A0D" w:rsidRPr="00B0712D">
              <w:rPr>
                <w:rFonts w:eastAsia="SimSun" w:cs="Arial" w:hint="eastAsia"/>
                <w:sz w:val="20"/>
                <w:szCs w:val="22"/>
                <w:lang w:val="fr-CH" w:eastAsia="zh-CN"/>
              </w:rPr>
              <w:t>们的认</w:t>
            </w:r>
            <w:r w:rsidR="00905A0D" w:rsidRPr="00B0712D">
              <w:rPr>
                <w:rFonts w:eastAsia="SimSun" w:cs="Arial"/>
                <w:sz w:val="20"/>
                <w:szCs w:val="22"/>
                <w:lang w:val="fr-CH" w:eastAsia="zh-CN"/>
              </w:rPr>
              <w:t>识</w:t>
            </w:r>
            <w:r w:rsidR="00905A0D" w:rsidRPr="00C21443">
              <w:rPr>
                <w:rFonts w:eastAsia="SimSun" w:cs="Arial"/>
                <w:sz w:val="20"/>
                <w:szCs w:val="22"/>
                <w:lang w:eastAsia="zh-CN"/>
              </w:rPr>
              <w:t>/</w:t>
            </w:r>
            <w:r w:rsidR="00905A0D" w:rsidRPr="00B0712D">
              <w:rPr>
                <w:rFonts w:eastAsia="SimSun" w:cs="Arial" w:hint="eastAsia"/>
                <w:sz w:val="20"/>
                <w:szCs w:val="22"/>
                <w:lang w:val="fr-CH" w:eastAsia="zh-CN"/>
              </w:rPr>
              <w:t>开展</w:t>
            </w:r>
            <w:r w:rsidR="00905A0D" w:rsidRPr="00B0712D">
              <w:rPr>
                <w:rFonts w:eastAsia="SimSun" w:cs="Arial"/>
                <w:sz w:val="20"/>
                <w:szCs w:val="22"/>
                <w:lang w:val="fr-CH" w:eastAsia="zh-CN"/>
              </w:rPr>
              <w:t>信息</w:t>
            </w:r>
            <w:r w:rsidR="00905A0D" w:rsidRPr="00B0712D">
              <w:rPr>
                <w:rFonts w:eastAsia="SimSun" w:cs="Arial" w:hint="eastAsia"/>
                <w:sz w:val="20"/>
                <w:szCs w:val="22"/>
                <w:lang w:val="fr-CH" w:eastAsia="zh-CN"/>
              </w:rPr>
              <w:t>宣传</w:t>
            </w:r>
            <w:r w:rsidR="00905A0D" w:rsidRPr="00B0712D">
              <w:rPr>
                <w:rFonts w:eastAsia="SimSun" w:cs="Arial"/>
                <w:sz w:val="20"/>
                <w:szCs w:val="22"/>
                <w:lang w:val="fr-CH" w:eastAsia="zh-CN"/>
              </w:rPr>
              <w:t>活动</w:t>
            </w:r>
            <w:r w:rsidR="00905A0D" w:rsidRPr="00C21443">
              <w:rPr>
                <w:rFonts w:eastAsia="SimSun" w:cs="Arial"/>
                <w:sz w:val="20"/>
                <w:szCs w:val="22"/>
                <w:lang w:eastAsia="zh-CN"/>
              </w:rPr>
              <w:t>；</w:t>
            </w:r>
          </w:p>
          <w:p w14:paraId="56275987" w14:textId="75E23476" w:rsidR="00905A0D" w:rsidRPr="00C21443"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hint="eastAsia"/>
                <w:sz w:val="20"/>
                <w:szCs w:val="22"/>
                <w:lang w:val="fr-CH" w:eastAsia="zh-CN"/>
              </w:rPr>
              <w:t>发动</w:t>
            </w:r>
            <w:r w:rsidR="00905A0D" w:rsidRPr="00B0712D">
              <w:rPr>
                <w:rFonts w:eastAsia="SimSun" w:cs="Arial"/>
                <w:sz w:val="20"/>
                <w:szCs w:val="22"/>
                <w:lang w:val="fr-CH" w:eastAsia="zh-CN"/>
              </w:rPr>
              <w:t>免疫运动</w:t>
            </w:r>
            <w:r w:rsidR="00905A0D" w:rsidRPr="00C21443">
              <w:rPr>
                <w:rFonts w:eastAsia="SimSun" w:cs="Arial"/>
                <w:sz w:val="20"/>
                <w:szCs w:val="22"/>
                <w:lang w:eastAsia="zh-CN"/>
              </w:rPr>
              <w:t>（</w:t>
            </w:r>
            <w:r w:rsidR="00905A0D" w:rsidRPr="00B0712D">
              <w:rPr>
                <w:rFonts w:eastAsia="SimSun" w:cs="Arial"/>
                <w:sz w:val="20"/>
                <w:szCs w:val="22"/>
                <w:lang w:val="fr-CH" w:eastAsia="zh-CN"/>
              </w:rPr>
              <w:t>如果</w:t>
            </w:r>
            <w:r w:rsidR="00905A0D" w:rsidRPr="00B0712D">
              <w:rPr>
                <w:rFonts w:eastAsia="SimSun" w:cs="Arial" w:hint="eastAsia"/>
                <w:sz w:val="20"/>
                <w:szCs w:val="22"/>
                <w:lang w:val="fr-CH" w:eastAsia="zh-CN"/>
              </w:rPr>
              <w:t>有</w:t>
            </w:r>
            <w:r w:rsidR="00905A0D" w:rsidRPr="00B0712D">
              <w:rPr>
                <w:rFonts w:eastAsia="SimSun" w:cs="Arial"/>
                <w:sz w:val="20"/>
                <w:szCs w:val="22"/>
                <w:lang w:val="fr-CH" w:eastAsia="zh-CN"/>
              </w:rPr>
              <w:t>或适当的话</w:t>
            </w:r>
            <w:r w:rsidR="00905A0D" w:rsidRPr="00C21443">
              <w:rPr>
                <w:rFonts w:eastAsia="SimSun" w:cs="Arial"/>
                <w:sz w:val="20"/>
                <w:szCs w:val="22"/>
                <w:lang w:eastAsia="zh-CN"/>
              </w:rPr>
              <w:t>）；</w:t>
            </w:r>
          </w:p>
          <w:p w14:paraId="3EA27F63" w14:textId="24E98B65" w:rsidR="00905A0D" w:rsidRPr="00C21443"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sz w:val="20"/>
                <w:szCs w:val="22"/>
                <w:lang w:val="fr-CH" w:eastAsia="zh-CN"/>
              </w:rPr>
              <w:t>存</w:t>
            </w:r>
            <w:r w:rsidR="00905A0D" w:rsidRPr="00B0712D">
              <w:rPr>
                <w:rFonts w:eastAsia="SimSun" w:cs="Arial" w:hint="eastAsia"/>
                <w:sz w:val="20"/>
                <w:szCs w:val="22"/>
                <w:lang w:val="fr-CH" w:eastAsia="zh-CN"/>
              </w:rPr>
              <w:t>储</w:t>
            </w:r>
            <w:r w:rsidR="00905A0D" w:rsidRPr="00B0712D">
              <w:rPr>
                <w:rFonts w:eastAsia="SimSun" w:cs="Arial"/>
                <w:sz w:val="20"/>
                <w:szCs w:val="22"/>
                <w:lang w:val="fr-CH" w:eastAsia="zh-CN"/>
              </w:rPr>
              <w:t>适当的</w:t>
            </w:r>
            <w:bookmarkStart w:id="701" w:name="_Hlk41663305"/>
            <w:r w:rsidR="00905A0D" w:rsidRPr="00B0712D">
              <w:rPr>
                <w:rFonts w:eastAsia="SimSun" w:cs="Arial"/>
                <w:sz w:val="20"/>
                <w:szCs w:val="22"/>
                <w:lang w:val="fr-CH" w:eastAsia="zh-CN"/>
              </w:rPr>
              <w:t>个人防护设备</w:t>
            </w:r>
            <w:r w:rsidR="00905A0D" w:rsidRPr="00C21443">
              <w:rPr>
                <w:rFonts w:eastAsia="SimSun" w:cs="Arial"/>
                <w:sz w:val="20"/>
                <w:szCs w:val="22"/>
                <w:lang w:eastAsia="zh-CN"/>
              </w:rPr>
              <w:t>（</w:t>
            </w:r>
            <w:r w:rsidR="00905A0D" w:rsidRPr="00C21443">
              <w:rPr>
                <w:rFonts w:eastAsia="SimSun" w:cs="Arial"/>
                <w:sz w:val="20"/>
                <w:szCs w:val="22"/>
                <w:lang w:eastAsia="zh-CN"/>
              </w:rPr>
              <w:t>PPE</w:t>
            </w:r>
            <w:r w:rsidR="00905A0D" w:rsidRPr="00C21443">
              <w:rPr>
                <w:rFonts w:eastAsia="SimSun" w:cs="Arial"/>
                <w:sz w:val="20"/>
                <w:szCs w:val="22"/>
                <w:lang w:eastAsia="zh-CN"/>
              </w:rPr>
              <w:t>）</w:t>
            </w:r>
            <w:bookmarkEnd w:id="701"/>
            <w:r w:rsidR="00905A0D" w:rsidRPr="00C21443">
              <w:rPr>
                <w:rFonts w:eastAsia="SimSun" w:cs="Arial"/>
                <w:sz w:val="20"/>
                <w:szCs w:val="22"/>
                <w:lang w:eastAsia="zh-CN"/>
              </w:rPr>
              <w:t>；</w:t>
            </w:r>
          </w:p>
          <w:p w14:paraId="7AFDCFA7" w14:textId="29D5C2FB" w:rsidR="00905A0D" w:rsidRPr="00C21443"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sz w:val="20"/>
                <w:szCs w:val="22"/>
                <w:lang w:val="fr-CH" w:eastAsia="zh-CN"/>
              </w:rPr>
              <w:t>储备</w:t>
            </w:r>
            <w:r w:rsidR="00905A0D" w:rsidRPr="00B0712D">
              <w:rPr>
                <w:rFonts w:eastAsia="SimSun" w:cs="Arial" w:hint="eastAsia"/>
                <w:sz w:val="20"/>
                <w:szCs w:val="22"/>
                <w:lang w:val="fr-CH" w:eastAsia="zh-CN"/>
              </w:rPr>
              <w:t>现成</w:t>
            </w:r>
            <w:r w:rsidR="00905A0D" w:rsidRPr="00B0712D">
              <w:rPr>
                <w:rFonts w:eastAsia="SimSun" w:cs="Arial"/>
                <w:sz w:val="20"/>
                <w:szCs w:val="22"/>
                <w:lang w:val="fr-CH" w:eastAsia="zh-CN"/>
              </w:rPr>
              <w:t>可用的适当药物</w:t>
            </w:r>
            <w:r w:rsidR="00905A0D" w:rsidRPr="00C21443">
              <w:rPr>
                <w:rFonts w:eastAsia="SimSun" w:cs="Arial"/>
                <w:sz w:val="20"/>
                <w:szCs w:val="22"/>
                <w:lang w:eastAsia="zh-CN"/>
              </w:rPr>
              <w:t>；</w:t>
            </w:r>
          </w:p>
          <w:p w14:paraId="76143FF0" w14:textId="3692F52B" w:rsidR="00905A0D" w:rsidRPr="00C21443"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sz w:val="20"/>
                <w:szCs w:val="22"/>
                <w:lang w:val="fr-CH" w:eastAsia="zh-CN"/>
              </w:rPr>
              <w:t>准备隔离的医疗设施</w:t>
            </w:r>
            <w:r w:rsidR="00905A0D" w:rsidRPr="00C21443">
              <w:rPr>
                <w:rFonts w:eastAsia="SimSun" w:cs="Arial"/>
                <w:sz w:val="20"/>
                <w:szCs w:val="22"/>
                <w:lang w:eastAsia="zh-CN"/>
              </w:rPr>
              <w:t>，</w:t>
            </w:r>
            <w:r w:rsidR="00905A0D" w:rsidRPr="00B0712D">
              <w:rPr>
                <w:rFonts w:eastAsia="SimSun" w:cs="Arial"/>
                <w:sz w:val="20"/>
                <w:szCs w:val="22"/>
                <w:lang w:val="fr-CH" w:eastAsia="zh-CN"/>
              </w:rPr>
              <w:t>查</w:t>
            </w:r>
            <w:r w:rsidR="00905A0D" w:rsidRPr="00B0712D">
              <w:rPr>
                <w:rFonts w:eastAsia="SimSun" w:cs="Arial" w:hint="eastAsia"/>
                <w:sz w:val="20"/>
                <w:szCs w:val="22"/>
                <w:lang w:val="fr-CH" w:eastAsia="zh-CN"/>
              </w:rPr>
              <w:t>看</w:t>
            </w:r>
            <w:r w:rsidR="00905A0D" w:rsidRPr="00C21443">
              <w:rPr>
                <w:rFonts w:eastAsia="SimSun" w:cs="Arial"/>
                <w:sz w:val="20"/>
                <w:szCs w:val="22"/>
                <w:lang w:eastAsia="zh-CN"/>
              </w:rPr>
              <w:t>/</w:t>
            </w:r>
            <w:r w:rsidR="00905A0D" w:rsidRPr="00B0712D">
              <w:rPr>
                <w:rFonts w:eastAsia="SimSun" w:cs="Arial"/>
                <w:sz w:val="20"/>
                <w:szCs w:val="22"/>
                <w:lang w:val="fr-CH" w:eastAsia="zh-CN"/>
              </w:rPr>
              <w:t>测试现场医疗事件</w:t>
            </w:r>
            <w:r w:rsidR="00905A0D" w:rsidRPr="00B0712D">
              <w:rPr>
                <w:rFonts w:eastAsia="SimSun" w:cs="Arial" w:hint="eastAsia"/>
                <w:sz w:val="20"/>
                <w:szCs w:val="22"/>
                <w:lang w:val="fr-CH" w:eastAsia="zh-CN"/>
              </w:rPr>
              <w:t>流</w:t>
            </w:r>
            <w:r w:rsidR="00905A0D" w:rsidRPr="00B0712D">
              <w:rPr>
                <w:rFonts w:eastAsia="SimSun" w:cs="Arial"/>
                <w:sz w:val="20"/>
                <w:szCs w:val="22"/>
                <w:lang w:val="fr-CH" w:eastAsia="zh-CN"/>
              </w:rPr>
              <w:t>程</w:t>
            </w:r>
            <w:r w:rsidR="00905A0D" w:rsidRPr="00C21443">
              <w:rPr>
                <w:rFonts w:eastAsia="SimSun" w:cs="Arial" w:hint="eastAsia"/>
                <w:sz w:val="20"/>
                <w:szCs w:val="22"/>
                <w:lang w:eastAsia="zh-CN"/>
              </w:rPr>
              <w:t>；</w:t>
            </w:r>
          </w:p>
          <w:p w14:paraId="01E5C736" w14:textId="4D069D71" w:rsidR="00905A0D" w:rsidRPr="00C21443"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sz w:val="20"/>
                <w:szCs w:val="22"/>
                <w:lang w:val="fr-CH" w:eastAsia="zh-CN"/>
              </w:rPr>
              <w:t>为事件和会议启动主动监</w:t>
            </w:r>
            <w:r w:rsidR="00905A0D" w:rsidRPr="00B0712D">
              <w:rPr>
                <w:rFonts w:eastAsia="SimSun" w:cs="Arial" w:hint="eastAsia"/>
                <w:sz w:val="20"/>
                <w:szCs w:val="22"/>
                <w:lang w:val="fr-CH" w:eastAsia="zh-CN"/>
              </w:rPr>
              <w:t>控和</w:t>
            </w:r>
            <w:r w:rsidR="00905A0D" w:rsidRPr="00B0712D">
              <w:rPr>
                <w:rFonts w:eastAsia="SimSun" w:cs="Arial"/>
                <w:sz w:val="20"/>
                <w:szCs w:val="22"/>
                <w:lang w:val="fr-CH" w:eastAsia="zh-CN"/>
              </w:rPr>
              <w:t>增强</w:t>
            </w:r>
            <w:r w:rsidR="00905A0D" w:rsidRPr="00B0712D">
              <w:rPr>
                <w:rFonts w:eastAsia="SimSun" w:cs="Arial" w:hint="eastAsia"/>
                <w:sz w:val="20"/>
                <w:szCs w:val="22"/>
                <w:lang w:val="fr-CH" w:eastAsia="zh-CN"/>
              </w:rPr>
              <w:t>型</w:t>
            </w:r>
            <w:r w:rsidR="00905A0D" w:rsidRPr="00B0712D">
              <w:rPr>
                <w:rFonts w:eastAsia="SimSun" w:cs="Arial"/>
                <w:sz w:val="20"/>
                <w:szCs w:val="22"/>
                <w:lang w:val="fr-CH" w:eastAsia="zh-CN"/>
              </w:rPr>
              <w:t>应</w:t>
            </w:r>
            <w:r w:rsidR="00905A0D" w:rsidRPr="00B0712D">
              <w:rPr>
                <w:rFonts w:eastAsia="SimSun" w:cs="Arial" w:hint="eastAsia"/>
                <w:sz w:val="20"/>
                <w:szCs w:val="22"/>
                <w:lang w:val="fr-CH" w:eastAsia="zh-CN"/>
              </w:rPr>
              <w:t>对</w:t>
            </w:r>
            <w:r w:rsidR="00905A0D" w:rsidRPr="00B0712D">
              <w:rPr>
                <w:rFonts w:eastAsia="SimSun" w:cs="Arial"/>
                <w:sz w:val="20"/>
                <w:szCs w:val="22"/>
                <w:lang w:val="fr-CH" w:eastAsia="zh-CN"/>
              </w:rPr>
              <w:t>准备</w:t>
            </w:r>
            <w:r w:rsidR="00905A0D" w:rsidRPr="00C21443">
              <w:rPr>
                <w:rFonts w:eastAsia="SimSun" w:cs="Arial"/>
                <w:sz w:val="20"/>
                <w:szCs w:val="22"/>
                <w:lang w:eastAsia="zh-CN"/>
              </w:rPr>
              <w:t>；</w:t>
            </w:r>
          </w:p>
          <w:p w14:paraId="6718212E" w14:textId="0AB6E973" w:rsidR="00905A0D" w:rsidRPr="00C21443"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sz w:val="20"/>
                <w:szCs w:val="22"/>
                <w:lang w:val="fr-CH" w:eastAsia="zh-CN"/>
              </w:rPr>
              <w:t>将公务差旅限制为由</w:t>
            </w:r>
            <w:r w:rsidR="00905A0D" w:rsidRPr="00B0712D">
              <w:rPr>
                <w:rFonts w:eastAsia="SimSun" w:cs="Arial" w:hint="eastAsia"/>
                <w:sz w:val="20"/>
                <w:szCs w:val="22"/>
                <w:lang w:val="fr-CH" w:eastAsia="zh-CN"/>
              </w:rPr>
              <w:t>秘书长</w:t>
            </w:r>
            <w:r w:rsidR="00905A0D" w:rsidRPr="00B0712D">
              <w:rPr>
                <w:rFonts w:eastAsia="SimSun" w:cs="Arial"/>
                <w:sz w:val="20"/>
                <w:szCs w:val="22"/>
                <w:lang w:val="fr-CH" w:eastAsia="zh-CN"/>
              </w:rPr>
              <w:t>根据</w:t>
            </w:r>
            <w:r w:rsidR="00905A0D" w:rsidRPr="00B0712D">
              <w:rPr>
                <w:rFonts w:eastAsia="SimSun" w:cs="Arial" w:hint="eastAsia"/>
                <w:sz w:val="20"/>
                <w:szCs w:val="22"/>
                <w:lang w:val="fr-CH" w:eastAsia="zh-CN"/>
              </w:rPr>
              <w:t>需</w:t>
            </w:r>
            <w:r w:rsidR="00905A0D" w:rsidRPr="00B0712D">
              <w:rPr>
                <w:rFonts w:eastAsia="SimSun" w:cs="Arial"/>
                <w:sz w:val="20"/>
                <w:szCs w:val="22"/>
                <w:lang w:val="fr-CH" w:eastAsia="zh-CN"/>
              </w:rPr>
              <w:t>要批准的基本旅行</w:t>
            </w:r>
            <w:r w:rsidR="00905A0D" w:rsidRPr="00C21443">
              <w:rPr>
                <w:rFonts w:eastAsia="SimSun" w:cs="Arial"/>
                <w:sz w:val="20"/>
                <w:szCs w:val="22"/>
                <w:lang w:eastAsia="zh-CN"/>
              </w:rPr>
              <w:t>；</w:t>
            </w:r>
          </w:p>
          <w:p w14:paraId="23BDD541" w14:textId="118A92AD" w:rsidR="00905A0D" w:rsidRPr="00C21443"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sz w:val="20"/>
                <w:szCs w:val="22"/>
                <w:lang w:val="fr-CH" w:eastAsia="zh-CN"/>
              </w:rPr>
              <w:t>召</w:t>
            </w:r>
            <w:r w:rsidR="00905A0D" w:rsidRPr="00B0712D">
              <w:rPr>
                <w:rFonts w:eastAsia="SimSun" w:cs="Arial" w:hint="eastAsia"/>
                <w:sz w:val="20"/>
                <w:szCs w:val="22"/>
                <w:lang w:val="fr-CH" w:eastAsia="zh-CN"/>
              </w:rPr>
              <w:t>集</w:t>
            </w:r>
            <w:r w:rsidR="00905A0D" w:rsidRPr="00B0712D">
              <w:rPr>
                <w:rFonts w:eastAsia="SimSun" w:cs="Arial"/>
                <w:sz w:val="20"/>
                <w:szCs w:val="22"/>
                <w:lang w:val="fr-CH" w:eastAsia="zh-CN"/>
              </w:rPr>
              <w:t>危机管理团队</w:t>
            </w:r>
            <w:r w:rsidR="00905A0D" w:rsidRPr="00C21443">
              <w:rPr>
                <w:rFonts w:eastAsia="SimSun" w:cs="Arial"/>
                <w:sz w:val="20"/>
                <w:szCs w:val="22"/>
                <w:lang w:eastAsia="zh-CN"/>
              </w:rPr>
              <w:t>（</w:t>
            </w:r>
            <w:r w:rsidR="00905A0D" w:rsidRPr="00C21443">
              <w:rPr>
                <w:rFonts w:eastAsia="SimSun" w:cs="Arial"/>
                <w:sz w:val="20"/>
                <w:szCs w:val="22"/>
                <w:lang w:eastAsia="zh-CN"/>
              </w:rPr>
              <w:t>CMT</w:t>
            </w:r>
            <w:r w:rsidR="00905A0D" w:rsidRPr="00C21443">
              <w:rPr>
                <w:rFonts w:eastAsia="SimSun" w:cs="Arial"/>
                <w:sz w:val="20"/>
                <w:szCs w:val="22"/>
                <w:lang w:eastAsia="zh-CN"/>
              </w:rPr>
              <w:t>）</w:t>
            </w:r>
            <w:r w:rsidR="00905A0D" w:rsidRPr="00B0712D">
              <w:rPr>
                <w:rFonts w:eastAsia="SimSun" w:cs="Arial"/>
                <w:sz w:val="20"/>
                <w:szCs w:val="22"/>
                <w:lang w:val="fr-CH" w:eastAsia="zh-CN"/>
              </w:rPr>
              <w:t>会议</w:t>
            </w:r>
            <w:r w:rsidR="00905A0D" w:rsidRPr="00C21443">
              <w:rPr>
                <w:rFonts w:eastAsia="SimSun" w:cs="Arial"/>
                <w:sz w:val="20"/>
                <w:szCs w:val="22"/>
                <w:lang w:eastAsia="zh-CN"/>
              </w:rPr>
              <w:t>，</w:t>
            </w:r>
            <w:r w:rsidR="00905A0D" w:rsidRPr="00B0712D">
              <w:rPr>
                <w:rFonts w:eastAsia="SimSun" w:cs="Arial"/>
                <w:sz w:val="20"/>
                <w:szCs w:val="22"/>
                <w:lang w:val="fr-CH" w:eastAsia="zh-CN"/>
              </w:rPr>
              <w:t>讨论备灾和应对</w:t>
            </w:r>
            <w:r w:rsidR="00905A0D" w:rsidRPr="00B0712D">
              <w:rPr>
                <w:rFonts w:eastAsia="SimSun" w:cs="Arial" w:hint="eastAsia"/>
                <w:sz w:val="20"/>
                <w:szCs w:val="22"/>
                <w:lang w:val="fr-CH" w:eastAsia="zh-CN"/>
              </w:rPr>
              <w:t>行动</w:t>
            </w:r>
            <w:r w:rsidR="00905A0D" w:rsidRPr="00C21443">
              <w:rPr>
                <w:rFonts w:eastAsia="SimSun" w:cs="Arial"/>
                <w:sz w:val="20"/>
                <w:szCs w:val="22"/>
                <w:lang w:eastAsia="zh-CN"/>
              </w:rPr>
              <w:t>，</w:t>
            </w:r>
            <w:r w:rsidR="00905A0D" w:rsidRPr="00B0712D">
              <w:rPr>
                <w:rFonts w:eastAsia="SimSun" w:cs="Arial"/>
                <w:sz w:val="20"/>
                <w:szCs w:val="22"/>
                <w:lang w:val="fr-CH" w:eastAsia="zh-CN"/>
              </w:rPr>
              <w:t>并</w:t>
            </w:r>
            <w:r w:rsidR="00905A0D" w:rsidRPr="00B0712D">
              <w:rPr>
                <w:rFonts w:eastAsia="SimSun" w:cs="Arial" w:hint="eastAsia"/>
                <w:sz w:val="20"/>
                <w:szCs w:val="22"/>
                <w:lang w:val="fr-CH" w:eastAsia="zh-CN"/>
              </w:rPr>
              <w:t>研究</w:t>
            </w:r>
            <w:r w:rsidR="00905A0D" w:rsidRPr="00B0712D">
              <w:rPr>
                <w:rFonts w:eastAsia="SimSun" w:cs="Arial"/>
                <w:sz w:val="20"/>
                <w:szCs w:val="22"/>
                <w:lang w:val="fr-CH" w:eastAsia="zh-CN"/>
              </w:rPr>
              <w:t>解决</w:t>
            </w:r>
            <w:bookmarkStart w:id="702" w:name="_Hlk41666927"/>
            <w:r w:rsidR="00905A0D" w:rsidRPr="00B0712D">
              <w:rPr>
                <w:rFonts w:eastAsia="SimSun" w:cs="Arial" w:hint="eastAsia"/>
                <w:sz w:val="20"/>
                <w:szCs w:val="22"/>
                <w:lang w:val="fr-CH" w:eastAsia="zh-CN"/>
              </w:rPr>
              <w:t>未决事宜</w:t>
            </w:r>
            <w:bookmarkEnd w:id="702"/>
            <w:r w:rsidR="00905A0D" w:rsidRPr="00C21443">
              <w:rPr>
                <w:rFonts w:eastAsia="SimSun" w:cs="Arial"/>
                <w:sz w:val="20"/>
                <w:szCs w:val="22"/>
                <w:lang w:eastAsia="zh-CN"/>
              </w:rPr>
              <w:t>；</w:t>
            </w:r>
          </w:p>
          <w:p w14:paraId="44AAEC8A" w14:textId="34C462D3" w:rsidR="00905A0D" w:rsidRPr="00C21443"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sz w:val="20"/>
                <w:szCs w:val="22"/>
                <w:lang w:val="fr-CH" w:eastAsia="zh-CN"/>
              </w:rPr>
              <w:t>召集运作应对团队</w:t>
            </w:r>
            <w:r w:rsidR="00905A0D" w:rsidRPr="00C21443">
              <w:rPr>
                <w:rFonts w:eastAsia="SimSun" w:cs="Arial"/>
                <w:sz w:val="20"/>
                <w:szCs w:val="22"/>
                <w:lang w:eastAsia="zh-CN"/>
              </w:rPr>
              <w:t>（</w:t>
            </w:r>
            <w:r w:rsidR="00905A0D" w:rsidRPr="00C21443">
              <w:rPr>
                <w:rFonts w:eastAsia="SimSun" w:cs="Arial"/>
                <w:sz w:val="20"/>
                <w:szCs w:val="22"/>
                <w:lang w:eastAsia="zh-CN"/>
              </w:rPr>
              <w:t>ORT</w:t>
            </w:r>
            <w:r w:rsidR="00905A0D" w:rsidRPr="00C21443">
              <w:rPr>
                <w:rFonts w:eastAsia="SimSun" w:cs="Arial"/>
                <w:sz w:val="20"/>
                <w:szCs w:val="22"/>
                <w:lang w:eastAsia="zh-CN"/>
              </w:rPr>
              <w:t>）</w:t>
            </w:r>
            <w:r w:rsidR="00905A0D" w:rsidRPr="00B0712D">
              <w:rPr>
                <w:rFonts w:eastAsia="SimSun" w:cs="Arial"/>
                <w:sz w:val="20"/>
                <w:szCs w:val="22"/>
                <w:lang w:val="fr-CH" w:eastAsia="zh-CN"/>
              </w:rPr>
              <w:t>会议</w:t>
            </w:r>
            <w:r w:rsidR="00905A0D" w:rsidRPr="00C21443">
              <w:rPr>
                <w:rFonts w:eastAsia="SimSun" w:cs="Arial"/>
                <w:sz w:val="20"/>
                <w:szCs w:val="22"/>
                <w:lang w:eastAsia="zh-CN"/>
              </w:rPr>
              <w:t>，</w:t>
            </w:r>
            <w:r w:rsidR="00905A0D" w:rsidRPr="00B0712D">
              <w:rPr>
                <w:rFonts w:eastAsia="SimSun" w:cs="Arial"/>
                <w:sz w:val="20"/>
                <w:szCs w:val="22"/>
                <w:lang w:val="fr-CH" w:eastAsia="zh-CN"/>
              </w:rPr>
              <w:t>以组织和处理</w:t>
            </w:r>
            <w:r w:rsidR="00905A0D" w:rsidRPr="00C21443">
              <w:rPr>
                <w:rFonts w:eastAsia="SimSun" w:cs="Arial"/>
                <w:sz w:val="20"/>
                <w:szCs w:val="22"/>
                <w:lang w:eastAsia="zh-CN"/>
              </w:rPr>
              <w:t>CMT</w:t>
            </w:r>
            <w:r w:rsidR="00905A0D" w:rsidRPr="00B0712D">
              <w:rPr>
                <w:rFonts w:eastAsia="SimSun" w:cs="Arial"/>
                <w:sz w:val="20"/>
                <w:szCs w:val="22"/>
                <w:lang w:val="fr-CH" w:eastAsia="zh-CN"/>
              </w:rPr>
              <w:t>做出的决定</w:t>
            </w:r>
            <w:r w:rsidR="00905A0D" w:rsidRPr="00C21443">
              <w:rPr>
                <w:rFonts w:eastAsia="SimSun" w:cs="Arial"/>
                <w:sz w:val="20"/>
                <w:szCs w:val="22"/>
                <w:lang w:eastAsia="zh-CN"/>
              </w:rPr>
              <w:t>；</w:t>
            </w:r>
          </w:p>
          <w:p w14:paraId="6C41405F" w14:textId="213A1DBC" w:rsidR="00905A0D" w:rsidRPr="00C21443"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sz w:val="20"/>
                <w:szCs w:val="22"/>
                <w:lang w:val="fr-CH" w:eastAsia="zh-CN"/>
              </w:rPr>
              <w:t>评估关键人员的可</w:t>
            </w:r>
            <w:r w:rsidR="00905A0D" w:rsidRPr="00B0712D">
              <w:rPr>
                <w:rFonts w:eastAsia="SimSun" w:cs="Arial" w:hint="eastAsia"/>
                <w:sz w:val="20"/>
                <w:szCs w:val="22"/>
                <w:lang w:val="fr-CH" w:eastAsia="zh-CN"/>
              </w:rPr>
              <w:t>提供</w:t>
            </w:r>
            <w:r w:rsidR="00905A0D" w:rsidRPr="00B0712D">
              <w:rPr>
                <w:rFonts w:eastAsia="SimSun" w:cs="Arial"/>
                <w:sz w:val="20"/>
                <w:szCs w:val="22"/>
                <w:lang w:val="fr-CH" w:eastAsia="zh-CN"/>
              </w:rPr>
              <w:t>性和</w:t>
            </w:r>
            <w:r w:rsidR="00905A0D" w:rsidRPr="00B0712D">
              <w:rPr>
                <w:rFonts w:eastAsia="SimSun" w:cs="Arial" w:hint="eastAsia"/>
                <w:sz w:val="20"/>
                <w:szCs w:val="22"/>
                <w:lang w:val="fr-CH" w:eastAsia="zh-CN"/>
              </w:rPr>
              <w:t>就绪</w:t>
            </w:r>
            <w:r w:rsidR="00905A0D" w:rsidRPr="00B0712D">
              <w:rPr>
                <w:rFonts w:eastAsia="SimSun" w:cs="Arial"/>
                <w:sz w:val="20"/>
                <w:szCs w:val="22"/>
                <w:lang w:val="fr-CH" w:eastAsia="zh-CN"/>
              </w:rPr>
              <w:t>情况</w:t>
            </w:r>
            <w:r w:rsidR="00905A0D" w:rsidRPr="00C21443">
              <w:rPr>
                <w:rFonts w:eastAsia="SimSun" w:cs="Arial"/>
                <w:sz w:val="20"/>
                <w:szCs w:val="22"/>
                <w:lang w:eastAsia="zh-CN"/>
              </w:rPr>
              <w:t>，</w:t>
            </w:r>
            <w:r w:rsidR="00905A0D" w:rsidRPr="00B0712D">
              <w:rPr>
                <w:rFonts w:eastAsia="SimSun" w:cs="Arial"/>
                <w:sz w:val="20"/>
                <w:szCs w:val="22"/>
                <w:lang w:val="fr-CH" w:eastAsia="zh-CN"/>
              </w:rPr>
              <w:t>尤其侧重于远程办公能力</w:t>
            </w:r>
            <w:r w:rsidR="00905A0D" w:rsidRPr="00C21443">
              <w:rPr>
                <w:rFonts w:eastAsia="SimSun" w:cs="Arial"/>
                <w:sz w:val="20"/>
                <w:szCs w:val="22"/>
                <w:lang w:eastAsia="zh-CN"/>
              </w:rPr>
              <w:t>；</w:t>
            </w:r>
          </w:p>
          <w:p w14:paraId="1E4F7F57" w14:textId="33D6066C" w:rsidR="00905A0D" w:rsidRPr="00F54354"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sz w:val="20"/>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B0712D">
              <w:rPr>
                <w:rFonts w:eastAsia="SimSun" w:cs="Arial" w:hint="eastAsia"/>
                <w:sz w:val="20"/>
                <w:szCs w:val="22"/>
                <w:lang w:val="fr-CH" w:eastAsia="zh-CN"/>
              </w:rPr>
              <w:t>对于</w:t>
            </w:r>
            <w:r w:rsidR="00905A0D" w:rsidRPr="00B0712D">
              <w:rPr>
                <w:rFonts w:eastAsia="SimSun" w:cs="Arial"/>
                <w:sz w:val="20"/>
                <w:szCs w:val="22"/>
                <w:lang w:val="fr-CH" w:eastAsia="zh-CN"/>
              </w:rPr>
              <w:t>有来自高风险</w:t>
            </w:r>
            <w:r w:rsidR="00905A0D" w:rsidRPr="00B0712D">
              <w:rPr>
                <w:rFonts w:eastAsia="SimSun" w:cs="Arial" w:hint="eastAsia"/>
                <w:sz w:val="20"/>
                <w:szCs w:val="22"/>
                <w:lang w:val="fr-CH" w:eastAsia="zh-CN"/>
              </w:rPr>
              <w:t>疫区的</w:t>
            </w:r>
            <w:r w:rsidR="00905A0D" w:rsidRPr="00B0712D">
              <w:rPr>
                <w:rFonts w:eastAsia="SimSun" w:cs="Arial"/>
                <w:sz w:val="20"/>
                <w:szCs w:val="22"/>
                <w:lang w:val="fr-CH" w:eastAsia="zh-CN"/>
              </w:rPr>
              <w:t>与会者</w:t>
            </w:r>
            <w:r w:rsidR="00905A0D" w:rsidRPr="00B0712D">
              <w:rPr>
                <w:rFonts w:eastAsia="SimSun" w:cs="Arial" w:hint="eastAsia"/>
                <w:sz w:val="20"/>
                <w:szCs w:val="22"/>
                <w:lang w:val="fr-CH" w:eastAsia="zh-CN"/>
              </w:rPr>
              <w:t>出席的</w:t>
            </w:r>
            <w:r w:rsidR="00905A0D" w:rsidRPr="00B0712D">
              <w:rPr>
                <w:rFonts w:eastAsia="SimSun" w:cs="Arial"/>
                <w:sz w:val="20"/>
                <w:szCs w:val="22"/>
                <w:lang w:val="fr-CH" w:eastAsia="zh-CN"/>
              </w:rPr>
              <w:t>在总部</w:t>
            </w:r>
            <w:r w:rsidR="00905A0D" w:rsidRPr="00B0712D">
              <w:rPr>
                <w:rFonts w:eastAsia="SimSun" w:cs="Arial" w:hint="eastAsia"/>
                <w:sz w:val="20"/>
                <w:szCs w:val="22"/>
                <w:lang w:val="fr-CH" w:eastAsia="zh-CN"/>
              </w:rPr>
              <w:t>和</w:t>
            </w:r>
            <w:r w:rsidR="00905A0D" w:rsidRPr="00B0712D">
              <w:rPr>
                <w:rFonts w:eastAsia="SimSun" w:cs="Arial"/>
                <w:sz w:val="20"/>
                <w:szCs w:val="22"/>
                <w:lang w:val="fr-CH" w:eastAsia="zh-CN"/>
              </w:rPr>
              <w:t>正在第三国</w:t>
            </w:r>
            <w:r w:rsidR="00905A0D" w:rsidRPr="00B0712D">
              <w:rPr>
                <w:rFonts w:eastAsia="SimSun" w:cs="Arial" w:hint="eastAsia"/>
                <w:sz w:val="20"/>
                <w:szCs w:val="22"/>
                <w:lang w:val="fr-CH" w:eastAsia="zh-CN"/>
              </w:rPr>
              <w:t>召开</w:t>
            </w:r>
            <w:r w:rsidR="00905A0D" w:rsidRPr="00B0712D">
              <w:rPr>
                <w:rFonts w:eastAsia="SimSun" w:cs="Arial"/>
                <w:sz w:val="20"/>
                <w:szCs w:val="22"/>
                <w:lang w:val="fr-CH" w:eastAsia="zh-CN"/>
              </w:rPr>
              <w:t>的会议</w:t>
            </w:r>
            <w:r w:rsidR="00905A0D" w:rsidRPr="00C21443">
              <w:rPr>
                <w:rFonts w:eastAsia="SimSun" w:cs="Arial" w:hint="eastAsia"/>
                <w:sz w:val="20"/>
                <w:szCs w:val="22"/>
                <w:lang w:eastAsia="zh-CN"/>
              </w:rPr>
              <w:t>，</w:t>
            </w:r>
            <w:r w:rsidR="00905A0D" w:rsidRPr="00B0712D">
              <w:rPr>
                <w:rFonts w:eastAsia="SimSun" w:cs="Arial"/>
                <w:sz w:val="20"/>
                <w:szCs w:val="22"/>
                <w:lang w:val="fr-CH" w:eastAsia="zh-CN"/>
              </w:rPr>
              <w:t>提供和鼓励远程参</w:t>
            </w:r>
            <w:r w:rsidR="00905A0D" w:rsidRPr="00B0712D">
              <w:rPr>
                <w:rFonts w:eastAsia="SimSun" w:cs="Arial" w:hint="eastAsia"/>
                <w:sz w:val="20"/>
                <w:szCs w:val="22"/>
                <w:lang w:val="fr-CH" w:eastAsia="zh-CN"/>
              </w:rPr>
              <w:t>会方式。</w:t>
            </w:r>
          </w:p>
        </w:tc>
      </w:tr>
      <w:tr w:rsidR="007723CA" w:rsidRPr="00C21443" w14:paraId="68B3CB08" w14:textId="77777777" w:rsidTr="007723CA">
        <w:trPr>
          <w:trHeight w:val="3341"/>
        </w:trPr>
        <w:tc>
          <w:tcPr>
            <w:tcW w:w="1563" w:type="dxa"/>
            <w:vMerge w:val="restart"/>
          </w:tcPr>
          <w:p w14:paraId="4F01B4C6" w14:textId="77777777" w:rsidR="00905A0D" w:rsidRPr="00BF087D" w:rsidRDefault="00905A0D" w:rsidP="00BF087D">
            <w:pPr>
              <w:tabs>
                <w:tab w:val="clear" w:pos="794"/>
                <w:tab w:val="clear" w:pos="1191"/>
                <w:tab w:val="clear" w:pos="1588"/>
                <w:tab w:val="clear" w:pos="1985"/>
              </w:tabs>
              <w:overflowPunct/>
              <w:autoSpaceDE/>
              <w:autoSpaceDN/>
              <w:adjustRightInd/>
              <w:spacing w:before="40" w:after="40"/>
              <w:textAlignment w:val="auto"/>
              <w:rPr>
                <w:rFonts w:eastAsia="SimSun" w:cs="Calibri"/>
                <w:b/>
                <w:bCs/>
                <w:color w:val="FF0000"/>
                <w:sz w:val="20"/>
                <w:szCs w:val="22"/>
                <w:lang w:val="fr-CH" w:eastAsia="zh-CN"/>
              </w:rPr>
            </w:pPr>
            <w:bookmarkStart w:id="703" w:name="_Hlk41647183"/>
            <w:r w:rsidRPr="00BF087D">
              <w:rPr>
                <w:rFonts w:eastAsia="SimSun" w:cs="Calibri" w:hint="eastAsia"/>
                <w:b/>
                <w:bCs/>
                <w:color w:val="FF0000"/>
                <w:sz w:val="20"/>
                <w:szCs w:val="22"/>
                <w:lang w:val="fr-CH" w:eastAsia="zh-CN"/>
              </w:rPr>
              <w:lastRenderedPageBreak/>
              <w:t>瘟疫</w:t>
            </w:r>
            <w:r w:rsidRPr="00BF087D">
              <w:rPr>
                <w:rFonts w:eastAsia="SimSun" w:cs="Calibri"/>
                <w:b/>
                <w:bCs/>
                <w:color w:val="FF0000"/>
                <w:sz w:val="20"/>
                <w:szCs w:val="22"/>
                <w:lang w:val="fr-CH" w:eastAsia="zh-CN"/>
              </w:rPr>
              <w:t>大流</w:t>
            </w:r>
            <w:r w:rsidRPr="00BF087D">
              <w:rPr>
                <w:rFonts w:eastAsia="SimSun" w:cs="Calibri" w:hint="eastAsia"/>
                <w:b/>
                <w:bCs/>
                <w:color w:val="FF0000"/>
                <w:sz w:val="20"/>
                <w:szCs w:val="22"/>
                <w:lang w:val="fr-CH" w:eastAsia="zh-CN"/>
              </w:rPr>
              <w:t>行期</w:t>
            </w:r>
          </w:p>
        </w:tc>
        <w:tc>
          <w:tcPr>
            <w:tcW w:w="1562" w:type="dxa"/>
          </w:tcPr>
          <w:p w14:paraId="562344E8" w14:textId="5AD5C4B9" w:rsidR="00905A0D" w:rsidRPr="00C21443" w:rsidRDefault="00BF087D" w:rsidP="00BF087D">
            <w:pPr>
              <w:tabs>
                <w:tab w:val="clear" w:pos="794"/>
                <w:tab w:val="clear" w:pos="1191"/>
                <w:tab w:val="clear" w:pos="1588"/>
                <w:tab w:val="clear" w:pos="1985"/>
              </w:tabs>
              <w:overflowPunct/>
              <w:autoSpaceDE/>
              <w:autoSpaceDN/>
              <w:adjustRightInd/>
              <w:spacing w:before="40" w:after="40"/>
              <w:textAlignment w:val="auto"/>
              <w:rPr>
                <w:rFonts w:eastAsia="SimSun"/>
                <w:b/>
                <w:bCs/>
                <w:sz w:val="20"/>
                <w:lang w:val="fr-CH" w:eastAsia="zh-CN"/>
              </w:rPr>
            </w:pPr>
            <w:r>
              <w:rPr>
                <w:rFonts w:eastAsia="SimSun" w:cs="Calibri"/>
                <w:b/>
                <w:bCs/>
                <w:color w:val="FF0000"/>
                <w:sz w:val="20"/>
                <w:szCs w:val="22"/>
                <w:lang w:val="fr-CH" w:eastAsia="zh-CN"/>
              </w:rPr>
              <w:t>3</w:t>
            </w:r>
            <w:r>
              <w:rPr>
                <w:rFonts w:eastAsia="SimSun" w:cs="Calibri"/>
                <w:b/>
                <w:bCs/>
                <w:color w:val="FF0000"/>
                <w:sz w:val="20"/>
                <w:szCs w:val="22"/>
                <w:lang w:val="fr-CH" w:eastAsia="zh-CN"/>
              </w:rPr>
              <w:br/>
            </w:r>
            <w:r w:rsidR="00905A0D" w:rsidRPr="00BF087D">
              <w:rPr>
                <w:rFonts w:eastAsia="SimSun" w:cs="Calibri" w:hint="eastAsia"/>
                <w:b/>
                <w:bCs/>
                <w:color w:val="FF0000"/>
                <w:sz w:val="20"/>
                <w:szCs w:val="22"/>
                <w:lang w:val="fr-CH" w:eastAsia="zh-CN"/>
              </w:rPr>
              <w:t>瘟疫大流行</w:t>
            </w:r>
            <w:r>
              <w:rPr>
                <w:rFonts w:eastAsia="SimSun" w:cs="Calibri"/>
                <w:b/>
                <w:bCs/>
                <w:color w:val="FF0000"/>
                <w:sz w:val="20"/>
                <w:szCs w:val="22"/>
                <w:lang w:val="fr-CH" w:eastAsia="zh-CN"/>
              </w:rPr>
              <w:br/>
            </w:r>
            <w:r w:rsidR="00905A0D" w:rsidRPr="00BF087D">
              <w:rPr>
                <w:rFonts w:eastAsia="SimSun" w:cs="Calibri" w:hint="eastAsia"/>
                <w:b/>
                <w:bCs/>
                <w:color w:val="FF0000"/>
                <w:sz w:val="20"/>
                <w:szCs w:val="22"/>
                <w:lang w:val="fr-CH" w:eastAsia="zh-CN"/>
              </w:rPr>
              <w:t>（已宣布）</w:t>
            </w:r>
          </w:p>
        </w:tc>
        <w:tc>
          <w:tcPr>
            <w:tcW w:w="2120" w:type="dxa"/>
          </w:tcPr>
          <w:p w14:paraId="22175A84" w14:textId="77777777" w:rsidR="00905A0D" w:rsidRPr="00BF087D" w:rsidRDefault="00905A0D" w:rsidP="00BF087D">
            <w:pPr>
              <w:tabs>
                <w:tab w:val="clear" w:pos="794"/>
                <w:tab w:val="clear" w:pos="1191"/>
                <w:tab w:val="clear" w:pos="1588"/>
                <w:tab w:val="clear" w:pos="1985"/>
              </w:tabs>
              <w:overflowPunct/>
              <w:autoSpaceDE/>
              <w:autoSpaceDN/>
              <w:adjustRightInd/>
              <w:spacing w:before="40" w:after="40"/>
              <w:textAlignment w:val="auto"/>
              <w:rPr>
                <w:rFonts w:eastAsia="SimSun" w:cs="Arial"/>
                <w:sz w:val="20"/>
                <w:szCs w:val="22"/>
                <w:lang w:val="fr-CH" w:eastAsia="zh-CN"/>
              </w:rPr>
            </w:pPr>
            <w:r w:rsidRPr="00BF087D">
              <w:rPr>
                <w:rFonts w:eastAsia="SimSun" w:cs="Arial"/>
                <w:sz w:val="20"/>
                <w:szCs w:val="22"/>
                <w:lang w:val="fr-CH" w:eastAsia="zh-CN"/>
              </w:rPr>
              <w:t>世卫组织宣布发生国际性</w:t>
            </w:r>
            <w:r w:rsidRPr="00BF087D">
              <w:rPr>
                <w:rFonts w:eastAsia="SimSun" w:cs="Arial" w:hint="eastAsia"/>
                <w:sz w:val="20"/>
                <w:szCs w:val="22"/>
                <w:lang w:val="fr-CH" w:eastAsia="zh-CN"/>
              </w:rPr>
              <w:t>全球</w:t>
            </w:r>
            <w:r w:rsidRPr="00BF087D">
              <w:rPr>
                <w:rFonts w:eastAsia="SimSun" w:cs="Arial"/>
                <w:sz w:val="20"/>
                <w:szCs w:val="22"/>
                <w:lang w:val="fr-CH" w:eastAsia="zh-CN"/>
              </w:rPr>
              <w:t>大流行。具体指导将在声明中</w:t>
            </w:r>
            <w:r w:rsidRPr="00BF087D">
              <w:rPr>
                <w:rFonts w:eastAsia="SimSun" w:cs="Arial" w:hint="eastAsia"/>
                <w:sz w:val="20"/>
                <w:szCs w:val="22"/>
                <w:lang w:val="fr-CH" w:eastAsia="zh-CN"/>
              </w:rPr>
              <w:t>分</w:t>
            </w:r>
            <w:r w:rsidRPr="00BF087D">
              <w:rPr>
                <w:rFonts w:eastAsia="SimSun" w:cs="Arial"/>
                <w:sz w:val="20"/>
                <w:szCs w:val="22"/>
                <w:lang w:val="fr-CH" w:eastAsia="zh-CN"/>
              </w:rPr>
              <w:t>享</w:t>
            </w:r>
            <w:r w:rsidRPr="00BF087D">
              <w:rPr>
                <w:rFonts w:eastAsia="SimSun" w:cs="Arial" w:hint="eastAsia"/>
                <w:sz w:val="20"/>
                <w:szCs w:val="22"/>
                <w:lang w:val="fr-CH" w:eastAsia="zh-CN"/>
              </w:rPr>
              <w:t>。</w:t>
            </w:r>
          </w:p>
          <w:p w14:paraId="70B43DF7" w14:textId="77777777" w:rsidR="00905A0D" w:rsidRPr="00C21443" w:rsidRDefault="00905A0D" w:rsidP="00F54354">
            <w:pPr>
              <w:overflowPunct/>
              <w:autoSpaceDE/>
              <w:autoSpaceDN/>
              <w:adjustRightInd/>
              <w:spacing w:before="40" w:after="40"/>
              <w:textAlignment w:val="auto"/>
              <w:rPr>
                <w:rFonts w:eastAsia="SimSun"/>
                <w:sz w:val="20"/>
                <w:lang w:val="fr-CH" w:eastAsia="zh-CN"/>
              </w:rPr>
            </w:pPr>
            <w:r w:rsidRPr="00F54354">
              <w:rPr>
                <w:rFonts w:eastAsia="SimSun"/>
                <w:color w:val="222222"/>
                <w:sz w:val="20"/>
                <w:lang w:eastAsia="zh-CN"/>
              </w:rPr>
              <w:t>在国际电联总部和</w:t>
            </w:r>
            <w:r w:rsidRPr="00C21443">
              <w:rPr>
                <w:rFonts w:eastAsia="SimSun"/>
                <w:color w:val="222222"/>
                <w:sz w:val="20"/>
                <w:lang w:val="fr-CH" w:eastAsia="zh-CN"/>
              </w:rPr>
              <w:t>/</w:t>
            </w:r>
            <w:r w:rsidRPr="00F54354">
              <w:rPr>
                <w:rFonts w:eastAsia="SimSun"/>
                <w:color w:val="222222"/>
                <w:sz w:val="20"/>
                <w:lang w:eastAsia="zh-CN"/>
              </w:rPr>
              <w:t>或其区域和地区办事</w:t>
            </w:r>
            <w:r w:rsidRPr="00F54354">
              <w:rPr>
                <w:rFonts w:eastAsia="SimSun" w:hint="eastAsia"/>
                <w:color w:val="222222"/>
                <w:sz w:val="20"/>
                <w:lang w:eastAsia="zh-CN"/>
              </w:rPr>
              <w:t>机构</w:t>
            </w:r>
            <w:r w:rsidRPr="00F54354">
              <w:rPr>
                <w:rFonts w:eastAsia="SimSun"/>
                <w:color w:val="222222"/>
                <w:sz w:val="20"/>
                <w:lang w:eastAsia="zh-CN"/>
              </w:rPr>
              <w:t>的东道国</w:t>
            </w:r>
            <w:r w:rsidRPr="00C21443">
              <w:rPr>
                <w:rFonts w:eastAsia="SimSun"/>
                <w:color w:val="222222"/>
                <w:sz w:val="20"/>
                <w:lang w:val="fr-CH" w:eastAsia="zh-CN"/>
              </w:rPr>
              <w:t>，</w:t>
            </w:r>
            <w:r w:rsidRPr="00F54354">
              <w:rPr>
                <w:rFonts w:eastAsia="SimSun"/>
                <w:color w:val="222222"/>
                <w:sz w:val="20"/>
                <w:lang w:eastAsia="zh-CN"/>
              </w:rPr>
              <w:t>人与人之间传播的病例越来越多</w:t>
            </w:r>
            <w:r w:rsidRPr="00C21443">
              <w:rPr>
                <w:rFonts w:eastAsia="SimSun"/>
                <w:color w:val="222222"/>
                <w:sz w:val="20"/>
                <w:lang w:val="fr-CH" w:eastAsia="zh-CN"/>
              </w:rPr>
              <w:t>，</w:t>
            </w:r>
            <w:r w:rsidRPr="00F54354">
              <w:rPr>
                <w:rFonts w:eastAsia="SimSun" w:hint="eastAsia"/>
                <w:color w:val="222222"/>
                <w:sz w:val="20"/>
                <w:lang w:eastAsia="zh-CN"/>
              </w:rPr>
              <w:t>且</w:t>
            </w:r>
            <w:r w:rsidRPr="00F54354">
              <w:rPr>
                <w:rFonts w:eastAsia="SimSun"/>
                <w:color w:val="222222"/>
                <w:sz w:val="20"/>
                <w:lang w:eastAsia="zh-CN"/>
              </w:rPr>
              <w:t>持续不断</w:t>
            </w:r>
            <w:r w:rsidRPr="00C21443">
              <w:rPr>
                <w:rFonts w:eastAsia="SimSun"/>
                <w:color w:val="222222"/>
                <w:sz w:val="20"/>
                <w:lang w:val="fr-CH" w:eastAsia="zh-CN"/>
              </w:rPr>
              <w:t>，</w:t>
            </w:r>
            <w:r w:rsidRPr="00F54354">
              <w:rPr>
                <w:rFonts w:eastAsia="SimSun"/>
                <w:color w:val="222222"/>
                <w:sz w:val="20"/>
                <w:lang w:eastAsia="zh-CN"/>
              </w:rPr>
              <w:t>社区传播的风险具体</w:t>
            </w:r>
            <w:r w:rsidRPr="00F54354">
              <w:rPr>
                <w:rFonts w:eastAsia="SimSun" w:hint="eastAsia"/>
                <w:color w:val="222222"/>
                <w:sz w:val="20"/>
                <w:lang w:eastAsia="zh-CN"/>
              </w:rPr>
              <w:t>上</w:t>
            </w:r>
            <w:r w:rsidRPr="00F54354">
              <w:rPr>
                <w:rFonts w:eastAsia="SimSun"/>
                <w:color w:val="222222"/>
                <w:sz w:val="20"/>
                <w:lang w:eastAsia="zh-CN"/>
              </w:rPr>
              <w:t>升</w:t>
            </w:r>
            <w:r w:rsidRPr="00F54354">
              <w:rPr>
                <w:rFonts w:eastAsia="SimSun" w:hint="eastAsia"/>
                <w:color w:val="222222"/>
                <w:sz w:val="20"/>
                <w:lang w:eastAsia="zh-CN"/>
              </w:rPr>
              <w:t>。</w:t>
            </w:r>
          </w:p>
        </w:tc>
        <w:tc>
          <w:tcPr>
            <w:tcW w:w="4536" w:type="dxa"/>
          </w:tcPr>
          <w:p w14:paraId="4DBA24FD" w14:textId="75F8E9C6" w:rsidR="00905A0D" w:rsidRPr="00BF087D" w:rsidRDefault="00BF087D" w:rsidP="006D40D6">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F087D">
              <w:rPr>
                <w:rFonts w:eastAsia="SimSun" w:cs="Arial"/>
                <w:sz w:val="20"/>
                <w:szCs w:val="22"/>
                <w:lang w:val="fr-CH" w:eastAsia="zh-CN"/>
              </w:rPr>
              <w:t>•</w:t>
            </w:r>
            <w:r w:rsidRPr="00BF087D">
              <w:rPr>
                <w:rFonts w:eastAsia="SimSun" w:cs="Arial"/>
                <w:sz w:val="20"/>
                <w:szCs w:val="22"/>
                <w:lang w:val="fr-CH" w:eastAsia="zh-CN"/>
              </w:rPr>
              <w:tab/>
            </w:r>
            <w:r w:rsidR="00905A0D" w:rsidRPr="00BF087D">
              <w:rPr>
                <w:rFonts w:eastAsia="SimSun" w:cs="Arial"/>
                <w:sz w:val="20"/>
                <w:szCs w:val="22"/>
                <w:lang w:val="fr-CH" w:eastAsia="zh-CN"/>
              </w:rPr>
              <w:t>遵守世卫组织</w:t>
            </w:r>
            <w:r w:rsidR="00905A0D" w:rsidRPr="00BF087D">
              <w:rPr>
                <w:rFonts w:eastAsia="SimSun" w:cs="Arial" w:hint="eastAsia"/>
                <w:sz w:val="20"/>
                <w:szCs w:val="22"/>
                <w:lang w:val="fr-CH" w:eastAsia="zh-CN"/>
              </w:rPr>
              <w:t>、联合国医务主任、</w:t>
            </w:r>
            <w:r w:rsidR="00905A0D" w:rsidRPr="00BF087D">
              <w:rPr>
                <w:rFonts w:eastAsia="SimSun" w:cs="Arial"/>
                <w:sz w:val="20"/>
                <w:szCs w:val="22"/>
                <w:lang w:val="fr-CH" w:eastAsia="zh-CN"/>
              </w:rPr>
              <w:t>联合国指定官员和总部</w:t>
            </w:r>
            <w:r w:rsidR="00905A0D" w:rsidRPr="00BF087D">
              <w:rPr>
                <w:rFonts w:eastAsia="SimSun" w:cs="Arial" w:hint="eastAsia"/>
                <w:sz w:val="20"/>
                <w:szCs w:val="22"/>
                <w:lang w:val="fr-CH" w:eastAsia="zh-CN"/>
              </w:rPr>
              <w:t>、</w:t>
            </w:r>
            <w:r w:rsidR="00905A0D" w:rsidRPr="00BF087D">
              <w:rPr>
                <w:rFonts w:eastAsia="SimSun" w:cs="Arial"/>
                <w:sz w:val="20"/>
                <w:szCs w:val="22"/>
                <w:lang w:val="fr-CH" w:eastAsia="zh-CN"/>
              </w:rPr>
              <w:t>区域或地区办事</w:t>
            </w:r>
            <w:r w:rsidR="00905A0D" w:rsidRPr="00BF087D">
              <w:rPr>
                <w:rFonts w:eastAsia="SimSun" w:cs="Arial" w:hint="eastAsia"/>
                <w:sz w:val="20"/>
                <w:szCs w:val="22"/>
                <w:lang w:val="fr-CH" w:eastAsia="zh-CN"/>
              </w:rPr>
              <w:t>机构</w:t>
            </w:r>
            <w:r w:rsidR="00905A0D" w:rsidRPr="00BF087D">
              <w:rPr>
                <w:rFonts w:eastAsia="SimSun" w:cs="Arial"/>
                <w:sz w:val="20"/>
                <w:szCs w:val="22"/>
                <w:lang w:val="fr-CH" w:eastAsia="zh-CN"/>
              </w:rPr>
              <w:t>所有地点</w:t>
            </w:r>
            <w:r w:rsidR="00905A0D" w:rsidRPr="00BF087D">
              <w:rPr>
                <w:rFonts w:eastAsia="SimSun" w:cs="Arial" w:hint="eastAsia"/>
                <w:sz w:val="20"/>
                <w:szCs w:val="22"/>
                <w:lang w:val="fr-CH" w:eastAsia="zh-CN"/>
              </w:rPr>
              <w:t>的</w:t>
            </w:r>
            <w:r w:rsidR="00905A0D" w:rsidRPr="00BF087D">
              <w:rPr>
                <w:rFonts w:eastAsia="SimSun" w:cs="Arial"/>
                <w:sz w:val="20"/>
                <w:szCs w:val="22"/>
                <w:lang w:val="fr-CH" w:eastAsia="zh-CN"/>
              </w:rPr>
              <w:t>东道国的</w:t>
            </w:r>
            <w:r w:rsidR="00905A0D" w:rsidRPr="00BF087D">
              <w:rPr>
                <w:rFonts w:eastAsia="SimSun" w:cs="Arial" w:hint="eastAsia"/>
                <w:sz w:val="20"/>
                <w:szCs w:val="22"/>
                <w:lang w:val="fr-CH" w:eastAsia="zh-CN"/>
              </w:rPr>
              <w:t>指导原</w:t>
            </w:r>
            <w:r w:rsidR="00905A0D" w:rsidRPr="00BF087D">
              <w:rPr>
                <w:rFonts w:eastAsia="SimSun" w:cs="Arial"/>
                <w:sz w:val="20"/>
                <w:szCs w:val="22"/>
                <w:lang w:val="fr-CH" w:eastAsia="zh-CN"/>
              </w:rPr>
              <w:t>则；</w:t>
            </w:r>
          </w:p>
          <w:p w14:paraId="7929EC47" w14:textId="53F86EEC" w:rsidR="00905A0D" w:rsidRPr="00BF087D" w:rsidRDefault="00BF087D" w:rsidP="006D40D6">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F087D">
              <w:rPr>
                <w:rFonts w:eastAsia="SimSun" w:cs="Arial"/>
                <w:sz w:val="20"/>
                <w:szCs w:val="22"/>
                <w:lang w:val="fr-CH" w:eastAsia="zh-CN"/>
              </w:rPr>
              <w:t>•</w:t>
            </w:r>
            <w:r w:rsidRPr="00BF087D">
              <w:rPr>
                <w:rFonts w:eastAsia="SimSun" w:cs="Arial"/>
                <w:sz w:val="20"/>
                <w:szCs w:val="22"/>
                <w:lang w:val="fr-CH" w:eastAsia="zh-CN"/>
              </w:rPr>
              <w:tab/>
            </w:r>
            <w:r w:rsidR="00905A0D" w:rsidRPr="00BF087D">
              <w:rPr>
                <w:rFonts w:eastAsia="SimSun" w:cs="Arial"/>
                <w:sz w:val="20"/>
                <w:szCs w:val="22"/>
                <w:lang w:val="fr-CH" w:eastAsia="zh-CN"/>
              </w:rPr>
              <w:t>再次</w:t>
            </w:r>
            <w:r w:rsidR="00905A0D" w:rsidRPr="00BF087D">
              <w:rPr>
                <w:rFonts w:eastAsia="SimSun" w:cs="Arial" w:hint="eastAsia"/>
                <w:sz w:val="20"/>
                <w:szCs w:val="22"/>
                <w:lang w:val="fr-CH" w:eastAsia="zh-CN"/>
              </w:rPr>
              <w:t>召开</w:t>
            </w:r>
            <w:r w:rsidR="00905A0D" w:rsidRPr="00BF087D">
              <w:rPr>
                <w:rFonts w:eastAsia="SimSun" w:cs="Arial"/>
                <w:sz w:val="20"/>
                <w:szCs w:val="22"/>
                <w:lang w:val="fr-CH" w:eastAsia="zh-CN"/>
              </w:rPr>
              <w:t>CMT</w:t>
            </w:r>
            <w:r w:rsidR="00905A0D" w:rsidRPr="00BF087D">
              <w:rPr>
                <w:rFonts w:eastAsia="SimSun" w:cs="Arial"/>
                <w:sz w:val="20"/>
                <w:szCs w:val="22"/>
                <w:lang w:val="fr-CH" w:eastAsia="zh-CN"/>
              </w:rPr>
              <w:t>会议</w:t>
            </w:r>
            <w:r w:rsidR="00905A0D" w:rsidRPr="00BF087D">
              <w:rPr>
                <w:rFonts w:eastAsia="SimSun" w:cs="Arial" w:hint="eastAsia"/>
                <w:sz w:val="20"/>
                <w:szCs w:val="22"/>
                <w:lang w:val="fr-CH" w:eastAsia="zh-CN"/>
              </w:rPr>
              <w:t>，</w:t>
            </w:r>
            <w:r w:rsidR="00905A0D" w:rsidRPr="00BF087D">
              <w:rPr>
                <w:rFonts w:eastAsia="SimSun" w:cs="Arial"/>
                <w:sz w:val="20"/>
                <w:szCs w:val="22"/>
                <w:lang w:val="fr-CH" w:eastAsia="zh-CN"/>
              </w:rPr>
              <w:t>讨论正在进行的准备和应</w:t>
            </w:r>
            <w:r w:rsidR="00905A0D" w:rsidRPr="00BF087D">
              <w:rPr>
                <w:rFonts w:eastAsia="SimSun" w:cs="Arial" w:hint="eastAsia"/>
                <w:sz w:val="20"/>
                <w:szCs w:val="22"/>
                <w:lang w:val="fr-CH" w:eastAsia="zh-CN"/>
              </w:rPr>
              <w:t>对工作</w:t>
            </w:r>
            <w:r w:rsidR="00905A0D" w:rsidRPr="00BF087D">
              <w:rPr>
                <w:rFonts w:eastAsia="SimSun" w:cs="Arial"/>
                <w:sz w:val="20"/>
                <w:szCs w:val="22"/>
                <w:lang w:val="fr-CH" w:eastAsia="zh-CN"/>
              </w:rPr>
              <w:t>；</w:t>
            </w:r>
          </w:p>
          <w:p w14:paraId="585A4EFC" w14:textId="63556BC9" w:rsidR="00905A0D" w:rsidRPr="00BF087D" w:rsidRDefault="00BF087D" w:rsidP="006D40D6">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F087D">
              <w:rPr>
                <w:rFonts w:eastAsia="SimSun" w:cs="Arial"/>
                <w:sz w:val="20"/>
                <w:szCs w:val="22"/>
                <w:lang w:val="fr-CH" w:eastAsia="zh-CN"/>
              </w:rPr>
              <w:t>•</w:t>
            </w:r>
            <w:r w:rsidRPr="00BF087D">
              <w:rPr>
                <w:rFonts w:eastAsia="SimSun" w:cs="Arial"/>
                <w:sz w:val="20"/>
                <w:szCs w:val="22"/>
                <w:lang w:val="fr-CH" w:eastAsia="zh-CN"/>
              </w:rPr>
              <w:tab/>
            </w:r>
            <w:r w:rsidR="00905A0D" w:rsidRPr="00BF087D">
              <w:rPr>
                <w:rFonts w:eastAsia="SimSun" w:cs="Arial"/>
                <w:sz w:val="20"/>
                <w:szCs w:val="22"/>
                <w:lang w:val="fr-CH" w:eastAsia="zh-CN"/>
              </w:rPr>
              <w:t>运作应对团队（</w:t>
            </w:r>
            <w:r w:rsidR="00905A0D" w:rsidRPr="00BF087D">
              <w:rPr>
                <w:rFonts w:eastAsia="SimSun" w:cs="Arial"/>
                <w:sz w:val="20"/>
                <w:szCs w:val="22"/>
                <w:lang w:val="fr-CH" w:eastAsia="zh-CN"/>
              </w:rPr>
              <w:t>ORT</w:t>
            </w:r>
            <w:r w:rsidR="00905A0D" w:rsidRPr="00BF087D">
              <w:rPr>
                <w:rFonts w:eastAsia="SimSun" w:cs="Arial"/>
                <w:sz w:val="20"/>
                <w:szCs w:val="22"/>
                <w:lang w:val="fr-CH" w:eastAsia="zh-CN"/>
              </w:rPr>
              <w:t>）会议继续跟进</w:t>
            </w:r>
            <w:r w:rsidR="00905A0D" w:rsidRPr="00BF087D">
              <w:rPr>
                <w:rFonts w:eastAsia="SimSun" w:cs="Arial"/>
                <w:sz w:val="20"/>
                <w:szCs w:val="22"/>
                <w:lang w:val="fr-CH" w:eastAsia="zh-CN"/>
              </w:rPr>
              <w:t>CMT</w:t>
            </w:r>
            <w:r w:rsidR="00905A0D" w:rsidRPr="00BF087D">
              <w:rPr>
                <w:rFonts w:eastAsia="SimSun" w:cs="Arial"/>
                <w:sz w:val="20"/>
                <w:szCs w:val="22"/>
                <w:lang w:val="fr-CH" w:eastAsia="zh-CN"/>
              </w:rPr>
              <w:t>做出的决定；</w:t>
            </w:r>
          </w:p>
          <w:p w14:paraId="1B9508AB" w14:textId="58D1501E" w:rsidR="00905A0D" w:rsidRPr="00BF087D" w:rsidRDefault="00BF087D" w:rsidP="006D40D6">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F087D">
              <w:rPr>
                <w:rFonts w:eastAsia="SimSun" w:cs="Arial"/>
                <w:sz w:val="20"/>
                <w:szCs w:val="22"/>
                <w:lang w:val="fr-CH" w:eastAsia="zh-CN"/>
              </w:rPr>
              <w:t>•</w:t>
            </w:r>
            <w:r w:rsidRPr="00BF087D">
              <w:rPr>
                <w:rFonts w:eastAsia="SimSun" w:cs="Arial"/>
                <w:sz w:val="20"/>
                <w:szCs w:val="22"/>
                <w:lang w:val="fr-CH" w:eastAsia="zh-CN"/>
              </w:rPr>
              <w:tab/>
            </w:r>
            <w:r w:rsidR="00905A0D" w:rsidRPr="00BF087D">
              <w:rPr>
                <w:rFonts w:eastAsia="SimSun" w:cs="Arial"/>
                <w:sz w:val="20"/>
                <w:szCs w:val="22"/>
                <w:lang w:val="fr-CH" w:eastAsia="zh-CN"/>
              </w:rPr>
              <w:t>评估国际电联正式宣布削减运</w:t>
            </w:r>
            <w:r w:rsidR="00905A0D" w:rsidRPr="00BF087D">
              <w:rPr>
                <w:rFonts w:eastAsia="SimSun" w:cs="Arial" w:hint="eastAsia"/>
                <w:sz w:val="20"/>
                <w:szCs w:val="22"/>
                <w:lang w:val="fr-CH" w:eastAsia="zh-CN"/>
              </w:rPr>
              <w:t>作</w:t>
            </w:r>
            <w:r w:rsidR="00905A0D" w:rsidRPr="00BF087D">
              <w:rPr>
                <w:rFonts w:eastAsia="SimSun" w:cs="Arial"/>
                <w:sz w:val="20"/>
                <w:szCs w:val="22"/>
                <w:lang w:val="fr-CH" w:eastAsia="zh-CN"/>
              </w:rPr>
              <w:t>的影响，特别是对关键部门和</w:t>
            </w:r>
            <w:r w:rsidR="00905A0D" w:rsidRPr="00BF087D">
              <w:rPr>
                <w:rFonts w:eastAsia="SimSun" w:cs="Arial" w:hint="eastAsia"/>
                <w:sz w:val="20"/>
                <w:szCs w:val="22"/>
                <w:lang w:val="fr-CH" w:eastAsia="zh-CN"/>
              </w:rPr>
              <w:t>各</w:t>
            </w:r>
            <w:r w:rsidR="00905A0D" w:rsidRPr="00BF087D">
              <w:rPr>
                <w:rFonts w:eastAsia="SimSun" w:cs="Arial"/>
                <w:sz w:val="20"/>
                <w:szCs w:val="22"/>
                <w:lang w:val="fr-CH" w:eastAsia="zh-CN"/>
              </w:rPr>
              <w:t>部</w:t>
            </w:r>
            <w:r w:rsidR="00905A0D" w:rsidRPr="00BF087D">
              <w:rPr>
                <w:rFonts w:eastAsia="SimSun" w:cs="Arial" w:hint="eastAsia"/>
                <w:sz w:val="20"/>
                <w:szCs w:val="22"/>
                <w:lang w:val="fr-CH" w:eastAsia="zh-CN"/>
              </w:rPr>
              <w:t>的</w:t>
            </w:r>
            <w:r w:rsidR="00905A0D" w:rsidRPr="00BF087D">
              <w:rPr>
                <w:rFonts w:eastAsia="SimSun" w:cs="Arial"/>
                <w:sz w:val="20"/>
                <w:szCs w:val="22"/>
                <w:lang w:val="fr-CH" w:eastAsia="zh-CN"/>
              </w:rPr>
              <w:t>业务职能以及</w:t>
            </w:r>
            <w:r w:rsidRPr="00BF087D">
              <w:rPr>
                <w:rFonts w:eastAsia="SimSun" w:cs="Arial"/>
                <w:sz w:val="20"/>
                <w:szCs w:val="22"/>
                <w:lang w:val="fr-CH" w:eastAsia="zh-CN"/>
              </w:rPr>
              <w:t>SBIA[</w:t>
            </w:r>
            <w:r w:rsidR="00905A0D" w:rsidRPr="00BF087D">
              <w:rPr>
                <w:rFonts w:eastAsia="SimSun" w:cs="Arial"/>
                <w:sz w:val="20"/>
                <w:szCs w:val="22"/>
                <w:lang w:val="fr-CH" w:eastAsia="zh-CN"/>
              </w:rPr>
              <w:t>战略业务影响分析</w:t>
            </w:r>
            <w:r w:rsidRPr="00BF087D">
              <w:rPr>
                <w:rFonts w:eastAsia="SimSun" w:cs="Arial"/>
                <w:sz w:val="20"/>
                <w:szCs w:val="22"/>
                <w:lang w:val="fr-CH" w:eastAsia="zh-CN"/>
              </w:rPr>
              <w:t>]</w:t>
            </w:r>
            <w:r w:rsidR="00905A0D" w:rsidRPr="00BF087D">
              <w:rPr>
                <w:rFonts w:eastAsia="SimSun" w:cs="Arial"/>
                <w:sz w:val="20"/>
                <w:szCs w:val="22"/>
                <w:lang w:val="fr-CH" w:eastAsia="zh-CN"/>
              </w:rPr>
              <w:t>中</w:t>
            </w:r>
            <w:r w:rsidR="00905A0D" w:rsidRPr="00BF087D">
              <w:rPr>
                <w:rFonts w:eastAsia="SimSun" w:cs="Arial" w:hint="eastAsia"/>
                <w:sz w:val="20"/>
                <w:szCs w:val="22"/>
                <w:lang w:val="fr-CH" w:eastAsia="zh-CN"/>
              </w:rPr>
              <w:t>所</w:t>
            </w:r>
            <w:r w:rsidR="00905A0D" w:rsidRPr="00BF087D">
              <w:rPr>
                <w:rFonts w:eastAsia="SimSun" w:cs="Arial"/>
                <w:sz w:val="20"/>
                <w:szCs w:val="22"/>
                <w:lang w:val="fr-CH" w:eastAsia="zh-CN"/>
              </w:rPr>
              <w:t>阐述的优先事项的影响；</w:t>
            </w:r>
          </w:p>
          <w:p w14:paraId="3F7A49E9" w14:textId="59530F7C" w:rsidR="00905A0D" w:rsidRPr="00BF087D" w:rsidRDefault="00BF087D" w:rsidP="006D40D6">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F087D">
              <w:rPr>
                <w:rFonts w:eastAsia="SimSun" w:cs="Arial"/>
                <w:sz w:val="20"/>
                <w:szCs w:val="22"/>
                <w:lang w:val="fr-CH" w:eastAsia="zh-CN"/>
              </w:rPr>
              <w:t>•</w:t>
            </w:r>
            <w:r w:rsidRPr="00BF087D">
              <w:rPr>
                <w:rFonts w:eastAsia="SimSun" w:cs="Arial"/>
                <w:sz w:val="20"/>
                <w:szCs w:val="22"/>
                <w:lang w:val="fr-CH" w:eastAsia="zh-CN"/>
              </w:rPr>
              <w:tab/>
            </w:r>
            <w:r w:rsidR="00905A0D" w:rsidRPr="00BF087D">
              <w:rPr>
                <w:rFonts w:eastAsia="SimSun" w:cs="Arial"/>
                <w:sz w:val="20"/>
                <w:szCs w:val="22"/>
                <w:lang w:val="fr-CH" w:eastAsia="zh-CN"/>
              </w:rPr>
              <w:t>酌情与成员国</w:t>
            </w:r>
            <w:r w:rsidR="00905A0D" w:rsidRPr="00BF087D">
              <w:rPr>
                <w:rFonts w:eastAsia="SimSun" w:cs="Arial" w:hint="eastAsia"/>
                <w:sz w:val="20"/>
                <w:szCs w:val="22"/>
                <w:lang w:val="fr-CH" w:eastAsia="zh-CN"/>
              </w:rPr>
              <w:t>及</w:t>
            </w:r>
            <w:r w:rsidR="00905A0D" w:rsidRPr="00BF087D">
              <w:rPr>
                <w:rFonts w:eastAsia="SimSun" w:cs="Arial"/>
                <w:sz w:val="20"/>
                <w:szCs w:val="22"/>
                <w:lang w:val="fr-CH" w:eastAsia="zh-CN"/>
              </w:rPr>
              <w:t>其他利益攸关方商</w:t>
            </w:r>
            <w:r w:rsidR="00905A0D" w:rsidRPr="00BF087D">
              <w:rPr>
                <w:rFonts w:eastAsia="SimSun" w:cs="Arial" w:hint="eastAsia"/>
                <w:sz w:val="20"/>
                <w:szCs w:val="22"/>
                <w:lang w:val="fr-CH" w:eastAsia="zh-CN"/>
              </w:rPr>
              <w:t>议；</w:t>
            </w:r>
          </w:p>
          <w:p w14:paraId="5172358D" w14:textId="3C328CCE" w:rsidR="00905A0D" w:rsidRPr="006D40D6" w:rsidRDefault="00BF087D" w:rsidP="006D40D6">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F087D">
              <w:rPr>
                <w:rFonts w:eastAsia="SimSun" w:cs="Arial"/>
                <w:sz w:val="20"/>
                <w:szCs w:val="22"/>
                <w:lang w:val="fr-CH" w:eastAsia="zh-CN"/>
              </w:rPr>
              <w:t>•</w:t>
            </w:r>
            <w:r w:rsidRPr="00BF087D">
              <w:rPr>
                <w:rFonts w:eastAsia="SimSun" w:cs="Arial"/>
                <w:sz w:val="20"/>
                <w:szCs w:val="22"/>
                <w:lang w:val="fr-CH" w:eastAsia="zh-CN"/>
              </w:rPr>
              <w:tab/>
            </w:r>
            <w:r w:rsidR="00905A0D" w:rsidRPr="00BF087D">
              <w:rPr>
                <w:rFonts w:eastAsia="SimSun" w:cs="Arial"/>
                <w:sz w:val="20"/>
                <w:szCs w:val="22"/>
                <w:lang w:val="fr-CH" w:eastAsia="zh-CN"/>
              </w:rPr>
              <w:t>国际电联将</w:t>
            </w:r>
            <w:r w:rsidR="00905A0D" w:rsidRPr="00BF087D">
              <w:rPr>
                <w:rFonts w:eastAsia="SimSun" w:cs="Arial" w:hint="eastAsia"/>
                <w:sz w:val="20"/>
                <w:szCs w:val="22"/>
                <w:lang w:val="fr-CH" w:eastAsia="zh-CN"/>
              </w:rPr>
              <w:t>在</w:t>
            </w:r>
            <w:r w:rsidR="00905A0D" w:rsidRPr="00BF087D">
              <w:rPr>
                <w:rFonts w:eastAsia="SimSun" w:cs="Arial"/>
                <w:sz w:val="20"/>
                <w:szCs w:val="22"/>
                <w:lang w:val="fr-CH" w:eastAsia="zh-CN"/>
              </w:rPr>
              <w:t>声明的指导</w:t>
            </w:r>
            <w:r w:rsidR="00905A0D" w:rsidRPr="00BF087D">
              <w:rPr>
                <w:rFonts w:eastAsia="SimSun" w:cs="Arial" w:hint="eastAsia"/>
                <w:sz w:val="20"/>
                <w:szCs w:val="22"/>
                <w:lang w:val="fr-CH" w:eastAsia="zh-CN"/>
              </w:rPr>
              <w:t>下</w:t>
            </w:r>
            <w:r w:rsidR="00905A0D" w:rsidRPr="00BF087D">
              <w:rPr>
                <w:rFonts w:eastAsia="SimSun" w:cs="Arial"/>
                <w:sz w:val="20"/>
                <w:szCs w:val="22"/>
                <w:lang w:val="fr-CH" w:eastAsia="zh-CN"/>
              </w:rPr>
              <w:t>，采取以下缓解措施</w:t>
            </w:r>
            <w:r w:rsidR="00905A0D" w:rsidRPr="00BF087D">
              <w:rPr>
                <w:rFonts w:eastAsia="SimSun" w:cs="Arial" w:hint="eastAsia"/>
                <w:sz w:val="20"/>
                <w:szCs w:val="22"/>
                <w:lang w:val="fr-CH" w:eastAsia="zh-CN"/>
              </w:rPr>
              <w:t>：</w:t>
            </w:r>
          </w:p>
          <w:p w14:paraId="532AC451" w14:textId="58E27D18" w:rsidR="00905A0D" w:rsidRPr="00EC65F9" w:rsidRDefault="00EC65F9" w:rsidP="00EC65F9">
            <w:pPr>
              <w:tabs>
                <w:tab w:val="clear" w:pos="794"/>
                <w:tab w:val="clear" w:pos="1191"/>
                <w:tab w:val="clear" w:pos="1588"/>
                <w:tab w:val="clear" w:pos="1985"/>
                <w:tab w:val="left" w:pos="1022"/>
              </w:tabs>
              <w:overflowPunct/>
              <w:autoSpaceDE/>
              <w:autoSpaceDN/>
              <w:adjustRightInd/>
              <w:spacing w:before="40" w:after="40"/>
              <w:ind w:left="737" w:hanging="425"/>
              <w:textAlignment w:val="auto"/>
              <w:rPr>
                <w:rFonts w:eastAsia="SimSun" w:cs="Arial"/>
                <w:sz w:val="20"/>
                <w:szCs w:val="22"/>
                <w:lang w:val="fr-CH" w:eastAsia="zh-CN"/>
              </w:rPr>
            </w:pPr>
            <w:r w:rsidRPr="00EC65F9">
              <w:rPr>
                <w:rFonts w:eastAsia="SimSun" w:cs="Arial"/>
                <w:sz w:val="20"/>
                <w:szCs w:val="22"/>
                <w:lang w:val="fr-CH" w:eastAsia="zh-CN"/>
              </w:rPr>
              <w:t>–</w:t>
            </w:r>
            <w:r w:rsidRPr="00EC65F9">
              <w:rPr>
                <w:rFonts w:eastAsia="SimSun" w:cs="Arial"/>
                <w:sz w:val="20"/>
                <w:szCs w:val="22"/>
                <w:lang w:val="fr-CH" w:eastAsia="zh-CN"/>
              </w:rPr>
              <w:tab/>
            </w:r>
            <w:r w:rsidR="00905A0D" w:rsidRPr="00EC65F9">
              <w:rPr>
                <w:rFonts w:eastAsia="SimSun" w:cs="Arial" w:hint="eastAsia"/>
                <w:sz w:val="20"/>
                <w:szCs w:val="22"/>
                <w:lang w:val="fr-CH" w:eastAsia="zh-CN"/>
              </w:rPr>
              <w:t>暂停公务差旅，直至另行通知为止；</w:t>
            </w:r>
          </w:p>
          <w:p w14:paraId="2ABA3516" w14:textId="6513BB84" w:rsidR="00905A0D" w:rsidRPr="00EC65F9" w:rsidRDefault="00EC65F9" w:rsidP="00EC65F9">
            <w:pPr>
              <w:tabs>
                <w:tab w:val="clear" w:pos="794"/>
                <w:tab w:val="clear" w:pos="1191"/>
                <w:tab w:val="clear" w:pos="1588"/>
                <w:tab w:val="clear" w:pos="1985"/>
                <w:tab w:val="left" w:pos="1022"/>
              </w:tabs>
              <w:overflowPunct/>
              <w:autoSpaceDE/>
              <w:autoSpaceDN/>
              <w:adjustRightInd/>
              <w:spacing w:before="40" w:after="40"/>
              <w:ind w:left="737" w:hanging="425"/>
              <w:textAlignment w:val="auto"/>
              <w:rPr>
                <w:rFonts w:eastAsia="SimSun" w:cs="Arial"/>
                <w:sz w:val="20"/>
                <w:szCs w:val="22"/>
                <w:lang w:val="fr-CH" w:eastAsia="zh-CN"/>
              </w:rPr>
            </w:pPr>
            <w:r w:rsidRPr="00EC65F9">
              <w:rPr>
                <w:rFonts w:eastAsia="SimSun" w:cs="Arial"/>
                <w:sz w:val="20"/>
                <w:szCs w:val="22"/>
                <w:lang w:val="fr-CH" w:eastAsia="zh-CN"/>
              </w:rPr>
              <w:t>–</w:t>
            </w:r>
            <w:r w:rsidRPr="00EC65F9">
              <w:rPr>
                <w:rFonts w:eastAsia="SimSun" w:cs="Arial"/>
                <w:sz w:val="20"/>
                <w:szCs w:val="22"/>
                <w:lang w:val="fr-CH" w:eastAsia="zh-CN"/>
              </w:rPr>
              <w:tab/>
            </w:r>
            <w:r w:rsidR="00905A0D" w:rsidRPr="00EC65F9">
              <w:rPr>
                <w:rFonts w:eastAsia="SimSun" w:cs="Arial"/>
                <w:sz w:val="20"/>
                <w:szCs w:val="22"/>
                <w:lang w:val="fr-CH" w:eastAsia="zh-CN"/>
              </w:rPr>
              <w:t>取消在国际电联总部所在地</w:t>
            </w:r>
            <w:r w:rsidR="00905A0D" w:rsidRPr="00EC65F9">
              <w:rPr>
                <w:rFonts w:eastAsia="SimSun" w:cs="Arial" w:hint="eastAsia"/>
                <w:sz w:val="20"/>
                <w:szCs w:val="22"/>
                <w:lang w:val="fr-CH" w:eastAsia="zh-CN"/>
              </w:rPr>
              <w:t>及</w:t>
            </w:r>
            <w:r w:rsidR="00905A0D" w:rsidRPr="00EC65F9">
              <w:rPr>
                <w:rFonts w:eastAsia="SimSun" w:cs="Arial"/>
                <w:sz w:val="20"/>
                <w:szCs w:val="22"/>
                <w:lang w:val="fr-CH" w:eastAsia="zh-CN"/>
              </w:rPr>
              <w:t>其他第三国其他地方</w:t>
            </w:r>
            <w:r w:rsidR="00905A0D" w:rsidRPr="00EC65F9">
              <w:rPr>
                <w:rFonts w:eastAsia="SimSun" w:cs="Arial" w:hint="eastAsia"/>
                <w:sz w:val="20"/>
                <w:szCs w:val="22"/>
                <w:lang w:val="fr-CH" w:eastAsia="zh-CN"/>
              </w:rPr>
              <w:t>举办</w:t>
            </w:r>
            <w:r w:rsidR="00905A0D" w:rsidRPr="00EC65F9">
              <w:rPr>
                <w:rFonts w:eastAsia="SimSun" w:cs="Arial"/>
                <w:sz w:val="20"/>
                <w:szCs w:val="22"/>
                <w:lang w:val="fr-CH" w:eastAsia="zh-CN"/>
              </w:rPr>
              <w:t>的</w:t>
            </w:r>
            <w:r w:rsidR="00905A0D" w:rsidRPr="00EC65F9">
              <w:rPr>
                <w:rFonts w:eastAsia="SimSun" w:cs="Arial" w:hint="eastAsia"/>
                <w:sz w:val="20"/>
                <w:szCs w:val="22"/>
                <w:lang w:val="fr-CH" w:eastAsia="zh-CN"/>
              </w:rPr>
              <w:t>实体</w:t>
            </w:r>
            <w:r w:rsidR="00905A0D" w:rsidRPr="00EC65F9">
              <w:rPr>
                <w:rFonts w:eastAsia="SimSun" w:cs="Arial"/>
                <w:sz w:val="20"/>
                <w:szCs w:val="22"/>
                <w:lang w:val="fr-CH" w:eastAsia="zh-CN"/>
              </w:rPr>
              <w:t>会</w:t>
            </w:r>
            <w:r w:rsidR="00905A0D" w:rsidRPr="00EC65F9">
              <w:rPr>
                <w:rFonts w:eastAsia="SimSun" w:cs="Arial" w:hint="eastAsia"/>
                <w:sz w:val="20"/>
                <w:szCs w:val="22"/>
                <w:lang w:val="fr-CH" w:eastAsia="zh-CN"/>
              </w:rPr>
              <w:t>议</w:t>
            </w:r>
            <w:r w:rsidR="00905A0D" w:rsidRPr="00EC65F9">
              <w:rPr>
                <w:rFonts w:eastAsia="SimSun" w:cs="Arial"/>
                <w:sz w:val="20"/>
                <w:szCs w:val="22"/>
                <w:lang w:val="fr-CH" w:eastAsia="zh-CN"/>
              </w:rPr>
              <w:t>；</w:t>
            </w:r>
          </w:p>
          <w:p w14:paraId="449368C8" w14:textId="2CDEBF19" w:rsidR="00905A0D" w:rsidRPr="00EC65F9" w:rsidRDefault="00EC65F9" w:rsidP="00EC65F9">
            <w:pPr>
              <w:tabs>
                <w:tab w:val="clear" w:pos="794"/>
                <w:tab w:val="clear" w:pos="1191"/>
                <w:tab w:val="clear" w:pos="1588"/>
                <w:tab w:val="clear" w:pos="1985"/>
                <w:tab w:val="left" w:pos="1022"/>
              </w:tabs>
              <w:overflowPunct/>
              <w:autoSpaceDE/>
              <w:autoSpaceDN/>
              <w:adjustRightInd/>
              <w:spacing w:before="40" w:after="40"/>
              <w:ind w:left="737" w:hanging="425"/>
              <w:textAlignment w:val="auto"/>
              <w:rPr>
                <w:rFonts w:eastAsia="SimSun" w:cs="Arial"/>
                <w:sz w:val="20"/>
                <w:szCs w:val="22"/>
                <w:lang w:val="fr-CH" w:eastAsia="zh-CN"/>
              </w:rPr>
            </w:pPr>
            <w:r w:rsidRPr="00EC65F9">
              <w:rPr>
                <w:rFonts w:eastAsia="SimSun" w:cs="Arial"/>
                <w:sz w:val="20"/>
                <w:szCs w:val="22"/>
                <w:lang w:val="fr-CH" w:eastAsia="zh-CN"/>
              </w:rPr>
              <w:t>–</w:t>
            </w:r>
            <w:r w:rsidRPr="00EC65F9">
              <w:rPr>
                <w:rFonts w:eastAsia="SimSun" w:cs="Arial"/>
                <w:sz w:val="20"/>
                <w:szCs w:val="22"/>
                <w:lang w:val="fr-CH" w:eastAsia="zh-CN"/>
              </w:rPr>
              <w:tab/>
            </w:r>
            <w:r w:rsidR="00905A0D" w:rsidRPr="00EC65F9">
              <w:rPr>
                <w:rFonts w:eastAsia="SimSun" w:cs="Arial"/>
                <w:sz w:val="20"/>
                <w:szCs w:val="22"/>
                <w:lang w:val="fr-CH" w:eastAsia="zh-CN"/>
              </w:rPr>
              <w:t>评估员工在办公室环境中的健康状况；</w:t>
            </w:r>
          </w:p>
          <w:p w14:paraId="662787B0" w14:textId="3F8E35C9" w:rsidR="00905A0D" w:rsidRPr="00EC65F9" w:rsidRDefault="00EC65F9" w:rsidP="00EC65F9">
            <w:pPr>
              <w:tabs>
                <w:tab w:val="clear" w:pos="794"/>
                <w:tab w:val="clear" w:pos="1191"/>
                <w:tab w:val="clear" w:pos="1588"/>
                <w:tab w:val="clear" w:pos="1985"/>
                <w:tab w:val="left" w:pos="1022"/>
              </w:tabs>
              <w:overflowPunct/>
              <w:autoSpaceDE/>
              <w:autoSpaceDN/>
              <w:adjustRightInd/>
              <w:spacing w:before="40" w:after="40"/>
              <w:ind w:left="737" w:hanging="425"/>
              <w:textAlignment w:val="auto"/>
              <w:rPr>
                <w:rFonts w:eastAsia="SimSun" w:cs="Arial"/>
                <w:sz w:val="20"/>
                <w:szCs w:val="22"/>
                <w:lang w:val="fr-CH" w:eastAsia="zh-CN"/>
              </w:rPr>
            </w:pPr>
            <w:r w:rsidRPr="00EC65F9">
              <w:rPr>
                <w:rFonts w:eastAsia="SimSun" w:cs="Arial"/>
                <w:sz w:val="20"/>
                <w:szCs w:val="22"/>
                <w:lang w:val="fr-CH" w:eastAsia="zh-CN"/>
              </w:rPr>
              <w:t>–</w:t>
            </w:r>
            <w:r w:rsidRPr="00EC65F9">
              <w:rPr>
                <w:rFonts w:eastAsia="SimSun" w:cs="Arial"/>
                <w:sz w:val="20"/>
                <w:szCs w:val="22"/>
                <w:lang w:val="fr-CH" w:eastAsia="zh-CN"/>
              </w:rPr>
              <w:tab/>
            </w:r>
            <w:r w:rsidR="00905A0D" w:rsidRPr="00EC65F9">
              <w:rPr>
                <w:rFonts w:eastAsia="SimSun" w:cs="Arial"/>
                <w:sz w:val="20"/>
                <w:szCs w:val="22"/>
                <w:lang w:val="fr-CH" w:eastAsia="zh-CN"/>
              </w:rPr>
              <w:t>实施相关的业务连续性</w:t>
            </w:r>
            <w:r w:rsidR="00905A0D" w:rsidRPr="00EC65F9">
              <w:rPr>
                <w:rFonts w:eastAsia="SimSun" w:cs="Arial" w:hint="eastAsia"/>
                <w:sz w:val="20"/>
                <w:szCs w:val="22"/>
                <w:lang w:val="fr-CH" w:eastAsia="zh-CN"/>
              </w:rPr>
              <w:t>流</w:t>
            </w:r>
            <w:r w:rsidR="00905A0D" w:rsidRPr="00EC65F9">
              <w:rPr>
                <w:rFonts w:eastAsia="SimSun" w:cs="Arial"/>
                <w:sz w:val="20"/>
                <w:szCs w:val="22"/>
                <w:lang w:val="fr-CH" w:eastAsia="zh-CN"/>
              </w:rPr>
              <w:t>程（例如，应要求在家远程工作）</w:t>
            </w:r>
            <w:r w:rsidR="00366377" w:rsidRPr="00EC65F9">
              <w:rPr>
                <w:rFonts w:eastAsia="SimSun" w:cs="Arial"/>
                <w:sz w:val="20"/>
                <w:szCs w:val="22"/>
                <w:lang w:val="fr-CH" w:eastAsia="zh-CN"/>
              </w:rPr>
              <w:t>；</w:t>
            </w:r>
          </w:p>
          <w:p w14:paraId="158D4C46" w14:textId="1520EAF0" w:rsidR="00905A0D" w:rsidRPr="00C21443" w:rsidRDefault="00EC65F9" w:rsidP="00EC65F9">
            <w:pPr>
              <w:tabs>
                <w:tab w:val="clear" w:pos="794"/>
                <w:tab w:val="clear" w:pos="1191"/>
                <w:tab w:val="clear" w:pos="1588"/>
                <w:tab w:val="clear" w:pos="1985"/>
                <w:tab w:val="left" w:pos="1022"/>
              </w:tabs>
              <w:overflowPunct/>
              <w:autoSpaceDE/>
              <w:autoSpaceDN/>
              <w:adjustRightInd/>
              <w:spacing w:before="40" w:after="40"/>
              <w:ind w:left="737" w:hanging="425"/>
              <w:textAlignment w:val="auto"/>
              <w:rPr>
                <w:rFonts w:eastAsia="SimSun"/>
                <w:sz w:val="20"/>
                <w:lang w:val="fr-CH" w:eastAsia="zh-CN"/>
              </w:rPr>
            </w:pPr>
            <w:r w:rsidRPr="00EC65F9">
              <w:rPr>
                <w:rFonts w:eastAsia="SimSun" w:cs="Arial"/>
                <w:sz w:val="20"/>
                <w:szCs w:val="22"/>
                <w:lang w:val="fr-CH" w:eastAsia="zh-CN"/>
              </w:rPr>
              <w:t>–</w:t>
            </w:r>
            <w:r w:rsidRPr="00EC65F9">
              <w:rPr>
                <w:rFonts w:eastAsia="SimSun" w:cs="Arial"/>
                <w:sz w:val="20"/>
                <w:szCs w:val="22"/>
                <w:lang w:val="fr-CH" w:eastAsia="zh-CN"/>
              </w:rPr>
              <w:tab/>
            </w:r>
            <w:r w:rsidR="00905A0D" w:rsidRPr="00EC65F9">
              <w:rPr>
                <w:rFonts w:eastAsia="SimSun" w:cs="Arial" w:hint="eastAsia"/>
                <w:sz w:val="20"/>
                <w:szCs w:val="22"/>
                <w:lang w:val="fr-CH" w:eastAsia="zh-CN"/>
              </w:rPr>
              <w:t>建议</w:t>
            </w:r>
            <w:r w:rsidR="00905A0D" w:rsidRPr="00EC65F9">
              <w:rPr>
                <w:rFonts w:eastAsia="SimSun" w:cs="Arial"/>
                <w:sz w:val="20"/>
                <w:szCs w:val="22"/>
                <w:lang w:val="fr-CH" w:eastAsia="zh-CN"/>
              </w:rPr>
              <w:t>有症状的员工自我隔离</w:t>
            </w:r>
            <w:r w:rsidR="00905A0D" w:rsidRPr="00EC65F9">
              <w:rPr>
                <w:rFonts w:eastAsia="SimSun" w:cs="Arial" w:hint="eastAsia"/>
                <w:sz w:val="20"/>
                <w:szCs w:val="22"/>
                <w:lang w:val="fr-CH" w:eastAsia="zh-CN"/>
              </w:rPr>
              <w:t>。</w:t>
            </w:r>
          </w:p>
        </w:tc>
      </w:tr>
      <w:bookmarkEnd w:id="703"/>
      <w:tr w:rsidR="007723CA" w:rsidRPr="00C21443" w14:paraId="22D4225C" w14:textId="77777777" w:rsidTr="007723CA">
        <w:trPr>
          <w:trHeight w:val="2444"/>
        </w:trPr>
        <w:tc>
          <w:tcPr>
            <w:tcW w:w="1563" w:type="dxa"/>
            <w:vMerge/>
          </w:tcPr>
          <w:p w14:paraId="5480D52F" w14:textId="77777777" w:rsidR="00905A0D" w:rsidRPr="00C21443" w:rsidRDefault="00905A0D" w:rsidP="00F54354">
            <w:pPr>
              <w:overflowPunct/>
              <w:autoSpaceDE/>
              <w:autoSpaceDN/>
              <w:adjustRightInd/>
              <w:spacing w:before="40" w:after="40"/>
              <w:textAlignment w:val="auto"/>
              <w:rPr>
                <w:rFonts w:eastAsia="SimSun"/>
                <w:b/>
                <w:bCs/>
                <w:sz w:val="20"/>
                <w:lang w:val="fr-CH" w:eastAsia="zh-CN"/>
              </w:rPr>
            </w:pPr>
          </w:p>
        </w:tc>
        <w:tc>
          <w:tcPr>
            <w:tcW w:w="1562" w:type="dxa"/>
          </w:tcPr>
          <w:p w14:paraId="4A89A710" w14:textId="798CF7B9" w:rsidR="00905A0D" w:rsidRPr="00DC6E9E" w:rsidRDefault="00DC6E9E" w:rsidP="00DC6E9E">
            <w:pPr>
              <w:tabs>
                <w:tab w:val="clear" w:pos="794"/>
                <w:tab w:val="clear" w:pos="1191"/>
                <w:tab w:val="clear" w:pos="1588"/>
                <w:tab w:val="clear" w:pos="1985"/>
              </w:tabs>
              <w:overflowPunct/>
              <w:autoSpaceDE/>
              <w:autoSpaceDN/>
              <w:adjustRightInd/>
              <w:spacing w:before="40" w:after="40"/>
              <w:textAlignment w:val="auto"/>
              <w:rPr>
                <w:rFonts w:eastAsia="SimSun" w:cs="Calibri"/>
                <w:b/>
                <w:bCs/>
                <w:color w:val="FF0000"/>
                <w:sz w:val="20"/>
                <w:szCs w:val="22"/>
                <w:lang w:val="fr-CH" w:eastAsia="zh-CN"/>
              </w:rPr>
            </w:pPr>
            <w:r w:rsidRPr="00DC6E9E">
              <w:rPr>
                <w:rFonts w:eastAsia="SimSun" w:cs="Calibri"/>
                <w:b/>
                <w:bCs/>
                <w:color w:val="FF0000"/>
                <w:sz w:val="20"/>
                <w:szCs w:val="22"/>
                <w:lang w:val="fr-CH" w:eastAsia="zh-CN"/>
              </w:rPr>
              <w:t>4</w:t>
            </w:r>
            <w:r w:rsidRPr="00DC6E9E">
              <w:rPr>
                <w:rFonts w:eastAsia="SimSun" w:cs="Calibri"/>
                <w:b/>
                <w:bCs/>
                <w:color w:val="FF0000"/>
                <w:sz w:val="20"/>
                <w:szCs w:val="22"/>
                <w:lang w:val="fr-CH" w:eastAsia="zh-CN"/>
              </w:rPr>
              <w:br/>
            </w:r>
            <w:bookmarkStart w:id="704" w:name="_Hlk41593705"/>
            <w:r w:rsidR="00905A0D" w:rsidRPr="00DC6E9E">
              <w:rPr>
                <w:rFonts w:eastAsia="SimSun" w:cs="Calibri" w:hint="eastAsia"/>
                <w:b/>
                <w:bCs/>
                <w:color w:val="FF0000"/>
                <w:sz w:val="20"/>
                <w:szCs w:val="22"/>
                <w:lang w:val="fr-CH" w:eastAsia="zh-CN"/>
              </w:rPr>
              <w:t>瘟疫</w:t>
            </w:r>
            <w:r w:rsidR="00905A0D" w:rsidRPr="00DC6E9E">
              <w:rPr>
                <w:rFonts w:eastAsia="SimSun" w:cs="Calibri"/>
                <w:b/>
                <w:bCs/>
                <w:color w:val="FF0000"/>
                <w:sz w:val="20"/>
                <w:szCs w:val="22"/>
                <w:lang w:val="fr-CH" w:eastAsia="zh-CN"/>
              </w:rPr>
              <w:t>大流行（局部爆发</w:t>
            </w:r>
            <w:r w:rsidR="00905A0D" w:rsidRPr="00DC6E9E">
              <w:rPr>
                <w:rFonts w:eastAsia="SimSun" w:cs="Calibri" w:hint="eastAsia"/>
                <w:b/>
                <w:bCs/>
                <w:color w:val="FF0000"/>
                <w:sz w:val="20"/>
                <w:szCs w:val="22"/>
                <w:lang w:val="fr-CH" w:eastAsia="zh-CN"/>
              </w:rPr>
              <w:t>）</w:t>
            </w:r>
            <w:bookmarkEnd w:id="704"/>
          </w:p>
        </w:tc>
        <w:tc>
          <w:tcPr>
            <w:tcW w:w="2120" w:type="dxa"/>
          </w:tcPr>
          <w:p w14:paraId="1DDAE7F5" w14:textId="77777777" w:rsidR="00905A0D" w:rsidRPr="00DC6E9E" w:rsidRDefault="00905A0D" w:rsidP="00DC6E9E">
            <w:pPr>
              <w:tabs>
                <w:tab w:val="clear" w:pos="794"/>
                <w:tab w:val="clear" w:pos="1191"/>
                <w:tab w:val="clear" w:pos="1588"/>
                <w:tab w:val="clear" w:pos="1985"/>
              </w:tabs>
              <w:overflowPunct/>
              <w:autoSpaceDE/>
              <w:autoSpaceDN/>
              <w:adjustRightInd/>
              <w:spacing w:before="40" w:after="40"/>
              <w:textAlignment w:val="auto"/>
              <w:rPr>
                <w:rFonts w:eastAsia="SimSun" w:cs="Arial"/>
                <w:sz w:val="20"/>
                <w:szCs w:val="22"/>
                <w:lang w:val="fr-CH" w:eastAsia="zh-CN"/>
              </w:rPr>
            </w:pPr>
            <w:r w:rsidRPr="00DC6E9E">
              <w:rPr>
                <w:rFonts w:eastAsia="SimSun" w:cs="Arial" w:hint="eastAsia"/>
                <w:sz w:val="20"/>
                <w:szCs w:val="22"/>
                <w:lang w:val="fr-CH" w:eastAsia="zh-CN"/>
              </w:rPr>
              <w:t>在国际电联总部和</w:t>
            </w:r>
            <w:r w:rsidRPr="00DC6E9E">
              <w:rPr>
                <w:rFonts w:eastAsia="SimSun" w:cs="Arial"/>
                <w:sz w:val="20"/>
                <w:szCs w:val="22"/>
                <w:lang w:val="fr-CH" w:eastAsia="zh-CN"/>
              </w:rPr>
              <w:t>/</w:t>
            </w:r>
            <w:r w:rsidRPr="00DC6E9E">
              <w:rPr>
                <w:rFonts w:eastAsia="SimSun" w:cs="Arial" w:hint="eastAsia"/>
                <w:sz w:val="20"/>
                <w:szCs w:val="22"/>
                <w:lang w:val="fr-CH" w:eastAsia="zh-CN"/>
              </w:rPr>
              <w:t>或其区域和地区办事机构的东道国，人与人之间传播的病例越来越多</w:t>
            </w:r>
            <w:r w:rsidRPr="00DC6E9E">
              <w:rPr>
                <w:rFonts w:eastAsia="SimSun" w:cs="Arial"/>
                <w:sz w:val="20"/>
                <w:szCs w:val="22"/>
                <w:lang w:val="fr-CH" w:eastAsia="zh-CN"/>
              </w:rPr>
              <w:t>，</w:t>
            </w:r>
            <w:r w:rsidRPr="00DC6E9E">
              <w:rPr>
                <w:rFonts w:eastAsia="SimSun" w:cs="Arial" w:hint="eastAsia"/>
                <w:sz w:val="20"/>
                <w:szCs w:val="22"/>
                <w:lang w:val="fr-CH" w:eastAsia="zh-CN"/>
              </w:rPr>
              <w:t>持续不断。</w:t>
            </w:r>
          </w:p>
        </w:tc>
        <w:tc>
          <w:tcPr>
            <w:tcW w:w="4536" w:type="dxa"/>
          </w:tcPr>
          <w:p w14:paraId="72015EFE" w14:textId="6B6C66AB"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遵</w:t>
            </w:r>
            <w:r w:rsidR="00905A0D" w:rsidRPr="007723CA">
              <w:rPr>
                <w:rFonts w:eastAsia="SimSun" w:cs="Arial" w:hint="eastAsia"/>
                <w:sz w:val="20"/>
                <w:szCs w:val="22"/>
                <w:lang w:val="fr-CH" w:eastAsia="zh-CN"/>
              </w:rPr>
              <w:t>照</w:t>
            </w:r>
            <w:r w:rsidR="00905A0D" w:rsidRPr="007723CA">
              <w:rPr>
                <w:rFonts w:eastAsia="SimSun" w:cs="Arial"/>
                <w:sz w:val="20"/>
                <w:szCs w:val="22"/>
                <w:lang w:val="fr-CH" w:eastAsia="zh-CN"/>
              </w:rPr>
              <w:t>世卫组织</w:t>
            </w:r>
            <w:r w:rsidR="00905A0D" w:rsidRPr="007723CA">
              <w:rPr>
                <w:rFonts w:eastAsia="SimSun" w:cs="Arial" w:hint="eastAsia"/>
                <w:sz w:val="20"/>
                <w:szCs w:val="22"/>
                <w:lang w:val="fr-CH" w:eastAsia="zh-CN"/>
              </w:rPr>
              <w:t>、</w:t>
            </w:r>
            <w:r w:rsidR="00905A0D" w:rsidRPr="007723CA">
              <w:rPr>
                <w:rFonts w:eastAsia="SimSun" w:cs="Arial"/>
                <w:sz w:val="20"/>
                <w:szCs w:val="22"/>
                <w:lang w:val="fr-CH" w:eastAsia="zh-CN"/>
              </w:rPr>
              <w:t>联合国</w:t>
            </w:r>
            <w:r w:rsidR="00905A0D" w:rsidRPr="007723CA">
              <w:rPr>
                <w:rFonts w:eastAsia="SimSun" w:cs="Arial" w:hint="eastAsia"/>
                <w:sz w:val="20"/>
                <w:szCs w:val="22"/>
                <w:lang w:val="fr-CH" w:eastAsia="zh-CN"/>
              </w:rPr>
              <w:t>医务主任、</w:t>
            </w:r>
            <w:r w:rsidR="00905A0D" w:rsidRPr="007723CA">
              <w:rPr>
                <w:rFonts w:eastAsia="SimSun" w:cs="Arial"/>
                <w:sz w:val="20"/>
                <w:szCs w:val="22"/>
                <w:lang w:val="fr-CH" w:eastAsia="zh-CN"/>
              </w:rPr>
              <w:t>联合国</w:t>
            </w:r>
            <w:r w:rsidR="00905A0D" w:rsidRPr="007723CA">
              <w:rPr>
                <w:rFonts w:eastAsia="SimSun" w:cs="Arial" w:hint="eastAsia"/>
                <w:sz w:val="20"/>
                <w:szCs w:val="22"/>
                <w:lang w:val="fr-CH" w:eastAsia="zh-CN"/>
              </w:rPr>
              <w:t>指定官员</w:t>
            </w:r>
            <w:r w:rsidR="00905A0D" w:rsidRPr="007723CA">
              <w:rPr>
                <w:rFonts w:eastAsia="SimSun" w:cs="Arial"/>
                <w:sz w:val="20"/>
                <w:szCs w:val="22"/>
                <w:lang w:val="fr-CH" w:eastAsia="zh-CN"/>
              </w:rPr>
              <w:t>和包括总部在内的所有（会议和办公）地</w:t>
            </w:r>
            <w:r w:rsidR="00905A0D" w:rsidRPr="007723CA">
              <w:rPr>
                <w:rFonts w:eastAsia="SimSun" w:cs="Arial" w:hint="eastAsia"/>
                <w:sz w:val="20"/>
                <w:szCs w:val="22"/>
                <w:lang w:val="fr-CH" w:eastAsia="zh-CN"/>
              </w:rPr>
              <w:t>点</w:t>
            </w:r>
            <w:r w:rsidR="00905A0D" w:rsidRPr="007723CA">
              <w:rPr>
                <w:rFonts w:eastAsia="SimSun" w:cs="Arial"/>
                <w:sz w:val="20"/>
                <w:szCs w:val="22"/>
                <w:lang w:val="fr-CH" w:eastAsia="zh-CN"/>
              </w:rPr>
              <w:t>的东道国的</w:t>
            </w:r>
            <w:r w:rsidR="00905A0D" w:rsidRPr="007723CA">
              <w:rPr>
                <w:rFonts w:eastAsia="SimSun" w:cs="Arial" w:hint="eastAsia"/>
                <w:sz w:val="20"/>
                <w:szCs w:val="22"/>
                <w:lang w:val="fr-CH" w:eastAsia="zh-CN"/>
              </w:rPr>
              <w:t>导</w:t>
            </w:r>
            <w:r w:rsidR="00905A0D" w:rsidRPr="007723CA">
              <w:rPr>
                <w:rFonts w:eastAsia="SimSun" w:cs="Arial"/>
                <w:sz w:val="20"/>
                <w:szCs w:val="22"/>
                <w:lang w:val="fr-CH" w:eastAsia="zh-CN"/>
              </w:rPr>
              <w:t>则</w:t>
            </w:r>
            <w:r w:rsidR="00905A0D" w:rsidRPr="007723CA">
              <w:rPr>
                <w:rFonts w:eastAsia="SimSun" w:cs="Arial" w:hint="eastAsia"/>
                <w:sz w:val="20"/>
                <w:szCs w:val="22"/>
                <w:lang w:val="fr-CH" w:eastAsia="zh-CN"/>
              </w:rPr>
              <w:t>行事</w:t>
            </w:r>
            <w:r w:rsidR="00905A0D" w:rsidRPr="007723CA">
              <w:rPr>
                <w:rFonts w:eastAsia="SimSun" w:cs="Arial"/>
                <w:sz w:val="20"/>
                <w:szCs w:val="22"/>
                <w:lang w:val="fr-CH" w:eastAsia="zh-CN"/>
              </w:rPr>
              <w:t>；</w:t>
            </w:r>
          </w:p>
          <w:p w14:paraId="39A630EF" w14:textId="471DE447"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国际电联</w:t>
            </w:r>
            <w:r w:rsidR="00905A0D" w:rsidRPr="007723CA">
              <w:rPr>
                <w:rFonts w:eastAsia="SimSun" w:cs="Arial" w:hint="eastAsia"/>
                <w:sz w:val="20"/>
                <w:szCs w:val="22"/>
                <w:lang w:val="fr-CH" w:eastAsia="zh-CN"/>
              </w:rPr>
              <w:t>虽然</w:t>
            </w:r>
            <w:r w:rsidR="00905A0D" w:rsidRPr="007723CA">
              <w:rPr>
                <w:rFonts w:eastAsia="SimSun" w:cs="Arial"/>
                <w:sz w:val="20"/>
                <w:szCs w:val="22"/>
                <w:lang w:val="fr-CH" w:eastAsia="zh-CN"/>
              </w:rPr>
              <w:t>正式声明</w:t>
            </w:r>
            <w:r w:rsidR="00905A0D" w:rsidRPr="007723CA">
              <w:rPr>
                <w:rFonts w:eastAsia="SimSun" w:cs="Arial" w:hint="eastAsia"/>
                <w:sz w:val="20"/>
                <w:szCs w:val="22"/>
                <w:lang w:val="fr-CH" w:eastAsia="zh-CN"/>
              </w:rPr>
              <w:t>保持</w:t>
            </w:r>
            <w:r w:rsidR="00905A0D" w:rsidRPr="007723CA">
              <w:rPr>
                <w:rFonts w:eastAsia="SimSun" w:cs="Arial"/>
                <w:sz w:val="20"/>
                <w:szCs w:val="22"/>
                <w:lang w:val="fr-CH" w:eastAsia="zh-CN"/>
              </w:rPr>
              <w:t>开放，但工作</w:t>
            </w:r>
            <w:r w:rsidR="00905A0D" w:rsidRPr="007723CA">
              <w:rPr>
                <w:rFonts w:eastAsia="SimSun" w:cs="Arial" w:hint="eastAsia"/>
                <w:sz w:val="20"/>
                <w:szCs w:val="22"/>
                <w:lang w:val="fr-CH" w:eastAsia="zh-CN"/>
              </w:rPr>
              <w:t>方式</w:t>
            </w:r>
            <w:r w:rsidR="00905A0D" w:rsidRPr="007723CA">
              <w:rPr>
                <w:rFonts w:eastAsia="SimSun" w:cs="Arial"/>
                <w:sz w:val="20"/>
                <w:szCs w:val="22"/>
                <w:lang w:val="fr-CH" w:eastAsia="zh-CN"/>
              </w:rPr>
              <w:t>有所不同，注意到</w:t>
            </w:r>
            <w:r w:rsidR="00905A0D" w:rsidRPr="007723CA">
              <w:rPr>
                <w:rFonts w:eastAsia="SimSun" w:cs="Arial" w:hint="eastAsia"/>
                <w:sz w:val="20"/>
                <w:szCs w:val="22"/>
                <w:lang w:val="fr-CH" w:eastAsia="zh-CN"/>
              </w:rPr>
              <w:t>了</w:t>
            </w:r>
            <w:r w:rsidR="00905A0D" w:rsidRPr="007723CA">
              <w:rPr>
                <w:rFonts w:eastAsia="SimSun" w:cs="Arial"/>
                <w:sz w:val="20"/>
                <w:szCs w:val="22"/>
                <w:lang w:val="fr-CH" w:eastAsia="zh-CN"/>
              </w:rPr>
              <w:t>对关键业务职能的具体影响；</w:t>
            </w:r>
          </w:p>
          <w:p w14:paraId="37B001A3" w14:textId="4A73C88E"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限制</w:t>
            </w:r>
            <w:r w:rsidR="00905A0D" w:rsidRPr="007723CA">
              <w:rPr>
                <w:rFonts w:eastAsia="SimSun" w:cs="Arial" w:hint="eastAsia"/>
                <w:sz w:val="20"/>
                <w:szCs w:val="22"/>
                <w:lang w:val="fr-CH" w:eastAsia="zh-CN"/>
              </w:rPr>
              <w:t>进入办公场所，</w:t>
            </w:r>
            <w:r w:rsidR="00905A0D" w:rsidRPr="007723CA">
              <w:rPr>
                <w:rFonts w:eastAsia="SimSun" w:cs="Arial"/>
                <w:sz w:val="20"/>
                <w:szCs w:val="22"/>
                <w:lang w:val="fr-CH" w:eastAsia="zh-CN"/>
              </w:rPr>
              <w:t>除</w:t>
            </w:r>
            <w:r w:rsidR="00905A0D" w:rsidRPr="007723CA">
              <w:rPr>
                <w:rFonts w:eastAsia="SimSun" w:cs="Arial" w:hint="eastAsia"/>
                <w:sz w:val="20"/>
                <w:szCs w:val="22"/>
                <w:lang w:val="fr-CH" w:eastAsia="zh-CN"/>
              </w:rPr>
              <w:t>非有员工</w:t>
            </w:r>
            <w:r w:rsidR="00905A0D" w:rsidRPr="007723CA">
              <w:rPr>
                <w:rFonts w:eastAsia="SimSun" w:cs="Arial"/>
                <w:sz w:val="20"/>
                <w:szCs w:val="22"/>
                <w:lang w:val="fr-CH" w:eastAsia="zh-CN"/>
              </w:rPr>
              <w:t>需要</w:t>
            </w:r>
            <w:r w:rsidR="00905A0D" w:rsidRPr="007723CA">
              <w:rPr>
                <w:rFonts w:eastAsia="SimSun" w:cs="Arial" w:hint="eastAsia"/>
                <w:sz w:val="20"/>
                <w:szCs w:val="22"/>
                <w:lang w:val="fr-CH" w:eastAsia="zh-CN"/>
              </w:rPr>
              <w:t>开展</w:t>
            </w:r>
            <w:r w:rsidR="00905A0D" w:rsidRPr="007723CA">
              <w:rPr>
                <w:rFonts w:eastAsia="SimSun" w:cs="Arial"/>
                <w:sz w:val="20"/>
                <w:szCs w:val="22"/>
                <w:lang w:val="fr-CH" w:eastAsia="zh-CN"/>
              </w:rPr>
              <w:t>不能远程进行的基本公务</w:t>
            </w:r>
            <w:r w:rsidR="00905A0D" w:rsidRPr="007723CA">
              <w:rPr>
                <w:rFonts w:eastAsia="SimSun" w:cs="Arial" w:hint="eastAsia"/>
                <w:sz w:val="20"/>
                <w:szCs w:val="22"/>
                <w:lang w:val="fr-CH" w:eastAsia="zh-CN"/>
              </w:rPr>
              <w:t>以外；</w:t>
            </w:r>
          </w:p>
          <w:p w14:paraId="69C0D6DE" w14:textId="1418CFDA"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取消</w:t>
            </w:r>
            <w:r w:rsidR="00905A0D" w:rsidRPr="007723CA">
              <w:rPr>
                <w:rFonts w:eastAsia="SimSun" w:cs="Arial" w:hint="eastAsia"/>
                <w:sz w:val="20"/>
                <w:szCs w:val="22"/>
                <w:lang w:val="fr-CH" w:eastAsia="zh-CN"/>
              </w:rPr>
              <w:t>公务差旅</w:t>
            </w:r>
            <w:r w:rsidR="00905A0D" w:rsidRPr="007723CA">
              <w:rPr>
                <w:rFonts w:eastAsia="SimSun" w:cs="Arial"/>
                <w:sz w:val="20"/>
                <w:szCs w:val="22"/>
                <w:lang w:val="fr-CH" w:eastAsia="zh-CN"/>
              </w:rPr>
              <w:t>；</w:t>
            </w:r>
          </w:p>
          <w:p w14:paraId="25FFED46" w14:textId="37AC1D32"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取消</w:t>
            </w:r>
            <w:r w:rsidR="00905A0D" w:rsidRPr="007723CA">
              <w:rPr>
                <w:rFonts w:eastAsia="SimSun" w:cs="Arial" w:hint="eastAsia"/>
                <w:sz w:val="20"/>
                <w:szCs w:val="22"/>
                <w:lang w:val="fr-CH" w:eastAsia="zh-CN"/>
              </w:rPr>
              <w:t>疫区</w:t>
            </w:r>
            <w:r w:rsidR="00905A0D" w:rsidRPr="007723CA">
              <w:rPr>
                <w:rFonts w:eastAsia="SimSun" w:cs="Arial"/>
                <w:sz w:val="20"/>
                <w:szCs w:val="22"/>
                <w:lang w:val="fr-CH" w:eastAsia="zh-CN"/>
              </w:rPr>
              <w:t>工作地点的所有</w:t>
            </w:r>
            <w:r w:rsidR="00905A0D" w:rsidRPr="007723CA">
              <w:rPr>
                <w:rFonts w:eastAsia="SimSun" w:cs="Arial" w:hint="eastAsia"/>
                <w:sz w:val="20"/>
                <w:szCs w:val="22"/>
                <w:lang w:val="fr-CH" w:eastAsia="zh-CN"/>
              </w:rPr>
              <w:t>实体</w:t>
            </w:r>
            <w:r w:rsidR="00905A0D" w:rsidRPr="007723CA">
              <w:rPr>
                <w:rFonts w:eastAsia="SimSun" w:cs="Arial"/>
                <w:sz w:val="20"/>
                <w:szCs w:val="22"/>
                <w:lang w:val="fr-CH" w:eastAsia="zh-CN"/>
              </w:rPr>
              <w:t>会议；</w:t>
            </w:r>
          </w:p>
          <w:p w14:paraId="663E5C1C" w14:textId="2B99338C"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国际电联员工在家远程工作</w:t>
            </w:r>
            <w:r w:rsidR="00905A0D" w:rsidRPr="007723CA">
              <w:rPr>
                <w:rFonts w:eastAsia="SimSun" w:cs="Arial"/>
                <w:sz w:val="20"/>
                <w:szCs w:val="22"/>
                <w:lang w:val="fr-CH" w:eastAsia="zh-CN"/>
              </w:rPr>
              <w:t>/</w:t>
            </w:r>
            <w:r w:rsidR="00905A0D" w:rsidRPr="007723CA">
              <w:rPr>
                <w:rFonts w:eastAsia="SimSun" w:cs="Arial" w:hint="eastAsia"/>
                <w:sz w:val="20"/>
                <w:szCs w:val="22"/>
                <w:lang w:val="fr-CH" w:eastAsia="zh-CN"/>
              </w:rPr>
              <w:t>留</w:t>
            </w:r>
            <w:r w:rsidR="00905A0D" w:rsidRPr="007723CA">
              <w:rPr>
                <w:rFonts w:eastAsia="SimSun" w:cs="Arial"/>
                <w:sz w:val="20"/>
                <w:szCs w:val="22"/>
                <w:lang w:val="fr-CH" w:eastAsia="zh-CN"/>
              </w:rPr>
              <w:t>在家中直至另行通知</w:t>
            </w:r>
            <w:r w:rsidR="00905A0D" w:rsidRPr="007723CA">
              <w:rPr>
                <w:rFonts w:eastAsia="SimSun" w:cs="Arial" w:hint="eastAsia"/>
                <w:sz w:val="20"/>
                <w:szCs w:val="22"/>
                <w:lang w:val="fr-CH" w:eastAsia="zh-CN"/>
              </w:rPr>
              <w:t>为止</w:t>
            </w:r>
            <w:r w:rsidR="00905A0D" w:rsidRPr="007723CA">
              <w:rPr>
                <w:rFonts w:eastAsia="SimSun" w:cs="Arial"/>
                <w:sz w:val="20"/>
                <w:szCs w:val="22"/>
                <w:lang w:val="fr-CH" w:eastAsia="zh-CN"/>
              </w:rPr>
              <w:t>；</w:t>
            </w:r>
          </w:p>
          <w:p w14:paraId="01609B88" w14:textId="33E28DB8"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强烈建议国际电联员工不进行私人旅行；</w:t>
            </w:r>
          </w:p>
          <w:p w14:paraId="723B5F75" w14:textId="21D7E84D"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建议高风险员</w:t>
            </w:r>
            <w:r w:rsidR="00905A0D" w:rsidRPr="007723CA">
              <w:rPr>
                <w:rFonts w:eastAsia="SimSun" w:cs="Arial" w:hint="eastAsia"/>
                <w:sz w:val="20"/>
                <w:szCs w:val="22"/>
                <w:lang w:val="fr-CH" w:eastAsia="zh-CN"/>
              </w:rPr>
              <w:t>工</w:t>
            </w:r>
            <w:r w:rsidR="00905A0D" w:rsidRPr="007723CA">
              <w:rPr>
                <w:rFonts w:eastAsia="SimSun" w:cs="Arial"/>
                <w:sz w:val="20"/>
                <w:szCs w:val="22"/>
                <w:lang w:val="fr-CH" w:eastAsia="zh-CN"/>
              </w:rPr>
              <w:t>进行自我隔离；</w:t>
            </w:r>
          </w:p>
          <w:p w14:paraId="6ACA0E67" w14:textId="2D6E3F69"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hint="eastAsia"/>
                <w:spacing w:val="-4"/>
                <w:sz w:val="20"/>
                <w:szCs w:val="22"/>
                <w:lang w:val="fr-CH" w:eastAsia="zh-CN"/>
              </w:rPr>
              <w:t>已启动了</w:t>
            </w:r>
            <w:r w:rsidR="00905A0D" w:rsidRPr="007723CA">
              <w:rPr>
                <w:rFonts w:eastAsia="SimSun" w:cs="Arial"/>
                <w:spacing w:val="-4"/>
                <w:sz w:val="20"/>
                <w:szCs w:val="22"/>
                <w:lang w:val="fr-CH" w:eastAsia="zh-CN"/>
              </w:rPr>
              <w:t>国际电联业务连续性</w:t>
            </w:r>
            <w:r w:rsidR="00905A0D" w:rsidRPr="007723CA">
              <w:rPr>
                <w:rFonts w:eastAsia="SimSun" w:cs="Arial"/>
                <w:spacing w:val="-4"/>
                <w:sz w:val="20"/>
                <w:szCs w:val="22"/>
                <w:lang w:val="fr-CH" w:eastAsia="zh-CN"/>
              </w:rPr>
              <w:t>SBIA</w:t>
            </w:r>
            <w:r w:rsidR="00905A0D" w:rsidRPr="007723CA">
              <w:rPr>
                <w:rFonts w:eastAsia="SimSun" w:cs="Arial"/>
                <w:spacing w:val="-4"/>
                <w:sz w:val="20"/>
                <w:szCs w:val="22"/>
                <w:lang w:val="fr-CH" w:eastAsia="zh-CN"/>
              </w:rPr>
              <w:t>优先活动</w:t>
            </w:r>
            <w:r w:rsidR="00905A0D" w:rsidRPr="007723CA">
              <w:rPr>
                <w:rFonts w:eastAsia="SimSun" w:cs="Arial"/>
                <w:sz w:val="20"/>
                <w:szCs w:val="22"/>
                <w:lang w:val="fr-CH" w:eastAsia="zh-CN"/>
              </w:rPr>
              <w:t>；</w:t>
            </w:r>
          </w:p>
          <w:p w14:paraId="21CBCF15" w14:textId="4509AAF7" w:rsidR="00905A0D" w:rsidRPr="00C21443"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sz w:val="20"/>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hint="eastAsia"/>
                <w:sz w:val="20"/>
                <w:szCs w:val="22"/>
                <w:lang w:val="fr-CH" w:eastAsia="zh-CN"/>
              </w:rPr>
              <w:t>与</w:t>
            </w:r>
            <w:r w:rsidR="00905A0D" w:rsidRPr="007723CA">
              <w:rPr>
                <w:rFonts w:eastAsia="SimSun" w:cs="Arial"/>
                <w:sz w:val="20"/>
                <w:szCs w:val="22"/>
                <w:lang w:val="fr-CH" w:eastAsia="zh-CN"/>
              </w:rPr>
              <w:t>成员国</w:t>
            </w:r>
            <w:r w:rsidR="00905A0D" w:rsidRPr="007723CA">
              <w:rPr>
                <w:rFonts w:eastAsia="SimSun" w:cs="Arial" w:hint="eastAsia"/>
                <w:sz w:val="20"/>
                <w:szCs w:val="22"/>
                <w:lang w:val="fr-CH" w:eastAsia="zh-CN"/>
              </w:rPr>
              <w:t>及</w:t>
            </w:r>
            <w:r w:rsidR="00905A0D" w:rsidRPr="007723CA">
              <w:rPr>
                <w:rFonts w:eastAsia="SimSun" w:cs="Arial"/>
                <w:sz w:val="20"/>
                <w:szCs w:val="22"/>
                <w:lang w:val="fr-CH" w:eastAsia="zh-CN"/>
              </w:rPr>
              <w:t>其他利益相关者</w:t>
            </w:r>
            <w:r w:rsidR="00905A0D" w:rsidRPr="007723CA">
              <w:rPr>
                <w:rFonts w:eastAsia="SimSun" w:cs="Arial" w:hint="eastAsia"/>
                <w:sz w:val="20"/>
                <w:szCs w:val="22"/>
                <w:lang w:val="fr-CH" w:eastAsia="zh-CN"/>
              </w:rPr>
              <w:t>商议</w:t>
            </w:r>
            <w:r w:rsidR="00905A0D" w:rsidRPr="007723CA">
              <w:rPr>
                <w:rFonts w:eastAsia="SimSun" w:cs="Arial"/>
                <w:sz w:val="20"/>
                <w:szCs w:val="22"/>
                <w:lang w:val="fr-CH" w:eastAsia="zh-CN"/>
              </w:rPr>
              <w:t>并</w:t>
            </w:r>
            <w:r w:rsidR="00905A0D" w:rsidRPr="007723CA">
              <w:rPr>
                <w:rFonts w:eastAsia="SimSun" w:cs="Arial" w:hint="eastAsia"/>
                <w:sz w:val="20"/>
                <w:szCs w:val="22"/>
                <w:lang w:val="fr-CH" w:eastAsia="zh-CN"/>
              </w:rPr>
              <w:t>向其通报。</w:t>
            </w:r>
          </w:p>
        </w:tc>
      </w:tr>
    </w:tbl>
    <w:p w14:paraId="44A60E63" w14:textId="77777777" w:rsidR="00DC6E9E" w:rsidRPr="00C21443" w:rsidRDefault="00DC6E9E" w:rsidP="00DC6E9E">
      <w:pPr>
        <w:rPr>
          <w:lang w:val="fr-CH" w:eastAsia="zh-CN"/>
        </w:rPr>
      </w:pPr>
      <w:r w:rsidRPr="00C21443">
        <w:rPr>
          <w:lang w:val="fr-CH" w:eastAsia="zh-CN"/>
        </w:rPr>
        <w:br w:type="page"/>
      </w:r>
    </w:p>
    <w:tbl>
      <w:tblPr>
        <w:tblStyle w:val="TableGrid5"/>
        <w:tblW w:w="10349" w:type="dxa"/>
        <w:tblInd w:w="-431" w:type="dxa"/>
        <w:tblLook w:val="04A0" w:firstRow="1" w:lastRow="0" w:firstColumn="1" w:lastColumn="0" w:noHBand="0" w:noVBand="1"/>
      </w:tblPr>
      <w:tblGrid>
        <w:gridCol w:w="985"/>
        <w:gridCol w:w="1398"/>
        <w:gridCol w:w="1729"/>
        <w:gridCol w:w="6237"/>
      </w:tblGrid>
      <w:tr w:rsidR="00905A0D" w:rsidRPr="00C21443" w14:paraId="3F909C59" w14:textId="77777777" w:rsidTr="007F3BF5">
        <w:tc>
          <w:tcPr>
            <w:tcW w:w="10349" w:type="dxa"/>
            <w:gridSpan w:val="4"/>
          </w:tcPr>
          <w:p w14:paraId="3A17D69A" w14:textId="77777777" w:rsidR="00905A0D" w:rsidRPr="00DD5201" w:rsidRDefault="00905A0D" w:rsidP="00DD5201">
            <w:pPr>
              <w:tabs>
                <w:tab w:val="clear" w:pos="794"/>
                <w:tab w:val="clear" w:pos="1191"/>
                <w:tab w:val="clear" w:pos="1588"/>
                <w:tab w:val="clear" w:pos="1985"/>
              </w:tabs>
              <w:overflowPunct/>
              <w:autoSpaceDE/>
              <w:autoSpaceDN/>
              <w:adjustRightInd/>
              <w:spacing w:after="120"/>
              <w:jc w:val="center"/>
              <w:textAlignment w:val="auto"/>
              <w:rPr>
                <w:rFonts w:eastAsia="SimSun" w:cs="Calibri"/>
                <w:b/>
                <w:bCs/>
                <w:color w:val="FF0000"/>
                <w:sz w:val="20"/>
                <w:szCs w:val="22"/>
                <w:lang w:val="fr-CH" w:eastAsia="zh-CN"/>
              </w:rPr>
            </w:pPr>
            <w:r w:rsidRPr="00DD5201">
              <w:rPr>
                <w:rFonts w:eastAsia="SimSun" w:cs="Calibri" w:hint="eastAsia"/>
                <w:b/>
                <w:bCs/>
                <w:color w:val="FF0000"/>
                <w:sz w:val="20"/>
                <w:szCs w:val="22"/>
                <w:lang w:val="fr-CH" w:eastAsia="zh-CN"/>
              </w:rPr>
              <w:lastRenderedPageBreak/>
              <w:t>局部爆发恢复（</w:t>
            </w:r>
            <w:r w:rsidRPr="00DD5201">
              <w:rPr>
                <w:rFonts w:eastAsia="SimSun" w:cs="Calibri"/>
                <w:b/>
                <w:bCs/>
                <w:color w:val="FF0000"/>
                <w:sz w:val="20"/>
                <w:szCs w:val="22"/>
                <w:lang w:val="fr-CH" w:eastAsia="zh-CN"/>
              </w:rPr>
              <w:t>人</w:t>
            </w:r>
            <w:r w:rsidRPr="00DD5201">
              <w:rPr>
                <w:rFonts w:eastAsia="SimSun" w:cs="Calibri" w:hint="eastAsia"/>
                <w:b/>
                <w:bCs/>
                <w:color w:val="FF0000"/>
                <w:sz w:val="20"/>
                <w:szCs w:val="22"/>
                <w:lang w:val="fr-CH" w:eastAsia="zh-CN"/>
              </w:rPr>
              <w:t>传</w:t>
            </w:r>
            <w:r w:rsidRPr="00DD5201">
              <w:rPr>
                <w:rFonts w:eastAsia="SimSun" w:cs="Calibri"/>
                <w:b/>
                <w:bCs/>
                <w:color w:val="FF0000"/>
                <w:sz w:val="20"/>
                <w:szCs w:val="22"/>
                <w:lang w:val="fr-CH" w:eastAsia="zh-CN"/>
              </w:rPr>
              <w:t>人的社</w:t>
            </w:r>
            <w:r w:rsidRPr="00DD5201">
              <w:rPr>
                <w:rFonts w:eastAsia="SimSun" w:cs="Calibri" w:hint="eastAsia"/>
                <w:b/>
                <w:bCs/>
                <w:color w:val="FF0000"/>
                <w:sz w:val="20"/>
                <w:szCs w:val="22"/>
                <w:lang w:val="fr-CH" w:eastAsia="zh-CN"/>
              </w:rPr>
              <w:t>区）</w:t>
            </w:r>
          </w:p>
        </w:tc>
      </w:tr>
      <w:tr w:rsidR="00905A0D" w:rsidRPr="00905A0D" w14:paraId="7DC6C36E" w14:textId="77777777" w:rsidTr="007F3BF5">
        <w:tc>
          <w:tcPr>
            <w:tcW w:w="985" w:type="dxa"/>
            <w:vMerge w:val="restart"/>
          </w:tcPr>
          <w:p w14:paraId="29CAEA56" w14:textId="77777777" w:rsidR="00905A0D" w:rsidRPr="00C21443" w:rsidRDefault="00905A0D" w:rsidP="00905A0D">
            <w:pPr>
              <w:overflowPunct/>
              <w:autoSpaceDE/>
              <w:autoSpaceDN/>
              <w:adjustRightInd/>
              <w:spacing w:before="0"/>
              <w:jc w:val="center"/>
              <w:textAlignment w:val="auto"/>
              <w:rPr>
                <w:rFonts w:eastAsia="SimSun"/>
                <w:b/>
                <w:bCs/>
                <w:color w:val="000000" w:themeColor="text1"/>
                <w:szCs w:val="24"/>
                <w:lang w:val="fr-CH" w:eastAsia="zh-CN"/>
              </w:rPr>
            </w:pPr>
            <w:r w:rsidRPr="00905A0D">
              <w:rPr>
                <w:b/>
                <w:bCs/>
                <w:noProof/>
                <w:color w:val="000000" w:themeColor="text1"/>
                <w:szCs w:val="24"/>
                <w:lang w:val="en-US" w:eastAsia="zh-CN"/>
              </w:rPr>
              <mc:AlternateContent>
                <mc:Choice Requires="wps">
                  <w:drawing>
                    <wp:anchor distT="0" distB="0" distL="114300" distR="114300" simplePos="0" relativeHeight="251691008" behindDoc="0" locked="0" layoutInCell="1" allowOverlap="1" wp14:anchorId="5F05C4D4" wp14:editId="7B5CEA14">
                      <wp:simplePos x="0" y="0"/>
                      <wp:positionH relativeFrom="column">
                        <wp:posOffset>-55148</wp:posOffset>
                      </wp:positionH>
                      <wp:positionV relativeFrom="paragraph">
                        <wp:posOffset>43496</wp:posOffset>
                      </wp:positionV>
                      <wp:extent cx="593891" cy="4875395"/>
                      <wp:effectExtent l="19050" t="0" r="34925" b="40005"/>
                      <wp:wrapNone/>
                      <wp:docPr id="6" name="Arrow: Down 6"/>
                      <wp:cNvGraphicFramePr/>
                      <a:graphic xmlns:a="http://schemas.openxmlformats.org/drawingml/2006/main">
                        <a:graphicData uri="http://schemas.microsoft.com/office/word/2010/wordprocessingShape">
                          <wps:wsp>
                            <wps:cNvSpPr/>
                            <wps:spPr>
                              <a:xfrm>
                                <a:off x="0" y="0"/>
                                <a:ext cx="593891" cy="4875395"/>
                              </a:xfrm>
                              <a:prstGeom prst="downArrow">
                                <a:avLst/>
                              </a:prstGeom>
                              <a:gradFill flip="none" rotWithShape="1">
                                <a:gsLst>
                                  <a:gs pos="0">
                                    <a:srgbClr val="FF0000"/>
                                  </a:gs>
                                  <a:gs pos="29000">
                                    <a:srgbClr val="F6BE19"/>
                                  </a:gs>
                                  <a:gs pos="99065">
                                    <a:srgbClr val="70AD47"/>
                                  </a:gs>
                                  <a:gs pos="67000">
                                    <a:srgbClr val="FFFF00"/>
                                  </a:gs>
                                </a:gsLst>
                                <a:path path="circle">
                                  <a:fillToRect r="100000" b="100000"/>
                                </a:path>
                                <a:tileRect l="-100000" t="-100000"/>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1C21C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4.35pt;margin-top:3.4pt;width:46.75pt;height:38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" adj="20284" fillcolor="red" strokecolor="#41719c" strokeweight="1pt">
                      <v:fill color2="#70ad47" rotate="t" colors="0 red;19005f #f6be19;43909f yellow;64923f #70ad47" focus="100%" type="gradientRadial"/>
                    </v:shape>
                  </w:pict>
                </mc:Fallback>
              </mc:AlternateContent>
            </w:r>
          </w:p>
        </w:tc>
        <w:tc>
          <w:tcPr>
            <w:tcW w:w="1398" w:type="dxa"/>
          </w:tcPr>
          <w:p w14:paraId="688C9D36" w14:textId="77777777" w:rsidR="00905A0D" w:rsidRPr="00DD5201" w:rsidRDefault="00905A0D" w:rsidP="00DD5201">
            <w:pPr>
              <w:tabs>
                <w:tab w:val="clear" w:pos="794"/>
                <w:tab w:val="clear" w:pos="1191"/>
                <w:tab w:val="clear" w:pos="1588"/>
                <w:tab w:val="clear" w:pos="1985"/>
              </w:tabs>
              <w:overflowPunct/>
              <w:autoSpaceDE/>
              <w:autoSpaceDN/>
              <w:adjustRightInd/>
              <w:spacing w:after="120"/>
              <w:jc w:val="center"/>
              <w:textAlignment w:val="auto"/>
              <w:rPr>
                <w:rFonts w:eastAsia="SimSun" w:cs="Calibri"/>
                <w:b/>
                <w:bCs/>
                <w:sz w:val="20"/>
                <w:szCs w:val="22"/>
                <w:lang w:val="fr-CH" w:eastAsia="zh-CN"/>
              </w:rPr>
            </w:pPr>
            <w:r w:rsidRPr="00DD5201">
              <w:rPr>
                <w:rFonts w:eastAsia="SimSun" w:cs="Calibri" w:hint="eastAsia"/>
                <w:b/>
                <w:bCs/>
                <w:sz w:val="20"/>
                <w:szCs w:val="22"/>
                <w:lang w:val="fr-CH" w:eastAsia="zh-CN"/>
              </w:rPr>
              <w:t>阶段</w:t>
            </w:r>
          </w:p>
        </w:tc>
        <w:tc>
          <w:tcPr>
            <w:tcW w:w="1729" w:type="dxa"/>
          </w:tcPr>
          <w:p w14:paraId="757814C1" w14:textId="77777777" w:rsidR="00905A0D" w:rsidRPr="00DD5201" w:rsidRDefault="00905A0D" w:rsidP="00DD5201">
            <w:pPr>
              <w:tabs>
                <w:tab w:val="clear" w:pos="794"/>
                <w:tab w:val="clear" w:pos="1191"/>
                <w:tab w:val="clear" w:pos="1588"/>
                <w:tab w:val="clear" w:pos="1985"/>
              </w:tabs>
              <w:overflowPunct/>
              <w:autoSpaceDE/>
              <w:autoSpaceDN/>
              <w:adjustRightInd/>
              <w:spacing w:after="120"/>
              <w:jc w:val="center"/>
              <w:textAlignment w:val="auto"/>
              <w:rPr>
                <w:rFonts w:eastAsia="SimSun" w:cs="Calibri"/>
                <w:b/>
                <w:bCs/>
                <w:sz w:val="20"/>
                <w:szCs w:val="22"/>
                <w:lang w:val="fr-CH" w:eastAsia="zh-CN"/>
              </w:rPr>
            </w:pPr>
            <w:r w:rsidRPr="00DD5201">
              <w:rPr>
                <w:rFonts w:eastAsia="SimSun" w:cs="Calibri" w:hint="eastAsia"/>
                <w:b/>
                <w:bCs/>
                <w:sz w:val="20"/>
                <w:szCs w:val="22"/>
                <w:lang w:val="fr-CH" w:eastAsia="zh-CN"/>
              </w:rPr>
              <w:t>描述</w:t>
            </w:r>
          </w:p>
        </w:tc>
        <w:tc>
          <w:tcPr>
            <w:tcW w:w="6237" w:type="dxa"/>
          </w:tcPr>
          <w:p w14:paraId="1AC11EC9" w14:textId="77777777" w:rsidR="00905A0D" w:rsidRPr="00DD5201" w:rsidRDefault="00905A0D" w:rsidP="00DD5201">
            <w:pPr>
              <w:tabs>
                <w:tab w:val="clear" w:pos="794"/>
                <w:tab w:val="clear" w:pos="1191"/>
                <w:tab w:val="clear" w:pos="1588"/>
                <w:tab w:val="clear" w:pos="1985"/>
              </w:tabs>
              <w:overflowPunct/>
              <w:autoSpaceDE/>
              <w:autoSpaceDN/>
              <w:adjustRightInd/>
              <w:spacing w:after="120"/>
              <w:jc w:val="center"/>
              <w:textAlignment w:val="auto"/>
              <w:rPr>
                <w:rFonts w:eastAsia="SimSun" w:cs="Calibri"/>
                <w:b/>
                <w:bCs/>
                <w:sz w:val="20"/>
                <w:szCs w:val="22"/>
                <w:lang w:val="fr-CH" w:eastAsia="zh-CN"/>
              </w:rPr>
            </w:pPr>
            <w:r w:rsidRPr="00DD5201">
              <w:rPr>
                <w:rFonts w:eastAsia="SimSun" w:cs="Calibri" w:hint="eastAsia"/>
                <w:b/>
                <w:bCs/>
                <w:sz w:val="20"/>
                <w:szCs w:val="22"/>
                <w:lang w:val="fr-CH" w:eastAsia="zh-CN"/>
              </w:rPr>
              <w:t>国际电联的应对</w:t>
            </w:r>
          </w:p>
        </w:tc>
      </w:tr>
      <w:tr w:rsidR="00905A0D" w:rsidRPr="00C21443" w14:paraId="100C1C82" w14:textId="77777777" w:rsidTr="007F3BF5">
        <w:tc>
          <w:tcPr>
            <w:tcW w:w="985" w:type="dxa"/>
            <w:vMerge/>
          </w:tcPr>
          <w:p w14:paraId="4D445EED" w14:textId="77777777" w:rsidR="00905A0D" w:rsidRPr="00905A0D" w:rsidRDefault="00905A0D" w:rsidP="00905A0D">
            <w:pPr>
              <w:overflowPunct/>
              <w:autoSpaceDE/>
              <w:autoSpaceDN/>
              <w:adjustRightInd/>
              <w:spacing w:before="0"/>
              <w:jc w:val="center"/>
              <w:textAlignment w:val="auto"/>
              <w:rPr>
                <w:rFonts w:eastAsia="SimSun"/>
                <w:szCs w:val="24"/>
                <w:lang w:eastAsia="zh-CN"/>
              </w:rPr>
            </w:pPr>
          </w:p>
        </w:tc>
        <w:tc>
          <w:tcPr>
            <w:tcW w:w="1398" w:type="dxa"/>
          </w:tcPr>
          <w:p w14:paraId="7164CBAF" w14:textId="77777777" w:rsidR="00905A0D" w:rsidRPr="00DD5201" w:rsidRDefault="00905A0D" w:rsidP="00DD5201">
            <w:pPr>
              <w:tabs>
                <w:tab w:val="clear" w:pos="794"/>
                <w:tab w:val="clear" w:pos="1191"/>
                <w:tab w:val="clear" w:pos="1588"/>
                <w:tab w:val="clear" w:pos="1985"/>
              </w:tabs>
              <w:overflowPunct/>
              <w:autoSpaceDE/>
              <w:autoSpaceDN/>
              <w:adjustRightInd/>
              <w:spacing w:after="160"/>
              <w:jc w:val="center"/>
              <w:textAlignment w:val="auto"/>
              <w:rPr>
                <w:rFonts w:eastAsia="SimSun" w:cs="Calibri"/>
                <w:b/>
                <w:bCs/>
                <w:color w:val="FF0000"/>
                <w:sz w:val="20"/>
                <w:szCs w:val="22"/>
                <w:lang w:val="fr-CH" w:eastAsia="zh-CN"/>
              </w:rPr>
            </w:pPr>
            <w:r w:rsidRPr="00DD5201">
              <w:rPr>
                <w:rFonts w:eastAsia="SimSun" w:cs="Calibri" w:hint="eastAsia"/>
                <w:b/>
                <w:bCs/>
                <w:color w:val="FF0000"/>
                <w:sz w:val="20"/>
                <w:szCs w:val="22"/>
                <w:lang w:val="fr-CH" w:eastAsia="zh-CN"/>
              </w:rPr>
              <w:t>峰后阶段</w:t>
            </w:r>
          </w:p>
        </w:tc>
        <w:tc>
          <w:tcPr>
            <w:tcW w:w="1729" w:type="dxa"/>
          </w:tcPr>
          <w:p w14:paraId="42E6DB41" w14:textId="77777777" w:rsidR="00905A0D" w:rsidRPr="00DD5201" w:rsidRDefault="00905A0D" w:rsidP="00DD5201">
            <w:pPr>
              <w:tabs>
                <w:tab w:val="clear" w:pos="794"/>
                <w:tab w:val="clear" w:pos="1191"/>
                <w:tab w:val="clear" w:pos="1588"/>
                <w:tab w:val="clear" w:pos="1985"/>
              </w:tabs>
              <w:overflowPunct/>
              <w:autoSpaceDE/>
              <w:autoSpaceDN/>
              <w:adjustRightInd/>
              <w:spacing w:after="160"/>
              <w:textAlignment w:val="auto"/>
              <w:rPr>
                <w:rFonts w:eastAsia="SimSun" w:cs="Calibri"/>
                <w:sz w:val="20"/>
                <w:szCs w:val="22"/>
                <w:lang w:val="fr-CH" w:eastAsia="zh-CN"/>
              </w:rPr>
            </w:pPr>
            <w:bookmarkStart w:id="705" w:name="_Hlk41652647"/>
            <w:r w:rsidRPr="00DD5201">
              <w:rPr>
                <w:rFonts w:eastAsia="SimSun" w:cs="Calibri" w:hint="eastAsia"/>
                <w:sz w:val="20"/>
                <w:szCs w:val="22"/>
                <w:lang w:val="fr-CH" w:eastAsia="zh-CN"/>
              </w:rPr>
              <w:t>瘟疫</w:t>
            </w:r>
            <w:r w:rsidRPr="00DD5201">
              <w:rPr>
                <w:rFonts w:eastAsia="SimSun" w:cs="Calibri"/>
                <w:sz w:val="20"/>
                <w:szCs w:val="22"/>
                <w:lang w:val="fr-CH" w:eastAsia="zh-CN"/>
              </w:rPr>
              <w:t>大流行的感染水平和社区人传人的</w:t>
            </w:r>
            <w:r w:rsidRPr="00DD5201">
              <w:rPr>
                <w:rFonts w:eastAsia="SimSun" w:cs="Calibri" w:hint="eastAsia"/>
                <w:sz w:val="20"/>
                <w:szCs w:val="22"/>
                <w:lang w:val="fr-CH" w:eastAsia="zh-CN"/>
              </w:rPr>
              <w:t>比例</w:t>
            </w:r>
            <w:r w:rsidRPr="00DD5201">
              <w:rPr>
                <w:rFonts w:eastAsia="SimSun" w:cs="Calibri"/>
                <w:sz w:val="20"/>
                <w:szCs w:val="22"/>
                <w:lang w:val="fr-CH" w:eastAsia="zh-CN"/>
              </w:rPr>
              <w:t>已降至峰值以下</w:t>
            </w:r>
            <w:r w:rsidRPr="00DD5201">
              <w:rPr>
                <w:rFonts w:eastAsia="SimSun" w:cs="Calibri" w:hint="eastAsia"/>
                <w:sz w:val="20"/>
                <w:szCs w:val="22"/>
                <w:lang w:val="fr-CH" w:eastAsia="zh-CN"/>
              </w:rPr>
              <w:t>。</w:t>
            </w:r>
            <w:bookmarkEnd w:id="705"/>
          </w:p>
        </w:tc>
        <w:tc>
          <w:tcPr>
            <w:tcW w:w="6237" w:type="dxa"/>
          </w:tcPr>
          <w:p w14:paraId="2D762EFF" w14:textId="77777777" w:rsidR="00905A0D" w:rsidRPr="00DD5201" w:rsidRDefault="00905A0D" w:rsidP="00DD5201">
            <w:pPr>
              <w:tabs>
                <w:tab w:val="clear" w:pos="794"/>
                <w:tab w:val="clear" w:pos="1191"/>
                <w:tab w:val="clear" w:pos="1588"/>
                <w:tab w:val="clear" w:pos="1985"/>
              </w:tabs>
              <w:overflowPunct/>
              <w:autoSpaceDE/>
              <w:autoSpaceDN/>
              <w:adjustRightInd/>
              <w:ind w:left="312" w:hanging="312"/>
              <w:jc w:val="center"/>
              <w:textAlignment w:val="auto"/>
              <w:rPr>
                <w:rFonts w:eastAsia="SimSun" w:cs="Arial"/>
                <w:b/>
                <w:sz w:val="20"/>
                <w:szCs w:val="22"/>
                <w:lang w:val="fr-CH" w:eastAsia="zh-CN"/>
              </w:rPr>
            </w:pPr>
            <w:r w:rsidRPr="00DD5201">
              <w:rPr>
                <w:rFonts w:eastAsia="SimSun" w:cs="Arial"/>
                <w:b/>
                <w:sz w:val="20"/>
                <w:szCs w:val="22"/>
                <w:lang w:val="fr-CH" w:eastAsia="zh-CN"/>
              </w:rPr>
              <w:t>运作应对团队（</w:t>
            </w:r>
            <w:r w:rsidRPr="00DD5201">
              <w:rPr>
                <w:rFonts w:eastAsia="SimSun" w:cs="Arial"/>
                <w:b/>
                <w:sz w:val="20"/>
                <w:szCs w:val="22"/>
                <w:lang w:val="fr-CH" w:eastAsia="zh-CN"/>
              </w:rPr>
              <w:t>ORT</w:t>
            </w:r>
            <w:r w:rsidRPr="00DD5201">
              <w:rPr>
                <w:rFonts w:eastAsia="SimSun" w:cs="Arial"/>
                <w:b/>
                <w:sz w:val="20"/>
                <w:szCs w:val="22"/>
                <w:lang w:val="fr-CH" w:eastAsia="zh-CN"/>
              </w:rPr>
              <w:t>）领导应对工作</w:t>
            </w:r>
          </w:p>
          <w:p w14:paraId="29F5B312" w14:textId="77777777" w:rsidR="00905A0D" w:rsidRPr="00DD5201" w:rsidRDefault="00905A0D" w:rsidP="00DD5201">
            <w:pPr>
              <w:tabs>
                <w:tab w:val="clear" w:pos="794"/>
                <w:tab w:val="clear" w:pos="1191"/>
                <w:tab w:val="clear" w:pos="1588"/>
                <w:tab w:val="clear" w:pos="1985"/>
              </w:tabs>
              <w:overflowPunct/>
              <w:autoSpaceDE/>
              <w:autoSpaceDN/>
              <w:adjustRightInd/>
              <w:spacing w:before="0" w:after="120"/>
              <w:ind w:left="312" w:hanging="312"/>
              <w:jc w:val="center"/>
              <w:textAlignment w:val="auto"/>
              <w:rPr>
                <w:rFonts w:eastAsia="SimSun" w:cs="Arial"/>
                <w:b/>
                <w:sz w:val="20"/>
                <w:szCs w:val="22"/>
                <w:lang w:val="fr-CH" w:eastAsia="zh-CN"/>
              </w:rPr>
            </w:pPr>
            <w:r w:rsidRPr="00DD5201">
              <w:rPr>
                <w:rFonts w:eastAsia="SimSun" w:cs="Arial"/>
                <w:b/>
                <w:sz w:val="20"/>
                <w:szCs w:val="22"/>
                <w:lang w:val="fr-CH" w:eastAsia="zh-CN"/>
              </w:rPr>
              <w:t>危机管理团队（</w:t>
            </w:r>
            <w:r w:rsidRPr="00DD5201">
              <w:rPr>
                <w:rFonts w:eastAsia="SimSun" w:cs="Arial"/>
                <w:b/>
                <w:sz w:val="20"/>
                <w:szCs w:val="22"/>
                <w:lang w:val="fr-CH" w:eastAsia="zh-CN"/>
              </w:rPr>
              <w:t>CMT</w:t>
            </w:r>
            <w:r w:rsidRPr="00DD5201">
              <w:rPr>
                <w:rFonts w:eastAsia="SimSun" w:cs="Arial"/>
                <w:b/>
                <w:sz w:val="20"/>
                <w:szCs w:val="22"/>
                <w:lang w:val="fr-CH" w:eastAsia="zh-CN"/>
              </w:rPr>
              <w:t>）将予以更新</w:t>
            </w:r>
          </w:p>
          <w:p w14:paraId="211E52FC" w14:textId="2304E003"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与世卫组织</w:t>
            </w:r>
            <w:r w:rsidR="00905A0D" w:rsidRPr="00DD5201">
              <w:rPr>
                <w:rFonts w:eastAsia="SimSun" w:cs="Arial" w:hint="eastAsia"/>
                <w:sz w:val="20"/>
                <w:szCs w:val="22"/>
                <w:lang w:val="fr-CH" w:eastAsia="zh-CN"/>
              </w:rPr>
              <w:t>、</w:t>
            </w:r>
            <w:r w:rsidR="00905A0D" w:rsidRPr="00DD5201">
              <w:rPr>
                <w:rFonts w:eastAsia="SimSun" w:cs="Arial"/>
                <w:sz w:val="20"/>
                <w:szCs w:val="22"/>
                <w:lang w:val="fr-CH" w:eastAsia="zh-CN"/>
              </w:rPr>
              <w:t>联合国</w:t>
            </w:r>
            <w:r w:rsidR="00905A0D" w:rsidRPr="00DD5201">
              <w:rPr>
                <w:rFonts w:eastAsia="SimSun" w:cs="Arial" w:hint="eastAsia"/>
                <w:sz w:val="20"/>
                <w:szCs w:val="22"/>
                <w:lang w:val="fr-CH" w:eastAsia="zh-CN"/>
              </w:rPr>
              <w:t>医务主任、</w:t>
            </w:r>
            <w:r w:rsidR="00905A0D" w:rsidRPr="00DD5201">
              <w:rPr>
                <w:rFonts w:eastAsia="SimSun" w:cs="Arial"/>
                <w:sz w:val="20"/>
                <w:szCs w:val="22"/>
                <w:lang w:val="fr-CH" w:eastAsia="zh-CN"/>
              </w:rPr>
              <w:t>东道国和联合国指定官员进行磋商和协调；</w:t>
            </w:r>
          </w:p>
          <w:p w14:paraId="23624778" w14:textId="29A67E98"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hint="eastAsia"/>
                <w:sz w:val="20"/>
                <w:szCs w:val="22"/>
                <w:lang w:val="fr-CH" w:eastAsia="zh-CN"/>
              </w:rPr>
              <w:t>与成员国及其他利益相关者商议并向其通报；</w:t>
            </w:r>
          </w:p>
          <w:p w14:paraId="0C5C89BC" w14:textId="774133B4"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对情况</w:t>
            </w:r>
            <w:r w:rsidR="00905A0D" w:rsidRPr="00DD5201">
              <w:rPr>
                <w:rFonts w:eastAsia="SimSun" w:cs="Arial" w:hint="eastAsia"/>
                <w:sz w:val="20"/>
                <w:szCs w:val="22"/>
                <w:lang w:val="fr-CH" w:eastAsia="zh-CN"/>
              </w:rPr>
              <w:t>进行</w:t>
            </w:r>
            <w:r w:rsidR="00905A0D" w:rsidRPr="00DD5201">
              <w:rPr>
                <w:rFonts w:eastAsia="SimSun" w:cs="Arial"/>
                <w:sz w:val="20"/>
                <w:szCs w:val="22"/>
                <w:lang w:val="fr-CH" w:eastAsia="zh-CN"/>
              </w:rPr>
              <w:t>监</w:t>
            </w:r>
            <w:r w:rsidR="00905A0D" w:rsidRPr="00DD5201">
              <w:rPr>
                <w:rFonts w:eastAsia="SimSun" w:cs="Arial" w:hint="eastAsia"/>
                <w:sz w:val="20"/>
                <w:szCs w:val="22"/>
                <w:lang w:val="fr-CH" w:eastAsia="zh-CN"/>
              </w:rPr>
              <w:t>控，而且</w:t>
            </w:r>
            <w:r w:rsidR="00905A0D" w:rsidRPr="00DD5201">
              <w:rPr>
                <w:rFonts w:eastAsia="SimSun" w:cs="Arial"/>
                <w:sz w:val="20"/>
                <w:szCs w:val="22"/>
                <w:lang w:val="fr-CH" w:eastAsia="zh-CN"/>
              </w:rPr>
              <w:t>回</w:t>
            </w:r>
            <w:r w:rsidR="00905A0D" w:rsidRPr="00DD5201">
              <w:rPr>
                <w:rFonts w:eastAsia="SimSun" w:cs="Arial" w:hint="eastAsia"/>
                <w:sz w:val="20"/>
                <w:szCs w:val="22"/>
                <w:lang w:val="fr-CH" w:eastAsia="zh-CN"/>
              </w:rPr>
              <w:t>办公地点</w:t>
            </w:r>
            <w:r w:rsidR="00905A0D" w:rsidRPr="00DD5201">
              <w:rPr>
                <w:rFonts w:eastAsia="SimSun" w:cs="Arial"/>
                <w:sz w:val="20"/>
                <w:szCs w:val="22"/>
                <w:lang w:val="fr-CH" w:eastAsia="zh-CN"/>
              </w:rPr>
              <w:t>工作</w:t>
            </w:r>
            <w:r w:rsidR="00905A0D" w:rsidRPr="00DD5201">
              <w:rPr>
                <w:rFonts w:eastAsia="SimSun" w:cs="Arial" w:hint="eastAsia"/>
                <w:sz w:val="20"/>
                <w:szCs w:val="22"/>
                <w:lang w:val="fr-CH" w:eastAsia="zh-CN"/>
              </w:rPr>
              <w:t>的</w:t>
            </w:r>
            <w:r w:rsidR="00905A0D" w:rsidRPr="00DD5201">
              <w:rPr>
                <w:rFonts w:eastAsia="SimSun" w:cs="Arial"/>
                <w:sz w:val="20"/>
                <w:szCs w:val="22"/>
                <w:lang w:val="fr-CH" w:eastAsia="zh-CN"/>
              </w:rPr>
              <w:t>内部决定</w:t>
            </w:r>
            <w:r w:rsidR="00905A0D" w:rsidRPr="00DD5201">
              <w:rPr>
                <w:rFonts w:eastAsia="SimSun" w:cs="Arial" w:hint="eastAsia"/>
                <w:sz w:val="20"/>
                <w:szCs w:val="22"/>
                <w:lang w:val="fr-CH" w:eastAsia="zh-CN"/>
              </w:rPr>
              <w:t>需由国际电联秘书长</w:t>
            </w:r>
            <w:r w:rsidR="00905A0D" w:rsidRPr="00DD5201">
              <w:rPr>
                <w:rFonts w:eastAsia="SimSun" w:cs="Arial"/>
                <w:sz w:val="20"/>
                <w:szCs w:val="22"/>
                <w:lang w:val="fr-CH" w:eastAsia="zh-CN"/>
              </w:rPr>
              <w:t>基于安全</w:t>
            </w:r>
            <w:r w:rsidR="00905A0D" w:rsidRPr="00DD5201">
              <w:rPr>
                <w:rFonts w:eastAsia="SimSun" w:cs="Arial" w:hint="eastAsia"/>
                <w:sz w:val="20"/>
                <w:szCs w:val="22"/>
                <w:lang w:val="fr-CH" w:eastAsia="zh-CN"/>
              </w:rPr>
              <w:t>与卫生</w:t>
            </w:r>
            <w:r w:rsidR="00905A0D" w:rsidRPr="00DD5201">
              <w:rPr>
                <w:rFonts w:eastAsia="SimSun" w:cs="Arial"/>
                <w:sz w:val="20"/>
                <w:szCs w:val="22"/>
                <w:lang w:val="fr-CH" w:eastAsia="zh-CN"/>
              </w:rPr>
              <w:t>风险（员工</w:t>
            </w:r>
            <w:r w:rsidR="00905A0D" w:rsidRPr="00DD5201">
              <w:rPr>
                <w:rFonts w:eastAsia="SimSun" w:cs="Arial" w:hint="eastAsia"/>
                <w:sz w:val="20"/>
                <w:szCs w:val="22"/>
                <w:lang w:val="fr-CH" w:eastAsia="zh-CN"/>
              </w:rPr>
              <w:t>、</w:t>
            </w:r>
            <w:r w:rsidR="00905A0D" w:rsidRPr="00DD5201">
              <w:rPr>
                <w:rFonts w:eastAsia="SimSun" w:cs="Arial"/>
                <w:sz w:val="20"/>
                <w:szCs w:val="22"/>
                <w:lang w:val="fr-CH" w:eastAsia="zh-CN"/>
              </w:rPr>
              <w:t>代表</w:t>
            </w:r>
            <w:r w:rsidR="00905A0D" w:rsidRPr="00DD5201">
              <w:rPr>
                <w:rFonts w:eastAsia="SimSun" w:cs="Arial" w:hint="eastAsia"/>
                <w:sz w:val="20"/>
                <w:szCs w:val="22"/>
                <w:lang w:val="fr-CH" w:eastAsia="zh-CN"/>
              </w:rPr>
              <w:t>、</w:t>
            </w:r>
            <w:r w:rsidR="00905A0D" w:rsidRPr="00DD5201">
              <w:rPr>
                <w:rFonts w:eastAsia="SimSun" w:cs="Arial"/>
                <w:sz w:val="20"/>
                <w:szCs w:val="22"/>
                <w:lang w:val="fr-CH" w:eastAsia="zh-CN"/>
              </w:rPr>
              <w:t>承包商和访客）</w:t>
            </w:r>
            <w:r w:rsidR="00905A0D" w:rsidRPr="00DD5201">
              <w:rPr>
                <w:rFonts w:eastAsia="SimSun" w:cs="Arial" w:hint="eastAsia"/>
                <w:sz w:val="20"/>
                <w:szCs w:val="22"/>
                <w:lang w:val="fr-CH" w:eastAsia="zh-CN"/>
              </w:rPr>
              <w:t>以及</w:t>
            </w:r>
            <w:r w:rsidR="00905A0D" w:rsidRPr="00DD5201">
              <w:rPr>
                <w:rFonts w:eastAsia="SimSun" w:cs="Arial"/>
                <w:sz w:val="20"/>
                <w:szCs w:val="22"/>
                <w:lang w:val="fr-CH" w:eastAsia="zh-CN"/>
              </w:rPr>
              <w:t>业务连续性风险（国际电联）之间的平衡</w:t>
            </w:r>
            <w:r w:rsidR="00905A0D" w:rsidRPr="00DD5201">
              <w:rPr>
                <w:rFonts w:eastAsia="SimSun" w:cs="Arial" w:hint="eastAsia"/>
                <w:sz w:val="20"/>
                <w:szCs w:val="22"/>
                <w:lang w:val="fr-CH" w:eastAsia="zh-CN"/>
              </w:rPr>
              <w:t>做出</w:t>
            </w:r>
            <w:r w:rsidR="00905A0D" w:rsidRPr="00DD5201">
              <w:rPr>
                <w:rFonts w:eastAsia="SimSun" w:cs="Arial"/>
                <w:sz w:val="20"/>
                <w:szCs w:val="22"/>
                <w:lang w:val="fr-CH" w:eastAsia="zh-CN"/>
              </w:rPr>
              <w:t>；</w:t>
            </w:r>
          </w:p>
          <w:p w14:paraId="551C9B2E" w14:textId="454C3BB6"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计划</w:t>
            </w:r>
            <w:r w:rsidR="00905A0D" w:rsidRPr="00DD5201">
              <w:rPr>
                <w:rFonts w:eastAsia="SimSun" w:cs="Arial" w:hint="eastAsia"/>
                <w:sz w:val="20"/>
                <w:szCs w:val="22"/>
                <w:lang w:val="fr-CH" w:eastAsia="zh-CN"/>
              </w:rPr>
              <w:t>在按</w:t>
            </w:r>
            <w:r w:rsidR="00905A0D" w:rsidRPr="00DD5201">
              <w:rPr>
                <w:rFonts w:eastAsia="SimSun" w:cs="Arial"/>
                <w:sz w:val="20"/>
                <w:szCs w:val="22"/>
                <w:lang w:val="fr-CH" w:eastAsia="zh-CN"/>
              </w:rPr>
              <w:t>需</w:t>
            </w:r>
            <w:r w:rsidR="00905A0D" w:rsidRPr="00DD5201">
              <w:rPr>
                <w:rFonts w:eastAsia="SimSun" w:cs="Arial" w:hint="eastAsia"/>
                <w:sz w:val="20"/>
                <w:szCs w:val="22"/>
                <w:lang w:val="fr-CH" w:eastAsia="zh-CN"/>
              </w:rPr>
              <w:t>对</w:t>
            </w:r>
            <w:r w:rsidR="00905A0D" w:rsidRPr="00DD5201">
              <w:rPr>
                <w:rFonts w:eastAsia="SimSun" w:cs="Arial"/>
                <w:sz w:val="20"/>
                <w:szCs w:val="22"/>
                <w:lang w:val="fr-CH" w:eastAsia="zh-CN"/>
              </w:rPr>
              <w:t>国际电联办公场所</w:t>
            </w:r>
            <w:r w:rsidR="00905A0D" w:rsidRPr="00DD5201">
              <w:rPr>
                <w:rFonts w:eastAsia="SimSun" w:cs="Arial" w:hint="eastAsia"/>
                <w:sz w:val="20"/>
                <w:szCs w:val="22"/>
                <w:lang w:val="fr-CH" w:eastAsia="zh-CN"/>
              </w:rPr>
              <w:t>消毒之</w:t>
            </w:r>
            <w:r w:rsidR="00905A0D" w:rsidRPr="00DD5201">
              <w:rPr>
                <w:rFonts w:eastAsia="SimSun" w:cs="Arial"/>
                <w:sz w:val="20"/>
                <w:szCs w:val="22"/>
                <w:lang w:val="fr-CH" w:eastAsia="zh-CN"/>
              </w:rPr>
              <w:t>后</w:t>
            </w:r>
            <w:r w:rsidR="00905A0D" w:rsidRPr="00DD5201">
              <w:rPr>
                <w:rFonts w:eastAsia="SimSun" w:cs="Arial" w:hint="eastAsia"/>
                <w:sz w:val="20"/>
                <w:szCs w:val="22"/>
                <w:lang w:val="fr-CH" w:eastAsia="zh-CN"/>
              </w:rPr>
              <w:t>，</w:t>
            </w:r>
            <w:r w:rsidR="00905A0D" w:rsidRPr="00DD5201">
              <w:rPr>
                <w:rFonts w:eastAsia="SimSun" w:cs="Arial"/>
                <w:sz w:val="20"/>
                <w:szCs w:val="22"/>
                <w:lang w:val="fr-CH" w:eastAsia="zh-CN"/>
              </w:rPr>
              <w:t>分阶段</w:t>
            </w:r>
            <w:r w:rsidR="00905A0D" w:rsidRPr="00DD5201">
              <w:rPr>
                <w:rFonts w:eastAsia="SimSun" w:cs="Arial" w:hint="eastAsia"/>
                <w:sz w:val="20"/>
                <w:szCs w:val="22"/>
                <w:lang w:val="fr-CH" w:eastAsia="zh-CN"/>
              </w:rPr>
              <w:t>放松进入</w:t>
            </w:r>
            <w:r w:rsidR="00905A0D" w:rsidRPr="00DD5201">
              <w:rPr>
                <w:rFonts w:eastAsia="SimSun" w:cs="Arial"/>
                <w:sz w:val="20"/>
                <w:szCs w:val="22"/>
                <w:lang w:val="fr-CH" w:eastAsia="zh-CN"/>
              </w:rPr>
              <w:t>的限制</w:t>
            </w:r>
            <w:r w:rsidR="00905A0D" w:rsidRPr="00DD5201">
              <w:rPr>
                <w:rFonts w:eastAsia="SimSun" w:cs="Arial" w:hint="eastAsia"/>
                <w:sz w:val="20"/>
                <w:szCs w:val="22"/>
                <w:lang w:val="fr-CH" w:eastAsia="zh-CN"/>
              </w:rPr>
              <w:t>；</w:t>
            </w:r>
          </w:p>
          <w:p w14:paraId="457A2228" w14:textId="6BB9A57E"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在准备返回办公室（</w:t>
            </w:r>
            <w:r w:rsidR="00905A0D" w:rsidRPr="00DD5201">
              <w:rPr>
                <w:rFonts w:eastAsia="SimSun" w:cs="Arial"/>
                <w:sz w:val="20"/>
                <w:szCs w:val="22"/>
                <w:lang w:val="fr-CH" w:eastAsia="zh-CN"/>
              </w:rPr>
              <w:t>RTO</w:t>
            </w:r>
            <w:r w:rsidR="00905A0D" w:rsidRPr="00DD5201">
              <w:rPr>
                <w:rFonts w:eastAsia="SimSun" w:cs="Arial"/>
                <w:sz w:val="20"/>
                <w:szCs w:val="22"/>
                <w:lang w:val="fr-CH" w:eastAsia="zh-CN"/>
              </w:rPr>
              <w:t>）时</w:t>
            </w:r>
            <w:r w:rsidR="00905A0D" w:rsidRPr="00DD5201">
              <w:rPr>
                <w:rFonts w:eastAsia="SimSun" w:cs="Arial" w:hint="eastAsia"/>
                <w:sz w:val="20"/>
                <w:szCs w:val="22"/>
                <w:lang w:val="fr-CH" w:eastAsia="zh-CN"/>
              </w:rPr>
              <w:t>需</w:t>
            </w:r>
            <w:r w:rsidR="00905A0D" w:rsidRPr="00DD5201">
              <w:rPr>
                <w:rFonts w:eastAsia="SimSun" w:cs="Arial"/>
                <w:sz w:val="20"/>
                <w:szCs w:val="22"/>
                <w:lang w:val="fr-CH" w:eastAsia="zh-CN"/>
              </w:rPr>
              <w:t>考虑的问题包括：进入场所的必要性</w:t>
            </w:r>
            <w:r w:rsidR="00905A0D" w:rsidRPr="00DD5201">
              <w:rPr>
                <w:rFonts w:eastAsia="SimSun" w:cs="Arial" w:hint="eastAsia"/>
                <w:sz w:val="20"/>
                <w:szCs w:val="22"/>
                <w:lang w:val="fr-CH" w:eastAsia="zh-CN"/>
              </w:rPr>
              <w:t>、继续采取</w:t>
            </w:r>
            <w:r w:rsidR="00905A0D" w:rsidRPr="00DD5201">
              <w:rPr>
                <w:rFonts w:eastAsia="SimSun" w:cs="Arial"/>
                <w:sz w:val="20"/>
                <w:szCs w:val="22"/>
                <w:lang w:val="fr-CH" w:eastAsia="zh-CN"/>
              </w:rPr>
              <w:t>缓解措施（社交距离，洗手等）</w:t>
            </w:r>
            <w:r w:rsidR="00905A0D" w:rsidRPr="00DD5201">
              <w:rPr>
                <w:rFonts w:eastAsia="SimSun" w:cs="Arial" w:hint="eastAsia"/>
                <w:sz w:val="20"/>
                <w:szCs w:val="22"/>
                <w:lang w:val="fr-CH" w:eastAsia="zh-CN"/>
              </w:rPr>
              <w:t>、</w:t>
            </w:r>
            <w:r w:rsidR="00905A0D" w:rsidRPr="00DD5201">
              <w:rPr>
                <w:rFonts w:eastAsia="SimSun" w:cs="Arial"/>
                <w:sz w:val="20"/>
                <w:szCs w:val="22"/>
                <w:lang w:val="fr-CH" w:eastAsia="zh-CN"/>
              </w:rPr>
              <w:t>弹性工作时间的使用</w:t>
            </w:r>
            <w:r w:rsidR="00905A0D" w:rsidRPr="00DD5201">
              <w:rPr>
                <w:rFonts w:eastAsia="SimSun" w:cs="Arial" w:hint="eastAsia"/>
                <w:sz w:val="20"/>
                <w:szCs w:val="22"/>
                <w:lang w:val="fr-CH" w:eastAsia="zh-CN"/>
              </w:rPr>
              <w:t>、</w:t>
            </w:r>
            <w:r w:rsidR="00905A0D" w:rsidRPr="00DD5201">
              <w:rPr>
                <w:rFonts w:eastAsia="SimSun" w:cs="Arial"/>
                <w:sz w:val="20"/>
                <w:szCs w:val="22"/>
                <w:lang w:val="fr-CH" w:eastAsia="zh-CN"/>
              </w:rPr>
              <w:t>环境清洁措施，</w:t>
            </w:r>
            <w:r w:rsidR="00905A0D" w:rsidRPr="00DD5201">
              <w:rPr>
                <w:rFonts w:eastAsia="SimSun" w:cs="Arial" w:hint="eastAsia"/>
                <w:sz w:val="20"/>
                <w:szCs w:val="22"/>
                <w:lang w:val="fr-CH" w:eastAsia="zh-CN"/>
              </w:rPr>
              <w:t>向</w:t>
            </w:r>
            <w:r w:rsidR="00905A0D" w:rsidRPr="00DD5201">
              <w:rPr>
                <w:rFonts w:eastAsia="SimSun" w:cs="Arial"/>
                <w:sz w:val="20"/>
                <w:szCs w:val="22"/>
                <w:lang w:val="fr-CH" w:eastAsia="zh-CN"/>
              </w:rPr>
              <w:t>工作人员提供在</w:t>
            </w:r>
            <w:r w:rsidR="00905A0D" w:rsidRPr="00DD5201">
              <w:rPr>
                <w:rFonts w:eastAsia="SimSun" w:cs="Arial" w:hint="eastAsia"/>
                <w:sz w:val="20"/>
                <w:szCs w:val="22"/>
                <w:lang w:val="fr-CH" w:eastAsia="zh-CN"/>
              </w:rPr>
              <w:t>总部办公场所</w:t>
            </w:r>
            <w:r w:rsidR="00905A0D" w:rsidRPr="00DD5201">
              <w:rPr>
                <w:rFonts w:eastAsia="SimSun" w:cs="Arial"/>
                <w:sz w:val="20"/>
                <w:szCs w:val="22"/>
                <w:lang w:val="fr-CH" w:eastAsia="zh-CN"/>
              </w:rPr>
              <w:t>和公共交通中佩戴的非医</w:t>
            </w:r>
            <w:r w:rsidR="00905A0D" w:rsidRPr="00DD5201">
              <w:rPr>
                <w:rFonts w:eastAsia="SimSun" w:cs="Arial" w:hint="eastAsia"/>
                <w:sz w:val="20"/>
                <w:szCs w:val="22"/>
                <w:lang w:val="fr-CH" w:eastAsia="zh-CN"/>
              </w:rPr>
              <w:t>用</w:t>
            </w:r>
            <w:r w:rsidR="00905A0D" w:rsidRPr="00DD5201">
              <w:rPr>
                <w:rFonts w:eastAsia="SimSun" w:cs="Arial"/>
                <w:sz w:val="20"/>
                <w:szCs w:val="22"/>
                <w:lang w:val="fr-CH" w:eastAsia="zh-CN"/>
              </w:rPr>
              <w:t>可洗口罩，并确保每</w:t>
            </w:r>
            <w:r w:rsidR="00905A0D" w:rsidRPr="00DD5201">
              <w:rPr>
                <w:rFonts w:eastAsia="SimSun" w:cs="Arial" w:hint="eastAsia"/>
                <w:sz w:val="20"/>
                <w:szCs w:val="22"/>
                <w:lang w:val="fr-CH" w:eastAsia="zh-CN"/>
              </w:rPr>
              <w:t>位</w:t>
            </w:r>
            <w:r w:rsidR="00905A0D" w:rsidRPr="00DD5201">
              <w:rPr>
                <w:rFonts w:eastAsia="SimSun" w:cs="Arial"/>
                <w:sz w:val="20"/>
                <w:szCs w:val="22"/>
                <w:lang w:val="fr-CH" w:eastAsia="zh-CN"/>
              </w:rPr>
              <w:t>员工个人情况的灵活性</w:t>
            </w:r>
            <w:r w:rsidR="00905A0D" w:rsidRPr="00DD5201">
              <w:rPr>
                <w:rFonts w:eastAsia="SimSun" w:cs="Arial" w:hint="eastAsia"/>
                <w:sz w:val="20"/>
                <w:szCs w:val="22"/>
                <w:lang w:val="fr-CH" w:eastAsia="zh-CN"/>
              </w:rPr>
              <w:t>；</w:t>
            </w:r>
          </w:p>
          <w:p w14:paraId="797D2854" w14:textId="67C4D344"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hint="eastAsia"/>
                <w:sz w:val="20"/>
                <w:szCs w:val="22"/>
                <w:lang w:val="fr-CH" w:eastAsia="zh-CN"/>
              </w:rPr>
              <w:t>在</w:t>
            </w:r>
            <w:r w:rsidR="00905A0D" w:rsidRPr="00DD5201">
              <w:rPr>
                <w:rFonts w:eastAsia="SimSun" w:cs="Arial"/>
                <w:sz w:val="20"/>
                <w:szCs w:val="22"/>
                <w:lang w:val="fr-CH" w:eastAsia="zh-CN"/>
              </w:rPr>
              <w:t>MBT</w:t>
            </w:r>
            <w:r w:rsidR="00905A0D" w:rsidRPr="00DD5201">
              <w:rPr>
                <w:rFonts w:eastAsia="SimSun" w:cs="Arial" w:hint="eastAsia"/>
                <w:sz w:val="20"/>
                <w:szCs w:val="22"/>
                <w:lang w:val="fr-CH" w:eastAsia="zh-CN"/>
              </w:rPr>
              <w:t>大楼（</w:t>
            </w:r>
            <w:r w:rsidR="00905A0D" w:rsidRPr="00DD5201">
              <w:rPr>
                <w:rFonts w:eastAsia="SimSun" w:cs="Arial"/>
                <w:sz w:val="20"/>
                <w:szCs w:val="22"/>
                <w:lang w:val="fr-CH" w:eastAsia="zh-CN"/>
              </w:rPr>
              <w:t>x1</w:t>
            </w:r>
            <w:r w:rsidR="00905A0D" w:rsidRPr="00DD5201">
              <w:rPr>
                <w:rFonts w:eastAsia="SimSun" w:cs="Arial" w:hint="eastAsia"/>
                <w:sz w:val="20"/>
                <w:szCs w:val="22"/>
                <w:lang w:val="fr-CH" w:eastAsia="zh-CN"/>
              </w:rPr>
              <w:t>）、塔楼（</w:t>
            </w:r>
            <w:r w:rsidR="00905A0D" w:rsidRPr="00DD5201">
              <w:rPr>
                <w:rFonts w:eastAsia="SimSun" w:cs="Arial"/>
                <w:sz w:val="20"/>
                <w:szCs w:val="22"/>
                <w:lang w:val="fr-CH" w:eastAsia="zh-CN"/>
              </w:rPr>
              <w:t>x1</w:t>
            </w:r>
            <w:r w:rsidR="00905A0D" w:rsidRPr="00DD5201">
              <w:rPr>
                <w:rFonts w:eastAsia="SimSun" w:cs="Arial" w:hint="eastAsia"/>
                <w:sz w:val="20"/>
                <w:szCs w:val="22"/>
                <w:lang w:val="fr-CH" w:eastAsia="zh-CN"/>
              </w:rPr>
              <w:t>）以及活动需要时在红门（</w:t>
            </w:r>
            <w:r w:rsidR="00905A0D" w:rsidRPr="00DD5201">
              <w:rPr>
                <w:rFonts w:eastAsia="SimSun" w:cs="Arial"/>
                <w:sz w:val="20"/>
                <w:szCs w:val="22"/>
                <w:lang w:val="fr-CH" w:eastAsia="zh-CN"/>
              </w:rPr>
              <w:t>x1</w:t>
            </w:r>
            <w:r w:rsidR="00905A0D" w:rsidRPr="00DD5201">
              <w:rPr>
                <w:rFonts w:eastAsia="SimSun" w:cs="Arial" w:hint="eastAsia"/>
                <w:sz w:val="20"/>
                <w:szCs w:val="22"/>
                <w:lang w:val="fr-CH" w:eastAsia="zh-CN"/>
              </w:rPr>
              <w:t>）等处安装热成像温度筛选摄像机；</w:t>
            </w:r>
          </w:p>
          <w:p w14:paraId="51810983" w14:textId="2B303FE1"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bookmarkStart w:id="706" w:name="_Hlk41829661"/>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hint="eastAsia"/>
                <w:sz w:val="20"/>
                <w:szCs w:val="22"/>
                <w:lang w:val="fr-CH" w:eastAsia="zh-CN"/>
              </w:rPr>
              <w:t>在</w:t>
            </w:r>
            <w:r w:rsidR="00905A0D" w:rsidRPr="00DD5201">
              <w:rPr>
                <w:rFonts w:eastAsia="SimSun" w:cs="Arial" w:hint="eastAsia"/>
                <w:sz w:val="20"/>
                <w:szCs w:val="22"/>
                <w:lang w:val="fr-CH" w:eastAsia="zh-CN"/>
              </w:rPr>
              <w:t>MBT</w:t>
            </w:r>
            <w:r w:rsidR="00905A0D" w:rsidRPr="00DD5201">
              <w:rPr>
                <w:rFonts w:eastAsia="SimSun" w:cs="Arial" w:hint="eastAsia"/>
                <w:sz w:val="20"/>
                <w:szCs w:val="22"/>
                <w:lang w:val="fr-CH" w:eastAsia="zh-CN"/>
              </w:rPr>
              <w:t>大楼和塔楼的指定入口处（以及有活动时在红门处）安置临时分流隔离帐篷；</w:t>
            </w:r>
            <w:bookmarkEnd w:id="706"/>
          </w:p>
          <w:p w14:paraId="5E56CF1D" w14:textId="0FA1F142"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继续保持</w:t>
            </w:r>
            <w:r w:rsidR="00905A0D" w:rsidRPr="00DD5201">
              <w:rPr>
                <w:rFonts w:eastAsia="SimSun" w:cs="Arial" w:hint="eastAsia"/>
                <w:sz w:val="20"/>
                <w:szCs w:val="22"/>
                <w:lang w:val="fr-CH" w:eastAsia="zh-CN"/>
              </w:rPr>
              <w:t>对</w:t>
            </w:r>
            <w:r w:rsidR="00905A0D" w:rsidRPr="00DD5201">
              <w:rPr>
                <w:rFonts w:eastAsia="SimSun" w:cs="Arial"/>
                <w:sz w:val="20"/>
                <w:szCs w:val="22"/>
                <w:lang w:val="fr-CH" w:eastAsia="zh-CN"/>
              </w:rPr>
              <w:t>受感染</w:t>
            </w:r>
            <w:r w:rsidR="00905A0D" w:rsidRPr="00DD5201">
              <w:rPr>
                <w:rFonts w:eastAsia="SimSun" w:cs="Arial"/>
                <w:sz w:val="20"/>
                <w:szCs w:val="22"/>
                <w:lang w:val="fr-CH" w:eastAsia="zh-CN"/>
              </w:rPr>
              <w:t>/</w:t>
            </w:r>
            <w:r w:rsidR="00905A0D" w:rsidRPr="00DD5201">
              <w:rPr>
                <w:rFonts w:eastAsia="SimSun" w:cs="Arial"/>
                <w:sz w:val="20"/>
                <w:szCs w:val="22"/>
                <w:lang w:val="fr-CH" w:eastAsia="zh-CN"/>
              </w:rPr>
              <w:t>受影响的人员和高风险人员</w:t>
            </w:r>
            <w:r w:rsidR="00905A0D" w:rsidRPr="00DD5201">
              <w:rPr>
                <w:rFonts w:eastAsia="SimSun" w:cs="Arial" w:hint="eastAsia"/>
                <w:sz w:val="20"/>
                <w:szCs w:val="22"/>
                <w:lang w:val="fr-CH" w:eastAsia="zh-CN"/>
              </w:rPr>
              <w:t>的</w:t>
            </w:r>
            <w:r w:rsidR="00905A0D" w:rsidRPr="00DD5201">
              <w:rPr>
                <w:rFonts w:eastAsia="SimSun" w:cs="Arial"/>
                <w:sz w:val="20"/>
                <w:szCs w:val="22"/>
                <w:lang w:val="fr-CH" w:eastAsia="zh-CN"/>
              </w:rPr>
              <w:t>认识</w:t>
            </w:r>
            <w:r w:rsidR="00905A0D" w:rsidRPr="00DD5201">
              <w:rPr>
                <w:rFonts w:eastAsia="SimSun" w:cs="Arial" w:hint="eastAsia"/>
                <w:sz w:val="20"/>
                <w:szCs w:val="22"/>
                <w:lang w:val="fr-CH" w:eastAsia="zh-CN"/>
              </w:rPr>
              <w:t>与</w:t>
            </w:r>
            <w:r w:rsidR="00905A0D" w:rsidRPr="00DD5201">
              <w:rPr>
                <w:rFonts w:eastAsia="SimSun" w:cs="Arial"/>
                <w:sz w:val="20"/>
                <w:szCs w:val="22"/>
                <w:lang w:val="fr-CH" w:eastAsia="zh-CN"/>
              </w:rPr>
              <w:t>支持；</w:t>
            </w:r>
          </w:p>
          <w:p w14:paraId="43547449" w14:textId="0142A3E0"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hint="eastAsia"/>
                <w:sz w:val="20"/>
                <w:szCs w:val="22"/>
                <w:lang w:val="fr-CH" w:eastAsia="zh-CN"/>
              </w:rPr>
              <w:t>公务差旅依</w:t>
            </w:r>
            <w:r w:rsidR="00905A0D" w:rsidRPr="00DD5201">
              <w:rPr>
                <w:rFonts w:eastAsia="SimSun" w:cs="Arial"/>
                <w:sz w:val="20"/>
                <w:szCs w:val="22"/>
                <w:lang w:val="fr-CH" w:eastAsia="zh-CN"/>
              </w:rPr>
              <w:t>然暂停；</w:t>
            </w:r>
          </w:p>
          <w:p w14:paraId="19FDEBD0" w14:textId="5665FBDC"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在国际电联总部</w:t>
            </w:r>
            <w:r w:rsidR="00905A0D" w:rsidRPr="00DD5201">
              <w:rPr>
                <w:rFonts w:eastAsia="SimSun" w:cs="Arial" w:hint="eastAsia"/>
                <w:sz w:val="20"/>
                <w:szCs w:val="22"/>
                <w:lang w:val="fr-CH" w:eastAsia="zh-CN"/>
              </w:rPr>
              <w:t>办公场所及</w:t>
            </w:r>
            <w:r w:rsidR="00905A0D" w:rsidRPr="00DD5201">
              <w:rPr>
                <w:rFonts w:eastAsia="SimSun" w:cs="Arial"/>
                <w:sz w:val="20"/>
                <w:szCs w:val="22"/>
                <w:lang w:val="fr-CH" w:eastAsia="zh-CN"/>
              </w:rPr>
              <w:t>其他第三国其他地方的</w:t>
            </w:r>
            <w:r w:rsidR="00905A0D" w:rsidRPr="00DD5201">
              <w:rPr>
                <w:rFonts w:eastAsia="SimSun" w:cs="Arial" w:hint="eastAsia"/>
                <w:sz w:val="20"/>
                <w:szCs w:val="22"/>
                <w:lang w:val="fr-CH" w:eastAsia="zh-CN"/>
              </w:rPr>
              <w:t>实体</w:t>
            </w:r>
            <w:r w:rsidR="00905A0D" w:rsidRPr="00DD5201">
              <w:rPr>
                <w:rFonts w:eastAsia="SimSun" w:cs="Arial"/>
                <w:sz w:val="20"/>
                <w:szCs w:val="22"/>
                <w:lang w:val="fr-CH" w:eastAsia="zh-CN"/>
              </w:rPr>
              <w:t>会议</w:t>
            </w:r>
            <w:r w:rsidR="00905A0D" w:rsidRPr="00DD5201">
              <w:rPr>
                <w:rFonts w:eastAsia="SimSun" w:cs="Arial" w:hint="eastAsia"/>
                <w:sz w:val="20"/>
                <w:szCs w:val="22"/>
                <w:lang w:val="fr-CH" w:eastAsia="zh-CN"/>
              </w:rPr>
              <w:t>依</w:t>
            </w:r>
            <w:r w:rsidR="00905A0D" w:rsidRPr="00DD5201">
              <w:rPr>
                <w:rFonts w:eastAsia="SimSun" w:cs="Arial"/>
                <w:sz w:val="20"/>
                <w:szCs w:val="22"/>
                <w:lang w:val="fr-CH" w:eastAsia="zh-CN"/>
              </w:rPr>
              <w:t>然暂停，并</w:t>
            </w:r>
            <w:r w:rsidR="00905A0D" w:rsidRPr="00DD5201">
              <w:rPr>
                <w:rFonts w:eastAsia="SimSun" w:cs="Arial" w:hint="eastAsia"/>
                <w:sz w:val="20"/>
                <w:szCs w:val="22"/>
                <w:lang w:val="fr-CH" w:eastAsia="zh-CN"/>
              </w:rPr>
              <w:t>且</w:t>
            </w:r>
            <w:r w:rsidR="00905A0D" w:rsidRPr="00DD5201">
              <w:rPr>
                <w:rFonts w:eastAsia="SimSun" w:cs="Arial"/>
                <w:sz w:val="20"/>
                <w:szCs w:val="22"/>
                <w:lang w:val="fr-CH" w:eastAsia="zh-CN"/>
              </w:rPr>
              <w:t>通过远程参</w:t>
            </w:r>
            <w:r w:rsidR="00905A0D" w:rsidRPr="00DD5201">
              <w:rPr>
                <w:rFonts w:eastAsia="SimSun" w:cs="Arial" w:hint="eastAsia"/>
                <w:sz w:val="20"/>
                <w:szCs w:val="22"/>
                <w:lang w:val="fr-CH" w:eastAsia="zh-CN"/>
              </w:rPr>
              <w:t>会</w:t>
            </w:r>
            <w:r w:rsidR="00905A0D" w:rsidRPr="00DD5201">
              <w:rPr>
                <w:rFonts w:eastAsia="SimSun" w:cs="Arial"/>
                <w:sz w:val="20"/>
                <w:szCs w:val="22"/>
                <w:lang w:val="fr-CH" w:eastAsia="zh-CN"/>
              </w:rPr>
              <w:t>继续进行；</w:t>
            </w:r>
          </w:p>
          <w:p w14:paraId="34788ED4" w14:textId="0DEB749A" w:rsidR="00905A0D" w:rsidRPr="00C21443"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sz w:val="20"/>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继续建议国际电联员工不要进行私人旅行</w:t>
            </w:r>
            <w:r w:rsidR="00905A0D" w:rsidRPr="00DD5201">
              <w:rPr>
                <w:rFonts w:eastAsia="SimSun" w:cs="Arial" w:hint="eastAsia"/>
                <w:sz w:val="20"/>
                <w:szCs w:val="22"/>
                <w:lang w:val="fr-CH" w:eastAsia="zh-CN"/>
              </w:rPr>
              <w:t>。</w:t>
            </w:r>
          </w:p>
        </w:tc>
      </w:tr>
      <w:tr w:rsidR="00905A0D" w:rsidRPr="00C21443" w14:paraId="0D119A9B" w14:textId="77777777" w:rsidTr="007F3BF5">
        <w:tc>
          <w:tcPr>
            <w:tcW w:w="985" w:type="dxa"/>
            <w:vMerge/>
          </w:tcPr>
          <w:p w14:paraId="3BAE5143" w14:textId="77777777" w:rsidR="00905A0D" w:rsidRPr="00C21443" w:rsidRDefault="00905A0D" w:rsidP="00905A0D">
            <w:pPr>
              <w:overflowPunct/>
              <w:autoSpaceDE/>
              <w:autoSpaceDN/>
              <w:adjustRightInd/>
              <w:spacing w:before="0"/>
              <w:textAlignment w:val="auto"/>
              <w:rPr>
                <w:rFonts w:eastAsia="SimSun"/>
                <w:szCs w:val="24"/>
                <w:lang w:val="fr-CH" w:eastAsia="zh-CN"/>
              </w:rPr>
            </w:pPr>
          </w:p>
        </w:tc>
        <w:tc>
          <w:tcPr>
            <w:tcW w:w="1398" w:type="dxa"/>
          </w:tcPr>
          <w:p w14:paraId="545489FA" w14:textId="77777777" w:rsidR="00905A0D" w:rsidRPr="007F3BF5" w:rsidRDefault="00905A0D" w:rsidP="007F3BF5">
            <w:pPr>
              <w:tabs>
                <w:tab w:val="clear" w:pos="794"/>
                <w:tab w:val="clear" w:pos="1191"/>
                <w:tab w:val="clear" w:pos="1588"/>
                <w:tab w:val="clear" w:pos="1985"/>
              </w:tabs>
              <w:overflowPunct/>
              <w:autoSpaceDE/>
              <w:autoSpaceDN/>
              <w:adjustRightInd/>
              <w:spacing w:after="160"/>
              <w:jc w:val="center"/>
              <w:textAlignment w:val="auto"/>
              <w:rPr>
                <w:rFonts w:eastAsia="SimSun" w:cs="Calibri"/>
                <w:b/>
                <w:bCs/>
                <w:color w:val="ED7D31"/>
                <w:sz w:val="20"/>
                <w:szCs w:val="22"/>
                <w:lang w:val="fr-CH" w:eastAsia="zh-CN"/>
              </w:rPr>
            </w:pPr>
            <w:r w:rsidRPr="007F3BF5">
              <w:rPr>
                <w:rFonts w:eastAsia="SimSun" w:cs="Calibri" w:hint="eastAsia"/>
                <w:b/>
                <w:bCs/>
                <w:color w:val="ED7D31"/>
                <w:sz w:val="20"/>
                <w:szCs w:val="22"/>
                <w:lang w:val="fr-CH" w:eastAsia="zh-CN"/>
              </w:rPr>
              <w:t>瘟疫大流行后阶段</w:t>
            </w:r>
          </w:p>
        </w:tc>
        <w:tc>
          <w:tcPr>
            <w:tcW w:w="1729" w:type="dxa"/>
          </w:tcPr>
          <w:p w14:paraId="4A3E2791" w14:textId="77777777" w:rsidR="00905A0D" w:rsidRPr="00C21443" w:rsidRDefault="00905A0D" w:rsidP="007F3BF5">
            <w:pPr>
              <w:tabs>
                <w:tab w:val="clear" w:pos="794"/>
                <w:tab w:val="clear" w:pos="1191"/>
                <w:tab w:val="clear" w:pos="1588"/>
                <w:tab w:val="clear" w:pos="1985"/>
              </w:tabs>
              <w:overflowPunct/>
              <w:autoSpaceDE/>
              <w:autoSpaceDN/>
              <w:adjustRightInd/>
              <w:spacing w:after="160"/>
              <w:textAlignment w:val="auto"/>
              <w:rPr>
                <w:rFonts w:eastAsia="SimSun"/>
                <w:sz w:val="20"/>
                <w:lang w:val="fr-CH" w:eastAsia="zh-CN"/>
              </w:rPr>
            </w:pPr>
            <w:r w:rsidRPr="007F3BF5">
              <w:rPr>
                <w:rFonts w:eastAsia="SimSun" w:cs="Calibri"/>
                <w:sz w:val="20"/>
                <w:szCs w:val="22"/>
                <w:lang w:val="fr-CH" w:eastAsia="zh-CN"/>
              </w:rPr>
              <w:t>感染水平和感染率已大</w:t>
            </w:r>
            <w:r w:rsidRPr="007F3BF5">
              <w:rPr>
                <w:rFonts w:eastAsia="SimSun" w:cs="Calibri" w:hint="eastAsia"/>
                <w:sz w:val="20"/>
                <w:szCs w:val="22"/>
                <w:lang w:val="fr-CH" w:eastAsia="zh-CN"/>
              </w:rPr>
              <w:t>幅度</w:t>
            </w:r>
            <w:r w:rsidRPr="007F3BF5">
              <w:rPr>
                <w:rFonts w:eastAsia="SimSun" w:cs="Calibri"/>
                <w:sz w:val="20"/>
                <w:szCs w:val="22"/>
                <w:lang w:val="fr-CH" w:eastAsia="zh-CN"/>
              </w:rPr>
              <w:t>降低</w:t>
            </w:r>
            <w:r w:rsidRPr="00C21443">
              <w:rPr>
                <w:rFonts w:eastAsia="SimSun"/>
                <w:sz w:val="20"/>
                <w:lang w:val="fr-CH" w:eastAsia="zh-CN"/>
              </w:rPr>
              <w:t>，</w:t>
            </w:r>
            <w:r w:rsidRPr="00DD5201">
              <w:rPr>
                <w:rFonts w:eastAsia="SimSun"/>
                <w:sz w:val="20"/>
                <w:lang w:eastAsia="zh-CN"/>
              </w:rPr>
              <w:t>卫生系统能够有效应对剩余的局部爆发</w:t>
            </w:r>
            <w:r w:rsidRPr="00DD5201">
              <w:rPr>
                <w:rFonts w:eastAsia="SimSun" w:hint="eastAsia"/>
                <w:sz w:val="20"/>
                <w:lang w:eastAsia="zh-CN"/>
              </w:rPr>
              <w:t>。</w:t>
            </w:r>
          </w:p>
        </w:tc>
        <w:tc>
          <w:tcPr>
            <w:tcW w:w="6237" w:type="dxa"/>
          </w:tcPr>
          <w:p w14:paraId="4D80C728" w14:textId="569B7A2F" w:rsidR="00905A0D" w:rsidRPr="007F3BF5" w:rsidRDefault="00905A0D" w:rsidP="007F3BF5">
            <w:pPr>
              <w:tabs>
                <w:tab w:val="clear" w:pos="794"/>
                <w:tab w:val="clear" w:pos="1191"/>
                <w:tab w:val="clear" w:pos="1588"/>
                <w:tab w:val="clear" w:pos="1985"/>
              </w:tabs>
              <w:overflowPunct/>
              <w:autoSpaceDE/>
              <w:autoSpaceDN/>
              <w:adjustRightInd/>
              <w:jc w:val="center"/>
              <w:textAlignment w:val="auto"/>
              <w:rPr>
                <w:rFonts w:eastAsia="SimSun" w:cs="Calibri"/>
                <w:b/>
                <w:bCs/>
                <w:sz w:val="20"/>
                <w:szCs w:val="22"/>
                <w:lang w:val="fr-CH" w:eastAsia="zh-CN"/>
              </w:rPr>
            </w:pPr>
            <w:r w:rsidRPr="007F3BF5">
              <w:rPr>
                <w:rFonts w:eastAsia="SimSun" w:cs="Calibri"/>
                <w:b/>
                <w:bCs/>
                <w:sz w:val="20"/>
                <w:szCs w:val="22"/>
                <w:lang w:val="fr-CH" w:eastAsia="zh-CN"/>
              </w:rPr>
              <w:t>运作应对团队</w:t>
            </w:r>
            <w:r w:rsidR="007F3BF5" w:rsidRPr="007F3BF5">
              <w:rPr>
                <w:rFonts w:eastAsia="SimSun" w:cs="Calibri"/>
                <w:b/>
                <w:bCs/>
                <w:sz w:val="20"/>
                <w:szCs w:val="22"/>
                <w:lang w:val="fr-CH" w:eastAsia="zh-CN"/>
              </w:rPr>
              <w:t>（</w:t>
            </w:r>
            <w:r w:rsidRPr="007F3BF5">
              <w:rPr>
                <w:rFonts w:eastAsia="SimSun" w:cs="Calibri"/>
                <w:b/>
                <w:bCs/>
                <w:sz w:val="20"/>
                <w:szCs w:val="22"/>
                <w:lang w:val="fr-CH" w:eastAsia="zh-CN"/>
              </w:rPr>
              <w:t>ORT</w:t>
            </w:r>
            <w:r w:rsidR="007F3BF5" w:rsidRPr="007F3BF5">
              <w:rPr>
                <w:rFonts w:eastAsia="SimSun" w:cs="Calibri"/>
                <w:b/>
                <w:bCs/>
                <w:sz w:val="20"/>
                <w:szCs w:val="22"/>
                <w:lang w:val="fr-CH" w:eastAsia="zh-CN"/>
              </w:rPr>
              <w:t>）</w:t>
            </w:r>
            <w:r w:rsidRPr="007F3BF5">
              <w:rPr>
                <w:rFonts w:eastAsia="SimSun" w:cs="Calibri"/>
                <w:b/>
                <w:bCs/>
                <w:sz w:val="20"/>
                <w:szCs w:val="22"/>
                <w:lang w:val="fr-CH" w:eastAsia="zh-CN"/>
              </w:rPr>
              <w:t>领导应对工作</w:t>
            </w:r>
          </w:p>
          <w:p w14:paraId="60652F6F" w14:textId="09805E1F" w:rsidR="00905A0D" w:rsidRPr="007F3BF5" w:rsidRDefault="00905A0D" w:rsidP="007F3BF5">
            <w:pPr>
              <w:tabs>
                <w:tab w:val="clear" w:pos="794"/>
                <w:tab w:val="clear" w:pos="1191"/>
                <w:tab w:val="clear" w:pos="1588"/>
                <w:tab w:val="clear" w:pos="1985"/>
              </w:tabs>
              <w:overflowPunct/>
              <w:autoSpaceDE/>
              <w:autoSpaceDN/>
              <w:adjustRightInd/>
              <w:spacing w:before="0"/>
              <w:jc w:val="center"/>
              <w:textAlignment w:val="auto"/>
              <w:rPr>
                <w:rFonts w:eastAsia="SimSun" w:cs="Calibri"/>
                <w:b/>
                <w:bCs/>
                <w:sz w:val="20"/>
                <w:szCs w:val="22"/>
                <w:lang w:val="fr-CH" w:eastAsia="zh-CN"/>
              </w:rPr>
            </w:pPr>
            <w:r w:rsidRPr="007F3BF5">
              <w:rPr>
                <w:rFonts w:eastAsia="SimSun" w:cs="Calibri"/>
                <w:b/>
                <w:bCs/>
                <w:sz w:val="20"/>
                <w:szCs w:val="22"/>
                <w:lang w:val="fr-CH" w:eastAsia="zh-CN"/>
              </w:rPr>
              <w:t>危机管理团队</w:t>
            </w:r>
            <w:r w:rsidR="007F3BF5" w:rsidRPr="007F3BF5">
              <w:rPr>
                <w:rFonts w:eastAsia="SimSun" w:cs="Calibri"/>
                <w:b/>
                <w:bCs/>
                <w:sz w:val="20"/>
                <w:szCs w:val="22"/>
                <w:lang w:val="fr-CH" w:eastAsia="zh-CN"/>
              </w:rPr>
              <w:t>（</w:t>
            </w:r>
            <w:r w:rsidRPr="007F3BF5">
              <w:rPr>
                <w:rFonts w:eastAsia="SimSun" w:cs="Calibri"/>
                <w:b/>
                <w:bCs/>
                <w:sz w:val="20"/>
                <w:szCs w:val="22"/>
                <w:lang w:val="fr-CH" w:eastAsia="zh-CN"/>
              </w:rPr>
              <w:t>CMT</w:t>
            </w:r>
            <w:r w:rsidR="007F3BF5" w:rsidRPr="007F3BF5">
              <w:rPr>
                <w:rFonts w:eastAsia="SimSun" w:cs="Calibri"/>
                <w:b/>
                <w:bCs/>
                <w:sz w:val="20"/>
                <w:szCs w:val="22"/>
                <w:lang w:val="fr-CH" w:eastAsia="zh-CN"/>
              </w:rPr>
              <w:t>）</w:t>
            </w:r>
            <w:r w:rsidRPr="007F3BF5">
              <w:rPr>
                <w:rFonts w:eastAsia="SimSun" w:cs="Calibri"/>
                <w:b/>
                <w:bCs/>
                <w:sz w:val="20"/>
                <w:szCs w:val="22"/>
                <w:lang w:val="fr-CH" w:eastAsia="zh-CN"/>
              </w:rPr>
              <w:t>将予以更新</w:t>
            </w:r>
          </w:p>
          <w:p w14:paraId="49840DDC" w14:textId="254D3FE1" w:rsidR="00905A0D" w:rsidRPr="00B66E92" w:rsidRDefault="00B66E92" w:rsidP="00B66E92">
            <w:pPr>
              <w:tabs>
                <w:tab w:val="clear" w:pos="794"/>
                <w:tab w:val="clear" w:pos="1191"/>
                <w:tab w:val="clear" w:pos="1588"/>
                <w:tab w:val="clear" w:pos="1985"/>
              </w:tabs>
              <w:overflowPunct/>
              <w:autoSpaceDE/>
              <w:autoSpaceDN/>
              <w:adjustRightInd/>
              <w:spacing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sz w:val="20"/>
                <w:szCs w:val="22"/>
                <w:lang w:val="fr-CH" w:eastAsia="zh-CN"/>
              </w:rPr>
              <w:t>与世卫组织</w:t>
            </w:r>
            <w:r w:rsidR="00905A0D" w:rsidRPr="00B66E92">
              <w:rPr>
                <w:rFonts w:eastAsia="SimSun" w:cs="Arial" w:hint="eastAsia"/>
                <w:sz w:val="20"/>
                <w:szCs w:val="22"/>
                <w:lang w:val="fr-CH" w:eastAsia="zh-CN"/>
              </w:rPr>
              <w:t>、</w:t>
            </w:r>
            <w:r w:rsidR="00905A0D" w:rsidRPr="00B66E92">
              <w:rPr>
                <w:rFonts w:eastAsia="SimSun" w:cs="Arial"/>
                <w:sz w:val="20"/>
                <w:szCs w:val="22"/>
                <w:lang w:val="fr-CH" w:eastAsia="zh-CN"/>
              </w:rPr>
              <w:t>联合国</w:t>
            </w:r>
            <w:r w:rsidR="00905A0D" w:rsidRPr="00B66E92">
              <w:rPr>
                <w:rFonts w:eastAsia="SimSun" w:cs="Arial" w:hint="eastAsia"/>
                <w:sz w:val="20"/>
                <w:szCs w:val="22"/>
                <w:lang w:val="fr-CH" w:eastAsia="zh-CN"/>
              </w:rPr>
              <w:t>医务主任、</w:t>
            </w:r>
            <w:r w:rsidR="00905A0D" w:rsidRPr="00B66E92">
              <w:rPr>
                <w:rFonts w:eastAsia="SimSun" w:cs="Arial"/>
                <w:sz w:val="20"/>
                <w:szCs w:val="22"/>
                <w:lang w:val="fr-CH" w:eastAsia="zh-CN"/>
              </w:rPr>
              <w:t>东道国和联合国指定官员进行磋商和协调；</w:t>
            </w:r>
            <w:r w:rsidR="00905A0D" w:rsidRPr="00B66E92">
              <w:rPr>
                <w:rFonts w:eastAsia="SimSun" w:cs="Arial" w:hint="eastAsia"/>
                <w:sz w:val="20"/>
                <w:szCs w:val="22"/>
                <w:lang w:val="fr-CH" w:eastAsia="zh-CN"/>
              </w:rPr>
              <w:t>并且</w:t>
            </w:r>
          </w:p>
          <w:p w14:paraId="6A149519" w14:textId="24522A18" w:rsidR="00905A0D" w:rsidRPr="00B66E92" w:rsidRDefault="00B66E92"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hint="eastAsia"/>
                <w:sz w:val="20"/>
                <w:szCs w:val="22"/>
                <w:lang w:val="fr-CH" w:eastAsia="zh-CN"/>
              </w:rPr>
              <w:t>与成员国及其他利益攸关方磋商并向他们通报；</w:t>
            </w:r>
          </w:p>
          <w:p w14:paraId="32A8DAAA" w14:textId="2F2E2168" w:rsidR="00905A0D" w:rsidRPr="00B66E92" w:rsidRDefault="00B66E92"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hint="eastAsia"/>
                <w:sz w:val="20"/>
                <w:szCs w:val="22"/>
                <w:lang w:val="fr-CH" w:eastAsia="zh-CN"/>
              </w:rPr>
              <w:t>审查恢复计划，重点放在关键职能上；</w:t>
            </w:r>
          </w:p>
          <w:p w14:paraId="12D98BE5" w14:textId="1649EA9F" w:rsidR="00905A0D" w:rsidRPr="00B66E92" w:rsidRDefault="00B66E92"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hint="eastAsia"/>
                <w:sz w:val="20"/>
                <w:szCs w:val="22"/>
                <w:lang w:val="fr-CH" w:eastAsia="zh-CN"/>
              </w:rPr>
              <w:t>大多数关键人员及其他人员继续通过远程办公开展活动；</w:t>
            </w:r>
          </w:p>
          <w:p w14:paraId="3ED88564" w14:textId="5E55EA94" w:rsidR="00905A0D" w:rsidRPr="00B66E92" w:rsidRDefault="00B66E92"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hint="eastAsia"/>
                <w:sz w:val="20"/>
                <w:szCs w:val="22"/>
                <w:lang w:val="fr-CH" w:eastAsia="zh-CN"/>
              </w:rPr>
              <w:t>评估差旅和会议（逐案批准）；</w:t>
            </w:r>
          </w:p>
          <w:p w14:paraId="138225D2" w14:textId="6C2615A2" w:rsidR="00905A0D" w:rsidRPr="00B66E92" w:rsidRDefault="00B66E92"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sz w:val="20"/>
                <w:szCs w:val="22"/>
                <w:lang w:val="fr-CH" w:eastAsia="zh-CN"/>
              </w:rPr>
              <w:t>分阶段取消对国际电联办公场所的访问限制；</w:t>
            </w:r>
          </w:p>
          <w:p w14:paraId="02F1B0A0" w14:textId="5080D6F1" w:rsidR="00905A0D" w:rsidRPr="00C21443" w:rsidRDefault="00B66E92"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sz w:val="20"/>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hint="eastAsia"/>
                <w:sz w:val="20"/>
                <w:szCs w:val="22"/>
                <w:lang w:val="fr-CH" w:eastAsia="zh-CN"/>
              </w:rPr>
              <w:t>继续保持对受感染</w:t>
            </w:r>
            <w:r w:rsidR="00905A0D" w:rsidRPr="00B66E92">
              <w:rPr>
                <w:rFonts w:eastAsia="SimSun" w:cs="Arial" w:hint="eastAsia"/>
                <w:sz w:val="20"/>
                <w:szCs w:val="22"/>
                <w:lang w:val="fr-CH" w:eastAsia="zh-CN"/>
              </w:rPr>
              <w:t>/</w:t>
            </w:r>
            <w:r w:rsidR="00905A0D" w:rsidRPr="00B66E92">
              <w:rPr>
                <w:rFonts w:eastAsia="SimSun" w:cs="Arial" w:hint="eastAsia"/>
                <w:sz w:val="20"/>
                <w:szCs w:val="22"/>
                <w:lang w:val="fr-CH" w:eastAsia="zh-CN"/>
              </w:rPr>
              <w:t>受影响的人员和高风险人员的认识与支持。</w:t>
            </w:r>
          </w:p>
        </w:tc>
      </w:tr>
      <w:tr w:rsidR="00905A0D" w:rsidRPr="00905A0D" w14:paraId="7F6435CD" w14:textId="77777777" w:rsidTr="007F3BF5">
        <w:tc>
          <w:tcPr>
            <w:tcW w:w="985" w:type="dxa"/>
            <w:vMerge/>
          </w:tcPr>
          <w:p w14:paraId="7764F3CA" w14:textId="77777777" w:rsidR="00905A0D" w:rsidRPr="00C21443" w:rsidRDefault="00905A0D" w:rsidP="00905A0D">
            <w:pPr>
              <w:overflowPunct/>
              <w:autoSpaceDE/>
              <w:autoSpaceDN/>
              <w:adjustRightInd/>
              <w:spacing w:before="0"/>
              <w:textAlignment w:val="auto"/>
              <w:rPr>
                <w:rFonts w:eastAsia="SimSun"/>
                <w:szCs w:val="24"/>
                <w:lang w:val="fr-CH" w:eastAsia="zh-CN"/>
              </w:rPr>
            </w:pPr>
          </w:p>
        </w:tc>
        <w:tc>
          <w:tcPr>
            <w:tcW w:w="1398" w:type="dxa"/>
          </w:tcPr>
          <w:p w14:paraId="781933EE" w14:textId="77777777" w:rsidR="00905A0D" w:rsidRPr="00DD5201" w:rsidRDefault="00905A0D" w:rsidP="00412788">
            <w:pPr>
              <w:keepNext/>
              <w:keepLines/>
              <w:tabs>
                <w:tab w:val="clear" w:pos="794"/>
                <w:tab w:val="clear" w:pos="1191"/>
                <w:tab w:val="clear" w:pos="1588"/>
                <w:tab w:val="clear" w:pos="1985"/>
              </w:tabs>
              <w:overflowPunct/>
              <w:autoSpaceDE/>
              <w:autoSpaceDN/>
              <w:adjustRightInd/>
              <w:spacing w:after="160"/>
              <w:jc w:val="center"/>
              <w:textAlignment w:val="auto"/>
              <w:rPr>
                <w:rFonts w:eastAsia="SimSun"/>
                <w:b/>
                <w:bCs/>
                <w:sz w:val="20"/>
                <w:lang w:eastAsia="zh-CN"/>
              </w:rPr>
            </w:pPr>
            <w:r w:rsidRPr="00412788">
              <w:rPr>
                <w:rFonts w:eastAsia="SimSun" w:cs="Calibri" w:hint="eastAsia"/>
                <w:b/>
                <w:bCs/>
                <w:color w:val="FFC000"/>
                <w:sz w:val="20"/>
                <w:szCs w:val="22"/>
                <w:lang w:val="fr-CH" w:eastAsia="zh-CN"/>
              </w:rPr>
              <w:t>正常化阶段</w:t>
            </w:r>
          </w:p>
        </w:tc>
        <w:tc>
          <w:tcPr>
            <w:tcW w:w="1729" w:type="dxa"/>
          </w:tcPr>
          <w:p w14:paraId="79EA23B9" w14:textId="77777777" w:rsidR="00905A0D" w:rsidRPr="00DD5201" w:rsidRDefault="00905A0D" w:rsidP="00412788">
            <w:pPr>
              <w:keepNext/>
              <w:keepLines/>
              <w:tabs>
                <w:tab w:val="clear" w:pos="794"/>
                <w:tab w:val="clear" w:pos="1191"/>
                <w:tab w:val="clear" w:pos="1588"/>
                <w:tab w:val="clear" w:pos="1985"/>
              </w:tabs>
              <w:overflowPunct/>
              <w:autoSpaceDE/>
              <w:autoSpaceDN/>
              <w:adjustRightInd/>
              <w:spacing w:after="160"/>
              <w:textAlignment w:val="auto"/>
              <w:rPr>
                <w:rFonts w:eastAsia="SimSun"/>
                <w:sz w:val="20"/>
                <w:lang w:eastAsia="zh-CN"/>
              </w:rPr>
            </w:pPr>
            <w:r w:rsidRPr="00412788">
              <w:rPr>
                <w:rFonts w:eastAsia="SimSun" w:cs="Calibri"/>
                <w:sz w:val="20"/>
                <w:szCs w:val="22"/>
                <w:lang w:val="fr-CH" w:eastAsia="zh-CN"/>
              </w:rPr>
              <w:t>在国际电联各办事</w:t>
            </w:r>
            <w:r w:rsidRPr="00412788">
              <w:rPr>
                <w:rFonts w:eastAsia="SimSun" w:cs="Calibri" w:hint="eastAsia"/>
                <w:sz w:val="20"/>
                <w:szCs w:val="22"/>
                <w:lang w:val="fr-CH" w:eastAsia="zh-CN"/>
              </w:rPr>
              <w:t>机构</w:t>
            </w:r>
            <w:r w:rsidRPr="00412788">
              <w:rPr>
                <w:rFonts w:eastAsia="SimSun" w:cs="Calibri"/>
                <w:sz w:val="20"/>
                <w:szCs w:val="22"/>
                <w:lang w:val="fr-CH" w:eastAsia="zh-CN"/>
              </w:rPr>
              <w:t>所在的东道国</w:t>
            </w:r>
            <w:r w:rsidRPr="00DD5201">
              <w:rPr>
                <w:rFonts w:eastAsia="SimSun"/>
                <w:sz w:val="20"/>
                <w:lang w:eastAsia="zh-CN"/>
              </w:rPr>
              <w:t>，</w:t>
            </w:r>
            <w:r w:rsidRPr="00DD5201">
              <w:rPr>
                <w:rFonts w:eastAsia="SimSun" w:hint="eastAsia"/>
                <w:sz w:val="20"/>
                <w:lang w:eastAsia="zh-CN"/>
              </w:rPr>
              <w:t>不时出现</w:t>
            </w:r>
            <w:r w:rsidRPr="00DD5201">
              <w:rPr>
                <w:rFonts w:eastAsia="SimSun"/>
                <w:sz w:val="20"/>
                <w:lang w:eastAsia="zh-CN"/>
              </w:rPr>
              <w:t>有限的周期性流行病波</w:t>
            </w:r>
            <w:r w:rsidRPr="00DD5201">
              <w:rPr>
                <w:rFonts w:eastAsia="SimSun" w:hint="eastAsia"/>
                <w:sz w:val="20"/>
                <w:lang w:eastAsia="zh-CN"/>
              </w:rPr>
              <w:t>的</w:t>
            </w:r>
            <w:r w:rsidRPr="00DD5201">
              <w:rPr>
                <w:rFonts w:eastAsia="SimSun"/>
                <w:sz w:val="20"/>
                <w:lang w:eastAsia="zh-CN"/>
              </w:rPr>
              <w:t>低水平传播期</w:t>
            </w:r>
            <w:r w:rsidRPr="00DD5201">
              <w:rPr>
                <w:rFonts w:eastAsia="SimSun" w:hint="eastAsia"/>
                <w:sz w:val="20"/>
                <w:lang w:eastAsia="zh-CN"/>
              </w:rPr>
              <w:t>。</w:t>
            </w:r>
          </w:p>
        </w:tc>
        <w:tc>
          <w:tcPr>
            <w:tcW w:w="6237" w:type="dxa"/>
          </w:tcPr>
          <w:p w14:paraId="26697090" w14:textId="4A534A28" w:rsidR="00905A0D" w:rsidRPr="00C21443" w:rsidRDefault="00905A0D" w:rsidP="00412788">
            <w:pPr>
              <w:keepNext/>
              <w:keepLines/>
              <w:tabs>
                <w:tab w:val="clear" w:pos="794"/>
                <w:tab w:val="clear" w:pos="1191"/>
                <w:tab w:val="clear" w:pos="1588"/>
                <w:tab w:val="clear" w:pos="1985"/>
              </w:tabs>
              <w:overflowPunct/>
              <w:autoSpaceDE/>
              <w:autoSpaceDN/>
              <w:adjustRightInd/>
              <w:jc w:val="center"/>
              <w:textAlignment w:val="auto"/>
              <w:rPr>
                <w:rFonts w:eastAsia="SimSun" w:cs="Calibri"/>
                <w:b/>
                <w:bCs/>
                <w:sz w:val="20"/>
                <w:szCs w:val="22"/>
                <w:lang w:eastAsia="zh-CN"/>
              </w:rPr>
            </w:pPr>
            <w:r w:rsidRPr="00412788">
              <w:rPr>
                <w:rFonts w:eastAsia="SimSun" w:cs="Calibri"/>
                <w:b/>
                <w:bCs/>
                <w:sz w:val="20"/>
                <w:szCs w:val="22"/>
                <w:lang w:val="fr-CH" w:eastAsia="zh-CN"/>
              </w:rPr>
              <w:t>运作应对团队</w:t>
            </w:r>
            <w:r w:rsidR="007F3BF5" w:rsidRPr="00C21443">
              <w:rPr>
                <w:rFonts w:eastAsia="SimSun" w:cs="Calibri"/>
                <w:b/>
                <w:bCs/>
                <w:sz w:val="20"/>
                <w:szCs w:val="22"/>
                <w:lang w:eastAsia="zh-CN"/>
              </w:rPr>
              <w:t>（</w:t>
            </w:r>
            <w:r w:rsidRPr="00C21443">
              <w:rPr>
                <w:rFonts w:eastAsia="SimSun" w:cs="Calibri"/>
                <w:b/>
                <w:bCs/>
                <w:sz w:val="20"/>
                <w:szCs w:val="22"/>
                <w:lang w:eastAsia="zh-CN"/>
              </w:rPr>
              <w:t>ORT</w:t>
            </w:r>
            <w:r w:rsidR="007F3BF5" w:rsidRPr="00C21443">
              <w:rPr>
                <w:rFonts w:eastAsia="SimSun" w:cs="Calibri"/>
                <w:b/>
                <w:bCs/>
                <w:sz w:val="20"/>
                <w:szCs w:val="22"/>
                <w:lang w:eastAsia="zh-CN"/>
              </w:rPr>
              <w:t>）</w:t>
            </w:r>
            <w:r w:rsidRPr="00412788">
              <w:rPr>
                <w:rFonts w:eastAsia="SimSun" w:cs="Calibri"/>
                <w:b/>
                <w:bCs/>
                <w:sz w:val="20"/>
                <w:szCs w:val="22"/>
                <w:lang w:val="fr-CH" w:eastAsia="zh-CN"/>
              </w:rPr>
              <w:t>领导应对工作</w:t>
            </w:r>
          </w:p>
          <w:p w14:paraId="360FFDA2" w14:textId="3D09E164" w:rsidR="00905A0D" w:rsidRPr="00C21443" w:rsidRDefault="00905A0D" w:rsidP="00412788">
            <w:pPr>
              <w:keepNext/>
              <w:keepLines/>
              <w:tabs>
                <w:tab w:val="clear" w:pos="794"/>
                <w:tab w:val="clear" w:pos="1191"/>
                <w:tab w:val="clear" w:pos="1588"/>
                <w:tab w:val="clear" w:pos="1985"/>
              </w:tabs>
              <w:overflowPunct/>
              <w:autoSpaceDE/>
              <w:autoSpaceDN/>
              <w:adjustRightInd/>
              <w:spacing w:before="0"/>
              <w:jc w:val="center"/>
              <w:textAlignment w:val="auto"/>
              <w:rPr>
                <w:rFonts w:eastAsia="SimSun" w:cs="Calibri"/>
                <w:b/>
                <w:bCs/>
                <w:sz w:val="20"/>
                <w:szCs w:val="22"/>
                <w:lang w:eastAsia="zh-CN"/>
              </w:rPr>
            </w:pPr>
            <w:r w:rsidRPr="00412788">
              <w:rPr>
                <w:rFonts w:eastAsia="SimSun" w:cs="Calibri"/>
                <w:b/>
                <w:bCs/>
                <w:sz w:val="20"/>
                <w:szCs w:val="22"/>
                <w:lang w:val="fr-CH" w:eastAsia="zh-CN"/>
              </w:rPr>
              <w:t>危机管理团队</w:t>
            </w:r>
            <w:r w:rsidR="007F3BF5" w:rsidRPr="00C21443">
              <w:rPr>
                <w:rFonts w:eastAsia="SimSun" w:cs="Calibri"/>
                <w:b/>
                <w:bCs/>
                <w:sz w:val="20"/>
                <w:szCs w:val="22"/>
                <w:lang w:eastAsia="zh-CN"/>
              </w:rPr>
              <w:t>（</w:t>
            </w:r>
            <w:r w:rsidRPr="00C21443">
              <w:rPr>
                <w:rFonts w:eastAsia="SimSun" w:cs="Calibri"/>
                <w:b/>
                <w:bCs/>
                <w:sz w:val="20"/>
                <w:szCs w:val="22"/>
                <w:lang w:eastAsia="zh-CN"/>
              </w:rPr>
              <w:t>CMT</w:t>
            </w:r>
            <w:r w:rsidR="007F3BF5" w:rsidRPr="00C21443">
              <w:rPr>
                <w:rFonts w:eastAsia="SimSun" w:cs="Calibri"/>
                <w:b/>
                <w:bCs/>
                <w:sz w:val="20"/>
                <w:szCs w:val="22"/>
                <w:lang w:eastAsia="zh-CN"/>
              </w:rPr>
              <w:t>）</w:t>
            </w:r>
            <w:r w:rsidRPr="00412788">
              <w:rPr>
                <w:rFonts w:eastAsia="SimSun" w:cs="Calibri"/>
                <w:b/>
                <w:bCs/>
                <w:sz w:val="20"/>
                <w:szCs w:val="22"/>
                <w:lang w:val="fr-CH" w:eastAsia="zh-CN"/>
              </w:rPr>
              <w:t>将予以更新</w:t>
            </w:r>
          </w:p>
          <w:p w14:paraId="1E8207F8" w14:textId="1C1B547B" w:rsidR="00905A0D" w:rsidRPr="00C21443" w:rsidRDefault="00412788" w:rsidP="00412788">
            <w:pPr>
              <w:tabs>
                <w:tab w:val="clear" w:pos="794"/>
                <w:tab w:val="clear" w:pos="1191"/>
                <w:tab w:val="clear" w:pos="1588"/>
                <w:tab w:val="clear" w:pos="1985"/>
              </w:tabs>
              <w:overflowPunct/>
              <w:autoSpaceDE/>
              <w:autoSpaceDN/>
              <w:adjustRightInd/>
              <w:spacing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412788">
              <w:rPr>
                <w:rFonts w:eastAsia="SimSun" w:cs="Arial" w:hint="eastAsia"/>
                <w:sz w:val="20"/>
                <w:szCs w:val="22"/>
                <w:lang w:val="fr-CH" w:eastAsia="zh-CN"/>
              </w:rPr>
              <w:t>与世卫组织、联合国医务主任、东道国和联合国指定官员进行磋商</w:t>
            </w:r>
            <w:r w:rsidR="00905A0D" w:rsidRPr="00C21443">
              <w:rPr>
                <w:rFonts w:eastAsia="SimSun" w:cs="Arial"/>
                <w:sz w:val="20"/>
                <w:szCs w:val="22"/>
                <w:lang w:eastAsia="zh-CN"/>
              </w:rPr>
              <w:t>；</w:t>
            </w:r>
          </w:p>
          <w:p w14:paraId="7D787FF2" w14:textId="06C47F30" w:rsidR="00905A0D" w:rsidRPr="00C21443"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412788">
              <w:rPr>
                <w:rFonts w:eastAsia="SimSun" w:cs="Arial" w:hint="eastAsia"/>
                <w:sz w:val="20"/>
                <w:szCs w:val="22"/>
                <w:lang w:val="fr-CH" w:eastAsia="zh-CN"/>
              </w:rPr>
              <w:t>与成员国及其他利益攸关方磋商并向他们通报</w:t>
            </w:r>
            <w:r w:rsidR="00905A0D" w:rsidRPr="00C21443">
              <w:rPr>
                <w:rFonts w:eastAsia="SimSun" w:cs="Arial" w:hint="eastAsia"/>
                <w:sz w:val="20"/>
                <w:szCs w:val="22"/>
                <w:lang w:eastAsia="zh-CN"/>
              </w:rPr>
              <w:t>；</w:t>
            </w:r>
          </w:p>
          <w:p w14:paraId="12D1525D" w14:textId="52C8AE0A" w:rsidR="00905A0D" w:rsidRPr="00C21443"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412788">
              <w:rPr>
                <w:rFonts w:eastAsia="SimSun" w:cs="Arial"/>
                <w:sz w:val="20"/>
                <w:szCs w:val="22"/>
                <w:lang w:val="fr-CH" w:eastAsia="zh-CN"/>
              </w:rPr>
              <w:t>所有工作人员逐步分阶段</w:t>
            </w:r>
            <w:r w:rsidR="00905A0D" w:rsidRPr="00412788">
              <w:rPr>
                <w:rFonts w:eastAsia="SimSun" w:cs="Arial" w:hint="eastAsia"/>
                <w:sz w:val="20"/>
                <w:szCs w:val="22"/>
                <w:lang w:val="fr-CH" w:eastAsia="zh-CN"/>
              </w:rPr>
              <w:t>返回办公室</w:t>
            </w:r>
            <w:r w:rsidRPr="00C21443">
              <w:rPr>
                <w:rFonts w:eastAsia="SimSun" w:cs="Arial"/>
                <w:sz w:val="20"/>
                <w:szCs w:val="22"/>
                <w:lang w:eastAsia="zh-CN"/>
              </w:rPr>
              <w:t>（</w:t>
            </w:r>
            <w:r w:rsidR="00905A0D" w:rsidRPr="00C21443">
              <w:rPr>
                <w:rFonts w:eastAsia="SimSun" w:cs="Arial"/>
                <w:sz w:val="20"/>
                <w:szCs w:val="22"/>
                <w:lang w:eastAsia="zh-CN"/>
              </w:rPr>
              <w:t>RTO</w:t>
            </w:r>
            <w:r w:rsidRPr="00C21443">
              <w:rPr>
                <w:rFonts w:eastAsia="SimSun" w:cs="Arial"/>
                <w:sz w:val="20"/>
                <w:szCs w:val="22"/>
                <w:lang w:eastAsia="zh-CN"/>
              </w:rPr>
              <w:t>）</w:t>
            </w:r>
            <w:r w:rsidR="00905A0D" w:rsidRPr="00C21443">
              <w:rPr>
                <w:rFonts w:eastAsia="SimSun" w:cs="Arial"/>
                <w:sz w:val="20"/>
                <w:szCs w:val="22"/>
                <w:lang w:eastAsia="zh-CN"/>
              </w:rPr>
              <w:t>；</w:t>
            </w:r>
          </w:p>
          <w:p w14:paraId="03517F8C" w14:textId="2C1348D7" w:rsidR="00905A0D" w:rsidRPr="00C21443"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412788">
              <w:rPr>
                <w:rFonts w:eastAsia="SimSun" w:cs="Arial"/>
                <w:sz w:val="20"/>
                <w:szCs w:val="22"/>
                <w:lang w:val="fr-CH" w:eastAsia="zh-CN"/>
              </w:rPr>
              <w:t>其余员工继续进行远程办公</w:t>
            </w:r>
            <w:r w:rsidR="00905A0D" w:rsidRPr="00C21443">
              <w:rPr>
                <w:rFonts w:eastAsia="SimSun" w:cs="Arial" w:hint="eastAsia"/>
                <w:sz w:val="20"/>
                <w:szCs w:val="22"/>
                <w:lang w:eastAsia="zh-CN"/>
              </w:rPr>
              <w:t>；</w:t>
            </w:r>
          </w:p>
          <w:p w14:paraId="6896D574" w14:textId="170E97F5" w:rsidR="00905A0D" w:rsidRPr="00C21443"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412788">
              <w:rPr>
                <w:rFonts w:eastAsia="SimSun" w:cs="Arial"/>
                <w:sz w:val="20"/>
                <w:szCs w:val="22"/>
                <w:lang w:val="fr-CH" w:eastAsia="zh-CN"/>
              </w:rPr>
              <w:t>一些高风险人员可继续在家办公</w:t>
            </w:r>
            <w:r w:rsidR="00905A0D" w:rsidRPr="00C21443">
              <w:rPr>
                <w:rFonts w:eastAsia="SimSun" w:cs="Arial" w:hint="eastAsia"/>
                <w:sz w:val="20"/>
                <w:szCs w:val="22"/>
                <w:lang w:eastAsia="zh-CN"/>
              </w:rPr>
              <w:t>；</w:t>
            </w:r>
          </w:p>
          <w:p w14:paraId="7D87BACD" w14:textId="7EE422BD" w:rsidR="00905A0D" w:rsidRPr="00C21443"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412788">
              <w:rPr>
                <w:rFonts w:eastAsia="SimSun" w:cs="Arial" w:hint="eastAsia"/>
                <w:sz w:val="20"/>
                <w:szCs w:val="22"/>
                <w:lang w:val="fr-CH" w:eastAsia="zh-CN"/>
              </w:rPr>
              <w:t>恢复</w:t>
            </w:r>
            <w:r w:rsidR="00905A0D" w:rsidRPr="00412788">
              <w:rPr>
                <w:rFonts w:eastAsia="SimSun" w:cs="Arial"/>
                <w:sz w:val="20"/>
                <w:szCs w:val="22"/>
                <w:lang w:val="fr-CH" w:eastAsia="zh-CN"/>
              </w:rPr>
              <w:t>优先</w:t>
            </w:r>
            <w:r w:rsidR="00905A0D" w:rsidRPr="00412788">
              <w:rPr>
                <w:rFonts w:eastAsia="SimSun" w:cs="Arial" w:hint="eastAsia"/>
                <w:sz w:val="20"/>
                <w:szCs w:val="22"/>
                <w:lang w:val="fr-CH" w:eastAsia="zh-CN"/>
              </w:rPr>
              <w:t>差旅</w:t>
            </w:r>
            <w:r w:rsidR="00905A0D" w:rsidRPr="00412788">
              <w:rPr>
                <w:rFonts w:eastAsia="SimSun" w:cs="Arial"/>
                <w:sz w:val="20"/>
                <w:szCs w:val="22"/>
                <w:lang w:val="fr-CH" w:eastAsia="zh-CN"/>
              </w:rPr>
              <w:t>的公务旅行</w:t>
            </w:r>
            <w:r w:rsidR="00905A0D" w:rsidRPr="00C21443">
              <w:rPr>
                <w:rFonts w:eastAsia="SimSun" w:cs="Arial"/>
                <w:sz w:val="20"/>
                <w:szCs w:val="22"/>
                <w:lang w:eastAsia="zh-CN"/>
              </w:rPr>
              <w:t>；</w:t>
            </w:r>
          </w:p>
          <w:p w14:paraId="5B163E63" w14:textId="2D02BE63" w:rsidR="00905A0D" w:rsidRPr="00DD5201"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sz w:val="20"/>
                <w:lang w:eastAsia="zh-CN"/>
              </w:rPr>
            </w:pPr>
            <w:r w:rsidRPr="00C21443">
              <w:rPr>
                <w:rFonts w:eastAsia="SimSun" w:cs="Arial"/>
                <w:sz w:val="20"/>
                <w:szCs w:val="22"/>
                <w:lang w:eastAsia="zh-CN"/>
              </w:rPr>
              <w:lastRenderedPageBreak/>
              <w:t>•</w:t>
            </w:r>
            <w:r w:rsidRPr="00C21443">
              <w:rPr>
                <w:rFonts w:eastAsia="SimSun" w:cs="Arial"/>
                <w:sz w:val="20"/>
                <w:szCs w:val="22"/>
                <w:lang w:eastAsia="zh-CN"/>
              </w:rPr>
              <w:tab/>
            </w:r>
            <w:r w:rsidR="00905A0D" w:rsidRPr="00412788">
              <w:rPr>
                <w:rFonts w:eastAsia="SimSun" w:cs="Arial" w:hint="eastAsia"/>
                <w:sz w:val="20"/>
                <w:szCs w:val="22"/>
                <w:lang w:val="fr-CH" w:eastAsia="zh-CN"/>
              </w:rPr>
              <w:t>恢复</w:t>
            </w:r>
            <w:r w:rsidR="00905A0D" w:rsidRPr="00412788">
              <w:rPr>
                <w:rFonts w:eastAsia="SimSun" w:cs="Arial"/>
                <w:sz w:val="20"/>
                <w:szCs w:val="22"/>
                <w:lang w:val="fr-CH" w:eastAsia="zh-CN"/>
              </w:rPr>
              <w:t>会议</w:t>
            </w:r>
            <w:r w:rsidR="00905A0D" w:rsidRPr="00412788">
              <w:rPr>
                <w:rFonts w:eastAsia="SimSun" w:cs="Arial" w:hint="eastAsia"/>
                <w:sz w:val="20"/>
                <w:szCs w:val="22"/>
                <w:lang w:val="fr-CH" w:eastAsia="zh-CN"/>
              </w:rPr>
              <w:t>与</w:t>
            </w:r>
            <w:r w:rsidR="00905A0D" w:rsidRPr="00412788">
              <w:rPr>
                <w:rFonts w:eastAsia="SimSun" w:cs="Arial"/>
                <w:sz w:val="20"/>
                <w:szCs w:val="22"/>
                <w:lang w:val="fr-CH" w:eastAsia="zh-CN"/>
              </w:rPr>
              <w:t>活动</w:t>
            </w:r>
            <w:r w:rsidR="00905A0D" w:rsidRPr="00C21443">
              <w:rPr>
                <w:rFonts w:eastAsia="SimSun" w:cs="Arial"/>
                <w:sz w:val="20"/>
                <w:szCs w:val="22"/>
                <w:lang w:eastAsia="zh-CN"/>
              </w:rPr>
              <w:t>，</w:t>
            </w:r>
            <w:r w:rsidR="00905A0D" w:rsidRPr="00412788">
              <w:rPr>
                <w:rFonts w:eastAsia="SimSun" w:cs="Arial"/>
                <w:sz w:val="20"/>
                <w:szCs w:val="22"/>
                <w:lang w:val="fr-CH" w:eastAsia="zh-CN"/>
              </w:rPr>
              <w:t>有些继续以虚拟形式进行</w:t>
            </w:r>
            <w:r w:rsidR="00905A0D" w:rsidRPr="00412788">
              <w:rPr>
                <w:rFonts w:eastAsia="SimSun" w:cs="Arial" w:hint="eastAsia"/>
                <w:sz w:val="20"/>
                <w:szCs w:val="22"/>
                <w:lang w:val="fr-CH" w:eastAsia="zh-CN"/>
              </w:rPr>
              <w:t>。</w:t>
            </w:r>
          </w:p>
        </w:tc>
      </w:tr>
      <w:tr w:rsidR="00905A0D" w:rsidRPr="00905A0D" w14:paraId="4B4DEF16" w14:textId="77777777" w:rsidTr="007F3BF5">
        <w:tc>
          <w:tcPr>
            <w:tcW w:w="985" w:type="dxa"/>
            <w:vMerge/>
          </w:tcPr>
          <w:p w14:paraId="4270F182" w14:textId="77777777" w:rsidR="00905A0D" w:rsidRPr="00905A0D" w:rsidRDefault="00905A0D" w:rsidP="00905A0D">
            <w:pPr>
              <w:overflowPunct/>
              <w:autoSpaceDE/>
              <w:autoSpaceDN/>
              <w:adjustRightInd/>
              <w:spacing w:before="0"/>
              <w:textAlignment w:val="auto"/>
              <w:rPr>
                <w:rFonts w:eastAsia="SimSun"/>
                <w:szCs w:val="24"/>
                <w:lang w:eastAsia="zh-CN"/>
              </w:rPr>
            </w:pPr>
          </w:p>
        </w:tc>
        <w:tc>
          <w:tcPr>
            <w:tcW w:w="1398" w:type="dxa"/>
          </w:tcPr>
          <w:p w14:paraId="4016F1A9" w14:textId="6D75B319" w:rsidR="00905A0D" w:rsidRPr="00DD5201" w:rsidRDefault="00905A0D" w:rsidP="00412788">
            <w:pPr>
              <w:tabs>
                <w:tab w:val="clear" w:pos="794"/>
                <w:tab w:val="clear" w:pos="1191"/>
                <w:tab w:val="clear" w:pos="1588"/>
                <w:tab w:val="clear" w:pos="1985"/>
              </w:tabs>
              <w:overflowPunct/>
              <w:autoSpaceDE/>
              <w:autoSpaceDN/>
              <w:adjustRightInd/>
              <w:spacing w:after="160"/>
              <w:jc w:val="center"/>
              <w:textAlignment w:val="auto"/>
              <w:rPr>
                <w:rFonts w:eastAsia="SimSun"/>
                <w:b/>
                <w:bCs/>
                <w:sz w:val="20"/>
                <w:lang w:eastAsia="zh-CN"/>
              </w:rPr>
            </w:pPr>
            <w:r w:rsidRPr="00412788">
              <w:rPr>
                <w:rFonts w:eastAsia="SimSun" w:cs="Calibri" w:hint="eastAsia"/>
                <w:b/>
                <w:bCs/>
                <w:color w:val="70AD47"/>
                <w:sz w:val="20"/>
                <w:szCs w:val="22"/>
                <w:lang w:val="fr-CH" w:eastAsia="zh-CN"/>
              </w:rPr>
              <w:t>恢复</w:t>
            </w:r>
            <w:r w:rsidR="00412788">
              <w:rPr>
                <w:rFonts w:eastAsia="SimSun" w:cs="Calibri"/>
                <w:b/>
                <w:bCs/>
                <w:color w:val="70AD47"/>
                <w:sz w:val="20"/>
                <w:szCs w:val="22"/>
                <w:lang w:val="fr-CH" w:eastAsia="zh-CN"/>
              </w:rPr>
              <w:br/>
            </w:r>
            <w:r w:rsidRPr="00412788">
              <w:rPr>
                <w:rFonts w:eastAsia="SimSun" w:cs="Calibri" w:hint="eastAsia"/>
                <w:b/>
                <w:bCs/>
                <w:color w:val="70AD47"/>
                <w:sz w:val="20"/>
                <w:szCs w:val="22"/>
                <w:lang w:val="fr-CH" w:eastAsia="zh-CN"/>
              </w:rPr>
              <w:t>正常</w:t>
            </w:r>
            <w:r w:rsidR="00412788">
              <w:rPr>
                <w:rFonts w:eastAsia="SimSun" w:cs="Calibri"/>
                <w:b/>
                <w:bCs/>
                <w:color w:val="70AD47"/>
                <w:sz w:val="20"/>
                <w:szCs w:val="22"/>
                <w:lang w:val="fr-CH" w:eastAsia="zh-CN"/>
              </w:rPr>
              <w:br/>
            </w:r>
            <w:r w:rsidRPr="00412788">
              <w:rPr>
                <w:rFonts w:eastAsia="SimSun" w:cs="Calibri" w:hint="eastAsia"/>
                <w:b/>
                <w:bCs/>
                <w:color w:val="70AD47"/>
                <w:sz w:val="20"/>
                <w:szCs w:val="22"/>
                <w:lang w:val="fr-CH" w:eastAsia="zh-CN"/>
              </w:rPr>
              <w:t>阶段</w:t>
            </w:r>
          </w:p>
        </w:tc>
        <w:tc>
          <w:tcPr>
            <w:tcW w:w="1729" w:type="dxa"/>
          </w:tcPr>
          <w:p w14:paraId="4B41C420" w14:textId="77777777" w:rsidR="00905A0D" w:rsidRPr="00DD5201" w:rsidRDefault="00905A0D" w:rsidP="00412788">
            <w:pPr>
              <w:tabs>
                <w:tab w:val="clear" w:pos="794"/>
                <w:tab w:val="clear" w:pos="1191"/>
                <w:tab w:val="clear" w:pos="1588"/>
                <w:tab w:val="clear" w:pos="1985"/>
              </w:tabs>
              <w:overflowPunct/>
              <w:autoSpaceDE/>
              <w:autoSpaceDN/>
              <w:adjustRightInd/>
              <w:spacing w:after="120"/>
              <w:textAlignment w:val="auto"/>
              <w:rPr>
                <w:rFonts w:eastAsia="SimSun"/>
                <w:sz w:val="20"/>
                <w:lang w:eastAsia="zh-CN"/>
              </w:rPr>
            </w:pPr>
            <w:r w:rsidRPr="00412788">
              <w:rPr>
                <w:rFonts w:eastAsia="SimSun" w:cs="Calibri" w:hint="eastAsia"/>
                <w:sz w:val="20"/>
                <w:szCs w:val="22"/>
                <w:lang w:val="fr-CH" w:eastAsia="zh-CN"/>
              </w:rPr>
              <w:t>在国际电联各办事机构所在的东道国</w:t>
            </w:r>
            <w:r w:rsidRPr="00DD5201">
              <w:rPr>
                <w:rFonts w:eastAsia="SimSun" w:hint="eastAsia"/>
                <w:sz w:val="20"/>
                <w:lang w:eastAsia="zh-CN"/>
              </w:rPr>
              <w:t>，不时出现有限的周期性流行病波的低水平传播期。</w:t>
            </w:r>
          </w:p>
          <w:p w14:paraId="350DD066" w14:textId="77777777" w:rsidR="00905A0D" w:rsidRPr="00DD5201" w:rsidRDefault="00905A0D" w:rsidP="00905A0D">
            <w:pPr>
              <w:overflowPunct/>
              <w:autoSpaceDE/>
              <w:autoSpaceDN/>
              <w:adjustRightInd/>
              <w:spacing w:before="0"/>
              <w:textAlignment w:val="auto"/>
              <w:rPr>
                <w:rFonts w:eastAsia="SimSun"/>
                <w:sz w:val="20"/>
                <w:lang w:eastAsia="zh-CN"/>
              </w:rPr>
            </w:pPr>
            <w:bookmarkStart w:id="707" w:name="_Hlk41653165"/>
            <w:r w:rsidRPr="00DD5201">
              <w:rPr>
                <w:rFonts w:eastAsia="SimSun" w:hint="eastAsia"/>
                <w:sz w:val="20"/>
                <w:lang w:eastAsia="zh-CN"/>
              </w:rPr>
              <w:t>在一些国家，</w:t>
            </w:r>
            <w:bookmarkStart w:id="708" w:name="_Hlk41641300"/>
            <w:r w:rsidRPr="00DD5201">
              <w:rPr>
                <w:rFonts w:eastAsia="SimSun" w:hint="eastAsia"/>
                <w:sz w:val="20"/>
                <w:lang w:eastAsia="zh-CN"/>
              </w:rPr>
              <w:t>已完全阻断人传人的传播。</w:t>
            </w:r>
            <w:bookmarkEnd w:id="707"/>
            <w:bookmarkEnd w:id="708"/>
          </w:p>
        </w:tc>
        <w:tc>
          <w:tcPr>
            <w:tcW w:w="6237" w:type="dxa"/>
          </w:tcPr>
          <w:p w14:paraId="6E00AB8C" w14:textId="77777777" w:rsidR="00905A0D" w:rsidRPr="00C21443" w:rsidRDefault="00905A0D" w:rsidP="00412788">
            <w:pPr>
              <w:tabs>
                <w:tab w:val="clear" w:pos="794"/>
                <w:tab w:val="clear" w:pos="1191"/>
                <w:tab w:val="clear" w:pos="1588"/>
                <w:tab w:val="clear" w:pos="1985"/>
              </w:tabs>
              <w:overflowPunct/>
              <w:autoSpaceDE/>
              <w:autoSpaceDN/>
              <w:adjustRightInd/>
              <w:ind w:left="289" w:hanging="289"/>
              <w:jc w:val="center"/>
              <w:textAlignment w:val="auto"/>
              <w:rPr>
                <w:rFonts w:eastAsia="SimSun" w:cs="Calibri"/>
                <w:b/>
                <w:bCs/>
                <w:sz w:val="20"/>
                <w:szCs w:val="22"/>
                <w:lang w:eastAsia="zh-CN"/>
              </w:rPr>
            </w:pPr>
            <w:r w:rsidRPr="00412788">
              <w:rPr>
                <w:rFonts w:eastAsia="SimSun" w:cs="Calibri"/>
                <w:b/>
                <w:bCs/>
                <w:sz w:val="20"/>
                <w:szCs w:val="22"/>
                <w:lang w:val="fr-CH" w:eastAsia="zh-CN"/>
              </w:rPr>
              <w:t>运作应对团队</w:t>
            </w:r>
            <w:r w:rsidRPr="00C21443">
              <w:rPr>
                <w:rFonts w:eastAsia="SimSun" w:cs="Calibri"/>
                <w:b/>
                <w:bCs/>
                <w:sz w:val="20"/>
                <w:szCs w:val="22"/>
                <w:lang w:eastAsia="zh-CN"/>
              </w:rPr>
              <w:t>（</w:t>
            </w:r>
            <w:r w:rsidRPr="00C21443">
              <w:rPr>
                <w:rFonts w:eastAsia="SimSun" w:cs="Calibri"/>
                <w:b/>
                <w:bCs/>
                <w:sz w:val="20"/>
                <w:szCs w:val="22"/>
                <w:lang w:eastAsia="zh-CN"/>
              </w:rPr>
              <w:t>ORT</w:t>
            </w:r>
            <w:r w:rsidRPr="00C21443">
              <w:rPr>
                <w:rFonts w:eastAsia="SimSun" w:cs="Calibri"/>
                <w:b/>
                <w:bCs/>
                <w:sz w:val="20"/>
                <w:szCs w:val="22"/>
                <w:lang w:eastAsia="zh-CN"/>
              </w:rPr>
              <w:t>）</w:t>
            </w:r>
            <w:r w:rsidRPr="00412788">
              <w:rPr>
                <w:rFonts w:eastAsia="SimSun" w:cs="Calibri"/>
                <w:b/>
                <w:bCs/>
                <w:sz w:val="20"/>
                <w:szCs w:val="22"/>
                <w:lang w:val="fr-CH" w:eastAsia="zh-CN"/>
              </w:rPr>
              <w:t>领导应对工作</w:t>
            </w:r>
          </w:p>
          <w:p w14:paraId="2AC2198A" w14:textId="77777777" w:rsidR="00905A0D" w:rsidRPr="00C21443" w:rsidRDefault="00905A0D" w:rsidP="00412788">
            <w:pPr>
              <w:tabs>
                <w:tab w:val="clear" w:pos="794"/>
                <w:tab w:val="clear" w:pos="1191"/>
                <w:tab w:val="clear" w:pos="1588"/>
                <w:tab w:val="clear" w:pos="1985"/>
              </w:tabs>
              <w:overflowPunct/>
              <w:autoSpaceDE/>
              <w:autoSpaceDN/>
              <w:adjustRightInd/>
              <w:spacing w:before="0" w:after="120"/>
              <w:ind w:left="292" w:hanging="292"/>
              <w:jc w:val="center"/>
              <w:textAlignment w:val="auto"/>
              <w:rPr>
                <w:rFonts w:eastAsia="SimSun" w:cs="Calibri"/>
                <w:b/>
                <w:bCs/>
                <w:sz w:val="20"/>
                <w:szCs w:val="22"/>
                <w:lang w:eastAsia="zh-CN"/>
              </w:rPr>
            </w:pPr>
            <w:r w:rsidRPr="00412788">
              <w:rPr>
                <w:rFonts w:eastAsia="SimSun" w:cs="Calibri"/>
                <w:b/>
                <w:bCs/>
                <w:sz w:val="20"/>
                <w:szCs w:val="22"/>
                <w:lang w:val="fr-CH" w:eastAsia="zh-CN"/>
              </w:rPr>
              <w:t>危机管理团队</w:t>
            </w:r>
            <w:r w:rsidRPr="00C21443">
              <w:rPr>
                <w:rFonts w:eastAsia="SimSun" w:cs="Calibri"/>
                <w:b/>
                <w:bCs/>
                <w:sz w:val="20"/>
                <w:szCs w:val="22"/>
                <w:lang w:eastAsia="zh-CN"/>
              </w:rPr>
              <w:t>（</w:t>
            </w:r>
            <w:r w:rsidRPr="00C21443">
              <w:rPr>
                <w:rFonts w:eastAsia="SimSun" w:cs="Calibri"/>
                <w:b/>
                <w:bCs/>
                <w:sz w:val="20"/>
                <w:szCs w:val="22"/>
                <w:lang w:eastAsia="zh-CN"/>
              </w:rPr>
              <w:t>CMT</w:t>
            </w:r>
            <w:r w:rsidRPr="00C21443">
              <w:rPr>
                <w:rFonts w:eastAsia="SimSun" w:cs="Calibri"/>
                <w:b/>
                <w:bCs/>
                <w:sz w:val="20"/>
                <w:szCs w:val="22"/>
                <w:lang w:eastAsia="zh-CN"/>
              </w:rPr>
              <w:t>）</w:t>
            </w:r>
            <w:r w:rsidRPr="00412788">
              <w:rPr>
                <w:rFonts w:eastAsia="SimSun" w:cs="Calibri"/>
                <w:b/>
                <w:bCs/>
                <w:sz w:val="20"/>
                <w:szCs w:val="22"/>
                <w:lang w:val="fr-CH" w:eastAsia="zh-CN"/>
              </w:rPr>
              <w:t>将予以更新</w:t>
            </w:r>
          </w:p>
          <w:p w14:paraId="737BEE33" w14:textId="3426CE07" w:rsidR="00905A0D" w:rsidRPr="00C21443" w:rsidRDefault="00412788" w:rsidP="00412788">
            <w:pPr>
              <w:tabs>
                <w:tab w:val="clear" w:pos="794"/>
                <w:tab w:val="clear" w:pos="1191"/>
                <w:tab w:val="clear" w:pos="1588"/>
                <w:tab w:val="clear" w:pos="1985"/>
              </w:tabs>
              <w:overflowPunct/>
              <w:autoSpaceDE/>
              <w:autoSpaceDN/>
              <w:adjustRightInd/>
              <w:spacing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412788">
              <w:rPr>
                <w:rFonts w:eastAsia="SimSun" w:cs="Arial" w:hint="eastAsia"/>
                <w:sz w:val="20"/>
                <w:szCs w:val="22"/>
                <w:lang w:val="fr-CH" w:eastAsia="zh-CN"/>
              </w:rPr>
              <w:t>与世卫组织、联合国医务主任、东道国和联合国指定官员进行磋商</w:t>
            </w:r>
            <w:r w:rsidR="00905A0D" w:rsidRPr="00C21443">
              <w:rPr>
                <w:rFonts w:eastAsia="SimSun" w:cs="Arial" w:hint="eastAsia"/>
                <w:sz w:val="20"/>
                <w:szCs w:val="22"/>
                <w:lang w:eastAsia="zh-CN"/>
              </w:rPr>
              <w:t>；</w:t>
            </w:r>
          </w:p>
          <w:p w14:paraId="746E0CA4" w14:textId="42014FEE" w:rsidR="00905A0D" w:rsidRPr="00C21443"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412788">
              <w:rPr>
                <w:rFonts w:eastAsia="SimSun" w:cs="Arial" w:hint="eastAsia"/>
                <w:sz w:val="20"/>
                <w:szCs w:val="22"/>
                <w:lang w:val="fr-CH" w:eastAsia="zh-CN"/>
              </w:rPr>
              <w:t>考虑到经验教训</w:t>
            </w:r>
            <w:r w:rsidR="00905A0D" w:rsidRPr="00C21443">
              <w:rPr>
                <w:rFonts w:eastAsia="SimSun" w:cs="Arial" w:hint="eastAsia"/>
                <w:sz w:val="20"/>
                <w:szCs w:val="22"/>
                <w:lang w:eastAsia="zh-CN"/>
              </w:rPr>
              <w:t>，</w:t>
            </w:r>
            <w:r w:rsidR="00905A0D" w:rsidRPr="00412788">
              <w:rPr>
                <w:rFonts w:eastAsia="SimSun" w:cs="Arial" w:hint="eastAsia"/>
                <w:sz w:val="20"/>
                <w:szCs w:val="22"/>
                <w:lang w:val="fr-CH" w:eastAsia="zh-CN"/>
              </w:rPr>
              <w:t>完全恢复所有日常业务运行</w:t>
            </w:r>
            <w:r w:rsidR="00905A0D" w:rsidRPr="00C21443">
              <w:rPr>
                <w:rFonts w:eastAsia="SimSun" w:cs="Arial" w:hint="eastAsia"/>
                <w:sz w:val="20"/>
                <w:szCs w:val="22"/>
                <w:lang w:eastAsia="zh-CN"/>
              </w:rPr>
              <w:t>；</w:t>
            </w:r>
          </w:p>
          <w:p w14:paraId="3CE7E1FF" w14:textId="7057CE6F" w:rsidR="00905A0D" w:rsidRPr="00C21443"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412788">
              <w:rPr>
                <w:rFonts w:eastAsia="SimSun" w:cs="Arial" w:hint="eastAsia"/>
                <w:sz w:val="20"/>
                <w:szCs w:val="22"/>
                <w:lang w:val="fr-CH" w:eastAsia="zh-CN"/>
              </w:rPr>
              <w:t>一些高风险员工可继续在家远程办公</w:t>
            </w:r>
            <w:r w:rsidR="00660337" w:rsidRPr="00C21443">
              <w:rPr>
                <w:rFonts w:eastAsia="SimSun" w:cs="Arial" w:hint="eastAsia"/>
                <w:sz w:val="20"/>
                <w:szCs w:val="22"/>
                <w:lang w:eastAsia="zh-CN"/>
              </w:rPr>
              <w:t>；</w:t>
            </w:r>
          </w:p>
          <w:p w14:paraId="26D5B533" w14:textId="027FC237" w:rsidR="00905A0D" w:rsidRPr="00C21443"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412788">
              <w:rPr>
                <w:rFonts w:eastAsia="SimSun" w:cs="Arial" w:hint="eastAsia"/>
                <w:sz w:val="20"/>
                <w:szCs w:val="22"/>
                <w:lang w:val="fr-CH" w:eastAsia="zh-CN"/>
              </w:rPr>
              <w:t>根据汲取的教训更新瘟疫大流行计划</w:t>
            </w:r>
            <w:r w:rsidR="00905A0D" w:rsidRPr="00C21443">
              <w:rPr>
                <w:rFonts w:eastAsia="SimSun" w:cs="Arial" w:hint="eastAsia"/>
                <w:sz w:val="20"/>
                <w:szCs w:val="22"/>
                <w:lang w:eastAsia="zh-CN"/>
              </w:rPr>
              <w:t>；</w:t>
            </w:r>
          </w:p>
          <w:p w14:paraId="6F953CE4" w14:textId="5F2044EB" w:rsidR="00905A0D" w:rsidRPr="00DD5201"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sz w:val="20"/>
                <w:lang w:eastAsia="zh-CN"/>
              </w:rPr>
            </w:pPr>
            <w:r w:rsidRPr="00C21443">
              <w:rPr>
                <w:rFonts w:eastAsia="SimSun" w:cs="Arial"/>
                <w:sz w:val="20"/>
                <w:szCs w:val="22"/>
                <w:lang w:eastAsia="zh-CN"/>
              </w:rPr>
              <w:t>•</w:t>
            </w:r>
            <w:r w:rsidRPr="00C21443">
              <w:rPr>
                <w:rFonts w:eastAsia="SimSun" w:cs="Arial"/>
                <w:sz w:val="20"/>
                <w:szCs w:val="22"/>
                <w:lang w:eastAsia="zh-CN"/>
              </w:rPr>
              <w:tab/>
            </w:r>
            <w:r w:rsidR="00905A0D" w:rsidRPr="00412788">
              <w:rPr>
                <w:rFonts w:eastAsia="SimSun" w:cs="Arial" w:hint="eastAsia"/>
                <w:sz w:val="20"/>
                <w:szCs w:val="22"/>
                <w:lang w:val="fr-CH" w:eastAsia="zh-CN"/>
              </w:rPr>
              <w:t>监控恢复计划的有效性及执行情况</w:t>
            </w:r>
            <w:r w:rsidR="00905A0D" w:rsidRPr="00C21443">
              <w:rPr>
                <w:rFonts w:eastAsia="SimSun" w:cs="Arial" w:hint="eastAsia"/>
                <w:sz w:val="20"/>
                <w:szCs w:val="22"/>
                <w:lang w:eastAsia="zh-CN"/>
              </w:rPr>
              <w:t>，</w:t>
            </w:r>
            <w:r w:rsidR="00905A0D" w:rsidRPr="00412788">
              <w:rPr>
                <w:rFonts w:eastAsia="SimSun" w:cs="Arial" w:hint="eastAsia"/>
                <w:sz w:val="20"/>
                <w:szCs w:val="22"/>
                <w:lang w:val="fr-CH" w:eastAsia="zh-CN"/>
              </w:rPr>
              <w:t>并根据需要予以更新</w:t>
            </w:r>
            <w:r w:rsidR="00905A0D" w:rsidRPr="00DD5201">
              <w:rPr>
                <w:rFonts w:eastAsia="SimSun" w:hint="eastAsia"/>
                <w:color w:val="222222"/>
                <w:sz w:val="20"/>
                <w:lang w:eastAsia="zh-CN"/>
              </w:rPr>
              <w:t>。</w:t>
            </w:r>
          </w:p>
        </w:tc>
      </w:tr>
    </w:tbl>
    <w:p w14:paraId="07DA0D5E" w14:textId="77777777" w:rsidR="00905A0D" w:rsidRPr="00905A0D" w:rsidRDefault="00905A0D" w:rsidP="00905A0D">
      <w:pPr>
        <w:overflowPunct/>
        <w:autoSpaceDE/>
        <w:autoSpaceDN/>
        <w:adjustRightInd/>
        <w:spacing w:before="0" w:after="160"/>
        <w:textAlignment w:val="auto"/>
        <w:rPr>
          <w:szCs w:val="24"/>
          <w:lang w:eastAsia="zh-CN"/>
        </w:rPr>
      </w:pPr>
    </w:p>
    <w:p w14:paraId="533F719D" w14:textId="77777777" w:rsidR="00905A0D" w:rsidRPr="00905A0D" w:rsidRDefault="00905A0D" w:rsidP="00905A0D">
      <w:pPr>
        <w:overflowPunct/>
        <w:autoSpaceDE/>
        <w:autoSpaceDN/>
        <w:adjustRightInd/>
        <w:spacing w:before="0" w:after="160"/>
        <w:textAlignment w:val="auto"/>
        <w:rPr>
          <w:b/>
          <w:bCs/>
          <w:szCs w:val="24"/>
          <w:lang w:eastAsia="zh-CN"/>
        </w:rPr>
      </w:pPr>
      <w:r w:rsidRPr="00905A0D">
        <w:rPr>
          <w:b/>
          <w:bCs/>
          <w:szCs w:val="24"/>
          <w:lang w:eastAsia="zh-CN"/>
        </w:rPr>
        <w:br w:type="page"/>
      </w:r>
    </w:p>
    <w:p w14:paraId="43F68327" w14:textId="77777777" w:rsidR="00905A0D" w:rsidRPr="00C21443" w:rsidRDefault="00905A0D" w:rsidP="006055E6">
      <w:pPr>
        <w:tabs>
          <w:tab w:val="clear" w:pos="794"/>
          <w:tab w:val="clear" w:pos="1191"/>
          <w:tab w:val="clear" w:pos="1588"/>
          <w:tab w:val="clear" w:pos="1985"/>
          <w:tab w:val="left" w:pos="567"/>
          <w:tab w:val="left" w:pos="1134"/>
          <w:tab w:val="left" w:pos="1701"/>
          <w:tab w:val="left" w:pos="2268"/>
          <w:tab w:val="left" w:pos="2835"/>
        </w:tabs>
        <w:spacing w:before="240" w:after="240"/>
        <w:jc w:val="center"/>
        <w:rPr>
          <w:b/>
          <w:sz w:val="28"/>
          <w:lang w:eastAsia="zh-CN"/>
        </w:rPr>
      </w:pPr>
      <w:bookmarkStart w:id="709" w:name="_Hlk41504142"/>
      <w:r w:rsidRPr="006055E6">
        <w:rPr>
          <w:rFonts w:cs="Microsoft YaHei" w:hint="eastAsia"/>
          <w:b/>
          <w:sz w:val="28"/>
          <w:lang w:val="fr-CH" w:eastAsia="zh-CN"/>
        </w:rPr>
        <w:lastRenderedPageBreak/>
        <w:t>针对返回办公室</w:t>
      </w:r>
      <w:r w:rsidRPr="00C21443">
        <w:rPr>
          <w:rFonts w:cs="Microsoft YaHei" w:hint="eastAsia"/>
          <w:b/>
          <w:sz w:val="28"/>
          <w:lang w:eastAsia="zh-CN"/>
        </w:rPr>
        <w:t>（</w:t>
      </w:r>
      <w:r w:rsidRPr="00C21443">
        <w:rPr>
          <w:b/>
          <w:sz w:val="28"/>
          <w:lang w:eastAsia="zh-CN"/>
        </w:rPr>
        <w:t>RTO</w:t>
      </w:r>
      <w:r w:rsidRPr="00C21443">
        <w:rPr>
          <w:rFonts w:cs="Microsoft YaHei" w:hint="eastAsia"/>
          <w:b/>
          <w:sz w:val="28"/>
          <w:lang w:eastAsia="zh-CN"/>
        </w:rPr>
        <w:t>）</w:t>
      </w:r>
      <w:r w:rsidRPr="006055E6">
        <w:rPr>
          <w:rFonts w:cs="Microsoft YaHei" w:hint="eastAsia"/>
          <w:b/>
          <w:sz w:val="28"/>
          <w:lang w:val="fr-CH" w:eastAsia="zh-CN"/>
        </w:rPr>
        <w:t>运作风险的减缓措施</w:t>
      </w:r>
      <w:bookmarkEnd w:id="709"/>
    </w:p>
    <w:tbl>
      <w:tblPr>
        <w:tblStyle w:val="GridTable4-Accent63"/>
        <w:tblW w:w="0" w:type="auto"/>
        <w:jc w:val="center"/>
        <w:tblLook w:val="04A0" w:firstRow="1" w:lastRow="0" w:firstColumn="1" w:lastColumn="0" w:noHBand="0" w:noVBand="1"/>
      </w:tblPr>
      <w:tblGrid>
        <w:gridCol w:w="1826"/>
        <w:gridCol w:w="5829"/>
        <w:gridCol w:w="1270"/>
      </w:tblGrid>
      <w:tr w:rsidR="00905A0D" w:rsidRPr="00905A0D" w14:paraId="49280F5E" w14:textId="77777777" w:rsidTr="008715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6" w:type="dxa"/>
          </w:tcPr>
          <w:p w14:paraId="63125751" w14:textId="77777777" w:rsidR="00905A0D" w:rsidRPr="006055E6" w:rsidRDefault="00905A0D" w:rsidP="006055E6">
            <w:pPr>
              <w:tabs>
                <w:tab w:val="clear" w:pos="794"/>
                <w:tab w:val="clear" w:pos="1191"/>
                <w:tab w:val="clear" w:pos="1588"/>
                <w:tab w:val="clear" w:pos="1985"/>
              </w:tabs>
              <w:spacing w:after="120"/>
              <w:jc w:val="center"/>
              <w:rPr>
                <w:color w:val="FFFFFF" w:themeColor="background1"/>
                <w:szCs w:val="24"/>
                <w:lang w:val="fr-CH"/>
              </w:rPr>
            </w:pPr>
            <w:r w:rsidRPr="006055E6">
              <w:rPr>
                <w:rFonts w:cs="Microsoft YaHei" w:hint="eastAsia"/>
                <w:color w:val="FFFFFF" w:themeColor="background1"/>
                <w:szCs w:val="24"/>
                <w:lang w:val="fr-CH"/>
              </w:rPr>
              <w:t>领域</w:t>
            </w:r>
          </w:p>
        </w:tc>
        <w:tc>
          <w:tcPr>
            <w:tcW w:w="5829" w:type="dxa"/>
          </w:tcPr>
          <w:p w14:paraId="51ACAAB2" w14:textId="77777777" w:rsidR="00905A0D" w:rsidRPr="006055E6" w:rsidRDefault="00905A0D" w:rsidP="006055E6">
            <w:pPr>
              <w:tabs>
                <w:tab w:val="clear" w:pos="794"/>
                <w:tab w:val="clear" w:pos="1191"/>
                <w:tab w:val="clear" w:pos="1588"/>
                <w:tab w:val="clear" w:pos="1985"/>
              </w:tabs>
              <w:spacing w:after="12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fr-CH"/>
              </w:rPr>
            </w:pPr>
            <w:r w:rsidRPr="006055E6">
              <w:rPr>
                <w:rFonts w:hint="eastAsia"/>
                <w:color w:val="FFFFFF" w:themeColor="background1"/>
                <w:szCs w:val="24"/>
                <w:lang w:val="fr-CH"/>
              </w:rPr>
              <w:t>意见</w:t>
            </w:r>
            <w:r w:rsidRPr="006055E6">
              <w:rPr>
                <w:color w:val="FFFFFF" w:themeColor="background1"/>
                <w:szCs w:val="24"/>
                <w:lang w:val="fr-CH"/>
              </w:rPr>
              <w:t>/</w:t>
            </w:r>
            <w:r w:rsidRPr="006055E6">
              <w:rPr>
                <w:rFonts w:hint="eastAsia"/>
                <w:color w:val="FFFFFF" w:themeColor="background1"/>
                <w:szCs w:val="24"/>
                <w:lang w:val="fr-CH"/>
              </w:rPr>
              <w:t>行动</w:t>
            </w:r>
          </w:p>
        </w:tc>
        <w:tc>
          <w:tcPr>
            <w:tcW w:w="1270" w:type="dxa"/>
          </w:tcPr>
          <w:p w14:paraId="681D5A8F" w14:textId="77777777" w:rsidR="00905A0D" w:rsidRPr="00905A0D" w:rsidRDefault="00905A0D" w:rsidP="00905A0D">
            <w:pPr>
              <w:overflowPunct/>
              <w:autoSpaceDE/>
              <w:autoSpaceDN/>
              <w:adjustRightInd/>
              <w:spacing w:before="0" w:after="200"/>
              <w:textAlignment w:val="auto"/>
              <w:cnfStyle w:val="100000000000" w:firstRow="1" w:lastRow="0" w:firstColumn="0" w:lastColumn="0" w:oddVBand="0" w:evenVBand="0" w:oddHBand="0" w:evenHBand="0" w:firstRowFirstColumn="0" w:firstRowLastColumn="0" w:lastRowFirstColumn="0" w:lastRowLastColumn="0"/>
              <w:rPr>
                <w:szCs w:val="24"/>
              </w:rPr>
            </w:pPr>
          </w:p>
        </w:tc>
      </w:tr>
      <w:tr w:rsidR="00905A0D" w:rsidRPr="00C21443" w14:paraId="2D696D73" w14:textId="77777777" w:rsidTr="00871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6" w:type="dxa"/>
          </w:tcPr>
          <w:p w14:paraId="20E266D0" w14:textId="77777777" w:rsidR="00905A0D" w:rsidRPr="006055E6" w:rsidRDefault="00905A0D" w:rsidP="006055E6">
            <w:pPr>
              <w:tabs>
                <w:tab w:val="clear" w:pos="794"/>
                <w:tab w:val="clear" w:pos="1191"/>
                <w:tab w:val="clear" w:pos="1588"/>
                <w:tab w:val="clear" w:pos="1985"/>
                <w:tab w:val="left" w:pos="567"/>
                <w:tab w:val="left" w:pos="1134"/>
                <w:tab w:val="left" w:pos="1701"/>
                <w:tab w:val="left" w:pos="2268"/>
                <w:tab w:val="left" w:pos="2835"/>
              </w:tabs>
              <w:rPr>
                <w:szCs w:val="24"/>
                <w:lang w:val="fr-CH"/>
              </w:rPr>
            </w:pPr>
            <w:r w:rsidRPr="006055E6">
              <w:rPr>
                <w:rFonts w:hint="eastAsia"/>
                <w:szCs w:val="24"/>
                <w:lang w:val="fr-CH"/>
              </w:rPr>
              <w:t>治理与合规</w:t>
            </w:r>
          </w:p>
        </w:tc>
        <w:tc>
          <w:tcPr>
            <w:tcW w:w="5829" w:type="dxa"/>
          </w:tcPr>
          <w:p w14:paraId="288EEEFD" w14:textId="0F260A8F" w:rsidR="00905A0D" w:rsidRPr="006055E6"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6055E6">
              <w:rPr>
                <w:szCs w:val="24"/>
                <w:lang w:val="fr-CH" w:eastAsia="zh-CN"/>
              </w:rPr>
              <w:t>CMT</w:t>
            </w:r>
            <w:r w:rsidR="00905A0D" w:rsidRPr="006055E6">
              <w:rPr>
                <w:szCs w:val="24"/>
                <w:lang w:val="fr-CH" w:eastAsia="zh-CN"/>
              </w:rPr>
              <w:t>成员负责监督和指导针对</w:t>
            </w:r>
            <w:r w:rsidR="00905A0D" w:rsidRPr="006055E6">
              <w:rPr>
                <w:szCs w:val="24"/>
                <w:lang w:val="fr-CH" w:eastAsia="zh-CN"/>
              </w:rPr>
              <w:t>Covid-19</w:t>
            </w:r>
            <w:r w:rsidR="00905A0D" w:rsidRPr="006055E6">
              <w:rPr>
                <w:szCs w:val="24"/>
                <w:lang w:val="fr-CH" w:eastAsia="zh-CN"/>
              </w:rPr>
              <w:t>风险管理的各种</w:t>
            </w:r>
            <w:r w:rsidR="00905A0D" w:rsidRPr="006055E6">
              <w:rPr>
                <w:szCs w:val="24"/>
                <w:lang w:val="fr-CH" w:eastAsia="zh-CN"/>
              </w:rPr>
              <w:t>RTO</w:t>
            </w:r>
            <w:r w:rsidR="00905A0D" w:rsidRPr="006055E6">
              <w:rPr>
                <w:szCs w:val="24"/>
                <w:lang w:val="fr-CH" w:eastAsia="zh-CN"/>
              </w:rPr>
              <w:t>措施</w:t>
            </w:r>
            <w:r w:rsidR="00D3111B" w:rsidRPr="006055E6">
              <w:rPr>
                <w:rFonts w:hint="eastAsia"/>
                <w:szCs w:val="24"/>
                <w:lang w:val="fr-CH" w:eastAsia="zh-CN"/>
              </w:rPr>
              <w:t>；</w:t>
            </w:r>
          </w:p>
          <w:p w14:paraId="0E7326F2" w14:textId="7DA77EC3" w:rsidR="00905A0D" w:rsidRPr="00C21443"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905A0D">
              <w:rPr>
                <w:szCs w:val="24"/>
                <w:lang w:eastAsia="zh-CN"/>
              </w:rPr>
              <w:t>各位选任主任和各部主任将确定在总部、区域、地区和联络处各办公场所各自部门</w:t>
            </w:r>
            <w:r w:rsidR="00905A0D" w:rsidRPr="00C21443">
              <w:rPr>
                <w:szCs w:val="24"/>
                <w:lang w:val="fr-CH" w:eastAsia="zh-CN"/>
              </w:rPr>
              <w:t>/</w:t>
            </w:r>
            <w:r w:rsidR="00905A0D" w:rsidRPr="00905A0D">
              <w:rPr>
                <w:szCs w:val="24"/>
                <w:lang w:eastAsia="zh-CN"/>
              </w:rPr>
              <w:t>各部对在办公室工作的</w:t>
            </w:r>
            <w:r w:rsidR="00905A0D" w:rsidRPr="00C21443">
              <w:rPr>
                <w:rFonts w:asciiTheme="minorEastAsia" w:eastAsiaTheme="minorEastAsia" w:hAnsiTheme="minorEastAsia"/>
                <w:szCs w:val="24"/>
                <w:lang w:val="fr-CH" w:eastAsia="zh-CN"/>
              </w:rPr>
              <w:t>“</w:t>
            </w:r>
            <w:r w:rsidR="00905A0D" w:rsidRPr="00905A0D">
              <w:rPr>
                <w:szCs w:val="24"/>
                <w:lang w:eastAsia="zh-CN"/>
              </w:rPr>
              <w:t>关键业务</w:t>
            </w:r>
            <w:r w:rsidR="00905A0D" w:rsidRPr="00C21443">
              <w:rPr>
                <w:rFonts w:asciiTheme="minorEastAsia" w:eastAsiaTheme="minorEastAsia" w:hAnsiTheme="minorEastAsia"/>
                <w:szCs w:val="24"/>
                <w:lang w:val="fr-CH" w:eastAsia="zh-CN"/>
              </w:rPr>
              <w:t>”</w:t>
            </w:r>
            <w:r w:rsidR="00905A0D" w:rsidRPr="00905A0D">
              <w:rPr>
                <w:szCs w:val="24"/>
                <w:lang w:eastAsia="zh-CN"/>
              </w:rPr>
              <w:t>人员的需要及名单</w:t>
            </w:r>
            <w:r w:rsidR="00D3111B" w:rsidRPr="006055E6">
              <w:rPr>
                <w:rFonts w:hint="eastAsia"/>
                <w:szCs w:val="24"/>
                <w:lang w:val="fr-CH" w:eastAsia="zh-CN"/>
              </w:rPr>
              <w:t>；</w:t>
            </w:r>
          </w:p>
          <w:p w14:paraId="72A9CCE1" w14:textId="610A48EA" w:rsidR="00905A0D" w:rsidRPr="00C21443"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905A0D">
              <w:rPr>
                <w:szCs w:val="24"/>
                <w:lang w:eastAsia="zh-CN"/>
              </w:rPr>
              <w:t>关于对需进入办公场所人员要求的导则</w:t>
            </w:r>
            <w:r w:rsidR="00905A0D" w:rsidRPr="00C21443">
              <w:rPr>
                <w:szCs w:val="24"/>
                <w:lang w:val="fr-CH" w:eastAsia="zh-CN"/>
              </w:rPr>
              <w:t>，</w:t>
            </w:r>
            <w:r w:rsidR="00905A0D" w:rsidRPr="00905A0D">
              <w:rPr>
                <w:szCs w:val="24"/>
                <w:lang w:eastAsia="zh-CN"/>
              </w:rPr>
              <w:t>例如员工、</w:t>
            </w:r>
            <w:r w:rsidR="004850FD" w:rsidRPr="004850FD">
              <w:rPr>
                <w:rFonts w:hint="eastAsia"/>
                <w:szCs w:val="24"/>
                <w:lang w:eastAsia="zh-CN"/>
              </w:rPr>
              <w:t>常驻代表团代表</w:t>
            </w:r>
            <w:r w:rsidR="00905A0D" w:rsidRPr="004850FD">
              <w:rPr>
                <w:szCs w:val="24"/>
                <w:lang w:eastAsia="zh-CN"/>
              </w:rPr>
              <w:t>、</w:t>
            </w:r>
            <w:r w:rsidR="00905A0D" w:rsidRPr="00905A0D">
              <w:rPr>
                <w:szCs w:val="24"/>
                <w:lang w:eastAsia="zh-CN"/>
              </w:rPr>
              <w:t>其他联合国系统工作人员、承包商、国际电联退休人员、国际电联俱乐部会员、访客等</w:t>
            </w:r>
            <w:r w:rsidR="00D3111B" w:rsidRPr="006055E6">
              <w:rPr>
                <w:rFonts w:hint="eastAsia"/>
                <w:szCs w:val="24"/>
                <w:lang w:val="fr-CH" w:eastAsia="zh-CN"/>
              </w:rPr>
              <w:t>；</w:t>
            </w:r>
          </w:p>
          <w:p w14:paraId="7725D210" w14:textId="1E230813" w:rsidR="00905A0D" w:rsidRPr="00C21443"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905A0D">
              <w:rPr>
                <w:rFonts w:hint="eastAsia"/>
                <w:szCs w:val="24"/>
                <w:lang w:eastAsia="zh-CN"/>
              </w:rPr>
              <w:t>对于具有可疑症状、已确诊或接触病例的工作人员采取严格跟踪流程序</w:t>
            </w:r>
            <w:r w:rsidR="00D3111B" w:rsidRPr="006055E6">
              <w:rPr>
                <w:rFonts w:hint="eastAsia"/>
                <w:szCs w:val="24"/>
                <w:lang w:val="fr-CH" w:eastAsia="zh-CN"/>
              </w:rPr>
              <w:t>；</w:t>
            </w:r>
          </w:p>
          <w:p w14:paraId="00F8B99C" w14:textId="3D9BB51E" w:rsidR="00905A0D" w:rsidRPr="006055E6"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6055E6">
              <w:rPr>
                <w:rFonts w:hint="eastAsia"/>
                <w:szCs w:val="24"/>
                <w:lang w:val="fr-CH" w:eastAsia="zh-CN"/>
              </w:rPr>
              <w:t>继续宣传对受感染者</w:t>
            </w:r>
            <w:r w:rsidR="00905A0D" w:rsidRPr="006055E6">
              <w:rPr>
                <w:szCs w:val="24"/>
                <w:lang w:val="fr-CH" w:eastAsia="zh-CN"/>
              </w:rPr>
              <w:t>/</w:t>
            </w:r>
            <w:r w:rsidR="00905A0D" w:rsidRPr="006055E6">
              <w:rPr>
                <w:rFonts w:hint="eastAsia"/>
                <w:szCs w:val="24"/>
                <w:lang w:val="fr-CH" w:eastAsia="zh-CN"/>
              </w:rPr>
              <w:t>受影响者和高风险员工的认识和支持；</w:t>
            </w:r>
          </w:p>
          <w:p w14:paraId="60F54AA5" w14:textId="67FA16F7" w:rsidR="00905A0D" w:rsidRPr="006055E6"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6055E6">
              <w:rPr>
                <w:rFonts w:hint="eastAsia"/>
                <w:szCs w:val="24"/>
                <w:lang w:val="fr-CH" w:eastAsia="zh-CN"/>
              </w:rPr>
              <w:t>向员工提供关于社交距离、洗手等的导则</w:t>
            </w:r>
            <w:r w:rsidR="00D3111B" w:rsidRPr="006055E6">
              <w:rPr>
                <w:rFonts w:hint="eastAsia"/>
                <w:szCs w:val="24"/>
                <w:lang w:val="fr-CH" w:eastAsia="zh-CN"/>
              </w:rPr>
              <w:t>；</w:t>
            </w:r>
          </w:p>
          <w:p w14:paraId="3D3D85E4" w14:textId="2441C0E7" w:rsidR="00905A0D" w:rsidRPr="006055E6"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6055E6">
              <w:rPr>
                <w:rFonts w:hint="eastAsia"/>
                <w:szCs w:val="24"/>
                <w:lang w:val="fr-CH" w:eastAsia="zh-CN"/>
              </w:rPr>
              <w:t>持续关注世卫组织、联合国医务主任、东道国和</w:t>
            </w:r>
            <w:r w:rsidR="00905A0D" w:rsidRPr="006055E6">
              <w:rPr>
                <w:szCs w:val="24"/>
                <w:lang w:val="fr-CH" w:eastAsia="zh-CN"/>
              </w:rPr>
              <w:t>联合国指定官员</w:t>
            </w:r>
            <w:r w:rsidR="00905A0D" w:rsidRPr="006055E6">
              <w:rPr>
                <w:rFonts w:hint="eastAsia"/>
                <w:szCs w:val="24"/>
                <w:lang w:val="fr-CH" w:eastAsia="zh-CN"/>
              </w:rPr>
              <w:t>的建议和咨询意见</w:t>
            </w:r>
            <w:r w:rsidR="00D3111B" w:rsidRPr="006055E6">
              <w:rPr>
                <w:rFonts w:hint="eastAsia"/>
                <w:szCs w:val="24"/>
                <w:lang w:val="fr-CH" w:eastAsia="zh-CN"/>
              </w:rPr>
              <w:t>；</w:t>
            </w:r>
          </w:p>
          <w:p w14:paraId="7C465AFC" w14:textId="0540CDF9" w:rsidR="00905A0D" w:rsidRPr="00C21443"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val="fr-CH" w:eastAsia="zh-CN"/>
              </w:rPr>
            </w:pPr>
            <w:bookmarkStart w:id="710" w:name="_Hlk41833720"/>
            <w:r w:rsidRPr="006055E6">
              <w:rPr>
                <w:szCs w:val="24"/>
                <w:lang w:val="fr-CH" w:eastAsia="zh-CN"/>
              </w:rPr>
              <w:t>•</w:t>
            </w:r>
            <w:r w:rsidRPr="006055E6">
              <w:rPr>
                <w:szCs w:val="24"/>
                <w:lang w:val="fr-CH" w:eastAsia="zh-CN"/>
              </w:rPr>
              <w:tab/>
            </w:r>
            <w:r w:rsidR="00905A0D" w:rsidRPr="006055E6">
              <w:rPr>
                <w:rFonts w:hint="eastAsia"/>
                <w:szCs w:val="24"/>
                <w:lang w:val="fr-CH" w:eastAsia="zh-CN"/>
              </w:rPr>
              <w:t>如果</w:t>
            </w:r>
            <w:r w:rsidR="00905A0D" w:rsidRPr="006055E6">
              <w:rPr>
                <w:szCs w:val="24"/>
                <w:lang w:val="fr-CH" w:eastAsia="zh-CN"/>
              </w:rPr>
              <w:t>国际</w:t>
            </w:r>
            <w:r w:rsidR="00905A0D" w:rsidRPr="006055E6">
              <w:rPr>
                <w:rFonts w:hint="eastAsia"/>
                <w:szCs w:val="24"/>
                <w:lang w:val="fr-CH" w:eastAsia="zh-CN"/>
              </w:rPr>
              <w:t>电联返回办公室过早而且给</w:t>
            </w:r>
            <w:r w:rsidR="00905A0D" w:rsidRPr="006055E6">
              <w:rPr>
                <w:szCs w:val="24"/>
                <w:lang w:val="fr-CH" w:eastAsia="zh-CN"/>
              </w:rPr>
              <w:t>员工造成影响</w:t>
            </w:r>
            <w:r w:rsidR="00905A0D" w:rsidRPr="006055E6">
              <w:rPr>
                <w:rFonts w:hint="eastAsia"/>
                <w:szCs w:val="24"/>
                <w:lang w:val="fr-CH" w:eastAsia="zh-CN"/>
              </w:rPr>
              <w:t>，</w:t>
            </w:r>
            <w:r w:rsidR="00905A0D" w:rsidRPr="006055E6">
              <w:rPr>
                <w:szCs w:val="24"/>
                <w:lang w:val="fr-CH" w:eastAsia="zh-CN"/>
              </w:rPr>
              <w:t>法律</w:t>
            </w:r>
            <w:r w:rsidR="00905A0D" w:rsidRPr="006055E6">
              <w:rPr>
                <w:rFonts w:hint="eastAsia"/>
                <w:szCs w:val="24"/>
                <w:lang w:val="fr-CH" w:eastAsia="zh-CN"/>
              </w:rPr>
              <w:t>上的谨慎责任如何</w:t>
            </w:r>
            <w:r w:rsidR="00905A0D" w:rsidRPr="00C21443">
              <w:rPr>
                <w:rFonts w:hint="eastAsia"/>
                <w:szCs w:val="24"/>
                <w:lang w:val="fr-CH" w:eastAsia="zh-CN"/>
              </w:rPr>
              <w:t>？</w:t>
            </w:r>
            <w:bookmarkEnd w:id="710"/>
          </w:p>
        </w:tc>
        <w:tc>
          <w:tcPr>
            <w:tcW w:w="1270" w:type="dxa"/>
          </w:tcPr>
          <w:p w14:paraId="321D699D" w14:textId="77777777" w:rsidR="00905A0D" w:rsidRPr="00C21443" w:rsidRDefault="00905A0D" w:rsidP="00905A0D">
            <w:pPr>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szCs w:val="24"/>
                <w:lang w:val="fr-CH" w:eastAsia="zh-CN"/>
              </w:rPr>
            </w:pPr>
          </w:p>
        </w:tc>
      </w:tr>
      <w:tr w:rsidR="00905A0D" w:rsidRPr="00905A0D" w14:paraId="0BA4A561" w14:textId="77777777" w:rsidTr="008715F2">
        <w:trPr>
          <w:jc w:val="center"/>
        </w:trPr>
        <w:tc>
          <w:tcPr>
            <w:cnfStyle w:val="001000000000" w:firstRow="0" w:lastRow="0" w:firstColumn="1" w:lastColumn="0" w:oddVBand="0" w:evenVBand="0" w:oddHBand="0" w:evenHBand="0" w:firstRowFirstColumn="0" w:firstRowLastColumn="0" w:lastRowFirstColumn="0" w:lastRowLastColumn="0"/>
            <w:tcW w:w="1826" w:type="dxa"/>
          </w:tcPr>
          <w:p w14:paraId="40989E35" w14:textId="77777777" w:rsidR="00905A0D" w:rsidRPr="00AF6F75" w:rsidRDefault="00905A0D" w:rsidP="00AF6F75">
            <w:pPr>
              <w:tabs>
                <w:tab w:val="clear" w:pos="794"/>
                <w:tab w:val="clear" w:pos="1191"/>
                <w:tab w:val="clear" w:pos="1588"/>
                <w:tab w:val="clear" w:pos="1985"/>
                <w:tab w:val="left" w:pos="567"/>
                <w:tab w:val="left" w:pos="1134"/>
                <w:tab w:val="left" w:pos="1701"/>
                <w:tab w:val="left" w:pos="2268"/>
                <w:tab w:val="left" w:pos="2835"/>
              </w:tabs>
              <w:spacing w:before="86"/>
              <w:rPr>
                <w:szCs w:val="24"/>
                <w:lang w:val="fr-CH"/>
              </w:rPr>
            </w:pPr>
            <w:r w:rsidRPr="00AF6F75">
              <w:rPr>
                <w:szCs w:val="24"/>
                <w:lang w:val="fr-CH"/>
              </w:rPr>
              <w:t>减缓措施</w:t>
            </w:r>
          </w:p>
        </w:tc>
        <w:tc>
          <w:tcPr>
            <w:tcW w:w="5829" w:type="dxa"/>
          </w:tcPr>
          <w:p w14:paraId="39FA3165" w14:textId="6ADB840F" w:rsidR="00905A0D" w:rsidRPr="00AF6F75"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AF6F75">
              <w:rPr>
                <w:szCs w:val="24"/>
                <w:lang w:val="fr-CH" w:eastAsia="zh-CN"/>
              </w:rPr>
              <w:t>向员工提供灵活工作时间的应用程序，包括根据需要继续远程工作</w:t>
            </w:r>
            <w:r w:rsidR="0037661E">
              <w:rPr>
                <w:rFonts w:hint="eastAsia"/>
                <w:szCs w:val="24"/>
                <w:lang w:val="fr-CH" w:eastAsia="zh-CN"/>
              </w:rPr>
              <w:t>。</w:t>
            </w:r>
          </w:p>
          <w:p w14:paraId="4E45B6DF" w14:textId="431D9821" w:rsidR="00905A0D" w:rsidRPr="00AF6F75"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AF6F75">
              <w:rPr>
                <w:szCs w:val="24"/>
                <w:lang w:val="fr-CH" w:eastAsia="zh-CN"/>
              </w:rPr>
              <w:t>通过在高峰时段不使用公共交通工具及其他相关方式来降低员工风险的措施</w:t>
            </w:r>
            <w:r w:rsidR="0037661E">
              <w:rPr>
                <w:rFonts w:hint="eastAsia"/>
                <w:szCs w:val="24"/>
                <w:lang w:val="fr-CH" w:eastAsia="zh-CN"/>
              </w:rPr>
              <w:t>。</w:t>
            </w:r>
          </w:p>
          <w:p w14:paraId="63857847" w14:textId="35E33C75" w:rsidR="00905A0D" w:rsidRPr="00AF6F75"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AF6F75">
              <w:rPr>
                <w:szCs w:val="24"/>
                <w:lang w:val="fr-CH" w:eastAsia="zh-CN"/>
              </w:rPr>
              <w:t>出于谨慎责任考虑，向所有员工提供非医用可洗口罩在办公场所和使用公共交通工具时佩戴</w:t>
            </w:r>
            <w:r w:rsidR="0037661E">
              <w:rPr>
                <w:rFonts w:hint="eastAsia"/>
                <w:szCs w:val="24"/>
                <w:lang w:val="fr-CH" w:eastAsia="zh-CN"/>
              </w:rPr>
              <w:t>。</w:t>
            </w:r>
          </w:p>
          <w:p w14:paraId="126431E2" w14:textId="3CF964DE" w:rsidR="00905A0D" w:rsidRPr="00AF6F75"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AF6F75">
              <w:rPr>
                <w:szCs w:val="24"/>
                <w:lang w:val="fr-CH" w:eastAsia="zh-CN"/>
              </w:rPr>
              <w:t>详细的强化清洁规定措施（例如，会后，自助餐厅，厕所，办公室，健身房，公共区域）</w:t>
            </w:r>
            <w:r w:rsidR="0037661E">
              <w:rPr>
                <w:rFonts w:hint="eastAsia"/>
                <w:szCs w:val="24"/>
                <w:lang w:val="fr-CH" w:eastAsia="zh-CN"/>
              </w:rPr>
              <w:t>。</w:t>
            </w:r>
          </w:p>
          <w:p w14:paraId="5DF213D9" w14:textId="5A1C681C" w:rsidR="00905A0D" w:rsidRPr="00281F87" w:rsidRDefault="00AF6F75" w:rsidP="003F7620">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bookmarkStart w:id="711" w:name="_Hlk41834388"/>
            <w:r w:rsidRPr="006055E6">
              <w:rPr>
                <w:szCs w:val="24"/>
                <w:lang w:val="fr-CH" w:eastAsia="zh-CN"/>
              </w:rPr>
              <w:t>•</w:t>
            </w:r>
            <w:r w:rsidRPr="006055E6">
              <w:rPr>
                <w:szCs w:val="24"/>
                <w:lang w:val="fr-CH" w:eastAsia="zh-CN"/>
              </w:rPr>
              <w:tab/>
            </w:r>
            <w:bookmarkEnd w:id="711"/>
            <w:r w:rsidR="00905A0D" w:rsidRPr="00905A0D">
              <w:rPr>
                <w:szCs w:val="24"/>
                <w:lang w:eastAsia="zh-CN"/>
              </w:rPr>
              <w:t>环境暖通空调设备</w:t>
            </w:r>
            <w:r w:rsidR="00905A0D" w:rsidRPr="00281F87">
              <w:rPr>
                <w:szCs w:val="24"/>
                <w:lang w:val="fr-CH" w:eastAsia="zh-CN"/>
              </w:rPr>
              <w:t>/</w:t>
            </w:r>
            <w:r w:rsidR="00905A0D" w:rsidRPr="00905A0D">
              <w:rPr>
                <w:szCs w:val="24"/>
                <w:lang w:eastAsia="zh-CN"/>
              </w:rPr>
              <w:t>建筑物通风注意事项</w:t>
            </w:r>
            <w:r w:rsidR="0037661E">
              <w:rPr>
                <w:rFonts w:hint="eastAsia"/>
                <w:szCs w:val="24"/>
                <w:lang w:eastAsia="zh-CN"/>
              </w:rPr>
              <w:t>。</w:t>
            </w:r>
          </w:p>
          <w:p w14:paraId="2AF05435" w14:textId="5163C290" w:rsidR="00905A0D" w:rsidRPr="00905A0D"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szCs w:val="24"/>
                <w:lang w:eastAsia="zh-CN"/>
              </w:rPr>
              <w:t>决定自助餐厅部分重新开业</w:t>
            </w:r>
            <w:r w:rsidR="00905A0D" w:rsidRPr="00281F87">
              <w:rPr>
                <w:szCs w:val="24"/>
                <w:lang w:val="fr-CH" w:eastAsia="zh-CN"/>
              </w:rPr>
              <w:t>（</w:t>
            </w:r>
            <w:r w:rsidR="00905A0D" w:rsidRPr="00905A0D">
              <w:rPr>
                <w:szCs w:val="24"/>
                <w:lang w:eastAsia="zh-CN"/>
              </w:rPr>
              <w:t>例如</w:t>
            </w:r>
            <w:r w:rsidR="00905A0D" w:rsidRPr="00281F87">
              <w:rPr>
                <w:szCs w:val="24"/>
                <w:lang w:val="fr-CH" w:eastAsia="zh-CN"/>
              </w:rPr>
              <w:t>，</w:t>
            </w:r>
            <w:r w:rsidR="00905A0D" w:rsidRPr="00905A0D">
              <w:rPr>
                <w:szCs w:val="24"/>
                <w:lang w:eastAsia="zh-CN"/>
              </w:rPr>
              <w:t>这至少需要</w:t>
            </w:r>
            <w:r w:rsidR="00905A0D" w:rsidRPr="00281F87">
              <w:rPr>
                <w:szCs w:val="24"/>
                <w:lang w:val="fr-CH" w:eastAsia="zh-CN"/>
              </w:rPr>
              <w:t>6</w:t>
            </w:r>
            <w:r w:rsidR="00905A0D" w:rsidRPr="00905A0D">
              <w:rPr>
                <w:szCs w:val="24"/>
                <w:lang w:eastAsia="zh-CN"/>
              </w:rPr>
              <w:t>天时间</w:t>
            </w:r>
            <w:r w:rsidR="00905A0D" w:rsidRPr="00281F87">
              <w:rPr>
                <w:szCs w:val="24"/>
                <w:lang w:val="fr-CH" w:eastAsia="zh-CN"/>
              </w:rPr>
              <w:t>）</w:t>
            </w:r>
            <w:r w:rsidR="00905A0D" w:rsidRPr="00905A0D">
              <w:rPr>
                <w:szCs w:val="24"/>
                <w:lang w:eastAsia="zh-CN"/>
              </w:rPr>
              <w:t>。最初提供冷餐</w:t>
            </w:r>
            <w:r w:rsidR="00905A0D" w:rsidRPr="00281F87">
              <w:rPr>
                <w:szCs w:val="24"/>
                <w:lang w:val="fr-CH" w:eastAsia="zh-CN"/>
              </w:rPr>
              <w:t>（</w:t>
            </w:r>
            <w:r w:rsidR="00905A0D" w:rsidRPr="00905A0D">
              <w:rPr>
                <w:szCs w:val="24"/>
                <w:lang w:eastAsia="zh-CN"/>
              </w:rPr>
              <w:t>三明治</w:t>
            </w:r>
            <w:r w:rsidR="00905A0D" w:rsidRPr="00281F87">
              <w:rPr>
                <w:szCs w:val="24"/>
                <w:lang w:val="fr-CH" w:eastAsia="zh-CN"/>
              </w:rPr>
              <w:t>，</w:t>
            </w:r>
            <w:r w:rsidR="00905A0D" w:rsidRPr="00905A0D">
              <w:rPr>
                <w:szCs w:val="24"/>
                <w:lang w:eastAsia="zh-CN"/>
              </w:rPr>
              <w:t>沙拉</w:t>
            </w:r>
            <w:r w:rsidR="00905A0D" w:rsidRPr="00281F87">
              <w:rPr>
                <w:szCs w:val="24"/>
                <w:lang w:val="fr-CH" w:eastAsia="zh-CN"/>
              </w:rPr>
              <w:t>），</w:t>
            </w:r>
            <w:r w:rsidR="00905A0D" w:rsidRPr="00905A0D">
              <w:rPr>
                <w:szCs w:val="24"/>
                <w:lang w:eastAsia="zh-CN"/>
              </w:rPr>
              <w:t>之后的阶段提供热餐。防止人员聚集（需要确定座位</w:t>
            </w:r>
            <w:r w:rsidR="00905A0D" w:rsidRPr="00905A0D">
              <w:rPr>
                <w:szCs w:val="24"/>
                <w:lang w:eastAsia="zh-CN"/>
              </w:rPr>
              <w:t>/</w:t>
            </w:r>
            <w:r w:rsidR="00905A0D" w:rsidRPr="00905A0D">
              <w:rPr>
                <w:szCs w:val="24"/>
                <w:lang w:eastAsia="zh-CN"/>
              </w:rPr>
              <w:t>餐桌的数量，而且相互间距离至少</w:t>
            </w:r>
            <w:r w:rsidR="00905A0D" w:rsidRPr="00905A0D">
              <w:rPr>
                <w:szCs w:val="24"/>
                <w:lang w:eastAsia="zh-CN"/>
              </w:rPr>
              <w:t>2</w:t>
            </w:r>
            <w:r w:rsidR="00905A0D" w:rsidRPr="00905A0D">
              <w:rPr>
                <w:szCs w:val="24"/>
                <w:lang w:eastAsia="zh-CN"/>
              </w:rPr>
              <w:t>米）。</w:t>
            </w:r>
          </w:p>
          <w:p w14:paraId="60DB5011" w14:textId="4206129C" w:rsidR="00905A0D" w:rsidRPr="00905A0D"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szCs w:val="24"/>
                <w:lang w:eastAsia="zh-CN"/>
              </w:rPr>
              <w:t>遵守关于实体会议厅和共享办公室空间安排的社交距离导则，确保人与人之间的物理距离至少为</w:t>
            </w:r>
            <w:r w:rsidR="00905A0D" w:rsidRPr="00905A0D">
              <w:rPr>
                <w:szCs w:val="24"/>
                <w:lang w:eastAsia="zh-CN"/>
              </w:rPr>
              <w:t>2</w:t>
            </w:r>
            <w:r w:rsidR="00905A0D" w:rsidRPr="00905A0D">
              <w:rPr>
                <w:szCs w:val="24"/>
                <w:lang w:eastAsia="zh-CN"/>
              </w:rPr>
              <w:t>米（撤走椅子，画上标记等）。</w:t>
            </w:r>
          </w:p>
          <w:p w14:paraId="589B7BB5" w14:textId="160EB034" w:rsidR="00905A0D" w:rsidRPr="00905A0D"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color w:val="222222"/>
                <w:szCs w:val="24"/>
                <w:lang w:eastAsia="zh-CN"/>
              </w:rPr>
              <w:t>尽量通过灵活安排，交替到办公室上班等方式，确保单人使用共享办公室。</w:t>
            </w:r>
          </w:p>
          <w:p w14:paraId="5FE5BF4B" w14:textId="122B2073" w:rsidR="00905A0D" w:rsidRPr="00905A0D"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lastRenderedPageBreak/>
              <w:t>•</w:t>
            </w:r>
            <w:r w:rsidRPr="00C21443">
              <w:rPr>
                <w:szCs w:val="24"/>
                <w:lang w:eastAsia="zh-CN"/>
              </w:rPr>
              <w:tab/>
            </w:r>
            <w:r w:rsidR="00905A0D" w:rsidRPr="00905A0D">
              <w:rPr>
                <w:color w:val="222222"/>
                <w:szCs w:val="24"/>
                <w:lang w:eastAsia="zh-CN"/>
              </w:rPr>
              <w:t>为可能暴露于</w:t>
            </w:r>
            <w:r w:rsidR="00905A0D" w:rsidRPr="00905A0D">
              <w:rPr>
                <w:color w:val="222222"/>
                <w:szCs w:val="24"/>
                <w:lang w:eastAsia="zh-CN"/>
              </w:rPr>
              <w:t>Covid-19</w:t>
            </w:r>
            <w:r w:rsidR="00905A0D" w:rsidRPr="00905A0D">
              <w:rPr>
                <w:color w:val="222222"/>
                <w:szCs w:val="24"/>
                <w:lang w:eastAsia="zh-CN"/>
              </w:rPr>
              <w:t>病毒的第一线员工和承包商人员提供特殊保护措施和个人保护设备（例如，安保处、医务室、设施管理处、</w:t>
            </w:r>
            <w:bookmarkStart w:id="712" w:name="_Hlk41837299"/>
            <w:r w:rsidR="00905A0D" w:rsidRPr="00905A0D">
              <w:rPr>
                <w:color w:val="222222"/>
                <w:szCs w:val="24"/>
                <w:lang w:eastAsia="zh-CN"/>
              </w:rPr>
              <w:t>Protectas</w:t>
            </w:r>
            <w:r w:rsidR="00905A0D" w:rsidRPr="00905A0D">
              <w:rPr>
                <w:color w:val="222222"/>
                <w:szCs w:val="24"/>
                <w:lang w:eastAsia="zh-CN"/>
              </w:rPr>
              <w:t>着装警卫公司、</w:t>
            </w:r>
            <w:r w:rsidR="00905A0D" w:rsidRPr="00905A0D">
              <w:rPr>
                <w:color w:val="222222"/>
                <w:szCs w:val="24"/>
                <w:lang w:eastAsia="zh-CN"/>
              </w:rPr>
              <w:t>TopNet</w:t>
            </w:r>
            <w:r w:rsidR="00905A0D" w:rsidRPr="00905A0D">
              <w:rPr>
                <w:color w:val="222222"/>
                <w:szCs w:val="24"/>
                <w:lang w:eastAsia="zh-CN"/>
              </w:rPr>
              <w:t>保洁公司</w:t>
            </w:r>
            <w:bookmarkEnd w:id="712"/>
            <w:r w:rsidR="00905A0D" w:rsidRPr="00905A0D">
              <w:rPr>
                <w:color w:val="222222"/>
                <w:szCs w:val="24"/>
                <w:lang w:eastAsia="zh-CN"/>
              </w:rPr>
              <w:t>，在问询处</w:t>
            </w:r>
            <w:r w:rsidR="00905A0D" w:rsidRPr="00905A0D">
              <w:rPr>
                <w:color w:val="222222"/>
                <w:szCs w:val="24"/>
                <w:lang w:eastAsia="zh-CN"/>
              </w:rPr>
              <w:t>/</w:t>
            </w:r>
            <w:r w:rsidR="00905A0D" w:rsidRPr="00905A0D">
              <w:rPr>
                <w:color w:val="222222"/>
                <w:szCs w:val="24"/>
                <w:lang w:eastAsia="zh-CN"/>
              </w:rPr>
              <w:t>入门胸卡办理处</w:t>
            </w:r>
            <w:r>
              <w:rPr>
                <w:rFonts w:hint="eastAsia"/>
                <w:color w:val="222222"/>
                <w:szCs w:val="24"/>
                <w:lang w:eastAsia="zh-CN"/>
              </w:rPr>
              <w:t xml:space="preserve"> </w:t>
            </w:r>
            <w:r w:rsidRPr="00AF6F75">
              <w:rPr>
                <w:color w:val="222222"/>
                <w:szCs w:val="24"/>
                <w:lang w:eastAsia="zh-CN"/>
              </w:rPr>
              <w:t>–</w:t>
            </w:r>
            <w:r>
              <w:rPr>
                <w:color w:val="222222"/>
                <w:szCs w:val="24"/>
                <w:lang w:eastAsia="zh-CN"/>
              </w:rPr>
              <w:t xml:space="preserve"> </w:t>
            </w:r>
            <w:r w:rsidR="00905A0D" w:rsidRPr="00905A0D">
              <w:rPr>
                <w:color w:val="222222"/>
                <w:szCs w:val="24"/>
                <w:lang w:eastAsia="zh-CN"/>
              </w:rPr>
              <w:t>书店</w:t>
            </w:r>
            <w:r>
              <w:rPr>
                <w:rFonts w:hint="eastAsia"/>
                <w:color w:val="222222"/>
                <w:szCs w:val="24"/>
                <w:lang w:eastAsia="zh-CN"/>
              </w:rPr>
              <w:t xml:space="preserve"> </w:t>
            </w:r>
            <w:r w:rsidRPr="00AF6F75">
              <w:rPr>
                <w:color w:val="222222"/>
                <w:szCs w:val="24"/>
                <w:lang w:eastAsia="zh-CN"/>
              </w:rPr>
              <w:t>–</w:t>
            </w:r>
            <w:r>
              <w:rPr>
                <w:color w:val="222222"/>
                <w:szCs w:val="24"/>
                <w:lang w:eastAsia="zh-CN"/>
              </w:rPr>
              <w:t xml:space="preserve"> </w:t>
            </w:r>
            <w:r w:rsidR="00905A0D" w:rsidRPr="00905A0D">
              <w:rPr>
                <w:color w:val="222222"/>
                <w:szCs w:val="24"/>
                <w:lang w:eastAsia="zh-CN"/>
              </w:rPr>
              <w:t>IS</w:t>
            </w:r>
            <w:r w:rsidR="00905A0D" w:rsidRPr="00905A0D">
              <w:rPr>
                <w:color w:val="222222"/>
                <w:szCs w:val="24"/>
                <w:lang w:eastAsia="zh-CN"/>
              </w:rPr>
              <w:t>服务台</w:t>
            </w:r>
            <w:r>
              <w:rPr>
                <w:rFonts w:hint="eastAsia"/>
                <w:color w:val="222222"/>
                <w:szCs w:val="24"/>
                <w:lang w:eastAsia="zh-CN"/>
              </w:rPr>
              <w:t xml:space="preserve"> </w:t>
            </w:r>
            <w:r w:rsidRPr="00AF6F75">
              <w:rPr>
                <w:color w:val="222222"/>
                <w:szCs w:val="24"/>
                <w:lang w:eastAsia="zh-CN"/>
              </w:rPr>
              <w:t>–</w:t>
            </w:r>
            <w:r>
              <w:rPr>
                <w:color w:val="222222"/>
                <w:szCs w:val="24"/>
                <w:lang w:eastAsia="zh-CN"/>
              </w:rPr>
              <w:t xml:space="preserve"> </w:t>
            </w:r>
            <w:r w:rsidR="00905A0D" w:rsidRPr="00905A0D">
              <w:rPr>
                <w:color w:val="222222"/>
                <w:szCs w:val="24"/>
                <w:lang w:eastAsia="zh-CN"/>
              </w:rPr>
              <w:t>塔楼接待处安装有机玻璃防护罩，提供手套、酒精凝胶和口罩等）。</w:t>
            </w:r>
          </w:p>
          <w:p w14:paraId="0BE899B5" w14:textId="5F18A068"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color w:val="222222"/>
                <w:szCs w:val="24"/>
                <w:lang w:eastAsia="zh-CN"/>
              </w:rPr>
              <w:t>进行人员分流（</w:t>
            </w:r>
            <w:r w:rsidR="00905A0D" w:rsidRPr="00905A0D">
              <w:rPr>
                <w:color w:val="222222"/>
                <w:szCs w:val="24"/>
                <w:lang w:eastAsia="zh-CN"/>
              </w:rPr>
              <w:t>1</w:t>
            </w:r>
            <w:r w:rsidR="00905A0D" w:rsidRPr="00905A0D">
              <w:rPr>
                <w:color w:val="222222"/>
                <w:szCs w:val="24"/>
                <w:lang w:eastAsia="zh-CN"/>
              </w:rPr>
              <w:t>名员工</w:t>
            </w:r>
            <w:r w:rsidR="00905A0D" w:rsidRPr="00905A0D">
              <w:rPr>
                <w:color w:val="222222"/>
                <w:szCs w:val="24"/>
                <w:lang w:eastAsia="zh-CN"/>
              </w:rPr>
              <w:t>/</w:t>
            </w:r>
            <w:r w:rsidR="00905A0D" w:rsidRPr="00905A0D">
              <w:rPr>
                <w:color w:val="222222"/>
                <w:szCs w:val="24"/>
                <w:lang w:eastAsia="zh-CN"/>
              </w:rPr>
              <w:t>电梯，楼梯井，走廊，自助餐厅，出入口</w:t>
            </w:r>
            <w:r w:rsidR="00905A0D" w:rsidRPr="00905A0D">
              <w:rPr>
                <w:color w:val="222222"/>
                <w:szCs w:val="24"/>
                <w:lang w:eastAsia="zh-CN"/>
              </w:rPr>
              <w:t>[</w:t>
            </w:r>
            <w:r w:rsidR="00905A0D" w:rsidRPr="00905A0D">
              <w:rPr>
                <w:color w:val="222222"/>
                <w:szCs w:val="24"/>
                <w:lang w:eastAsia="zh-CN"/>
              </w:rPr>
              <w:t>办公场所的单向入口</w:t>
            </w:r>
            <w:r w:rsidR="00905A0D" w:rsidRPr="00905A0D">
              <w:rPr>
                <w:color w:val="222222"/>
                <w:szCs w:val="24"/>
                <w:lang w:eastAsia="zh-CN"/>
              </w:rPr>
              <w:t>/</w:t>
            </w:r>
            <w:r w:rsidR="00905A0D" w:rsidRPr="00905A0D">
              <w:rPr>
                <w:color w:val="222222"/>
                <w:szCs w:val="24"/>
                <w:lang w:eastAsia="zh-CN"/>
              </w:rPr>
              <w:t>出口流</w:t>
            </w:r>
            <w:r w:rsidR="00905A0D" w:rsidRPr="00905A0D">
              <w:rPr>
                <w:color w:val="222222"/>
                <w:szCs w:val="24"/>
                <w:lang w:eastAsia="zh-CN"/>
              </w:rPr>
              <w:t>]</w:t>
            </w:r>
            <w:r w:rsidR="00905A0D" w:rsidRPr="00905A0D">
              <w:rPr>
                <w:color w:val="222222"/>
                <w:szCs w:val="24"/>
                <w:lang w:eastAsia="zh-CN"/>
              </w:rPr>
              <w:t>，胸卡服务分台等）。</w:t>
            </w:r>
          </w:p>
          <w:p w14:paraId="755D7916" w14:textId="2AC23D9D"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bookmarkStart w:id="713" w:name="_Hlk41838434"/>
            <w:r w:rsidRPr="00C21443">
              <w:rPr>
                <w:szCs w:val="24"/>
                <w:lang w:eastAsia="zh-CN"/>
              </w:rPr>
              <w:t>•</w:t>
            </w:r>
            <w:r w:rsidRPr="00C21443">
              <w:rPr>
                <w:szCs w:val="24"/>
                <w:lang w:eastAsia="zh-CN"/>
              </w:rPr>
              <w:tab/>
            </w:r>
            <w:r w:rsidR="00905A0D" w:rsidRPr="00905A0D">
              <w:rPr>
                <w:color w:val="222222"/>
                <w:szCs w:val="24"/>
                <w:lang w:eastAsia="zh-CN"/>
              </w:rPr>
              <w:t>出入办公场所处看得到的会客区。</w:t>
            </w:r>
            <w:bookmarkEnd w:id="713"/>
          </w:p>
          <w:p w14:paraId="1DFB3402" w14:textId="4AB95287"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665725" w:rsidRPr="00665725">
              <w:rPr>
                <w:color w:val="222222"/>
                <w:szCs w:val="24"/>
                <w:lang w:eastAsia="zh-CN"/>
              </w:rPr>
              <w:t>在</w:t>
            </w:r>
            <w:r w:rsidR="00665725" w:rsidRPr="00665725">
              <w:rPr>
                <w:rFonts w:asciiTheme="minorEastAsia" w:eastAsiaTheme="minorEastAsia" w:hAnsiTheme="minorEastAsia"/>
                <w:color w:val="222222"/>
                <w:szCs w:val="24"/>
                <w:lang w:eastAsia="zh-CN"/>
              </w:rPr>
              <w:t>“</w:t>
            </w:r>
            <w:r w:rsidR="00665725" w:rsidRPr="00665725">
              <w:rPr>
                <w:color w:val="222222"/>
                <w:szCs w:val="24"/>
                <w:lang w:eastAsia="zh-CN"/>
              </w:rPr>
              <w:t>恢复正常阶段</w:t>
            </w:r>
            <w:r w:rsidR="00665725" w:rsidRPr="00665725">
              <w:rPr>
                <w:rFonts w:asciiTheme="minorEastAsia" w:eastAsiaTheme="minorEastAsia" w:hAnsiTheme="minorEastAsia"/>
                <w:color w:val="222222"/>
                <w:szCs w:val="24"/>
                <w:lang w:eastAsia="zh-CN"/>
              </w:rPr>
              <w:t>”</w:t>
            </w:r>
            <w:r w:rsidR="00665725" w:rsidRPr="00665725">
              <w:rPr>
                <w:color w:val="222222"/>
                <w:szCs w:val="24"/>
                <w:lang w:eastAsia="zh-CN"/>
              </w:rPr>
              <w:t>之前，</w:t>
            </w:r>
            <w:r w:rsidR="00905A0D" w:rsidRPr="00665725">
              <w:rPr>
                <w:color w:val="222222"/>
                <w:szCs w:val="24"/>
                <w:lang w:eastAsia="zh-CN"/>
              </w:rPr>
              <w:t>网吧一直关闭。</w:t>
            </w:r>
          </w:p>
          <w:p w14:paraId="490703AC" w14:textId="5F5941E6"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color w:val="222222"/>
                <w:szCs w:val="24"/>
                <w:lang w:eastAsia="zh-CN"/>
              </w:rPr>
              <w:t>在</w:t>
            </w:r>
            <w:r w:rsidR="00905A0D" w:rsidRPr="00AF6F75">
              <w:rPr>
                <w:rFonts w:asciiTheme="minorEastAsia" w:eastAsiaTheme="minorEastAsia" w:hAnsiTheme="minorEastAsia"/>
                <w:color w:val="222222"/>
                <w:szCs w:val="24"/>
                <w:lang w:eastAsia="zh-CN"/>
              </w:rPr>
              <w:t>“</w:t>
            </w:r>
            <w:r w:rsidR="00905A0D" w:rsidRPr="00905A0D">
              <w:rPr>
                <w:color w:val="222222"/>
                <w:szCs w:val="24"/>
                <w:lang w:eastAsia="zh-CN"/>
              </w:rPr>
              <w:t>恢复正常阶段</w:t>
            </w:r>
            <w:r w:rsidR="00905A0D" w:rsidRPr="00AF6F75">
              <w:rPr>
                <w:rFonts w:asciiTheme="minorEastAsia" w:eastAsiaTheme="minorEastAsia" w:hAnsiTheme="minorEastAsia"/>
                <w:color w:val="222222"/>
                <w:szCs w:val="24"/>
                <w:lang w:eastAsia="zh-CN"/>
              </w:rPr>
              <w:t>”</w:t>
            </w:r>
            <w:r w:rsidR="00905A0D" w:rsidRPr="00905A0D">
              <w:rPr>
                <w:color w:val="222222"/>
                <w:szCs w:val="24"/>
                <w:lang w:eastAsia="zh-CN"/>
              </w:rPr>
              <w:t>之前，所有公共区域（例如，塔楼</w:t>
            </w:r>
            <w:r w:rsidR="00905A0D" w:rsidRPr="00905A0D">
              <w:rPr>
                <w:color w:val="222222"/>
                <w:szCs w:val="24"/>
                <w:lang w:eastAsia="zh-CN"/>
              </w:rPr>
              <w:t>15</w:t>
            </w:r>
            <w:r w:rsidR="00905A0D" w:rsidRPr="00905A0D">
              <w:rPr>
                <w:color w:val="222222"/>
                <w:szCs w:val="24"/>
                <w:lang w:eastAsia="zh-CN"/>
              </w:rPr>
              <w:t>层的自助餐厅和卫星餐厅区，塔楼</w:t>
            </w:r>
            <w:r w:rsidR="007C2B80">
              <w:rPr>
                <w:color w:val="222222"/>
                <w:szCs w:val="24"/>
                <w:lang w:eastAsia="zh-CN"/>
              </w:rPr>
              <w:noBreakHyphen/>
            </w:r>
            <w:r w:rsidR="00905A0D" w:rsidRPr="00905A0D">
              <w:rPr>
                <w:color w:val="222222"/>
                <w:szCs w:val="24"/>
                <w:lang w:eastAsia="zh-CN"/>
              </w:rPr>
              <w:t>2</w:t>
            </w:r>
            <w:r w:rsidR="00905A0D" w:rsidRPr="00905A0D">
              <w:rPr>
                <w:color w:val="222222"/>
                <w:szCs w:val="24"/>
                <w:lang w:eastAsia="zh-CN"/>
              </w:rPr>
              <w:t>层会议厅外的大堂，</w:t>
            </w:r>
            <w:r w:rsidR="00905A0D" w:rsidRPr="00905A0D">
              <w:rPr>
                <w:color w:val="222222"/>
                <w:szCs w:val="24"/>
                <w:lang w:eastAsia="zh-CN"/>
              </w:rPr>
              <w:t>MBT</w:t>
            </w:r>
            <w:r w:rsidR="00905A0D" w:rsidRPr="00905A0D">
              <w:rPr>
                <w:color w:val="222222"/>
                <w:szCs w:val="24"/>
                <w:lang w:eastAsia="zh-CN"/>
              </w:rPr>
              <w:t>地面层区域，</w:t>
            </w:r>
            <w:r w:rsidR="00905A0D" w:rsidRPr="00905A0D">
              <w:rPr>
                <w:color w:val="222222"/>
                <w:szCs w:val="24"/>
                <w:lang w:eastAsia="zh-CN"/>
              </w:rPr>
              <w:t>Varembe</w:t>
            </w:r>
            <w:r w:rsidR="00905A0D" w:rsidRPr="00905A0D">
              <w:rPr>
                <w:color w:val="222222"/>
                <w:szCs w:val="24"/>
                <w:lang w:eastAsia="zh-CN"/>
              </w:rPr>
              <w:t>办公楼大堂）一直关闭。</w:t>
            </w:r>
          </w:p>
          <w:p w14:paraId="2D24BA3F" w14:textId="2B19B038"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color w:val="222222"/>
                <w:szCs w:val="24"/>
                <w:lang w:eastAsia="zh-CN"/>
              </w:rPr>
              <w:t>为每位员工的办公桌</w:t>
            </w:r>
            <w:r w:rsidR="00905A0D" w:rsidRPr="00905A0D">
              <w:rPr>
                <w:color w:val="222222"/>
                <w:szCs w:val="24"/>
                <w:lang w:eastAsia="zh-CN"/>
              </w:rPr>
              <w:t>/</w:t>
            </w:r>
            <w:r w:rsidR="00905A0D" w:rsidRPr="00905A0D">
              <w:rPr>
                <w:color w:val="222222"/>
                <w:szCs w:val="24"/>
                <w:lang w:eastAsia="zh-CN"/>
              </w:rPr>
              <w:t>工作站提供个人清洁湿巾（清洁键盘等）</w:t>
            </w:r>
            <w:r w:rsidR="00AE06E3" w:rsidRPr="00905A0D">
              <w:rPr>
                <w:color w:val="222222"/>
                <w:szCs w:val="24"/>
                <w:lang w:eastAsia="zh-CN"/>
              </w:rPr>
              <w:t>。</w:t>
            </w:r>
          </w:p>
          <w:p w14:paraId="7509D7C7" w14:textId="080B762B"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color w:val="222222"/>
                <w:szCs w:val="24"/>
                <w:lang w:eastAsia="zh-CN"/>
              </w:rPr>
              <w:t>为擦拭电梯按钮、门把手等提供清洁材料和保持打开状态的材料</w:t>
            </w:r>
            <w:r w:rsidR="00AE06E3" w:rsidRPr="00905A0D">
              <w:rPr>
                <w:color w:val="222222"/>
                <w:szCs w:val="24"/>
                <w:lang w:eastAsia="zh-CN"/>
              </w:rPr>
              <w:t>。</w:t>
            </w:r>
          </w:p>
          <w:p w14:paraId="15A7E5C8" w14:textId="2A647F3B"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bookmarkStart w:id="714" w:name="_Hlk41839165"/>
            <w:r w:rsidRPr="00C21443">
              <w:rPr>
                <w:szCs w:val="24"/>
                <w:lang w:eastAsia="zh-CN"/>
              </w:rPr>
              <w:t>•</w:t>
            </w:r>
            <w:r w:rsidRPr="00C21443">
              <w:rPr>
                <w:szCs w:val="24"/>
                <w:lang w:eastAsia="zh-CN"/>
              </w:rPr>
              <w:tab/>
            </w:r>
            <w:r w:rsidR="00905A0D" w:rsidRPr="00905A0D">
              <w:rPr>
                <w:color w:val="222222"/>
                <w:szCs w:val="24"/>
                <w:lang w:eastAsia="zh-CN"/>
              </w:rPr>
              <w:t>在访客及其他人员抵达处，发送口罩（非医用一次性口罩）。</w:t>
            </w:r>
            <w:bookmarkEnd w:id="714"/>
          </w:p>
          <w:p w14:paraId="6526E021" w14:textId="15D7EBB1"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color w:val="222222"/>
                <w:szCs w:val="24"/>
                <w:lang w:eastAsia="zh-CN"/>
              </w:rPr>
              <w:t>在另行通知前，</w:t>
            </w:r>
            <w:r w:rsidR="00905A0D" w:rsidRPr="00905A0D">
              <w:rPr>
                <w:color w:val="222222"/>
                <w:szCs w:val="24"/>
                <w:lang w:eastAsia="zh-CN"/>
              </w:rPr>
              <w:t>Varembé</w:t>
            </w:r>
            <w:r w:rsidR="00905A0D" w:rsidRPr="00905A0D">
              <w:rPr>
                <w:color w:val="222222"/>
                <w:szCs w:val="24"/>
                <w:lang w:eastAsia="zh-CN"/>
              </w:rPr>
              <w:t>办公楼用于出入的电子监控安保联锁系统（</w:t>
            </w:r>
            <w:r w:rsidR="00905A0D" w:rsidRPr="00905A0D">
              <w:rPr>
                <w:color w:val="222222"/>
                <w:szCs w:val="24"/>
                <w:lang w:eastAsia="zh-CN"/>
              </w:rPr>
              <w:t>SAS</w:t>
            </w:r>
            <w:r w:rsidR="00905A0D" w:rsidRPr="00905A0D">
              <w:rPr>
                <w:color w:val="222222"/>
                <w:szCs w:val="24"/>
                <w:lang w:eastAsia="zh-CN"/>
              </w:rPr>
              <w:t>）将关闭。</w:t>
            </w:r>
          </w:p>
          <w:p w14:paraId="1F712DDA" w14:textId="0BF5E372" w:rsidR="00905A0D" w:rsidRPr="00905A0D"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bookmarkStart w:id="715" w:name="_Hlk41839475"/>
            <w:r w:rsidRPr="00C21443">
              <w:rPr>
                <w:szCs w:val="24"/>
                <w:lang w:eastAsia="zh-CN"/>
              </w:rPr>
              <w:t>•</w:t>
            </w:r>
            <w:r w:rsidRPr="00C21443">
              <w:rPr>
                <w:szCs w:val="24"/>
                <w:lang w:eastAsia="zh-CN"/>
              </w:rPr>
              <w:tab/>
            </w:r>
            <w:r w:rsidR="00905A0D" w:rsidRPr="00905A0D">
              <w:rPr>
                <w:color w:val="222222"/>
                <w:szCs w:val="24"/>
                <w:lang w:eastAsia="zh-CN"/>
              </w:rPr>
              <w:t>尽可能移除或隔离触碰频次多的物品。</w:t>
            </w:r>
            <w:bookmarkEnd w:id="715"/>
          </w:p>
        </w:tc>
        <w:tc>
          <w:tcPr>
            <w:tcW w:w="1270" w:type="dxa"/>
          </w:tcPr>
          <w:p w14:paraId="53F8D232" w14:textId="77777777" w:rsidR="00905A0D" w:rsidRPr="00905A0D" w:rsidRDefault="00905A0D" w:rsidP="00905A0D">
            <w:pPr>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szCs w:val="24"/>
                <w:lang w:eastAsia="zh-CN"/>
              </w:rPr>
            </w:pPr>
          </w:p>
        </w:tc>
      </w:tr>
      <w:tr w:rsidR="00905A0D" w:rsidRPr="00905A0D" w14:paraId="62F2E3F4" w14:textId="77777777" w:rsidTr="00871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6" w:type="dxa"/>
          </w:tcPr>
          <w:p w14:paraId="4BD219BD" w14:textId="4059E22B" w:rsidR="00905A0D" w:rsidRPr="008A1657" w:rsidRDefault="00905A0D" w:rsidP="008A1657">
            <w:pPr>
              <w:tabs>
                <w:tab w:val="clear" w:pos="794"/>
                <w:tab w:val="clear" w:pos="1191"/>
                <w:tab w:val="clear" w:pos="1588"/>
                <w:tab w:val="clear" w:pos="1985"/>
                <w:tab w:val="left" w:pos="567"/>
                <w:tab w:val="left" w:pos="1134"/>
                <w:tab w:val="left" w:pos="1701"/>
                <w:tab w:val="left" w:pos="2268"/>
                <w:tab w:val="left" w:pos="2835"/>
              </w:tabs>
              <w:spacing w:before="86"/>
              <w:rPr>
                <w:szCs w:val="24"/>
              </w:rPr>
            </w:pPr>
            <w:r w:rsidRPr="008A1657">
              <w:rPr>
                <w:rFonts w:hint="eastAsia"/>
                <w:szCs w:val="24"/>
                <w:lang w:val="fr-CH"/>
              </w:rPr>
              <w:t>技术</w:t>
            </w:r>
            <w:r w:rsidRPr="008A1657">
              <w:rPr>
                <w:rFonts w:cs="Microsoft YaHei" w:hint="eastAsia"/>
                <w:szCs w:val="24"/>
                <w:lang w:val="fr-CH"/>
              </w:rPr>
              <w:t>与设施</w:t>
            </w:r>
          </w:p>
        </w:tc>
        <w:tc>
          <w:tcPr>
            <w:tcW w:w="5829" w:type="dxa"/>
          </w:tcPr>
          <w:p w14:paraId="563246BE" w14:textId="18C5F24C" w:rsidR="00905A0D" w:rsidRPr="00905A0D" w:rsidRDefault="008A1657"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szCs w:val="24"/>
                <w:lang w:eastAsia="zh-CN"/>
              </w:rPr>
              <w:t>在</w:t>
            </w:r>
            <w:r w:rsidR="00905A0D" w:rsidRPr="00905A0D">
              <w:rPr>
                <w:rFonts w:hint="eastAsia"/>
                <w:szCs w:val="24"/>
                <w:lang w:eastAsia="zh-CN"/>
              </w:rPr>
              <w:t>返回办公室</w:t>
            </w:r>
            <w:r w:rsidR="00905A0D" w:rsidRPr="00905A0D">
              <w:rPr>
                <w:szCs w:val="24"/>
                <w:lang w:eastAsia="zh-CN"/>
              </w:rPr>
              <w:t>之前，启动</w:t>
            </w:r>
            <w:r w:rsidR="00905A0D" w:rsidRPr="00905A0D">
              <w:rPr>
                <w:szCs w:val="24"/>
                <w:lang w:eastAsia="zh-CN"/>
              </w:rPr>
              <w:t>/</w:t>
            </w:r>
            <w:r w:rsidR="00905A0D" w:rsidRPr="00905A0D">
              <w:rPr>
                <w:szCs w:val="24"/>
                <w:lang w:eastAsia="zh-CN"/>
              </w:rPr>
              <w:t>测试</w:t>
            </w:r>
            <w:r w:rsidR="00905A0D" w:rsidRPr="00905A0D">
              <w:rPr>
                <w:szCs w:val="24"/>
                <w:lang w:eastAsia="zh-CN"/>
              </w:rPr>
              <w:t>/</w:t>
            </w:r>
            <w:r w:rsidR="00905A0D" w:rsidRPr="00905A0D">
              <w:rPr>
                <w:szCs w:val="24"/>
                <w:lang w:eastAsia="zh-CN"/>
              </w:rPr>
              <w:t>检查所需技术（屏幕，</w:t>
            </w:r>
            <w:r w:rsidR="00905A0D" w:rsidRPr="00905A0D">
              <w:rPr>
                <w:szCs w:val="24"/>
                <w:lang w:eastAsia="zh-CN"/>
              </w:rPr>
              <w:t>Wi-Fi</w:t>
            </w:r>
            <w:r w:rsidR="00905A0D" w:rsidRPr="00905A0D">
              <w:rPr>
                <w:szCs w:val="24"/>
                <w:lang w:eastAsia="zh-CN"/>
              </w:rPr>
              <w:t>，楼宇管理系统，访问控制，会议</w:t>
            </w:r>
            <w:r w:rsidR="00905A0D" w:rsidRPr="00905A0D">
              <w:rPr>
                <w:rFonts w:hint="eastAsia"/>
                <w:szCs w:val="24"/>
                <w:lang w:eastAsia="zh-CN"/>
              </w:rPr>
              <w:t>厅</w:t>
            </w:r>
            <w:r w:rsidR="00905A0D" w:rsidRPr="00905A0D">
              <w:rPr>
                <w:szCs w:val="24"/>
                <w:lang w:eastAsia="zh-CN"/>
              </w:rPr>
              <w:t>等</w:t>
            </w:r>
            <w:r w:rsidR="00905A0D" w:rsidRPr="00905A0D">
              <w:rPr>
                <w:rFonts w:hint="eastAsia"/>
                <w:szCs w:val="24"/>
                <w:lang w:eastAsia="zh-CN"/>
              </w:rPr>
              <w:t>）</w:t>
            </w:r>
            <w:r w:rsidR="0037661E">
              <w:rPr>
                <w:rFonts w:hint="eastAsia"/>
                <w:szCs w:val="24"/>
                <w:lang w:eastAsia="zh-CN"/>
              </w:rPr>
              <w:t>。</w:t>
            </w:r>
          </w:p>
          <w:p w14:paraId="61D0D41E" w14:textId="407B9D9B" w:rsidR="00905A0D" w:rsidRPr="00905A0D" w:rsidRDefault="008A1657"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szCs w:val="24"/>
                <w:lang w:eastAsia="zh-CN"/>
              </w:rPr>
              <w:t>重新</w:t>
            </w:r>
            <w:r w:rsidR="00905A0D" w:rsidRPr="00905A0D">
              <w:rPr>
                <w:rFonts w:hint="eastAsia"/>
                <w:szCs w:val="24"/>
                <w:lang w:eastAsia="zh-CN"/>
              </w:rPr>
              <w:t>启用</w:t>
            </w:r>
            <w:r w:rsidR="00905A0D" w:rsidRPr="00905A0D">
              <w:rPr>
                <w:szCs w:val="24"/>
                <w:lang w:eastAsia="zh-CN"/>
              </w:rPr>
              <w:t>服务台：</w:t>
            </w:r>
            <w:r w:rsidR="00905A0D" w:rsidRPr="00905A0D">
              <w:rPr>
                <w:rFonts w:hint="eastAsia"/>
                <w:szCs w:val="24"/>
                <w:lang w:eastAsia="zh-CN"/>
              </w:rPr>
              <w:t>确</w:t>
            </w:r>
            <w:r w:rsidR="00905A0D" w:rsidRPr="00905A0D">
              <w:rPr>
                <w:szCs w:val="24"/>
                <w:lang w:eastAsia="zh-CN"/>
              </w:rPr>
              <w:t>定</w:t>
            </w:r>
            <w:r w:rsidR="00905A0D" w:rsidRPr="00905A0D">
              <w:rPr>
                <w:rFonts w:hint="eastAsia"/>
                <w:szCs w:val="24"/>
                <w:lang w:eastAsia="zh-CN"/>
              </w:rPr>
              <w:t>流程，</w:t>
            </w:r>
            <w:r w:rsidR="00905A0D" w:rsidRPr="00905A0D">
              <w:rPr>
                <w:szCs w:val="24"/>
                <w:lang w:eastAsia="zh-CN"/>
              </w:rPr>
              <w:t>在柜台</w:t>
            </w:r>
            <w:r w:rsidR="00905A0D" w:rsidRPr="00905A0D">
              <w:rPr>
                <w:rFonts w:hint="eastAsia"/>
                <w:szCs w:val="24"/>
                <w:lang w:eastAsia="zh-CN"/>
              </w:rPr>
              <w:t>仅</w:t>
            </w:r>
            <w:r w:rsidR="00905A0D" w:rsidRPr="00905A0D">
              <w:rPr>
                <w:szCs w:val="24"/>
                <w:lang w:eastAsia="zh-CN"/>
              </w:rPr>
              <w:t>接待一人并避免排队。</w:t>
            </w:r>
            <w:r w:rsidR="00905A0D" w:rsidRPr="00905A0D">
              <w:rPr>
                <w:rFonts w:hint="eastAsia"/>
                <w:szCs w:val="24"/>
                <w:lang w:eastAsia="zh-CN"/>
              </w:rPr>
              <w:t>免洗</w:t>
            </w:r>
            <w:r w:rsidR="00905A0D" w:rsidRPr="00905A0D">
              <w:rPr>
                <w:szCs w:val="24"/>
                <w:lang w:eastAsia="zh-CN"/>
              </w:rPr>
              <w:t>消毒</w:t>
            </w:r>
            <w:r w:rsidR="00905A0D" w:rsidRPr="00905A0D">
              <w:rPr>
                <w:rFonts w:hint="eastAsia"/>
                <w:szCs w:val="24"/>
                <w:lang w:eastAsia="zh-CN"/>
              </w:rPr>
              <w:t>液</w:t>
            </w:r>
            <w:r w:rsidR="00905A0D" w:rsidRPr="00905A0D">
              <w:rPr>
                <w:szCs w:val="24"/>
                <w:lang w:eastAsia="zh-CN"/>
              </w:rPr>
              <w:t>和键盘清洁必不可少</w:t>
            </w:r>
            <w:r w:rsidR="00905A0D" w:rsidRPr="00905A0D">
              <w:rPr>
                <w:rFonts w:hint="eastAsia"/>
                <w:szCs w:val="24"/>
                <w:lang w:eastAsia="zh-CN"/>
              </w:rPr>
              <w:t>。</w:t>
            </w:r>
          </w:p>
          <w:p w14:paraId="23666EB9" w14:textId="189E812F" w:rsidR="00905A0D" w:rsidRPr="00905A0D" w:rsidRDefault="008A1657"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szCs w:val="24"/>
                <w:lang w:eastAsia="zh-CN"/>
              </w:rPr>
              <w:t>服务台团队：通过</w:t>
            </w:r>
            <w:r w:rsidR="00905A0D" w:rsidRPr="00905A0D">
              <w:rPr>
                <w:rFonts w:hint="eastAsia"/>
                <w:szCs w:val="24"/>
                <w:lang w:eastAsia="zh-CN"/>
              </w:rPr>
              <w:t>取号</w:t>
            </w:r>
            <w:r w:rsidR="00905A0D" w:rsidRPr="00905A0D">
              <w:rPr>
                <w:szCs w:val="24"/>
                <w:lang w:eastAsia="zh-CN"/>
              </w:rPr>
              <w:t>或</w:t>
            </w:r>
            <w:r w:rsidR="00905A0D" w:rsidRPr="00905A0D">
              <w:rPr>
                <w:rFonts w:hint="eastAsia"/>
                <w:szCs w:val="24"/>
                <w:lang w:eastAsia="zh-CN"/>
              </w:rPr>
              <w:t>打</w:t>
            </w:r>
            <w:r w:rsidR="00905A0D" w:rsidRPr="00905A0D">
              <w:rPr>
                <w:szCs w:val="24"/>
                <w:lang w:eastAsia="zh-CN"/>
              </w:rPr>
              <w:t>电话提供所需的支持</w:t>
            </w:r>
            <w:r w:rsidR="001C6136">
              <w:rPr>
                <w:szCs w:val="24"/>
                <w:lang w:val="en-US" w:eastAsia="zh-CN"/>
              </w:rPr>
              <w:t> </w:t>
            </w:r>
            <w:r w:rsidR="00905A0D" w:rsidRPr="00905A0D">
              <w:rPr>
                <w:szCs w:val="24"/>
                <w:lang w:eastAsia="zh-CN"/>
              </w:rPr>
              <w:t>–</w:t>
            </w:r>
            <w:r w:rsidR="00920AE4">
              <w:rPr>
                <w:szCs w:val="24"/>
                <w:lang w:val="en-US" w:eastAsia="zh-CN"/>
              </w:rPr>
              <w:t xml:space="preserve"> </w:t>
            </w:r>
            <w:r w:rsidR="00905A0D" w:rsidRPr="00905A0D">
              <w:rPr>
                <w:szCs w:val="24"/>
                <w:lang w:eastAsia="zh-CN"/>
              </w:rPr>
              <w:t>限制</w:t>
            </w:r>
            <w:r w:rsidR="00905A0D" w:rsidRPr="00905A0D">
              <w:rPr>
                <w:rFonts w:hint="eastAsia"/>
                <w:szCs w:val="24"/>
                <w:lang w:eastAsia="zh-CN"/>
              </w:rPr>
              <w:t>人</w:t>
            </w:r>
            <w:r w:rsidR="00905A0D" w:rsidRPr="00905A0D">
              <w:rPr>
                <w:szCs w:val="24"/>
                <w:lang w:eastAsia="zh-CN"/>
              </w:rPr>
              <w:t>与人</w:t>
            </w:r>
            <w:r w:rsidR="00905A0D" w:rsidRPr="00905A0D">
              <w:rPr>
                <w:rFonts w:hint="eastAsia"/>
                <w:szCs w:val="24"/>
                <w:lang w:eastAsia="zh-CN"/>
              </w:rPr>
              <w:t>之间</w:t>
            </w:r>
            <w:r w:rsidR="00905A0D" w:rsidRPr="00905A0D">
              <w:rPr>
                <w:szCs w:val="24"/>
                <w:lang w:eastAsia="zh-CN"/>
              </w:rPr>
              <w:t>的互动</w:t>
            </w:r>
            <w:r w:rsidR="008170EC">
              <w:rPr>
                <w:rFonts w:hint="eastAsia"/>
                <w:szCs w:val="24"/>
                <w:lang w:eastAsia="zh-CN"/>
              </w:rPr>
              <w:t xml:space="preserve"> </w:t>
            </w:r>
            <w:r w:rsidR="00905A0D" w:rsidRPr="00905A0D">
              <w:rPr>
                <w:szCs w:val="24"/>
                <w:lang w:eastAsia="zh-CN"/>
              </w:rPr>
              <w:t>–</w:t>
            </w:r>
            <w:r w:rsidR="008170EC">
              <w:rPr>
                <w:szCs w:val="24"/>
                <w:lang w:eastAsia="zh-CN"/>
              </w:rPr>
              <w:t xml:space="preserve"> </w:t>
            </w:r>
            <w:r w:rsidR="00905A0D" w:rsidRPr="00905A0D">
              <w:rPr>
                <w:rFonts w:hint="eastAsia"/>
                <w:szCs w:val="24"/>
                <w:lang w:eastAsia="zh-CN"/>
              </w:rPr>
              <w:t>免洗消毒液、</w:t>
            </w:r>
            <w:r w:rsidR="00905A0D" w:rsidRPr="00905A0D">
              <w:rPr>
                <w:szCs w:val="24"/>
                <w:lang w:eastAsia="zh-CN"/>
              </w:rPr>
              <w:t>手套和键盘清洁剂必不可少</w:t>
            </w:r>
            <w:r w:rsidR="00905A0D" w:rsidRPr="00905A0D">
              <w:rPr>
                <w:rFonts w:hint="eastAsia"/>
                <w:szCs w:val="24"/>
                <w:lang w:eastAsia="zh-CN"/>
              </w:rPr>
              <w:t>。</w:t>
            </w:r>
          </w:p>
          <w:p w14:paraId="2BB2714C" w14:textId="56B28A01" w:rsidR="00905A0D" w:rsidRPr="00905A0D" w:rsidRDefault="008A1657" w:rsidP="008A1657">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szCs w:val="24"/>
                <w:lang w:eastAsia="zh-CN"/>
              </w:rPr>
              <w:t>ICT</w:t>
            </w:r>
            <w:r w:rsidR="00905A0D" w:rsidRPr="00905A0D">
              <w:rPr>
                <w:szCs w:val="24"/>
                <w:lang w:eastAsia="zh-CN"/>
              </w:rPr>
              <w:t>设备的</w:t>
            </w:r>
            <w:r w:rsidR="00905A0D" w:rsidRPr="00905A0D">
              <w:rPr>
                <w:rFonts w:hint="eastAsia"/>
                <w:szCs w:val="24"/>
                <w:lang w:eastAsia="zh-CN"/>
              </w:rPr>
              <w:t>发</w:t>
            </w:r>
            <w:r w:rsidR="00905A0D" w:rsidRPr="00905A0D">
              <w:rPr>
                <w:szCs w:val="24"/>
                <w:lang w:eastAsia="zh-CN"/>
              </w:rPr>
              <w:t>送：</w:t>
            </w:r>
            <w:r w:rsidR="00905A0D" w:rsidRPr="00905A0D">
              <w:rPr>
                <w:rFonts w:hint="eastAsia"/>
                <w:szCs w:val="24"/>
                <w:lang w:eastAsia="zh-CN"/>
              </w:rPr>
              <w:t>按照预约</w:t>
            </w:r>
            <w:r w:rsidR="00905A0D" w:rsidRPr="00905A0D">
              <w:rPr>
                <w:szCs w:val="24"/>
                <w:lang w:eastAsia="zh-CN"/>
              </w:rPr>
              <w:t>每天</w:t>
            </w:r>
            <w:r w:rsidR="00905A0D" w:rsidRPr="00905A0D">
              <w:rPr>
                <w:rFonts w:hint="eastAsia"/>
                <w:szCs w:val="24"/>
                <w:lang w:eastAsia="zh-CN"/>
              </w:rPr>
              <w:t>仅在</w:t>
            </w:r>
            <w:r w:rsidR="00905A0D" w:rsidRPr="00905A0D">
              <w:rPr>
                <w:szCs w:val="24"/>
                <w:lang w:eastAsia="zh-CN"/>
              </w:rPr>
              <w:t>指定时间</w:t>
            </w:r>
            <w:r w:rsidR="00905A0D" w:rsidRPr="00905A0D">
              <w:rPr>
                <w:rFonts w:hint="eastAsia"/>
                <w:szCs w:val="24"/>
                <w:lang w:eastAsia="zh-CN"/>
              </w:rPr>
              <w:t>内在</w:t>
            </w:r>
            <w:r w:rsidR="00905A0D" w:rsidRPr="00905A0D">
              <w:rPr>
                <w:szCs w:val="24"/>
                <w:lang w:eastAsia="zh-CN"/>
              </w:rPr>
              <w:t>服务台</w:t>
            </w:r>
            <w:r w:rsidR="00905A0D" w:rsidRPr="00905A0D">
              <w:rPr>
                <w:rFonts w:hint="eastAsia"/>
                <w:szCs w:val="24"/>
                <w:lang w:eastAsia="zh-CN"/>
              </w:rPr>
              <w:t>接</w:t>
            </w:r>
            <w:r w:rsidR="00905A0D" w:rsidRPr="00905A0D">
              <w:rPr>
                <w:szCs w:val="24"/>
                <w:lang w:eastAsia="zh-CN"/>
              </w:rPr>
              <w:t>收设备，以避免排队。</w:t>
            </w:r>
            <w:r w:rsidR="00905A0D" w:rsidRPr="00905A0D">
              <w:rPr>
                <w:rFonts w:hint="eastAsia"/>
                <w:szCs w:val="24"/>
                <w:lang w:eastAsia="zh-CN"/>
              </w:rPr>
              <w:t>免洗消毒液、</w:t>
            </w:r>
            <w:r w:rsidR="00905A0D" w:rsidRPr="00905A0D">
              <w:rPr>
                <w:szCs w:val="24"/>
                <w:lang w:eastAsia="zh-CN"/>
              </w:rPr>
              <w:t>手套和键盘清洁剂必不可少</w:t>
            </w:r>
            <w:r w:rsidR="00905A0D" w:rsidRPr="00905A0D">
              <w:rPr>
                <w:rFonts w:hint="eastAsia"/>
                <w:szCs w:val="24"/>
                <w:lang w:eastAsia="zh-CN"/>
              </w:rPr>
              <w:t>。</w:t>
            </w:r>
          </w:p>
        </w:tc>
        <w:tc>
          <w:tcPr>
            <w:tcW w:w="1270" w:type="dxa"/>
          </w:tcPr>
          <w:p w14:paraId="77B12C06" w14:textId="77777777" w:rsidR="00905A0D" w:rsidRPr="00905A0D" w:rsidRDefault="00905A0D" w:rsidP="00905A0D">
            <w:pPr>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szCs w:val="24"/>
                <w:lang w:eastAsia="zh-CN"/>
              </w:rPr>
            </w:pPr>
          </w:p>
        </w:tc>
      </w:tr>
      <w:tr w:rsidR="00905A0D" w:rsidRPr="00905A0D" w14:paraId="297EADE3" w14:textId="77777777" w:rsidTr="008715F2">
        <w:trPr>
          <w:jc w:val="center"/>
        </w:trPr>
        <w:tc>
          <w:tcPr>
            <w:cnfStyle w:val="001000000000" w:firstRow="0" w:lastRow="0" w:firstColumn="1" w:lastColumn="0" w:oddVBand="0" w:evenVBand="0" w:oddHBand="0" w:evenHBand="0" w:firstRowFirstColumn="0" w:firstRowLastColumn="0" w:lastRowFirstColumn="0" w:lastRowLastColumn="0"/>
            <w:tcW w:w="1826" w:type="dxa"/>
          </w:tcPr>
          <w:p w14:paraId="1B1FF88F" w14:textId="77777777" w:rsidR="00905A0D" w:rsidRPr="00905A0D" w:rsidRDefault="00905A0D" w:rsidP="008170EC">
            <w:pPr>
              <w:tabs>
                <w:tab w:val="clear" w:pos="794"/>
                <w:tab w:val="clear" w:pos="1191"/>
                <w:tab w:val="clear" w:pos="1588"/>
                <w:tab w:val="clear" w:pos="1985"/>
                <w:tab w:val="left" w:pos="567"/>
                <w:tab w:val="left" w:pos="1134"/>
                <w:tab w:val="left" w:pos="1701"/>
                <w:tab w:val="left" w:pos="2268"/>
                <w:tab w:val="left" w:pos="2835"/>
              </w:tabs>
              <w:spacing w:before="86"/>
              <w:rPr>
                <w:szCs w:val="24"/>
              </w:rPr>
            </w:pPr>
            <w:r w:rsidRPr="00905A0D">
              <w:rPr>
                <w:rFonts w:hint="eastAsia"/>
                <w:szCs w:val="24"/>
                <w:lang w:eastAsia="zh-CN"/>
              </w:rPr>
              <w:t>宣传与培训</w:t>
            </w:r>
          </w:p>
        </w:tc>
        <w:tc>
          <w:tcPr>
            <w:tcW w:w="5829" w:type="dxa"/>
          </w:tcPr>
          <w:p w14:paraId="348F5586" w14:textId="52466F67" w:rsidR="00905A0D" w:rsidRPr="00C21443" w:rsidRDefault="008170EC"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8170EC">
              <w:rPr>
                <w:szCs w:val="24"/>
                <w:lang w:val="fr-CH" w:eastAsia="zh-CN"/>
              </w:rPr>
              <w:t>针对员工在办公室的社</w:t>
            </w:r>
            <w:r w:rsidR="00905A0D" w:rsidRPr="008170EC">
              <w:rPr>
                <w:rFonts w:hint="eastAsia"/>
                <w:szCs w:val="24"/>
                <w:lang w:val="fr-CH" w:eastAsia="zh-CN"/>
              </w:rPr>
              <w:t>交距离</w:t>
            </w:r>
            <w:r w:rsidR="00905A0D" w:rsidRPr="008170EC">
              <w:rPr>
                <w:szCs w:val="24"/>
                <w:lang w:val="fr-CH" w:eastAsia="zh-CN"/>
              </w:rPr>
              <w:t>措施</w:t>
            </w:r>
            <w:r w:rsidR="00905A0D" w:rsidRPr="008170EC">
              <w:rPr>
                <w:rFonts w:hint="eastAsia"/>
                <w:szCs w:val="24"/>
                <w:lang w:val="fr-CH" w:eastAsia="zh-CN"/>
              </w:rPr>
              <w:t>、</w:t>
            </w:r>
            <w:r w:rsidR="00905A0D" w:rsidRPr="008170EC">
              <w:rPr>
                <w:szCs w:val="24"/>
                <w:lang w:val="fr-CH" w:eastAsia="zh-CN"/>
              </w:rPr>
              <w:t>卫生措施</w:t>
            </w:r>
            <w:r w:rsidR="00905A0D" w:rsidRPr="00C21443">
              <w:rPr>
                <w:rFonts w:hint="eastAsia"/>
                <w:szCs w:val="24"/>
                <w:lang w:eastAsia="zh-CN"/>
              </w:rPr>
              <w:t>，</w:t>
            </w:r>
            <w:r w:rsidR="00905A0D" w:rsidRPr="008170EC">
              <w:rPr>
                <w:rFonts w:hint="eastAsia"/>
                <w:szCs w:val="24"/>
                <w:lang w:val="fr-CH" w:eastAsia="zh-CN"/>
              </w:rPr>
              <w:t>提供</w:t>
            </w:r>
            <w:r w:rsidR="00905A0D" w:rsidRPr="008170EC">
              <w:rPr>
                <w:szCs w:val="24"/>
                <w:lang w:val="fr-CH" w:eastAsia="zh-CN"/>
              </w:rPr>
              <w:t>明确</w:t>
            </w:r>
            <w:r w:rsidR="00905A0D" w:rsidRPr="008170EC">
              <w:rPr>
                <w:rFonts w:hint="eastAsia"/>
                <w:szCs w:val="24"/>
                <w:lang w:val="fr-CH" w:eastAsia="zh-CN"/>
              </w:rPr>
              <w:t>的须知</w:t>
            </w:r>
            <w:r w:rsidR="00905A0D" w:rsidRPr="008170EC">
              <w:rPr>
                <w:szCs w:val="24"/>
                <w:lang w:val="fr-CH" w:eastAsia="zh-CN"/>
              </w:rPr>
              <w:t>和指</w:t>
            </w:r>
            <w:r w:rsidR="00905A0D" w:rsidRPr="008170EC">
              <w:rPr>
                <w:rFonts w:hint="eastAsia"/>
                <w:szCs w:val="24"/>
                <w:lang w:val="fr-CH" w:eastAsia="zh-CN"/>
              </w:rPr>
              <w:t>南。</w:t>
            </w:r>
          </w:p>
          <w:p w14:paraId="79D0CBC5" w14:textId="4F07D983" w:rsidR="00905A0D" w:rsidRPr="00C21443" w:rsidRDefault="008170EC"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8170EC">
              <w:rPr>
                <w:rFonts w:hint="eastAsia"/>
                <w:szCs w:val="24"/>
                <w:lang w:val="fr-CH" w:eastAsia="zh-CN"/>
              </w:rPr>
              <w:t>在</w:t>
            </w:r>
            <w:r w:rsidR="00905A0D" w:rsidRPr="008170EC">
              <w:rPr>
                <w:szCs w:val="24"/>
                <w:lang w:val="fr-CH" w:eastAsia="zh-CN"/>
              </w:rPr>
              <w:t>大厅</w:t>
            </w:r>
            <w:r w:rsidR="00905A0D" w:rsidRPr="008170EC">
              <w:rPr>
                <w:rFonts w:hint="eastAsia"/>
                <w:szCs w:val="24"/>
                <w:lang w:val="fr-CH" w:eastAsia="zh-CN"/>
              </w:rPr>
              <w:t>、</w:t>
            </w:r>
            <w:r w:rsidR="00905A0D" w:rsidRPr="008170EC">
              <w:rPr>
                <w:szCs w:val="24"/>
                <w:lang w:val="fr-CH" w:eastAsia="zh-CN"/>
              </w:rPr>
              <w:t>走廊</w:t>
            </w:r>
            <w:r w:rsidR="00905A0D" w:rsidRPr="008170EC">
              <w:rPr>
                <w:rFonts w:hint="eastAsia"/>
                <w:szCs w:val="24"/>
                <w:lang w:val="fr-CH" w:eastAsia="zh-CN"/>
              </w:rPr>
              <w:t>、</w:t>
            </w:r>
            <w:r w:rsidR="00905A0D" w:rsidRPr="008170EC">
              <w:rPr>
                <w:szCs w:val="24"/>
                <w:lang w:val="fr-CH" w:eastAsia="zh-CN"/>
              </w:rPr>
              <w:t>自助餐厅</w:t>
            </w:r>
            <w:r w:rsidR="00905A0D" w:rsidRPr="008170EC">
              <w:rPr>
                <w:rFonts w:hint="eastAsia"/>
                <w:szCs w:val="24"/>
                <w:lang w:val="fr-CH" w:eastAsia="zh-CN"/>
              </w:rPr>
              <w:t>及</w:t>
            </w:r>
            <w:r w:rsidR="00905A0D" w:rsidRPr="008170EC">
              <w:rPr>
                <w:szCs w:val="24"/>
                <w:lang w:val="fr-CH" w:eastAsia="zh-CN"/>
              </w:rPr>
              <w:t>其他人员排队的公共区域</w:t>
            </w:r>
            <w:r w:rsidR="00905A0D" w:rsidRPr="008170EC">
              <w:rPr>
                <w:rFonts w:hint="eastAsia"/>
                <w:szCs w:val="24"/>
                <w:lang w:val="fr-CH" w:eastAsia="zh-CN"/>
              </w:rPr>
              <w:t>设置</w:t>
            </w:r>
            <w:r w:rsidR="00905A0D" w:rsidRPr="008170EC">
              <w:rPr>
                <w:szCs w:val="24"/>
                <w:lang w:val="fr-CH" w:eastAsia="zh-CN"/>
              </w:rPr>
              <w:t>标牌</w:t>
            </w:r>
            <w:r w:rsidR="00905A0D" w:rsidRPr="008170EC">
              <w:rPr>
                <w:rFonts w:hint="eastAsia"/>
                <w:szCs w:val="24"/>
                <w:lang w:val="fr-CH" w:eastAsia="zh-CN"/>
              </w:rPr>
              <w:t>、</w:t>
            </w:r>
            <w:r w:rsidR="00905A0D" w:rsidRPr="008170EC">
              <w:rPr>
                <w:szCs w:val="24"/>
                <w:lang w:val="fr-CH" w:eastAsia="zh-CN"/>
              </w:rPr>
              <w:t>地板标记</w:t>
            </w:r>
            <w:r w:rsidR="00905A0D" w:rsidRPr="008170EC">
              <w:rPr>
                <w:rFonts w:hint="eastAsia"/>
                <w:szCs w:val="24"/>
                <w:lang w:val="fr-CH" w:eastAsia="zh-CN"/>
              </w:rPr>
              <w:t>、伸缩隔离带。</w:t>
            </w:r>
          </w:p>
          <w:p w14:paraId="5A263974" w14:textId="5D243EE4" w:rsidR="00905A0D" w:rsidRPr="00C21443" w:rsidRDefault="008170EC"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lastRenderedPageBreak/>
              <w:t>•</w:t>
            </w:r>
            <w:r w:rsidRPr="00C21443">
              <w:rPr>
                <w:szCs w:val="24"/>
                <w:lang w:eastAsia="zh-CN"/>
              </w:rPr>
              <w:tab/>
            </w:r>
            <w:r w:rsidR="00905A0D" w:rsidRPr="008170EC">
              <w:rPr>
                <w:szCs w:val="24"/>
                <w:lang w:val="fr-CH" w:eastAsia="zh-CN"/>
              </w:rPr>
              <w:t>继续</w:t>
            </w:r>
            <w:r w:rsidR="00905A0D" w:rsidRPr="008170EC">
              <w:rPr>
                <w:rFonts w:hint="eastAsia"/>
                <w:szCs w:val="24"/>
                <w:lang w:val="fr-CH" w:eastAsia="zh-CN"/>
              </w:rPr>
              <w:t>利</w:t>
            </w:r>
            <w:r w:rsidR="00905A0D" w:rsidRPr="008170EC">
              <w:rPr>
                <w:szCs w:val="24"/>
                <w:lang w:val="fr-CH" w:eastAsia="zh-CN"/>
              </w:rPr>
              <w:t>用</w:t>
            </w:r>
            <w:r w:rsidR="00905A0D" w:rsidRPr="008170EC">
              <w:rPr>
                <w:rFonts w:hint="eastAsia"/>
                <w:szCs w:val="24"/>
                <w:lang w:val="fr-CH" w:eastAsia="zh-CN"/>
              </w:rPr>
              <w:t>液晶显示</w:t>
            </w:r>
            <w:r w:rsidR="00905A0D" w:rsidRPr="008170EC">
              <w:rPr>
                <w:szCs w:val="24"/>
                <w:lang w:val="fr-CH" w:eastAsia="zh-CN"/>
              </w:rPr>
              <w:t>屏</w:t>
            </w:r>
            <w:r w:rsidR="00905A0D" w:rsidRPr="008170EC">
              <w:rPr>
                <w:rFonts w:hint="eastAsia"/>
                <w:szCs w:val="24"/>
                <w:lang w:val="fr-CH" w:eastAsia="zh-CN"/>
              </w:rPr>
              <w:t>提醒注意</w:t>
            </w:r>
            <w:r w:rsidR="00905A0D" w:rsidRPr="008170EC">
              <w:rPr>
                <w:szCs w:val="24"/>
                <w:lang w:val="fr-CH" w:eastAsia="zh-CN"/>
              </w:rPr>
              <w:t>并与员工沟</w:t>
            </w:r>
            <w:r w:rsidR="00905A0D" w:rsidRPr="008170EC">
              <w:rPr>
                <w:rFonts w:hint="eastAsia"/>
                <w:szCs w:val="24"/>
                <w:lang w:val="fr-CH" w:eastAsia="zh-CN"/>
              </w:rPr>
              <w:t>通。</w:t>
            </w:r>
          </w:p>
          <w:p w14:paraId="0776FEC5" w14:textId="15C6BE2A" w:rsidR="00905A0D" w:rsidRPr="00C21443" w:rsidRDefault="008170EC"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8170EC">
              <w:rPr>
                <w:szCs w:val="24"/>
                <w:lang w:val="fr-CH" w:eastAsia="zh-CN"/>
              </w:rPr>
              <w:t>员工必须</w:t>
            </w:r>
            <w:r w:rsidR="00905A0D" w:rsidRPr="008170EC">
              <w:rPr>
                <w:rFonts w:hint="eastAsia"/>
                <w:szCs w:val="24"/>
                <w:lang w:val="fr-CH" w:eastAsia="zh-CN"/>
              </w:rPr>
              <w:t>先</w:t>
            </w:r>
            <w:r w:rsidR="00905A0D" w:rsidRPr="008170EC">
              <w:rPr>
                <w:szCs w:val="24"/>
                <w:lang w:val="fr-CH" w:eastAsia="zh-CN"/>
              </w:rPr>
              <w:t>完成培</w:t>
            </w:r>
            <w:r w:rsidR="00905A0D" w:rsidRPr="008170EC">
              <w:rPr>
                <w:rFonts w:hint="eastAsia"/>
                <w:szCs w:val="24"/>
                <w:lang w:val="fr-CH" w:eastAsia="zh-CN"/>
              </w:rPr>
              <w:t>训才能</w:t>
            </w:r>
            <w:r w:rsidR="00905A0D" w:rsidRPr="008170EC">
              <w:rPr>
                <w:szCs w:val="24"/>
                <w:lang w:val="fr-CH" w:eastAsia="zh-CN"/>
              </w:rPr>
              <w:t>返回办公室</w:t>
            </w:r>
            <w:r w:rsidR="00905A0D" w:rsidRPr="008170EC">
              <w:rPr>
                <w:rFonts w:hint="eastAsia"/>
                <w:szCs w:val="24"/>
                <w:lang w:val="fr-CH" w:eastAsia="zh-CN"/>
              </w:rPr>
              <w:t>。</w:t>
            </w:r>
          </w:p>
          <w:p w14:paraId="7B18870E" w14:textId="6D074796" w:rsidR="00905A0D" w:rsidRPr="00905A0D" w:rsidRDefault="008170EC"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8170EC">
              <w:rPr>
                <w:rFonts w:hint="eastAsia"/>
                <w:szCs w:val="24"/>
                <w:lang w:val="fr-CH" w:eastAsia="zh-CN"/>
              </w:rPr>
              <w:t>宣传清洁</w:t>
            </w:r>
            <w:r w:rsidR="00905A0D" w:rsidRPr="008170EC">
              <w:rPr>
                <w:szCs w:val="24"/>
                <w:lang w:val="fr-CH" w:eastAsia="zh-CN"/>
              </w:rPr>
              <w:t>办公桌政策</w:t>
            </w:r>
            <w:r w:rsidR="00905A0D" w:rsidRPr="008170EC">
              <w:rPr>
                <w:rFonts w:hint="eastAsia"/>
                <w:szCs w:val="24"/>
                <w:lang w:val="fr-CH" w:eastAsia="zh-CN"/>
              </w:rPr>
              <w:t>。</w:t>
            </w:r>
          </w:p>
        </w:tc>
        <w:tc>
          <w:tcPr>
            <w:tcW w:w="1270" w:type="dxa"/>
          </w:tcPr>
          <w:p w14:paraId="77022CD4" w14:textId="77777777" w:rsidR="00905A0D" w:rsidRPr="00905A0D" w:rsidRDefault="00905A0D" w:rsidP="00905A0D">
            <w:pPr>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szCs w:val="24"/>
                <w:lang w:eastAsia="zh-CN"/>
              </w:rPr>
            </w:pPr>
          </w:p>
        </w:tc>
      </w:tr>
      <w:tr w:rsidR="00905A0D" w:rsidRPr="00905A0D" w14:paraId="483EC8FE" w14:textId="77777777" w:rsidTr="00871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6" w:type="dxa"/>
          </w:tcPr>
          <w:p w14:paraId="7BE1B474" w14:textId="77777777" w:rsidR="00905A0D" w:rsidRPr="00905A0D" w:rsidRDefault="00905A0D" w:rsidP="00924B8E">
            <w:pPr>
              <w:tabs>
                <w:tab w:val="clear" w:pos="794"/>
                <w:tab w:val="clear" w:pos="1191"/>
                <w:tab w:val="clear" w:pos="1588"/>
                <w:tab w:val="clear" w:pos="1985"/>
                <w:tab w:val="left" w:pos="567"/>
                <w:tab w:val="left" w:pos="1134"/>
                <w:tab w:val="left" w:pos="1701"/>
                <w:tab w:val="left" w:pos="2268"/>
                <w:tab w:val="left" w:pos="2835"/>
              </w:tabs>
              <w:spacing w:before="86"/>
              <w:rPr>
                <w:szCs w:val="24"/>
              </w:rPr>
            </w:pPr>
            <w:r w:rsidRPr="00905A0D">
              <w:rPr>
                <w:rFonts w:hint="eastAsia"/>
                <w:szCs w:val="24"/>
                <w:lang w:eastAsia="zh-CN"/>
              </w:rPr>
              <w:t>出入控制</w:t>
            </w:r>
          </w:p>
        </w:tc>
        <w:tc>
          <w:tcPr>
            <w:tcW w:w="5829" w:type="dxa"/>
          </w:tcPr>
          <w:p w14:paraId="1CD4C1ED" w14:textId="23515EA3" w:rsidR="00905A0D" w:rsidRPr="00905A0D" w:rsidRDefault="00924B8E" w:rsidP="00924B8E">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szCs w:val="24"/>
                <w:lang w:eastAsia="zh-CN"/>
              </w:rPr>
              <w:t>MBT</w:t>
            </w:r>
            <w:r w:rsidR="00905A0D" w:rsidRPr="00905A0D">
              <w:rPr>
                <w:szCs w:val="24"/>
                <w:lang w:eastAsia="zh-CN"/>
              </w:rPr>
              <w:t>大楼（</w:t>
            </w:r>
            <w:r w:rsidR="00905A0D" w:rsidRPr="00905A0D">
              <w:rPr>
                <w:szCs w:val="24"/>
                <w:lang w:eastAsia="zh-CN"/>
              </w:rPr>
              <w:t>x1</w:t>
            </w:r>
            <w:r w:rsidR="00905A0D" w:rsidRPr="00905A0D">
              <w:rPr>
                <w:szCs w:val="24"/>
                <w:lang w:eastAsia="zh-CN"/>
              </w:rPr>
              <w:t>）</w:t>
            </w:r>
            <w:r w:rsidR="00905A0D" w:rsidRPr="00905A0D">
              <w:rPr>
                <w:rFonts w:hint="eastAsia"/>
                <w:szCs w:val="24"/>
                <w:lang w:eastAsia="zh-CN"/>
              </w:rPr>
              <w:t>、</w:t>
            </w:r>
            <w:r w:rsidR="00905A0D" w:rsidRPr="00905A0D">
              <w:rPr>
                <w:szCs w:val="24"/>
                <w:lang w:eastAsia="zh-CN"/>
              </w:rPr>
              <w:t>塔楼（</w:t>
            </w:r>
            <w:r w:rsidR="00905A0D" w:rsidRPr="00905A0D">
              <w:rPr>
                <w:szCs w:val="24"/>
                <w:lang w:eastAsia="zh-CN"/>
              </w:rPr>
              <w:t>x1</w:t>
            </w:r>
            <w:r w:rsidR="00905A0D" w:rsidRPr="00905A0D">
              <w:rPr>
                <w:szCs w:val="24"/>
                <w:lang w:eastAsia="zh-CN"/>
              </w:rPr>
              <w:t>）以及活动需要时在</w:t>
            </w:r>
            <w:r w:rsidR="00905A0D" w:rsidRPr="00905A0D">
              <w:rPr>
                <w:rFonts w:hint="eastAsia"/>
                <w:szCs w:val="24"/>
                <w:lang w:eastAsia="zh-CN"/>
              </w:rPr>
              <w:t>红门</w:t>
            </w:r>
            <w:r w:rsidR="00905A0D" w:rsidRPr="00905A0D">
              <w:rPr>
                <w:szCs w:val="24"/>
                <w:lang w:eastAsia="zh-CN"/>
              </w:rPr>
              <w:t>（</w:t>
            </w:r>
            <w:r w:rsidR="00905A0D" w:rsidRPr="00905A0D">
              <w:rPr>
                <w:szCs w:val="24"/>
                <w:lang w:eastAsia="zh-CN"/>
              </w:rPr>
              <w:t>x1</w:t>
            </w:r>
            <w:r w:rsidR="00905A0D" w:rsidRPr="00905A0D">
              <w:rPr>
                <w:szCs w:val="24"/>
                <w:lang w:eastAsia="zh-CN"/>
              </w:rPr>
              <w:t>）</w:t>
            </w:r>
            <w:r w:rsidR="00905A0D" w:rsidRPr="00905A0D">
              <w:rPr>
                <w:rFonts w:hint="eastAsia"/>
                <w:szCs w:val="24"/>
                <w:lang w:eastAsia="zh-CN"/>
              </w:rPr>
              <w:t>等处安装</w:t>
            </w:r>
            <w:r w:rsidR="00905A0D" w:rsidRPr="00905A0D">
              <w:rPr>
                <w:szCs w:val="24"/>
                <w:lang w:eastAsia="zh-CN"/>
              </w:rPr>
              <w:t>热成像温度筛选摄像机</w:t>
            </w:r>
            <w:r w:rsidR="00905A0D" w:rsidRPr="00905A0D">
              <w:rPr>
                <w:rFonts w:hint="eastAsia"/>
                <w:szCs w:val="24"/>
                <w:lang w:eastAsia="zh-CN"/>
              </w:rPr>
              <w:t>；</w:t>
            </w:r>
          </w:p>
          <w:p w14:paraId="29205746" w14:textId="3734868E" w:rsidR="00905A0D" w:rsidRPr="00905A0D" w:rsidRDefault="00924B8E" w:rsidP="00924B8E">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rFonts w:hint="eastAsia"/>
                <w:szCs w:val="24"/>
                <w:lang w:eastAsia="zh-CN"/>
              </w:rPr>
              <w:t>在</w:t>
            </w:r>
            <w:r w:rsidR="00905A0D" w:rsidRPr="00905A0D">
              <w:rPr>
                <w:szCs w:val="24"/>
                <w:lang w:eastAsia="zh-CN"/>
              </w:rPr>
              <w:t>MBT</w:t>
            </w:r>
            <w:r w:rsidR="00905A0D" w:rsidRPr="00905A0D">
              <w:rPr>
                <w:rFonts w:hint="eastAsia"/>
                <w:szCs w:val="24"/>
                <w:lang w:eastAsia="zh-CN"/>
              </w:rPr>
              <w:t>大楼和塔楼的指定入口处（以及有活动时在红门处）安置临时分流隔离帐篷</w:t>
            </w:r>
            <w:r w:rsidR="00905A0D" w:rsidRPr="00905A0D">
              <w:rPr>
                <w:szCs w:val="24"/>
                <w:lang w:eastAsia="zh-CN"/>
              </w:rPr>
              <w:t>，</w:t>
            </w:r>
            <w:bookmarkStart w:id="716" w:name="_Hlk41324253"/>
            <w:r w:rsidR="00905A0D" w:rsidRPr="00905A0D">
              <w:rPr>
                <w:rFonts w:hint="eastAsia"/>
                <w:szCs w:val="24"/>
                <w:lang w:eastAsia="zh-CN"/>
              </w:rPr>
              <w:t>以便</w:t>
            </w:r>
            <w:r w:rsidR="00905A0D" w:rsidRPr="00905A0D">
              <w:rPr>
                <w:szCs w:val="24"/>
                <w:lang w:eastAsia="zh-CN"/>
              </w:rPr>
              <w:t>医</w:t>
            </w:r>
            <w:r w:rsidR="00905A0D" w:rsidRPr="00905A0D">
              <w:rPr>
                <w:rFonts w:hint="eastAsia"/>
                <w:szCs w:val="24"/>
                <w:lang w:eastAsia="zh-CN"/>
              </w:rPr>
              <w:t>务室</w:t>
            </w:r>
            <w:r w:rsidR="00905A0D" w:rsidRPr="00905A0D">
              <w:rPr>
                <w:szCs w:val="24"/>
                <w:lang w:eastAsia="zh-CN"/>
              </w:rPr>
              <w:t>对</w:t>
            </w:r>
            <w:r w:rsidR="00905A0D" w:rsidRPr="00905A0D">
              <w:rPr>
                <w:rFonts w:hint="eastAsia"/>
                <w:szCs w:val="24"/>
                <w:lang w:eastAsia="zh-CN"/>
              </w:rPr>
              <w:t>经过摄像处时引发</w:t>
            </w:r>
            <w:r w:rsidR="00905A0D" w:rsidRPr="00905A0D">
              <w:rPr>
                <w:szCs w:val="24"/>
                <w:lang w:eastAsia="zh-CN"/>
              </w:rPr>
              <w:t>警报的人员进行谨慎的健康评估</w:t>
            </w:r>
            <w:bookmarkEnd w:id="716"/>
            <w:r w:rsidR="00905A0D" w:rsidRPr="00905A0D">
              <w:rPr>
                <w:rFonts w:hint="eastAsia"/>
                <w:szCs w:val="24"/>
                <w:lang w:eastAsia="zh-CN"/>
              </w:rPr>
              <w:t>；</w:t>
            </w:r>
          </w:p>
          <w:p w14:paraId="58C0D86B" w14:textId="141C6395" w:rsidR="00905A0D" w:rsidRPr="00905A0D" w:rsidRDefault="00924B8E" w:rsidP="00924B8E">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bookmarkStart w:id="717" w:name="_Hlk41326986"/>
            <w:r w:rsidRPr="00C21443">
              <w:rPr>
                <w:szCs w:val="24"/>
                <w:lang w:eastAsia="zh-CN"/>
              </w:rPr>
              <w:t>•</w:t>
            </w:r>
            <w:r w:rsidRPr="00C21443">
              <w:rPr>
                <w:szCs w:val="24"/>
                <w:lang w:eastAsia="zh-CN"/>
              </w:rPr>
              <w:tab/>
            </w:r>
            <w:r w:rsidR="00905A0D" w:rsidRPr="00905A0D">
              <w:rPr>
                <w:rFonts w:hint="eastAsia"/>
                <w:szCs w:val="24"/>
                <w:lang w:eastAsia="zh-CN"/>
              </w:rPr>
              <w:t>安保处（</w:t>
            </w:r>
            <w:r w:rsidR="00905A0D" w:rsidRPr="00905A0D">
              <w:rPr>
                <w:szCs w:val="24"/>
                <w:lang w:eastAsia="zh-CN"/>
              </w:rPr>
              <w:t>SSD</w:t>
            </w:r>
            <w:r w:rsidR="00905A0D" w:rsidRPr="00905A0D">
              <w:rPr>
                <w:rFonts w:hint="eastAsia"/>
                <w:szCs w:val="24"/>
                <w:lang w:eastAsia="zh-CN"/>
              </w:rPr>
              <w:t>）</w:t>
            </w:r>
            <w:bookmarkEnd w:id="717"/>
            <w:r w:rsidR="00905A0D" w:rsidRPr="00905A0D">
              <w:rPr>
                <w:szCs w:val="24"/>
                <w:lang w:eastAsia="zh-CN"/>
              </w:rPr>
              <w:t>定期巡视，以监督社</w:t>
            </w:r>
            <w:r w:rsidR="00905A0D" w:rsidRPr="00905A0D">
              <w:rPr>
                <w:rFonts w:hint="eastAsia"/>
                <w:szCs w:val="24"/>
                <w:lang w:eastAsia="zh-CN"/>
              </w:rPr>
              <w:t>交距离</w:t>
            </w:r>
            <w:r w:rsidR="00905A0D" w:rsidRPr="00905A0D">
              <w:rPr>
                <w:szCs w:val="24"/>
                <w:lang w:eastAsia="zh-CN"/>
              </w:rPr>
              <w:t>措施等</w:t>
            </w:r>
            <w:r w:rsidR="00905A0D" w:rsidRPr="00905A0D">
              <w:rPr>
                <w:rFonts w:hint="eastAsia"/>
                <w:szCs w:val="24"/>
                <w:lang w:eastAsia="zh-CN"/>
              </w:rPr>
              <w:t>。</w:t>
            </w:r>
          </w:p>
          <w:p w14:paraId="793B5F5A" w14:textId="7605F14E" w:rsidR="00905A0D" w:rsidRPr="00905A0D" w:rsidRDefault="00924B8E" w:rsidP="00924B8E">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C21443">
              <w:rPr>
                <w:szCs w:val="24"/>
                <w:lang w:eastAsia="zh-CN"/>
              </w:rPr>
              <w:t>•</w:t>
            </w:r>
            <w:r w:rsidRPr="00C21443">
              <w:rPr>
                <w:szCs w:val="24"/>
                <w:lang w:eastAsia="zh-CN"/>
              </w:rPr>
              <w:tab/>
            </w:r>
            <w:r w:rsidR="00905A0D" w:rsidRPr="00905A0D">
              <w:rPr>
                <w:szCs w:val="24"/>
                <w:lang w:eastAsia="zh-CN"/>
              </w:rPr>
              <w:t>目</w:t>
            </w:r>
            <w:r w:rsidR="00905A0D" w:rsidRPr="00905A0D">
              <w:rPr>
                <w:rFonts w:hint="eastAsia"/>
                <w:szCs w:val="24"/>
                <w:lang w:eastAsia="zh-CN"/>
              </w:rPr>
              <w:t>测</w:t>
            </w:r>
            <w:r w:rsidR="00905A0D" w:rsidRPr="00905A0D">
              <w:rPr>
                <w:szCs w:val="24"/>
                <w:lang w:eastAsia="zh-CN"/>
              </w:rPr>
              <w:t>观察以发现有症状的人</w:t>
            </w:r>
            <w:r w:rsidR="00905A0D" w:rsidRPr="00905A0D">
              <w:rPr>
                <w:rFonts w:hint="eastAsia"/>
                <w:szCs w:val="24"/>
                <w:lang w:eastAsia="zh-CN"/>
              </w:rPr>
              <w:t>员。</w:t>
            </w:r>
          </w:p>
        </w:tc>
        <w:tc>
          <w:tcPr>
            <w:tcW w:w="1270" w:type="dxa"/>
          </w:tcPr>
          <w:p w14:paraId="75C601C5" w14:textId="77777777" w:rsidR="00905A0D" w:rsidRPr="00905A0D" w:rsidRDefault="00905A0D" w:rsidP="00905A0D">
            <w:pPr>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szCs w:val="24"/>
                <w:lang w:eastAsia="zh-CN"/>
              </w:rPr>
            </w:pPr>
          </w:p>
        </w:tc>
      </w:tr>
    </w:tbl>
    <w:p w14:paraId="2BB19DCE" w14:textId="77777777" w:rsidR="00905A0D" w:rsidRPr="00905A0D" w:rsidRDefault="00905A0D" w:rsidP="00905A0D">
      <w:pPr>
        <w:overflowPunct/>
        <w:autoSpaceDE/>
        <w:autoSpaceDN/>
        <w:adjustRightInd/>
        <w:spacing w:before="0" w:after="160"/>
        <w:textAlignment w:val="auto"/>
        <w:rPr>
          <w:szCs w:val="24"/>
          <w:lang w:eastAsia="zh-CN"/>
        </w:rPr>
      </w:pPr>
    </w:p>
    <w:p w14:paraId="57FFA008" w14:textId="77777777" w:rsidR="00905A0D" w:rsidRPr="00905A0D" w:rsidRDefault="00905A0D" w:rsidP="00905A0D">
      <w:pPr>
        <w:overflowPunct/>
        <w:autoSpaceDE/>
        <w:autoSpaceDN/>
        <w:adjustRightInd/>
        <w:spacing w:before="0" w:after="160"/>
        <w:textAlignment w:val="auto"/>
        <w:rPr>
          <w:szCs w:val="24"/>
          <w:lang w:eastAsia="zh-CN"/>
        </w:rPr>
      </w:pPr>
      <w:r w:rsidRPr="00905A0D">
        <w:rPr>
          <w:szCs w:val="24"/>
          <w:lang w:eastAsia="zh-CN"/>
        </w:rPr>
        <w:br w:type="page"/>
      </w:r>
    </w:p>
    <w:p w14:paraId="04AB3597" w14:textId="77777777" w:rsidR="00905A0D" w:rsidRPr="00C21443" w:rsidRDefault="00905A0D" w:rsidP="00005FEA">
      <w:pPr>
        <w:tabs>
          <w:tab w:val="clear" w:pos="794"/>
          <w:tab w:val="clear" w:pos="1191"/>
          <w:tab w:val="clear" w:pos="1588"/>
          <w:tab w:val="clear" w:pos="1985"/>
          <w:tab w:val="left" w:pos="567"/>
          <w:tab w:val="left" w:pos="1134"/>
          <w:tab w:val="left" w:pos="1701"/>
          <w:tab w:val="left" w:pos="2268"/>
          <w:tab w:val="left" w:pos="2835"/>
        </w:tabs>
        <w:spacing w:before="240" w:after="360"/>
        <w:jc w:val="center"/>
        <w:rPr>
          <w:b/>
          <w:sz w:val="28"/>
          <w:lang w:eastAsia="zh-CN"/>
        </w:rPr>
      </w:pPr>
      <w:r w:rsidRPr="00005FEA">
        <w:rPr>
          <w:rFonts w:cs="Microsoft YaHei" w:hint="eastAsia"/>
          <w:b/>
          <w:sz w:val="28"/>
          <w:lang w:val="fr-CH" w:eastAsia="zh-CN"/>
        </w:rPr>
        <w:lastRenderedPageBreak/>
        <w:t>在安全、卫生以及业务连续性</w:t>
      </w:r>
      <w:r w:rsidRPr="00C21443">
        <w:rPr>
          <w:rFonts w:cs="Microsoft YaHei" w:hint="eastAsia"/>
          <w:b/>
          <w:sz w:val="28"/>
          <w:lang w:eastAsia="zh-CN"/>
        </w:rPr>
        <w:t>（</w:t>
      </w:r>
      <w:r w:rsidRPr="00005FEA">
        <w:rPr>
          <w:rFonts w:cs="Microsoft YaHei" w:hint="eastAsia"/>
          <w:b/>
          <w:sz w:val="28"/>
          <w:lang w:val="fr-CH" w:eastAsia="zh-CN"/>
        </w:rPr>
        <w:t>会议</w:t>
      </w:r>
      <w:r w:rsidRPr="00C21443">
        <w:rPr>
          <w:rFonts w:cs="Microsoft YaHei" w:hint="eastAsia"/>
          <w:b/>
          <w:sz w:val="28"/>
          <w:lang w:eastAsia="zh-CN"/>
        </w:rPr>
        <w:t>）</w:t>
      </w:r>
      <w:r w:rsidRPr="00005FEA">
        <w:rPr>
          <w:rFonts w:cs="Microsoft YaHei" w:hint="eastAsia"/>
          <w:b/>
          <w:sz w:val="28"/>
          <w:lang w:val="fr-CH" w:eastAsia="zh-CN"/>
        </w:rPr>
        <w:t>基础上国际电联总部的恢复状况</w:t>
      </w:r>
    </w:p>
    <w:tbl>
      <w:tblPr>
        <w:tblStyle w:val="TableGrid5"/>
        <w:tblW w:w="10207" w:type="dxa"/>
        <w:tblInd w:w="-147" w:type="dxa"/>
        <w:tblLook w:val="04A0" w:firstRow="1" w:lastRow="0" w:firstColumn="1" w:lastColumn="0" w:noHBand="0" w:noVBand="1"/>
      </w:tblPr>
      <w:tblGrid>
        <w:gridCol w:w="1135"/>
        <w:gridCol w:w="2835"/>
        <w:gridCol w:w="3543"/>
        <w:gridCol w:w="2694"/>
      </w:tblGrid>
      <w:tr w:rsidR="00905A0D" w:rsidRPr="00005FEA" w14:paraId="2CA57CCB" w14:textId="77777777" w:rsidTr="006503AC">
        <w:tc>
          <w:tcPr>
            <w:tcW w:w="1135" w:type="dxa"/>
            <w:tcBorders>
              <w:top w:val="single" w:sz="4" w:space="0" w:color="auto"/>
              <w:left w:val="single" w:sz="4" w:space="0" w:color="auto"/>
              <w:bottom w:val="single" w:sz="4" w:space="0" w:color="auto"/>
              <w:right w:val="single" w:sz="4" w:space="0" w:color="auto"/>
            </w:tcBorders>
            <w:shd w:val="clear" w:color="auto" w:fill="F2F2F2"/>
            <w:hideMark/>
          </w:tcPr>
          <w:p w14:paraId="37339DCD" w14:textId="77777777" w:rsidR="00905A0D" w:rsidRPr="00005FEA" w:rsidRDefault="00905A0D" w:rsidP="00005FEA">
            <w:pPr>
              <w:tabs>
                <w:tab w:val="clear" w:pos="794"/>
                <w:tab w:val="clear" w:pos="1191"/>
                <w:tab w:val="clear" w:pos="1588"/>
                <w:tab w:val="clear" w:pos="1985"/>
              </w:tabs>
              <w:spacing w:after="120"/>
              <w:jc w:val="center"/>
              <w:rPr>
                <w:rFonts w:eastAsia="SimSun" w:cs="Arial"/>
                <w:b/>
                <w:sz w:val="22"/>
                <w:szCs w:val="22"/>
                <w:lang w:val="fr-CH" w:eastAsia="zh-CN"/>
              </w:rPr>
            </w:pPr>
            <w:r w:rsidRPr="00005FEA">
              <w:rPr>
                <w:rFonts w:eastAsia="SimSun" w:cs="Arial" w:hint="eastAsia"/>
                <w:b/>
                <w:sz w:val="22"/>
                <w:szCs w:val="22"/>
                <w:lang w:val="fr-CH" w:eastAsia="zh-CN"/>
              </w:rPr>
              <w:t>管辖权</w:t>
            </w:r>
          </w:p>
        </w:tc>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23980F0" w14:textId="77777777" w:rsidR="00905A0D" w:rsidRPr="00005FEA" w:rsidRDefault="00905A0D" w:rsidP="00005FEA">
            <w:pPr>
              <w:tabs>
                <w:tab w:val="clear" w:pos="794"/>
                <w:tab w:val="clear" w:pos="1191"/>
                <w:tab w:val="clear" w:pos="1588"/>
                <w:tab w:val="clear" w:pos="1985"/>
              </w:tabs>
              <w:spacing w:after="120"/>
              <w:jc w:val="center"/>
              <w:rPr>
                <w:rFonts w:eastAsia="SimSun" w:cs="Arial"/>
                <w:b/>
                <w:sz w:val="22"/>
                <w:szCs w:val="22"/>
                <w:lang w:val="fr-CH" w:eastAsia="zh-CN"/>
              </w:rPr>
            </w:pPr>
            <w:r w:rsidRPr="00005FEA">
              <w:rPr>
                <w:rFonts w:eastAsia="SimSun" w:cs="Arial" w:hint="eastAsia"/>
                <w:b/>
                <w:sz w:val="22"/>
                <w:szCs w:val="22"/>
                <w:lang w:val="fr-CH" w:eastAsia="zh-CN"/>
              </w:rPr>
              <w:t>限制</w:t>
            </w:r>
          </w:p>
        </w:tc>
        <w:tc>
          <w:tcPr>
            <w:tcW w:w="3543" w:type="dxa"/>
            <w:tcBorders>
              <w:top w:val="single" w:sz="4" w:space="0" w:color="auto"/>
              <w:left w:val="single" w:sz="4" w:space="0" w:color="auto"/>
              <w:bottom w:val="single" w:sz="4" w:space="0" w:color="auto"/>
              <w:right w:val="single" w:sz="4" w:space="0" w:color="auto"/>
            </w:tcBorders>
            <w:shd w:val="clear" w:color="auto" w:fill="F2F2F2"/>
            <w:hideMark/>
          </w:tcPr>
          <w:p w14:paraId="03144B43" w14:textId="77777777" w:rsidR="00905A0D" w:rsidRPr="00005FEA" w:rsidRDefault="00905A0D" w:rsidP="00005FEA">
            <w:pPr>
              <w:tabs>
                <w:tab w:val="clear" w:pos="794"/>
                <w:tab w:val="clear" w:pos="1191"/>
                <w:tab w:val="clear" w:pos="1588"/>
                <w:tab w:val="clear" w:pos="1985"/>
              </w:tabs>
              <w:spacing w:after="120"/>
              <w:jc w:val="center"/>
              <w:rPr>
                <w:rFonts w:eastAsia="SimSun" w:cs="Arial"/>
                <w:b/>
                <w:sz w:val="22"/>
                <w:szCs w:val="22"/>
                <w:lang w:val="fr-CH" w:eastAsia="zh-CN"/>
              </w:rPr>
            </w:pPr>
            <w:r w:rsidRPr="00005FEA">
              <w:rPr>
                <w:rFonts w:eastAsia="SimSun" w:cs="Arial" w:hint="eastAsia"/>
                <w:b/>
                <w:sz w:val="22"/>
                <w:szCs w:val="22"/>
                <w:lang w:val="fr-CH" w:eastAsia="zh-CN"/>
              </w:rPr>
              <w:t>日期</w:t>
            </w:r>
          </w:p>
        </w:tc>
        <w:tc>
          <w:tcPr>
            <w:tcW w:w="2694" w:type="dxa"/>
            <w:tcBorders>
              <w:top w:val="single" w:sz="4" w:space="0" w:color="auto"/>
              <w:left w:val="single" w:sz="4" w:space="0" w:color="auto"/>
              <w:bottom w:val="single" w:sz="4" w:space="0" w:color="auto"/>
              <w:right w:val="single" w:sz="4" w:space="0" w:color="auto"/>
            </w:tcBorders>
            <w:shd w:val="clear" w:color="auto" w:fill="F2F2F2"/>
            <w:hideMark/>
          </w:tcPr>
          <w:p w14:paraId="3C97F52C" w14:textId="77777777" w:rsidR="00905A0D" w:rsidRPr="00005FEA" w:rsidRDefault="00905A0D" w:rsidP="00005FEA">
            <w:pPr>
              <w:tabs>
                <w:tab w:val="clear" w:pos="794"/>
                <w:tab w:val="clear" w:pos="1191"/>
                <w:tab w:val="clear" w:pos="1588"/>
                <w:tab w:val="clear" w:pos="1985"/>
              </w:tabs>
              <w:spacing w:after="120"/>
              <w:jc w:val="center"/>
              <w:rPr>
                <w:rFonts w:eastAsia="SimSun" w:cs="Arial"/>
                <w:b/>
                <w:sz w:val="22"/>
                <w:szCs w:val="22"/>
                <w:lang w:val="fr-CH" w:eastAsia="zh-CN"/>
              </w:rPr>
            </w:pPr>
            <w:r w:rsidRPr="00005FEA">
              <w:rPr>
                <w:rFonts w:eastAsia="SimSun" w:cs="Arial" w:hint="eastAsia"/>
                <w:b/>
                <w:sz w:val="22"/>
                <w:szCs w:val="22"/>
                <w:lang w:val="fr-CH" w:eastAsia="zh-CN"/>
              </w:rPr>
              <w:t>国际电联采取的行动</w:t>
            </w:r>
          </w:p>
        </w:tc>
      </w:tr>
      <w:tr w:rsidR="00905A0D" w:rsidRPr="00005FEA" w14:paraId="4DBF65CC" w14:textId="77777777" w:rsidTr="006503AC">
        <w:tc>
          <w:tcPr>
            <w:tcW w:w="1135" w:type="dxa"/>
            <w:vMerge w:val="restart"/>
            <w:tcBorders>
              <w:top w:val="single" w:sz="4" w:space="0" w:color="auto"/>
              <w:left w:val="single" w:sz="4" w:space="0" w:color="auto"/>
              <w:bottom w:val="single" w:sz="4" w:space="0" w:color="auto"/>
              <w:right w:val="single" w:sz="4" w:space="0" w:color="auto"/>
            </w:tcBorders>
            <w:hideMark/>
          </w:tcPr>
          <w:p w14:paraId="63B14020"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sz w:val="22"/>
                <w:szCs w:val="22"/>
                <w:lang w:val="fr-CH" w:eastAsia="zh-CN"/>
              </w:rPr>
              <w:t>瑞士立</w:t>
            </w:r>
            <w:r w:rsidRPr="00ED3EA0">
              <w:rPr>
                <w:rFonts w:eastAsia="SimSun" w:cs="Arial" w:hint="eastAsia"/>
                <w:sz w:val="22"/>
                <w:szCs w:val="22"/>
                <w:lang w:val="fr-CH" w:eastAsia="zh-CN"/>
              </w:rPr>
              <w:t>法</w:t>
            </w:r>
          </w:p>
        </w:tc>
        <w:tc>
          <w:tcPr>
            <w:tcW w:w="2835" w:type="dxa"/>
            <w:tcBorders>
              <w:top w:val="single" w:sz="4" w:space="0" w:color="auto"/>
              <w:left w:val="single" w:sz="4" w:space="0" w:color="auto"/>
              <w:bottom w:val="single" w:sz="4" w:space="0" w:color="auto"/>
              <w:right w:val="single" w:sz="4" w:space="0" w:color="auto"/>
            </w:tcBorders>
            <w:hideMark/>
          </w:tcPr>
          <w:p w14:paraId="21F5F74D"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东道国瑞士</w:t>
            </w:r>
            <w:r w:rsidRPr="00005FEA">
              <w:rPr>
                <w:rFonts w:eastAsia="SimSun" w:hint="eastAsia"/>
                <w:color w:val="000000" w:themeColor="text1"/>
                <w:sz w:val="22"/>
                <w:szCs w:val="22"/>
                <w:lang w:eastAsia="zh-CN"/>
              </w:rPr>
              <w:t>（学校和边界依然关闭，集会限制）</w:t>
            </w:r>
          </w:p>
        </w:tc>
        <w:tc>
          <w:tcPr>
            <w:tcW w:w="3543" w:type="dxa"/>
            <w:tcBorders>
              <w:top w:val="single" w:sz="4" w:space="0" w:color="auto"/>
              <w:left w:val="single" w:sz="4" w:space="0" w:color="auto"/>
              <w:bottom w:val="single" w:sz="4" w:space="0" w:color="auto"/>
              <w:right w:val="single" w:sz="4" w:space="0" w:color="auto"/>
            </w:tcBorders>
            <w:hideMark/>
          </w:tcPr>
          <w:p w14:paraId="741CF91F" w14:textId="77777777" w:rsidR="00905A0D" w:rsidRPr="00005FEA" w:rsidRDefault="00905A0D" w:rsidP="00ED3EA0">
            <w:pPr>
              <w:tabs>
                <w:tab w:val="clear" w:pos="794"/>
                <w:tab w:val="clear" w:pos="1191"/>
                <w:tab w:val="clear" w:pos="1588"/>
                <w:tab w:val="clear" w:pos="1985"/>
              </w:tabs>
              <w:spacing w:before="60" w:after="60"/>
              <w:rPr>
                <w:rFonts w:eastAsia="SimSun" w:cs="Arial"/>
                <w:sz w:val="22"/>
                <w:szCs w:val="22"/>
                <w:highlight w:val="red"/>
                <w:lang w:val="en-US" w:eastAsia="zh-CN"/>
              </w:rPr>
            </w:pPr>
            <w:r w:rsidRPr="00005FEA">
              <w:rPr>
                <w:rFonts w:eastAsia="SimSun" w:cs="Arial"/>
                <w:sz w:val="22"/>
                <w:szCs w:val="22"/>
                <w:highlight w:val="red"/>
                <w:lang w:val="en-US" w:eastAsia="zh-CN"/>
              </w:rPr>
              <w:t>2020</w:t>
            </w:r>
            <w:r w:rsidRPr="00005FEA">
              <w:rPr>
                <w:rFonts w:eastAsia="SimSun" w:cs="Arial" w:hint="eastAsia"/>
                <w:sz w:val="22"/>
                <w:szCs w:val="22"/>
                <w:highlight w:val="red"/>
                <w:lang w:val="en-US" w:eastAsia="zh-CN"/>
              </w:rPr>
              <w:t>年</w:t>
            </w:r>
            <w:r w:rsidRPr="00005FEA">
              <w:rPr>
                <w:rFonts w:eastAsia="SimSun" w:cs="Arial"/>
                <w:sz w:val="22"/>
                <w:szCs w:val="22"/>
                <w:highlight w:val="red"/>
                <w:lang w:val="en-US" w:eastAsia="zh-CN"/>
              </w:rPr>
              <w:t>5</w:t>
            </w:r>
            <w:r w:rsidRPr="00005FEA">
              <w:rPr>
                <w:rFonts w:eastAsia="SimSun" w:cs="Arial" w:hint="eastAsia"/>
                <w:sz w:val="22"/>
                <w:szCs w:val="22"/>
                <w:highlight w:val="red"/>
                <w:lang w:val="en-US" w:eastAsia="zh-CN"/>
              </w:rPr>
              <w:t>月</w:t>
            </w:r>
            <w:r w:rsidRPr="00005FEA">
              <w:rPr>
                <w:rFonts w:eastAsia="SimSun" w:cs="Arial"/>
                <w:sz w:val="22"/>
                <w:szCs w:val="22"/>
                <w:highlight w:val="red"/>
                <w:lang w:val="en-US" w:eastAsia="zh-CN"/>
              </w:rPr>
              <w:t>11</w:t>
            </w:r>
            <w:r w:rsidRPr="00005FEA">
              <w:rPr>
                <w:rFonts w:eastAsia="SimSun" w:cs="Arial" w:hint="eastAsia"/>
                <w:sz w:val="22"/>
                <w:szCs w:val="22"/>
                <w:highlight w:val="red"/>
                <w:lang w:val="en-US" w:eastAsia="zh-CN"/>
              </w:rPr>
              <w:t>日</w:t>
            </w:r>
          </w:p>
        </w:tc>
        <w:tc>
          <w:tcPr>
            <w:tcW w:w="2694" w:type="dxa"/>
            <w:tcBorders>
              <w:top w:val="single" w:sz="4" w:space="0" w:color="auto"/>
              <w:left w:val="single" w:sz="4" w:space="0" w:color="auto"/>
              <w:bottom w:val="single" w:sz="4" w:space="0" w:color="auto"/>
              <w:right w:val="single" w:sz="4" w:space="0" w:color="auto"/>
            </w:tcBorders>
          </w:tcPr>
          <w:p w14:paraId="168E044A"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005FEA">
              <w:rPr>
                <w:rFonts w:eastAsia="SimSun" w:hint="eastAsia"/>
                <w:color w:val="000000" w:themeColor="text1"/>
                <w:sz w:val="22"/>
                <w:szCs w:val="22"/>
                <w:lang w:val="en-US" w:eastAsia="zh-CN"/>
              </w:rPr>
              <w:t>所有员工远程工作直至</w:t>
            </w:r>
            <w:r w:rsidRPr="00005FEA">
              <w:rPr>
                <w:rFonts w:eastAsia="SimSun" w:hint="eastAsia"/>
                <w:color w:val="000000" w:themeColor="text1"/>
                <w:sz w:val="22"/>
                <w:szCs w:val="22"/>
                <w:lang w:val="en-US" w:eastAsia="zh-CN"/>
              </w:rPr>
              <w:t>2020</w:t>
            </w:r>
            <w:r w:rsidRPr="00005FEA">
              <w:rPr>
                <w:rFonts w:eastAsia="SimSun" w:hint="eastAsia"/>
                <w:color w:val="000000" w:themeColor="text1"/>
                <w:sz w:val="22"/>
                <w:szCs w:val="22"/>
                <w:lang w:val="en-US" w:eastAsia="zh-CN"/>
              </w:rPr>
              <w:t>年</w:t>
            </w:r>
            <w:r w:rsidRPr="00005FEA">
              <w:rPr>
                <w:rFonts w:eastAsia="SimSun" w:hint="eastAsia"/>
                <w:color w:val="000000" w:themeColor="text1"/>
                <w:sz w:val="22"/>
                <w:szCs w:val="22"/>
                <w:lang w:val="en-US" w:eastAsia="zh-CN"/>
              </w:rPr>
              <w:t>5</w:t>
            </w:r>
            <w:r w:rsidRPr="00005FEA">
              <w:rPr>
                <w:rFonts w:eastAsia="SimSun" w:hint="eastAsia"/>
                <w:color w:val="000000" w:themeColor="text1"/>
                <w:sz w:val="22"/>
                <w:szCs w:val="22"/>
                <w:lang w:val="en-US" w:eastAsia="zh-CN"/>
              </w:rPr>
              <w:t>月底</w:t>
            </w:r>
          </w:p>
          <w:p w14:paraId="05529F8C" w14:textId="1E26DF25"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实体会议继续取消</w:t>
            </w:r>
            <w:r w:rsidRPr="00005FEA">
              <w:rPr>
                <w:rFonts w:eastAsia="SimSun" w:hint="eastAsia"/>
                <w:color w:val="000000" w:themeColor="text1"/>
                <w:sz w:val="22"/>
                <w:szCs w:val="22"/>
                <w:lang w:val="en-US" w:eastAsia="zh-CN"/>
              </w:rPr>
              <w:t>（仅开虚拟会议）</w:t>
            </w:r>
          </w:p>
        </w:tc>
      </w:tr>
      <w:tr w:rsidR="00905A0D" w:rsidRPr="00005FEA" w14:paraId="04155EA6" w14:textId="77777777" w:rsidTr="006503AC">
        <w:tc>
          <w:tcPr>
            <w:tcW w:w="1135" w:type="dxa"/>
            <w:vMerge/>
            <w:vAlign w:val="center"/>
            <w:hideMark/>
          </w:tcPr>
          <w:p w14:paraId="42B115D5" w14:textId="77777777" w:rsidR="00905A0D" w:rsidRPr="00005FEA" w:rsidRDefault="00905A0D" w:rsidP="00905A0D">
            <w:pPr>
              <w:overflowPunct/>
              <w:autoSpaceDE/>
              <w:autoSpaceDN/>
              <w:adjustRightInd/>
              <w:spacing w:before="0"/>
              <w:textAlignment w:val="auto"/>
              <w:rPr>
                <w:rFonts w:eastAsia="SimSun"/>
                <w:color w:val="000000" w:themeColor="text1"/>
                <w:sz w:val="22"/>
                <w:szCs w:val="22"/>
                <w:lang w:val="en-US" w:eastAsia="zh-CN"/>
              </w:rPr>
            </w:pPr>
          </w:p>
        </w:tc>
        <w:tc>
          <w:tcPr>
            <w:tcW w:w="2835" w:type="dxa"/>
            <w:tcBorders>
              <w:top w:val="single" w:sz="4" w:space="0" w:color="auto"/>
              <w:left w:val="single" w:sz="4" w:space="0" w:color="auto"/>
              <w:bottom w:val="single" w:sz="4" w:space="0" w:color="auto"/>
              <w:right w:val="single" w:sz="4" w:space="0" w:color="auto"/>
            </w:tcBorders>
            <w:hideMark/>
          </w:tcPr>
          <w:p w14:paraId="1E9F543D"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sz w:val="22"/>
                <w:szCs w:val="22"/>
                <w:lang w:val="fr-CH" w:eastAsia="zh-CN"/>
              </w:rPr>
              <w:t>东道国瑞士</w:t>
            </w:r>
            <w:r w:rsidRPr="00ED3EA0">
              <w:rPr>
                <w:rFonts w:eastAsia="SimSun" w:cs="Arial" w:hint="eastAsia"/>
                <w:sz w:val="22"/>
                <w:szCs w:val="22"/>
                <w:lang w:val="fr-CH" w:eastAsia="zh-CN"/>
              </w:rPr>
              <w:t>已解封</w:t>
            </w:r>
            <w:r w:rsidRPr="00005FEA">
              <w:rPr>
                <w:rFonts w:eastAsia="SimSun"/>
                <w:color w:val="000000" w:themeColor="text1"/>
                <w:sz w:val="22"/>
                <w:szCs w:val="22"/>
                <w:lang w:eastAsia="zh-CN"/>
              </w:rPr>
              <w:t>，学校开</w:t>
            </w:r>
            <w:r w:rsidRPr="00005FEA">
              <w:rPr>
                <w:rFonts w:eastAsia="SimSun" w:hint="eastAsia"/>
                <w:color w:val="000000" w:themeColor="text1"/>
                <w:sz w:val="22"/>
                <w:szCs w:val="22"/>
                <w:lang w:eastAsia="zh-CN"/>
              </w:rPr>
              <w:t>学</w:t>
            </w:r>
            <w:r w:rsidRPr="00005FEA">
              <w:rPr>
                <w:rFonts w:eastAsia="SimSun"/>
                <w:color w:val="000000" w:themeColor="text1"/>
                <w:sz w:val="22"/>
                <w:szCs w:val="22"/>
                <w:lang w:eastAsia="zh-CN"/>
              </w:rPr>
              <w:t>，但边界</w:t>
            </w:r>
            <w:r w:rsidRPr="00005FEA">
              <w:rPr>
                <w:rFonts w:eastAsia="SimSun" w:hint="eastAsia"/>
                <w:color w:val="000000" w:themeColor="text1"/>
                <w:sz w:val="22"/>
                <w:szCs w:val="22"/>
                <w:lang w:eastAsia="zh-CN"/>
              </w:rPr>
              <w:t>依</w:t>
            </w:r>
            <w:r w:rsidRPr="00005FEA">
              <w:rPr>
                <w:rFonts w:eastAsia="SimSun"/>
                <w:color w:val="000000" w:themeColor="text1"/>
                <w:sz w:val="22"/>
                <w:szCs w:val="22"/>
                <w:lang w:eastAsia="zh-CN"/>
              </w:rPr>
              <w:t>然关闭，集会限制仍然存</w:t>
            </w:r>
            <w:r w:rsidRPr="00005FEA">
              <w:rPr>
                <w:rFonts w:eastAsia="SimSun" w:hint="eastAsia"/>
                <w:color w:val="000000" w:themeColor="text1"/>
                <w:sz w:val="22"/>
                <w:szCs w:val="22"/>
                <w:lang w:eastAsia="zh-CN"/>
              </w:rPr>
              <w:t>在</w:t>
            </w:r>
          </w:p>
        </w:tc>
        <w:tc>
          <w:tcPr>
            <w:tcW w:w="3543" w:type="dxa"/>
            <w:tcBorders>
              <w:top w:val="single" w:sz="4" w:space="0" w:color="auto"/>
              <w:left w:val="single" w:sz="4" w:space="0" w:color="auto"/>
              <w:bottom w:val="single" w:sz="4" w:space="0" w:color="auto"/>
              <w:right w:val="single" w:sz="4" w:space="0" w:color="auto"/>
            </w:tcBorders>
            <w:hideMark/>
          </w:tcPr>
          <w:p w14:paraId="616F630D" w14:textId="29944988"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005FEA">
              <w:rPr>
                <w:rFonts w:eastAsia="SimSun" w:cs="Arial"/>
                <w:sz w:val="22"/>
                <w:szCs w:val="22"/>
                <w:highlight w:val="red"/>
                <w:lang w:val="en-US" w:eastAsia="zh-CN"/>
              </w:rPr>
              <w:t>2020</w:t>
            </w:r>
            <w:r w:rsidRPr="00005FEA">
              <w:rPr>
                <w:rFonts w:eastAsia="SimSun" w:cs="Arial" w:hint="eastAsia"/>
                <w:sz w:val="22"/>
                <w:szCs w:val="22"/>
                <w:highlight w:val="red"/>
                <w:lang w:val="en-US" w:eastAsia="zh-CN"/>
              </w:rPr>
              <w:t>年</w:t>
            </w:r>
            <w:r w:rsidRPr="00005FEA">
              <w:rPr>
                <w:rFonts w:eastAsia="SimSun" w:cs="Arial" w:hint="eastAsia"/>
                <w:sz w:val="22"/>
                <w:szCs w:val="22"/>
                <w:highlight w:val="red"/>
                <w:lang w:val="en-US" w:eastAsia="zh-CN"/>
              </w:rPr>
              <w:t>5</w:t>
            </w:r>
            <w:r w:rsidRPr="00005FEA">
              <w:rPr>
                <w:rFonts w:eastAsia="SimSun" w:cs="Arial" w:hint="eastAsia"/>
                <w:sz w:val="22"/>
                <w:szCs w:val="22"/>
                <w:highlight w:val="red"/>
                <w:lang w:val="en-US" w:eastAsia="zh-CN"/>
              </w:rPr>
              <w:t>月</w:t>
            </w:r>
            <w:r w:rsidRPr="00005FEA">
              <w:rPr>
                <w:rFonts w:eastAsia="SimSun" w:cs="Arial" w:hint="eastAsia"/>
                <w:sz w:val="22"/>
                <w:szCs w:val="22"/>
                <w:highlight w:val="red"/>
                <w:lang w:val="en-US" w:eastAsia="zh-CN"/>
              </w:rPr>
              <w:t>11</w:t>
            </w:r>
            <w:r w:rsidRPr="00005FEA">
              <w:rPr>
                <w:rFonts w:eastAsia="SimSun" w:cs="Arial" w:hint="eastAsia"/>
                <w:sz w:val="22"/>
                <w:szCs w:val="22"/>
                <w:highlight w:val="red"/>
                <w:lang w:val="en-US" w:eastAsia="zh-CN"/>
              </w:rPr>
              <w:t>日</w:t>
            </w:r>
            <w:r w:rsidR="00005FEA" w:rsidRPr="00005FEA">
              <w:rPr>
                <w:rFonts w:eastAsia="SimSun" w:cs="Arial" w:hint="eastAsia"/>
                <w:sz w:val="22"/>
                <w:szCs w:val="22"/>
                <w:lang w:val="en-US" w:eastAsia="zh-CN"/>
              </w:rPr>
              <w:t xml:space="preserve"> </w:t>
            </w:r>
            <w:r w:rsidR="00005FEA" w:rsidRPr="00005FEA">
              <w:rPr>
                <w:color w:val="000000" w:themeColor="text1"/>
                <w:sz w:val="22"/>
                <w:szCs w:val="22"/>
                <w:lang w:val="en-US" w:eastAsia="zh-CN"/>
              </w:rPr>
              <w:t>–</w:t>
            </w:r>
            <w:r w:rsidR="00005FEA" w:rsidRPr="00005FEA">
              <w:rPr>
                <w:rFonts w:eastAsia="SimSun" w:hint="eastAsia"/>
                <w:color w:val="000000" w:themeColor="text1"/>
                <w:sz w:val="22"/>
                <w:szCs w:val="22"/>
                <w:lang w:val="en-US" w:eastAsia="zh-CN"/>
              </w:rPr>
              <w:t xml:space="preserve"> </w:t>
            </w:r>
            <w:r w:rsidRPr="00005FEA">
              <w:rPr>
                <w:rFonts w:eastAsia="SimSun" w:cs="Arial"/>
                <w:sz w:val="22"/>
                <w:szCs w:val="22"/>
                <w:highlight w:val="yellow"/>
                <w:lang w:val="en-US" w:eastAsia="zh-CN"/>
              </w:rPr>
              <w:t>202</w:t>
            </w:r>
            <w:r w:rsidR="00005FEA" w:rsidRPr="00005FEA">
              <w:rPr>
                <w:rFonts w:eastAsia="SimSun" w:cs="Arial"/>
                <w:sz w:val="22"/>
                <w:szCs w:val="22"/>
                <w:highlight w:val="yellow"/>
                <w:lang w:val="en-US" w:eastAsia="zh-CN"/>
              </w:rPr>
              <w:t>0</w:t>
            </w:r>
            <w:r w:rsidRPr="00005FEA">
              <w:rPr>
                <w:rFonts w:eastAsia="SimSun" w:cs="Arial" w:hint="eastAsia"/>
                <w:sz w:val="22"/>
                <w:szCs w:val="22"/>
                <w:highlight w:val="yellow"/>
                <w:lang w:val="en-US" w:eastAsia="zh-CN"/>
              </w:rPr>
              <w:t>年</w:t>
            </w:r>
            <w:r w:rsidRPr="00005FEA">
              <w:rPr>
                <w:rFonts w:eastAsia="SimSun" w:cs="Arial" w:hint="eastAsia"/>
                <w:sz w:val="22"/>
                <w:szCs w:val="22"/>
                <w:highlight w:val="yellow"/>
                <w:lang w:val="en-US" w:eastAsia="zh-CN"/>
              </w:rPr>
              <w:t>6</w:t>
            </w:r>
            <w:r w:rsidRPr="00005FEA">
              <w:rPr>
                <w:rFonts w:eastAsia="SimSun" w:cs="Arial" w:hint="eastAsia"/>
                <w:sz w:val="22"/>
                <w:szCs w:val="22"/>
                <w:highlight w:val="yellow"/>
                <w:lang w:val="en-US" w:eastAsia="zh-CN"/>
              </w:rPr>
              <w:t>月</w:t>
            </w:r>
            <w:r w:rsidRPr="00005FEA">
              <w:rPr>
                <w:rFonts w:eastAsia="SimSun" w:cs="Arial" w:hint="eastAsia"/>
                <w:sz w:val="22"/>
                <w:szCs w:val="22"/>
                <w:highlight w:val="yellow"/>
                <w:lang w:val="en-US" w:eastAsia="zh-CN"/>
              </w:rPr>
              <w:t>8</w:t>
            </w:r>
            <w:r w:rsidRPr="00005FEA">
              <w:rPr>
                <w:rFonts w:eastAsia="SimSun" w:cs="Arial" w:hint="eastAsia"/>
                <w:sz w:val="22"/>
                <w:szCs w:val="22"/>
                <w:highlight w:val="yellow"/>
                <w:lang w:val="en-US" w:eastAsia="zh-CN"/>
              </w:rPr>
              <w:t>日</w:t>
            </w:r>
            <w:r w:rsidRPr="00005FEA">
              <w:rPr>
                <w:rFonts w:eastAsia="SimSun" w:cs="Arial" w:hint="eastAsia"/>
                <w:sz w:val="22"/>
                <w:szCs w:val="22"/>
                <w:lang w:val="en-US" w:eastAsia="zh-CN"/>
              </w:rPr>
              <w:t>？</w:t>
            </w:r>
          </w:p>
        </w:tc>
        <w:tc>
          <w:tcPr>
            <w:tcW w:w="2694" w:type="dxa"/>
            <w:tcBorders>
              <w:top w:val="single" w:sz="4" w:space="0" w:color="auto"/>
              <w:left w:val="single" w:sz="4" w:space="0" w:color="auto"/>
              <w:bottom w:val="single" w:sz="4" w:space="0" w:color="auto"/>
              <w:right w:val="single" w:sz="4" w:space="0" w:color="auto"/>
            </w:tcBorders>
          </w:tcPr>
          <w:p w14:paraId="0937E116"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所有非关键员工和要求在办公地点上班的关键员工都继续远程工作</w:t>
            </w:r>
          </w:p>
          <w:p w14:paraId="182FFD4E" w14:textId="6D4D0D58"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虚拟会议继续</w:t>
            </w:r>
            <w:r w:rsidRPr="00005FEA">
              <w:rPr>
                <w:rFonts w:eastAsia="SimSun" w:hint="eastAsia"/>
                <w:color w:val="000000" w:themeColor="text1"/>
                <w:sz w:val="22"/>
                <w:szCs w:val="22"/>
                <w:lang w:val="en-US" w:eastAsia="zh-CN"/>
              </w:rPr>
              <w:t>，所有代表远程开会</w:t>
            </w:r>
          </w:p>
        </w:tc>
      </w:tr>
      <w:tr w:rsidR="00905A0D" w:rsidRPr="00005FEA" w14:paraId="560025D4" w14:textId="77777777" w:rsidTr="006503AC">
        <w:tc>
          <w:tcPr>
            <w:tcW w:w="1135" w:type="dxa"/>
            <w:vMerge w:val="restart"/>
            <w:tcBorders>
              <w:top w:val="single" w:sz="4" w:space="0" w:color="auto"/>
              <w:left w:val="single" w:sz="4" w:space="0" w:color="auto"/>
              <w:bottom w:val="single" w:sz="4" w:space="0" w:color="auto"/>
              <w:right w:val="single" w:sz="4" w:space="0" w:color="auto"/>
            </w:tcBorders>
            <w:hideMark/>
          </w:tcPr>
          <w:p w14:paraId="42DCBA74"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全球限制</w:t>
            </w:r>
          </w:p>
        </w:tc>
        <w:tc>
          <w:tcPr>
            <w:tcW w:w="2835" w:type="dxa"/>
            <w:tcBorders>
              <w:top w:val="single" w:sz="4" w:space="0" w:color="auto"/>
              <w:left w:val="single" w:sz="4" w:space="0" w:color="auto"/>
              <w:bottom w:val="single" w:sz="4" w:space="0" w:color="auto"/>
              <w:right w:val="single" w:sz="4" w:space="0" w:color="auto"/>
            </w:tcBorders>
          </w:tcPr>
          <w:p w14:paraId="28E9DE2A"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sz w:val="22"/>
                <w:szCs w:val="22"/>
                <w:lang w:val="fr-CH" w:eastAsia="zh-CN"/>
              </w:rPr>
              <w:t>瑞士边境开</w:t>
            </w:r>
            <w:r w:rsidRPr="00ED3EA0">
              <w:rPr>
                <w:rFonts w:eastAsia="SimSun" w:cs="Arial" w:hint="eastAsia"/>
                <w:sz w:val="22"/>
                <w:szCs w:val="22"/>
                <w:lang w:val="fr-CH" w:eastAsia="zh-CN"/>
              </w:rPr>
              <w:t>放</w:t>
            </w:r>
            <w:r w:rsidRPr="00005FEA">
              <w:rPr>
                <w:rFonts w:eastAsia="SimSun" w:hint="eastAsia"/>
                <w:color w:val="000000" w:themeColor="text1"/>
                <w:sz w:val="22"/>
                <w:szCs w:val="22"/>
                <w:lang w:eastAsia="zh-CN"/>
              </w:rPr>
              <w:t>？</w:t>
            </w:r>
          </w:p>
          <w:p w14:paraId="3327EE55"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一些国家</w:t>
            </w:r>
            <w:r w:rsidRPr="00ED3EA0">
              <w:rPr>
                <w:rFonts w:eastAsia="SimSun" w:cs="Arial"/>
                <w:sz w:val="22"/>
                <w:szCs w:val="22"/>
                <w:lang w:val="fr-CH" w:eastAsia="zh-CN"/>
              </w:rPr>
              <w:t>取消瑞士旅行</w:t>
            </w:r>
            <w:r w:rsidRPr="00005FEA">
              <w:rPr>
                <w:rFonts w:eastAsia="SimSun"/>
                <w:color w:val="000000" w:themeColor="text1"/>
                <w:sz w:val="22"/>
                <w:szCs w:val="22"/>
                <w:lang w:eastAsia="zh-CN"/>
              </w:rPr>
              <w:t>/</w:t>
            </w:r>
            <w:r w:rsidRPr="00005FEA">
              <w:rPr>
                <w:rFonts w:eastAsia="SimSun"/>
                <w:color w:val="000000" w:themeColor="text1"/>
                <w:sz w:val="22"/>
                <w:szCs w:val="22"/>
                <w:lang w:eastAsia="zh-CN"/>
              </w:rPr>
              <w:t>入境禁令</w:t>
            </w:r>
            <w:r w:rsidRPr="00005FEA">
              <w:rPr>
                <w:rFonts w:eastAsia="SimSun" w:hint="eastAsia"/>
                <w:color w:val="000000" w:themeColor="text1"/>
                <w:sz w:val="22"/>
                <w:szCs w:val="22"/>
                <w:lang w:eastAsia="zh-CN"/>
              </w:rPr>
              <w:t>。</w:t>
            </w:r>
          </w:p>
          <w:p w14:paraId="42F66E2B" w14:textId="1BABDB7B"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sz w:val="22"/>
                <w:szCs w:val="22"/>
                <w:lang w:val="fr-CH" w:eastAsia="zh-CN"/>
              </w:rPr>
              <w:t>仍</w:t>
            </w:r>
            <w:r w:rsidRPr="00ED3EA0">
              <w:rPr>
                <w:rFonts w:eastAsia="SimSun" w:cs="Arial" w:hint="eastAsia"/>
                <w:sz w:val="22"/>
                <w:szCs w:val="22"/>
                <w:lang w:val="fr-CH" w:eastAsia="zh-CN"/>
              </w:rPr>
              <w:t>需保持</w:t>
            </w:r>
            <w:r w:rsidRPr="00ED3EA0">
              <w:rPr>
                <w:rFonts w:eastAsia="SimSun" w:cs="Arial"/>
                <w:sz w:val="22"/>
                <w:szCs w:val="22"/>
                <w:lang w:val="fr-CH" w:eastAsia="zh-CN"/>
              </w:rPr>
              <w:t>社</w:t>
            </w:r>
            <w:r w:rsidRPr="00ED3EA0">
              <w:rPr>
                <w:rFonts w:eastAsia="SimSun" w:cs="Arial" w:hint="eastAsia"/>
                <w:sz w:val="22"/>
                <w:szCs w:val="22"/>
                <w:lang w:val="fr-CH" w:eastAsia="zh-CN"/>
              </w:rPr>
              <w:t>交</w:t>
            </w:r>
            <w:r w:rsidRPr="00ED3EA0">
              <w:rPr>
                <w:rFonts w:eastAsia="SimSun" w:cs="Arial"/>
                <w:sz w:val="22"/>
                <w:szCs w:val="22"/>
                <w:lang w:val="fr-CH" w:eastAsia="zh-CN"/>
              </w:rPr>
              <w:t>距离</w:t>
            </w:r>
            <w:r w:rsidRPr="00ED3EA0">
              <w:rPr>
                <w:rFonts w:eastAsia="SimSun" w:cs="Arial" w:hint="eastAsia"/>
                <w:sz w:val="22"/>
                <w:szCs w:val="22"/>
                <w:lang w:val="fr-CH" w:eastAsia="zh-CN"/>
              </w:rPr>
              <w:t>及</w:t>
            </w:r>
            <w:r w:rsidRPr="00ED3EA0">
              <w:rPr>
                <w:rFonts w:eastAsia="SimSun" w:cs="Arial"/>
                <w:sz w:val="22"/>
                <w:szCs w:val="22"/>
                <w:lang w:val="fr-CH" w:eastAsia="zh-CN"/>
              </w:rPr>
              <w:t>其他预防措施继续防</w:t>
            </w:r>
            <w:r w:rsidRPr="00ED3EA0">
              <w:rPr>
                <w:rFonts w:eastAsia="SimSun" w:cs="Arial" w:hint="eastAsia"/>
                <w:sz w:val="22"/>
                <w:szCs w:val="22"/>
                <w:lang w:val="fr-CH" w:eastAsia="zh-CN"/>
              </w:rPr>
              <w:t>范传染</w:t>
            </w:r>
          </w:p>
        </w:tc>
        <w:tc>
          <w:tcPr>
            <w:tcW w:w="3543" w:type="dxa"/>
            <w:tcBorders>
              <w:top w:val="single" w:sz="4" w:space="0" w:color="auto"/>
              <w:left w:val="single" w:sz="4" w:space="0" w:color="auto"/>
              <w:bottom w:val="single" w:sz="4" w:space="0" w:color="auto"/>
              <w:right w:val="single" w:sz="4" w:space="0" w:color="auto"/>
            </w:tcBorders>
            <w:hideMark/>
          </w:tcPr>
          <w:p w14:paraId="02ED3746" w14:textId="39A121C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1A28E9">
              <w:rPr>
                <w:rFonts w:eastAsia="SimSun" w:cs="Arial" w:hint="eastAsia"/>
                <w:sz w:val="22"/>
                <w:szCs w:val="22"/>
                <w:highlight w:val="yellow"/>
                <w:lang w:val="fr-CH" w:eastAsia="zh-CN"/>
              </w:rPr>
              <w:t>2020</w:t>
            </w:r>
            <w:r w:rsidRPr="001A28E9">
              <w:rPr>
                <w:rFonts w:eastAsia="SimSun" w:cs="Arial" w:hint="eastAsia"/>
                <w:sz w:val="22"/>
                <w:szCs w:val="22"/>
                <w:highlight w:val="yellow"/>
                <w:lang w:val="fr-CH" w:eastAsia="zh-CN"/>
              </w:rPr>
              <w:t>年</w:t>
            </w:r>
            <w:r w:rsidRPr="001A28E9">
              <w:rPr>
                <w:rFonts w:eastAsia="SimSun" w:cs="Arial" w:hint="eastAsia"/>
                <w:sz w:val="22"/>
                <w:szCs w:val="22"/>
                <w:highlight w:val="yellow"/>
                <w:lang w:val="fr-CH" w:eastAsia="zh-CN"/>
              </w:rPr>
              <w:t>6</w:t>
            </w:r>
            <w:r w:rsidRPr="001A28E9">
              <w:rPr>
                <w:rFonts w:eastAsia="SimSun" w:cs="Arial" w:hint="eastAsia"/>
                <w:sz w:val="22"/>
                <w:szCs w:val="22"/>
                <w:highlight w:val="yellow"/>
                <w:lang w:val="fr-CH" w:eastAsia="zh-CN"/>
              </w:rPr>
              <w:t>月日</w:t>
            </w:r>
            <w:r w:rsidR="00005FEA" w:rsidRPr="00005FEA">
              <w:rPr>
                <w:rFonts w:eastAsia="SimSun" w:cs="Arial" w:hint="eastAsia"/>
                <w:sz w:val="22"/>
                <w:szCs w:val="22"/>
                <w:lang w:val="en-US" w:eastAsia="zh-CN"/>
              </w:rPr>
              <w:t xml:space="preserve"> </w:t>
            </w:r>
            <w:r w:rsidR="00005FEA" w:rsidRPr="00005FEA">
              <w:rPr>
                <w:color w:val="000000" w:themeColor="text1"/>
                <w:sz w:val="22"/>
                <w:szCs w:val="22"/>
                <w:lang w:val="en-US" w:eastAsia="zh-CN"/>
              </w:rPr>
              <w:t>–</w:t>
            </w:r>
            <w:r w:rsidR="00005FEA" w:rsidRPr="00005FEA">
              <w:rPr>
                <w:rFonts w:eastAsia="SimSun" w:hint="eastAsia"/>
                <w:color w:val="000000" w:themeColor="text1"/>
                <w:sz w:val="22"/>
                <w:szCs w:val="22"/>
                <w:lang w:val="en-US" w:eastAsia="zh-CN"/>
              </w:rPr>
              <w:t xml:space="preserve"> </w:t>
            </w:r>
            <w:r w:rsidRPr="00005FEA">
              <w:rPr>
                <w:rFonts w:eastAsia="SimSun" w:cs="Arial"/>
                <w:sz w:val="22"/>
                <w:szCs w:val="22"/>
                <w:highlight w:val="green"/>
                <w:lang w:val="en-US" w:eastAsia="zh-CN"/>
              </w:rPr>
              <w:t>2021</w:t>
            </w:r>
            <w:r w:rsidRPr="00005FEA">
              <w:rPr>
                <w:rFonts w:eastAsia="SimSun" w:cs="Arial" w:hint="eastAsia"/>
                <w:sz w:val="22"/>
                <w:szCs w:val="22"/>
                <w:highlight w:val="green"/>
                <w:lang w:val="en-US" w:eastAsia="zh-CN"/>
              </w:rPr>
              <w:t>年月日</w:t>
            </w:r>
          </w:p>
        </w:tc>
        <w:tc>
          <w:tcPr>
            <w:tcW w:w="2694" w:type="dxa"/>
            <w:tcBorders>
              <w:top w:val="single" w:sz="4" w:space="0" w:color="auto"/>
              <w:left w:val="single" w:sz="4" w:space="0" w:color="auto"/>
              <w:bottom w:val="single" w:sz="4" w:space="0" w:color="auto"/>
              <w:right w:val="single" w:sz="4" w:space="0" w:color="auto"/>
            </w:tcBorders>
          </w:tcPr>
          <w:p w14:paraId="616E2F20"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多数员工远程工作</w:t>
            </w:r>
          </w:p>
          <w:p w14:paraId="0B65A88F" w14:textId="0B31753B"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所有代表仍继续远程开虚拟会议</w:t>
            </w:r>
          </w:p>
        </w:tc>
      </w:tr>
      <w:tr w:rsidR="00905A0D" w:rsidRPr="00005FEA" w14:paraId="0D4BCA0B" w14:textId="77777777" w:rsidTr="006503AC">
        <w:tc>
          <w:tcPr>
            <w:tcW w:w="1135" w:type="dxa"/>
            <w:vMerge/>
            <w:vAlign w:val="center"/>
            <w:hideMark/>
          </w:tcPr>
          <w:p w14:paraId="5EB8127A" w14:textId="77777777" w:rsidR="00905A0D" w:rsidRPr="00005FEA" w:rsidRDefault="00905A0D" w:rsidP="00905A0D">
            <w:pPr>
              <w:overflowPunct/>
              <w:autoSpaceDE/>
              <w:autoSpaceDN/>
              <w:adjustRightInd/>
              <w:spacing w:before="0"/>
              <w:textAlignment w:val="auto"/>
              <w:rPr>
                <w:rFonts w:eastAsia="SimSun"/>
                <w:color w:val="000000" w:themeColor="text1"/>
                <w:sz w:val="22"/>
                <w:szCs w:val="22"/>
                <w:lang w:val="en-US" w:eastAsia="zh-CN"/>
              </w:rPr>
            </w:pPr>
          </w:p>
        </w:tc>
        <w:tc>
          <w:tcPr>
            <w:tcW w:w="2835" w:type="dxa"/>
            <w:tcBorders>
              <w:top w:val="single" w:sz="4" w:space="0" w:color="auto"/>
              <w:left w:val="single" w:sz="4" w:space="0" w:color="auto"/>
              <w:bottom w:val="single" w:sz="4" w:space="0" w:color="auto"/>
              <w:right w:val="single" w:sz="4" w:space="0" w:color="auto"/>
            </w:tcBorders>
            <w:hideMark/>
          </w:tcPr>
          <w:p w14:paraId="56A9B1B4"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eastAsia="zh-CN"/>
              </w:rPr>
            </w:pPr>
            <w:r w:rsidRPr="00ED3EA0">
              <w:rPr>
                <w:rFonts w:eastAsia="SimSun" w:cs="Arial" w:hint="eastAsia"/>
                <w:sz w:val="22"/>
                <w:szCs w:val="22"/>
                <w:lang w:val="fr-CH" w:eastAsia="zh-CN"/>
              </w:rPr>
              <w:t>取消所有国家旅行限制</w:t>
            </w:r>
          </w:p>
          <w:p w14:paraId="451899F9" w14:textId="2D8EAC50"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eastAsia="zh-CN"/>
              </w:rPr>
            </w:pPr>
            <w:r w:rsidRPr="00ED3EA0">
              <w:rPr>
                <w:rFonts w:eastAsia="SimSun" w:cs="Arial" w:hint="eastAsia"/>
                <w:sz w:val="22"/>
                <w:szCs w:val="22"/>
                <w:lang w:val="fr-CH" w:eastAsia="zh-CN"/>
              </w:rPr>
              <w:t>没有限制的国家</w:t>
            </w:r>
            <w:r w:rsidR="00ED3EA0" w:rsidRPr="00C21443">
              <w:rPr>
                <w:rFonts w:eastAsia="SimSun" w:cs="Arial"/>
                <w:sz w:val="22"/>
                <w:szCs w:val="22"/>
                <w:lang w:val="en-US" w:eastAsia="zh-CN"/>
              </w:rPr>
              <w:br/>
            </w:r>
            <w:r w:rsidRPr="00005FEA">
              <w:rPr>
                <w:rFonts w:eastAsia="SimSun" w:hint="eastAsia"/>
                <w:color w:val="000000" w:themeColor="text1"/>
                <w:sz w:val="22"/>
                <w:szCs w:val="22"/>
                <w:lang w:eastAsia="zh-CN"/>
              </w:rPr>
              <w:t>（</w:t>
            </w:r>
            <w:r w:rsidRPr="00005FEA">
              <w:rPr>
                <w:rFonts w:eastAsia="SimSun" w:hint="eastAsia"/>
                <w:color w:val="000000" w:themeColor="text1"/>
                <w:sz w:val="22"/>
                <w:szCs w:val="22"/>
                <w:lang w:eastAsia="zh-CN"/>
              </w:rPr>
              <w:t>1946/47</w:t>
            </w:r>
            <w:r w:rsidRPr="00005FEA">
              <w:rPr>
                <w:rFonts w:eastAsia="SimSun" w:hint="eastAsia"/>
                <w:color w:val="000000" w:themeColor="text1"/>
                <w:sz w:val="22"/>
                <w:szCs w:val="22"/>
                <w:lang w:eastAsia="zh-CN"/>
              </w:rPr>
              <w:t>公约）</w:t>
            </w:r>
          </w:p>
        </w:tc>
        <w:tc>
          <w:tcPr>
            <w:tcW w:w="3543" w:type="dxa"/>
            <w:tcBorders>
              <w:top w:val="single" w:sz="4" w:space="0" w:color="auto"/>
              <w:left w:val="single" w:sz="4" w:space="0" w:color="auto"/>
              <w:bottom w:val="single" w:sz="4" w:space="0" w:color="auto"/>
              <w:right w:val="single" w:sz="4" w:space="0" w:color="auto"/>
            </w:tcBorders>
            <w:hideMark/>
          </w:tcPr>
          <w:p w14:paraId="5BD7CF67" w14:textId="7D48629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1A28E9">
              <w:rPr>
                <w:rFonts w:eastAsia="SimSun" w:cs="Arial"/>
                <w:sz w:val="22"/>
                <w:szCs w:val="22"/>
                <w:highlight w:val="green"/>
                <w:lang w:val="fr-CH" w:eastAsia="zh-CN"/>
              </w:rPr>
              <w:t>2021</w:t>
            </w:r>
            <w:r w:rsidRPr="001A28E9">
              <w:rPr>
                <w:rFonts w:eastAsia="SimSun" w:cs="Arial" w:hint="eastAsia"/>
                <w:sz w:val="22"/>
                <w:szCs w:val="22"/>
                <w:highlight w:val="green"/>
                <w:lang w:val="fr-CH" w:eastAsia="zh-CN"/>
              </w:rPr>
              <w:t>年月日</w:t>
            </w:r>
            <w:r w:rsidR="001A28E9">
              <w:rPr>
                <w:rFonts w:eastAsia="SimSun" w:cs="Arial" w:hint="eastAsia"/>
                <w:sz w:val="22"/>
                <w:szCs w:val="22"/>
                <w:lang w:val="fr-CH" w:eastAsia="zh-CN"/>
              </w:rPr>
              <w:t xml:space="preserve"> </w:t>
            </w:r>
            <w:r w:rsidRPr="00005FEA">
              <w:rPr>
                <w:rFonts w:eastAsia="SimSun"/>
                <w:color w:val="000000" w:themeColor="text1"/>
                <w:sz w:val="22"/>
                <w:szCs w:val="22"/>
                <w:lang w:val="en-US" w:eastAsia="zh-CN"/>
              </w:rPr>
              <w:t>–</w:t>
            </w:r>
            <w:r w:rsidR="001A28E9">
              <w:rPr>
                <w:rFonts w:eastAsia="SimSun"/>
                <w:color w:val="000000" w:themeColor="text1"/>
                <w:sz w:val="22"/>
                <w:szCs w:val="22"/>
                <w:lang w:val="en-US" w:eastAsia="zh-CN"/>
              </w:rPr>
              <w:t xml:space="preserve"> </w:t>
            </w:r>
            <w:r w:rsidRPr="00005FEA">
              <w:rPr>
                <w:rFonts w:eastAsia="SimSun" w:hint="eastAsia"/>
                <w:color w:val="000000" w:themeColor="text1"/>
                <w:sz w:val="22"/>
                <w:szCs w:val="22"/>
                <w:lang w:val="en-US" w:eastAsia="zh-CN"/>
              </w:rPr>
              <w:t>年月日</w:t>
            </w:r>
          </w:p>
        </w:tc>
        <w:tc>
          <w:tcPr>
            <w:tcW w:w="2694" w:type="dxa"/>
            <w:tcBorders>
              <w:top w:val="single" w:sz="4" w:space="0" w:color="auto"/>
              <w:left w:val="single" w:sz="4" w:space="0" w:color="auto"/>
              <w:bottom w:val="single" w:sz="4" w:space="0" w:color="auto"/>
              <w:right w:val="single" w:sz="4" w:space="0" w:color="auto"/>
            </w:tcBorders>
            <w:hideMark/>
          </w:tcPr>
          <w:p w14:paraId="013C9C7B"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sz w:val="22"/>
                <w:szCs w:val="22"/>
                <w:lang w:val="fr-CH" w:eastAsia="zh-CN"/>
              </w:rPr>
              <w:t>所有</w:t>
            </w:r>
            <w:r w:rsidRPr="00ED3EA0">
              <w:rPr>
                <w:rFonts w:eastAsia="SimSun" w:cs="Arial" w:hint="eastAsia"/>
                <w:sz w:val="22"/>
                <w:szCs w:val="22"/>
                <w:lang w:val="fr-CH" w:eastAsia="zh-CN"/>
              </w:rPr>
              <w:t>成</w:t>
            </w:r>
            <w:r w:rsidRPr="00ED3EA0">
              <w:rPr>
                <w:rFonts w:eastAsia="SimSun" w:cs="Arial"/>
                <w:sz w:val="22"/>
                <w:szCs w:val="22"/>
                <w:lang w:val="fr-CH" w:eastAsia="zh-CN"/>
              </w:rPr>
              <w:t>员国可以在平等基础上开始</w:t>
            </w:r>
            <w:r w:rsidRPr="00ED3EA0">
              <w:rPr>
                <w:rFonts w:eastAsia="SimSun" w:cs="Arial" w:hint="eastAsia"/>
                <w:sz w:val="22"/>
                <w:szCs w:val="22"/>
                <w:lang w:val="fr-CH" w:eastAsia="zh-CN"/>
              </w:rPr>
              <w:t>实体</w:t>
            </w:r>
            <w:r w:rsidRPr="00ED3EA0">
              <w:rPr>
                <w:rFonts w:eastAsia="SimSun" w:cs="Arial"/>
                <w:sz w:val="22"/>
                <w:szCs w:val="22"/>
                <w:lang w:val="fr-CH" w:eastAsia="zh-CN"/>
              </w:rPr>
              <w:t>会</w:t>
            </w:r>
            <w:r w:rsidRPr="00ED3EA0">
              <w:rPr>
                <w:rFonts w:eastAsia="SimSun" w:cs="Arial" w:hint="eastAsia"/>
                <w:sz w:val="22"/>
                <w:szCs w:val="22"/>
                <w:lang w:val="fr-CH" w:eastAsia="zh-CN"/>
              </w:rPr>
              <w:t>议</w:t>
            </w:r>
          </w:p>
        </w:tc>
      </w:tr>
    </w:tbl>
    <w:p w14:paraId="2A03FB95" w14:textId="77777777" w:rsidR="00905A0D" w:rsidRPr="00BC77F2" w:rsidRDefault="00905A0D" w:rsidP="00905A0D">
      <w:pPr>
        <w:overflowPunct/>
        <w:autoSpaceDE/>
        <w:autoSpaceDN/>
        <w:adjustRightInd/>
        <w:spacing w:before="0" w:after="160"/>
        <w:textAlignment w:val="auto"/>
        <w:rPr>
          <w:rFonts w:ascii="Times New Roman" w:hAnsi="Times New Roman"/>
          <w:szCs w:val="24"/>
          <w:lang w:val="en-US" w:eastAsia="zh-CN"/>
        </w:rPr>
      </w:pPr>
    </w:p>
    <w:p w14:paraId="75D74B65" w14:textId="77777777" w:rsidR="00905A0D" w:rsidRPr="00BC77F2" w:rsidRDefault="00905A0D" w:rsidP="006D1B20">
      <w:pPr>
        <w:overflowPunct/>
        <w:autoSpaceDE/>
        <w:autoSpaceDN/>
        <w:adjustRightInd/>
        <w:spacing w:before="160" w:after="160"/>
        <w:jc w:val="center"/>
        <w:textAlignment w:val="auto"/>
        <w:rPr>
          <w:rFonts w:ascii="Times New Roman" w:hAnsi="Times New Roman"/>
          <w:szCs w:val="24"/>
          <w:lang w:eastAsia="zh-CN"/>
        </w:rPr>
      </w:pPr>
      <w:r w:rsidRPr="00BC77F2">
        <w:rPr>
          <w:rFonts w:ascii="Times New Roman" w:hAnsi="Times New Roman"/>
          <w:szCs w:val="24"/>
          <w:lang w:eastAsia="zh-CN"/>
        </w:rPr>
        <w:t>______________</w:t>
      </w:r>
    </w:p>
    <w:p w14:paraId="2EF7F69B" w14:textId="77777777" w:rsidR="00B45365" w:rsidRPr="00280EB8" w:rsidRDefault="00B45365" w:rsidP="00280EB8">
      <w:pPr>
        <w:rPr>
          <w:lang w:eastAsia="zh-CN"/>
        </w:rPr>
      </w:pPr>
    </w:p>
    <w:sectPr w:rsidR="00B45365" w:rsidRPr="00280EB8" w:rsidSect="00436ECA">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2E6F3" w14:textId="77777777" w:rsidR="00972417" w:rsidRDefault="00972417">
      <w:r>
        <w:separator/>
      </w:r>
    </w:p>
  </w:endnote>
  <w:endnote w:type="continuationSeparator" w:id="0">
    <w:p w14:paraId="59761F2B" w14:textId="77777777" w:rsidR="00972417" w:rsidRDefault="00972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Microsoft YaHei">
    <w:panose1 w:val="020B0503020204020204"/>
    <w:charset w:val="86"/>
    <w:family w:val="swiss"/>
    <w:pitch w:val="variable"/>
    <w:sig w:usb0="A0000287" w:usb1="28CF3C52"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FoundryMonoline-Medium">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D1125" w14:textId="429324DB" w:rsidR="00972417" w:rsidRPr="0076597E" w:rsidRDefault="00972417" w:rsidP="00990265">
    <w:pPr>
      <w:pStyle w:val="Footer"/>
      <w:rPr>
        <w:color w:val="D9D9D9" w:themeColor="background1" w:themeShade="D9"/>
      </w:rPr>
    </w:pPr>
    <w:r w:rsidRPr="0076597E">
      <w:rPr>
        <w:color w:val="D9D9D9" w:themeColor="background1" w:themeShade="D9"/>
      </w:rPr>
      <w:fldChar w:fldCharType="begin"/>
    </w:r>
    <w:r w:rsidRPr="0076597E">
      <w:rPr>
        <w:color w:val="D9D9D9" w:themeColor="background1" w:themeShade="D9"/>
      </w:rPr>
      <w:instrText xml:space="preserve"> FILENAME \p  \* MERGEFORMAT </w:instrText>
    </w:r>
    <w:r w:rsidRPr="0076597E">
      <w:rPr>
        <w:color w:val="D9D9D9" w:themeColor="background1" w:themeShade="D9"/>
      </w:rPr>
      <w:fldChar w:fldCharType="separate"/>
    </w:r>
    <w:r>
      <w:rPr>
        <w:color w:val="D9D9D9" w:themeColor="background1" w:themeShade="D9"/>
      </w:rPr>
      <w:t>P:\CHI\SG\CONSEIL\C20\000\042REV1C.docx</w:t>
    </w:r>
    <w:r w:rsidRPr="0076597E">
      <w:rPr>
        <w:color w:val="D9D9D9" w:themeColor="background1" w:themeShade="D9"/>
      </w:rPr>
      <w:fldChar w:fldCharType="end"/>
    </w:r>
    <w:r w:rsidRPr="0076597E">
      <w:rPr>
        <w:color w:val="D9D9D9" w:themeColor="background1" w:themeShade="D9"/>
      </w:rPr>
      <w:t xml:space="preserve"> (4</w:t>
    </w:r>
    <w:r>
      <w:rPr>
        <w:color w:val="D9D9D9" w:themeColor="background1" w:themeShade="D9"/>
      </w:rPr>
      <w:t>79650</w:t>
    </w:r>
    <w:r w:rsidRPr="0076597E">
      <w:rPr>
        <w:color w:val="D9D9D9" w:themeColor="background1" w:themeShade="D9"/>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FEE4E" w14:textId="77777777" w:rsidR="00972417" w:rsidRDefault="00972417" w:rsidP="00001B77">
    <w:pPr>
      <w:spacing w:after="120"/>
      <w:jc w:val="center"/>
      <w:rPr>
        <w:lang w:val="fr-CH"/>
      </w:rPr>
    </w:pPr>
    <w:r>
      <w:rPr>
        <w:lang w:val="fr-CH"/>
      </w:rPr>
      <w:t xml:space="preserve">• </w:t>
    </w:r>
    <w:hyperlink r:id="rId1" w:history="1">
      <w:r>
        <w:rPr>
          <w:rStyle w:val="Hyperlink"/>
          <w:lang w:val="fr-CH"/>
        </w:rPr>
        <w:t>http://www.itu.int/council</w:t>
      </w:r>
    </w:hyperlink>
    <w:r>
      <w:rPr>
        <w:lang w:val="fr-CH"/>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2776A" w14:textId="77777777" w:rsidR="00972417" w:rsidRDefault="00972417" w:rsidP="00001B77">
    <w:pPr>
      <w:spacing w:after="120"/>
      <w:jc w:val="center"/>
      <w:rPr>
        <w:lang w:val="fr-CH"/>
      </w:rPr>
    </w:pPr>
  </w:p>
  <w:p w14:paraId="08DC0C08" w14:textId="4CC51292" w:rsidR="00972417" w:rsidRPr="0076597E" w:rsidRDefault="00972417" w:rsidP="00F705DF">
    <w:pPr>
      <w:pStyle w:val="Footer"/>
      <w:rPr>
        <w:color w:val="BFBFBF" w:themeColor="background1" w:themeShade="BF"/>
      </w:rPr>
    </w:pPr>
    <w:r w:rsidRPr="0076597E">
      <w:rPr>
        <w:color w:val="BFBFBF" w:themeColor="background1" w:themeShade="BF"/>
      </w:rPr>
      <w:fldChar w:fldCharType="begin"/>
    </w:r>
    <w:r w:rsidRPr="0076597E">
      <w:rPr>
        <w:color w:val="BFBFBF" w:themeColor="background1" w:themeShade="BF"/>
      </w:rPr>
      <w:instrText xml:space="preserve"> FILENAME \p  \* MERGEFORMAT </w:instrText>
    </w:r>
    <w:r w:rsidRPr="0076597E">
      <w:rPr>
        <w:color w:val="BFBFBF" w:themeColor="background1" w:themeShade="BF"/>
      </w:rPr>
      <w:fldChar w:fldCharType="separate"/>
    </w:r>
    <w:r>
      <w:rPr>
        <w:color w:val="BFBFBF" w:themeColor="background1" w:themeShade="BF"/>
      </w:rPr>
      <w:t>P:\TRAD\C\SG\CONSEIL\C20\000\042REV1C-montage.docx</w:t>
    </w:r>
    <w:r w:rsidRPr="0076597E">
      <w:rPr>
        <w:color w:val="BFBFBF" w:themeColor="background1" w:themeShade="BF"/>
      </w:rPr>
      <w:fldChar w:fldCharType="end"/>
    </w:r>
    <w:r w:rsidRPr="0076597E">
      <w:rPr>
        <w:color w:val="BFBFBF" w:themeColor="background1" w:themeShade="BF"/>
      </w:rPr>
      <w:t xml:space="preserve"> (4</w:t>
    </w:r>
    <w:r>
      <w:rPr>
        <w:color w:val="BFBFBF" w:themeColor="background1" w:themeShade="BF"/>
      </w:rPr>
      <w:t>79650</w:t>
    </w:r>
    <w:r w:rsidRPr="0076597E">
      <w:rPr>
        <w:color w:val="BFBFBF" w:themeColor="background1" w:themeShade="BF"/>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85F44" w14:textId="3D97F99C" w:rsidR="00972417" w:rsidRPr="0076597E" w:rsidRDefault="00972417" w:rsidP="00DE0487">
    <w:pPr>
      <w:pStyle w:val="Footer"/>
      <w:rPr>
        <w:color w:val="BFBFBF" w:themeColor="background1" w:themeShade="BF"/>
      </w:rPr>
    </w:pPr>
    <w:r w:rsidRPr="0076597E">
      <w:rPr>
        <w:color w:val="BFBFBF" w:themeColor="background1" w:themeShade="BF"/>
      </w:rPr>
      <w:fldChar w:fldCharType="begin"/>
    </w:r>
    <w:r w:rsidRPr="0076597E">
      <w:rPr>
        <w:color w:val="BFBFBF" w:themeColor="background1" w:themeShade="BF"/>
      </w:rPr>
      <w:instrText xml:space="preserve"> FILENAME \p  \* MERGEFORMAT </w:instrText>
    </w:r>
    <w:r w:rsidRPr="0076597E">
      <w:rPr>
        <w:color w:val="BFBFBF" w:themeColor="background1" w:themeShade="BF"/>
      </w:rPr>
      <w:fldChar w:fldCharType="separate"/>
    </w:r>
    <w:r w:rsidR="00376169">
      <w:rPr>
        <w:color w:val="BFBFBF" w:themeColor="background1" w:themeShade="BF"/>
      </w:rPr>
      <w:t>P:\CHI\SG\CONSEIL\C20\000\042REV1C.docx</w:t>
    </w:r>
    <w:r w:rsidRPr="0076597E">
      <w:rPr>
        <w:color w:val="BFBFBF" w:themeColor="background1" w:themeShade="BF"/>
      </w:rPr>
      <w:fldChar w:fldCharType="end"/>
    </w:r>
    <w:r w:rsidRPr="0076597E">
      <w:rPr>
        <w:color w:val="BFBFBF" w:themeColor="background1" w:themeShade="BF"/>
      </w:rPr>
      <w:t xml:space="preserve"> (4</w:t>
    </w:r>
    <w:r>
      <w:rPr>
        <w:color w:val="BFBFBF" w:themeColor="background1" w:themeShade="BF"/>
      </w:rPr>
      <w:t>79650</w:t>
    </w:r>
    <w:r w:rsidRPr="0076597E">
      <w:rPr>
        <w:color w:val="BFBFBF" w:themeColor="background1" w:themeShade="BF"/>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11BBA" w14:textId="3E74645F" w:rsidR="00972417" w:rsidRPr="0076597E" w:rsidRDefault="00972417" w:rsidP="00F705DF">
    <w:pPr>
      <w:pStyle w:val="Footer"/>
      <w:rPr>
        <w:color w:val="BFBFBF" w:themeColor="background1" w:themeShade="BF"/>
      </w:rPr>
    </w:pPr>
    <w:r w:rsidRPr="0076597E">
      <w:rPr>
        <w:color w:val="BFBFBF" w:themeColor="background1" w:themeShade="BF"/>
      </w:rPr>
      <w:fldChar w:fldCharType="begin"/>
    </w:r>
    <w:r w:rsidRPr="0076597E">
      <w:rPr>
        <w:color w:val="BFBFBF" w:themeColor="background1" w:themeShade="BF"/>
      </w:rPr>
      <w:instrText xml:space="preserve"> FILENAME \p  \* MERGEFORMAT </w:instrText>
    </w:r>
    <w:r w:rsidRPr="0076597E">
      <w:rPr>
        <w:color w:val="BFBFBF" w:themeColor="background1" w:themeShade="BF"/>
      </w:rPr>
      <w:fldChar w:fldCharType="separate"/>
    </w:r>
    <w:r w:rsidR="00376169">
      <w:rPr>
        <w:color w:val="BFBFBF" w:themeColor="background1" w:themeShade="BF"/>
      </w:rPr>
      <w:t>P:\CHI\SG\CONSEIL\C20\000\042REV1C.docx</w:t>
    </w:r>
    <w:r w:rsidRPr="0076597E">
      <w:rPr>
        <w:color w:val="BFBFBF" w:themeColor="background1" w:themeShade="BF"/>
      </w:rPr>
      <w:fldChar w:fldCharType="end"/>
    </w:r>
    <w:r w:rsidRPr="0076597E">
      <w:rPr>
        <w:color w:val="BFBFBF" w:themeColor="background1" w:themeShade="BF"/>
      </w:rPr>
      <w:t xml:space="preserve"> (4</w:t>
    </w:r>
    <w:r>
      <w:rPr>
        <w:color w:val="BFBFBF" w:themeColor="background1" w:themeShade="BF"/>
      </w:rPr>
      <w:t>79650</w:t>
    </w:r>
    <w:r w:rsidRPr="0076597E">
      <w:rPr>
        <w:color w:val="BFBFBF" w:themeColor="background1" w:themeShade="BF"/>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FAC3F" w14:textId="05DFA42F" w:rsidR="00972417" w:rsidRPr="0076597E" w:rsidRDefault="00972417" w:rsidP="008D0FE8">
    <w:pPr>
      <w:pStyle w:val="Footer"/>
      <w:rPr>
        <w:color w:val="BFBFBF" w:themeColor="background1" w:themeShade="BF"/>
      </w:rPr>
    </w:pPr>
    <w:r w:rsidRPr="0076597E">
      <w:rPr>
        <w:color w:val="BFBFBF" w:themeColor="background1" w:themeShade="BF"/>
      </w:rPr>
      <w:fldChar w:fldCharType="begin"/>
    </w:r>
    <w:r w:rsidRPr="0076597E">
      <w:rPr>
        <w:color w:val="BFBFBF" w:themeColor="background1" w:themeShade="BF"/>
      </w:rPr>
      <w:instrText xml:space="preserve"> FILENAME \p  \* MERGEFORMAT </w:instrText>
    </w:r>
    <w:r w:rsidRPr="0076597E">
      <w:rPr>
        <w:color w:val="BFBFBF" w:themeColor="background1" w:themeShade="BF"/>
      </w:rPr>
      <w:fldChar w:fldCharType="separate"/>
    </w:r>
    <w:r w:rsidR="00376169">
      <w:rPr>
        <w:color w:val="BFBFBF" w:themeColor="background1" w:themeShade="BF"/>
      </w:rPr>
      <w:t>P:\CHI\SG\CONSEIL\C20\000\042REV1C.docx</w:t>
    </w:r>
    <w:r w:rsidRPr="0076597E">
      <w:rPr>
        <w:color w:val="BFBFBF" w:themeColor="background1" w:themeShade="BF"/>
      </w:rPr>
      <w:fldChar w:fldCharType="end"/>
    </w:r>
    <w:r w:rsidRPr="0076597E">
      <w:rPr>
        <w:color w:val="BFBFBF" w:themeColor="background1" w:themeShade="BF"/>
      </w:rPr>
      <w:t xml:space="preserve"> (4</w:t>
    </w:r>
    <w:r>
      <w:rPr>
        <w:color w:val="BFBFBF" w:themeColor="background1" w:themeShade="BF"/>
      </w:rPr>
      <w:t>79650</w:t>
    </w:r>
    <w:r w:rsidRPr="0076597E">
      <w:rPr>
        <w:color w:val="BFBFBF" w:themeColor="background1" w:themeShade="BF"/>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5C1B5" w14:textId="77777777" w:rsidR="00972417" w:rsidRDefault="00972417">
      <w:r>
        <w:t>____________________</w:t>
      </w:r>
    </w:p>
  </w:footnote>
  <w:footnote w:type="continuationSeparator" w:id="0">
    <w:p w14:paraId="4C995BDC" w14:textId="77777777" w:rsidR="00972417" w:rsidRDefault="00972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15DC3" w14:textId="03D3B7AE" w:rsidR="00972417" w:rsidRDefault="00972417" w:rsidP="00CE6F22">
    <w:pPr>
      <w:pStyle w:val="Header"/>
    </w:pPr>
    <w:r>
      <w:fldChar w:fldCharType="begin"/>
    </w:r>
    <w:r>
      <w:instrText>PAGE</w:instrText>
    </w:r>
    <w:r>
      <w:fldChar w:fldCharType="separate"/>
    </w:r>
    <w:r w:rsidR="00412751">
      <w:rPr>
        <w:noProof/>
      </w:rPr>
      <w:t>62</w:t>
    </w:r>
    <w:r>
      <w:rPr>
        <w:noProof/>
      </w:rPr>
      <w:fldChar w:fldCharType="end"/>
    </w:r>
  </w:p>
  <w:p w14:paraId="41B6D1A4" w14:textId="3F5382F3" w:rsidR="00972417" w:rsidRDefault="00972417" w:rsidP="00990265">
    <w:pPr>
      <w:pStyle w:val="Header"/>
      <w:rPr>
        <w:lang w:eastAsia="zh-CN"/>
      </w:rPr>
    </w:pPr>
    <w:r>
      <w:t>C20/</w:t>
    </w:r>
    <w:r>
      <w:rPr>
        <w:lang w:eastAsia="zh-CN"/>
      </w:rPr>
      <w:t>42(Rev.1)</w:t>
    </w:r>
    <w:r>
      <w:t>-C</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7BFEB" w14:textId="4256B2EE" w:rsidR="00972417" w:rsidRDefault="00972417" w:rsidP="00990265">
    <w:pPr>
      <w:pStyle w:val="Header"/>
    </w:pPr>
    <w:r>
      <w:fldChar w:fldCharType="begin"/>
    </w:r>
    <w:r>
      <w:instrText>PAGE</w:instrText>
    </w:r>
    <w:r>
      <w:fldChar w:fldCharType="separate"/>
    </w:r>
    <w:r w:rsidR="00412751">
      <w:rPr>
        <w:noProof/>
      </w:rPr>
      <w:t>61</w:t>
    </w:r>
    <w:r>
      <w:rPr>
        <w:noProof/>
      </w:rPr>
      <w:fldChar w:fldCharType="end"/>
    </w:r>
  </w:p>
  <w:p w14:paraId="54FA3D49" w14:textId="4602D794" w:rsidR="00972417" w:rsidRDefault="00972417" w:rsidP="00990265">
    <w:pPr>
      <w:pStyle w:val="Header"/>
    </w:pPr>
    <w:r>
      <w:t>C20/</w:t>
    </w:r>
    <w:r>
      <w:rPr>
        <w:lang w:eastAsia="zh-CN"/>
      </w:rPr>
      <w:t>42(Rev.1)</w:t>
    </w:r>
    <w:r>
      <w:t>-C</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2E42C" w14:textId="20B141BC" w:rsidR="00972417" w:rsidRDefault="00972417" w:rsidP="00DE0487">
    <w:pPr>
      <w:pStyle w:val="Header"/>
    </w:pPr>
    <w:r>
      <w:fldChar w:fldCharType="begin"/>
    </w:r>
    <w:r>
      <w:instrText>PAGE</w:instrText>
    </w:r>
    <w:r>
      <w:fldChar w:fldCharType="separate"/>
    </w:r>
    <w:r w:rsidR="00412751">
      <w:rPr>
        <w:noProof/>
      </w:rPr>
      <w:t>88</w:t>
    </w:r>
    <w:r>
      <w:rPr>
        <w:noProof/>
      </w:rPr>
      <w:fldChar w:fldCharType="end"/>
    </w:r>
  </w:p>
  <w:p w14:paraId="4BA83A23" w14:textId="72C382C2" w:rsidR="00972417" w:rsidRDefault="00972417">
    <w:pPr>
      <w:pStyle w:val="Header"/>
    </w:pPr>
    <w:r>
      <w:t>C20/</w:t>
    </w:r>
    <w:r>
      <w:rPr>
        <w:lang w:eastAsia="zh-CN"/>
      </w:rPr>
      <w:t>42(Rev.1)</w:t>
    </w:r>
    <w:r>
      <w:t>-C</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C6BCF" w14:textId="388C9D6C" w:rsidR="00972417" w:rsidRDefault="00972417" w:rsidP="00990265">
    <w:pPr>
      <w:pStyle w:val="Header"/>
    </w:pPr>
    <w:r>
      <w:fldChar w:fldCharType="begin"/>
    </w:r>
    <w:r>
      <w:instrText>PAGE</w:instrText>
    </w:r>
    <w:r>
      <w:fldChar w:fldCharType="separate"/>
    </w:r>
    <w:r w:rsidR="00412751">
      <w:rPr>
        <w:noProof/>
      </w:rPr>
      <w:t>91</w:t>
    </w:r>
    <w:r>
      <w:rPr>
        <w:noProof/>
      </w:rPr>
      <w:fldChar w:fldCharType="end"/>
    </w:r>
  </w:p>
  <w:p w14:paraId="1D80DA5D" w14:textId="0B26949E" w:rsidR="00972417" w:rsidRDefault="00972417" w:rsidP="00990265">
    <w:pPr>
      <w:pStyle w:val="Header"/>
    </w:pPr>
    <w:r>
      <w:t>C20/</w:t>
    </w:r>
    <w:r>
      <w:rPr>
        <w:lang w:eastAsia="zh-CN"/>
      </w:rPr>
      <w:t>42(Rev.1)</w:t>
    </w:r>
    <w:r>
      <w:t>-C</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A8072" w14:textId="5669E5DE" w:rsidR="00972417" w:rsidRDefault="00972417" w:rsidP="00CE6F22">
    <w:pPr>
      <w:pStyle w:val="Header"/>
    </w:pPr>
    <w:r>
      <w:fldChar w:fldCharType="begin"/>
    </w:r>
    <w:r>
      <w:instrText>PAGE</w:instrText>
    </w:r>
    <w:r>
      <w:fldChar w:fldCharType="separate"/>
    </w:r>
    <w:r w:rsidR="00412751">
      <w:rPr>
        <w:noProof/>
      </w:rPr>
      <w:t>90</w:t>
    </w:r>
    <w:r>
      <w:rPr>
        <w:noProof/>
      </w:rPr>
      <w:fldChar w:fldCharType="end"/>
    </w:r>
  </w:p>
  <w:p w14:paraId="629E7A57" w14:textId="6CB78EB4" w:rsidR="00972417" w:rsidRDefault="00972417" w:rsidP="00D453EE">
    <w:pPr>
      <w:pStyle w:val="Header"/>
      <w:rPr>
        <w:lang w:eastAsia="zh-CN"/>
      </w:rPr>
    </w:pPr>
    <w:r>
      <w:t>C20/</w:t>
    </w:r>
    <w:r>
      <w:rPr>
        <w:lang w:eastAsia="zh-CN"/>
      </w:rPr>
      <w:t>42(Rev.1)</w:t>
    </w:r>
    <w:r>
      <w:t>-C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42C4D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36FE5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8232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962E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DA44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6E27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4C04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86B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F06652"/>
    <w:lvl w:ilvl="0">
      <w:start w:val="1"/>
      <w:numFmt w:val="decimal"/>
      <w:pStyle w:val="ListNumber"/>
      <w:lvlText w:val="%1."/>
      <w:lvlJc w:val="left"/>
      <w:pPr>
        <w:tabs>
          <w:tab w:val="num" w:pos="360"/>
        </w:tabs>
        <w:ind w:left="360" w:hanging="360"/>
      </w:pPr>
    </w:lvl>
  </w:abstractNum>
  <w:abstractNum w:abstractNumId="9" w15:restartNumberingAfterBreak="0">
    <w:nsid w:val="09B054C3"/>
    <w:multiLevelType w:val="multilevel"/>
    <w:tmpl w:val="48BE3954"/>
    <w:styleLink w:val="Style1"/>
    <w:lvl w:ilvl="0">
      <w:start w:val="1"/>
      <w:numFmt w:val="decimal"/>
      <w:lvlText w:val="Note %1."/>
      <w:lvlJc w:val="left"/>
      <w:pPr>
        <w:ind w:left="1134" w:hanging="113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5" w15:restartNumberingAfterBreak="0">
    <w:nsid w:val="294E6247"/>
    <w:multiLevelType w:val="multilevel"/>
    <w:tmpl w:val="23F6E536"/>
    <w:styleLink w:val="Style3"/>
    <w:lvl w:ilvl="0">
      <w:start w:val="1"/>
      <w:numFmt w:val="decimal"/>
      <w:lvlText w:val="Note %1."/>
      <w:lvlJc w:val="left"/>
      <w:pPr>
        <w:ind w:left="1418" w:hanging="141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7"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start w:val="1"/>
      <w:numFmt w:val="bullet"/>
      <w:lvlText w:val="o"/>
      <w:lvlJc w:val="left"/>
      <w:pPr>
        <w:ind w:left="2007" w:hanging="360"/>
      </w:pPr>
      <w:rPr>
        <w:rFonts w:ascii="Courier New" w:hAnsi="Courier New" w:cs="Courier New" w:hint="default"/>
      </w:rPr>
    </w:lvl>
    <w:lvl w:ilvl="2" w:tplc="04100005">
      <w:start w:val="1"/>
      <w:numFmt w:val="bullet"/>
      <w:lvlText w:val=""/>
      <w:lvlJc w:val="left"/>
      <w:pPr>
        <w:ind w:left="2727" w:hanging="360"/>
      </w:pPr>
      <w:rPr>
        <w:rFonts w:ascii="Wingdings" w:hAnsi="Wingdings" w:hint="default"/>
      </w:rPr>
    </w:lvl>
    <w:lvl w:ilvl="3" w:tplc="04100001">
      <w:start w:val="1"/>
      <w:numFmt w:val="bullet"/>
      <w:lvlText w:val=""/>
      <w:lvlJc w:val="left"/>
      <w:pPr>
        <w:ind w:left="3447" w:hanging="360"/>
      </w:pPr>
      <w:rPr>
        <w:rFonts w:ascii="Symbol" w:hAnsi="Symbol" w:hint="default"/>
      </w:rPr>
    </w:lvl>
    <w:lvl w:ilvl="4" w:tplc="04100003">
      <w:start w:val="1"/>
      <w:numFmt w:val="bullet"/>
      <w:lvlText w:val="o"/>
      <w:lvlJc w:val="left"/>
      <w:pPr>
        <w:ind w:left="4167" w:hanging="360"/>
      </w:pPr>
      <w:rPr>
        <w:rFonts w:ascii="Courier New" w:hAnsi="Courier New" w:cs="Courier New" w:hint="default"/>
      </w:rPr>
    </w:lvl>
    <w:lvl w:ilvl="5" w:tplc="04100005">
      <w:start w:val="1"/>
      <w:numFmt w:val="bullet"/>
      <w:lvlText w:val=""/>
      <w:lvlJc w:val="left"/>
      <w:pPr>
        <w:ind w:left="4887" w:hanging="360"/>
      </w:pPr>
      <w:rPr>
        <w:rFonts w:ascii="Wingdings" w:hAnsi="Wingdings" w:hint="default"/>
      </w:rPr>
    </w:lvl>
    <w:lvl w:ilvl="6" w:tplc="04100001">
      <w:start w:val="1"/>
      <w:numFmt w:val="bullet"/>
      <w:lvlText w:val=""/>
      <w:lvlJc w:val="left"/>
      <w:pPr>
        <w:ind w:left="5607" w:hanging="360"/>
      </w:pPr>
      <w:rPr>
        <w:rFonts w:ascii="Symbol" w:hAnsi="Symbol" w:hint="default"/>
      </w:rPr>
    </w:lvl>
    <w:lvl w:ilvl="7" w:tplc="04100003">
      <w:start w:val="1"/>
      <w:numFmt w:val="bullet"/>
      <w:lvlText w:val="o"/>
      <w:lvlJc w:val="left"/>
      <w:pPr>
        <w:ind w:left="6327" w:hanging="360"/>
      </w:pPr>
      <w:rPr>
        <w:rFonts w:ascii="Courier New" w:hAnsi="Courier New" w:cs="Courier New" w:hint="default"/>
      </w:rPr>
    </w:lvl>
    <w:lvl w:ilvl="8" w:tplc="04100005">
      <w:start w:val="1"/>
      <w:numFmt w:val="bullet"/>
      <w:lvlText w:val=""/>
      <w:lvlJc w:val="left"/>
      <w:pPr>
        <w:ind w:left="7047" w:hanging="360"/>
      </w:pPr>
      <w:rPr>
        <w:rFonts w:ascii="Wingdings" w:hAnsi="Wingdings" w:hint="default"/>
      </w:rPr>
    </w:lvl>
  </w:abstractNum>
  <w:abstractNum w:abstractNumId="20" w15:restartNumberingAfterBreak="0">
    <w:nsid w:val="7423412C"/>
    <w:multiLevelType w:val="multilevel"/>
    <w:tmpl w:val="59B25D6E"/>
    <w:styleLink w:val="Style2"/>
    <w:lvl w:ilvl="0">
      <w:start w:val="1"/>
      <w:numFmt w:val="decimal"/>
      <w:lvlText w:val="Note %1."/>
      <w:lvlJc w:val="left"/>
      <w:pPr>
        <w:ind w:left="1701" w:hanging="170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2"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8"/>
    <w:lvlOverride w:ilvl="0">
      <w:startOverride w:val="1"/>
    </w:lvlOverride>
  </w:num>
  <w:num w:numId="2">
    <w:abstractNumId w:val="7"/>
  </w:num>
  <w:num w:numId="3">
    <w:abstractNumId w:val="6"/>
  </w:num>
  <w:num w:numId="4">
    <w:abstractNumId w:val="5"/>
  </w:num>
  <w:num w:numId="5">
    <w:abstractNumId w:val="4"/>
  </w:num>
  <w:num w:numId="6">
    <w:abstractNumId w:val="3"/>
    <w:lvlOverride w:ilvl="0">
      <w:startOverride w:val="1"/>
    </w:lvlOverride>
  </w:num>
  <w:num w:numId="7">
    <w:abstractNumId w:val="2"/>
    <w:lvlOverride w:ilvl="0">
      <w:startOverride w:val="1"/>
    </w:lvlOverride>
  </w:num>
  <w:num w:numId="8">
    <w:abstractNumId w:val="1"/>
    <w:lvlOverride w:ilvl="0">
      <w:startOverride w:val="1"/>
    </w:lvlOverride>
  </w:num>
  <w:num w:numId="9">
    <w:abstractNumId w:val="0"/>
    <w:lvlOverride w:ilvl="0">
      <w:startOverride w:val="1"/>
    </w:lvlOverride>
  </w:num>
  <w:num w:numId="10">
    <w:abstractNumId w:val="19"/>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5"/>
  </w:num>
  <w:num w:numId="14">
    <w:abstractNumId w:val="20"/>
  </w:num>
  <w:num w:numId="15">
    <w:abstractNumId w:val="12"/>
  </w:num>
  <w:num w:numId="16">
    <w:abstractNumId w:val="11"/>
  </w:num>
  <w:num w:numId="17">
    <w:abstractNumId w:val="13"/>
  </w:num>
  <w:num w:numId="18">
    <w:abstractNumId w:val="17"/>
  </w:num>
  <w:num w:numId="19">
    <w:abstractNumId w:val="22"/>
  </w:num>
  <w:num w:numId="20">
    <w:abstractNumId w:val="10"/>
  </w:num>
  <w:num w:numId="21">
    <w:abstractNumId w:val="21"/>
  </w:num>
  <w:num w:numId="22">
    <w:abstractNumId w:val="23"/>
  </w:num>
  <w:num w:numId="23">
    <w:abstractNumId w:val="16"/>
  </w:num>
  <w:num w:numId="24">
    <w:abstractNumId w:val="18"/>
  </w:num>
  <w:num w:numId="25">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fr-FR"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C53"/>
    <w:rsid w:val="00001B77"/>
    <w:rsid w:val="00003B54"/>
    <w:rsid w:val="0000517A"/>
    <w:rsid w:val="00005FEA"/>
    <w:rsid w:val="00011FBA"/>
    <w:rsid w:val="000121C7"/>
    <w:rsid w:val="0001701D"/>
    <w:rsid w:val="00020E0A"/>
    <w:rsid w:val="00021A65"/>
    <w:rsid w:val="000234B5"/>
    <w:rsid w:val="00031CB1"/>
    <w:rsid w:val="00031E72"/>
    <w:rsid w:val="00032947"/>
    <w:rsid w:val="00032A1C"/>
    <w:rsid w:val="00034A22"/>
    <w:rsid w:val="000361A7"/>
    <w:rsid w:val="000404D2"/>
    <w:rsid w:val="00041BF1"/>
    <w:rsid w:val="00041FBE"/>
    <w:rsid w:val="00046739"/>
    <w:rsid w:val="0004785E"/>
    <w:rsid w:val="000709D1"/>
    <w:rsid w:val="000772DD"/>
    <w:rsid w:val="000853C0"/>
    <w:rsid w:val="00085761"/>
    <w:rsid w:val="00087E0B"/>
    <w:rsid w:val="00092158"/>
    <w:rsid w:val="0009409E"/>
    <w:rsid w:val="00095360"/>
    <w:rsid w:val="00096EED"/>
    <w:rsid w:val="00097B45"/>
    <w:rsid w:val="000A0546"/>
    <w:rsid w:val="000A1C21"/>
    <w:rsid w:val="000A31EB"/>
    <w:rsid w:val="000B05D6"/>
    <w:rsid w:val="000B11C0"/>
    <w:rsid w:val="000B25F4"/>
    <w:rsid w:val="000B38A4"/>
    <w:rsid w:val="000B4144"/>
    <w:rsid w:val="000B608A"/>
    <w:rsid w:val="000C170D"/>
    <w:rsid w:val="000C183B"/>
    <w:rsid w:val="000C4ECD"/>
    <w:rsid w:val="000C685A"/>
    <w:rsid w:val="000C76DF"/>
    <w:rsid w:val="000D15EA"/>
    <w:rsid w:val="000D1E01"/>
    <w:rsid w:val="000D59E6"/>
    <w:rsid w:val="000D5CA0"/>
    <w:rsid w:val="000E1F70"/>
    <w:rsid w:val="000E74AE"/>
    <w:rsid w:val="000F0F32"/>
    <w:rsid w:val="000F1532"/>
    <w:rsid w:val="000F15C5"/>
    <w:rsid w:val="00100D84"/>
    <w:rsid w:val="00103B17"/>
    <w:rsid w:val="00107E1A"/>
    <w:rsid w:val="001179BB"/>
    <w:rsid w:val="00124BA1"/>
    <w:rsid w:val="00124C9D"/>
    <w:rsid w:val="00132CDB"/>
    <w:rsid w:val="00132F23"/>
    <w:rsid w:val="00134D8D"/>
    <w:rsid w:val="001420DD"/>
    <w:rsid w:val="00157489"/>
    <w:rsid w:val="00157773"/>
    <w:rsid w:val="00157F40"/>
    <w:rsid w:val="001614D4"/>
    <w:rsid w:val="0016559B"/>
    <w:rsid w:val="001769BA"/>
    <w:rsid w:val="00181569"/>
    <w:rsid w:val="0018251A"/>
    <w:rsid w:val="00190272"/>
    <w:rsid w:val="00193244"/>
    <w:rsid w:val="001958E0"/>
    <w:rsid w:val="00195C6C"/>
    <w:rsid w:val="00195FED"/>
    <w:rsid w:val="001962D7"/>
    <w:rsid w:val="00197FF3"/>
    <w:rsid w:val="001A1732"/>
    <w:rsid w:val="001A28E9"/>
    <w:rsid w:val="001A46AF"/>
    <w:rsid w:val="001A4BD6"/>
    <w:rsid w:val="001B00F5"/>
    <w:rsid w:val="001B3CF2"/>
    <w:rsid w:val="001B6A76"/>
    <w:rsid w:val="001B74BB"/>
    <w:rsid w:val="001B7773"/>
    <w:rsid w:val="001C23F3"/>
    <w:rsid w:val="001C2CFE"/>
    <w:rsid w:val="001C43CB"/>
    <w:rsid w:val="001C4691"/>
    <w:rsid w:val="001C56B0"/>
    <w:rsid w:val="001C6136"/>
    <w:rsid w:val="001D5A18"/>
    <w:rsid w:val="001E3AD4"/>
    <w:rsid w:val="001E48BA"/>
    <w:rsid w:val="001E64D5"/>
    <w:rsid w:val="0020200C"/>
    <w:rsid w:val="00203918"/>
    <w:rsid w:val="002050B5"/>
    <w:rsid w:val="00205B47"/>
    <w:rsid w:val="0020609B"/>
    <w:rsid w:val="00206576"/>
    <w:rsid w:val="00216124"/>
    <w:rsid w:val="002227BD"/>
    <w:rsid w:val="00231345"/>
    <w:rsid w:val="00235CA0"/>
    <w:rsid w:val="00236DA1"/>
    <w:rsid w:val="0024168D"/>
    <w:rsid w:val="00241886"/>
    <w:rsid w:val="00244CF0"/>
    <w:rsid w:val="00246AD4"/>
    <w:rsid w:val="00247505"/>
    <w:rsid w:val="00252F43"/>
    <w:rsid w:val="00253226"/>
    <w:rsid w:val="00253245"/>
    <w:rsid w:val="002573E5"/>
    <w:rsid w:val="002653A6"/>
    <w:rsid w:val="00271DD7"/>
    <w:rsid w:val="00274767"/>
    <w:rsid w:val="00280EB8"/>
    <w:rsid w:val="00281F87"/>
    <w:rsid w:val="00283762"/>
    <w:rsid w:val="002848E0"/>
    <w:rsid w:val="002860BC"/>
    <w:rsid w:val="002A218B"/>
    <w:rsid w:val="002A6670"/>
    <w:rsid w:val="002B1010"/>
    <w:rsid w:val="002B34DD"/>
    <w:rsid w:val="002B7ED3"/>
    <w:rsid w:val="002C79FE"/>
    <w:rsid w:val="002C7DEE"/>
    <w:rsid w:val="002D0E41"/>
    <w:rsid w:val="002D489D"/>
    <w:rsid w:val="002D6C48"/>
    <w:rsid w:val="002D7478"/>
    <w:rsid w:val="002E5509"/>
    <w:rsid w:val="002E67FB"/>
    <w:rsid w:val="002E7466"/>
    <w:rsid w:val="002F175E"/>
    <w:rsid w:val="002F53A6"/>
    <w:rsid w:val="002F5F30"/>
    <w:rsid w:val="002F6453"/>
    <w:rsid w:val="00303502"/>
    <w:rsid w:val="003036B9"/>
    <w:rsid w:val="00311824"/>
    <w:rsid w:val="00321244"/>
    <w:rsid w:val="0032132E"/>
    <w:rsid w:val="00325832"/>
    <w:rsid w:val="00325C25"/>
    <w:rsid w:val="0032676D"/>
    <w:rsid w:val="00327442"/>
    <w:rsid w:val="003306D4"/>
    <w:rsid w:val="003314A2"/>
    <w:rsid w:val="00331F15"/>
    <w:rsid w:val="00332741"/>
    <w:rsid w:val="00333826"/>
    <w:rsid w:val="00334E91"/>
    <w:rsid w:val="003437EC"/>
    <w:rsid w:val="003475C1"/>
    <w:rsid w:val="00351410"/>
    <w:rsid w:val="003514DB"/>
    <w:rsid w:val="00352A71"/>
    <w:rsid w:val="00352C27"/>
    <w:rsid w:val="00353D99"/>
    <w:rsid w:val="0035576F"/>
    <w:rsid w:val="003612E4"/>
    <w:rsid w:val="00365204"/>
    <w:rsid w:val="00366377"/>
    <w:rsid w:val="003725C0"/>
    <w:rsid w:val="00372C8F"/>
    <w:rsid w:val="003740BE"/>
    <w:rsid w:val="003748E4"/>
    <w:rsid w:val="00375680"/>
    <w:rsid w:val="00376169"/>
    <w:rsid w:val="0037661E"/>
    <w:rsid w:val="00380ECE"/>
    <w:rsid w:val="00382B5A"/>
    <w:rsid w:val="00382DF3"/>
    <w:rsid w:val="0039280B"/>
    <w:rsid w:val="003930B4"/>
    <w:rsid w:val="00393DDF"/>
    <w:rsid w:val="00395FF2"/>
    <w:rsid w:val="0039751B"/>
    <w:rsid w:val="00397F55"/>
    <w:rsid w:val="003A433C"/>
    <w:rsid w:val="003B4454"/>
    <w:rsid w:val="003B7F12"/>
    <w:rsid w:val="003C2E37"/>
    <w:rsid w:val="003C793A"/>
    <w:rsid w:val="003C7FBD"/>
    <w:rsid w:val="003D1A20"/>
    <w:rsid w:val="003D4EC0"/>
    <w:rsid w:val="003D5507"/>
    <w:rsid w:val="003D7366"/>
    <w:rsid w:val="003F1415"/>
    <w:rsid w:val="003F24B6"/>
    <w:rsid w:val="003F2D5C"/>
    <w:rsid w:val="003F30A8"/>
    <w:rsid w:val="003F49DE"/>
    <w:rsid w:val="003F68B8"/>
    <w:rsid w:val="003F7620"/>
    <w:rsid w:val="0040144C"/>
    <w:rsid w:val="00403EB7"/>
    <w:rsid w:val="00404DEA"/>
    <w:rsid w:val="00412751"/>
    <w:rsid w:val="00412788"/>
    <w:rsid w:val="00413130"/>
    <w:rsid w:val="0041470C"/>
    <w:rsid w:val="00430BF0"/>
    <w:rsid w:val="00431C0A"/>
    <w:rsid w:val="00435BF1"/>
    <w:rsid w:val="00436ECA"/>
    <w:rsid w:val="004425C5"/>
    <w:rsid w:val="0044359E"/>
    <w:rsid w:val="00443D32"/>
    <w:rsid w:val="00450132"/>
    <w:rsid w:val="00453456"/>
    <w:rsid w:val="004578C4"/>
    <w:rsid w:val="00460434"/>
    <w:rsid w:val="004630E1"/>
    <w:rsid w:val="004647A7"/>
    <w:rsid w:val="004655F7"/>
    <w:rsid w:val="00466881"/>
    <w:rsid w:val="004672E6"/>
    <w:rsid w:val="00470389"/>
    <w:rsid w:val="004734DA"/>
    <w:rsid w:val="00474ED1"/>
    <w:rsid w:val="004850FD"/>
    <w:rsid w:val="00493085"/>
    <w:rsid w:val="004A0648"/>
    <w:rsid w:val="004A29FC"/>
    <w:rsid w:val="004A331E"/>
    <w:rsid w:val="004A36EC"/>
    <w:rsid w:val="004A494C"/>
    <w:rsid w:val="004A62C4"/>
    <w:rsid w:val="004B15B4"/>
    <w:rsid w:val="004B1EC3"/>
    <w:rsid w:val="004C4FB2"/>
    <w:rsid w:val="004C6ACF"/>
    <w:rsid w:val="004D15BF"/>
    <w:rsid w:val="004D163F"/>
    <w:rsid w:val="004D191A"/>
    <w:rsid w:val="004D25FC"/>
    <w:rsid w:val="004D59D5"/>
    <w:rsid w:val="004E4BFF"/>
    <w:rsid w:val="004E509D"/>
    <w:rsid w:val="004E71D9"/>
    <w:rsid w:val="004F2198"/>
    <w:rsid w:val="004F2598"/>
    <w:rsid w:val="004F510E"/>
    <w:rsid w:val="004F6191"/>
    <w:rsid w:val="00501778"/>
    <w:rsid w:val="00501B50"/>
    <w:rsid w:val="00505546"/>
    <w:rsid w:val="00510278"/>
    <w:rsid w:val="005107E1"/>
    <w:rsid w:val="00510F49"/>
    <w:rsid w:val="005220BA"/>
    <w:rsid w:val="00522412"/>
    <w:rsid w:val="005238A3"/>
    <w:rsid w:val="005329F4"/>
    <w:rsid w:val="00537E24"/>
    <w:rsid w:val="005403F7"/>
    <w:rsid w:val="00540632"/>
    <w:rsid w:val="00540B2B"/>
    <w:rsid w:val="00541CF4"/>
    <w:rsid w:val="005451E8"/>
    <w:rsid w:val="00545539"/>
    <w:rsid w:val="005507F2"/>
    <w:rsid w:val="00557D25"/>
    <w:rsid w:val="00566718"/>
    <w:rsid w:val="005667C6"/>
    <w:rsid w:val="005709BF"/>
    <w:rsid w:val="00572D7F"/>
    <w:rsid w:val="005732A3"/>
    <w:rsid w:val="005759CC"/>
    <w:rsid w:val="00575A00"/>
    <w:rsid w:val="00582423"/>
    <w:rsid w:val="0058539C"/>
    <w:rsid w:val="00587D44"/>
    <w:rsid w:val="005A37F8"/>
    <w:rsid w:val="005A72E1"/>
    <w:rsid w:val="005B097E"/>
    <w:rsid w:val="005B17D8"/>
    <w:rsid w:val="005C01D0"/>
    <w:rsid w:val="005C35F7"/>
    <w:rsid w:val="005C6632"/>
    <w:rsid w:val="005C7232"/>
    <w:rsid w:val="005D1C9E"/>
    <w:rsid w:val="005D2997"/>
    <w:rsid w:val="005D2BF2"/>
    <w:rsid w:val="005D7D08"/>
    <w:rsid w:val="005E3C47"/>
    <w:rsid w:val="005E627B"/>
    <w:rsid w:val="005F0E54"/>
    <w:rsid w:val="005F1033"/>
    <w:rsid w:val="005F3E49"/>
    <w:rsid w:val="005F7370"/>
    <w:rsid w:val="00600C14"/>
    <w:rsid w:val="00601AD5"/>
    <w:rsid w:val="00601E98"/>
    <w:rsid w:val="00602C00"/>
    <w:rsid w:val="006055E6"/>
    <w:rsid w:val="00607BC8"/>
    <w:rsid w:val="00607D87"/>
    <w:rsid w:val="00610BAC"/>
    <w:rsid w:val="006124E9"/>
    <w:rsid w:val="00617164"/>
    <w:rsid w:val="00617694"/>
    <w:rsid w:val="00620E77"/>
    <w:rsid w:val="00623AF6"/>
    <w:rsid w:val="0062721A"/>
    <w:rsid w:val="00630EFE"/>
    <w:rsid w:val="006327F8"/>
    <w:rsid w:val="00640AD4"/>
    <w:rsid w:val="00641BD8"/>
    <w:rsid w:val="006424AA"/>
    <w:rsid w:val="006503AC"/>
    <w:rsid w:val="00654257"/>
    <w:rsid w:val="0065435A"/>
    <w:rsid w:val="006543E3"/>
    <w:rsid w:val="0065732E"/>
    <w:rsid w:val="00660337"/>
    <w:rsid w:val="006604FB"/>
    <w:rsid w:val="00660D84"/>
    <w:rsid w:val="00662E21"/>
    <w:rsid w:val="00665666"/>
    <w:rsid w:val="00665725"/>
    <w:rsid w:val="00666A42"/>
    <w:rsid w:val="0066739A"/>
    <w:rsid w:val="00676CCA"/>
    <w:rsid w:val="00677BF4"/>
    <w:rsid w:val="0068290D"/>
    <w:rsid w:val="006846F8"/>
    <w:rsid w:val="00685D81"/>
    <w:rsid w:val="00693346"/>
    <w:rsid w:val="006A2DD3"/>
    <w:rsid w:val="006A5AF8"/>
    <w:rsid w:val="006A6017"/>
    <w:rsid w:val="006A7819"/>
    <w:rsid w:val="006B0BDD"/>
    <w:rsid w:val="006B486C"/>
    <w:rsid w:val="006B71C7"/>
    <w:rsid w:val="006B7E6D"/>
    <w:rsid w:val="006C36CD"/>
    <w:rsid w:val="006D1B20"/>
    <w:rsid w:val="006D1EA3"/>
    <w:rsid w:val="006D40D6"/>
    <w:rsid w:val="006D4F4D"/>
    <w:rsid w:val="006D5AAA"/>
    <w:rsid w:val="006E08E8"/>
    <w:rsid w:val="006E2CDF"/>
    <w:rsid w:val="006E430B"/>
    <w:rsid w:val="006E61F4"/>
    <w:rsid w:val="006E692B"/>
    <w:rsid w:val="006E6BB2"/>
    <w:rsid w:val="00700908"/>
    <w:rsid w:val="00700D1F"/>
    <w:rsid w:val="00711408"/>
    <w:rsid w:val="00713793"/>
    <w:rsid w:val="007160FC"/>
    <w:rsid w:val="00716A6C"/>
    <w:rsid w:val="007205CB"/>
    <w:rsid w:val="00726073"/>
    <w:rsid w:val="0072779E"/>
    <w:rsid w:val="00731387"/>
    <w:rsid w:val="00731B36"/>
    <w:rsid w:val="00734739"/>
    <w:rsid w:val="00734FE8"/>
    <w:rsid w:val="0073571D"/>
    <w:rsid w:val="007360CE"/>
    <w:rsid w:val="00736E7B"/>
    <w:rsid w:val="0073757F"/>
    <w:rsid w:val="007412E7"/>
    <w:rsid w:val="00743F02"/>
    <w:rsid w:val="00743F7F"/>
    <w:rsid w:val="00754B3F"/>
    <w:rsid w:val="00761EE5"/>
    <w:rsid w:val="0076597E"/>
    <w:rsid w:val="0076603C"/>
    <w:rsid w:val="007669B2"/>
    <w:rsid w:val="00772315"/>
    <w:rsid w:val="007723CA"/>
    <w:rsid w:val="00773638"/>
    <w:rsid w:val="00775157"/>
    <w:rsid w:val="007774FD"/>
    <w:rsid w:val="0078015C"/>
    <w:rsid w:val="007813AE"/>
    <w:rsid w:val="0079290C"/>
    <w:rsid w:val="0079319A"/>
    <w:rsid w:val="00793CBC"/>
    <w:rsid w:val="00795ADB"/>
    <w:rsid w:val="007974C6"/>
    <w:rsid w:val="007A35B9"/>
    <w:rsid w:val="007A37DB"/>
    <w:rsid w:val="007A6D83"/>
    <w:rsid w:val="007B06F6"/>
    <w:rsid w:val="007B3829"/>
    <w:rsid w:val="007B5ABC"/>
    <w:rsid w:val="007B6F13"/>
    <w:rsid w:val="007B7E9B"/>
    <w:rsid w:val="007B7FFA"/>
    <w:rsid w:val="007C0866"/>
    <w:rsid w:val="007C2B80"/>
    <w:rsid w:val="007C53AA"/>
    <w:rsid w:val="007C5BC6"/>
    <w:rsid w:val="007D4D15"/>
    <w:rsid w:val="007E1126"/>
    <w:rsid w:val="007E189D"/>
    <w:rsid w:val="007E1BC4"/>
    <w:rsid w:val="007E2506"/>
    <w:rsid w:val="007E5963"/>
    <w:rsid w:val="007F210B"/>
    <w:rsid w:val="007F271D"/>
    <w:rsid w:val="007F3BF5"/>
    <w:rsid w:val="007F49FF"/>
    <w:rsid w:val="008039D0"/>
    <w:rsid w:val="00803AE9"/>
    <w:rsid w:val="00811259"/>
    <w:rsid w:val="008136CE"/>
    <w:rsid w:val="00813AA2"/>
    <w:rsid w:val="008142F7"/>
    <w:rsid w:val="008148AC"/>
    <w:rsid w:val="008170EC"/>
    <w:rsid w:val="008173A3"/>
    <w:rsid w:val="00820608"/>
    <w:rsid w:val="00821138"/>
    <w:rsid w:val="008223ED"/>
    <w:rsid w:val="00825FC4"/>
    <w:rsid w:val="008343A5"/>
    <w:rsid w:val="008414D5"/>
    <w:rsid w:val="008418F5"/>
    <w:rsid w:val="00843477"/>
    <w:rsid w:val="008522A1"/>
    <w:rsid w:val="008530BC"/>
    <w:rsid w:val="00854128"/>
    <w:rsid w:val="0086059C"/>
    <w:rsid w:val="00860B68"/>
    <w:rsid w:val="008610BA"/>
    <w:rsid w:val="00864589"/>
    <w:rsid w:val="00864CFE"/>
    <w:rsid w:val="008715F2"/>
    <w:rsid w:val="00876E97"/>
    <w:rsid w:val="00883055"/>
    <w:rsid w:val="00883098"/>
    <w:rsid w:val="008837F7"/>
    <w:rsid w:val="0088533C"/>
    <w:rsid w:val="00885B48"/>
    <w:rsid w:val="0088600E"/>
    <w:rsid w:val="00890AFB"/>
    <w:rsid w:val="00890FC4"/>
    <w:rsid w:val="00891CDC"/>
    <w:rsid w:val="00895905"/>
    <w:rsid w:val="0089786F"/>
    <w:rsid w:val="008A1657"/>
    <w:rsid w:val="008A440D"/>
    <w:rsid w:val="008A518E"/>
    <w:rsid w:val="008A6823"/>
    <w:rsid w:val="008A75AC"/>
    <w:rsid w:val="008B0856"/>
    <w:rsid w:val="008C0847"/>
    <w:rsid w:val="008C0C09"/>
    <w:rsid w:val="008C1934"/>
    <w:rsid w:val="008C224F"/>
    <w:rsid w:val="008D0FE8"/>
    <w:rsid w:val="008E0567"/>
    <w:rsid w:val="008E2546"/>
    <w:rsid w:val="008E6B88"/>
    <w:rsid w:val="008F370B"/>
    <w:rsid w:val="008F70A6"/>
    <w:rsid w:val="00902DFA"/>
    <w:rsid w:val="00904D3E"/>
    <w:rsid w:val="00905A0D"/>
    <w:rsid w:val="00914716"/>
    <w:rsid w:val="009158E4"/>
    <w:rsid w:val="009164A9"/>
    <w:rsid w:val="009174F0"/>
    <w:rsid w:val="0092081E"/>
    <w:rsid w:val="00920AE4"/>
    <w:rsid w:val="009212D3"/>
    <w:rsid w:val="00922085"/>
    <w:rsid w:val="0092397B"/>
    <w:rsid w:val="00924B8E"/>
    <w:rsid w:val="009258CB"/>
    <w:rsid w:val="00926D07"/>
    <w:rsid w:val="0093024D"/>
    <w:rsid w:val="0093362E"/>
    <w:rsid w:val="00933B1C"/>
    <w:rsid w:val="00934351"/>
    <w:rsid w:val="00936D98"/>
    <w:rsid w:val="009411CD"/>
    <w:rsid w:val="00942745"/>
    <w:rsid w:val="00944563"/>
    <w:rsid w:val="00947A92"/>
    <w:rsid w:val="00950347"/>
    <w:rsid w:val="00952E23"/>
    <w:rsid w:val="00953160"/>
    <w:rsid w:val="0095737B"/>
    <w:rsid w:val="00961BD5"/>
    <w:rsid w:val="009625D8"/>
    <w:rsid w:val="0096470D"/>
    <w:rsid w:val="00972060"/>
    <w:rsid w:val="00972417"/>
    <w:rsid w:val="00973EE4"/>
    <w:rsid w:val="00975939"/>
    <w:rsid w:val="0098459B"/>
    <w:rsid w:val="009847FD"/>
    <w:rsid w:val="00986B4D"/>
    <w:rsid w:val="00987220"/>
    <w:rsid w:val="00990265"/>
    <w:rsid w:val="00990555"/>
    <w:rsid w:val="009955A2"/>
    <w:rsid w:val="009955A3"/>
    <w:rsid w:val="00995922"/>
    <w:rsid w:val="00996596"/>
    <w:rsid w:val="00997185"/>
    <w:rsid w:val="009A47B7"/>
    <w:rsid w:val="009B03B0"/>
    <w:rsid w:val="009B4B74"/>
    <w:rsid w:val="009B5415"/>
    <w:rsid w:val="009B544C"/>
    <w:rsid w:val="009B7603"/>
    <w:rsid w:val="009C2458"/>
    <w:rsid w:val="009C4A7B"/>
    <w:rsid w:val="009C6123"/>
    <w:rsid w:val="009D0C21"/>
    <w:rsid w:val="009D0DC7"/>
    <w:rsid w:val="009D0E16"/>
    <w:rsid w:val="009E441A"/>
    <w:rsid w:val="009E5F6E"/>
    <w:rsid w:val="009E6B04"/>
    <w:rsid w:val="009E74E0"/>
    <w:rsid w:val="009F0A55"/>
    <w:rsid w:val="009F1E3E"/>
    <w:rsid w:val="009F67A1"/>
    <w:rsid w:val="00A07465"/>
    <w:rsid w:val="00A07A10"/>
    <w:rsid w:val="00A1213C"/>
    <w:rsid w:val="00A156D3"/>
    <w:rsid w:val="00A15D9C"/>
    <w:rsid w:val="00A200B0"/>
    <w:rsid w:val="00A2132B"/>
    <w:rsid w:val="00A23F20"/>
    <w:rsid w:val="00A25DA1"/>
    <w:rsid w:val="00A272FF"/>
    <w:rsid w:val="00A2744C"/>
    <w:rsid w:val="00A27AFA"/>
    <w:rsid w:val="00A33602"/>
    <w:rsid w:val="00A343D1"/>
    <w:rsid w:val="00A36943"/>
    <w:rsid w:val="00A369D8"/>
    <w:rsid w:val="00A3715C"/>
    <w:rsid w:val="00A37B5F"/>
    <w:rsid w:val="00A42465"/>
    <w:rsid w:val="00A4516A"/>
    <w:rsid w:val="00A46DA0"/>
    <w:rsid w:val="00A5354B"/>
    <w:rsid w:val="00A53BDD"/>
    <w:rsid w:val="00A554E3"/>
    <w:rsid w:val="00A57AD9"/>
    <w:rsid w:val="00A57CC8"/>
    <w:rsid w:val="00A60754"/>
    <w:rsid w:val="00A60E71"/>
    <w:rsid w:val="00A64973"/>
    <w:rsid w:val="00A71B57"/>
    <w:rsid w:val="00A726C1"/>
    <w:rsid w:val="00A72BC8"/>
    <w:rsid w:val="00A742B2"/>
    <w:rsid w:val="00A75532"/>
    <w:rsid w:val="00A76033"/>
    <w:rsid w:val="00A826B8"/>
    <w:rsid w:val="00A8487B"/>
    <w:rsid w:val="00A85EE0"/>
    <w:rsid w:val="00A86CAA"/>
    <w:rsid w:val="00A90270"/>
    <w:rsid w:val="00AA7B32"/>
    <w:rsid w:val="00AB2D59"/>
    <w:rsid w:val="00AB42C1"/>
    <w:rsid w:val="00AC516F"/>
    <w:rsid w:val="00AC5523"/>
    <w:rsid w:val="00AD2695"/>
    <w:rsid w:val="00AD456A"/>
    <w:rsid w:val="00AD5489"/>
    <w:rsid w:val="00AD5DA8"/>
    <w:rsid w:val="00AE06E3"/>
    <w:rsid w:val="00AE08D1"/>
    <w:rsid w:val="00AE109F"/>
    <w:rsid w:val="00AE2926"/>
    <w:rsid w:val="00AE6C23"/>
    <w:rsid w:val="00AE7149"/>
    <w:rsid w:val="00AF6F75"/>
    <w:rsid w:val="00B007DE"/>
    <w:rsid w:val="00B0184B"/>
    <w:rsid w:val="00B02272"/>
    <w:rsid w:val="00B035CD"/>
    <w:rsid w:val="00B05139"/>
    <w:rsid w:val="00B05BF4"/>
    <w:rsid w:val="00B0712D"/>
    <w:rsid w:val="00B0769D"/>
    <w:rsid w:val="00B1004B"/>
    <w:rsid w:val="00B12AB3"/>
    <w:rsid w:val="00B14458"/>
    <w:rsid w:val="00B17E61"/>
    <w:rsid w:val="00B217F8"/>
    <w:rsid w:val="00B23DD4"/>
    <w:rsid w:val="00B25E2C"/>
    <w:rsid w:val="00B25FBE"/>
    <w:rsid w:val="00B26D10"/>
    <w:rsid w:val="00B2789E"/>
    <w:rsid w:val="00B27F1A"/>
    <w:rsid w:val="00B332EA"/>
    <w:rsid w:val="00B33C8D"/>
    <w:rsid w:val="00B40A53"/>
    <w:rsid w:val="00B4141D"/>
    <w:rsid w:val="00B42972"/>
    <w:rsid w:val="00B43248"/>
    <w:rsid w:val="00B45365"/>
    <w:rsid w:val="00B45E25"/>
    <w:rsid w:val="00B46A65"/>
    <w:rsid w:val="00B525D9"/>
    <w:rsid w:val="00B541A4"/>
    <w:rsid w:val="00B5544F"/>
    <w:rsid w:val="00B55FBB"/>
    <w:rsid w:val="00B60184"/>
    <w:rsid w:val="00B628EE"/>
    <w:rsid w:val="00B62D20"/>
    <w:rsid w:val="00B62EAF"/>
    <w:rsid w:val="00B66BE9"/>
    <w:rsid w:val="00B66E92"/>
    <w:rsid w:val="00B67EFA"/>
    <w:rsid w:val="00B742A8"/>
    <w:rsid w:val="00B77C5B"/>
    <w:rsid w:val="00B811CB"/>
    <w:rsid w:val="00B81E75"/>
    <w:rsid w:val="00B8729C"/>
    <w:rsid w:val="00B87E4E"/>
    <w:rsid w:val="00B92F9B"/>
    <w:rsid w:val="00B94D59"/>
    <w:rsid w:val="00B9625D"/>
    <w:rsid w:val="00BA0A22"/>
    <w:rsid w:val="00BA0EAB"/>
    <w:rsid w:val="00BB2144"/>
    <w:rsid w:val="00BB2CC7"/>
    <w:rsid w:val="00BB3ADD"/>
    <w:rsid w:val="00BB5190"/>
    <w:rsid w:val="00BC21F7"/>
    <w:rsid w:val="00BC7E7B"/>
    <w:rsid w:val="00BD1A5A"/>
    <w:rsid w:val="00BD7A9B"/>
    <w:rsid w:val="00BD7BE1"/>
    <w:rsid w:val="00BE3F68"/>
    <w:rsid w:val="00BE3F85"/>
    <w:rsid w:val="00BF087D"/>
    <w:rsid w:val="00BF416B"/>
    <w:rsid w:val="00BF51D6"/>
    <w:rsid w:val="00C071CD"/>
    <w:rsid w:val="00C10604"/>
    <w:rsid w:val="00C108D7"/>
    <w:rsid w:val="00C11579"/>
    <w:rsid w:val="00C1761D"/>
    <w:rsid w:val="00C21443"/>
    <w:rsid w:val="00C267C2"/>
    <w:rsid w:val="00C31E37"/>
    <w:rsid w:val="00C31E60"/>
    <w:rsid w:val="00C3681C"/>
    <w:rsid w:val="00C37CA3"/>
    <w:rsid w:val="00C4143C"/>
    <w:rsid w:val="00C426E5"/>
    <w:rsid w:val="00C4794E"/>
    <w:rsid w:val="00C50D7E"/>
    <w:rsid w:val="00C51622"/>
    <w:rsid w:val="00C533AF"/>
    <w:rsid w:val="00C543F7"/>
    <w:rsid w:val="00C60A64"/>
    <w:rsid w:val="00C60CFC"/>
    <w:rsid w:val="00C616FB"/>
    <w:rsid w:val="00C6179A"/>
    <w:rsid w:val="00C61C82"/>
    <w:rsid w:val="00C62F7A"/>
    <w:rsid w:val="00C637FD"/>
    <w:rsid w:val="00C646CF"/>
    <w:rsid w:val="00C64E4E"/>
    <w:rsid w:val="00C66E64"/>
    <w:rsid w:val="00C72EC9"/>
    <w:rsid w:val="00C761A0"/>
    <w:rsid w:val="00C8048B"/>
    <w:rsid w:val="00C82DD2"/>
    <w:rsid w:val="00C85F7E"/>
    <w:rsid w:val="00C90D53"/>
    <w:rsid w:val="00C910C6"/>
    <w:rsid w:val="00C91866"/>
    <w:rsid w:val="00C94DB3"/>
    <w:rsid w:val="00C96B03"/>
    <w:rsid w:val="00C975C3"/>
    <w:rsid w:val="00CA5928"/>
    <w:rsid w:val="00CA7F5D"/>
    <w:rsid w:val="00CB1814"/>
    <w:rsid w:val="00CB340E"/>
    <w:rsid w:val="00CC488D"/>
    <w:rsid w:val="00CC50EC"/>
    <w:rsid w:val="00CC645A"/>
    <w:rsid w:val="00CC6D07"/>
    <w:rsid w:val="00CC7045"/>
    <w:rsid w:val="00CD1194"/>
    <w:rsid w:val="00CD2BF5"/>
    <w:rsid w:val="00CD3051"/>
    <w:rsid w:val="00CD3628"/>
    <w:rsid w:val="00CD47F0"/>
    <w:rsid w:val="00CD50F5"/>
    <w:rsid w:val="00CD5566"/>
    <w:rsid w:val="00CD64D7"/>
    <w:rsid w:val="00CD6607"/>
    <w:rsid w:val="00CE4091"/>
    <w:rsid w:val="00CE6F22"/>
    <w:rsid w:val="00CE6F73"/>
    <w:rsid w:val="00CF404F"/>
    <w:rsid w:val="00CF41F6"/>
    <w:rsid w:val="00CF7532"/>
    <w:rsid w:val="00CF7D3E"/>
    <w:rsid w:val="00D02B4E"/>
    <w:rsid w:val="00D07682"/>
    <w:rsid w:val="00D07D86"/>
    <w:rsid w:val="00D119A2"/>
    <w:rsid w:val="00D12971"/>
    <w:rsid w:val="00D15C39"/>
    <w:rsid w:val="00D16D8A"/>
    <w:rsid w:val="00D21F11"/>
    <w:rsid w:val="00D222BA"/>
    <w:rsid w:val="00D22FDE"/>
    <w:rsid w:val="00D3111B"/>
    <w:rsid w:val="00D31182"/>
    <w:rsid w:val="00D360C3"/>
    <w:rsid w:val="00D36817"/>
    <w:rsid w:val="00D43694"/>
    <w:rsid w:val="00D44DEB"/>
    <w:rsid w:val="00D453EE"/>
    <w:rsid w:val="00D45BB1"/>
    <w:rsid w:val="00D526B3"/>
    <w:rsid w:val="00D5316B"/>
    <w:rsid w:val="00D5440E"/>
    <w:rsid w:val="00D5666C"/>
    <w:rsid w:val="00D56C47"/>
    <w:rsid w:val="00D56C5C"/>
    <w:rsid w:val="00D61F6E"/>
    <w:rsid w:val="00D666BC"/>
    <w:rsid w:val="00D72FFF"/>
    <w:rsid w:val="00D73DED"/>
    <w:rsid w:val="00D74082"/>
    <w:rsid w:val="00D7435C"/>
    <w:rsid w:val="00D75C3D"/>
    <w:rsid w:val="00D77A5F"/>
    <w:rsid w:val="00D83542"/>
    <w:rsid w:val="00D84106"/>
    <w:rsid w:val="00D84185"/>
    <w:rsid w:val="00D91D63"/>
    <w:rsid w:val="00D92F45"/>
    <w:rsid w:val="00D94637"/>
    <w:rsid w:val="00D9725C"/>
    <w:rsid w:val="00D972D5"/>
    <w:rsid w:val="00D97759"/>
    <w:rsid w:val="00DA7006"/>
    <w:rsid w:val="00DA775A"/>
    <w:rsid w:val="00DB0B89"/>
    <w:rsid w:val="00DB11F0"/>
    <w:rsid w:val="00DB54DA"/>
    <w:rsid w:val="00DC3190"/>
    <w:rsid w:val="00DC31CB"/>
    <w:rsid w:val="00DC6427"/>
    <w:rsid w:val="00DC6E9E"/>
    <w:rsid w:val="00DD5201"/>
    <w:rsid w:val="00DD550D"/>
    <w:rsid w:val="00DD66A1"/>
    <w:rsid w:val="00DD7720"/>
    <w:rsid w:val="00DE0487"/>
    <w:rsid w:val="00DE196D"/>
    <w:rsid w:val="00DE7638"/>
    <w:rsid w:val="00DF1283"/>
    <w:rsid w:val="00DF176D"/>
    <w:rsid w:val="00DF22B4"/>
    <w:rsid w:val="00DF4162"/>
    <w:rsid w:val="00DF44F6"/>
    <w:rsid w:val="00DF6B49"/>
    <w:rsid w:val="00DF7F85"/>
    <w:rsid w:val="00E02F6F"/>
    <w:rsid w:val="00E03AB9"/>
    <w:rsid w:val="00E067C5"/>
    <w:rsid w:val="00E10A80"/>
    <w:rsid w:val="00E13231"/>
    <w:rsid w:val="00E2139F"/>
    <w:rsid w:val="00E265BF"/>
    <w:rsid w:val="00E26DEA"/>
    <w:rsid w:val="00E27008"/>
    <w:rsid w:val="00E3283E"/>
    <w:rsid w:val="00E32A7C"/>
    <w:rsid w:val="00E32F04"/>
    <w:rsid w:val="00E34EC0"/>
    <w:rsid w:val="00E371C5"/>
    <w:rsid w:val="00E378D8"/>
    <w:rsid w:val="00E416D8"/>
    <w:rsid w:val="00E43A12"/>
    <w:rsid w:val="00E62166"/>
    <w:rsid w:val="00E64A85"/>
    <w:rsid w:val="00E6744B"/>
    <w:rsid w:val="00E67C67"/>
    <w:rsid w:val="00E67FD3"/>
    <w:rsid w:val="00E70322"/>
    <w:rsid w:val="00E712D2"/>
    <w:rsid w:val="00E71E5F"/>
    <w:rsid w:val="00E73483"/>
    <w:rsid w:val="00E74F90"/>
    <w:rsid w:val="00E77476"/>
    <w:rsid w:val="00E7779F"/>
    <w:rsid w:val="00E8228B"/>
    <w:rsid w:val="00E8389A"/>
    <w:rsid w:val="00E85BFF"/>
    <w:rsid w:val="00E93C53"/>
    <w:rsid w:val="00E95D3F"/>
    <w:rsid w:val="00EA02F2"/>
    <w:rsid w:val="00EA426F"/>
    <w:rsid w:val="00EA6B39"/>
    <w:rsid w:val="00EB0F13"/>
    <w:rsid w:val="00EB495B"/>
    <w:rsid w:val="00EC5A47"/>
    <w:rsid w:val="00EC62C1"/>
    <w:rsid w:val="00EC65F9"/>
    <w:rsid w:val="00ED05DB"/>
    <w:rsid w:val="00ED3EA0"/>
    <w:rsid w:val="00ED3F1C"/>
    <w:rsid w:val="00ED49D5"/>
    <w:rsid w:val="00EE0314"/>
    <w:rsid w:val="00EE0CEC"/>
    <w:rsid w:val="00EE0FD5"/>
    <w:rsid w:val="00EE2653"/>
    <w:rsid w:val="00EE520F"/>
    <w:rsid w:val="00EE5706"/>
    <w:rsid w:val="00EE73B1"/>
    <w:rsid w:val="00EF07DB"/>
    <w:rsid w:val="00EF373D"/>
    <w:rsid w:val="00EF741D"/>
    <w:rsid w:val="00F01D3E"/>
    <w:rsid w:val="00F07540"/>
    <w:rsid w:val="00F11595"/>
    <w:rsid w:val="00F13BC9"/>
    <w:rsid w:val="00F14D0A"/>
    <w:rsid w:val="00F14DF8"/>
    <w:rsid w:val="00F16B09"/>
    <w:rsid w:val="00F17395"/>
    <w:rsid w:val="00F20D53"/>
    <w:rsid w:val="00F24FDA"/>
    <w:rsid w:val="00F302DD"/>
    <w:rsid w:val="00F357B2"/>
    <w:rsid w:val="00F36556"/>
    <w:rsid w:val="00F433BF"/>
    <w:rsid w:val="00F44B35"/>
    <w:rsid w:val="00F45D14"/>
    <w:rsid w:val="00F4777D"/>
    <w:rsid w:val="00F53DAC"/>
    <w:rsid w:val="00F54354"/>
    <w:rsid w:val="00F56BEE"/>
    <w:rsid w:val="00F575DB"/>
    <w:rsid w:val="00F6715F"/>
    <w:rsid w:val="00F705DF"/>
    <w:rsid w:val="00F70622"/>
    <w:rsid w:val="00F7466F"/>
    <w:rsid w:val="00F77AAB"/>
    <w:rsid w:val="00F85624"/>
    <w:rsid w:val="00F86695"/>
    <w:rsid w:val="00F86C83"/>
    <w:rsid w:val="00F87C05"/>
    <w:rsid w:val="00F91F89"/>
    <w:rsid w:val="00F93191"/>
    <w:rsid w:val="00F93A17"/>
    <w:rsid w:val="00F96250"/>
    <w:rsid w:val="00FA2AF6"/>
    <w:rsid w:val="00FA5093"/>
    <w:rsid w:val="00FA573C"/>
    <w:rsid w:val="00FB05CD"/>
    <w:rsid w:val="00FB073D"/>
    <w:rsid w:val="00FB167F"/>
    <w:rsid w:val="00FB17EC"/>
    <w:rsid w:val="00FB771F"/>
    <w:rsid w:val="00FC4A61"/>
    <w:rsid w:val="00FC5386"/>
    <w:rsid w:val="00FC75C8"/>
    <w:rsid w:val="00FC7A53"/>
    <w:rsid w:val="00FD04D0"/>
    <w:rsid w:val="00FD2C90"/>
    <w:rsid w:val="00FD4F95"/>
    <w:rsid w:val="00FD5037"/>
    <w:rsid w:val="00FD7B5B"/>
    <w:rsid w:val="00FD7D02"/>
    <w:rsid w:val="00FE15C4"/>
    <w:rsid w:val="00FF0AD4"/>
    <w:rsid w:val="00FF161B"/>
    <w:rsid w:val="00FF2353"/>
    <w:rsid w:val="00FF25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D8772F3"/>
  <w15:docId w15:val="{DB3EE6DF-2D1C-4ECB-90AD-4167ED49A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63F"/>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aliases w:val="h1,título 1,1,l1"/>
    <w:basedOn w:val="Normal"/>
    <w:next w:val="Normal"/>
    <w:link w:val="Heading1Char"/>
    <w:qFormat/>
    <w:rsid w:val="006C36CD"/>
    <w:pPr>
      <w:keepNext/>
      <w:keepLines/>
      <w:spacing w:before="480"/>
      <w:ind w:left="794" w:hanging="794"/>
      <w:outlineLvl w:val="0"/>
    </w:pPr>
    <w:rPr>
      <w:b/>
      <w:sz w:val="28"/>
    </w:rPr>
  </w:style>
  <w:style w:type="paragraph" w:styleId="Heading2">
    <w:name w:val="heading 2"/>
    <w:basedOn w:val="Heading1"/>
    <w:next w:val="Normal"/>
    <w:link w:val="Heading2Char"/>
    <w:qFormat/>
    <w:rsid w:val="006C36CD"/>
    <w:pPr>
      <w:spacing w:before="320"/>
      <w:outlineLvl w:val="1"/>
    </w:pPr>
    <w:rPr>
      <w:sz w:val="24"/>
    </w:rPr>
  </w:style>
  <w:style w:type="paragraph" w:styleId="Heading3">
    <w:name w:val="heading 3"/>
    <w:basedOn w:val="Heading1"/>
    <w:next w:val="Normal"/>
    <w:link w:val="Heading3Char"/>
    <w:qFormat/>
    <w:rsid w:val="004D163F"/>
    <w:pPr>
      <w:spacing w:before="200"/>
      <w:ind w:left="0" w:firstLine="0"/>
      <w:outlineLvl w:val="2"/>
    </w:pPr>
    <w:rPr>
      <w:i/>
      <w:sz w:val="24"/>
    </w:rPr>
  </w:style>
  <w:style w:type="paragraph" w:styleId="Heading4">
    <w:name w:val="heading 4"/>
    <w:basedOn w:val="Heading3"/>
    <w:next w:val="Normal"/>
    <w:link w:val="Heading4Char"/>
    <w:qFormat/>
    <w:rsid w:val="006C36CD"/>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qFormat/>
    <w:rsid w:val="006C36CD"/>
    <w:pPr>
      <w:outlineLvl w:val="4"/>
    </w:pPr>
  </w:style>
  <w:style w:type="paragraph" w:styleId="Heading6">
    <w:name w:val="heading 6"/>
    <w:basedOn w:val="Heading4"/>
    <w:next w:val="Normal"/>
    <w:link w:val="Heading6Char"/>
    <w:qFormat/>
    <w:rsid w:val="006C36CD"/>
    <w:pPr>
      <w:outlineLvl w:val="5"/>
    </w:pPr>
  </w:style>
  <w:style w:type="paragraph" w:styleId="Heading7">
    <w:name w:val="heading 7"/>
    <w:basedOn w:val="Heading6"/>
    <w:next w:val="Normal"/>
    <w:link w:val="Heading7Char"/>
    <w:qFormat/>
    <w:rsid w:val="006C36CD"/>
    <w:pPr>
      <w:outlineLvl w:val="6"/>
    </w:pPr>
  </w:style>
  <w:style w:type="paragraph" w:styleId="Heading8">
    <w:name w:val="heading 8"/>
    <w:basedOn w:val="Heading6"/>
    <w:next w:val="Normal"/>
    <w:link w:val="Heading8Char"/>
    <w:qFormat/>
    <w:rsid w:val="006C36CD"/>
    <w:pPr>
      <w:outlineLvl w:val="7"/>
    </w:pPr>
  </w:style>
  <w:style w:type="paragraph" w:styleId="Heading9">
    <w:name w:val="heading 9"/>
    <w:basedOn w:val="Heading6"/>
    <w:next w:val="Normal"/>
    <w:link w:val="Heading9Char"/>
    <w:qFormat/>
    <w:rsid w:val="006C36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6C36CD"/>
    <w:pPr>
      <w:ind w:left="1440"/>
    </w:pPr>
  </w:style>
  <w:style w:type="paragraph" w:styleId="TOC4">
    <w:name w:val="toc 4"/>
    <w:basedOn w:val="TOC3"/>
    <w:uiPriority w:val="39"/>
    <w:rsid w:val="006C36CD"/>
    <w:pPr>
      <w:ind w:left="480"/>
    </w:pPr>
  </w:style>
  <w:style w:type="paragraph" w:styleId="TOC3">
    <w:name w:val="toc 3"/>
    <w:basedOn w:val="TOC2"/>
    <w:uiPriority w:val="39"/>
    <w:rsid w:val="006C36CD"/>
    <w:pPr>
      <w:spacing w:before="0"/>
      <w:ind w:left="240"/>
    </w:pPr>
    <w:rPr>
      <w:b w:val="0"/>
      <w:bCs w:val="0"/>
    </w:rPr>
  </w:style>
  <w:style w:type="paragraph" w:styleId="TOC2">
    <w:name w:val="toc 2"/>
    <w:basedOn w:val="TOC1"/>
    <w:uiPriority w:val="39"/>
    <w:qFormat/>
    <w:rsid w:val="006C36CD"/>
    <w:pPr>
      <w:spacing w:before="240"/>
    </w:pPr>
    <w:rPr>
      <w:rFonts w:asciiTheme="minorHAnsi" w:hAnsiTheme="minorHAnsi"/>
      <w:caps w:val="0"/>
      <w:sz w:val="20"/>
      <w:szCs w:val="20"/>
    </w:rPr>
  </w:style>
  <w:style w:type="paragraph" w:styleId="TOC1">
    <w:name w:val="toc 1"/>
    <w:basedOn w:val="Normal"/>
    <w:uiPriority w:val="39"/>
    <w:qFormat/>
    <w:rsid w:val="006C36CD"/>
    <w:pPr>
      <w:tabs>
        <w:tab w:val="clear" w:pos="794"/>
        <w:tab w:val="clear" w:pos="1191"/>
        <w:tab w:val="clear" w:pos="1588"/>
        <w:tab w:val="clear" w:pos="1985"/>
      </w:tabs>
      <w:spacing w:before="360"/>
    </w:pPr>
    <w:rPr>
      <w:rFonts w:asciiTheme="majorHAnsi" w:hAnsiTheme="majorHAnsi"/>
      <w:b/>
      <w:bCs/>
      <w:caps/>
      <w:szCs w:val="24"/>
    </w:rPr>
  </w:style>
  <w:style w:type="paragraph" w:styleId="TOC7">
    <w:name w:val="toc 7"/>
    <w:basedOn w:val="TOC4"/>
    <w:uiPriority w:val="39"/>
    <w:rsid w:val="006C36CD"/>
    <w:pPr>
      <w:ind w:left="1200"/>
    </w:pPr>
  </w:style>
  <w:style w:type="paragraph" w:styleId="TOC6">
    <w:name w:val="toc 6"/>
    <w:basedOn w:val="TOC4"/>
    <w:uiPriority w:val="39"/>
    <w:rsid w:val="006C36CD"/>
    <w:pPr>
      <w:ind w:left="960"/>
    </w:pPr>
  </w:style>
  <w:style w:type="paragraph" w:styleId="TOC5">
    <w:name w:val="toc 5"/>
    <w:basedOn w:val="TOC4"/>
    <w:uiPriority w:val="39"/>
    <w:rsid w:val="006C36CD"/>
    <w:pPr>
      <w:ind w:left="720"/>
    </w:pPr>
  </w:style>
  <w:style w:type="paragraph" w:styleId="Index7">
    <w:name w:val="index 7"/>
    <w:basedOn w:val="Normal"/>
    <w:next w:val="Normal"/>
    <w:rsid w:val="006C36CD"/>
    <w:pPr>
      <w:ind w:left="1698"/>
    </w:pPr>
  </w:style>
  <w:style w:type="paragraph" w:styleId="Index6">
    <w:name w:val="index 6"/>
    <w:basedOn w:val="Normal"/>
    <w:next w:val="Normal"/>
    <w:rsid w:val="006C36CD"/>
    <w:pPr>
      <w:ind w:left="1415"/>
    </w:pPr>
  </w:style>
  <w:style w:type="paragraph" w:styleId="Index5">
    <w:name w:val="index 5"/>
    <w:basedOn w:val="Normal"/>
    <w:next w:val="Normal"/>
    <w:rsid w:val="006C36CD"/>
    <w:pPr>
      <w:ind w:left="1132"/>
    </w:pPr>
  </w:style>
  <w:style w:type="paragraph" w:styleId="Index4">
    <w:name w:val="index 4"/>
    <w:basedOn w:val="Normal"/>
    <w:next w:val="Normal"/>
    <w:rsid w:val="006C36CD"/>
    <w:pPr>
      <w:ind w:left="849"/>
    </w:pPr>
  </w:style>
  <w:style w:type="paragraph" w:styleId="Index3">
    <w:name w:val="index 3"/>
    <w:basedOn w:val="Normal"/>
    <w:next w:val="Normal"/>
    <w:rsid w:val="006C36CD"/>
    <w:pPr>
      <w:ind w:left="566"/>
    </w:pPr>
  </w:style>
  <w:style w:type="paragraph" w:styleId="Index2">
    <w:name w:val="index 2"/>
    <w:basedOn w:val="Normal"/>
    <w:next w:val="Normal"/>
    <w:rsid w:val="006C36CD"/>
    <w:pPr>
      <w:ind w:left="283"/>
    </w:pPr>
  </w:style>
  <w:style w:type="paragraph" w:styleId="Index1">
    <w:name w:val="index 1"/>
    <w:basedOn w:val="Normal"/>
    <w:next w:val="Normal"/>
    <w:rsid w:val="006C36CD"/>
  </w:style>
  <w:style w:type="character" w:styleId="LineNumber">
    <w:name w:val="line number"/>
    <w:basedOn w:val="DefaultParagraphFont"/>
    <w:rsid w:val="006C36CD"/>
  </w:style>
  <w:style w:type="paragraph" w:styleId="IndexHeading">
    <w:name w:val="index heading"/>
    <w:basedOn w:val="Normal"/>
    <w:next w:val="Index1"/>
    <w:rsid w:val="006C36CD"/>
  </w:style>
  <w:style w:type="paragraph" w:styleId="Footer">
    <w:name w:val="footer"/>
    <w:basedOn w:val="Normal"/>
    <w:link w:val="FooterChar"/>
    <w:rsid w:val="006C36CD"/>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6C36CD"/>
    <w:pPr>
      <w:tabs>
        <w:tab w:val="clear" w:pos="794"/>
        <w:tab w:val="clear" w:pos="1191"/>
        <w:tab w:val="clear" w:pos="1588"/>
        <w:tab w:val="clear" w:pos="1985"/>
      </w:tabs>
      <w:spacing w:before="0"/>
      <w:jc w:val="center"/>
    </w:pPr>
    <w:rPr>
      <w:sz w:val="18"/>
      <w:lang w:val="fr-FR"/>
    </w:rPr>
  </w:style>
  <w:style w:type="character" w:styleId="FootnoteReference">
    <w:name w:val="footnote reference"/>
    <w:aliases w:val="Appel note de bas de p,Footnote Reference/"/>
    <w:basedOn w:val="DefaultParagraphFont"/>
    <w:rsid w:val="006C36CD"/>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6C36CD"/>
    <w:pPr>
      <w:keepLines/>
      <w:tabs>
        <w:tab w:val="left" w:pos="255"/>
      </w:tabs>
      <w:ind w:left="255" w:hanging="255"/>
    </w:pPr>
  </w:style>
  <w:style w:type="paragraph" w:styleId="NormalIndent">
    <w:name w:val="Normal Indent"/>
    <w:basedOn w:val="Normal"/>
    <w:rsid w:val="006C36CD"/>
    <w:pPr>
      <w:ind w:left="794"/>
    </w:pPr>
  </w:style>
  <w:style w:type="paragraph" w:customStyle="1" w:styleId="enumlev1">
    <w:name w:val="enumlev1"/>
    <w:basedOn w:val="Normal"/>
    <w:link w:val="enumlev1Char"/>
    <w:rsid w:val="006C36CD"/>
    <w:pPr>
      <w:tabs>
        <w:tab w:val="left" w:pos="2608"/>
        <w:tab w:val="left" w:pos="3345"/>
      </w:tabs>
      <w:spacing w:before="80"/>
      <w:ind w:left="794" w:hanging="794"/>
    </w:pPr>
  </w:style>
  <w:style w:type="paragraph" w:customStyle="1" w:styleId="enumlev2">
    <w:name w:val="enumlev2"/>
    <w:basedOn w:val="enumlev1"/>
    <w:rsid w:val="006C36CD"/>
    <w:pPr>
      <w:ind w:left="1191" w:hanging="397"/>
    </w:pPr>
  </w:style>
  <w:style w:type="paragraph" w:customStyle="1" w:styleId="enumlev3">
    <w:name w:val="enumlev3"/>
    <w:basedOn w:val="enumlev2"/>
    <w:rsid w:val="006C36CD"/>
    <w:pPr>
      <w:ind w:left="1588"/>
    </w:pPr>
  </w:style>
  <w:style w:type="paragraph" w:customStyle="1" w:styleId="Normalaftertitle">
    <w:name w:val="Normal after title"/>
    <w:basedOn w:val="Normal"/>
    <w:next w:val="Normal"/>
    <w:link w:val="NormalaftertitleChar"/>
    <w:rsid w:val="006C36CD"/>
    <w:pPr>
      <w:spacing w:before="320"/>
    </w:pPr>
  </w:style>
  <w:style w:type="paragraph" w:customStyle="1" w:styleId="Equation">
    <w:name w:val="Equation"/>
    <w:basedOn w:val="Normal"/>
    <w:rsid w:val="006C36CD"/>
    <w:pPr>
      <w:tabs>
        <w:tab w:val="clear" w:pos="1191"/>
        <w:tab w:val="clear" w:pos="1588"/>
        <w:tab w:val="clear" w:pos="1985"/>
        <w:tab w:val="center" w:pos="4820"/>
        <w:tab w:val="right" w:pos="9639"/>
      </w:tabs>
    </w:pPr>
  </w:style>
  <w:style w:type="paragraph" w:customStyle="1" w:styleId="Head">
    <w:name w:val="Head"/>
    <w:basedOn w:val="Normal"/>
    <w:rsid w:val="006C36CD"/>
    <w:pPr>
      <w:tabs>
        <w:tab w:val="left" w:pos="6663"/>
      </w:tabs>
      <w:overflowPunct/>
      <w:autoSpaceDE/>
      <w:autoSpaceDN/>
      <w:adjustRightInd/>
      <w:spacing w:before="0"/>
      <w:textAlignment w:val="auto"/>
    </w:pPr>
  </w:style>
  <w:style w:type="paragraph" w:customStyle="1" w:styleId="toc0">
    <w:name w:val="toc 0"/>
    <w:basedOn w:val="Normal"/>
    <w:next w:val="TOC1"/>
    <w:rsid w:val="006C36CD"/>
    <w:pPr>
      <w:tabs>
        <w:tab w:val="clear" w:pos="1191"/>
        <w:tab w:val="clear" w:pos="1588"/>
        <w:tab w:val="clear" w:pos="1985"/>
        <w:tab w:val="center" w:pos="8789"/>
      </w:tabs>
    </w:pPr>
    <w:rPr>
      <w:b/>
    </w:rPr>
  </w:style>
  <w:style w:type="paragraph" w:styleId="List">
    <w:name w:val="List"/>
    <w:basedOn w:val="Normal"/>
    <w:rsid w:val="006C36CD"/>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rsid w:val="006C36CD"/>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6C36CD"/>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Normal"/>
    <w:rsid w:val="006C36CD"/>
    <w:pPr>
      <w:spacing w:before="480"/>
      <w:jc w:val="center"/>
    </w:pPr>
    <w:rPr>
      <w:b/>
      <w:sz w:val="28"/>
    </w:rPr>
  </w:style>
  <w:style w:type="paragraph" w:customStyle="1" w:styleId="meeting">
    <w:name w:val="meeting"/>
    <w:basedOn w:val="Head"/>
    <w:next w:val="Head"/>
    <w:rsid w:val="006C36CD"/>
    <w:pPr>
      <w:tabs>
        <w:tab w:val="left" w:pos="7371"/>
      </w:tabs>
      <w:spacing w:after="567"/>
    </w:pPr>
  </w:style>
  <w:style w:type="paragraph" w:customStyle="1" w:styleId="Subject">
    <w:name w:val="Subject"/>
    <w:basedOn w:val="Normal"/>
    <w:next w:val="Source"/>
    <w:rsid w:val="006C36CD"/>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6C36CD"/>
  </w:style>
  <w:style w:type="paragraph" w:customStyle="1" w:styleId="Data">
    <w:name w:val="Data"/>
    <w:basedOn w:val="Subject"/>
    <w:next w:val="Subject"/>
    <w:rsid w:val="006C36CD"/>
  </w:style>
  <w:style w:type="paragraph" w:customStyle="1" w:styleId="Reasons">
    <w:name w:val="Reasons"/>
    <w:basedOn w:val="Normal"/>
    <w:qFormat/>
    <w:rsid w:val="006C36CD"/>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aliases w:val="CEO_Hyperlink"/>
    <w:basedOn w:val="DefaultParagraphFont"/>
    <w:uiPriority w:val="99"/>
    <w:qFormat/>
    <w:rsid w:val="004D163F"/>
    <w:rPr>
      <w:rFonts w:ascii="Calibri" w:hAnsi="Calibri"/>
      <w:color w:val="0000FF"/>
      <w:u w:val="single"/>
    </w:rPr>
  </w:style>
  <w:style w:type="paragraph" w:customStyle="1" w:styleId="FirstFooter">
    <w:name w:val="FirstFooter"/>
    <w:basedOn w:val="Footer"/>
    <w:rsid w:val="006C36CD"/>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rsid w:val="006C36CD"/>
    <w:pPr>
      <w:tabs>
        <w:tab w:val="clear" w:pos="794"/>
        <w:tab w:val="clear" w:pos="1191"/>
        <w:tab w:val="clear" w:pos="1588"/>
        <w:tab w:val="clear" w:pos="1985"/>
      </w:tabs>
      <w:spacing w:before="80"/>
    </w:pPr>
  </w:style>
  <w:style w:type="paragraph" w:styleId="TOC9">
    <w:name w:val="toc 9"/>
    <w:basedOn w:val="TOC4"/>
    <w:uiPriority w:val="39"/>
    <w:rsid w:val="006C36CD"/>
    <w:pPr>
      <w:ind w:left="1680"/>
    </w:pPr>
  </w:style>
  <w:style w:type="paragraph" w:customStyle="1" w:styleId="Headingb">
    <w:name w:val="Heading_b"/>
    <w:basedOn w:val="Heading3"/>
    <w:next w:val="Normal"/>
    <w:rsid w:val="006C36CD"/>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character" w:styleId="FollowedHyperlink">
    <w:name w:val="FollowedHyperlink"/>
    <w:basedOn w:val="DefaultParagraphFont"/>
    <w:uiPriority w:val="99"/>
    <w:rsid w:val="004D163F"/>
    <w:rPr>
      <w:rFonts w:ascii="Calibri" w:hAnsi="Calibri"/>
      <w:color w:val="800080"/>
      <w:u w:val="single"/>
    </w:rPr>
  </w:style>
  <w:style w:type="paragraph" w:customStyle="1" w:styleId="Title1">
    <w:name w:val="Title 1"/>
    <w:basedOn w:val="Source"/>
    <w:next w:val="Title2"/>
    <w:rsid w:val="006C36CD"/>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6C36CD"/>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6C36CD"/>
    <w:pPr>
      <w:spacing w:before="240"/>
    </w:pPr>
    <w:rPr>
      <w:caps w:val="0"/>
    </w:rPr>
  </w:style>
  <w:style w:type="paragraph" w:customStyle="1" w:styleId="Title4">
    <w:name w:val="Title 4"/>
    <w:basedOn w:val="Title3"/>
    <w:next w:val="Heading1"/>
    <w:rsid w:val="006C36CD"/>
    <w:rPr>
      <w:b/>
    </w:rPr>
  </w:style>
  <w:style w:type="paragraph" w:customStyle="1" w:styleId="dnum">
    <w:name w:val="dnum"/>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nnexNo">
    <w:name w:val="Annex_No"/>
    <w:basedOn w:val="Normal"/>
    <w:next w:val="Annextitle"/>
    <w:rsid w:val="006C36CD"/>
    <w:pPr>
      <w:keepNext/>
      <w:keepLines/>
      <w:spacing w:before="480" w:after="80"/>
      <w:jc w:val="center"/>
    </w:pPr>
    <w:rPr>
      <w:caps/>
      <w:sz w:val="28"/>
    </w:rPr>
  </w:style>
  <w:style w:type="paragraph" w:customStyle="1" w:styleId="Annextitle">
    <w:name w:val="Annex_title"/>
    <w:basedOn w:val="Normal"/>
    <w:next w:val="Annexref"/>
    <w:link w:val="AnnextitleChar"/>
    <w:rsid w:val="006C36CD"/>
    <w:pPr>
      <w:keepNext/>
      <w:keepLines/>
      <w:spacing w:before="240" w:after="280"/>
      <w:jc w:val="center"/>
    </w:pPr>
    <w:rPr>
      <w:rFonts w:ascii="Times New Roman Bold" w:hAnsi="Times New Roman Bold"/>
      <w:b/>
      <w:sz w:val="28"/>
    </w:rPr>
  </w:style>
  <w:style w:type="paragraph" w:customStyle="1" w:styleId="Annexref">
    <w:name w:val="Annex_ref"/>
    <w:basedOn w:val="Normal"/>
    <w:next w:val="Normalaftertitle"/>
    <w:rsid w:val="006C36CD"/>
    <w:pPr>
      <w:keepNext/>
      <w:keepLines/>
      <w:spacing w:after="280"/>
      <w:jc w:val="center"/>
    </w:pPr>
  </w:style>
  <w:style w:type="paragraph" w:customStyle="1" w:styleId="AppendixNo">
    <w:name w:val="Appendix_No"/>
    <w:basedOn w:val="AnnexNo"/>
    <w:next w:val="Appendixtitle"/>
    <w:rsid w:val="006C36CD"/>
  </w:style>
  <w:style w:type="paragraph" w:customStyle="1" w:styleId="Appendixtitle">
    <w:name w:val="Appendix_title"/>
    <w:basedOn w:val="Annextitle"/>
    <w:next w:val="Appendixref"/>
    <w:rsid w:val="006C36CD"/>
  </w:style>
  <w:style w:type="paragraph" w:customStyle="1" w:styleId="Appendixref">
    <w:name w:val="Appendix_ref"/>
    <w:basedOn w:val="Annexref"/>
    <w:next w:val="Normalaftertitle"/>
    <w:rsid w:val="006C36CD"/>
  </w:style>
  <w:style w:type="paragraph" w:customStyle="1" w:styleId="Call">
    <w:name w:val="Call"/>
    <w:basedOn w:val="Normal"/>
    <w:next w:val="Normal"/>
    <w:link w:val="CallChar"/>
    <w:rsid w:val="004D163F"/>
    <w:pPr>
      <w:keepNext/>
      <w:keepLines/>
      <w:spacing w:before="160"/>
      <w:ind w:left="794"/>
    </w:pPr>
    <w:rPr>
      <w:rFonts w:ascii="STKaiti" w:hAnsi="STKaiti"/>
    </w:rPr>
  </w:style>
  <w:style w:type="character" w:styleId="EndnoteReference">
    <w:name w:val="endnote reference"/>
    <w:basedOn w:val="DefaultParagraphFont"/>
    <w:rsid w:val="006C36CD"/>
    <w:rPr>
      <w:vertAlign w:val="superscript"/>
    </w:rPr>
  </w:style>
  <w:style w:type="paragraph" w:customStyle="1" w:styleId="Equationlegend">
    <w:name w:val="Equation_legend"/>
    <w:basedOn w:val="Normal"/>
    <w:rsid w:val="006C36CD"/>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6C36CD"/>
    <w:pPr>
      <w:keepNext/>
      <w:keepLines/>
      <w:spacing w:after="120"/>
      <w:jc w:val="center"/>
    </w:pPr>
  </w:style>
  <w:style w:type="paragraph" w:customStyle="1" w:styleId="Figuretitle">
    <w:name w:val="Figure_title"/>
    <w:basedOn w:val="Tabletitle"/>
    <w:next w:val="Normalaftertitle"/>
    <w:rsid w:val="004D163F"/>
    <w:pPr>
      <w:spacing w:before="240" w:after="480"/>
    </w:pPr>
    <w:rPr>
      <w:rFonts w:ascii="Calibri" w:hAnsi="Calibri"/>
    </w:rPr>
  </w:style>
  <w:style w:type="paragraph" w:customStyle="1" w:styleId="Tabletitle">
    <w:name w:val="Table_title"/>
    <w:basedOn w:val="TableNo"/>
    <w:next w:val="Tabletext"/>
    <w:link w:val="TabletitleChar"/>
    <w:rsid w:val="006C36CD"/>
    <w:pPr>
      <w:spacing w:before="0"/>
    </w:pPr>
    <w:rPr>
      <w:rFonts w:ascii="Times New Roman Bold" w:hAnsi="Times New Roman Bold"/>
      <w:b/>
      <w:caps w:val="0"/>
    </w:rPr>
  </w:style>
  <w:style w:type="paragraph" w:customStyle="1" w:styleId="TableNo">
    <w:name w:val="Table_No"/>
    <w:basedOn w:val="Normal"/>
    <w:next w:val="Tabletitle"/>
    <w:rsid w:val="006C36CD"/>
    <w:pPr>
      <w:keepNext/>
      <w:spacing w:before="360" w:after="120"/>
      <w:jc w:val="center"/>
    </w:pPr>
    <w:rPr>
      <w:caps/>
    </w:rPr>
  </w:style>
  <w:style w:type="paragraph" w:customStyle="1" w:styleId="Tabletext">
    <w:name w:val="Table_text"/>
    <w:basedOn w:val="Normal"/>
    <w:link w:val="TabletextChar"/>
    <w:rsid w:val="006C36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legend">
    <w:name w:val="Figure_legend"/>
    <w:basedOn w:val="Normal"/>
    <w:rsid w:val="006C36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C36CD"/>
    <w:pPr>
      <w:keepNext/>
      <w:keepLines/>
      <w:spacing w:before="240" w:after="120"/>
      <w:jc w:val="center"/>
    </w:pPr>
    <w:rPr>
      <w:caps/>
    </w:rPr>
  </w:style>
  <w:style w:type="paragraph" w:customStyle="1" w:styleId="Figurewithouttitle">
    <w:name w:val="Figure_without_title"/>
    <w:basedOn w:val="Figure"/>
    <w:next w:val="Normalaftertitle"/>
    <w:rsid w:val="006C36CD"/>
    <w:pPr>
      <w:keepNext w:val="0"/>
      <w:spacing w:after="240"/>
    </w:pPr>
  </w:style>
  <w:style w:type="paragraph" w:customStyle="1" w:styleId="Headingi">
    <w:name w:val="Heading_i"/>
    <w:basedOn w:val="Heading3"/>
    <w:next w:val="Normal"/>
    <w:rsid w:val="00E265BF"/>
    <w:pPr>
      <w:spacing w:before="160"/>
    </w:pPr>
    <w:rPr>
      <w:rFonts w:ascii="STKaiti" w:hAnsi="STKaiti"/>
      <w:b w:val="0"/>
    </w:rPr>
  </w:style>
  <w:style w:type="character" w:styleId="PageNumber">
    <w:name w:val="page number"/>
    <w:basedOn w:val="DefaultParagraphFont"/>
    <w:rsid w:val="006C36CD"/>
  </w:style>
  <w:style w:type="paragraph" w:customStyle="1" w:styleId="PartNo">
    <w:name w:val="Part_No"/>
    <w:basedOn w:val="AnnexNo"/>
    <w:next w:val="Parttitle"/>
    <w:rsid w:val="006C36CD"/>
  </w:style>
  <w:style w:type="paragraph" w:customStyle="1" w:styleId="Parttitle">
    <w:name w:val="Part_title"/>
    <w:basedOn w:val="Annextitle"/>
    <w:next w:val="Partref"/>
    <w:rsid w:val="004D163F"/>
    <w:rPr>
      <w:rFonts w:ascii="Calibri" w:hAnsi="Calibri"/>
    </w:rPr>
  </w:style>
  <w:style w:type="paragraph" w:customStyle="1" w:styleId="Partref">
    <w:name w:val="Part_ref"/>
    <w:basedOn w:val="Annexref"/>
    <w:next w:val="Normalaftertitle"/>
    <w:rsid w:val="006C36CD"/>
  </w:style>
  <w:style w:type="paragraph" w:customStyle="1" w:styleId="RecNo">
    <w:name w:val="Rec_No"/>
    <w:basedOn w:val="Normal"/>
    <w:next w:val="Rectitle"/>
    <w:rsid w:val="006C36CD"/>
    <w:pPr>
      <w:keepNext/>
      <w:keepLines/>
      <w:spacing w:before="480"/>
      <w:jc w:val="center"/>
    </w:pPr>
    <w:rPr>
      <w:caps/>
      <w:sz w:val="28"/>
    </w:rPr>
  </w:style>
  <w:style w:type="paragraph" w:customStyle="1" w:styleId="Rectitle">
    <w:name w:val="Rec_title"/>
    <w:basedOn w:val="RecNo"/>
    <w:next w:val="Recref"/>
    <w:rsid w:val="004D163F"/>
    <w:pPr>
      <w:spacing w:before="240"/>
    </w:pPr>
    <w:rPr>
      <w:b/>
      <w:caps w:val="0"/>
    </w:rPr>
  </w:style>
  <w:style w:type="paragraph" w:customStyle="1" w:styleId="Recref">
    <w:name w:val="Rec_ref"/>
    <w:basedOn w:val="Rectitle"/>
    <w:next w:val="Recdate"/>
    <w:rsid w:val="006C36CD"/>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6C36CD"/>
    <w:pPr>
      <w:jc w:val="right"/>
    </w:pPr>
    <w:rPr>
      <w:sz w:val="22"/>
    </w:rPr>
  </w:style>
  <w:style w:type="paragraph" w:customStyle="1" w:styleId="Questiondate">
    <w:name w:val="Question_date"/>
    <w:basedOn w:val="Recdate"/>
    <w:next w:val="Normalaftertitle"/>
    <w:rsid w:val="006C36CD"/>
  </w:style>
  <w:style w:type="paragraph" w:customStyle="1" w:styleId="QuestionNo">
    <w:name w:val="Question_No"/>
    <w:basedOn w:val="RecNo"/>
    <w:next w:val="Questiontitle"/>
    <w:rsid w:val="006C36CD"/>
  </w:style>
  <w:style w:type="paragraph" w:customStyle="1" w:styleId="Questionref">
    <w:name w:val="Question_ref"/>
    <w:basedOn w:val="Recref"/>
    <w:next w:val="Questiondate"/>
    <w:rsid w:val="006C36CD"/>
  </w:style>
  <w:style w:type="paragraph" w:customStyle="1" w:styleId="Questiontitle">
    <w:name w:val="Question_title"/>
    <w:basedOn w:val="Rectitle"/>
    <w:next w:val="Questionref"/>
    <w:rsid w:val="006C36CD"/>
  </w:style>
  <w:style w:type="paragraph" w:customStyle="1" w:styleId="Reftext">
    <w:name w:val="Ref_text"/>
    <w:basedOn w:val="Normal"/>
    <w:rsid w:val="006C36CD"/>
    <w:pPr>
      <w:ind w:left="794" w:hanging="794"/>
    </w:pPr>
  </w:style>
  <w:style w:type="paragraph" w:customStyle="1" w:styleId="Reftitle">
    <w:name w:val="Ref_title"/>
    <w:basedOn w:val="Normal"/>
    <w:next w:val="Reftext"/>
    <w:rsid w:val="006C36CD"/>
    <w:pPr>
      <w:spacing w:before="480"/>
      <w:jc w:val="center"/>
    </w:pPr>
    <w:rPr>
      <w:caps/>
    </w:rPr>
  </w:style>
  <w:style w:type="paragraph" w:customStyle="1" w:styleId="Repdate">
    <w:name w:val="Rep_date"/>
    <w:basedOn w:val="Recdate"/>
    <w:next w:val="Normalaftertitle"/>
    <w:rsid w:val="006C36CD"/>
  </w:style>
  <w:style w:type="paragraph" w:customStyle="1" w:styleId="RepNo">
    <w:name w:val="Rep_No"/>
    <w:basedOn w:val="RecNo"/>
    <w:next w:val="Reptitle"/>
    <w:rsid w:val="006C36CD"/>
  </w:style>
  <w:style w:type="paragraph" w:customStyle="1" w:styleId="Reptitle">
    <w:name w:val="Rep_title"/>
    <w:basedOn w:val="Rectitle"/>
    <w:next w:val="Repref"/>
    <w:rsid w:val="006C36CD"/>
  </w:style>
  <w:style w:type="paragraph" w:customStyle="1" w:styleId="Repref">
    <w:name w:val="Rep_ref"/>
    <w:basedOn w:val="Recref"/>
    <w:next w:val="Repdate"/>
    <w:rsid w:val="006C36CD"/>
  </w:style>
  <w:style w:type="paragraph" w:customStyle="1" w:styleId="Resdate">
    <w:name w:val="Res_date"/>
    <w:basedOn w:val="Recdate"/>
    <w:next w:val="Normalaftertitle"/>
    <w:rsid w:val="006C36CD"/>
  </w:style>
  <w:style w:type="paragraph" w:customStyle="1" w:styleId="ResNo">
    <w:name w:val="Res_No"/>
    <w:basedOn w:val="RecNo"/>
    <w:next w:val="Restitle"/>
    <w:link w:val="ResNoChar"/>
    <w:rsid w:val="006C36CD"/>
  </w:style>
  <w:style w:type="paragraph" w:customStyle="1" w:styleId="Restitle">
    <w:name w:val="Res_title"/>
    <w:basedOn w:val="Rectitle"/>
    <w:next w:val="Resref"/>
    <w:link w:val="RestitleChar"/>
    <w:rsid w:val="006C36CD"/>
  </w:style>
  <w:style w:type="paragraph" w:customStyle="1" w:styleId="Resref">
    <w:name w:val="Res_ref"/>
    <w:basedOn w:val="Recref"/>
    <w:next w:val="Resdate"/>
    <w:rsid w:val="006C36CD"/>
  </w:style>
  <w:style w:type="paragraph" w:customStyle="1" w:styleId="SectionNo">
    <w:name w:val="Section_No"/>
    <w:basedOn w:val="AnnexNo"/>
    <w:next w:val="Sectiontitle"/>
    <w:rsid w:val="006C36CD"/>
  </w:style>
  <w:style w:type="paragraph" w:customStyle="1" w:styleId="Sectiontitle">
    <w:name w:val="Section_title"/>
    <w:basedOn w:val="Normal"/>
    <w:next w:val="Normalaftertitle"/>
    <w:rsid w:val="006C36CD"/>
    <w:rPr>
      <w:sz w:val="28"/>
    </w:rPr>
  </w:style>
  <w:style w:type="paragraph" w:customStyle="1" w:styleId="SpecialFooter">
    <w:name w:val="Special Footer"/>
    <w:basedOn w:val="Footer"/>
    <w:rsid w:val="006C36CD"/>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6C36CD"/>
    <w:pPr>
      <w:keepNext/>
      <w:spacing w:before="80" w:after="80"/>
      <w:jc w:val="center"/>
    </w:pPr>
    <w:rPr>
      <w:b/>
    </w:rPr>
  </w:style>
  <w:style w:type="paragraph" w:customStyle="1" w:styleId="Tablelegend">
    <w:name w:val="Table_legend"/>
    <w:basedOn w:val="Tabletext"/>
    <w:rsid w:val="006C36CD"/>
    <w:pPr>
      <w:spacing w:before="120"/>
    </w:pPr>
  </w:style>
  <w:style w:type="paragraph" w:customStyle="1" w:styleId="Tableref">
    <w:name w:val="Table_ref"/>
    <w:basedOn w:val="Normal"/>
    <w:next w:val="Tabletitle"/>
    <w:rsid w:val="006C36CD"/>
    <w:pPr>
      <w:keepNext/>
      <w:spacing w:before="567"/>
      <w:jc w:val="center"/>
    </w:pPr>
  </w:style>
  <w:style w:type="paragraph" w:customStyle="1" w:styleId="Artheading">
    <w:name w:val="Art_heading"/>
    <w:basedOn w:val="Normal"/>
    <w:next w:val="Normalaftertitle"/>
    <w:rsid w:val="006C36CD"/>
    <w:pPr>
      <w:spacing w:before="480"/>
      <w:jc w:val="center"/>
    </w:pPr>
    <w:rPr>
      <w:rFonts w:ascii="Times New Roman Bold" w:hAnsi="Times New Roman Bold"/>
      <w:b/>
      <w:sz w:val="28"/>
    </w:rPr>
  </w:style>
  <w:style w:type="paragraph" w:customStyle="1" w:styleId="ArtNo">
    <w:name w:val="Art_No"/>
    <w:basedOn w:val="Normal"/>
    <w:next w:val="Normal"/>
    <w:rsid w:val="006C36CD"/>
    <w:pPr>
      <w:keepNext/>
      <w:keepLines/>
      <w:spacing w:before="480"/>
      <w:jc w:val="center"/>
    </w:pPr>
    <w:rPr>
      <w:caps/>
      <w:sz w:val="28"/>
    </w:rPr>
  </w:style>
  <w:style w:type="paragraph" w:customStyle="1" w:styleId="Arttitle">
    <w:name w:val="Art_title"/>
    <w:basedOn w:val="Normal"/>
    <w:next w:val="Normalaftertitle"/>
    <w:rsid w:val="006C36CD"/>
    <w:pPr>
      <w:keepNext/>
      <w:keepLines/>
      <w:spacing w:before="240"/>
      <w:jc w:val="center"/>
    </w:pPr>
    <w:rPr>
      <w:b/>
      <w:sz w:val="28"/>
    </w:rPr>
  </w:style>
  <w:style w:type="paragraph" w:customStyle="1" w:styleId="ChapNo">
    <w:name w:val="Chap_No"/>
    <w:basedOn w:val="ArtNo"/>
    <w:next w:val="Chaptitle"/>
    <w:rsid w:val="004D163F"/>
    <w:rPr>
      <w:b/>
    </w:rPr>
  </w:style>
  <w:style w:type="paragraph" w:customStyle="1" w:styleId="Chaptitle">
    <w:name w:val="Chap_title"/>
    <w:basedOn w:val="Arttitle"/>
    <w:next w:val="Normalaftertitle"/>
    <w:rsid w:val="006C36CD"/>
  </w:style>
  <w:style w:type="paragraph" w:styleId="BodyTextIndent3">
    <w:name w:val="Body Text Indent 3"/>
    <w:basedOn w:val="Normal"/>
    <w:link w:val="BodyTextIndent3Char"/>
    <w:rsid w:val="006C36CD"/>
    <w:pPr>
      <w:spacing w:before="0"/>
      <w:ind w:firstLine="601"/>
      <w:textAlignment w:val="auto"/>
    </w:pPr>
    <w:rPr>
      <w:sz w:val="22"/>
      <w:lang w:val="fr-FR" w:eastAsia="zh-CN"/>
    </w:rPr>
  </w:style>
  <w:style w:type="paragraph" w:customStyle="1" w:styleId="NormalCH">
    <w:name w:val="NormalCH"/>
    <w:basedOn w:val="Normal"/>
    <w:next w:val="Normal"/>
    <w:uiPriority w:val="99"/>
    <w:qFormat/>
    <w:rsid w:val="00E77476"/>
    <w:pPr>
      <w:ind w:firstLineChars="200" w:firstLine="200"/>
    </w:pPr>
    <w:rPr>
      <w:szCs w:val="19"/>
      <w:lang w:eastAsia="zh-CN"/>
    </w:rPr>
  </w:style>
  <w:style w:type="character" w:customStyle="1" w:styleId="Heading1Char">
    <w:name w:val="Heading 1 Char"/>
    <w:aliases w:val="h1 Char,título 1 Char,1 Char,l1 Char"/>
    <w:basedOn w:val="DefaultParagraphFont"/>
    <w:link w:val="Heading1"/>
    <w:rsid w:val="007A37DB"/>
    <w:rPr>
      <w:rFonts w:ascii="Calibri" w:hAnsi="Calibri"/>
      <w:b/>
      <w:sz w:val="28"/>
      <w:lang w:val="en-GB" w:eastAsia="en-US"/>
    </w:rPr>
  </w:style>
  <w:style w:type="character" w:customStyle="1" w:styleId="Heading2Char">
    <w:name w:val="Heading 2 Char"/>
    <w:basedOn w:val="DefaultParagraphFont"/>
    <w:link w:val="Heading2"/>
    <w:rsid w:val="007A37DB"/>
    <w:rPr>
      <w:rFonts w:ascii="Calibri" w:hAnsi="Calibri"/>
      <w:b/>
      <w:sz w:val="24"/>
      <w:lang w:val="en-GB" w:eastAsia="en-US"/>
    </w:r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basedOn w:val="DefaultParagraphFont"/>
    <w:link w:val="FootnoteText"/>
    <w:rsid w:val="007A37DB"/>
    <w:rPr>
      <w:rFonts w:ascii="Calibri" w:hAnsi="Calibri"/>
      <w:sz w:val="24"/>
      <w:lang w:val="en-GB" w:eastAsia="en-US"/>
    </w:rPr>
  </w:style>
  <w:style w:type="paragraph" w:styleId="ListParagraph">
    <w:name w:val="List Paragraph"/>
    <w:aliases w:val="List Paragraph1,Recommendation,List Paragraph11"/>
    <w:basedOn w:val="Normal"/>
    <w:link w:val="ListParagraphChar"/>
    <w:uiPriority w:val="34"/>
    <w:qFormat/>
    <w:rsid w:val="0000517A"/>
    <w:pPr>
      <w:tabs>
        <w:tab w:val="clear" w:pos="794"/>
        <w:tab w:val="clear" w:pos="1191"/>
        <w:tab w:val="clear" w:pos="1588"/>
        <w:tab w:val="clear" w:pos="1985"/>
        <w:tab w:val="left" w:pos="567"/>
        <w:tab w:val="left" w:pos="1134"/>
        <w:tab w:val="left" w:pos="1701"/>
        <w:tab w:val="left" w:pos="2268"/>
        <w:tab w:val="left" w:pos="2835"/>
      </w:tabs>
      <w:ind w:left="720"/>
      <w:contextualSpacing/>
    </w:pPr>
    <w:rPr>
      <w:rFonts w:eastAsia="Times New Roman"/>
    </w:rPr>
  </w:style>
  <w:style w:type="table" w:styleId="TableGrid">
    <w:name w:val="Table Grid"/>
    <w:basedOn w:val="TableNormal"/>
    <w:uiPriority w:val="39"/>
    <w:rsid w:val="000051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 after title Char"/>
    <w:link w:val="Normalaftertitle"/>
    <w:locked/>
    <w:rsid w:val="00CD5566"/>
    <w:rPr>
      <w:rFonts w:ascii="Calibri" w:hAnsi="Calibri"/>
      <w:sz w:val="24"/>
      <w:lang w:val="en-GB" w:eastAsia="en-US"/>
    </w:rPr>
  </w:style>
  <w:style w:type="character" w:customStyle="1" w:styleId="CallChar">
    <w:name w:val="Call Char"/>
    <w:basedOn w:val="DefaultParagraphFont"/>
    <w:link w:val="Call"/>
    <w:rsid w:val="00CD5566"/>
    <w:rPr>
      <w:rFonts w:ascii="STKaiti" w:hAnsi="STKaiti"/>
      <w:sz w:val="24"/>
      <w:lang w:val="en-GB" w:eastAsia="en-US"/>
    </w:rPr>
  </w:style>
  <w:style w:type="character" w:customStyle="1" w:styleId="AnnextitleChar">
    <w:name w:val="Annex_title Char"/>
    <w:basedOn w:val="DefaultParagraphFont"/>
    <w:link w:val="Annextitle"/>
    <w:locked/>
    <w:rsid w:val="00CD5566"/>
    <w:rPr>
      <w:rFonts w:ascii="Times New Roman Bold" w:hAnsi="Times New Roman Bold"/>
      <w:b/>
      <w:sz w:val="28"/>
      <w:lang w:val="en-GB" w:eastAsia="en-US"/>
    </w:rPr>
  </w:style>
  <w:style w:type="character" w:customStyle="1" w:styleId="FooterChar">
    <w:name w:val="Footer Char"/>
    <w:basedOn w:val="DefaultParagraphFont"/>
    <w:link w:val="Footer"/>
    <w:rsid w:val="000853C0"/>
    <w:rPr>
      <w:rFonts w:ascii="Calibri" w:hAnsi="Calibri"/>
      <w:caps/>
      <w:noProof/>
      <w:sz w:val="16"/>
      <w:lang w:val="fr-FR" w:eastAsia="en-US"/>
    </w:rPr>
  </w:style>
  <w:style w:type="character" w:customStyle="1" w:styleId="BodyTextIndent3Char">
    <w:name w:val="Body Text Indent 3 Char"/>
    <w:basedOn w:val="DefaultParagraphFont"/>
    <w:link w:val="BodyTextIndent3"/>
    <w:rsid w:val="00B40A53"/>
    <w:rPr>
      <w:rFonts w:ascii="Calibri" w:hAnsi="Calibri"/>
      <w:sz w:val="22"/>
      <w:lang w:val="fr-FR"/>
    </w:rPr>
  </w:style>
  <w:style w:type="character" w:customStyle="1" w:styleId="enumlev1Char">
    <w:name w:val="enumlev1 Char"/>
    <w:basedOn w:val="DefaultParagraphFont"/>
    <w:link w:val="enumlev1"/>
    <w:locked/>
    <w:rsid w:val="00107E1A"/>
    <w:rPr>
      <w:rFonts w:ascii="Calibri" w:hAnsi="Calibri"/>
      <w:sz w:val="24"/>
      <w:lang w:val="en-GB" w:eastAsia="en-US"/>
    </w:rPr>
  </w:style>
  <w:style w:type="character" w:customStyle="1" w:styleId="TabletextChar">
    <w:name w:val="Table_text Char"/>
    <w:link w:val="Tabletext"/>
    <w:locked/>
    <w:rsid w:val="00107E1A"/>
    <w:rPr>
      <w:rFonts w:ascii="Calibri" w:hAnsi="Calibri"/>
      <w:sz w:val="22"/>
      <w:lang w:val="en-GB" w:eastAsia="en-US"/>
    </w:rPr>
  </w:style>
  <w:style w:type="character" w:customStyle="1" w:styleId="Heading3Char">
    <w:name w:val="Heading 3 Char"/>
    <w:basedOn w:val="DefaultParagraphFont"/>
    <w:link w:val="Heading3"/>
    <w:rsid w:val="00731387"/>
    <w:rPr>
      <w:rFonts w:ascii="Calibri" w:hAnsi="Calibri"/>
      <w:b/>
      <w:i/>
      <w:sz w:val="24"/>
      <w:lang w:val="en-GB" w:eastAsia="en-US"/>
    </w:rPr>
  </w:style>
  <w:style w:type="character" w:customStyle="1" w:styleId="Heading4Char">
    <w:name w:val="Heading 4 Char"/>
    <w:basedOn w:val="DefaultParagraphFont"/>
    <w:link w:val="Heading4"/>
    <w:rsid w:val="00731387"/>
    <w:rPr>
      <w:rFonts w:ascii="Calibri" w:hAnsi="Calibri"/>
      <w:i/>
      <w:sz w:val="24"/>
      <w:lang w:val="en-GB" w:eastAsia="en-US"/>
    </w:rPr>
  </w:style>
  <w:style w:type="character" w:customStyle="1" w:styleId="Heading5Char">
    <w:name w:val="Heading 5 Char"/>
    <w:basedOn w:val="DefaultParagraphFont"/>
    <w:link w:val="Heading5"/>
    <w:rsid w:val="00731387"/>
    <w:rPr>
      <w:rFonts w:ascii="Calibri" w:hAnsi="Calibri"/>
      <w:i/>
      <w:sz w:val="24"/>
      <w:lang w:val="en-GB" w:eastAsia="en-US"/>
    </w:rPr>
  </w:style>
  <w:style w:type="character" w:customStyle="1" w:styleId="Heading6Char">
    <w:name w:val="Heading 6 Char"/>
    <w:basedOn w:val="DefaultParagraphFont"/>
    <w:link w:val="Heading6"/>
    <w:rsid w:val="00731387"/>
    <w:rPr>
      <w:rFonts w:ascii="Calibri" w:hAnsi="Calibri"/>
      <w:i/>
      <w:sz w:val="24"/>
      <w:lang w:val="en-GB" w:eastAsia="en-US"/>
    </w:rPr>
  </w:style>
  <w:style w:type="character" w:customStyle="1" w:styleId="Heading7Char">
    <w:name w:val="Heading 7 Char"/>
    <w:basedOn w:val="DefaultParagraphFont"/>
    <w:link w:val="Heading7"/>
    <w:rsid w:val="00731387"/>
    <w:rPr>
      <w:rFonts w:ascii="Calibri" w:hAnsi="Calibri"/>
      <w:i/>
      <w:sz w:val="24"/>
      <w:lang w:val="en-GB" w:eastAsia="en-US"/>
    </w:rPr>
  </w:style>
  <w:style w:type="character" w:customStyle="1" w:styleId="Heading8Char">
    <w:name w:val="Heading 8 Char"/>
    <w:basedOn w:val="DefaultParagraphFont"/>
    <w:link w:val="Heading8"/>
    <w:rsid w:val="00731387"/>
    <w:rPr>
      <w:rFonts w:ascii="Calibri" w:hAnsi="Calibri"/>
      <w:i/>
      <w:sz w:val="24"/>
      <w:lang w:val="en-GB" w:eastAsia="en-US"/>
    </w:rPr>
  </w:style>
  <w:style w:type="character" w:customStyle="1" w:styleId="Heading9Char">
    <w:name w:val="Heading 9 Char"/>
    <w:basedOn w:val="DefaultParagraphFont"/>
    <w:link w:val="Heading9"/>
    <w:rsid w:val="00731387"/>
    <w:rPr>
      <w:rFonts w:ascii="Calibri" w:hAnsi="Calibri"/>
      <w:i/>
      <w:sz w:val="24"/>
      <w:lang w:val="en-GB" w:eastAsia="en-US"/>
    </w:rPr>
  </w:style>
  <w:style w:type="character" w:customStyle="1" w:styleId="HeaderChar">
    <w:name w:val="Header Char"/>
    <w:basedOn w:val="DefaultParagraphFont"/>
    <w:link w:val="Header"/>
    <w:uiPriority w:val="99"/>
    <w:rsid w:val="00731387"/>
    <w:rPr>
      <w:rFonts w:ascii="Calibri" w:hAnsi="Calibri"/>
      <w:sz w:val="18"/>
      <w:lang w:val="fr-FR" w:eastAsia="en-US"/>
    </w:rPr>
  </w:style>
  <w:style w:type="character" w:customStyle="1" w:styleId="Heading1Char1">
    <w:name w:val="Heading 1 Char1"/>
    <w:aliases w:val="h1 Char1,título 1 Char1,1 Char1,l1 Char1"/>
    <w:basedOn w:val="DefaultParagraphFont"/>
    <w:rsid w:val="00731387"/>
    <w:rPr>
      <w:rFonts w:asciiTheme="majorHAnsi" w:eastAsiaTheme="majorEastAsia" w:hAnsiTheme="majorHAnsi" w:cstheme="majorBidi"/>
      <w:color w:val="365F91" w:themeColor="accent1" w:themeShade="BF"/>
      <w:sz w:val="32"/>
      <w:szCs w:val="32"/>
      <w:lang w:val="en-GB" w:eastAsia="en-US"/>
    </w:rPr>
  </w:style>
  <w:style w:type="paragraph" w:styleId="NormalWeb">
    <w:name w:val="Normal (Web)"/>
    <w:basedOn w:val="Normal"/>
    <w:uiPriority w:val="99"/>
    <w:unhideWhenUsed/>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val="en-US" w:eastAsia="zh-CN"/>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basedOn w:val="DefaultParagraphFont"/>
    <w:semiHidden/>
    <w:rsid w:val="00731387"/>
    <w:rPr>
      <w:rFonts w:ascii="Calibri" w:hAnsi="Calibri"/>
      <w:lang w:val="en-GB" w:eastAsia="en-US"/>
    </w:rPr>
  </w:style>
  <w:style w:type="paragraph" w:styleId="CommentText">
    <w:name w:val="annotation text"/>
    <w:basedOn w:val="Normal"/>
    <w:link w:val="CommentTextChar"/>
    <w:uiPriority w:val="99"/>
    <w:unhideWhenUsed/>
    <w:rsid w:val="00731387"/>
    <w:pPr>
      <w:tabs>
        <w:tab w:val="clear" w:pos="794"/>
        <w:tab w:val="clear" w:pos="1191"/>
        <w:tab w:val="clear" w:pos="1588"/>
        <w:tab w:val="clear" w:pos="1985"/>
      </w:tabs>
      <w:overflowPunct/>
      <w:autoSpaceDE/>
      <w:autoSpaceDN/>
      <w:adjustRightInd/>
      <w:spacing w:before="0"/>
      <w:textAlignment w:val="auto"/>
    </w:pPr>
    <w:rPr>
      <w:rFonts w:ascii="Times New Roman" w:eastAsia="Times New Roman" w:hAnsi="Times New Roman" w:cs="Arial"/>
      <w:b/>
      <w:sz w:val="20"/>
      <w:lang w:val="fr-FR" w:eastAsia="fr-FR"/>
    </w:rPr>
  </w:style>
  <w:style w:type="character" w:customStyle="1" w:styleId="CommentTextChar">
    <w:name w:val="Comment Text Char"/>
    <w:basedOn w:val="DefaultParagraphFont"/>
    <w:link w:val="CommentText"/>
    <w:uiPriority w:val="99"/>
    <w:rsid w:val="00731387"/>
    <w:rPr>
      <w:rFonts w:ascii="Times New Roman" w:eastAsia="Times New Roman" w:hAnsi="Times New Roman" w:cs="Arial"/>
      <w:b/>
      <w:lang w:val="fr-FR" w:eastAsia="fr-FR"/>
    </w:rPr>
  </w:style>
  <w:style w:type="paragraph" w:styleId="Caption">
    <w:name w:val="caption"/>
    <w:basedOn w:val="Normal"/>
    <w:next w:val="Normal"/>
    <w:uiPriority w:val="35"/>
    <w:unhideWhenUsed/>
    <w:qFormat/>
    <w:rsid w:val="00731387"/>
    <w:pPr>
      <w:widowControl w:val="0"/>
      <w:tabs>
        <w:tab w:val="clear" w:pos="794"/>
        <w:tab w:val="clear" w:pos="1191"/>
        <w:tab w:val="clear" w:pos="1588"/>
        <w:tab w:val="clear" w:pos="1985"/>
      </w:tabs>
      <w:kinsoku w:val="0"/>
      <w:overflowPunct/>
      <w:autoSpaceDE/>
      <w:autoSpaceDN/>
      <w:adjustRightInd/>
      <w:spacing w:before="0" w:after="200"/>
      <w:textAlignment w:val="auto"/>
    </w:pPr>
    <w:rPr>
      <w:rFonts w:ascii="Times New Roman" w:hAnsi="Times New Roman"/>
      <w:b/>
      <w:bCs/>
      <w:color w:val="4F81BD"/>
      <w:sz w:val="18"/>
      <w:szCs w:val="18"/>
      <w:lang w:val="en-US" w:eastAsia="zh-CN"/>
    </w:rPr>
  </w:style>
  <w:style w:type="paragraph" w:styleId="EndnoteText">
    <w:name w:val="endnote text"/>
    <w:basedOn w:val="Normal"/>
    <w:link w:val="EndnoteTextChar"/>
    <w:uiPriority w:val="99"/>
    <w:semiHidden/>
    <w:unhideWhenUsed/>
    <w:rsid w:val="00731387"/>
    <w:pPr>
      <w:jc w:val="both"/>
      <w:textAlignment w:val="auto"/>
    </w:pPr>
    <w:rPr>
      <w:rFonts w:ascii="Times New Roman" w:eastAsiaTheme="minorEastAsia" w:hAnsi="Times New Roman"/>
      <w:sz w:val="20"/>
    </w:rPr>
  </w:style>
  <w:style w:type="character" w:customStyle="1" w:styleId="EndnoteTextChar">
    <w:name w:val="Endnote Text Char"/>
    <w:basedOn w:val="DefaultParagraphFont"/>
    <w:link w:val="EndnoteText"/>
    <w:uiPriority w:val="99"/>
    <w:semiHidden/>
    <w:rsid w:val="00731387"/>
    <w:rPr>
      <w:rFonts w:ascii="Times New Roman" w:eastAsiaTheme="minorEastAsia" w:hAnsi="Times New Roman"/>
      <w:lang w:val="en-GB" w:eastAsia="en-US"/>
    </w:rPr>
  </w:style>
  <w:style w:type="paragraph" w:styleId="ListBullet">
    <w:name w:val="List Bullet"/>
    <w:basedOn w:val="Normal"/>
    <w:autoRedefine/>
    <w:uiPriority w:val="99"/>
    <w:semiHidden/>
    <w:unhideWhenUsed/>
    <w:rsid w:val="00731387"/>
    <w:pPr>
      <w:widowControl w:val="0"/>
      <w:tabs>
        <w:tab w:val="clear" w:pos="794"/>
        <w:tab w:val="clear" w:pos="1191"/>
        <w:tab w:val="clear" w:pos="1588"/>
        <w:tab w:val="clear" w:pos="1985"/>
        <w:tab w:val="num" w:pos="360"/>
      </w:tabs>
      <w:overflowPunct/>
      <w:autoSpaceDE/>
      <w:autoSpaceDN/>
      <w:adjustRightInd/>
      <w:snapToGrid w:val="0"/>
      <w:spacing w:before="100" w:after="100"/>
      <w:ind w:left="360" w:hanging="360"/>
      <w:textAlignment w:val="auto"/>
    </w:pPr>
    <w:rPr>
      <w:rFonts w:ascii="Times New Roman" w:eastAsia="Times New Roman" w:hAnsi="Times New Roman"/>
      <w:lang w:val="en-US"/>
    </w:rPr>
  </w:style>
  <w:style w:type="paragraph" w:styleId="ListNumber">
    <w:name w:val="List Number"/>
    <w:basedOn w:val="Normal"/>
    <w:uiPriority w:val="99"/>
    <w:unhideWhenUsed/>
    <w:rsid w:val="00731387"/>
    <w:pPr>
      <w:widowControl w:val="0"/>
      <w:numPr>
        <w:numId w:val="1"/>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Bullet2">
    <w:name w:val="List Bullet 2"/>
    <w:basedOn w:val="Normal"/>
    <w:autoRedefine/>
    <w:uiPriority w:val="99"/>
    <w:semiHidden/>
    <w:unhideWhenUsed/>
    <w:rsid w:val="00731387"/>
    <w:pPr>
      <w:widowControl w:val="0"/>
      <w:numPr>
        <w:numId w:val="2"/>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Bullet3">
    <w:name w:val="List Bullet 3"/>
    <w:basedOn w:val="Normal"/>
    <w:autoRedefine/>
    <w:uiPriority w:val="99"/>
    <w:semiHidden/>
    <w:unhideWhenUsed/>
    <w:rsid w:val="00731387"/>
    <w:pPr>
      <w:widowControl w:val="0"/>
      <w:numPr>
        <w:numId w:val="3"/>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Bullet4">
    <w:name w:val="List Bullet 4"/>
    <w:basedOn w:val="Normal"/>
    <w:autoRedefine/>
    <w:uiPriority w:val="99"/>
    <w:semiHidden/>
    <w:unhideWhenUsed/>
    <w:rsid w:val="00731387"/>
    <w:pPr>
      <w:widowControl w:val="0"/>
      <w:numPr>
        <w:numId w:val="4"/>
      </w:numPr>
      <w:tabs>
        <w:tab w:val="clear" w:pos="794"/>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Bullet5">
    <w:name w:val="List Bullet 5"/>
    <w:basedOn w:val="Normal"/>
    <w:autoRedefine/>
    <w:uiPriority w:val="99"/>
    <w:semiHidden/>
    <w:unhideWhenUsed/>
    <w:rsid w:val="00731387"/>
    <w:pPr>
      <w:widowControl w:val="0"/>
      <w:numPr>
        <w:numId w:val="5"/>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Number2">
    <w:name w:val="List Number 2"/>
    <w:basedOn w:val="Normal"/>
    <w:uiPriority w:val="99"/>
    <w:semiHidden/>
    <w:unhideWhenUsed/>
    <w:rsid w:val="00731387"/>
    <w:pPr>
      <w:widowControl w:val="0"/>
      <w:numPr>
        <w:numId w:val="6"/>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Number3">
    <w:name w:val="List Number 3"/>
    <w:basedOn w:val="Normal"/>
    <w:uiPriority w:val="99"/>
    <w:semiHidden/>
    <w:unhideWhenUsed/>
    <w:rsid w:val="00731387"/>
    <w:pPr>
      <w:widowControl w:val="0"/>
      <w:numPr>
        <w:numId w:val="7"/>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Number4">
    <w:name w:val="List Number 4"/>
    <w:basedOn w:val="Normal"/>
    <w:uiPriority w:val="99"/>
    <w:semiHidden/>
    <w:unhideWhenUsed/>
    <w:rsid w:val="00731387"/>
    <w:pPr>
      <w:widowControl w:val="0"/>
      <w:numPr>
        <w:numId w:val="8"/>
      </w:numPr>
      <w:tabs>
        <w:tab w:val="clear" w:pos="794"/>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Number5">
    <w:name w:val="List Number 5"/>
    <w:basedOn w:val="Normal"/>
    <w:uiPriority w:val="99"/>
    <w:semiHidden/>
    <w:unhideWhenUsed/>
    <w:rsid w:val="00731387"/>
    <w:pPr>
      <w:widowControl w:val="0"/>
      <w:numPr>
        <w:numId w:val="9"/>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Title">
    <w:name w:val="Title"/>
    <w:basedOn w:val="Normal"/>
    <w:link w:val="TitleChar"/>
    <w:qFormat/>
    <w:rsid w:val="00731387"/>
    <w:pPr>
      <w:tabs>
        <w:tab w:val="clear" w:pos="794"/>
        <w:tab w:val="clear" w:pos="1191"/>
        <w:tab w:val="clear" w:pos="1588"/>
        <w:tab w:val="clear" w:pos="1985"/>
      </w:tabs>
      <w:overflowPunct/>
      <w:autoSpaceDE/>
      <w:autoSpaceDN/>
      <w:adjustRightInd/>
      <w:spacing w:before="0"/>
      <w:jc w:val="center"/>
      <w:textAlignment w:val="auto"/>
    </w:pPr>
    <w:rPr>
      <w:rFonts w:ascii="Arial" w:hAnsi="Arial"/>
      <w:b/>
      <w:bCs/>
      <w:sz w:val="22"/>
      <w:szCs w:val="24"/>
      <w:lang w:eastAsia="zh-CN"/>
    </w:rPr>
  </w:style>
  <w:style w:type="character" w:customStyle="1" w:styleId="TitleChar">
    <w:name w:val="Title Char"/>
    <w:basedOn w:val="DefaultParagraphFont"/>
    <w:link w:val="Title"/>
    <w:rsid w:val="00731387"/>
    <w:rPr>
      <w:rFonts w:ascii="Arial" w:hAnsi="Arial"/>
      <w:b/>
      <w:bCs/>
      <w:sz w:val="22"/>
      <w:szCs w:val="24"/>
      <w:lang w:val="en-GB"/>
    </w:rPr>
  </w:style>
  <w:style w:type="paragraph" w:styleId="BodyText">
    <w:name w:val="Body Text"/>
    <w:basedOn w:val="Normal"/>
    <w:link w:val="BodyTextChar"/>
    <w:unhideWhenUsed/>
    <w:rsid w:val="00731387"/>
    <w:pPr>
      <w:widowControl w:val="0"/>
      <w:tabs>
        <w:tab w:val="clear" w:pos="794"/>
        <w:tab w:val="clear" w:pos="1191"/>
        <w:tab w:val="clear" w:pos="1588"/>
        <w:tab w:val="clear" w:pos="1985"/>
      </w:tabs>
      <w:kinsoku w:val="0"/>
      <w:overflowPunct/>
      <w:autoSpaceDE/>
      <w:autoSpaceDN/>
      <w:adjustRightInd/>
      <w:spacing w:before="0" w:after="120"/>
      <w:textAlignment w:val="auto"/>
    </w:pPr>
    <w:rPr>
      <w:rFonts w:ascii="Times New Roman" w:eastAsiaTheme="minorEastAsia" w:hAnsi="Times New Roman"/>
      <w:szCs w:val="24"/>
      <w:lang w:val="en-US" w:eastAsia="zh-CN"/>
    </w:rPr>
  </w:style>
  <w:style w:type="character" w:customStyle="1" w:styleId="BodyTextChar">
    <w:name w:val="Body Text Char"/>
    <w:basedOn w:val="DefaultParagraphFont"/>
    <w:link w:val="BodyText"/>
    <w:rsid w:val="00731387"/>
    <w:rPr>
      <w:rFonts w:ascii="Times New Roman" w:eastAsiaTheme="minorEastAsia" w:hAnsi="Times New Roman"/>
      <w:sz w:val="24"/>
      <w:szCs w:val="24"/>
    </w:rPr>
  </w:style>
  <w:style w:type="paragraph" w:styleId="BodyTextIndent">
    <w:name w:val="Body Text Indent"/>
    <w:basedOn w:val="Normal"/>
    <w:link w:val="BodyTextIndentChar"/>
    <w:unhideWhenUsed/>
    <w:rsid w:val="00731387"/>
    <w:pPr>
      <w:spacing w:after="120"/>
      <w:ind w:left="283"/>
      <w:textAlignment w:val="auto"/>
    </w:pPr>
  </w:style>
  <w:style w:type="character" w:customStyle="1" w:styleId="BodyTextIndentChar">
    <w:name w:val="Body Text Indent Char"/>
    <w:basedOn w:val="DefaultParagraphFont"/>
    <w:link w:val="BodyTextIndent"/>
    <w:rsid w:val="00731387"/>
    <w:rPr>
      <w:rFonts w:ascii="Calibri" w:hAnsi="Calibri"/>
      <w:sz w:val="24"/>
      <w:lang w:val="en-GB" w:eastAsia="en-US"/>
    </w:rPr>
  </w:style>
  <w:style w:type="paragraph" w:styleId="Date">
    <w:name w:val="Date"/>
    <w:basedOn w:val="Normal"/>
    <w:next w:val="Normal"/>
    <w:link w:val="DateChar"/>
    <w:unhideWhenUsed/>
    <w:rsid w:val="00731387"/>
    <w:pPr>
      <w:widowControl w:val="0"/>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character" w:customStyle="1" w:styleId="DateChar">
    <w:name w:val="Date Char"/>
    <w:basedOn w:val="DefaultParagraphFont"/>
    <w:link w:val="Date"/>
    <w:rsid w:val="00731387"/>
    <w:rPr>
      <w:rFonts w:ascii="Times New Roman" w:eastAsia="Times New Roman" w:hAnsi="Times New Roman"/>
      <w:sz w:val="24"/>
      <w:lang w:eastAsia="en-US"/>
    </w:rPr>
  </w:style>
  <w:style w:type="paragraph" w:styleId="BodyText2">
    <w:name w:val="Body Text 2"/>
    <w:basedOn w:val="Normal"/>
    <w:link w:val="BodyText2Char"/>
    <w:uiPriority w:val="99"/>
    <w:semiHidden/>
    <w:unhideWhenUsed/>
    <w:rsid w:val="00731387"/>
    <w:pPr>
      <w:jc w:val="both"/>
      <w:textAlignment w:val="auto"/>
    </w:pPr>
    <w:rPr>
      <w:rFonts w:ascii="Times New Roman" w:eastAsia="Times New Roman" w:hAnsi="Times New Roman"/>
      <w:sz w:val="22"/>
    </w:rPr>
  </w:style>
  <w:style w:type="character" w:customStyle="1" w:styleId="BodyText2Char">
    <w:name w:val="Body Text 2 Char"/>
    <w:basedOn w:val="DefaultParagraphFont"/>
    <w:link w:val="BodyText2"/>
    <w:uiPriority w:val="99"/>
    <w:semiHidden/>
    <w:rsid w:val="00731387"/>
    <w:rPr>
      <w:rFonts w:ascii="Times New Roman" w:eastAsia="Times New Roman" w:hAnsi="Times New Roman"/>
      <w:sz w:val="22"/>
      <w:lang w:val="en-GB" w:eastAsia="en-US"/>
    </w:rPr>
  </w:style>
  <w:style w:type="paragraph" w:styleId="BodyText3">
    <w:name w:val="Body Text 3"/>
    <w:basedOn w:val="Normal"/>
    <w:link w:val="BodyText3Char"/>
    <w:uiPriority w:val="99"/>
    <w:unhideWhenUsed/>
    <w:rsid w:val="00731387"/>
    <w:pPr>
      <w:widowControl w:val="0"/>
      <w:tabs>
        <w:tab w:val="clear" w:pos="794"/>
        <w:tab w:val="clear" w:pos="1191"/>
        <w:tab w:val="clear" w:pos="1588"/>
        <w:tab w:val="clear" w:pos="1985"/>
      </w:tabs>
      <w:kinsoku w:val="0"/>
      <w:overflowPunct/>
      <w:autoSpaceDE/>
      <w:autoSpaceDN/>
      <w:adjustRightInd/>
      <w:spacing w:before="0" w:after="120"/>
      <w:textAlignment w:val="auto"/>
    </w:pPr>
    <w:rPr>
      <w:rFonts w:ascii="Times New Roman" w:hAnsi="Times New Roman"/>
      <w:sz w:val="16"/>
      <w:szCs w:val="16"/>
      <w:lang w:val="en-US" w:eastAsia="zh-CN"/>
    </w:rPr>
  </w:style>
  <w:style w:type="character" w:customStyle="1" w:styleId="BodyText3Char">
    <w:name w:val="Body Text 3 Char"/>
    <w:basedOn w:val="DefaultParagraphFont"/>
    <w:link w:val="BodyText3"/>
    <w:uiPriority w:val="99"/>
    <w:rsid w:val="00731387"/>
    <w:rPr>
      <w:rFonts w:ascii="Times New Roman" w:hAnsi="Times New Roman"/>
      <w:sz w:val="16"/>
      <w:szCs w:val="16"/>
    </w:rPr>
  </w:style>
  <w:style w:type="paragraph" w:styleId="BodyTextIndent2">
    <w:name w:val="Body Text Indent 2"/>
    <w:basedOn w:val="Normal"/>
    <w:link w:val="BodyTextIndent2Char"/>
    <w:uiPriority w:val="99"/>
    <w:semiHidden/>
    <w:unhideWhenUsed/>
    <w:rsid w:val="00731387"/>
    <w:pPr>
      <w:widowControl w:val="0"/>
      <w:tabs>
        <w:tab w:val="clear" w:pos="794"/>
        <w:tab w:val="clear" w:pos="1191"/>
        <w:tab w:val="clear" w:pos="1588"/>
        <w:tab w:val="clear" w:pos="1985"/>
      </w:tabs>
      <w:kinsoku w:val="0"/>
      <w:overflowPunct/>
      <w:autoSpaceDE/>
      <w:autoSpaceDN/>
      <w:adjustRightInd/>
      <w:spacing w:before="0" w:after="120" w:line="480" w:lineRule="auto"/>
      <w:ind w:left="283"/>
      <w:textAlignment w:val="auto"/>
    </w:pPr>
    <w:rPr>
      <w:rFonts w:ascii="Times New Roman" w:eastAsiaTheme="minorEastAsia" w:hAnsi="Times New Roman"/>
      <w:szCs w:val="24"/>
      <w:lang w:val="en-US" w:eastAsia="zh-CN"/>
    </w:rPr>
  </w:style>
  <w:style w:type="character" w:customStyle="1" w:styleId="BodyTextIndent2Char">
    <w:name w:val="Body Text Indent 2 Char"/>
    <w:basedOn w:val="DefaultParagraphFont"/>
    <w:link w:val="BodyTextIndent2"/>
    <w:uiPriority w:val="99"/>
    <w:semiHidden/>
    <w:rsid w:val="00731387"/>
    <w:rPr>
      <w:rFonts w:ascii="Times New Roman" w:eastAsiaTheme="minorEastAsia" w:hAnsi="Times New Roman"/>
      <w:sz w:val="24"/>
      <w:szCs w:val="24"/>
    </w:rPr>
  </w:style>
  <w:style w:type="paragraph" w:styleId="BlockText">
    <w:name w:val="Block Text"/>
    <w:basedOn w:val="Normal"/>
    <w:unhideWhenUsed/>
    <w:rsid w:val="00731387"/>
    <w:pPr>
      <w:tabs>
        <w:tab w:val="clear" w:pos="794"/>
        <w:tab w:val="clear" w:pos="1191"/>
        <w:tab w:val="clear" w:pos="1588"/>
        <w:tab w:val="clear" w:pos="1985"/>
      </w:tabs>
      <w:overflowPunct/>
      <w:autoSpaceDE/>
      <w:autoSpaceDN/>
      <w:adjustRightInd/>
      <w:spacing w:before="0"/>
      <w:ind w:left="567" w:right="566"/>
      <w:textAlignment w:val="auto"/>
    </w:pPr>
    <w:rPr>
      <w:rFonts w:ascii="Univers" w:eastAsia="Times New Roman" w:hAnsi="Univers"/>
      <w:sz w:val="21"/>
      <w:szCs w:val="21"/>
    </w:rPr>
  </w:style>
  <w:style w:type="paragraph" w:styleId="DocumentMap">
    <w:name w:val="Document Map"/>
    <w:basedOn w:val="Normal"/>
    <w:link w:val="DocumentMapChar"/>
    <w:uiPriority w:val="99"/>
    <w:semiHidden/>
    <w:unhideWhenUsed/>
    <w:rsid w:val="00731387"/>
    <w:pPr>
      <w:shd w:val="clear" w:color="auto" w:fill="000080"/>
      <w:textAlignment w:val="auto"/>
    </w:pPr>
    <w:rPr>
      <w:rFonts w:ascii="Tahoma" w:eastAsia="Times New Roman" w:hAnsi="Tahoma" w:cs="Tahoma"/>
    </w:rPr>
  </w:style>
  <w:style w:type="character" w:customStyle="1" w:styleId="DocumentMapChar">
    <w:name w:val="Document Map Char"/>
    <w:basedOn w:val="DefaultParagraphFont"/>
    <w:link w:val="DocumentMap"/>
    <w:uiPriority w:val="99"/>
    <w:semiHidden/>
    <w:rsid w:val="00731387"/>
    <w:rPr>
      <w:rFonts w:ascii="Tahoma" w:eastAsia="Times New Roman" w:hAnsi="Tahoma" w:cs="Tahoma"/>
      <w:sz w:val="24"/>
      <w:shd w:val="clear" w:color="auto" w:fill="000080"/>
      <w:lang w:val="en-GB" w:eastAsia="en-US"/>
    </w:rPr>
  </w:style>
  <w:style w:type="paragraph" w:styleId="CommentSubject">
    <w:name w:val="annotation subject"/>
    <w:basedOn w:val="CommentText"/>
    <w:next w:val="CommentText"/>
    <w:link w:val="CommentSubjectChar"/>
    <w:uiPriority w:val="99"/>
    <w:unhideWhenUsed/>
    <w:rsid w:val="00731387"/>
    <w:rPr>
      <w:bCs/>
    </w:rPr>
  </w:style>
  <w:style w:type="character" w:customStyle="1" w:styleId="CommentSubjectChar">
    <w:name w:val="Comment Subject Char"/>
    <w:basedOn w:val="CommentTextChar"/>
    <w:link w:val="CommentSubject"/>
    <w:uiPriority w:val="99"/>
    <w:rsid w:val="00731387"/>
    <w:rPr>
      <w:rFonts w:ascii="Times New Roman" w:eastAsia="Times New Roman" w:hAnsi="Times New Roman" w:cs="Arial"/>
      <w:b/>
      <w:bCs/>
      <w:lang w:val="fr-FR" w:eastAsia="fr-FR"/>
    </w:rPr>
  </w:style>
  <w:style w:type="paragraph" w:styleId="BalloonText">
    <w:name w:val="Balloon Text"/>
    <w:basedOn w:val="Normal"/>
    <w:link w:val="BalloonTextChar"/>
    <w:uiPriority w:val="99"/>
    <w:unhideWhenUsed/>
    <w:rsid w:val="00731387"/>
    <w:pPr>
      <w:widowControl w:val="0"/>
      <w:tabs>
        <w:tab w:val="clear" w:pos="794"/>
        <w:tab w:val="clear" w:pos="1191"/>
        <w:tab w:val="clear" w:pos="1588"/>
        <w:tab w:val="clear" w:pos="1985"/>
      </w:tabs>
      <w:kinsoku w:val="0"/>
      <w:overflowPunct/>
      <w:autoSpaceDE/>
      <w:autoSpaceDN/>
      <w:adjustRightInd/>
      <w:spacing w:before="0"/>
      <w:textAlignment w:val="auto"/>
    </w:pPr>
    <w:rPr>
      <w:rFonts w:ascii="Tahoma" w:hAnsi="Tahoma" w:cs="Tahoma"/>
      <w:sz w:val="16"/>
      <w:szCs w:val="16"/>
      <w:lang w:val="en-US" w:eastAsia="zh-CN"/>
    </w:rPr>
  </w:style>
  <w:style w:type="character" w:customStyle="1" w:styleId="BalloonTextChar">
    <w:name w:val="Balloon Text Char"/>
    <w:basedOn w:val="DefaultParagraphFont"/>
    <w:link w:val="BalloonText"/>
    <w:uiPriority w:val="99"/>
    <w:rsid w:val="00731387"/>
    <w:rPr>
      <w:rFonts w:ascii="Tahoma" w:hAnsi="Tahoma" w:cs="Tahoma"/>
      <w:sz w:val="16"/>
      <w:szCs w:val="16"/>
    </w:rPr>
  </w:style>
  <w:style w:type="paragraph" w:styleId="NoSpacing">
    <w:name w:val="No Spacing"/>
    <w:uiPriority w:val="1"/>
    <w:qFormat/>
    <w:rsid w:val="00731387"/>
    <w:pPr>
      <w:spacing w:before="120" w:after="120" w:line="288" w:lineRule="auto"/>
    </w:pPr>
    <w:rPr>
      <w:rFonts w:ascii="Arial" w:eastAsia="Times New Roman" w:hAnsi="Arial" w:cs="Arial"/>
      <w:szCs w:val="24"/>
      <w:lang w:val="fr-FR" w:eastAsia="fr-FR"/>
    </w:rPr>
  </w:style>
  <w:style w:type="paragraph" w:styleId="Revision">
    <w:name w:val="Revision"/>
    <w:uiPriority w:val="99"/>
    <w:semiHidden/>
    <w:rsid w:val="00731387"/>
    <w:rPr>
      <w:rFonts w:ascii="Times New Roman" w:hAnsi="Times New Roman"/>
      <w:sz w:val="24"/>
      <w:szCs w:val="24"/>
    </w:rPr>
  </w:style>
  <w:style w:type="paragraph" w:styleId="Quote">
    <w:name w:val="Quote"/>
    <w:basedOn w:val="Normal"/>
    <w:next w:val="Normal"/>
    <w:link w:val="QuoteChar"/>
    <w:uiPriority w:val="29"/>
    <w:qFormat/>
    <w:rsid w:val="00731387"/>
    <w:pPr>
      <w:tabs>
        <w:tab w:val="clear" w:pos="794"/>
        <w:tab w:val="clear" w:pos="1191"/>
        <w:tab w:val="clear" w:pos="1588"/>
        <w:tab w:val="clear" w:pos="1985"/>
        <w:tab w:val="left" w:pos="567"/>
        <w:tab w:val="left" w:pos="1134"/>
        <w:tab w:val="left" w:pos="1701"/>
        <w:tab w:val="left" w:pos="2268"/>
        <w:tab w:val="left" w:pos="2835"/>
      </w:tabs>
      <w:spacing w:before="200" w:after="160"/>
      <w:ind w:left="864" w:right="864"/>
      <w:jc w:val="center"/>
      <w:textAlignment w:val="auto"/>
    </w:pPr>
    <w:rPr>
      <w:rFonts w:eastAsiaTheme="minorEastAsia"/>
      <w:i/>
      <w:iCs/>
      <w:color w:val="404040" w:themeColor="text1" w:themeTint="BF"/>
    </w:rPr>
  </w:style>
  <w:style w:type="character" w:customStyle="1" w:styleId="QuoteChar">
    <w:name w:val="Quote Char"/>
    <w:basedOn w:val="DefaultParagraphFont"/>
    <w:link w:val="Quote"/>
    <w:uiPriority w:val="29"/>
    <w:rsid w:val="00731387"/>
    <w:rPr>
      <w:rFonts w:ascii="Calibri" w:eastAsiaTheme="minorEastAsia" w:hAnsi="Calibri"/>
      <w:i/>
      <w:iCs/>
      <w:color w:val="404040" w:themeColor="text1" w:themeTint="BF"/>
      <w:sz w:val="24"/>
      <w:lang w:val="en-GB" w:eastAsia="en-US"/>
    </w:rPr>
  </w:style>
  <w:style w:type="paragraph" w:styleId="TOCHeading">
    <w:name w:val="TOC Heading"/>
    <w:basedOn w:val="Heading1"/>
    <w:next w:val="Normal"/>
    <w:uiPriority w:val="39"/>
    <w:unhideWhenUsed/>
    <w:qFormat/>
    <w:rsid w:val="00731387"/>
    <w:pPr>
      <w:tabs>
        <w:tab w:val="clear" w:pos="794"/>
        <w:tab w:val="clear" w:pos="1191"/>
        <w:tab w:val="clear" w:pos="1588"/>
        <w:tab w:val="clear" w:pos="1985"/>
      </w:tabs>
      <w:overflowPunct/>
      <w:autoSpaceDE/>
      <w:autoSpaceDN/>
      <w:adjustRightInd/>
      <w:spacing w:line="276" w:lineRule="auto"/>
      <w:ind w:left="0" w:firstLine="0"/>
      <w:textAlignment w:val="auto"/>
      <w:outlineLvl w:val="9"/>
    </w:pPr>
    <w:rPr>
      <w:rFonts w:asciiTheme="majorHAnsi" w:eastAsiaTheme="majorEastAsia" w:hAnsiTheme="majorHAnsi" w:cstheme="majorBidi"/>
      <w:bCs/>
      <w:color w:val="365F91" w:themeColor="accent1" w:themeShade="BF"/>
      <w:szCs w:val="28"/>
      <w:lang w:val="en-US" w:eastAsia="ja-JP"/>
    </w:rPr>
  </w:style>
  <w:style w:type="character" w:customStyle="1" w:styleId="ResNoChar">
    <w:name w:val="Res_No Char"/>
    <w:basedOn w:val="DefaultParagraphFont"/>
    <w:link w:val="ResNo"/>
    <w:locked/>
    <w:rsid w:val="00731387"/>
    <w:rPr>
      <w:rFonts w:ascii="Calibri" w:hAnsi="Calibri"/>
      <w:caps/>
      <w:sz w:val="28"/>
      <w:lang w:val="en-GB" w:eastAsia="en-US"/>
    </w:rPr>
  </w:style>
  <w:style w:type="character" w:customStyle="1" w:styleId="RestitleChar">
    <w:name w:val="Res_title Char"/>
    <w:basedOn w:val="DefaultParagraphFont"/>
    <w:link w:val="Restitle"/>
    <w:locked/>
    <w:rsid w:val="00731387"/>
    <w:rPr>
      <w:rFonts w:ascii="Calibri" w:hAnsi="Calibri"/>
      <w:b/>
      <w:sz w:val="28"/>
      <w:lang w:val="en-GB" w:eastAsia="en-US"/>
    </w:rPr>
  </w:style>
  <w:style w:type="paragraph" w:customStyle="1" w:styleId="firstfooter0">
    <w:name w:val="firstfooter"/>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eastAsia="zh-CN"/>
    </w:rPr>
  </w:style>
  <w:style w:type="paragraph" w:customStyle="1" w:styleId="Table">
    <w:name w:val="Table_#"/>
    <w:basedOn w:val="Normal"/>
    <w:next w:val="Normal"/>
    <w:rsid w:val="00731387"/>
    <w:pPr>
      <w:keepNext/>
      <w:overflowPunct/>
      <w:autoSpaceDE/>
      <w:autoSpaceDN/>
      <w:adjustRightInd/>
      <w:spacing w:before="560" w:after="120"/>
      <w:jc w:val="center"/>
      <w:textAlignment w:val="auto"/>
    </w:pPr>
    <w:rPr>
      <w:rFonts w:ascii="Times New Roman" w:eastAsia="Times New Roman" w:hAnsi="Times New Roman"/>
      <w:caps/>
    </w:rPr>
  </w:style>
  <w:style w:type="paragraph" w:customStyle="1" w:styleId="TableText0">
    <w:name w:val="Table_Text"/>
    <w:basedOn w:val="Normal"/>
    <w:rsid w:val="007313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textAlignment w:val="auto"/>
    </w:pPr>
    <w:rPr>
      <w:rFonts w:ascii="Times New Roman" w:eastAsia="Times New Roman" w:hAnsi="Times New Roman"/>
      <w:sz w:val="22"/>
      <w:lang w:val="fr-FR"/>
    </w:rPr>
  </w:style>
  <w:style w:type="paragraph" w:customStyle="1" w:styleId="TableHead0">
    <w:name w:val="Table_Head"/>
    <w:basedOn w:val="TableText0"/>
    <w:rsid w:val="00731387"/>
    <w:pPr>
      <w:keepNext/>
      <w:spacing w:before="480" w:after="0"/>
      <w:jc w:val="center"/>
    </w:pPr>
    <w:rPr>
      <w:b/>
    </w:rPr>
  </w:style>
  <w:style w:type="character" w:customStyle="1" w:styleId="headingbChar">
    <w:name w:val="heading_b Char"/>
    <w:basedOn w:val="DefaultParagraphFont"/>
    <w:link w:val="headingb0"/>
    <w:uiPriority w:val="99"/>
    <w:locked/>
    <w:rsid w:val="00731387"/>
    <w:rPr>
      <w:rFonts w:ascii="Times New Roman" w:eastAsia="Times New Roman" w:hAnsi="Times New Roman"/>
      <w:b/>
      <w:sz w:val="24"/>
      <w:lang w:val="fr-FR" w:eastAsia="en-US"/>
    </w:rPr>
  </w:style>
  <w:style w:type="paragraph" w:customStyle="1" w:styleId="headingb0">
    <w:name w:val="heading_b"/>
    <w:basedOn w:val="Heading3"/>
    <w:next w:val="Normal"/>
    <w:link w:val="headingbChar"/>
    <w:uiPriority w:val="99"/>
    <w:rsid w:val="00731387"/>
    <w:pPr>
      <w:tabs>
        <w:tab w:val="clear" w:pos="1191"/>
        <w:tab w:val="clear" w:pos="1588"/>
        <w:tab w:val="clear" w:pos="1985"/>
        <w:tab w:val="left" w:pos="2127"/>
        <w:tab w:val="left" w:pos="2410"/>
        <w:tab w:val="left" w:pos="2921"/>
        <w:tab w:val="left" w:pos="3261"/>
      </w:tabs>
      <w:spacing w:before="160"/>
      <w:textAlignment w:val="auto"/>
      <w:outlineLvl w:val="9"/>
    </w:pPr>
    <w:rPr>
      <w:rFonts w:ascii="Times New Roman" w:eastAsia="Times New Roman" w:hAnsi="Times New Roman"/>
      <w:i w:val="0"/>
      <w:lang w:val="fr-FR"/>
    </w:rPr>
  </w:style>
  <w:style w:type="paragraph" w:customStyle="1" w:styleId="font5">
    <w:name w:val="font5"/>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65">
    <w:name w:val="xl65"/>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val="en-US" w:eastAsia="zh-CN"/>
    </w:rPr>
  </w:style>
  <w:style w:type="paragraph" w:customStyle="1" w:styleId="xl66">
    <w:name w:val="xl66"/>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sz w:val="22"/>
      <w:szCs w:val="22"/>
      <w:lang w:val="en-US" w:eastAsia="zh-CN"/>
    </w:rPr>
  </w:style>
  <w:style w:type="paragraph" w:customStyle="1" w:styleId="xl67">
    <w:name w:val="xl67"/>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b/>
      <w:bCs/>
      <w:sz w:val="22"/>
      <w:szCs w:val="22"/>
      <w:lang w:val="en-US" w:eastAsia="zh-CN"/>
    </w:rPr>
  </w:style>
  <w:style w:type="paragraph" w:customStyle="1" w:styleId="xl68">
    <w:name w:val="xl68"/>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sz w:val="22"/>
      <w:szCs w:val="22"/>
      <w:lang w:val="en-US" w:eastAsia="zh-CN"/>
    </w:rPr>
  </w:style>
  <w:style w:type="paragraph" w:customStyle="1" w:styleId="xl69">
    <w:name w:val="xl69"/>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sz w:val="22"/>
      <w:szCs w:val="22"/>
      <w:lang w:val="en-US" w:eastAsia="zh-CN"/>
    </w:rPr>
  </w:style>
  <w:style w:type="paragraph" w:customStyle="1" w:styleId="xl70">
    <w:name w:val="xl70"/>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b/>
      <w:bCs/>
      <w:sz w:val="22"/>
      <w:szCs w:val="22"/>
      <w:lang w:val="en-US" w:eastAsia="zh-CN"/>
    </w:rPr>
  </w:style>
  <w:style w:type="paragraph" w:customStyle="1" w:styleId="xl71">
    <w:name w:val="xl71"/>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imes New Roman" w:cs="Calibri"/>
      <w:sz w:val="22"/>
      <w:szCs w:val="22"/>
      <w:lang w:val="en-US" w:eastAsia="zh-CN"/>
    </w:rPr>
  </w:style>
  <w:style w:type="paragraph" w:customStyle="1" w:styleId="xl72">
    <w:name w:val="xl72"/>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sz w:val="22"/>
      <w:szCs w:val="22"/>
      <w:lang w:val="en-US" w:eastAsia="zh-CN"/>
    </w:rPr>
  </w:style>
  <w:style w:type="paragraph" w:customStyle="1" w:styleId="xl73">
    <w:name w:val="xl7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sz w:val="22"/>
      <w:szCs w:val="22"/>
      <w:lang w:val="en-US" w:eastAsia="zh-CN"/>
    </w:rPr>
  </w:style>
  <w:style w:type="paragraph" w:customStyle="1" w:styleId="xl74">
    <w:name w:val="xl74"/>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b/>
      <w:bCs/>
      <w:sz w:val="22"/>
      <w:szCs w:val="22"/>
      <w:lang w:val="en-US" w:eastAsia="zh-CN"/>
    </w:rPr>
  </w:style>
  <w:style w:type="paragraph" w:customStyle="1" w:styleId="xl75">
    <w:name w:val="xl75"/>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b/>
      <w:bCs/>
      <w:sz w:val="22"/>
      <w:szCs w:val="22"/>
      <w:lang w:val="en-US" w:eastAsia="zh-CN"/>
    </w:rPr>
  </w:style>
  <w:style w:type="paragraph" w:customStyle="1" w:styleId="xl76">
    <w:name w:val="xl76"/>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77">
    <w:name w:val="xl77"/>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b/>
      <w:bCs/>
      <w:color w:val="000000"/>
      <w:sz w:val="22"/>
      <w:szCs w:val="22"/>
      <w:lang w:val="en-US" w:eastAsia="zh-CN"/>
    </w:rPr>
  </w:style>
  <w:style w:type="paragraph" w:customStyle="1" w:styleId="xl78">
    <w:name w:val="xl78"/>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color w:val="000000"/>
      <w:sz w:val="22"/>
      <w:szCs w:val="22"/>
      <w:lang w:val="en-US" w:eastAsia="zh-CN"/>
    </w:rPr>
  </w:style>
  <w:style w:type="paragraph" w:customStyle="1" w:styleId="xl79">
    <w:name w:val="xl79"/>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80">
    <w:name w:val="xl80"/>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81">
    <w:name w:val="xl81"/>
    <w:basedOn w:val="Normal"/>
    <w:rsid w:val="00731387"/>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82">
    <w:name w:val="xl82"/>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imes New Roman" w:cs="Calibri"/>
      <w:color w:val="000000"/>
      <w:sz w:val="22"/>
      <w:szCs w:val="22"/>
      <w:lang w:val="en-US" w:eastAsia="zh-CN"/>
    </w:rPr>
  </w:style>
  <w:style w:type="paragraph" w:customStyle="1" w:styleId="xl83">
    <w:name w:val="xl8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84">
    <w:name w:val="xl84"/>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b/>
      <w:bCs/>
      <w:color w:val="000000"/>
      <w:sz w:val="22"/>
      <w:szCs w:val="22"/>
      <w:lang w:val="en-US" w:eastAsia="zh-CN"/>
    </w:rPr>
  </w:style>
  <w:style w:type="paragraph" w:customStyle="1" w:styleId="xl85">
    <w:name w:val="xl85"/>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b/>
      <w:bCs/>
      <w:color w:val="000000"/>
      <w:sz w:val="22"/>
      <w:szCs w:val="22"/>
      <w:lang w:val="en-US" w:eastAsia="zh-CN"/>
    </w:rPr>
  </w:style>
  <w:style w:type="paragraph" w:customStyle="1" w:styleId="xl86">
    <w:name w:val="xl86"/>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b/>
      <w:bCs/>
      <w:color w:val="000000"/>
      <w:sz w:val="22"/>
      <w:szCs w:val="22"/>
      <w:lang w:val="en-US" w:eastAsia="zh-CN"/>
    </w:rPr>
  </w:style>
  <w:style w:type="paragraph" w:customStyle="1" w:styleId="xl87">
    <w:name w:val="xl87"/>
    <w:basedOn w:val="Normal"/>
    <w:rsid w:val="00731387"/>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88">
    <w:name w:val="xl88"/>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color w:val="000000"/>
      <w:sz w:val="22"/>
      <w:szCs w:val="22"/>
      <w:lang w:val="en-US" w:eastAsia="zh-CN"/>
    </w:rPr>
  </w:style>
  <w:style w:type="paragraph" w:customStyle="1" w:styleId="xl89">
    <w:name w:val="xl89"/>
    <w:basedOn w:val="Normal"/>
    <w:rsid w:val="00731387"/>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90">
    <w:name w:val="xl90"/>
    <w:basedOn w:val="Normal"/>
    <w:rsid w:val="00731387"/>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color w:val="000000"/>
      <w:sz w:val="22"/>
      <w:szCs w:val="22"/>
      <w:lang w:val="en-US" w:eastAsia="zh-CN"/>
    </w:rPr>
  </w:style>
  <w:style w:type="paragraph" w:customStyle="1" w:styleId="xl91">
    <w:name w:val="xl91"/>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92">
    <w:name w:val="xl92"/>
    <w:basedOn w:val="Normal"/>
    <w:rsid w:val="00731387"/>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93">
    <w:name w:val="xl9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0"/>
      <w:lang w:val="en-US" w:eastAsia="zh-CN"/>
    </w:rPr>
  </w:style>
  <w:style w:type="paragraph" w:customStyle="1" w:styleId="nlist">
    <w:name w:val="nlist"/>
    <w:basedOn w:val="Normal"/>
    <w:uiPriority w:val="99"/>
    <w:rsid w:val="00731387"/>
    <w:pPr>
      <w:tabs>
        <w:tab w:val="clear" w:pos="794"/>
        <w:tab w:val="clear" w:pos="1191"/>
        <w:tab w:val="clear" w:pos="1588"/>
        <w:tab w:val="clear" w:pos="1985"/>
      </w:tabs>
      <w:overflowPunct/>
      <w:autoSpaceDE/>
      <w:autoSpaceDN/>
      <w:adjustRightInd/>
      <w:spacing w:before="100" w:after="100"/>
      <w:textAlignment w:val="auto"/>
    </w:pPr>
    <w:rPr>
      <w:rFonts w:ascii="Verdana" w:eastAsia="Times New Roman" w:hAnsi="Verdana"/>
      <w:sz w:val="18"/>
      <w:szCs w:val="18"/>
      <w:lang w:val="en-US"/>
    </w:rPr>
  </w:style>
  <w:style w:type="paragraph" w:customStyle="1" w:styleId="P2">
    <w:name w:val="P2"/>
    <w:basedOn w:val="Normal"/>
    <w:uiPriority w:val="99"/>
    <w:rsid w:val="00731387"/>
    <w:pPr>
      <w:tabs>
        <w:tab w:val="clear" w:pos="794"/>
        <w:tab w:val="clear" w:pos="1191"/>
        <w:tab w:val="clear" w:pos="1588"/>
        <w:tab w:val="clear" w:pos="1985"/>
      </w:tabs>
      <w:spacing w:before="240"/>
      <w:ind w:left="1247"/>
      <w:jc w:val="both"/>
      <w:textAlignment w:val="auto"/>
    </w:pPr>
    <w:rPr>
      <w:rFonts w:ascii="Arial" w:eastAsia="Times New Roman" w:hAnsi="Arial"/>
      <w:sz w:val="22"/>
      <w:lang w:val="fr-FR" w:eastAsia="fr-FR"/>
    </w:rPr>
  </w:style>
  <w:style w:type="paragraph" w:customStyle="1" w:styleId="TableTitle0">
    <w:name w:val="Table_Title"/>
    <w:basedOn w:val="Normal"/>
    <w:next w:val="TableText0"/>
    <w:uiPriority w:val="99"/>
    <w:rsid w:val="00731387"/>
    <w:pPr>
      <w:keepNext/>
      <w:keepLines/>
      <w:spacing w:before="0" w:after="120"/>
      <w:jc w:val="center"/>
      <w:textAlignment w:val="auto"/>
    </w:pPr>
    <w:rPr>
      <w:b/>
      <w:lang w:val="fr-FR"/>
    </w:rPr>
  </w:style>
  <w:style w:type="paragraph" w:customStyle="1" w:styleId="xl63">
    <w:name w:val="xl63"/>
    <w:basedOn w:val="Normal"/>
    <w:uiPriority w:val="99"/>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val="en-US" w:eastAsia="zh-CN"/>
    </w:rPr>
  </w:style>
  <w:style w:type="paragraph" w:customStyle="1" w:styleId="xl64">
    <w:name w:val="xl64"/>
    <w:basedOn w:val="Normal"/>
    <w:uiPriority w:val="99"/>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 w:val="22"/>
      <w:szCs w:val="22"/>
      <w:lang w:val="en-US" w:eastAsia="zh-CN"/>
    </w:rPr>
  </w:style>
  <w:style w:type="paragraph" w:customStyle="1" w:styleId="plist">
    <w:name w:val="plist"/>
    <w:basedOn w:val="Normal"/>
    <w:uiPriority w:val="99"/>
    <w:rsid w:val="00731387"/>
    <w:pPr>
      <w:tabs>
        <w:tab w:val="clear" w:pos="794"/>
        <w:tab w:val="clear" w:pos="1191"/>
        <w:tab w:val="clear" w:pos="1588"/>
        <w:tab w:val="clear" w:pos="1985"/>
      </w:tabs>
      <w:overflowPunct/>
      <w:autoSpaceDE/>
      <w:autoSpaceDN/>
      <w:adjustRightInd/>
      <w:spacing w:before="100" w:after="100"/>
      <w:textAlignment w:val="auto"/>
    </w:pPr>
    <w:rPr>
      <w:rFonts w:ascii="Verdana" w:eastAsia="Times New Roman" w:hAnsi="Verdana"/>
      <w:sz w:val="18"/>
      <w:szCs w:val="18"/>
      <w:lang w:val="en-US" w:eastAsia="zh-CN"/>
    </w:rPr>
  </w:style>
  <w:style w:type="paragraph" w:customStyle="1" w:styleId="Style7">
    <w:name w:val="Style7"/>
    <w:basedOn w:val="Normal"/>
    <w:uiPriority w:val="99"/>
    <w:rsid w:val="00731387"/>
    <w:pPr>
      <w:widowControl w:val="0"/>
      <w:tabs>
        <w:tab w:val="clear" w:pos="794"/>
        <w:tab w:val="clear" w:pos="1191"/>
        <w:tab w:val="clear" w:pos="1588"/>
        <w:tab w:val="clear" w:pos="1985"/>
      </w:tabs>
      <w:kinsoku w:val="0"/>
      <w:overflowPunct/>
      <w:autoSpaceDE/>
      <w:autoSpaceDN/>
      <w:adjustRightInd/>
      <w:spacing w:before="0"/>
      <w:jc w:val="both"/>
      <w:textAlignment w:val="auto"/>
    </w:pPr>
    <w:rPr>
      <w:rFonts w:ascii="Times New Roman" w:eastAsia="Times New Roman" w:hAnsi="Times New Roman"/>
      <w:sz w:val="22"/>
      <w:szCs w:val="22"/>
      <w:lang w:val="fr-CH"/>
    </w:rPr>
  </w:style>
  <w:style w:type="paragraph" w:customStyle="1" w:styleId="call0">
    <w:name w:val="call"/>
    <w:basedOn w:val="Normal"/>
    <w:next w:val="Normal"/>
    <w:rsid w:val="00731387"/>
    <w:pPr>
      <w:keepNext/>
      <w:keepLines/>
      <w:spacing w:before="160" w:line="0" w:lineRule="atLeast"/>
      <w:ind w:left="794"/>
      <w:textAlignment w:val="auto"/>
    </w:pPr>
    <w:rPr>
      <w:rFonts w:ascii="Times New Roman" w:eastAsia="STKaiti" w:hAnsi="Times New Roman"/>
      <w:lang w:val="fr-FR"/>
    </w:rPr>
  </w:style>
  <w:style w:type="paragraph" w:customStyle="1" w:styleId="xl94">
    <w:name w:val="xl94"/>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5">
    <w:name w:val="xl95"/>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6">
    <w:name w:val="xl96"/>
    <w:basedOn w:val="Normal"/>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7">
    <w:name w:val="xl97"/>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8">
    <w:name w:val="xl98"/>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9">
    <w:name w:val="xl99"/>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100">
    <w:name w:val="xl100"/>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sz w:val="16"/>
      <w:szCs w:val="16"/>
      <w:lang w:val="en-US" w:eastAsia="zh-CN"/>
    </w:rPr>
  </w:style>
  <w:style w:type="paragraph" w:customStyle="1" w:styleId="xl101">
    <w:name w:val="xl101"/>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102">
    <w:name w:val="xl102"/>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103">
    <w:name w:val="xl10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FF0000"/>
      <w:sz w:val="16"/>
      <w:szCs w:val="16"/>
      <w:lang w:val="en-US" w:eastAsia="zh-CN"/>
    </w:rPr>
  </w:style>
  <w:style w:type="paragraph" w:customStyle="1" w:styleId="xl104">
    <w:name w:val="xl104"/>
    <w:basedOn w:val="Normal"/>
    <w:rsid w:val="00731387"/>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b/>
      <w:bCs/>
      <w:sz w:val="16"/>
      <w:szCs w:val="16"/>
      <w:lang w:val="en-US" w:eastAsia="zh-CN"/>
    </w:rPr>
  </w:style>
  <w:style w:type="paragraph" w:customStyle="1" w:styleId="xl105">
    <w:name w:val="xl105"/>
    <w:basedOn w:val="Normal"/>
    <w:rsid w:val="00731387"/>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b/>
      <w:bCs/>
      <w:sz w:val="16"/>
      <w:szCs w:val="16"/>
      <w:lang w:val="en-US" w:eastAsia="zh-CN"/>
    </w:rPr>
  </w:style>
  <w:style w:type="paragraph" w:customStyle="1" w:styleId="xl106">
    <w:name w:val="xl106"/>
    <w:basedOn w:val="Normal"/>
    <w:rsid w:val="00731387"/>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b/>
      <w:bCs/>
      <w:sz w:val="16"/>
      <w:szCs w:val="16"/>
      <w:lang w:val="en-US" w:eastAsia="zh-CN"/>
    </w:rPr>
  </w:style>
  <w:style w:type="paragraph" w:customStyle="1" w:styleId="Default">
    <w:name w:val="Default"/>
    <w:rsid w:val="00731387"/>
    <w:pPr>
      <w:autoSpaceDE w:val="0"/>
      <w:autoSpaceDN w:val="0"/>
      <w:adjustRightInd w:val="0"/>
    </w:pPr>
    <w:rPr>
      <w:rFonts w:ascii="Calibri" w:eastAsiaTheme="minorEastAsia" w:hAnsi="Calibri" w:cs="Calibri"/>
      <w:color w:val="000000"/>
      <w:sz w:val="24"/>
      <w:szCs w:val="24"/>
    </w:rPr>
  </w:style>
  <w:style w:type="paragraph" w:customStyle="1" w:styleId="Committee">
    <w:name w:val="Committee"/>
    <w:basedOn w:val="Normal"/>
    <w:uiPriority w:val="99"/>
    <w:qFormat/>
    <w:rsid w:val="00731387"/>
    <w:pPr>
      <w:textAlignment w:val="auto"/>
    </w:pPr>
    <w:rPr>
      <w:rFonts w:asciiTheme="minorHAnsi" w:eastAsia="Times New Roman" w:hAnsiTheme="minorHAnsi" w:cs="Times New Roman Bold"/>
      <w:b/>
      <w:caps/>
    </w:rPr>
  </w:style>
  <w:style w:type="paragraph" w:customStyle="1" w:styleId="CEOcontributionStart">
    <w:name w:val="CEO_contributionStart"/>
    <w:basedOn w:val="Normal"/>
    <w:uiPriority w:val="99"/>
    <w:rsid w:val="00731387"/>
    <w:pPr>
      <w:tabs>
        <w:tab w:val="clear" w:pos="794"/>
        <w:tab w:val="clear" w:pos="1191"/>
        <w:tab w:val="clear" w:pos="1588"/>
        <w:tab w:val="clear" w:pos="1985"/>
      </w:tabs>
      <w:overflowPunct/>
      <w:autoSpaceDE/>
      <w:autoSpaceDN/>
      <w:adjustRightInd/>
      <w:spacing w:before="360" w:after="120"/>
      <w:textAlignment w:val="auto"/>
    </w:pPr>
    <w:rPr>
      <w:rFonts w:ascii="Verdana" w:eastAsia="SimHei" w:hAnsi="Verdana" w:cs="Simplified Arabic"/>
      <w:sz w:val="19"/>
      <w:szCs w:val="19"/>
    </w:rPr>
  </w:style>
  <w:style w:type="paragraph" w:customStyle="1" w:styleId="CEOAgendaItemIndent">
    <w:name w:val="CEO_AgendaItemIndent"/>
    <w:basedOn w:val="Normal"/>
    <w:uiPriority w:val="99"/>
    <w:rsid w:val="00731387"/>
    <w:pPr>
      <w:tabs>
        <w:tab w:val="clear" w:pos="794"/>
        <w:tab w:val="clear" w:pos="1191"/>
        <w:tab w:val="clear" w:pos="1588"/>
        <w:tab w:val="clear" w:pos="1985"/>
        <w:tab w:val="left" w:pos="459"/>
      </w:tabs>
      <w:overflowPunct/>
      <w:autoSpaceDE/>
      <w:autoSpaceDN/>
      <w:adjustRightInd/>
      <w:spacing w:before="60" w:after="60"/>
      <w:ind w:left="34" w:right="12"/>
      <w:textAlignment w:val="auto"/>
    </w:pPr>
    <w:rPr>
      <w:rFonts w:ascii="Verdana" w:hAnsi="Verdana"/>
      <w:sz w:val="19"/>
      <w:szCs w:val="19"/>
      <w:lang w:val="en-US"/>
    </w:rPr>
  </w:style>
  <w:style w:type="paragraph" w:customStyle="1" w:styleId="Banner">
    <w:name w:val="Banner"/>
    <w:basedOn w:val="Normal"/>
    <w:uiPriority w:val="99"/>
    <w:rsid w:val="00731387"/>
    <w:pPr>
      <w:tabs>
        <w:tab w:val="clear" w:pos="794"/>
        <w:tab w:val="clear" w:pos="1191"/>
        <w:tab w:val="clear" w:pos="1588"/>
        <w:tab w:val="clear" w:pos="1985"/>
        <w:tab w:val="left" w:pos="993"/>
      </w:tabs>
      <w:spacing w:before="240"/>
      <w:ind w:left="993" w:hanging="993"/>
      <w:textAlignment w:val="auto"/>
    </w:pPr>
    <w:rPr>
      <w:rFonts w:ascii="Arial" w:eastAsia="Times New Roman" w:hAnsi="Arial"/>
      <w:sz w:val="22"/>
      <w:szCs w:val="22"/>
    </w:rPr>
  </w:style>
  <w:style w:type="paragraph" w:customStyle="1" w:styleId="Normalaftertitle0">
    <w:name w:val="Normal_after_title"/>
    <w:basedOn w:val="Normal"/>
    <w:next w:val="Normal"/>
    <w:uiPriority w:val="99"/>
    <w:rsid w:val="00731387"/>
    <w:pPr>
      <w:spacing w:before="360"/>
      <w:textAlignment w:val="auto"/>
    </w:pPr>
    <w:rPr>
      <w:rFonts w:ascii="Times New Roman" w:eastAsia="Times New Roman" w:hAnsi="Times New Roman"/>
    </w:rPr>
  </w:style>
  <w:style w:type="character" w:customStyle="1" w:styleId="TabletitleBRChar">
    <w:name w:val="Table_title_BR Char"/>
    <w:link w:val="TabletitleBR"/>
    <w:locked/>
    <w:rsid w:val="00731387"/>
    <w:rPr>
      <w:rFonts w:ascii="Times New Roman" w:eastAsia="Times New Roman" w:hAnsi="Times New Roman"/>
      <w:b/>
      <w:sz w:val="24"/>
      <w:lang w:val="en-GB" w:eastAsia="en-US"/>
    </w:rPr>
  </w:style>
  <w:style w:type="paragraph" w:customStyle="1" w:styleId="TabletitleBR">
    <w:name w:val="Table_title_BR"/>
    <w:basedOn w:val="Normal"/>
    <w:next w:val="Tablehead"/>
    <w:link w:val="TabletitleBRChar"/>
    <w:rsid w:val="00731387"/>
    <w:pPr>
      <w:keepNext/>
      <w:keepLines/>
      <w:spacing w:before="0" w:after="120"/>
      <w:jc w:val="center"/>
      <w:textAlignment w:val="auto"/>
    </w:pPr>
    <w:rPr>
      <w:rFonts w:ascii="Times New Roman" w:eastAsia="Times New Roman" w:hAnsi="Times New Roman"/>
      <w:b/>
    </w:rPr>
  </w:style>
  <w:style w:type="character" w:customStyle="1" w:styleId="AnnexNotitleChar">
    <w:name w:val="Annex_No &amp; title Char"/>
    <w:link w:val="AnnexNotitle"/>
    <w:locked/>
    <w:rsid w:val="00731387"/>
    <w:rPr>
      <w:rFonts w:ascii="Times New Roman" w:eastAsia="Times New Roman" w:hAnsi="Times New Roman"/>
      <w:b/>
      <w:sz w:val="28"/>
      <w:lang w:val="en-GB" w:eastAsia="en-US"/>
    </w:rPr>
  </w:style>
  <w:style w:type="paragraph" w:customStyle="1" w:styleId="AnnexNotitle">
    <w:name w:val="Annex_No &amp; title"/>
    <w:basedOn w:val="Normal"/>
    <w:next w:val="Normalaftertitle0"/>
    <w:link w:val="AnnexNotitleChar"/>
    <w:rsid w:val="00731387"/>
    <w:pPr>
      <w:keepNext/>
      <w:keepLines/>
      <w:spacing w:before="480"/>
      <w:jc w:val="center"/>
      <w:textAlignment w:val="auto"/>
    </w:pPr>
    <w:rPr>
      <w:rFonts w:ascii="Times New Roman" w:eastAsia="Times New Roman" w:hAnsi="Times New Roman"/>
      <w:b/>
      <w:sz w:val="28"/>
    </w:rPr>
  </w:style>
  <w:style w:type="character" w:customStyle="1" w:styleId="TableNoBRChar">
    <w:name w:val="Table_No_BR Char"/>
    <w:link w:val="TableNoBR"/>
    <w:locked/>
    <w:rsid w:val="00731387"/>
    <w:rPr>
      <w:rFonts w:ascii="Times New Roman" w:eastAsia="Times New Roman" w:hAnsi="Times New Roman"/>
      <w:caps/>
      <w:sz w:val="24"/>
      <w:lang w:val="en-GB" w:eastAsia="en-US"/>
    </w:rPr>
  </w:style>
  <w:style w:type="paragraph" w:customStyle="1" w:styleId="TableNoBR">
    <w:name w:val="Table_No_BR"/>
    <w:basedOn w:val="Normal"/>
    <w:next w:val="TabletitleBR"/>
    <w:link w:val="TableNoBRChar"/>
    <w:rsid w:val="00731387"/>
    <w:pPr>
      <w:keepNext/>
      <w:spacing w:before="560" w:after="120"/>
      <w:jc w:val="center"/>
      <w:textAlignment w:val="auto"/>
    </w:pPr>
    <w:rPr>
      <w:rFonts w:ascii="Times New Roman" w:eastAsia="Times New Roman" w:hAnsi="Times New Roman"/>
      <w:caps/>
    </w:rPr>
  </w:style>
  <w:style w:type="paragraph" w:customStyle="1" w:styleId="FigureNotitle">
    <w:name w:val="Figure_No &amp; title"/>
    <w:basedOn w:val="Normal"/>
    <w:next w:val="Normalaftertitle0"/>
    <w:uiPriority w:val="99"/>
    <w:rsid w:val="00731387"/>
    <w:pPr>
      <w:keepLines/>
      <w:spacing w:before="240" w:after="120"/>
      <w:jc w:val="center"/>
      <w:textAlignment w:val="auto"/>
    </w:pPr>
    <w:rPr>
      <w:rFonts w:ascii="Times New Roman" w:eastAsia="Times New Roman" w:hAnsi="Times New Roman"/>
      <w:b/>
    </w:rPr>
  </w:style>
  <w:style w:type="paragraph" w:customStyle="1" w:styleId="AppendixNotitle">
    <w:name w:val="Appendix_No &amp; title"/>
    <w:basedOn w:val="AnnexNotitle"/>
    <w:next w:val="Normalaftertitle0"/>
    <w:uiPriority w:val="99"/>
    <w:rsid w:val="00731387"/>
  </w:style>
  <w:style w:type="paragraph" w:customStyle="1" w:styleId="FooterQP">
    <w:name w:val="Footer_QP"/>
    <w:basedOn w:val="Normal"/>
    <w:uiPriority w:val="99"/>
    <w:rsid w:val="00731387"/>
    <w:pPr>
      <w:tabs>
        <w:tab w:val="clear" w:pos="794"/>
        <w:tab w:val="clear" w:pos="1191"/>
        <w:tab w:val="clear" w:pos="1588"/>
        <w:tab w:val="clear" w:pos="1985"/>
        <w:tab w:val="left" w:pos="907"/>
        <w:tab w:val="right" w:pos="8789"/>
        <w:tab w:val="right" w:pos="9639"/>
      </w:tabs>
      <w:spacing w:before="0"/>
      <w:textAlignment w:val="auto"/>
    </w:pPr>
    <w:rPr>
      <w:rFonts w:ascii="Times New Roman" w:eastAsia="Times New Roman" w:hAnsi="Times New Roman"/>
      <w:b/>
      <w:sz w:val="22"/>
    </w:rPr>
  </w:style>
  <w:style w:type="paragraph" w:customStyle="1" w:styleId="ASN1">
    <w:name w:val="ASN.1"/>
    <w:basedOn w:val="Normal"/>
    <w:uiPriority w:val="99"/>
    <w:rsid w:val="00731387"/>
    <w:pPr>
      <w:tabs>
        <w:tab w:val="left" w:pos="567"/>
        <w:tab w:val="left" w:pos="1134"/>
        <w:tab w:val="left" w:pos="1701"/>
        <w:tab w:val="left" w:pos="2268"/>
        <w:tab w:val="left" w:pos="2835"/>
        <w:tab w:val="left" w:pos="3402"/>
        <w:tab w:val="left" w:pos="3969"/>
        <w:tab w:val="left" w:pos="4536"/>
        <w:tab w:val="left" w:pos="5103"/>
        <w:tab w:val="left" w:pos="5670"/>
      </w:tabs>
      <w:spacing w:before="0"/>
      <w:textAlignment w:val="auto"/>
    </w:pPr>
    <w:rPr>
      <w:rFonts w:ascii="Courier New" w:eastAsia="Times New Roman" w:hAnsi="Courier New"/>
      <w:b/>
      <w:noProof/>
      <w:sz w:val="20"/>
    </w:rPr>
  </w:style>
  <w:style w:type="paragraph" w:customStyle="1" w:styleId="Formal">
    <w:name w:val="Formal"/>
    <w:basedOn w:val="ASN1"/>
    <w:uiPriority w:val="99"/>
    <w:rsid w:val="00731387"/>
    <w:rPr>
      <w:b w:val="0"/>
    </w:rPr>
  </w:style>
  <w:style w:type="paragraph" w:customStyle="1" w:styleId="RecNoBR">
    <w:name w:val="Rec_No_BR"/>
    <w:basedOn w:val="Normal"/>
    <w:next w:val="Rectitle"/>
    <w:uiPriority w:val="99"/>
    <w:rsid w:val="00731387"/>
    <w:pPr>
      <w:keepNext/>
      <w:keepLines/>
      <w:spacing w:before="480"/>
      <w:jc w:val="center"/>
      <w:textAlignment w:val="auto"/>
    </w:pPr>
    <w:rPr>
      <w:rFonts w:ascii="Times New Roman" w:eastAsia="Times New Roman" w:hAnsi="Times New Roman"/>
      <w:caps/>
      <w:sz w:val="28"/>
    </w:rPr>
  </w:style>
  <w:style w:type="paragraph" w:customStyle="1" w:styleId="QuestionNoBR">
    <w:name w:val="Question_No_BR"/>
    <w:basedOn w:val="RecNoBR"/>
    <w:next w:val="Questiontitle"/>
    <w:uiPriority w:val="99"/>
    <w:rsid w:val="00731387"/>
  </w:style>
  <w:style w:type="paragraph" w:customStyle="1" w:styleId="RepNoBR">
    <w:name w:val="Rep_No_BR"/>
    <w:basedOn w:val="RecNoBR"/>
    <w:next w:val="Reptitle"/>
    <w:uiPriority w:val="99"/>
    <w:rsid w:val="00731387"/>
  </w:style>
  <w:style w:type="paragraph" w:customStyle="1" w:styleId="ResNoBR">
    <w:name w:val="Res_No_BR"/>
    <w:basedOn w:val="RecNoBR"/>
    <w:next w:val="Restitle"/>
    <w:uiPriority w:val="99"/>
    <w:rsid w:val="00731387"/>
  </w:style>
  <w:style w:type="paragraph" w:customStyle="1" w:styleId="Section1">
    <w:name w:val="Section_1"/>
    <w:basedOn w:val="Normal"/>
    <w:next w:val="Normal"/>
    <w:uiPriority w:val="99"/>
    <w:rsid w:val="00731387"/>
    <w:pPr>
      <w:tabs>
        <w:tab w:val="clear" w:pos="794"/>
        <w:tab w:val="clear" w:pos="1191"/>
        <w:tab w:val="clear" w:pos="1588"/>
        <w:tab w:val="clear" w:pos="1985"/>
      </w:tabs>
      <w:spacing w:before="624"/>
      <w:jc w:val="center"/>
      <w:textAlignment w:val="auto"/>
    </w:pPr>
    <w:rPr>
      <w:rFonts w:ascii="Times New Roman" w:eastAsia="Times New Roman" w:hAnsi="Times New Roman"/>
      <w:b/>
    </w:rPr>
  </w:style>
  <w:style w:type="paragraph" w:customStyle="1" w:styleId="Section2">
    <w:name w:val="Section_2"/>
    <w:basedOn w:val="Normal"/>
    <w:next w:val="Normal"/>
    <w:uiPriority w:val="99"/>
    <w:rsid w:val="00731387"/>
    <w:pPr>
      <w:tabs>
        <w:tab w:val="clear" w:pos="794"/>
        <w:tab w:val="clear" w:pos="1191"/>
        <w:tab w:val="clear" w:pos="1588"/>
        <w:tab w:val="clear" w:pos="1985"/>
      </w:tabs>
      <w:spacing w:before="240"/>
      <w:jc w:val="center"/>
      <w:textAlignment w:val="auto"/>
    </w:pPr>
    <w:rPr>
      <w:rFonts w:ascii="Times New Roman" w:eastAsia="Times New Roman" w:hAnsi="Times New Roman"/>
      <w:i/>
    </w:rPr>
  </w:style>
  <w:style w:type="paragraph" w:customStyle="1" w:styleId="TableNotitle">
    <w:name w:val="Table_No &amp; title"/>
    <w:basedOn w:val="Normal"/>
    <w:next w:val="Tablehead"/>
    <w:uiPriority w:val="99"/>
    <w:rsid w:val="00731387"/>
    <w:pPr>
      <w:keepNext/>
      <w:keepLines/>
      <w:spacing w:before="360" w:after="120"/>
      <w:jc w:val="center"/>
      <w:textAlignment w:val="auto"/>
    </w:pPr>
    <w:rPr>
      <w:rFonts w:ascii="Times New Roman" w:eastAsia="Times New Roman" w:hAnsi="Times New Roman"/>
      <w:b/>
    </w:rPr>
  </w:style>
  <w:style w:type="paragraph" w:customStyle="1" w:styleId="FiguretitleBR">
    <w:name w:val="Figure_title_BR"/>
    <w:basedOn w:val="TabletitleBR"/>
    <w:next w:val="Figurewithouttitle"/>
    <w:uiPriority w:val="99"/>
    <w:rsid w:val="00731387"/>
    <w:pPr>
      <w:keepNext w:val="0"/>
      <w:spacing w:after="480"/>
    </w:pPr>
  </w:style>
  <w:style w:type="paragraph" w:customStyle="1" w:styleId="FigureNoBR">
    <w:name w:val="Figure_No_BR"/>
    <w:basedOn w:val="Normal"/>
    <w:next w:val="FiguretitleBR"/>
    <w:uiPriority w:val="99"/>
    <w:rsid w:val="00731387"/>
    <w:pPr>
      <w:keepNext/>
      <w:keepLines/>
      <w:spacing w:before="480" w:after="120"/>
      <w:jc w:val="center"/>
      <w:textAlignment w:val="auto"/>
    </w:pPr>
    <w:rPr>
      <w:rFonts w:ascii="Times New Roman" w:eastAsia="Times New Roman" w:hAnsi="Times New Roman"/>
      <w:caps/>
    </w:rPr>
  </w:style>
  <w:style w:type="paragraph" w:customStyle="1" w:styleId="H2">
    <w:name w:val="H2"/>
    <w:basedOn w:val="Normal"/>
    <w:next w:val="Normal"/>
    <w:uiPriority w:val="99"/>
    <w:rsid w:val="00731387"/>
    <w:pPr>
      <w:keepNext/>
      <w:widowControl w:val="0"/>
      <w:tabs>
        <w:tab w:val="clear" w:pos="794"/>
        <w:tab w:val="clear" w:pos="1191"/>
        <w:tab w:val="clear" w:pos="1588"/>
        <w:tab w:val="clear" w:pos="1985"/>
      </w:tabs>
      <w:overflowPunct/>
      <w:autoSpaceDE/>
      <w:autoSpaceDN/>
      <w:adjustRightInd/>
      <w:snapToGrid w:val="0"/>
      <w:spacing w:before="100" w:after="100"/>
      <w:textAlignment w:val="auto"/>
      <w:outlineLvl w:val="2"/>
    </w:pPr>
    <w:rPr>
      <w:rFonts w:ascii="Times New Roman" w:eastAsia="Times New Roman" w:hAnsi="Times New Roman"/>
      <w:b/>
      <w:sz w:val="36"/>
      <w:lang w:val="en-US"/>
    </w:rPr>
  </w:style>
  <w:style w:type="paragraph" w:customStyle="1" w:styleId="Blockquote">
    <w:name w:val="Blockquote"/>
    <w:basedOn w:val="Normal"/>
    <w:uiPriority w:val="99"/>
    <w:rsid w:val="00731387"/>
    <w:pPr>
      <w:widowControl w:val="0"/>
      <w:tabs>
        <w:tab w:val="clear" w:pos="794"/>
        <w:tab w:val="clear" w:pos="1191"/>
        <w:tab w:val="clear" w:pos="1588"/>
        <w:tab w:val="clear" w:pos="1985"/>
      </w:tabs>
      <w:overflowPunct/>
      <w:autoSpaceDE/>
      <w:autoSpaceDN/>
      <w:adjustRightInd/>
      <w:snapToGrid w:val="0"/>
      <w:spacing w:before="100" w:after="100"/>
      <w:ind w:left="360" w:right="360"/>
      <w:textAlignment w:val="auto"/>
    </w:pPr>
    <w:rPr>
      <w:rFonts w:ascii="Times New Roman" w:eastAsia="Times New Roman" w:hAnsi="Times New Roman"/>
      <w:lang w:val="en-US"/>
    </w:rPr>
  </w:style>
  <w:style w:type="paragraph" w:customStyle="1" w:styleId="H4">
    <w:name w:val="H4"/>
    <w:basedOn w:val="Normal"/>
    <w:next w:val="Normal"/>
    <w:uiPriority w:val="99"/>
    <w:rsid w:val="00731387"/>
    <w:pPr>
      <w:keepNext/>
      <w:widowControl w:val="0"/>
      <w:tabs>
        <w:tab w:val="clear" w:pos="794"/>
        <w:tab w:val="clear" w:pos="1191"/>
        <w:tab w:val="clear" w:pos="1588"/>
        <w:tab w:val="clear" w:pos="1985"/>
      </w:tabs>
      <w:overflowPunct/>
      <w:autoSpaceDE/>
      <w:autoSpaceDN/>
      <w:adjustRightInd/>
      <w:snapToGrid w:val="0"/>
      <w:spacing w:before="100" w:after="100"/>
      <w:textAlignment w:val="auto"/>
      <w:outlineLvl w:val="4"/>
    </w:pPr>
    <w:rPr>
      <w:rFonts w:ascii="Times New Roman" w:eastAsia="Times New Roman" w:hAnsi="Times New Roman"/>
      <w:b/>
      <w:lang w:val="en-US"/>
    </w:rPr>
  </w:style>
  <w:style w:type="paragraph" w:customStyle="1" w:styleId="H3">
    <w:name w:val="H3"/>
    <w:basedOn w:val="Normal"/>
    <w:next w:val="Normal"/>
    <w:uiPriority w:val="99"/>
    <w:rsid w:val="00731387"/>
    <w:pPr>
      <w:keepNext/>
      <w:widowControl w:val="0"/>
      <w:tabs>
        <w:tab w:val="clear" w:pos="794"/>
        <w:tab w:val="clear" w:pos="1191"/>
        <w:tab w:val="clear" w:pos="1588"/>
        <w:tab w:val="clear" w:pos="1985"/>
      </w:tabs>
      <w:overflowPunct/>
      <w:autoSpaceDE/>
      <w:autoSpaceDN/>
      <w:adjustRightInd/>
      <w:snapToGrid w:val="0"/>
      <w:spacing w:before="100" w:after="100"/>
      <w:textAlignment w:val="auto"/>
      <w:outlineLvl w:val="3"/>
    </w:pPr>
    <w:rPr>
      <w:rFonts w:ascii="Times New Roman" w:eastAsia="Times New Roman" w:hAnsi="Times New Roman"/>
      <w:b/>
      <w:sz w:val="28"/>
      <w:lang w:val="en-US"/>
    </w:rPr>
  </w:style>
  <w:style w:type="paragraph" w:customStyle="1" w:styleId="DefinitionList">
    <w:name w:val="Definition List"/>
    <w:basedOn w:val="Normal"/>
    <w:next w:val="DefinitionTerm"/>
    <w:uiPriority w:val="99"/>
    <w:rsid w:val="00731387"/>
    <w:pPr>
      <w:widowControl w:val="0"/>
      <w:tabs>
        <w:tab w:val="clear" w:pos="794"/>
        <w:tab w:val="clear" w:pos="1191"/>
        <w:tab w:val="clear" w:pos="1588"/>
        <w:tab w:val="clear" w:pos="1985"/>
      </w:tabs>
      <w:overflowPunct/>
      <w:autoSpaceDE/>
      <w:autoSpaceDN/>
      <w:adjustRightInd/>
      <w:snapToGrid w:val="0"/>
      <w:spacing w:before="0"/>
      <w:ind w:left="360"/>
      <w:textAlignment w:val="auto"/>
    </w:pPr>
    <w:rPr>
      <w:rFonts w:ascii="Times New Roman" w:eastAsia="Times New Roman" w:hAnsi="Times New Roman"/>
      <w:lang w:val="en-US"/>
    </w:rPr>
  </w:style>
  <w:style w:type="paragraph" w:customStyle="1" w:styleId="DefinitionTerm">
    <w:name w:val="Definition Term"/>
    <w:basedOn w:val="Normal"/>
    <w:next w:val="DefinitionList"/>
    <w:uiPriority w:val="99"/>
    <w:rsid w:val="00731387"/>
    <w:pPr>
      <w:widowControl w:val="0"/>
      <w:tabs>
        <w:tab w:val="clear" w:pos="794"/>
        <w:tab w:val="clear" w:pos="1191"/>
        <w:tab w:val="clear" w:pos="1588"/>
        <w:tab w:val="clear" w:pos="1985"/>
      </w:tabs>
      <w:overflowPunct/>
      <w:autoSpaceDE/>
      <w:autoSpaceDN/>
      <w:adjustRightInd/>
      <w:snapToGrid w:val="0"/>
      <w:spacing w:before="0"/>
      <w:textAlignment w:val="auto"/>
    </w:pPr>
    <w:rPr>
      <w:rFonts w:ascii="Times New Roman" w:eastAsia="Times New Roman" w:hAnsi="Times New Roman"/>
      <w:lang w:val="en-US"/>
    </w:rPr>
  </w:style>
  <w:style w:type="paragraph" w:customStyle="1" w:styleId="H1">
    <w:name w:val="H1"/>
    <w:basedOn w:val="Normal"/>
    <w:next w:val="Normal"/>
    <w:uiPriority w:val="99"/>
    <w:rsid w:val="00731387"/>
    <w:pPr>
      <w:keepNext/>
      <w:widowControl w:val="0"/>
      <w:tabs>
        <w:tab w:val="clear" w:pos="794"/>
        <w:tab w:val="clear" w:pos="1191"/>
        <w:tab w:val="clear" w:pos="1588"/>
        <w:tab w:val="clear" w:pos="1985"/>
      </w:tabs>
      <w:overflowPunct/>
      <w:autoSpaceDE/>
      <w:autoSpaceDN/>
      <w:adjustRightInd/>
      <w:snapToGrid w:val="0"/>
      <w:spacing w:before="100" w:after="100"/>
      <w:textAlignment w:val="auto"/>
      <w:outlineLvl w:val="1"/>
    </w:pPr>
    <w:rPr>
      <w:rFonts w:ascii="Times New Roman" w:eastAsia="Times New Roman" w:hAnsi="Times New Roman"/>
      <w:b/>
      <w:kern w:val="36"/>
      <w:sz w:val="48"/>
      <w:lang w:val="en-US"/>
    </w:rPr>
  </w:style>
  <w:style w:type="paragraph" w:customStyle="1" w:styleId="H5">
    <w:name w:val="H5"/>
    <w:basedOn w:val="Normal"/>
    <w:next w:val="Normal"/>
    <w:uiPriority w:val="99"/>
    <w:rsid w:val="00731387"/>
    <w:pPr>
      <w:keepNext/>
      <w:widowControl w:val="0"/>
      <w:tabs>
        <w:tab w:val="clear" w:pos="794"/>
        <w:tab w:val="clear" w:pos="1191"/>
        <w:tab w:val="clear" w:pos="1588"/>
        <w:tab w:val="clear" w:pos="1985"/>
      </w:tabs>
      <w:overflowPunct/>
      <w:autoSpaceDE/>
      <w:autoSpaceDN/>
      <w:adjustRightInd/>
      <w:snapToGrid w:val="0"/>
      <w:spacing w:before="100" w:after="100"/>
      <w:textAlignment w:val="auto"/>
      <w:outlineLvl w:val="5"/>
    </w:pPr>
    <w:rPr>
      <w:rFonts w:ascii="Times New Roman" w:eastAsia="Times New Roman" w:hAnsi="Times New Roman"/>
      <w:b/>
      <w:sz w:val="20"/>
      <w:lang w:val="en-US"/>
    </w:rPr>
  </w:style>
  <w:style w:type="paragraph" w:customStyle="1" w:styleId="H6">
    <w:name w:val="H6"/>
    <w:basedOn w:val="Normal"/>
    <w:next w:val="Normal"/>
    <w:uiPriority w:val="99"/>
    <w:rsid w:val="00731387"/>
    <w:pPr>
      <w:keepNext/>
      <w:widowControl w:val="0"/>
      <w:tabs>
        <w:tab w:val="clear" w:pos="794"/>
        <w:tab w:val="clear" w:pos="1191"/>
        <w:tab w:val="clear" w:pos="1588"/>
        <w:tab w:val="clear" w:pos="1985"/>
      </w:tabs>
      <w:overflowPunct/>
      <w:autoSpaceDE/>
      <w:autoSpaceDN/>
      <w:adjustRightInd/>
      <w:snapToGrid w:val="0"/>
      <w:spacing w:before="100" w:after="100"/>
      <w:textAlignment w:val="auto"/>
      <w:outlineLvl w:val="6"/>
    </w:pPr>
    <w:rPr>
      <w:rFonts w:ascii="Times New Roman" w:eastAsia="Times New Roman" w:hAnsi="Times New Roman"/>
      <w:b/>
      <w:sz w:val="16"/>
      <w:lang w:val="en-US"/>
    </w:rPr>
  </w:style>
  <w:style w:type="paragraph" w:customStyle="1" w:styleId="Address">
    <w:name w:val="Address"/>
    <w:basedOn w:val="Normal"/>
    <w:next w:val="Normal"/>
    <w:uiPriority w:val="99"/>
    <w:rsid w:val="00731387"/>
    <w:pPr>
      <w:widowControl w:val="0"/>
      <w:tabs>
        <w:tab w:val="clear" w:pos="794"/>
        <w:tab w:val="clear" w:pos="1191"/>
        <w:tab w:val="clear" w:pos="1588"/>
        <w:tab w:val="clear" w:pos="1985"/>
      </w:tabs>
      <w:overflowPunct/>
      <w:autoSpaceDE/>
      <w:autoSpaceDN/>
      <w:adjustRightInd/>
      <w:snapToGrid w:val="0"/>
      <w:spacing w:before="0"/>
      <w:textAlignment w:val="auto"/>
    </w:pPr>
    <w:rPr>
      <w:rFonts w:ascii="Times New Roman" w:eastAsia="Times New Roman" w:hAnsi="Times New Roman"/>
      <w:i/>
      <w:lang w:val="en-US"/>
    </w:rPr>
  </w:style>
  <w:style w:type="paragraph" w:customStyle="1" w:styleId="Preformatted">
    <w:name w:val="Preformatted"/>
    <w:basedOn w:val="Normal"/>
    <w:uiPriority w:val="99"/>
    <w:rsid w:val="00731387"/>
    <w:pPr>
      <w:widowControl w:val="0"/>
      <w:tabs>
        <w:tab w:val="clear" w:pos="794"/>
        <w:tab w:val="clear" w:pos="1191"/>
        <w:tab w:val="clear" w:pos="1588"/>
        <w:tab w:val="clear" w:pos="1985"/>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napToGrid w:val="0"/>
      <w:spacing w:before="0"/>
      <w:textAlignment w:val="auto"/>
    </w:pPr>
    <w:rPr>
      <w:rFonts w:ascii="Courier New" w:eastAsia="Times New Roman" w:hAnsi="Courier New"/>
      <w:sz w:val="20"/>
      <w:lang w:val="en-US"/>
    </w:rPr>
  </w:style>
  <w:style w:type="paragraph" w:customStyle="1" w:styleId="HeadingA">
    <w:name w:val="Heading_A"/>
    <w:basedOn w:val="Headingb"/>
    <w:uiPriority w:val="99"/>
    <w:qFormat/>
    <w:rsid w:val="00731387"/>
    <w:pPr>
      <w:spacing w:before="200"/>
      <w:ind w:left="794" w:hanging="794"/>
    </w:pPr>
    <w:rPr>
      <w:rFonts w:eastAsiaTheme="minorEastAsia"/>
      <w:sz w:val="26"/>
      <w:szCs w:val="26"/>
    </w:rPr>
  </w:style>
  <w:style w:type="paragraph" w:customStyle="1" w:styleId="xl29">
    <w:name w:val="xl29"/>
    <w:basedOn w:val="Normal"/>
    <w:uiPriority w:val="99"/>
    <w:rsid w:val="00731387"/>
    <w:pPr>
      <w:pBdr>
        <w:top w:val="single" w:sz="4" w:space="0" w:color="auto"/>
        <w:bottom w:val="single" w:sz="8" w:space="0" w:color="auto"/>
      </w:pBdr>
      <w:spacing w:before="100" w:beforeAutospacing="1" w:after="100" w:afterAutospacing="1"/>
      <w:jc w:val="center"/>
      <w:textAlignment w:val="auto"/>
    </w:pPr>
    <w:rPr>
      <w:rFonts w:ascii="Times New Roman" w:eastAsia="Arial Unicode MS" w:hAnsi="Times New Roman"/>
      <w:b/>
      <w:bCs/>
      <w:sz w:val="22"/>
      <w:szCs w:val="22"/>
      <w:lang w:val="en-US"/>
    </w:rPr>
  </w:style>
  <w:style w:type="paragraph" w:customStyle="1" w:styleId="xl24">
    <w:name w:val="xl24"/>
    <w:basedOn w:val="Normal"/>
    <w:uiPriority w:val="99"/>
    <w:rsid w:val="00731387"/>
    <w:pPr>
      <w:pBdr>
        <w:top w:val="single" w:sz="4" w:space="0" w:color="auto"/>
        <w:bottom w:val="double" w:sz="6" w:space="0" w:color="auto"/>
      </w:pBdr>
      <w:spacing w:before="100" w:beforeAutospacing="1" w:after="100" w:afterAutospacing="1"/>
      <w:jc w:val="both"/>
      <w:textAlignment w:val="auto"/>
    </w:pPr>
    <w:rPr>
      <w:rFonts w:ascii="Times New Roman" w:eastAsia="Arial Unicode MS" w:hAnsi="Times New Roman"/>
      <w:sz w:val="22"/>
      <w:szCs w:val="22"/>
      <w:lang w:val="en-US"/>
    </w:rPr>
  </w:style>
  <w:style w:type="paragraph" w:customStyle="1" w:styleId="xl25">
    <w:name w:val="xl25"/>
    <w:basedOn w:val="Normal"/>
    <w:uiPriority w:val="99"/>
    <w:rsid w:val="00731387"/>
    <w:pPr>
      <w:pBdr>
        <w:top w:val="single" w:sz="4" w:space="0" w:color="auto"/>
        <w:bottom w:val="double" w:sz="6" w:space="0" w:color="auto"/>
      </w:pBdr>
      <w:spacing w:before="100" w:beforeAutospacing="1" w:after="100" w:afterAutospacing="1"/>
      <w:jc w:val="center"/>
      <w:textAlignment w:val="auto"/>
    </w:pPr>
    <w:rPr>
      <w:rFonts w:ascii="Times New Roman" w:eastAsia="Arial Unicode MS" w:hAnsi="Times New Roman"/>
      <w:sz w:val="22"/>
      <w:szCs w:val="22"/>
      <w:lang w:val="en-US"/>
    </w:rPr>
  </w:style>
  <w:style w:type="paragraph" w:customStyle="1" w:styleId="xl26">
    <w:name w:val="xl26"/>
    <w:basedOn w:val="Normal"/>
    <w:uiPriority w:val="99"/>
    <w:rsid w:val="00731387"/>
    <w:pPr>
      <w:spacing w:before="100" w:beforeAutospacing="1" w:after="100" w:afterAutospacing="1"/>
      <w:jc w:val="center"/>
      <w:textAlignment w:val="auto"/>
    </w:pPr>
    <w:rPr>
      <w:rFonts w:ascii="Times New Roman" w:eastAsia="Arial Unicode MS" w:hAnsi="Times New Roman"/>
      <w:sz w:val="22"/>
      <w:szCs w:val="22"/>
      <w:lang w:val="en-US"/>
    </w:rPr>
  </w:style>
  <w:style w:type="paragraph" w:customStyle="1" w:styleId="xl27">
    <w:name w:val="xl27"/>
    <w:basedOn w:val="Normal"/>
    <w:uiPriority w:val="99"/>
    <w:rsid w:val="00731387"/>
    <w:pPr>
      <w:spacing w:before="100" w:beforeAutospacing="1" w:after="100" w:afterAutospacing="1"/>
      <w:jc w:val="center"/>
      <w:textAlignment w:val="auto"/>
    </w:pPr>
    <w:rPr>
      <w:rFonts w:ascii="Times New Roman" w:eastAsia="Arial Unicode MS" w:hAnsi="Times New Roman"/>
      <w:sz w:val="22"/>
      <w:szCs w:val="22"/>
      <w:lang w:val="en-US"/>
    </w:rPr>
  </w:style>
  <w:style w:type="paragraph" w:customStyle="1" w:styleId="xl28">
    <w:name w:val="xl28"/>
    <w:basedOn w:val="Normal"/>
    <w:uiPriority w:val="99"/>
    <w:rsid w:val="00731387"/>
    <w:pPr>
      <w:spacing w:before="100" w:beforeAutospacing="1" w:after="100" w:afterAutospacing="1"/>
      <w:jc w:val="both"/>
      <w:textAlignment w:val="auto"/>
    </w:pPr>
    <w:rPr>
      <w:rFonts w:ascii="Times New Roman" w:eastAsia="Arial Unicode MS" w:hAnsi="Times New Roman"/>
      <w:sz w:val="22"/>
      <w:szCs w:val="22"/>
      <w:lang w:val="en-US"/>
    </w:rPr>
  </w:style>
  <w:style w:type="paragraph" w:customStyle="1" w:styleId="xl30">
    <w:name w:val="xl30"/>
    <w:basedOn w:val="Normal"/>
    <w:uiPriority w:val="99"/>
    <w:rsid w:val="00731387"/>
    <w:pPr>
      <w:pBdr>
        <w:top w:val="single" w:sz="4" w:space="0" w:color="auto"/>
        <w:bottom w:val="single" w:sz="8" w:space="0" w:color="auto"/>
      </w:pBdr>
      <w:spacing w:before="100" w:beforeAutospacing="1" w:after="100" w:afterAutospacing="1"/>
      <w:jc w:val="both"/>
      <w:textAlignment w:val="auto"/>
    </w:pPr>
    <w:rPr>
      <w:rFonts w:ascii="Times New Roman" w:eastAsia="Arial Unicode MS" w:hAnsi="Times New Roman"/>
      <w:b/>
      <w:bCs/>
      <w:sz w:val="22"/>
      <w:szCs w:val="22"/>
      <w:lang w:val="en-US"/>
    </w:rPr>
  </w:style>
  <w:style w:type="paragraph" w:customStyle="1" w:styleId="xl31">
    <w:name w:val="xl31"/>
    <w:basedOn w:val="Normal"/>
    <w:uiPriority w:val="99"/>
    <w:rsid w:val="00731387"/>
    <w:pPr>
      <w:spacing w:before="100" w:beforeAutospacing="1" w:after="100" w:afterAutospacing="1"/>
      <w:jc w:val="both"/>
      <w:textAlignment w:val="auto"/>
    </w:pPr>
    <w:rPr>
      <w:rFonts w:ascii="Times New Roman" w:eastAsia="Arial Unicode MS" w:hAnsi="Times New Roman"/>
      <w:sz w:val="22"/>
      <w:szCs w:val="22"/>
      <w:lang w:val="en-US"/>
    </w:rPr>
  </w:style>
  <w:style w:type="paragraph" w:customStyle="1" w:styleId="xl39">
    <w:name w:val="xl39"/>
    <w:basedOn w:val="Normal"/>
    <w:uiPriority w:val="99"/>
    <w:rsid w:val="00731387"/>
    <w:pPr>
      <w:pBdr>
        <w:top w:val="single" w:sz="4" w:space="0" w:color="auto"/>
      </w:pBd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40">
    <w:name w:val="xl40"/>
    <w:basedOn w:val="Normal"/>
    <w:uiPriority w:val="99"/>
    <w:rsid w:val="00731387"/>
    <w:pPr>
      <w:pBdr>
        <w:top w:val="single" w:sz="4" w:space="0" w:color="auto"/>
      </w:pBdr>
      <w:shd w:val="clear" w:color="auto" w:fill="FFFFFF"/>
      <w:spacing w:before="100" w:beforeAutospacing="1" w:after="100" w:afterAutospacing="1"/>
      <w:jc w:val="center"/>
      <w:textAlignment w:val="auto"/>
    </w:pPr>
    <w:rPr>
      <w:rFonts w:ascii="Times New Roman" w:eastAsia="Arial Unicode MS" w:hAnsi="Times New Roman"/>
      <w:lang w:val="en-US"/>
    </w:rPr>
  </w:style>
  <w:style w:type="paragraph" w:customStyle="1" w:styleId="xl41">
    <w:name w:val="xl41"/>
    <w:basedOn w:val="Normal"/>
    <w:uiPriority w:val="99"/>
    <w:rsid w:val="00731387"/>
    <w:pPr>
      <w:pBdr>
        <w:top w:val="single" w:sz="4" w:space="0" w:color="auto"/>
      </w:pBdr>
      <w:spacing w:before="100" w:beforeAutospacing="1" w:after="100" w:afterAutospacing="1"/>
      <w:jc w:val="right"/>
      <w:textAlignment w:val="auto"/>
    </w:pPr>
    <w:rPr>
      <w:rFonts w:ascii="Times New Roman" w:eastAsia="Arial Unicode MS" w:hAnsi="Times New Roman"/>
      <w:i/>
      <w:iCs/>
      <w:lang w:val="en-US"/>
    </w:rPr>
  </w:style>
  <w:style w:type="paragraph" w:customStyle="1" w:styleId="xl42">
    <w:name w:val="xl42"/>
    <w:basedOn w:val="Normal"/>
    <w:uiPriority w:val="99"/>
    <w:rsid w:val="00731387"/>
    <w:pP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43">
    <w:name w:val="xl43"/>
    <w:basedOn w:val="Normal"/>
    <w:uiPriority w:val="99"/>
    <w:rsid w:val="00731387"/>
    <w:pPr>
      <w:shd w:val="clear" w:color="auto" w:fill="FFFFFF"/>
      <w:spacing w:before="100" w:beforeAutospacing="1" w:after="100" w:afterAutospacing="1"/>
      <w:jc w:val="center"/>
      <w:textAlignment w:val="auto"/>
    </w:pPr>
    <w:rPr>
      <w:rFonts w:ascii="Times New Roman" w:eastAsia="Arial Unicode MS" w:hAnsi="Times New Roman"/>
      <w:lang w:val="en-US"/>
    </w:rPr>
  </w:style>
  <w:style w:type="paragraph" w:customStyle="1" w:styleId="xl44">
    <w:name w:val="xl44"/>
    <w:basedOn w:val="Normal"/>
    <w:uiPriority w:val="99"/>
    <w:rsid w:val="00731387"/>
    <w:pP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45">
    <w:name w:val="xl45"/>
    <w:basedOn w:val="Normal"/>
    <w:uiPriority w:val="99"/>
    <w:rsid w:val="00731387"/>
    <w:pPr>
      <w:shd w:val="clear" w:color="auto" w:fill="FFFFFF"/>
      <w:spacing w:before="100" w:beforeAutospacing="1" w:after="100" w:afterAutospacing="1"/>
      <w:jc w:val="both"/>
      <w:textAlignment w:val="auto"/>
    </w:pPr>
    <w:rPr>
      <w:rFonts w:ascii="Times New Roman" w:eastAsia="Arial Unicode MS" w:hAnsi="Times New Roman"/>
      <w:b/>
      <w:bCs/>
      <w:lang w:val="en-US"/>
    </w:rPr>
  </w:style>
  <w:style w:type="paragraph" w:customStyle="1" w:styleId="xl46">
    <w:name w:val="xl46"/>
    <w:basedOn w:val="Normal"/>
    <w:uiPriority w:val="99"/>
    <w:rsid w:val="00731387"/>
    <w:pP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47">
    <w:name w:val="xl47"/>
    <w:basedOn w:val="Normal"/>
    <w:uiPriority w:val="99"/>
    <w:rsid w:val="00731387"/>
    <w:pPr>
      <w:shd w:val="clear" w:color="auto" w:fill="FFFFFF"/>
      <w:spacing w:before="100" w:beforeAutospacing="1" w:after="100" w:afterAutospacing="1"/>
      <w:jc w:val="right"/>
      <w:textAlignment w:val="auto"/>
    </w:pPr>
    <w:rPr>
      <w:rFonts w:ascii="Times New Roman" w:eastAsia="Arial Unicode MS" w:hAnsi="Times New Roman"/>
      <w:lang w:val="en-US"/>
    </w:rPr>
  </w:style>
  <w:style w:type="paragraph" w:customStyle="1" w:styleId="xl48">
    <w:name w:val="xl48"/>
    <w:basedOn w:val="Normal"/>
    <w:uiPriority w:val="99"/>
    <w:rsid w:val="00731387"/>
    <w:pPr>
      <w:pBdr>
        <w:top w:val="single" w:sz="4" w:space="0" w:color="auto"/>
        <w:bottom w:val="single" w:sz="4" w:space="0" w:color="auto"/>
      </w:pBdr>
      <w:shd w:val="clear" w:color="auto" w:fill="FFFFFF"/>
      <w:spacing w:before="100" w:beforeAutospacing="1" w:after="100" w:afterAutospacing="1"/>
      <w:jc w:val="right"/>
      <w:textAlignment w:val="auto"/>
    </w:pPr>
    <w:rPr>
      <w:rFonts w:ascii="Times New Roman" w:eastAsia="Arial Unicode MS" w:hAnsi="Times New Roman"/>
      <w:lang w:val="en-US"/>
    </w:rPr>
  </w:style>
  <w:style w:type="paragraph" w:customStyle="1" w:styleId="xl49">
    <w:name w:val="xl49"/>
    <w:basedOn w:val="Normal"/>
    <w:uiPriority w:val="99"/>
    <w:rsid w:val="00731387"/>
    <w:pPr>
      <w:pBdr>
        <w:top w:val="single" w:sz="4" w:space="0" w:color="auto"/>
        <w:bottom w:val="single" w:sz="4" w:space="0" w:color="auto"/>
      </w:pBd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50">
    <w:name w:val="xl50"/>
    <w:basedOn w:val="Normal"/>
    <w:uiPriority w:val="99"/>
    <w:rsid w:val="00731387"/>
    <w:pPr>
      <w:pBdr>
        <w:top w:val="single" w:sz="4" w:space="0" w:color="auto"/>
      </w:pBdr>
      <w:shd w:val="clear" w:color="auto" w:fill="FFFFFF"/>
      <w:spacing w:before="100" w:beforeAutospacing="1" w:after="100" w:afterAutospacing="1"/>
      <w:jc w:val="right"/>
      <w:textAlignment w:val="auto"/>
    </w:pPr>
    <w:rPr>
      <w:rFonts w:ascii="Times New Roman" w:eastAsia="Arial Unicode MS" w:hAnsi="Times New Roman"/>
      <w:lang w:val="en-US"/>
    </w:rPr>
  </w:style>
  <w:style w:type="paragraph" w:customStyle="1" w:styleId="xl51">
    <w:name w:val="xl51"/>
    <w:basedOn w:val="Normal"/>
    <w:uiPriority w:val="99"/>
    <w:rsid w:val="00731387"/>
    <w:pPr>
      <w:pBdr>
        <w:top w:val="single" w:sz="4" w:space="0" w:color="auto"/>
      </w:pBd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52">
    <w:name w:val="xl52"/>
    <w:basedOn w:val="Normal"/>
    <w:uiPriority w:val="99"/>
    <w:rsid w:val="00731387"/>
    <w:pPr>
      <w:shd w:val="clear" w:color="auto" w:fill="FFFFFF"/>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3">
    <w:name w:val="xl53"/>
    <w:basedOn w:val="Normal"/>
    <w:uiPriority w:val="99"/>
    <w:rsid w:val="00731387"/>
    <w:pPr>
      <w:shd w:val="clear" w:color="auto" w:fill="FFFFFF"/>
      <w:spacing w:before="100" w:beforeAutospacing="1" w:after="100" w:afterAutospacing="1"/>
      <w:jc w:val="both"/>
      <w:textAlignment w:val="auto"/>
    </w:pPr>
    <w:rPr>
      <w:rFonts w:ascii="Times New Roman" w:eastAsia="Arial Unicode MS" w:hAnsi="Times New Roman"/>
      <w:color w:val="000000"/>
      <w:lang w:val="en-US"/>
    </w:rPr>
  </w:style>
  <w:style w:type="paragraph" w:customStyle="1" w:styleId="xl54">
    <w:name w:val="xl54"/>
    <w:basedOn w:val="Normal"/>
    <w:uiPriority w:val="99"/>
    <w:rsid w:val="00731387"/>
    <w:pPr>
      <w:pBdr>
        <w:top w:val="single" w:sz="4" w:space="0" w:color="auto"/>
      </w:pBdr>
      <w:shd w:val="clear" w:color="auto" w:fill="FFFFFF"/>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5">
    <w:name w:val="xl55"/>
    <w:basedOn w:val="Normal"/>
    <w:uiPriority w:val="99"/>
    <w:rsid w:val="00731387"/>
    <w:pPr>
      <w:pBdr>
        <w:top w:val="single" w:sz="4" w:space="0" w:color="auto"/>
        <w:bottom w:val="single" w:sz="4" w:space="0" w:color="auto"/>
      </w:pBdr>
      <w:shd w:val="clear" w:color="auto" w:fill="FFFFFF"/>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6">
    <w:name w:val="xl56"/>
    <w:basedOn w:val="Normal"/>
    <w:uiPriority w:val="99"/>
    <w:rsid w:val="00731387"/>
    <w:pPr>
      <w:pBdr>
        <w:top w:val="single" w:sz="4" w:space="0" w:color="auto"/>
        <w:bottom w:val="single" w:sz="4" w:space="0" w:color="auto"/>
      </w:pBd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57">
    <w:name w:val="xl57"/>
    <w:basedOn w:val="Normal"/>
    <w:uiPriority w:val="99"/>
    <w:rsid w:val="00731387"/>
    <w:pPr>
      <w:shd w:val="clear" w:color="auto" w:fill="FFFFFF"/>
      <w:spacing w:before="100" w:beforeAutospacing="1" w:after="100" w:afterAutospacing="1"/>
      <w:jc w:val="both"/>
      <w:textAlignment w:val="auto"/>
    </w:pPr>
    <w:rPr>
      <w:rFonts w:ascii="Times New Roman" w:eastAsia="Arial Unicode MS" w:hAnsi="Times New Roman"/>
      <w:color w:val="000000"/>
      <w:lang w:val="en-US"/>
    </w:rPr>
  </w:style>
  <w:style w:type="paragraph" w:customStyle="1" w:styleId="xl58">
    <w:name w:val="xl58"/>
    <w:basedOn w:val="Normal"/>
    <w:uiPriority w:val="99"/>
    <w:rsid w:val="00731387"/>
    <w:pPr>
      <w:pBdr>
        <w:top w:val="single" w:sz="4" w:space="0" w:color="auto"/>
      </w:pBdr>
      <w:shd w:val="clear" w:color="auto" w:fill="FFFFFF"/>
      <w:spacing w:before="100" w:beforeAutospacing="1" w:after="100" w:afterAutospacing="1"/>
      <w:jc w:val="both"/>
      <w:textAlignment w:val="auto"/>
    </w:pPr>
    <w:rPr>
      <w:rFonts w:ascii="Times New Roman" w:eastAsia="Arial Unicode MS" w:hAnsi="Times New Roman"/>
      <w:color w:val="000000"/>
      <w:lang w:val="en-US"/>
    </w:rPr>
  </w:style>
  <w:style w:type="paragraph" w:customStyle="1" w:styleId="xl59">
    <w:name w:val="xl59"/>
    <w:basedOn w:val="Normal"/>
    <w:uiPriority w:val="99"/>
    <w:rsid w:val="00731387"/>
    <w:pPr>
      <w:pBdr>
        <w:top w:val="single" w:sz="4" w:space="0" w:color="auto"/>
        <w:bottom w:val="single" w:sz="4" w:space="0" w:color="auto"/>
      </w:pBdr>
      <w:shd w:val="clear" w:color="auto" w:fill="FFFFFF"/>
      <w:spacing w:before="100" w:beforeAutospacing="1" w:after="100" w:afterAutospacing="1"/>
      <w:jc w:val="both"/>
      <w:textAlignment w:val="auto"/>
    </w:pPr>
    <w:rPr>
      <w:rFonts w:ascii="Times New Roman" w:eastAsia="Arial Unicode MS" w:hAnsi="Times New Roman"/>
      <w:color w:val="000000"/>
      <w:lang w:val="en-US"/>
    </w:rPr>
  </w:style>
  <w:style w:type="paragraph" w:customStyle="1" w:styleId="xl60">
    <w:name w:val="xl60"/>
    <w:basedOn w:val="Normal"/>
    <w:uiPriority w:val="99"/>
    <w:rsid w:val="00731387"/>
    <w:pPr>
      <w:spacing w:before="100" w:beforeAutospacing="1" w:after="100" w:afterAutospacing="1"/>
      <w:jc w:val="center"/>
      <w:textAlignment w:val="auto"/>
    </w:pPr>
    <w:rPr>
      <w:rFonts w:ascii="Arial Unicode MS" w:eastAsia="Arial Unicode MS" w:hAnsi="Arial Unicode MS"/>
      <w:lang w:val="en-US"/>
    </w:rPr>
  </w:style>
  <w:style w:type="paragraph" w:customStyle="1" w:styleId="xl61">
    <w:name w:val="xl61"/>
    <w:basedOn w:val="Normal"/>
    <w:uiPriority w:val="99"/>
    <w:rsid w:val="00731387"/>
    <w:pPr>
      <w:pBdr>
        <w:bottom w:val="single" w:sz="4" w:space="0" w:color="auto"/>
      </w:pBdr>
      <w:shd w:val="clear" w:color="auto" w:fill="FFFFFF"/>
      <w:spacing w:before="100" w:beforeAutospacing="1" w:after="100" w:afterAutospacing="1"/>
      <w:jc w:val="center"/>
      <w:textAlignment w:val="auto"/>
    </w:pPr>
    <w:rPr>
      <w:rFonts w:ascii="Times New Roman" w:eastAsia="Arial Unicode MS" w:hAnsi="Times New Roman"/>
      <w:lang w:val="en-US"/>
    </w:rPr>
  </w:style>
  <w:style w:type="paragraph" w:customStyle="1" w:styleId="xl62">
    <w:name w:val="xl62"/>
    <w:basedOn w:val="Normal"/>
    <w:uiPriority w:val="99"/>
    <w:rsid w:val="00731387"/>
    <w:pPr>
      <w:pBdr>
        <w:bottom w:val="single" w:sz="4" w:space="0" w:color="auto"/>
      </w:pBd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Tabletext1">
    <w:name w:val="Table text"/>
    <w:uiPriority w:val="99"/>
    <w:rsid w:val="00731387"/>
    <w:pPr>
      <w:spacing w:before="180"/>
      <w:jc w:val="both"/>
    </w:pPr>
    <w:rPr>
      <w:rFonts w:ascii="Calibri" w:eastAsiaTheme="minorEastAsia" w:hAnsi="Calibri"/>
      <w:szCs w:val="18"/>
      <w:lang w:val="en-GB"/>
    </w:rPr>
  </w:style>
  <w:style w:type="paragraph" w:customStyle="1" w:styleId="xl32">
    <w:name w:val="xl32"/>
    <w:basedOn w:val="Normal"/>
    <w:uiPriority w:val="99"/>
    <w:rsid w:val="00731387"/>
    <w:pPr>
      <w:spacing w:before="100" w:beforeAutospacing="1" w:after="100" w:afterAutospacing="1"/>
      <w:textAlignment w:val="auto"/>
    </w:pPr>
    <w:rPr>
      <w:rFonts w:ascii="Times New Roman" w:eastAsia="Arial Unicode MS" w:hAnsi="Times New Roman"/>
      <w:szCs w:val="24"/>
      <w:lang w:val="en-US"/>
    </w:rPr>
  </w:style>
  <w:style w:type="paragraph" w:customStyle="1" w:styleId="xl107">
    <w:name w:val="xl107"/>
    <w:basedOn w:val="Normal"/>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08">
    <w:name w:val="xl108"/>
    <w:basedOn w:val="Normal"/>
    <w:rsid w:val="00731387"/>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09">
    <w:name w:val="xl109"/>
    <w:basedOn w:val="Normal"/>
    <w:rsid w:val="00731387"/>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10">
    <w:name w:val="xl110"/>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1">
    <w:name w:val="xl111"/>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2">
    <w:name w:val="xl112"/>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3">
    <w:name w:val="xl113"/>
    <w:basedOn w:val="Normal"/>
    <w:rsid w:val="00731387"/>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4">
    <w:name w:val="xl114"/>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15">
    <w:name w:val="xl115"/>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16">
    <w:name w:val="xl116"/>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17">
    <w:name w:val="xl117"/>
    <w:basedOn w:val="Normal"/>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8">
    <w:name w:val="xl118"/>
    <w:basedOn w:val="Normal"/>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9">
    <w:name w:val="xl119"/>
    <w:basedOn w:val="Normal"/>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20">
    <w:name w:val="xl120"/>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1">
    <w:name w:val="xl121"/>
    <w:basedOn w:val="Normal"/>
    <w:rsid w:val="00731387"/>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2">
    <w:name w:val="xl122"/>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3">
    <w:name w:val="xl123"/>
    <w:basedOn w:val="Normal"/>
    <w:rsid w:val="00731387"/>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24">
    <w:name w:val="xl124"/>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5">
    <w:name w:val="xl125"/>
    <w:basedOn w:val="Normal"/>
    <w:rsid w:val="00731387"/>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6">
    <w:name w:val="xl126"/>
    <w:basedOn w:val="Normal"/>
    <w:rsid w:val="00731387"/>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27">
    <w:name w:val="xl127"/>
    <w:basedOn w:val="Normal"/>
    <w:rsid w:val="00731387"/>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28">
    <w:name w:val="xl128"/>
    <w:basedOn w:val="Normal"/>
    <w:rsid w:val="00731387"/>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29">
    <w:name w:val="xl129"/>
    <w:basedOn w:val="Normal"/>
    <w:rsid w:val="00731387"/>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0">
    <w:name w:val="xl130"/>
    <w:basedOn w:val="Normal"/>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1">
    <w:name w:val="xl131"/>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2">
    <w:name w:val="xl132"/>
    <w:basedOn w:val="Normal"/>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3">
    <w:name w:val="xl133"/>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4">
    <w:name w:val="xl134"/>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5">
    <w:name w:val="xl135"/>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36">
    <w:name w:val="xl136"/>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7">
    <w:name w:val="xl137"/>
    <w:basedOn w:val="Normal"/>
    <w:rsid w:val="00731387"/>
    <w:pPr>
      <w:pBdr>
        <w:top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38">
    <w:name w:val="xl138"/>
    <w:basedOn w:val="Normal"/>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39">
    <w:name w:val="xl139"/>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40">
    <w:name w:val="xl140"/>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1">
    <w:name w:val="xl141"/>
    <w:basedOn w:val="Normal"/>
    <w:rsid w:val="00731387"/>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2">
    <w:name w:val="xl142"/>
    <w:basedOn w:val="Normal"/>
    <w:rsid w:val="00731387"/>
    <w:pPr>
      <w:pBdr>
        <w:top w:val="double" w:sz="6"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3">
    <w:name w:val="xl143"/>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4">
    <w:name w:val="xl144"/>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5">
    <w:name w:val="xl145"/>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6">
    <w:name w:val="xl146"/>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47">
    <w:name w:val="xl147"/>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48">
    <w:name w:val="xl148"/>
    <w:basedOn w:val="Normal"/>
    <w:rsid w:val="00731387"/>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9">
    <w:name w:val="xl149"/>
    <w:basedOn w:val="Normal"/>
    <w:rsid w:val="00731387"/>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50">
    <w:name w:val="xl150"/>
    <w:basedOn w:val="Normal"/>
    <w:rsid w:val="00731387"/>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51">
    <w:name w:val="xl151"/>
    <w:basedOn w:val="Normal"/>
    <w:rsid w:val="00731387"/>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2">
    <w:name w:val="xl152"/>
    <w:basedOn w:val="Normal"/>
    <w:rsid w:val="00731387"/>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3">
    <w:name w:val="xl153"/>
    <w:basedOn w:val="Normal"/>
    <w:rsid w:val="00731387"/>
    <w:pPr>
      <w:pBdr>
        <w:top w:val="double" w:sz="6"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4">
    <w:name w:val="xl154"/>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55">
    <w:name w:val="xl155"/>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56">
    <w:name w:val="xl156"/>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57">
    <w:name w:val="xl157"/>
    <w:basedOn w:val="Normal"/>
    <w:rsid w:val="00731387"/>
    <w:pPr>
      <w:pBdr>
        <w:top w:val="double" w:sz="6"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8">
    <w:name w:val="xl158"/>
    <w:basedOn w:val="Normal"/>
    <w:rsid w:val="00731387"/>
    <w:pPr>
      <w:pBdr>
        <w:top w:val="single" w:sz="4" w:space="0" w:color="auto"/>
        <w:bottom w:val="single" w:sz="4"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9">
    <w:name w:val="xl159"/>
    <w:basedOn w:val="Normal"/>
    <w:rsid w:val="00731387"/>
    <w:pPr>
      <w:pBdr>
        <w:top w:val="single" w:sz="4" w:space="0" w:color="auto"/>
        <w:bottom w:val="double" w:sz="6" w:space="0" w:color="auto"/>
        <w:right w:val="single" w:sz="4"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60">
    <w:name w:val="xl160"/>
    <w:basedOn w:val="Normal"/>
    <w:rsid w:val="00731387"/>
    <w:pPr>
      <w:pBdr>
        <w:top w:val="single" w:sz="4" w:space="0" w:color="auto"/>
        <w:left w:val="single" w:sz="4" w:space="0" w:color="auto"/>
        <w:bottom w:val="double" w:sz="6" w:space="0" w:color="auto"/>
        <w:right w:val="single" w:sz="4"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61">
    <w:name w:val="xl161"/>
    <w:basedOn w:val="Normal"/>
    <w:rsid w:val="00731387"/>
    <w:pPr>
      <w:pBdr>
        <w:top w:val="single" w:sz="4" w:space="0" w:color="auto"/>
        <w:left w:val="single" w:sz="4" w:space="0" w:color="auto"/>
        <w:bottom w:val="double" w:sz="6" w:space="0" w:color="auto"/>
        <w:right w:val="single" w:sz="4"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62">
    <w:name w:val="xl162"/>
    <w:basedOn w:val="Normal"/>
    <w:rsid w:val="00731387"/>
    <w:pPr>
      <w:pBdr>
        <w:top w:val="single" w:sz="4" w:space="0" w:color="auto"/>
        <w:left w:val="single" w:sz="4" w:space="0" w:color="auto"/>
        <w:bottom w:val="double" w:sz="6"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63">
    <w:name w:val="xl16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4">
    <w:name w:val="xl164"/>
    <w:basedOn w:val="Normal"/>
    <w:rsid w:val="00731387"/>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5">
    <w:name w:val="xl165"/>
    <w:basedOn w:val="Normal"/>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6">
    <w:name w:val="xl166"/>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67">
    <w:name w:val="xl167"/>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8">
    <w:name w:val="xl168"/>
    <w:basedOn w:val="Normal"/>
    <w:rsid w:val="00731387"/>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69">
    <w:name w:val="xl169"/>
    <w:basedOn w:val="Normal"/>
    <w:rsid w:val="00731387"/>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0">
    <w:name w:val="xl170"/>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1">
    <w:name w:val="xl171"/>
    <w:basedOn w:val="Normal"/>
    <w:rsid w:val="00731387"/>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2">
    <w:name w:val="xl172"/>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3">
    <w:name w:val="xl173"/>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4">
    <w:name w:val="xl174"/>
    <w:basedOn w:val="Normal"/>
    <w:rsid w:val="00731387"/>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5">
    <w:name w:val="xl175"/>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6">
    <w:name w:val="xl176"/>
    <w:basedOn w:val="Normal"/>
    <w:rsid w:val="00731387"/>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7">
    <w:name w:val="xl177"/>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8">
    <w:name w:val="xl178"/>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9">
    <w:name w:val="xl179"/>
    <w:basedOn w:val="Normal"/>
    <w:rsid w:val="00731387"/>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0">
    <w:name w:val="xl180"/>
    <w:basedOn w:val="Normal"/>
    <w:rsid w:val="00731387"/>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1">
    <w:name w:val="xl181"/>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2">
    <w:name w:val="xl182"/>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3">
    <w:name w:val="xl183"/>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4">
    <w:name w:val="xl184"/>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5">
    <w:name w:val="xl185"/>
    <w:basedOn w:val="Normal"/>
    <w:rsid w:val="00731387"/>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6">
    <w:name w:val="xl186"/>
    <w:basedOn w:val="Normal"/>
    <w:rsid w:val="00731387"/>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7">
    <w:name w:val="xl187"/>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8">
    <w:name w:val="xl188"/>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9">
    <w:name w:val="xl189"/>
    <w:basedOn w:val="Normal"/>
    <w:rsid w:val="00731387"/>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b/>
      <w:bCs/>
      <w:szCs w:val="24"/>
      <w:lang w:val="en-US" w:eastAsia="zh-CN"/>
    </w:rPr>
  </w:style>
  <w:style w:type="paragraph" w:customStyle="1" w:styleId="xl190">
    <w:name w:val="xl190"/>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1">
    <w:name w:val="xl191"/>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2">
    <w:name w:val="xl192"/>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color w:val="000000"/>
      <w:sz w:val="20"/>
      <w:lang w:val="en-US" w:eastAsia="zh-CN"/>
    </w:rPr>
  </w:style>
  <w:style w:type="paragraph" w:customStyle="1" w:styleId="xl193">
    <w:name w:val="xl193"/>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4">
    <w:name w:val="xl194"/>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5">
    <w:name w:val="xl195"/>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6">
    <w:name w:val="xl196"/>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b/>
      <w:bCs/>
      <w:sz w:val="20"/>
      <w:lang w:val="en-US" w:eastAsia="zh-CN"/>
    </w:rPr>
  </w:style>
  <w:style w:type="paragraph" w:customStyle="1" w:styleId="xl197">
    <w:name w:val="xl197"/>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8">
    <w:name w:val="xl198"/>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b/>
      <w:bCs/>
      <w:sz w:val="20"/>
      <w:lang w:val="en-US" w:eastAsia="zh-CN"/>
    </w:rPr>
  </w:style>
  <w:style w:type="paragraph" w:customStyle="1" w:styleId="xl199">
    <w:name w:val="xl199"/>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200">
    <w:name w:val="xl200"/>
    <w:basedOn w:val="Normal"/>
    <w:uiPriority w:val="99"/>
    <w:rsid w:val="00731387"/>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201">
    <w:name w:val="xl201"/>
    <w:basedOn w:val="Normal"/>
    <w:uiPriority w:val="99"/>
    <w:rsid w:val="00731387"/>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02">
    <w:name w:val="xl202"/>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3">
    <w:name w:val="xl203"/>
    <w:basedOn w:val="Normal"/>
    <w:uiPriority w:val="99"/>
    <w:rsid w:val="00731387"/>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204">
    <w:name w:val="xl204"/>
    <w:basedOn w:val="Normal"/>
    <w:uiPriority w:val="99"/>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5">
    <w:name w:val="xl205"/>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6">
    <w:name w:val="xl206"/>
    <w:basedOn w:val="Normal"/>
    <w:uiPriority w:val="99"/>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207">
    <w:name w:val="xl207"/>
    <w:basedOn w:val="Normal"/>
    <w:uiPriority w:val="99"/>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08">
    <w:name w:val="xl208"/>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9">
    <w:name w:val="xl209"/>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b/>
      <w:bCs/>
      <w:sz w:val="20"/>
      <w:lang w:val="en-US" w:eastAsia="zh-CN"/>
    </w:rPr>
  </w:style>
  <w:style w:type="paragraph" w:customStyle="1" w:styleId="xl210">
    <w:name w:val="xl210"/>
    <w:basedOn w:val="Normal"/>
    <w:uiPriority w:val="99"/>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1">
    <w:name w:val="xl211"/>
    <w:basedOn w:val="Normal"/>
    <w:uiPriority w:val="99"/>
    <w:rsid w:val="00731387"/>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2">
    <w:name w:val="xl212"/>
    <w:basedOn w:val="Normal"/>
    <w:uiPriority w:val="99"/>
    <w:rsid w:val="00731387"/>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3">
    <w:name w:val="xl213"/>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14">
    <w:name w:val="xl214"/>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15">
    <w:name w:val="xl215"/>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16">
    <w:name w:val="xl216"/>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17">
    <w:name w:val="xl217"/>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18">
    <w:name w:val="xl218"/>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19">
    <w:name w:val="xl219"/>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20">
    <w:name w:val="xl220"/>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21">
    <w:name w:val="xl221"/>
    <w:basedOn w:val="Normal"/>
    <w:uiPriority w:val="99"/>
    <w:rsid w:val="00731387"/>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22">
    <w:name w:val="xl222"/>
    <w:basedOn w:val="Normal"/>
    <w:uiPriority w:val="99"/>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23">
    <w:name w:val="xl223"/>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24">
    <w:name w:val="xl224"/>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25">
    <w:name w:val="xl225"/>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377">
    <w:name w:val="xl2377"/>
    <w:basedOn w:val="Normal"/>
    <w:uiPriority w:val="99"/>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78">
    <w:name w:val="xl2378"/>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79">
    <w:name w:val="xl2379"/>
    <w:basedOn w:val="Normal"/>
    <w:uiPriority w:val="99"/>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80">
    <w:name w:val="xl2380"/>
    <w:basedOn w:val="Normal"/>
    <w:uiPriority w:val="99"/>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81">
    <w:name w:val="xl2381"/>
    <w:basedOn w:val="Normal"/>
    <w:uiPriority w:val="99"/>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82">
    <w:name w:val="xl2382"/>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383">
    <w:name w:val="xl2383"/>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84">
    <w:name w:val="xl2384"/>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385">
    <w:name w:val="xl2385"/>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86">
    <w:name w:val="xl2386"/>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87">
    <w:name w:val="xl2387"/>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88">
    <w:name w:val="xl2388"/>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389">
    <w:name w:val="xl2389"/>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390">
    <w:name w:val="xl2390"/>
    <w:basedOn w:val="Normal"/>
    <w:uiPriority w:val="99"/>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391">
    <w:name w:val="xl2391"/>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392">
    <w:name w:val="xl2392"/>
    <w:basedOn w:val="Normal"/>
    <w:uiPriority w:val="99"/>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3">
    <w:name w:val="xl2393"/>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4">
    <w:name w:val="xl2394"/>
    <w:basedOn w:val="Normal"/>
    <w:uiPriority w:val="99"/>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5">
    <w:name w:val="xl2395"/>
    <w:basedOn w:val="Normal"/>
    <w:uiPriority w:val="99"/>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6">
    <w:name w:val="xl2396"/>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97">
    <w:name w:val="xl2397"/>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98">
    <w:name w:val="xl2398"/>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99">
    <w:name w:val="xl2399"/>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0">
    <w:name w:val="xl2400"/>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01">
    <w:name w:val="xl2401"/>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2">
    <w:name w:val="xl2402"/>
    <w:basedOn w:val="Normal"/>
    <w:uiPriority w:val="99"/>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3">
    <w:name w:val="xl2403"/>
    <w:basedOn w:val="Normal"/>
    <w:uiPriority w:val="99"/>
    <w:rsid w:val="00731387"/>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4">
    <w:name w:val="xl2404"/>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5">
    <w:name w:val="xl2405"/>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406">
    <w:name w:val="xl2406"/>
    <w:basedOn w:val="Normal"/>
    <w:rsid w:val="00731387"/>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7">
    <w:name w:val="xl2407"/>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8">
    <w:name w:val="xl2408"/>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409">
    <w:name w:val="xl2409"/>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10">
    <w:name w:val="xl2410"/>
    <w:basedOn w:val="Normal"/>
    <w:rsid w:val="00731387"/>
    <w:pPr>
      <w:pBdr>
        <w:top w:val="single" w:sz="4" w:space="0" w:color="auto"/>
        <w:left w:val="single" w:sz="4" w:space="0" w:color="auto"/>
        <w:bottom w:val="single" w:sz="4" w:space="0" w:color="auto"/>
        <w:right w:val="single" w:sz="4"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11">
    <w:name w:val="xl2411"/>
    <w:basedOn w:val="Normal"/>
    <w:rsid w:val="00731387"/>
    <w:pPr>
      <w:pBdr>
        <w:top w:val="single" w:sz="4" w:space="0" w:color="auto"/>
        <w:left w:val="single" w:sz="4" w:space="0" w:color="auto"/>
        <w:bottom w:val="double" w:sz="6" w:space="0" w:color="auto"/>
        <w:right w:val="single" w:sz="4"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412">
    <w:name w:val="xl2412"/>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3">
    <w:name w:val="xl2413"/>
    <w:basedOn w:val="Normal"/>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14">
    <w:name w:val="xl2414"/>
    <w:basedOn w:val="Normal"/>
    <w:rsid w:val="00731387"/>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5">
    <w:name w:val="xl2415"/>
    <w:basedOn w:val="Normal"/>
    <w:rsid w:val="00731387"/>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6">
    <w:name w:val="xl2416"/>
    <w:basedOn w:val="Normal"/>
    <w:rsid w:val="00731387"/>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17">
    <w:name w:val="xl2417"/>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418">
    <w:name w:val="xl2418"/>
    <w:basedOn w:val="Normal"/>
    <w:rsid w:val="00731387"/>
    <w:pPr>
      <w:pBdr>
        <w:top w:val="single" w:sz="4" w:space="0" w:color="auto"/>
        <w:left w:val="single" w:sz="4" w:space="0" w:color="auto"/>
        <w:bottom w:val="double" w:sz="6" w:space="0" w:color="auto"/>
      </w:pBdr>
      <w:shd w:val="clear" w:color="auto"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9">
    <w:name w:val="xl2419"/>
    <w:basedOn w:val="Normal"/>
    <w:rsid w:val="00731387"/>
    <w:pPr>
      <w:pBdr>
        <w:top w:val="single" w:sz="4" w:space="0" w:color="auto"/>
        <w:left w:val="single" w:sz="4" w:space="0" w:color="auto"/>
        <w:bottom w:val="double" w:sz="6" w:space="0" w:color="auto"/>
        <w:right w:val="single" w:sz="4" w:space="0" w:color="auto"/>
      </w:pBdr>
      <w:shd w:val="clear" w:color="auto"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20">
    <w:name w:val="xl2420"/>
    <w:basedOn w:val="Normal"/>
    <w:rsid w:val="00731387"/>
    <w:pPr>
      <w:pBdr>
        <w:top w:val="single" w:sz="4" w:space="0" w:color="auto"/>
        <w:left w:val="single" w:sz="4" w:space="0" w:color="auto"/>
        <w:bottom w:val="double" w:sz="6" w:space="0" w:color="auto"/>
        <w:right w:val="single" w:sz="4" w:space="0" w:color="auto"/>
      </w:pBdr>
      <w:shd w:val="clear" w:color="auto" w:fill="808080"/>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421">
    <w:name w:val="xl2421"/>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2">
    <w:name w:val="xl2422"/>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3">
    <w:name w:val="xl2423"/>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4">
    <w:name w:val="xl2424"/>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8"/>
      <w:szCs w:val="18"/>
      <w:lang w:eastAsia="zh-CN"/>
    </w:rPr>
  </w:style>
  <w:style w:type="paragraph" w:customStyle="1" w:styleId="xl2425">
    <w:name w:val="xl2425"/>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6">
    <w:name w:val="xl2426"/>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7">
    <w:name w:val="xl2427"/>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8"/>
      <w:szCs w:val="18"/>
      <w:lang w:eastAsia="zh-CN"/>
    </w:rPr>
  </w:style>
  <w:style w:type="paragraph" w:customStyle="1" w:styleId="xl2428">
    <w:name w:val="xl2428"/>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29">
    <w:name w:val="xl2429"/>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30">
    <w:name w:val="xl2430"/>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8"/>
      <w:szCs w:val="18"/>
      <w:lang w:eastAsia="zh-CN"/>
    </w:rPr>
  </w:style>
  <w:style w:type="paragraph" w:customStyle="1" w:styleId="Pa0">
    <w:name w:val="Pa0"/>
    <w:basedOn w:val="Default"/>
    <w:next w:val="Default"/>
    <w:uiPriority w:val="99"/>
    <w:rsid w:val="00731387"/>
    <w:pPr>
      <w:spacing w:line="191" w:lineRule="atLeast"/>
    </w:pPr>
    <w:rPr>
      <w:rFonts w:ascii="Calibri Light" w:hAnsi="Calibri Light" w:cs="Times New Roman"/>
      <w:color w:val="auto"/>
      <w:lang w:val="en-GB"/>
    </w:rPr>
  </w:style>
  <w:style w:type="paragraph" w:customStyle="1" w:styleId="elencopuntato1">
    <w:name w:val="elenco puntato 1"/>
    <w:basedOn w:val="ListParagraph"/>
    <w:qFormat/>
    <w:rsid w:val="00731387"/>
    <w:pPr>
      <w:numPr>
        <w:numId w:val="10"/>
      </w:numPr>
      <w:tabs>
        <w:tab w:val="clear" w:pos="567"/>
        <w:tab w:val="clear" w:pos="1134"/>
        <w:tab w:val="clear" w:pos="1701"/>
        <w:tab w:val="clear" w:pos="2268"/>
        <w:tab w:val="clear" w:pos="2835"/>
      </w:tabs>
      <w:overflowPunct/>
      <w:autoSpaceDE/>
      <w:autoSpaceDN/>
      <w:spacing w:line="316" w:lineRule="auto"/>
      <w:ind w:left="851" w:hanging="284"/>
      <w:contextualSpacing w:val="0"/>
      <w:jc w:val="both"/>
      <w:textAlignment w:val="auto"/>
    </w:pPr>
    <w:rPr>
      <w:rFonts w:ascii="Arial" w:eastAsiaTheme="minorHAnsi" w:hAnsi="Arial"/>
      <w:szCs w:val="24"/>
      <w:lang w:eastAsia="it-IT"/>
    </w:rPr>
  </w:style>
  <w:style w:type="paragraph" w:customStyle="1" w:styleId="elencopuntatononrientrato">
    <w:name w:val="elenco puntato non rientrato"/>
    <w:basedOn w:val="elencopuntato1"/>
    <w:qFormat/>
    <w:rsid w:val="00731387"/>
    <w:pPr>
      <w:numPr>
        <w:numId w:val="11"/>
      </w:numPr>
      <w:tabs>
        <w:tab w:val="num" w:pos="360"/>
      </w:tabs>
      <w:ind w:left="284" w:hanging="284"/>
    </w:pPr>
  </w:style>
  <w:style w:type="paragraph" w:customStyle="1" w:styleId="xl2431">
    <w:name w:val="xl2431"/>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32">
    <w:name w:val="xl2432"/>
    <w:basedOn w:val="Normal"/>
    <w:rsid w:val="00731387"/>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33">
    <w:name w:val="xl2433"/>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34">
    <w:name w:val="xl2434"/>
    <w:basedOn w:val="Normal"/>
    <w:rsid w:val="00731387"/>
    <w:pPr>
      <w:pBdr>
        <w:top w:val="single" w:sz="4" w:space="0" w:color="auto"/>
        <w:left w:val="single" w:sz="4" w:space="0" w:color="auto"/>
        <w:bottom w:val="single" w:sz="4" w:space="0" w:color="auto"/>
        <w:right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sz w:val="16"/>
      <w:szCs w:val="16"/>
      <w:lang w:eastAsia="zh-CN"/>
    </w:rPr>
  </w:style>
  <w:style w:type="paragraph" w:customStyle="1" w:styleId="xl2435">
    <w:name w:val="xl2435"/>
    <w:basedOn w:val="Normal"/>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36">
    <w:name w:val="xl2436"/>
    <w:basedOn w:val="Normal"/>
    <w:rsid w:val="00731387"/>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37">
    <w:name w:val="xl2437"/>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sz w:val="16"/>
      <w:szCs w:val="16"/>
      <w:lang w:eastAsia="zh-CN"/>
    </w:rPr>
  </w:style>
  <w:style w:type="paragraph" w:customStyle="1" w:styleId="xl2438">
    <w:name w:val="xl2438"/>
    <w:basedOn w:val="Normal"/>
    <w:rsid w:val="00731387"/>
    <w:pPr>
      <w:pBdr>
        <w:top w:val="single" w:sz="4" w:space="0" w:color="auto"/>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39">
    <w:name w:val="xl2439"/>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40">
    <w:name w:val="xl2440"/>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41">
    <w:name w:val="xl2441"/>
    <w:basedOn w:val="Normal"/>
    <w:rsid w:val="00731387"/>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42">
    <w:name w:val="xl2442"/>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43">
    <w:name w:val="xl2443"/>
    <w:basedOn w:val="Normal"/>
    <w:rsid w:val="00731387"/>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44">
    <w:name w:val="xl2444"/>
    <w:basedOn w:val="Normal"/>
    <w:rsid w:val="00731387"/>
    <w:pPr>
      <w:pBdr>
        <w:top w:val="single" w:sz="4"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45">
    <w:name w:val="xl2445"/>
    <w:basedOn w:val="Normal"/>
    <w:rsid w:val="00731387"/>
    <w:pPr>
      <w:pBdr>
        <w:top w:val="single" w:sz="4" w:space="0" w:color="auto"/>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46">
    <w:name w:val="xl2446"/>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47">
    <w:name w:val="xl2447"/>
    <w:basedOn w:val="Normal"/>
    <w:rsid w:val="00731387"/>
    <w:pPr>
      <w:pBdr>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48">
    <w:name w:val="xl2448"/>
    <w:basedOn w:val="Normal"/>
    <w:rsid w:val="00731387"/>
    <w:pPr>
      <w:pBdr>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49">
    <w:name w:val="xl2449"/>
    <w:basedOn w:val="Normal"/>
    <w:rsid w:val="00731387"/>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50">
    <w:name w:val="xl2450"/>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51">
    <w:name w:val="xl2451"/>
    <w:basedOn w:val="Normal"/>
    <w:rsid w:val="00731387"/>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52">
    <w:name w:val="xl2452"/>
    <w:basedOn w:val="Normal"/>
    <w:rsid w:val="00731387"/>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53">
    <w:name w:val="xl245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54">
    <w:name w:val="xl2454"/>
    <w:basedOn w:val="Normal"/>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55">
    <w:name w:val="xl2455"/>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56">
    <w:name w:val="xl2456"/>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i/>
      <w:iCs/>
      <w:sz w:val="16"/>
      <w:szCs w:val="16"/>
      <w:lang w:eastAsia="zh-CN"/>
    </w:rPr>
  </w:style>
  <w:style w:type="paragraph" w:customStyle="1" w:styleId="xl2457">
    <w:name w:val="xl2457"/>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58">
    <w:name w:val="xl2458"/>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i/>
      <w:iCs/>
      <w:sz w:val="16"/>
      <w:szCs w:val="16"/>
      <w:lang w:eastAsia="zh-CN"/>
    </w:rPr>
  </w:style>
  <w:style w:type="paragraph" w:customStyle="1" w:styleId="xl2459">
    <w:name w:val="xl2459"/>
    <w:basedOn w:val="Normal"/>
    <w:rsid w:val="00731387"/>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60">
    <w:name w:val="xl2460"/>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61">
    <w:name w:val="xl2461"/>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62">
    <w:name w:val="xl2462"/>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sz w:val="16"/>
      <w:szCs w:val="16"/>
      <w:lang w:eastAsia="zh-CN"/>
    </w:rPr>
  </w:style>
  <w:style w:type="paragraph" w:customStyle="1" w:styleId="xl2463">
    <w:name w:val="xl2463"/>
    <w:basedOn w:val="Normal"/>
    <w:rsid w:val="00731387"/>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64">
    <w:name w:val="xl2464"/>
    <w:basedOn w:val="Normal"/>
    <w:rsid w:val="00731387"/>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sz w:val="16"/>
      <w:szCs w:val="16"/>
      <w:lang w:eastAsia="zh-CN"/>
    </w:rPr>
  </w:style>
  <w:style w:type="paragraph" w:customStyle="1" w:styleId="xl2465">
    <w:name w:val="xl2465"/>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66">
    <w:name w:val="xl2466"/>
    <w:basedOn w:val="Normal"/>
    <w:rsid w:val="00731387"/>
    <w:pPr>
      <w:pBdr>
        <w:top w:val="single" w:sz="8"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67">
    <w:name w:val="xl2467"/>
    <w:basedOn w:val="Normal"/>
    <w:rsid w:val="00731387"/>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68">
    <w:name w:val="xl2468"/>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69">
    <w:name w:val="xl2469"/>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70">
    <w:name w:val="xl2470"/>
    <w:basedOn w:val="Normal"/>
    <w:rsid w:val="00731387"/>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71">
    <w:name w:val="xl2471"/>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72">
    <w:name w:val="xl2472"/>
    <w:basedOn w:val="Normal"/>
    <w:rsid w:val="00731387"/>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73">
    <w:name w:val="xl247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i/>
      <w:iCs/>
      <w:sz w:val="16"/>
      <w:szCs w:val="16"/>
      <w:lang w:eastAsia="zh-CN"/>
    </w:rPr>
  </w:style>
  <w:style w:type="paragraph" w:customStyle="1" w:styleId="xl2474">
    <w:name w:val="xl2474"/>
    <w:basedOn w:val="Normal"/>
    <w:rsid w:val="00731387"/>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75">
    <w:name w:val="xl2475"/>
    <w:basedOn w:val="Normal"/>
    <w:rsid w:val="00731387"/>
    <w:pPr>
      <w:pBdr>
        <w:top w:val="double" w:sz="6"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76">
    <w:name w:val="xl2476"/>
    <w:basedOn w:val="Normal"/>
    <w:rsid w:val="00731387"/>
    <w:pPr>
      <w:pBdr>
        <w:top w:val="double" w:sz="6"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77">
    <w:name w:val="xl2477"/>
    <w:basedOn w:val="Normal"/>
    <w:rsid w:val="00731387"/>
    <w:pPr>
      <w:pBdr>
        <w:top w:val="double" w:sz="6"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78">
    <w:name w:val="xl2478"/>
    <w:basedOn w:val="Normal"/>
    <w:rsid w:val="00731387"/>
    <w:pPr>
      <w:pBdr>
        <w:top w:val="single" w:sz="4"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79">
    <w:name w:val="xl2479"/>
    <w:basedOn w:val="Normal"/>
    <w:rsid w:val="00731387"/>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80">
    <w:name w:val="xl2480"/>
    <w:basedOn w:val="Normal"/>
    <w:rsid w:val="00731387"/>
    <w:pPr>
      <w:pBdr>
        <w:top w:val="single" w:sz="8"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81">
    <w:name w:val="xl2481"/>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82">
    <w:name w:val="xl2482"/>
    <w:basedOn w:val="Normal"/>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83">
    <w:name w:val="xl2483"/>
    <w:basedOn w:val="Normal"/>
    <w:rsid w:val="00731387"/>
    <w:pPr>
      <w:pBdr>
        <w:left w:val="single" w:sz="8"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84">
    <w:name w:val="xl2484"/>
    <w:basedOn w:val="Normal"/>
    <w:rsid w:val="00731387"/>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85">
    <w:name w:val="xl2485"/>
    <w:basedOn w:val="Normal"/>
    <w:rsid w:val="00731387"/>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86">
    <w:name w:val="xl2486"/>
    <w:basedOn w:val="Normal"/>
    <w:rsid w:val="00731387"/>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87">
    <w:name w:val="xl2487"/>
    <w:basedOn w:val="Normal"/>
    <w:rsid w:val="00731387"/>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88">
    <w:name w:val="xl2488"/>
    <w:basedOn w:val="Normal"/>
    <w:rsid w:val="00731387"/>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89">
    <w:name w:val="xl2489"/>
    <w:basedOn w:val="Normal"/>
    <w:rsid w:val="00731387"/>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90">
    <w:name w:val="xl2490"/>
    <w:basedOn w:val="Normal"/>
    <w:rsid w:val="00731387"/>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91">
    <w:name w:val="xl2491"/>
    <w:basedOn w:val="Normal"/>
    <w:rsid w:val="00731387"/>
    <w:pPr>
      <w:pBdr>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character" w:styleId="CommentReference">
    <w:name w:val="annotation reference"/>
    <w:uiPriority w:val="99"/>
    <w:unhideWhenUsed/>
    <w:rsid w:val="00731387"/>
    <w:rPr>
      <w:sz w:val="16"/>
      <w:szCs w:val="16"/>
    </w:rPr>
  </w:style>
  <w:style w:type="character" w:styleId="PlaceholderText">
    <w:name w:val="Placeholder Text"/>
    <w:basedOn w:val="DefaultParagraphFont"/>
    <w:uiPriority w:val="99"/>
    <w:semiHidden/>
    <w:rsid w:val="00731387"/>
    <w:rPr>
      <w:color w:val="808080"/>
    </w:rPr>
  </w:style>
  <w:style w:type="character" w:customStyle="1" w:styleId="lang-en">
    <w:name w:val="lang-en"/>
    <w:basedOn w:val="DefaultParagraphFont"/>
    <w:rsid w:val="00731387"/>
  </w:style>
  <w:style w:type="character" w:customStyle="1" w:styleId="shorttext">
    <w:name w:val="short_text"/>
    <w:basedOn w:val="DefaultParagraphFont"/>
    <w:rsid w:val="00731387"/>
  </w:style>
  <w:style w:type="character" w:customStyle="1" w:styleId="labellist">
    <w:name w:val="label_list"/>
    <w:basedOn w:val="DefaultParagraphFont"/>
    <w:rsid w:val="00731387"/>
  </w:style>
  <w:style w:type="character" w:customStyle="1" w:styleId="Appdef">
    <w:name w:val="App_def"/>
    <w:basedOn w:val="DefaultParagraphFont"/>
    <w:rsid w:val="00731387"/>
    <w:rPr>
      <w:rFonts w:ascii="Times New Roman" w:hAnsi="Times New Roman" w:cs="Times New Roman" w:hint="default"/>
      <w:b/>
      <w:bCs w:val="0"/>
    </w:rPr>
  </w:style>
  <w:style w:type="character" w:customStyle="1" w:styleId="Appref">
    <w:name w:val="App_ref"/>
    <w:basedOn w:val="DefaultParagraphFont"/>
    <w:rsid w:val="00731387"/>
  </w:style>
  <w:style w:type="character" w:customStyle="1" w:styleId="Artdef">
    <w:name w:val="Art_def"/>
    <w:basedOn w:val="DefaultParagraphFont"/>
    <w:rsid w:val="00731387"/>
    <w:rPr>
      <w:rFonts w:ascii="Times New Roman" w:hAnsi="Times New Roman" w:cs="Times New Roman" w:hint="default"/>
      <w:b/>
      <w:bCs w:val="0"/>
    </w:rPr>
  </w:style>
  <w:style w:type="character" w:customStyle="1" w:styleId="Artref">
    <w:name w:val="Art_ref"/>
    <w:basedOn w:val="DefaultParagraphFont"/>
    <w:rsid w:val="00731387"/>
  </w:style>
  <w:style w:type="character" w:customStyle="1" w:styleId="Recdef">
    <w:name w:val="Rec_def"/>
    <w:basedOn w:val="DefaultParagraphFont"/>
    <w:rsid w:val="00731387"/>
    <w:rPr>
      <w:b/>
      <w:bCs w:val="0"/>
    </w:rPr>
  </w:style>
  <w:style w:type="character" w:customStyle="1" w:styleId="Resdef">
    <w:name w:val="Res_def"/>
    <w:basedOn w:val="DefaultParagraphFont"/>
    <w:rsid w:val="00731387"/>
    <w:rPr>
      <w:rFonts w:ascii="Times New Roman" w:hAnsi="Times New Roman" w:cs="Times New Roman" w:hint="default"/>
      <w:b/>
      <w:bCs w:val="0"/>
    </w:rPr>
  </w:style>
  <w:style w:type="character" w:customStyle="1" w:styleId="Tablefreq">
    <w:name w:val="Table_freq"/>
    <w:basedOn w:val="DefaultParagraphFont"/>
    <w:rsid w:val="00731387"/>
    <w:rPr>
      <w:b/>
      <w:bCs w:val="0"/>
      <w:color w:val="auto"/>
    </w:rPr>
  </w:style>
  <w:style w:type="character" w:customStyle="1" w:styleId="HTMLMarkup">
    <w:name w:val="HTML Markup"/>
    <w:rsid w:val="00731387"/>
    <w:rPr>
      <w:vanish/>
      <w:webHidden w:val="0"/>
      <w:color w:val="FF0000"/>
      <w:specVanish w:val="0"/>
    </w:rPr>
  </w:style>
  <w:style w:type="character" w:customStyle="1" w:styleId="Definition">
    <w:name w:val="Definition"/>
    <w:rsid w:val="00731387"/>
    <w:rPr>
      <w:i/>
      <w:iCs w:val="0"/>
    </w:rPr>
  </w:style>
  <w:style w:type="character" w:customStyle="1" w:styleId="CITE">
    <w:name w:val="CITE"/>
    <w:rsid w:val="00731387"/>
    <w:rPr>
      <w:i/>
      <w:iCs w:val="0"/>
    </w:rPr>
  </w:style>
  <w:style w:type="character" w:customStyle="1" w:styleId="CODE">
    <w:name w:val="CODE"/>
    <w:rsid w:val="00731387"/>
    <w:rPr>
      <w:rFonts w:ascii="Courier New" w:hAnsi="Courier New" w:cs="Courier New" w:hint="default"/>
      <w:sz w:val="20"/>
    </w:rPr>
  </w:style>
  <w:style w:type="character" w:customStyle="1" w:styleId="Keyboard">
    <w:name w:val="Keyboard"/>
    <w:rsid w:val="00731387"/>
    <w:rPr>
      <w:rFonts w:ascii="Courier New" w:hAnsi="Courier New" w:cs="Courier New" w:hint="default"/>
      <w:b/>
      <w:bCs w:val="0"/>
      <w:sz w:val="20"/>
    </w:rPr>
  </w:style>
  <w:style w:type="character" w:customStyle="1" w:styleId="Sample">
    <w:name w:val="Sample"/>
    <w:rsid w:val="00731387"/>
    <w:rPr>
      <w:rFonts w:ascii="Courier New" w:hAnsi="Courier New" w:cs="Courier New" w:hint="default"/>
    </w:rPr>
  </w:style>
  <w:style w:type="character" w:customStyle="1" w:styleId="Typewriter">
    <w:name w:val="Typewriter"/>
    <w:rsid w:val="00731387"/>
    <w:rPr>
      <w:rFonts w:ascii="Courier New" w:hAnsi="Courier New" w:cs="Courier New" w:hint="default"/>
      <w:sz w:val="20"/>
    </w:rPr>
  </w:style>
  <w:style w:type="character" w:customStyle="1" w:styleId="Variable">
    <w:name w:val="Variable"/>
    <w:rsid w:val="00731387"/>
    <w:rPr>
      <w:i/>
      <w:iCs w:val="0"/>
    </w:rPr>
  </w:style>
  <w:style w:type="character" w:customStyle="1" w:styleId="Comment">
    <w:name w:val="Comment"/>
    <w:rsid w:val="00731387"/>
    <w:rPr>
      <w:vanish/>
      <w:webHidden w:val="0"/>
      <w:specVanish w:val="0"/>
    </w:rPr>
  </w:style>
  <w:style w:type="character" w:customStyle="1" w:styleId="intro">
    <w:name w:val="intro"/>
    <w:basedOn w:val="DefaultParagraphFont"/>
    <w:rsid w:val="00731387"/>
  </w:style>
  <w:style w:type="character" w:customStyle="1" w:styleId="ms-rtefontsize-2">
    <w:name w:val="ms-rtefontsize-2"/>
    <w:basedOn w:val="DefaultParagraphFont"/>
    <w:rsid w:val="00731387"/>
  </w:style>
  <w:style w:type="character" w:customStyle="1" w:styleId="TabletitleChar">
    <w:name w:val="Table_title Char"/>
    <w:basedOn w:val="DefaultParagraphFont"/>
    <w:link w:val="Tabletitle"/>
    <w:locked/>
    <w:rsid w:val="00731387"/>
    <w:rPr>
      <w:rFonts w:ascii="Times New Roman Bold" w:hAnsi="Times New Roman Bold"/>
      <w:b/>
      <w:sz w:val="24"/>
      <w:lang w:val="en-GB" w:eastAsia="en-US"/>
    </w:rPr>
  </w:style>
  <w:style w:type="table" w:customStyle="1" w:styleId="GridTable1Light-Accent51">
    <w:name w:val="Grid Table 1 Light - Accent 51"/>
    <w:basedOn w:val="TableNormal"/>
    <w:uiPriority w:val="46"/>
    <w:rsid w:val="00731387"/>
    <w:rPr>
      <w:rFonts w:asciiTheme="minorHAnsi" w:eastAsiaTheme="minorEastAsia" w:hAnsiTheme="minorHAnsi" w:cstheme="minorBidi"/>
      <w:sz w:val="22"/>
      <w:szCs w:val="22"/>
      <w:lang w:val="en-GB"/>
    </w:r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1Light-Accent51">
    <w:name w:val="List Table 1 Light - Accent 51"/>
    <w:basedOn w:val="TableNormal"/>
    <w:uiPriority w:val="46"/>
    <w:rsid w:val="00731387"/>
    <w:rPr>
      <w:rFonts w:asciiTheme="minorHAnsi" w:eastAsiaTheme="minorEastAsia" w:hAnsiTheme="minorHAnsi" w:cstheme="minorBidi"/>
      <w:sz w:val="22"/>
      <w:szCs w:val="22"/>
      <w:lang w:val="en-GB"/>
    </w:rPr>
    <w:tblPr>
      <w:tblStyleRowBandSize w:val="1"/>
      <w:tblStyleColBandSize w:val="1"/>
      <w:tblInd w:w="0" w:type="nil"/>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DarkList1">
    <w:name w:val="Dark List1"/>
    <w:basedOn w:val="TableNormal"/>
    <w:uiPriority w:val="70"/>
    <w:rsid w:val="00731387"/>
    <w:rPr>
      <w:rFonts w:asciiTheme="minorHAnsi" w:eastAsiaTheme="minorEastAsia" w:hAnsiTheme="minorHAnsi" w:cstheme="minorBidi"/>
      <w:color w:val="FFFFFF" w:themeColor="background1"/>
      <w:sz w:val="22"/>
      <w:szCs w:val="22"/>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11">
    <w:name w:val="Dark List11"/>
    <w:basedOn w:val="TableNormal"/>
    <w:uiPriority w:val="70"/>
    <w:rsid w:val="00731387"/>
    <w:rPr>
      <w:rFonts w:asciiTheme="minorHAnsi" w:eastAsiaTheme="minorEastAsia" w:hAnsiTheme="minorHAnsi" w:cstheme="minorBidi"/>
      <w:color w:val="FFFFFF" w:themeColor="background1"/>
      <w:sz w:val="22"/>
      <w:szCs w:val="22"/>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TableGrid1">
    <w:name w:val="Table Grid1"/>
    <w:basedOn w:val="TableNormal"/>
    <w:uiPriority w:val="39"/>
    <w:rsid w:val="00731387"/>
    <w:rPr>
      <w:rFonts w:asciiTheme="minorHAnsi" w:eastAsiaTheme="minorEastAsia"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731387"/>
    <w:rPr>
      <w:rFonts w:asciiTheme="minorHAnsi" w:eastAsiaTheme="minorEastAsia"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731387"/>
    <w:rPr>
      <w:rFonts w:asciiTheme="minorHAnsi" w:eastAsiaTheme="minorEastAsia"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731387"/>
    <w:rPr>
      <w:rFonts w:asciiTheme="minorHAnsi" w:eastAsiaTheme="minorEastAsia"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731387"/>
    <w:rPr>
      <w:rFonts w:asciiTheme="minorHAnsi" w:eastAsiaTheme="minorEastAsia"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exB4">
    <w:name w:val="AnnexB4"/>
    <w:basedOn w:val="TableNormal"/>
    <w:uiPriority w:val="99"/>
    <w:rsid w:val="00731387"/>
    <w:rPr>
      <w:rFonts w:ascii="Calibri" w:eastAsiaTheme="minorEastAsia" w:hAnsi="Calibri"/>
      <w:sz w:val="10"/>
    </w:rPr>
    <w:tblPr>
      <w:tblInd w:w="0" w:type="nil"/>
      <w:tblBorders>
        <w:top w:val="single" w:sz="4" w:space="0" w:color="auto"/>
        <w:left w:val="single" w:sz="4" w:space="0" w:color="auto"/>
        <w:bottom w:val="single" w:sz="4" w:space="0" w:color="auto"/>
        <w:right w:val="single" w:sz="4" w:space="0" w:color="auto"/>
        <w:insideV w:val="single" w:sz="4" w:space="0" w:color="auto"/>
      </w:tblBorders>
    </w:tblPr>
  </w:style>
  <w:style w:type="numbering" w:customStyle="1" w:styleId="Style1">
    <w:name w:val="Style1"/>
    <w:uiPriority w:val="99"/>
    <w:rsid w:val="00731387"/>
    <w:pPr>
      <w:numPr>
        <w:numId w:val="12"/>
      </w:numPr>
    </w:pPr>
  </w:style>
  <w:style w:type="numbering" w:customStyle="1" w:styleId="Style3">
    <w:name w:val="Style3"/>
    <w:uiPriority w:val="99"/>
    <w:rsid w:val="00731387"/>
    <w:pPr>
      <w:numPr>
        <w:numId w:val="13"/>
      </w:numPr>
    </w:pPr>
  </w:style>
  <w:style w:type="numbering" w:customStyle="1" w:styleId="Style2">
    <w:name w:val="Style2"/>
    <w:uiPriority w:val="99"/>
    <w:rsid w:val="00731387"/>
    <w:pPr>
      <w:numPr>
        <w:numId w:val="14"/>
      </w:numPr>
    </w:pPr>
  </w:style>
  <w:style w:type="character" w:customStyle="1" w:styleId="ListParagraphChar">
    <w:name w:val="List Paragraph Char"/>
    <w:aliases w:val="List Paragraph1 Char,Recommendation Char,List Paragraph11 Char"/>
    <w:basedOn w:val="DefaultParagraphFont"/>
    <w:link w:val="ListParagraph"/>
    <w:uiPriority w:val="34"/>
    <w:rsid w:val="00731387"/>
    <w:rPr>
      <w:rFonts w:ascii="Calibri" w:eastAsia="Times New Roman" w:hAnsi="Calibri"/>
      <w:sz w:val="24"/>
      <w:lang w:val="en-GB" w:eastAsia="en-US"/>
    </w:rPr>
  </w:style>
  <w:style w:type="paragraph" w:customStyle="1" w:styleId="xl2492">
    <w:name w:val="xl2492"/>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b/>
      <w:bCs/>
      <w:color w:val="000000"/>
      <w:sz w:val="16"/>
      <w:szCs w:val="16"/>
      <w:lang w:val="en-US" w:eastAsia="zh-CN"/>
    </w:rPr>
  </w:style>
  <w:style w:type="paragraph" w:customStyle="1" w:styleId="xl2493">
    <w:name w:val="xl2493"/>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494">
    <w:name w:val="xl2494"/>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color w:val="000000"/>
      <w:sz w:val="16"/>
      <w:szCs w:val="16"/>
      <w:lang w:val="en-US" w:eastAsia="zh-CN"/>
    </w:rPr>
  </w:style>
  <w:style w:type="paragraph" w:customStyle="1" w:styleId="xl2495">
    <w:name w:val="xl2495"/>
    <w:basedOn w:val="Normal"/>
    <w:rsid w:val="00731387"/>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000000"/>
      <w:sz w:val="16"/>
      <w:szCs w:val="16"/>
      <w:lang w:val="en-US" w:eastAsia="zh-CN"/>
    </w:rPr>
  </w:style>
  <w:style w:type="paragraph" w:customStyle="1" w:styleId="xl2496">
    <w:name w:val="xl2496"/>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C00000"/>
      <w:sz w:val="16"/>
      <w:szCs w:val="16"/>
      <w:lang w:val="en-US" w:eastAsia="zh-CN"/>
    </w:rPr>
  </w:style>
  <w:style w:type="paragraph" w:customStyle="1" w:styleId="xl2497">
    <w:name w:val="xl2497"/>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C00000"/>
      <w:sz w:val="16"/>
      <w:szCs w:val="16"/>
      <w:lang w:val="en-US" w:eastAsia="zh-CN"/>
    </w:rPr>
  </w:style>
  <w:style w:type="paragraph" w:customStyle="1" w:styleId="xl2498">
    <w:name w:val="xl2498"/>
    <w:basedOn w:val="Normal"/>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C00000"/>
      <w:sz w:val="16"/>
      <w:szCs w:val="16"/>
      <w:lang w:val="en-US" w:eastAsia="zh-CN"/>
    </w:rPr>
  </w:style>
  <w:style w:type="paragraph" w:customStyle="1" w:styleId="xl2499">
    <w:name w:val="xl2499"/>
    <w:basedOn w:val="Normal"/>
    <w:rsid w:val="00731387"/>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C00000"/>
      <w:sz w:val="16"/>
      <w:szCs w:val="16"/>
      <w:lang w:val="en-US" w:eastAsia="zh-CN"/>
    </w:rPr>
  </w:style>
  <w:style w:type="paragraph" w:customStyle="1" w:styleId="xl2500">
    <w:name w:val="xl2500"/>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C00000"/>
      <w:sz w:val="16"/>
      <w:szCs w:val="16"/>
      <w:lang w:val="en-US" w:eastAsia="zh-CN"/>
    </w:rPr>
  </w:style>
  <w:style w:type="paragraph" w:customStyle="1" w:styleId="xl2501">
    <w:name w:val="xl2501"/>
    <w:basedOn w:val="Normal"/>
    <w:rsid w:val="00731387"/>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000000"/>
      <w:sz w:val="16"/>
      <w:szCs w:val="16"/>
      <w:lang w:val="en-US" w:eastAsia="zh-CN"/>
    </w:rPr>
  </w:style>
  <w:style w:type="paragraph" w:customStyle="1" w:styleId="xl2502">
    <w:name w:val="xl2502"/>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000000"/>
      <w:sz w:val="16"/>
      <w:szCs w:val="16"/>
      <w:lang w:val="en-US" w:eastAsia="zh-CN"/>
    </w:rPr>
  </w:style>
  <w:style w:type="paragraph" w:customStyle="1" w:styleId="xl2503">
    <w:name w:val="xl2503"/>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504">
    <w:name w:val="xl2504"/>
    <w:basedOn w:val="Normal"/>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505">
    <w:name w:val="xl2505"/>
    <w:basedOn w:val="Normal"/>
    <w:rsid w:val="00731387"/>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C00000"/>
      <w:sz w:val="16"/>
      <w:szCs w:val="16"/>
      <w:lang w:val="en-US" w:eastAsia="zh-CN"/>
    </w:rPr>
  </w:style>
  <w:style w:type="paragraph" w:customStyle="1" w:styleId="xl2506">
    <w:name w:val="xl2506"/>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C00000"/>
      <w:sz w:val="16"/>
      <w:szCs w:val="16"/>
      <w:lang w:val="en-US" w:eastAsia="zh-CN"/>
    </w:rPr>
  </w:style>
  <w:style w:type="paragraph" w:customStyle="1" w:styleId="xl2507">
    <w:name w:val="xl2507"/>
    <w:basedOn w:val="Normal"/>
    <w:rsid w:val="00731387"/>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000000"/>
      <w:sz w:val="16"/>
      <w:szCs w:val="16"/>
      <w:lang w:val="en-US" w:eastAsia="zh-CN"/>
    </w:rPr>
  </w:style>
  <w:style w:type="paragraph" w:customStyle="1" w:styleId="xl2508">
    <w:name w:val="xl2508"/>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509">
    <w:name w:val="xl2509"/>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color w:val="000000"/>
      <w:sz w:val="16"/>
      <w:szCs w:val="16"/>
      <w:lang w:val="en-US" w:eastAsia="zh-CN"/>
    </w:rPr>
  </w:style>
  <w:style w:type="paragraph" w:customStyle="1" w:styleId="xl2510">
    <w:name w:val="xl2510"/>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511">
    <w:name w:val="xl2511"/>
    <w:basedOn w:val="Normal"/>
    <w:rsid w:val="00731387"/>
    <w:pPr>
      <w:pBdr>
        <w:top w:val="single" w:sz="4" w:space="0" w:color="auto"/>
        <w:left w:val="single" w:sz="4" w:space="0" w:color="auto"/>
        <w:bottom w:val="single" w:sz="4" w:space="0" w:color="auto"/>
        <w:right w:val="single" w:sz="4" w:space="0" w:color="auto"/>
      </w:pBd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color w:val="000000"/>
      <w:sz w:val="16"/>
      <w:szCs w:val="16"/>
      <w:lang w:val="en-US" w:eastAsia="zh-CN"/>
    </w:rPr>
  </w:style>
  <w:style w:type="paragraph" w:customStyle="1" w:styleId="xl2512">
    <w:name w:val="xl2512"/>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color w:val="000000"/>
      <w:sz w:val="16"/>
      <w:szCs w:val="16"/>
      <w:lang w:val="en-US" w:eastAsia="zh-CN"/>
    </w:rPr>
  </w:style>
  <w:style w:type="paragraph" w:customStyle="1" w:styleId="xl2513">
    <w:name w:val="xl2513"/>
    <w:basedOn w:val="Normal"/>
    <w:rsid w:val="00731387"/>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4">
    <w:name w:val="xl2514"/>
    <w:basedOn w:val="Normal"/>
    <w:rsid w:val="00731387"/>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color w:val="000000"/>
      <w:sz w:val="16"/>
      <w:szCs w:val="16"/>
      <w:lang w:val="en-US" w:eastAsia="zh-CN"/>
    </w:rPr>
  </w:style>
  <w:style w:type="paragraph" w:customStyle="1" w:styleId="xl2515">
    <w:name w:val="xl2515"/>
    <w:basedOn w:val="Normal"/>
    <w:rsid w:val="00731387"/>
    <w:pPr>
      <w:pBdr>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6">
    <w:name w:val="xl2516"/>
    <w:basedOn w:val="Normal"/>
    <w:rsid w:val="00731387"/>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7">
    <w:name w:val="xl2517"/>
    <w:basedOn w:val="Normal"/>
    <w:rsid w:val="00731387"/>
    <w:pPr>
      <w:pBdr>
        <w:top w:val="single" w:sz="4"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8">
    <w:name w:val="xl2518"/>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9">
    <w:name w:val="xl2519"/>
    <w:basedOn w:val="Normal"/>
    <w:rsid w:val="00731387"/>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20">
    <w:name w:val="xl2520"/>
    <w:basedOn w:val="Normal"/>
    <w:rsid w:val="00731387"/>
    <w:pPr>
      <w:pBdr>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b/>
      <w:bCs/>
      <w:color w:val="000000"/>
      <w:sz w:val="16"/>
      <w:szCs w:val="16"/>
      <w:lang w:val="en-US" w:eastAsia="zh-CN"/>
    </w:rPr>
  </w:style>
  <w:style w:type="paragraph" w:customStyle="1" w:styleId="xl2521">
    <w:name w:val="xl2521"/>
    <w:basedOn w:val="Normal"/>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b/>
      <w:bCs/>
      <w:color w:val="000000"/>
      <w:sz w:val="16"/>
      <w:szCs w:val="16"/>
      <w:lang w:val="en-US" w:eastAsia="zh-CN"/>
    </w:rPr>
  </w:style>
  <w:style w:type="paragraph" w:customStyle="1" w:styleId="xl2522">
    <w:name w:val="xl2522"/>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color w:val="000000"/>
      <w:sz w:val="16"/>
      <w:szCs w:val="16"/>
      <w:lang w:val="en-US" w:eastAsia="zh-CN"/>
    </w:rPr>
  </w:style>
  <w:style w:type="paragraph" w:customStyle="1" w:styleId="xl2523">
    <w:name w:val="xl2523"/>
    <w:basedOn w:val="Normal"/>
    <w:rsid w:val="00731387"/>
    <w:pPr>
      <w:pBdr>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color w:val="000000"/>
      <w:sz w:val="16"/>
      <w:szCs w:val="16"/>
      <w:lang w:val="en-US" w:eastAsia="zh-CN"/>
    </w:rPr>
  </w:style>
  <w:style w:type="paragraph" w:customStyle="1" w:styleId="xl2524">
    <w:name w:val="xl2524"/>
    <w:basedOn w:val="Normal"/>
    <w:rsid w:val="00731387"/>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numbering" w:customStyle="1" w:styleId="NoList1">
    <w:name w:val="No List1"/>
    <w:next w:val="NoList"/>
    <w:uiPriority w:val="99"/>
    <w:semiHidden/>
    <w:unhideWhenUsed/>
    <w:rsid w:val="00731387"/>
  </w:style>
  <w:style w:type="numbering" w:customStyle="1" w:styleId="NoList11">
    <w:name w:val="No List11"/>
    <w:next w:val="NoList"/>
    <w:uiPriority w:val="99"/>
    <w:semiHidden/>
    <w:unhideWhenUsed/>
    <w:rsid w:val="00731387"/>
  </w:style>
  <w:style w:type="table" w:customStyle="1" w:styleId="TableGrid8">
    <w:name w:val="Table Grid8"/>
    <w:basedOn w:val="TableNormal"/>
    <w:next w:val="TableGrid"/>
    <w:rsid w:val="0073138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uiPriority w:val="99"/>
    <w:semiHidden/>
    <w:unhideWhenUsed/>
    <w:rsid w:val="00731387"/>
    <w:pPr>
      <w:jc w:val="both"/>
      <w:textAlignment w:val="auto"/>
    </w:pPr>
    <w:rPr>
      <w:rFonts w:ascii="Times New Roman" w:hAnsi="Times New Roman" w:cs="Arial"/>
      <w:sz w:val="22"/>
      <w:szCs w:val="22"/>
    </w:rPr>
  </w:style>
  <w:style w:type="paragraph" w:customStyle="1" w:styleId="BodyText1">
    <w:name w:val="Body Text1"/>
    <w:basedOn w:val="Normal"/>
    <w:next w:val="BodyText"/>
    <w:uiPriority w:val="99"/>
    <w:semiHidden/>
    <w:unhideWhenUsed/>
    <w:rsid w:val="00731387"/>
    <w:pPr>
      <w:widowControl w:val="0"/>
      <w:tabs>
        <w:tab w:val="clear" w:pos="794"/>
        <w:tab w:val="clear" w:pos="1191"/>
        <w:tab w:val="clear" w:pos="1588"/>
        <w:tab w:val="clear" w:pos="1985"/>
      </w:tabs>
      <w:kinsoku w:val="0"/>
      <w:overflowPunct/>
      <w:autoSpaceDE/>
      <w:autoSpaceDN/>
      <w:adjustRightInd/>
      <w:spacing w:before="0" w:after="120"/>
      <w:textAlignment w:val="auto"/>
    </w:pPr>
    <w:rPr>
      <w:rFonts w:ascii="Times New Roman" w:hAnsi="Times New Roman" w:cs="Arial"/>
      <w:szCs w:val="24"/>
      <w:lang w:val="en-US" w:eastAsia="zh-CN"/>
    </w:rPr>
  </w:style>
  <w:style w:type="paragraph" w:customStyle="1" w:styleId="BodyTextIndent21">
    <w:name w:val="Body Text Indent 21"/>
    <w:basedOn w:val="Normal"/>
    <w:next w:val="BodyTextIndent2"/>
    <w:uiPriority w:val="99"/>
    <w:semiHidden/>
    <w:unhideWhenUsed/>
    <w:rsid w:val="00731387"/>
    <w:pPr>
      <w:widowControl w:val="0"/>
      <w:tabs>
        <w:tab w:val="clear" w:pos="794"/>
        <w:tab w:val="clear" w:pos="1191"/>
        <w:tab w:val="clear" w:pos="1588"/>
        <w:tab w:val="clear" w:pos="1985"/>
      </w:tabs>
      <w:kinsoku w:val="0"/>
      <w:overflowPunct/>
      <w:autoSpaceDE/>
      <w:autoSpaceDN/>
      <w:adjustRightInd/>
      <w:spacing w:before="0" w:after="120" w:line="480" w:lineRule="auto"/>
      <w:ind w:left="283"/>
      <w:textAlignment w:val="auto"/>
    </w:pPr>
    <w:rPr>
      <w:rFonts w:ascii="Times New Roman" w:hAnsi="Times New Roman" w:cs="Arial"/>
      <w:szCs w:val="24"/>
      <w:lang w:val="en-US" w:eastAsia="zh-CN"/>
    </w:rPr>
  </w:style>
  <w:style w:type="paragraph" w:customStyle="1" w:styleId="Quote1">
    <w:name w:val="Quote1"/>
    <w:basedOn w:val="Normal"/>
    <w:next w:val="Normal"/>
    <w:uiPriority w:val="29"/>
    <w:qFormat/>
    <w:rsid w:val="00731387"/>
    <w:pPr>
      <w:tabs>
        <w:tab w:val="clear" w:pos="794"/>
        <w:tab w:val="clear" w:pos="1191"/>
        <w:tab w:val="clear" w:pos="1588"/>
        <w:tab w:val="clear" w:pos="1985"/>
        <w:tab w:val="left" w:pos="567"/>
        <w:tab w:val="left" w:pos="1134"/>
        <w:tab w:val="left" w:pos="1701"/>
        <w:tab w:val="left" w:pos="2268"/>
        <w:tab w:val="left" w:pos="2835"/>
      </w:tabs>
      <w:spacing w:before="200" w:after="160"/>
      <w:ind w:left="864" w:right="864"/>
      <w:jc w:val="center"/>
      <w:textAlignment w:val="auto"/>
    </w:pPr>
    <w:rPr>
      <w:i/>
      <w:iCs/>
      <w:color w:val="404040"/>
    </w:rPr>
  </w:style>
  <w:style w:type="paragraph" w:customStyle="1" w:styleId="TOCHeading1">
    <w:name w:val="TOC Heading1"/>
    <w:basedOn w:val="Heading1"/>
    <w:next w:val="Normal"/>
    <w:uiPriority w:val="39"/>
    <w:semiHidden/>
    <w:unhideWhenUsed/>
    <w:qFormat/>
    <w:rsid w:val="00731387"/>
    <w:pPr>
      <w:tabs>
        <w:tab w:val="clear" w:pos="794"/>
        <w:tab w:val="clear" w:pos="1191"/>
        <w:tab w:val="clear" w:pos="1588"/>
        <w:tab w:val="clear" w:pos="1985"/>
      </w:tabs>
      <w:overflowPunct/>
      <w:autoSpaceDE/>
      <w:autoSpaceDN/>
      <w:adjustRightInd/>
      <w:spacing w:line="276" w:lineRule="auto"/>
      <w:ind w:left="0" w:firstLine="0"/>
      <w:textAlignment w:val="auto"/>
      <w:outlineLvl w:val="9"/>
    </w:pPr>
    <w:rPr>
      <w:rFonts w:ascii="Cambria" w:hAnsi="Cambria"/>
      <w:bCs/>
      <w:color w:val="365F91"/>
      <w:szCs w:val="28"/>
      <w:lang w:val="en-US" w:eastAsia="ja-JP"/>
    </w:rPr>
  </w:style>
  <w:style w:type="table" w:customStyle="1" w:styleId="GridTable1Light-Accent511">
    <w:name w:val="Grid Table 1 Light - Accent 511"/>
    <w:basedOn w:val="TableNormal"/>
    <w:next w:val="GridTable1Light-Accent51"/>
    <w:uiPriority w:val="46"/>
    <w:rsid w:val="00731387"/>
    <w:rPr>
      <w:rFonts w:ascii="Calibri" w:hAnsi="Calibri" w:cs="Arial"/>
      <w:sz w:val="22"/>
      <w:szCs w:val="22"/>
      <w:lang w:val="en-GB"/>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ListTable1Light-Accent511">
    <w:name w:val="List Table 1 Light - Accent 511"/>
    <w:basedOn w:val="TableNormal"/>
    <w:next w:val="ListTable1Light-Accent51"/>
    <w:uiPriority w:val="46"/>
    <w:rsid w:val="00731387"/>
    <w:rPr>
      <w:rFonts w:ascii="Calibri" w:hAnsi="Calibri" w:cs="Arial"/>
      <w:sz w:val="22"/>
      <w:szCs w:val="22"/>
      <w:lang w:val="en-GB"/>
    </w:rPr>
    <w:tblPr>
      <w:tblStyleRowBandSize w:val="1"/>
      <w:tblStyleColBandSize w:val="1"/>
      <w:tblInd w:w="0" w:type="nil"/>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DarkList12">
    <w:name w:val="Dark List12"/>
    <w:basedOn w:val="TableNormal"/>
    <w:uiPriority w:val="70"/>
    <w:rsid w:val="00731387"/>
    <w:rPr>
      <w:rFonts w:ascii="Calibri"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111">
    <w:name w:val="Dark List111"/>
    <w:basedOn w:val="TableNormal"/>
    <w:uiPriority w:val="70"/>
    <w:rsid w:val="00731387"/>
    <w:rPr>
      <w:rFonts w:ascii="Calibri"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bleGrid13">
    <w:name w:val="Table Grid13"/>
    <w:basedOn w:val="TableNormal"/>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exB41">
    <w:name w:val="AnnexB41"/>
    <w:basedOn w:val="TableNormal"/>
    <w:uiPriority w:val="99"/>
    <w:rsid w:val="00731387"/>
    <w:rPr>
      <w:rFonts w:ascii="Calibri" w:hAnsi="Calibri"/>
      <w:sz w:val="10"/>
    </w:rPr>
    <w:tblPr>
      <w:tblInd w:w="0" w:type="nil"/>
      <w:tblBorders>
        <w:top w:val="single" w:sz="4" w:space="0" w:color="auto"/>
        <w:left w:val="single" w:sz="4" w:space="0" w:color="auto"/>
        <w:bottom w:val="single" w:sz="4" w:space="0" w:color="auto"/>
        <w:right w:val="single" w:sz="4" w:space="0" w:color="auto"/>
        <w:insideV w:val="single" w:sz="4" w:space="0" w:color="auto"/>
      </w:tblBorders>
    </w:tblPr>
  </w:style>
  <w:style w:type="numbering" w:customStyle="1" w:styleId="Style11">
    <w:name w:val="Style11"/>
    <w:uiPriority w:val="99"/>
    <w:rsid w:val="00731387"/>
  </w:style>
  <w:style w:type="numbering" w:customStyle="1" w:styleId="Style31">
    <w:name w:val="Style31"/>
    <w:uiPriority w:val="99"/>
    <w:rsid w:val="00731387"/>
  </w:style>
  <w:style w:type="numbering" w:customStyle="1" w:styleId="Style21">
    <w:name w:val="Style21"/>
    <w:uiPriority w:val="99"/>
    <w:rsid w:val="00731387"/>
  </w:style>
  <w:style w:type="character" w:customStyle="1" w:styleId="EndnoteTextChar1">
    <w:name w:val="Endnote Text Char1"/>
    <w:basedOn w:val="DefaultParagraphFont"/>
    <w:uiPriority w:val="99"/>
    <w:semiHidden/>
    <w:rsid w:val="00731387"/>
    <w:rPr>
      <w:sz w:val="20"/>
      <w:szCs w:val="20"/>
    </w:rPr>
  </w:style>
  <w:style w:type="character" w:customStyle="1" w:styleId="BodyTextChar1">
    <w:name w:val="Body Text Char1"/>
    <w:basedOn w:val="DefaultParagraphFont"/>
    <w:uiPriority w:val="99"/>
    <w:semiHidden/>
    <w:rsid w:val="00731387"/>
  </w:style>
  <w:style w:type="character" w:customStyle="1" w:styleId="BodyTextIndent2Char1">
    <w:name w:val="Body Text Indent 2 Char1"/>
    <w:basedOn w:val="DefaultParagraphFont"/>
    <w:uiPriority w:val="99"/>
    <w:semiHidden/>
    <w:rsid w:val="00731387"/>
  </w:style>
  <w:style w:type="character" w:customStyle="1" w:styleId="QuoteChar1">
    <w:name w:val="Quote Char1"/>
    <w:basedOn w:val="DefaultParagraphFont"/>
    <w:uiPriority w:val="29"/>
    <w:rsid w:val="00731387"/>
    <w:rPr>
      <w:i/>
      <w:iCs/>
      <w:color w:val="404040"/>
    </w:rPr>
  </w:style>
  <w:style w:type="table" w:customStyle="1" w:styleId="GridTable1Light-Accent52">
    <w:name w:val="Grid Table 1 Light - Accent 52"/>
    <w:basedOn w:val="TableNormal"/>
    <w:next w:val="GridTable1Light-Accent51"/>
    <w:uiPriority w:val="46"/>
    <w:rsid w:val="00731387"/>
    <w:rPr>
      <w:rFonts w:ascii="Calibri" w:hAnsi="Calibri" w:cs="Arial"/>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52">
    <w:name w:val="List Table 1 Light - Accent 52"/>
    <w:basedOn w:val="TableNormal"/>
    <w:next w:val="ListTable1Light-Accent51"/>
    <w:uiPriority w:val="46"/>
    <w:rsid w:val="00731387"/>
    <w:rPr>
      <w:rFonts w:ascii="Calibri" w:hAnsi="Calibri" w:cs="Arial"/>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Accent5">
    <w:name w:val="Grid Table 1 Light Accent 5"/>
    <w:basedOn w:val="TableNormal"/>
    <w:uiPriority w:val="46"/>
    <w:rsid w:val="00731387"/>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1Light-Accent5">
    <w:name w:val="List Table 1 Light Accent 5"/>
    <w:basedOn w:val="TableNormal"/>
    <w:uiPriority w:val="46"/>
    <w:rsid w:val="00731387"/>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2">
    <w:name w:val="No List2"/>
    <w:next w:val="NoList"/>
    <w:uiPriority w:val="99"/>
    <w:semiHidden/>
    <w:unhideWhenUsed/>
    <w:rsid w:val="00731387"/>
  </w:style>
  <w:style w:type="table" w:customStyle="1" w:styleId="TableGrid9">
    <w:name w:val="Table Grid9"/>
    <w:basedOn w:val="TableNormal"/>
    <w:next w:val="TableGrid"/>
    <w:rsid w:val="0073138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731387"/>
    <w:rPr>
      <w:rFonts w:ascii="Calibri" w:hAnsi="Calibri" w:cs="Arial"/>
      <w:sz w:val="22"/>
      <w:szCs w:val="22"/>
      <w:lang w:val="en-GB"/>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512">
    <w:name w:val="List Table 1 Light - Accent 512"/>
    <w:basedOn w:val="TableNormal"/>
    <w:uiPriority w:val="46"/>
    <w:rsid w:val="00731387"/>
    <w:rPr>
      <w:rFonts w:ascii="Calibri" w:hAnsi="Calibri" w:cs="Arial"/>
      <w:sz w:val="22"/>
      <w:szCs w:val="22"/>
      <w:lang w:val="en-GB"/>
    </w:rPr>
    <w:tblPr>
      <w:tblStyleRowBandSize w:val="1"/>
      <w:tblStyleColBandSize w:val="1"/>
      <w:tblInd w:w="0" w:type="nil"/>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arkList13">
    <w:name w:val="Dark List13"/>
    <w:basedOn w:val="TableNormal"/>
    <w:uiPriority w:val="70"/>
    <w:rsid w:val="00731387"/>
    <w:rPr>
      <w:rFonts w:ascii="Calibri"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112">
    <w:name w:val="Dark List112"/>
    <w:basedOn w:val="TableNormal"/>
    <w:uiPriority w:val="70"/>
    <w:rsid w:val="00731387"/>
    <w:rPr>
      <w:rFonts w:ascii="Calibri"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bleGrid14">
    <w:name w:val="Table Grid14"/>
    <w:basedOn w:val="TableNormal"/>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exB42">
    <w:name w:val="AnnexB42"/>
    <w:basedOn w:val="TableNormal"/>
    <w:uiPriority w:val="99"/>
    <w:rsid w:val="00731387"/>
    <w:rPr>
      <w:rFonts w:ascii="Calibri" w:hAnsi="Calibri"/>
      <w:sz w:val="10"/>
    </w:rPr>
    <w:tblPr>
      <w:tblInd w:w="0" w:type="nil"/>
      <w:tblBorders>
        <w:top w:val="single" w:sz="4" w:space="0" w:color="auto"/>
        <w:left w:val="single" w:sz="4" w:space="0" w:color="auto"/>
        <w:bottom w:val="single" w:sz="4" w:space="0" w:color="auto"/>
        <w:right w:val="single" w:sz="4" w:space="0" w:color="auto"/>
        <w:insideV w:val="single" w:sz="4" w:space="0" w:color="auto"/>
      </w:tblBorders>
    </w:tblPr>
  </w:style>
  <w:style w:type="numbering" w:customStyle="1" w:styleId="Style12">
    <w:name w:val="Style12"/>
    <w:uiPriority w:val="99"/>
    <w:rsid w:val="00731387"/>
  </w:style>
  <w:style w:type="numbering" w:customStyle="1" w:styleId="Style32">
    <w:name w:val="Style32"/>
    <w:uiPriority w:val="99"/>
    <w:rsid w:val="00731387"/>
  </w:style>
  <w:style w:type="numbering" w:customStyle="1" w:styleId="Style22">
    <w:name w:val="Style22"/>
    <w:uiPriority w:val="99"/>
    <w:rsid w:val="00731387"/>
  </w:style>
  <w:style w:type="numbering" w:customStyle="1" w:styleId="NoList12">
    <w:name w:val="No List12"/>
    <w:next w:val="NoList"/>
    <w:uiPriority w:val="99"/>
    <w:semiHidden/>
    <w:unhideWhenUsed/>
    <w:rsid w:val="00731387"/>
  </w:style>
  <w:style w:type="numbering" w:customStyle="1" w:styleId="NoList111">
    <w:name w:val="No List111"/>
    <w:next w:val="NoList"/>
    <w:uiPriority w:val="99"/>
    <w:semiHidden/>
    <w:unhideWhenUsed/>
    <w:rsid w:val="00731387"/>
  </w:style>
  <w:style w:type="table" w:customStyle="1" w:styleId="TableGrid81">
    <w:name w:val="Table Grid81"/>
    <w:basedOn w:val="TableNormal"/>
    <w:next w:val="TableGrid"/>
    <w:rsid w:val="0073138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next w:val="GridTable1Light-Accent51"/>
    <w:uiPriority w:val="46"/>
    <w:rsid w:val="00731387"/>
    <w:rPr>
      <w:rFonts w:ascii="Calibri" w:hAnsi="Calibri" w:cs="Arial"/>
      <w:sz w:val="22"/>
      <w:szCs w:val="22"/>
      <w:lang w:val="en-GB"/>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ListTable1Light-Accent5111">
    <w:name w:val="List Table 1 Light - Accent 5111"/>
    <w:basedOn w:val="TableNormal"/>
    <w:next w:val="ListTable1Light-Accent51"/>
    <w:uiPriority w:val="46"/>
    <w:rsid w:val="00731387"/>
    <w:rPr>
      <w:rFonts w:ascii="Calibri" w:hAnsi="Calibri" w:cs="Arial"/>
      <w:sz w:val="22"/>
      <w:szCs w:val="22"/>
      <w:lang w:val="en-GB"/>
    </w:rPr>
    <w:tblPr>
      <w:tblStyleRowBandSize w:val="1"/>
      <w:tblStyleColBandSize w:val="1"/>
      <w:tblInd w:w="0" w:type="nil"/>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DarkList121">
    <w:name w:val="Dark List121"/>
    <w:basedOn w:val="TableNormal"/>
    <w:uiPriority w:val="70"/>
    <w:rsid w:val="00731387"/>
    <w:rPr>
      <w:rFonts w:ascii="Calibri"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1111">
    <w:name w:val="Dark List1111"/>
    <w:basedOn w:val="TableNormal"/>
    <w:uiPriority w:val="70"/>
    <w:rsid w:val="00731387"/>
    <w:rPr>
      <w:rFonts w:ascii="Calibri"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bleGrid131">
    <w:name w:val="Table Grid131"/>
    <w:basedOn w:val="TableNormal"/>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exB411">
    <w:name w:val="AnnexB411"/>
    <w:basedOn w:val="TableNormal"/>
    <w:uiPriority w:val="99"/>
    <w:rsid w:val="00731387"/>
    <w:rPr>
      <w:rFonts w:ascii="Calibri" w:hAnsi="Calibri"/>
      <w:sz w:val="10"/>
    </w:rPr>
    <w:tblPr>
      <w:tblInd w:w="0" w:type="nil"/>
      <w:tblBorders>
        <w:top w:val="single" w:sz="4" w:space="0" w:color="auto"/>
        <w:left w:val="single" w:sz="4" w:space="0" w:color="auto"/>
        <w:bottom w:val="single" w:sz="4" w:space="0" w:color="auto"/>
        <w:right w:val="single" w:sz="4" w:space="0" w:color="auto"/>
        <w:insideV w:val="single" w:sz="4" w:space="0" w:color="auto"/>
      </w:tblBorders>
    </w:tblPr>
  </w:style>
  <w:style w:type="numbering" w:customStyle="1" w:styleId="Style111">
    <w:name w:val="Style111"/>
    <w:uiPriority w:val="99"/>
    <w:rsid w:val="00731387"/>
  </w:style>
  <w:style w:type="numbering" w:customStyle="1" w:styleId="Style311">
    <w:name w:val="Style311"/>
    <w:uiPriority w:val="99"/>
    <w:rsid w:val="00731387"/>
  </w:style>
  <w:style w:type="numbering" w:customStyle="1" w:styleId="Style211">
    <w:name w:val="Style211"/>
    <w:uiPriority w:val="99"/>
    <w:rsid w:val="00731387"/>
  </w:style>
  <w:style w:type="table" w:customStyle="1" w:styleId="GridTable1Light-Accent521">
    <w:name w:val="Grid Table 1 Light - Accent 521"/>
    <w:basedOn w:val="TableNormal"/>
    <w:next w:val="GridTable1Light-Accent51"/>
    <w:uiPriority w:val="46"/>
    <w:rsid w:val="00731387"/>
    <w:rPr>
      <w:rFonts w:ascii="Calibri" w:hAnsi="Calibri" w:cs="Arial"/>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521">
    <w:name w:val="List Table 1 Light - Accent 521"/>
    <w:basedOn w:val="TableNormal"/>
    <w:next w:val="ListTable1Light-Accent51"/>
    <w:uiPriority w:val="46"/>
    <w:rsid w:val="00731387"/>
    <w:rPr>
      <w:rFonts w:ascii="Calibri" w:hAnsi="Calibri" w:cs="Arial"/>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3">
    <w:name w:val="Grid Table 1 Light - Accent 53"/>
    <w:basedOn w:val="TableNormal"/>
    <w:next w:val="GridTable1Light-Accent5"/>
    <w:uiPriority w:val="46"/>
    <w:rsid w:val="00731387"/>
    <w:rPr>
      <w:rFonts w:ascii="Calibri" w:hAnsi="Calibri" w:cs="Arial"/>
      <w:sz w:val="22"/>
      <w:szCs w:val="22"/>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53">
    <w:name w:val="List Table 1 Light - Accent 53"/>
    <w:basedOn w:val="TableNormal"/>
    <w:next w:val="ListTable1Light-Accent5"/>
    <w:uiPriority w:val="46"/>
    <w:rsid w:val="00731387"/>
    <w:rPr>
      <w:rFonts w:ascii="Calibri" w:hAnsi="Calibri" w:cs="Arial"/>
      <w:sz w:val="22"/>
      <w:szCs w:val="22"/>
      <w:lang w:val="en-GB"/>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Emphasis">
    <w:name w:val="Emphasis"/>
    <w:basedOn w:val="DefaultParagraphFont"/>
    <w:uiPriority w:val="20"/>
    <w:qFormat/>
    <w:rsid w:val="00731387"/>
    <w:rPr>
      <w:b/>
      <w:bCs/>
      <w:i w:val="0"/>
      <w:iCs w:val="0"/>
    </w:rPr>
  </w:style>
  <w:style w:type="character" w:customStyle="1" w:styleId="st1">
    <w:name w:val="st1"/>
    <w:basedOn w:val="DefaultParagraphFont"/>
    <w:rsid w:val="00731387"/>
  </w:style>
  <w:style w:type="paragraph" w:styleId="HTMLPreformatted">
    <w:name w:val="HTML Preformatted"/>
    <w:basedOn w:val="Normal"/>
    <w:link w:val="HTMLPreformattedChar"/>
    <w:uiPriority w:val="99"/>
    <w:unhideWhenUsed/>
    <w:rsid w:val="00731387"/>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imes New Roman" w:hAnsi="Courier New" w:cs="Courier New"/>
      <w:sz w:val="20"/>
      <w:lang w:eastAsia="zh-CN"/>
    </w:rPr>
  </w:style>
  <w:style w:type="character" w:customStyle="1" w:styleId="HTMLPreformattedChar">
    <w:name w:val="HTML Preformatted Char"/>
    <w:basedOn w:val="DefaultParagraphFont"/>
    <w:link w:val="HTMLPreformatted"/>
    <w:uiPriority w:val="99"/>
    <w:rsid w:val="00731387"/>
    <w:rPr>
      <w:rFonts w:ascii="Courier New" w:eastAsia="Times New Roman" w:hAnsi="Courier New" w:cs="Courier New"/>
      <w:lang w:val="en-GB"/>
    </w:rPr>
  </w:style>
  <w:style w:type="character" w:customStyle="1" w:styleId="Style1Char">
    <w:name w:val="Style1 Char"/>
    <w:basedOn w:val="DefaultParagraphFont"/>
    <w:locked/>
    <w:rsid w:val="00731387"/>
    <w:rPr>
      <w:rFonts w:eastAsia="DengXian"/>
      <w:b/>
      <w:iCs/>
      <w:color w:val="548DD4" w:themeColor="text2" w:themeTint="99"/>
      <w:sz w:val="24"/>
      <w:szCs w:val="24"/>
      <w:lang w:eastAsia="en-US"/>
    </w:rPr>
  </w:style>
  <w:style w:type="numbering" w:customStyle="1" w:styleId="NoList3">
    <w:name w:val="No List3"/>
    <w:next w:val="NoList"/>
    <w:uiPriority w:val="99"/>
    <w:semiHidden/>
    <w:unhideWhenUsed/>
    <w:rsid w:val="00731387"/>
  </w:style>
  <w:style w:type="table" w:customStyle="1" w:styleId="TableGrid10">
    <w:name w:val="Table Grid10"/>
    <w:basedOn w:val="TableNormal"/>
    <w:next w:val="TableGrid"/>
    <w:rsid w:val="00731387"/>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31387"/>
    <w:rPr>
      <w:b/>
      <w:bCs/>
    </w:rPr>
  </w:style>
  <w:style w:type="numbering" w:customStyle="1" w:styleId="NoList13">
    <w:name w:val="No List13"/>
    <w:next w:val="NoList"/>
    <w:uiPriority w:val="99"/>
    <w:semiHidden/>
    <w:unhideWhenUsed/>
    <w:rsid w:val="00731387"/>
  </w:style>
  <w:style w:type="numbering" w:customStyle="1" w:styleId="NoList21">
    <w:name w:val="No List21"/>
    <w:next w:val="NoList"/>
    <w:uiPriority w:val="99"/>
    <w:semiHidden/>
    <w:unhideWhenUsed/>
    <w:rsid w:val="00731387"/>
  </w:style>
  <w:style w:type="paragraph" w:customStyle="1" w:styleId="Pa8">
    <w:name w:val="Pa8"/>
    <w:basedOn w:val="Default"/>
    <w:next w:val="Default"/>
    <w:uiPriority w:val="99"/>
    <w:rsid w:val="00731387"/>
    <w:pPr>
      <w:spacing w:line="191" w:lineRule="atLeast"/>
    </w:pPr>
    <w:rPr>
      <w:rFonts w:ascii="Avenir Next LT Pro" w:eastAsia="Times New Roman" w:hAnsi="Avenir Next LT Pro" w:cs="Times New Roman"/>
      <w:color w:val="auto"/>
    </w:rPr>
  </w:style>
  <w:style w:type="character" w:customStyle="1" w:styleId="ms-rtethemefontface-1">
    <w:name w:val="ms-rtethemefontface-1"/>
    <w:basedOn w:val="DefaultParagraphFont"/>
    <w:rsid w:val="00731387"/>
  </w:style>
  <w:style w:type="paragraph" w:customStyle="1" w:styleId="enu">
    <w:name w:val="enu"/>
    <w:basedOn w:val="Normal"/>
    <w:rsid w:val="00AB2D59"/>
    <w:rPr>
      <w:lang w:eastAsia="zh-CN"/>
    </w:rPr>
  </w:style>
  <w:style w:type="character" w:customStyle="1" w:styleId="UnresolvedMention1">
    <w:name w:val="Unresolved Mention1"/>
    <w:basedOn w:val="DefaultParagraphFont"/>
    <w:uiPriority w:val="99"/>
    <w:semiHidden/>
    <w:unhideWhenUsed/>
    <w:rsid w:val="00F77AAB"/>
    <w:rPr>
      <w:color w:val="605E5C"/>
      <w:shd w:val="clear" w:color="auto" w:fill="E1DFDD"/>
    </w:rPr>
  </w:style>
  <w:style w:type="paragraph" w:customStyle="1" w:styleId="paragraph">
    <w:name w:val="paragraph"/>
    <w:basedOn w:val="Normal"/>
    <w:rsid w:val="00905A0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HAnsi" w:cs="Calibri"/>
      <w:sz w:val="22"/>
      <w:szCs w:val="22"/>
      <w:lang w:eastAsia="en-GB"/>
    </w:rPr>
  </w:style>
  <w:style w:type="character" w:customStyle="1" w:styleId="normaltextrun">
    <w:name w:val="normaltextrun"/>
    <w:basedOn w:val="DefaultParagraphFont"/>
    <w:rsid w:val="00905A0D"/>
  </w:style>
  <w:style w:type="character" w:customStyle="1" w:styleId="eop">
    <w:name w:val="eop"/>
    <w:basedOn w:val="DefaultParagraphFont"/>
    <w:rsid w:val="00905A0D"/>
  </w:style>
  <w:style w:type="character" w:customStyle="1" w:styleId="ms-rteforecolor-2">
    <w:name w:val="ms-rteforecolor-2"/>
    <w:basedOn w:val="DefaultParagraphFont"/>
    <w:rsid w:val="00905A0D"/>
  </w:style>
  <w:style w:type="paragraph" w:customStyle="1" w:styleId="NormalAfter10pt">
    <w:name w:val="Normal + After 10 pt"/>
    <w:basedOn w:val="Normal"/>
    <w:rsid w:val="00905A0D"/>
    <w:pPr>
      <w:tabs>
        <w:tab w:val="clear" w:pos="794"/>
        <w:tab w:val="clear" w:pos="1191"/>
        <w:tab w:val="clear" w:pos="1588"/>
        <w:tab w:val="clear" w:pos="1985"/>
      </w:tabs>
      <w:overflowPunct/>
      <w:autoSpaceDE/>
      <w:autoSpaceDN/>
      <w:adjustRightInd/>
      <w:spacing w:before="0" w:after="200"/>
      <w:textAlignment w:val="auto"/>
    </w:pPr>
    <w:rPr>
      <w:rFonts w:ascii="Arial" w:hAnsi="Arial"/>
      <w:sz w:val="20"/>
      <w:szCs w:val="24"/>
      <w:lang w:eastAsia="fr-FR"/>
    </w:rPr>
  </w:style>
  <w:style w:type="table" w:styleId="GridTable4-Accent6">
    <w:name w:val="Grid Table 4 Accent 6"/>
    <w:basedOn w:val="TableNormal"/>
    <w:uiPriority w:val="49"/>
    <w:rsid w:val="00905A0D"/>
    <w:rPr>
      <w:rFonts w:ascii="Times New Roman" w:hAnsi="Times New Roman"/>
      <w:lang w:val="fr-CH" w:eastAsia="fr-CH"/>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61">
    <w:name w:val="Grid Table 4 - Accent 61"/>
    <w:basedOn w:val="TableNormal"/>
    <w:next w:val="GridTable4-Accent6"/>
    <w:uiPriority w:val="49"/>
    <w:rsid w:val="00905A0D"/>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2">
    <w:name w:val="Grid Table 4 - Accent 62"/>
    <w:basedOn w:val="TableNormal"/>
    <w:next w:val="GridTable4-Accent6"/>
    <w:uiPriority w:val="49"/>
    <w:rsid w:val="00905A0D"/>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3">
    <w:name w:val="Grid Table 4 - Accent 63"/>
    <w:basedOn w:val="TableNormal"/>
    <w:next w:val="GridTable4-Accent6"/>
    <w:uiPriority w:val="49"/>
    <w:rsid w:val="00905A0D"/>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bri">
    <w:name w:val="bri"/>
    <w:basedOn w:val="DefaultParagraphFont"/>
    <w:rsid w:val="00905A0D"/>
  </w:style>
  <w:style w:type="paragraph" w:customStyle="1" w:styleId="headingb1">
    <w:name w:val="heading b"/>
    <w:basedOn w:val="Normal"/>
    <w:rsid w:val="00E67FD3"/>
    <w:rPr>
      <w:rFonts w:ascii="STKaiti" w:eastAsia="STKaiti" w:hAnsi="STKaiti"/>
      <w:b/>
      <w:bCs/>
      <w:lang w:eastAsia="zh-CN"/>
    </w:rPr>
  </w:style>
  <w:style w:type="paragraph" w:customStyle="1" w:styleId="xmsonormal">
    <w:name w:val="x_msonormal"/>
    <w:basedOn w:val="Normal"/>
    <w:rsid w:val="006E2CDF"/>
    <w:pPr>
      <w:tabs>
        <w:tab w:val="clear" w:pos="794"/>
        <w:tab w:val="clear" w:pos="1191"/>
        <w:tab w:val="clear" w:pos="1588"/>
        <w:tab w:val="clear" w:pos="1985"/>
      </w:tabs>
      <w:overflowPunct/>
      <w:autoSpaceDE/>
      <w:autoSpaceDN/>
      <w:adjustRightInd/>
      <w:spacing w:before="0"/>
      <w:textAlignment w:val="auto"/>
    </w:pPr>
    <w:rPr>
      <w:rFonts w:eastAsia="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257">
      <w:bodyDiv w:val="1"/>
      <w:marLeft w:val="0"/>
      <w:marRight w:val="0"/>
      <w:marTop w:val="0"/>
      <w:marBottom w:val="0"/>
      <w:divBdr>
        <w:top w:val="none" w:sz="0" w:space="0" w:color="auto"/>
        <w:left w:val="none" w:sz="0" w:space="0" w:color="auto"/>
        <w:bottom w:val="none" w:sz="0" w:space="0" w:color="auto"/>
        <w:right w:val="none" w:sz="0" w:space="0" w:color="auto"/>
      </w:divBdr>
    </w:div>
    <w:div w:id="43870415">
      <w:bodyDiv w:val="1"/>
      <w:marLeft w:val="0"/>
      <w:marRight w:val="0"/>
      <w:marTop w:val="0"/>
      <w:marBottom w:val="0"/>
      <w:divBdr>
        <w:top w:val="none" w:sz="0" w:space="0" w:color="auto"/>
        <w:left w:val="none" w:sz="0" w:space="0" w:color="auto"/>
        <w:bottom w:val="none" w:sz="0" w:space="0" w:color="auto"/>
        <w:right w:val="none" w:sz="0" w:space="0" w:color="auto"/>
      </w:divBdr>
    </w:div>
    <w:div w:id="273565227">
      <w:bodyDiv w:val="1"/>
      <w:marLeft w:val="0"/>
      <w:marRight w:val="0"/>
      <w:marTop w:val="0"/>
      <w:marBottom w:val="0"/>
      <w:divBdr>
        <w:top w:val="none" w:sz="0" w:space="0" w:color="auto"/>
        <w:left w:val="none" w:sz="0" w:space="0" w:color="auto"/>
        <w:bottom w:val="none" w:sz="0" w:space="0" w:color="auto"/>
        <w:right w:val="none" w:sz="0" w:space="0" w:color="auto"/>
      </w:divBdr>
    </w:div>
    <w:div w:id="435755475">
      <w:bodyDiv w:val="1"/>
      <w:marLeft w:val="0"/>
      <w:marRight w:val="0"/>
      <w:marTop w:val="0"/>
      <w:marBottom w:val="0"/>
      <w:divBdr>
        <w:top w:val="none" w:sz="0" w:space="0" w:color="auto"/>
        <w:left w:val="none" w:sz="0" w:space="0" w:color="auto"/>
        <w:bottom w:val="none" w:sz="0" w:space="0" w:color="auto"/>
        <w:right w:val="none" w:sz="0" w:space="0" w:color="auto"/>
      </w:divBdr>
    </w:div>
    <w:div w:id="439573570">
      <w:bodyDiv w:val="1"/>
      <w:marLeft w:val="0"/>
      <w:marRight w:val="0"/>
      <w:marTop w:val="0"/>
      <w:marBottom w:val="0"/>
      <w:divBdr>
        <w:top w:val="none" w:sz="0" w:space="0" w:color="auto"/>
        <w:left w:val="none" w:sz="0" w:space="0" w:color="auto"/>
        <w:bottom w:val="none" w:sz="0" w:space="0" w:color="auto"/>
        <w:right w:val="none" w:sz="0" w:space="0" w:color="auto"/>
      </w:divBdr>
    </w:div>
    <w:div w:id="525020778">
      <w:bodyDiv w:val="1"/>
      <w:marLeft w:val="0"/>
      <w:marRight w:val="0"/>
      <w:marTop w:val="0"/>
      <w:marBottom w:val="0"/>
      <w:divBdr>
        <w:top w:val="none" w:sz="0" w:space="0" w:color="auto"/>
        <w:left w:val="none" w:sz="0" w:space="0" w:color="auto"/>
        <w:bottom w:val="none" w:sz="0" w:space="0" w:color="auto"/>
        <w:right w:val="none" w:sz="0" w:space="0" w:color="auto"/>
      </w:divBdr>
    </w:div>
    <w:div w:id="562839797">
      <w:bodyDiv w:val="1"/>
      <w:marLeft w:val="0"/>
      <w:marRight w:val="0"/>
      <w:marTop w:val="0"/>
      <w:marBottom w:val="0"/>
      <w:divBdr>
        <w:top w:val="none" w:sz="0" w:space="0" w:color="auto"/>
        <w:left w:val="none" w:sz="0" w:space="0" w:color="auto"/>
        <w:bottom w:val="none" w:sz="0" w:space="0" w:color="auto"/>
        <w:right w:val="none" w:sz="0" w:space="0" w:color="auto"/>
      </w:divBdr>
    </w:div>
    <w:div w:id="664942600">
      <w:bodyDiv w:val="1"/>
      <w:marLeft w:val="0"/>
      <w:marRight w:val="0"/>
      <w:marTop w:val="0"/>
      <w:marBottom w:val="0"/>
      <w:divBdr>
        <w:top w:val="none" w:sz="0" w:space="0" w:color="auto"/>
        <w:left w:val="none" w:sz="0" w:space="0" w:color="auto"/>
        <w:bottom w:val="none" w:sz="0" w:space="0" w:color="auto"/>
        <w:right w:val="none" w:sz="0" w:space="0" w:color="auto"/>
      </w:divBdr>
    </w:div>
    <w:div w:id="882450126">
      <w:bodyDiv w:val="1"/>
      <w:marLeft w:val="0"/>
      <w:marRight w:val="0"/>
      <w:marTop w:val="0"/>
      <w:marBottom w:val="0"/>
      <w:divBdr>
        <w:top w:val="none" w:sz="0" w:space="0" w:color="auto"/>
        <w:left w:val="none" w:sz="0" w:space="0" w:color="auto"/>
        <w:bottom w:val="none" w:sz="0" w:space="0" w:color="auto"/>
        <w:right w:val="none" w:sz="0" w:space="0" w:color="auto"/>
      </w:divBdr>
    </w:div>
    <w:div w:id="950548871">
      <w:bodyDiv w:val="1"/>
      <w:marLeft w:val="0"/>
      <w:marRight w:val="0"/>
      <w:marTop w:val="0"/>
      <w:marBottom w:val="0"/>
      <w:divBdr>
        <w:top w:val="none" w:sz="0" w:space="0" w:color="auto"/>
        <w:left w:val="none" w:sz="0" w:space="0" w:color="auto"/>
        <w:bottom w:val="none" w:sz="0" w:space="0" w:color="auto"/>
        <w:right w:val="none" w:sz="0" w:space="0" w:color="auto"/>
      </w:divBdr>
    </w:div>
    <w:div w:id="953485407">
      <w:bodyDiv w:val="1"/>
      <w:marLeft w:val="0"/>
      <w:marRight w:val="0"/>
      <w:marTop w:val="0"/>
      <w:marBottom w:val="0"/>
      <w:divBdr>
        <w:top w:val="none" w:sz="0" w:space="0" w:color="auto"/>
        <w:left w:val="none" w:sz="0" w:space="0" w:color="auto"/>
        <w:bottom w:val="none" w:sz="0" w:space="0" w:color="auto"/>
        <w:right w:val="none" w:sz="0" w:space="0" w:color="auto"/>
      </w:divBdr>
    </w:div>
    <w:div w:id="956526519">
      <w:bodyDiv w:val="1"/>
      <w:marLeft w:val="0"/>
      <w:marRight w:val="0"/>
      <w:marTop w:val="0"/>
      <w:marBottom w:val="0"/>
      <w:divBdr>
        <w:top w:val="none" w:sz="0" w:space="0" w:color="auto"/>
        <w:left w:val="none" w:sz="0" w:space="0" w:color="auto"/>
        <w:bottom w:val="none" w:sz="0" w:space="0" w:color="auto"/>
        <w:right w:val="none" w:sz="0" w:space="0" w:color="auto"/>
      </w:divBdr>
    </w:div>
    <w:div w:id="972446574">
      <w:bodyDiv w:val="1"/>
      <w:marLeft w:val="0"/>
      <w:marRight w:val="0"/>
      <w:marTop w:val="0"/>
      <w:marBottom w:val="0"/>
      <w:divBdr>
        <w:top w:val="none" w:sz="0" w:space="0" w:color="auto"/>
        <w:left w:val="none" w:sz="0" w:space="0" w:color="auto"/>
        <w:bottom w:val="none" w:sz="0" w:space="0" w:color="auto"/>
        <w:right w:val="none" w:sz="0" w:space="0" w:color="auto"/>
      </w:divBdr>
    </w:div>
    <w:div w:id="1285312626">
      <w:bodyDiv w:val="1"/>
      <w:marLeft w:val="0"/>
      <w:marRight w:val="0"/>
      <w:marTop w:val="0"/>
      <w:marBottom w:val="0"/>
      <w:divBdr>
        <w:top w:val="none" w:sz="0" w:space="0" w:color="auto"/>
        <w:left w:val="none" w:sz="0" w:space="0" w:color="auto"/>
        <w:bottom w:val="none" w:sz="0" w:space="0" w:color="auto"/>
        <w:right w:val="none" w:sz="0" w:space="0" w:color="auto"/>
      </w:divBdr>
    </w:div>
    <w:div w:id="1382942653">
      <w:bodyDiv w:val="1"/>
      <w:marLeft w:val="0"/>
      <w:marRight w:val="0"/>
      <w:marTop w:val="0"/>
      <w:marBottom w:val="0"/>
      <w:divBdr>
        <w:top w:val="none" w:sz="0" w:space="0" w:color="auto"/>
        <w:left w:val="none" w:sz="0" w:space="0" w:color="auto"/>
        <w:bottom w:val="none" w:sz="0" w:space="0" w:color="auto"/>
        <w:right w:val="none" w:sz="0" w:space="0" w:color="auto"/>
      </w:divBdr>
    </w:div>
    <w:div w:id="1433625683">
      <w:bodyDiv w:val="1"/>
      <w:marLeft w:val="0"/>
      <w:marRight w:val="0"/>
      <w:marTop w:val="0"/>
      <w:marBottom w:val="0"/>
      <w:divBdr>
        <w:top w:val="none" w:sz="0" w:space="0" w:color="auto"/>
        <w:left w:val="none" w:sz="0" w:space="0" w:color="auto"/>
        <w:bottom w:val="none" w:sz="0" w:space="0" w:color="auto"/>
        <w:right w:val="none" w:sz="0" w:space="0" w:color="auto"/>
      </w:divBdr>
    </w:div>
    <w:div w:id="1493065106">
      <w:bodyDiv w:val="1"/>
      <w:marLeft w:val="0"/>
      <w:marRight w:val="0"/>
      <w:marTop w:val="0"/>
      <w:marBottom w:val="0"/>
      <w:divBdr>
        <w:top w:val="none" w:sz="0" w:space="0" w:color="auto"/>
        <w:left w:val="none" w:sz="0" w:space="0" w:color="auto"/>
        <w:bottom w:val="none" w:sz="0" w:space="0" w:color="auto"/>
        <w:right w:val="none" w:sz="0" w:space="0" w:color="auto"/>
      </w:divBdr>
    </w:div>
    <w:div w:id="1846823587">
      <w:bodyDiv w:val="1"/>
      <w:marLeft w:val="0"/>
      <w:marRight w:val="0"/>
      <w:marTop w:val="0"/>
      <w:marBottom w:val="0"/>
      <w:divBdr>
        <w:top w:val="none" w:sz="0" w:space="0" w:color="auto"/>
        <w:left w:val="none" w:sz="0" w:space="0" w:color="auto"/>
        <w:bottom w:val="none" w:sz="0" w:space="0" w:color="auto"/>
        <w:right w:val="none" w:sz="0" w:space="0" w:color="auto"/>
      </w:divBdr>
    </w:div>
    <w:div w:id="1892501833">
      <w:bodyDiv w:val="1"/>
      <w:marLeft w:val="0"/>
      <w:marRight w:val="0"/>
      <w:marTop w:val="0"/>
      <w:marBottom w:val="0"/>
      <w:divBdr>
        <w:top w:val="none" w:sz="0" w:space="0" w:color="auto"/>
        <w:left w:val="none" w:sz="0" w:space="0" w:color="auto"/>
        <w:bottom w:val="none" w:sz="0" w:space="0" w:color="auto"/>
        <w:right w:val="none" w:sz="0" w:space="0" w:color="auto"/>
      </w:divBdr>
    </w:div>
    <w:div w:id="1902209477">
      <w:bodyDiv w:val="1"/>
      <w:marLeft w:val="0"/>
      <w:marRight w:val="0"/>
      <w:marTop w:val="0"/>
      <w:marBottom w:val="0"/>
      <w:divBdr>
        <w:top w:val="none" w:sz="0" w:space="0" w:color="auto"/>
        <w:left w:val="none" w:sz="0" w:space="0" w:color="auto"/>
        <w:bottom w:val="none" w:sz="0" w:space="0" w:color="auto"/>
        <w:right w:val="none" w:sz="0" w:space="0" w:color="auto"/>
      </w:divBdr>
    </w:div>
    <w:div w:id="2022005172">
      <w:bodyDiv w:val="1"/>
      <w:marLeft w:val="0"/>
      <w:marRight w:val="0"/>
      <w:marTop w:val="0"/>
      <w:marBottom w:val="0"/>
      <w:divBdr>
        <w:top w:val="none" w:sz="0" w:space="0" w:color="auto"/>
        <w:left w:val="none" w:sz="0" w:space="0" w:color="auto"/>
        <w:bottom w:val="none" w:sz="0" w:space="0" w:color="auto"/>
        <w:right w:val="none" w:sz="0" w:space="0" w:color="auto"/>
      </w:divBdr>
    </w:div>
    <w:div w:id="210626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chart" Target="charts/chart5.xml"/><Relationship Id="rId42" Type="http://schemas.openxmlformats.org/officeDocument/2006/relationships/hyperlink" Target="http://www.itu.int/council/index-fr.html" TargetMode="External"/><Relationship Id="rId47" Type="http://schemas.openxmlformats.org/officeDocument/2006/relationships/footer" Target="footer1.xml"/><Relationship Id="rId63" Type="http://schemas.openxmlformats.org/officeDocument/2006/relationships/image" Target="media/image15.emf"/><Relationship Id="rId68" Type="http://schemas.openxmlformats.org/officeDocument/2006/relationships/image" Target="media/image20.emf"/><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hyperlink" Target="http://www.unsystem.org/fr" TargetMode="External"/><Relationship Id="rId37" Type="http://schemas.openxmlformats.org/officeDocument/2006/relationships/hyperlink" Target="http://www.itu.int/itu-wsis/implementation/" TargetMode="External"/><Relationship Id="rId53" Type="http://schemas.openxmlformats.org/officeDocument/2006/relationships/chart" Target="charts/chart7.xml"/><Relationship Id="rId58" Type="http://schemas.openxmlformats.org/officeDocument/2006/relationships/header" Target="header3.xml"/><Relationship Id="rId74" Type="http://schemas.openxmlformats.org/officeDocument/2006/relationships/image" Target="media/image26.emf"/><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13.emf"/><Relationship Id="rId82" Type="http://schemas.openxmlformats.org/officeDocument/2006/relationships/fontTable" Target="fontTable.xml"/><Relationship Id="rId19" Type="http://schemas.openxmlformats.org/officeDocument/2006/relationships/chart" Target="charts/chart3.xml"/><Relationship Id="rId14" Type="http://schemas.openxmlformats.org/officeDocument/2006/relationships/image" Target="media/image2.png"/><Relationship Id="rId22" Type="http://schemas.openxmlformats.org/officeDocument/2006/relationships/chart" Target="charts/chart6.xm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yperlink" Target="http://www.itu.int/net/ITU-D/index-fr.aspx" TargetMode="External"/><Relationship Id="rId43" Type="http://schemas.openxmlformats.org/officeDocument/2006/relationships/hyperlink" Target="https://www.itu.int/zh/ITU-R/conferences/RRB/Pages/default.aspx" TargetMode="External"/><Relationship Id="rId48" Type="http://schemas.openxmlformats.org/officeDocument/2006/relationships/footer" Target="footer2.xml"/><Relationship Id="rId56" Type="http://schemas.openxmlformats.org/officeDocument/2006/relationships/hyperlink" Target="http://www.itu.int/md/S20-CL-C-0040/en" TargetMode="External"/><Relationship Id="rId64" Type="http://schemas.openxmlformats.org/officeDocument/2006/relationships/image" Target="media/image16.emf"/><Relationship Id="rId69" Type="http://schemas.openxmlformats.org/officeDocument/2006/relationships/image" Target="media/image21.emf"/><Relationship Id="rId77" Type="http://schemas.openxmlformats.org/officeDocument/2006/relationships/image" Target="media/image29.emf"/><Relationship Id="rId8" Type="http://schemas.openxmlformats.org/officeDocument/2006/relationships/webSettings" Target="webSettings.xml"/><Relationship Id="rId51" Type="http://schemas.openxmlformats.org/officeDocument/2006/relationships/hyperlink" Target="https://www.itu.int/md/S20-CL-C-0063/en" TargetMode="External"/><Relationship Id="rId72" Type="http://schemas.openxmlformats.org/officeDocument/2006/relationships/image" Target="media/image24.emf"/><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yperlink" Target="https://www.itu.int/en/council/Documents/basic-texts/Convention-C.pdf" TargetMode="External"/><Relationship Id="rId17" Type="http://schemas.openxmlformats.org/officeDocument/2006/relationships/chart" Target="charts/chart1.xml"/><Relationship Id="rId25" Type="http://schemas.openxmlformats.org/officeDocument/2006/relationships/image" Target="media/image6.emf"/><Relationship Id="rId33" Type="http://schemas.openxmlformats.org/officeDocument/2006/relationships/hyperlink" Target="http://www.itu.int/ITU-R/index.asp?category=information&amp;link=rhome&amp;lang=fr" TargetMode="External"/><Relationship Id="rId38" Type="http://schemas.openxmlformats.org/officeDocument/2006/relationships/hyperlink" Target="https://www.itu.int/online/mm/scripts/gensel8?lang=?lang=zh" TargetMode="External"/><Relationship Id="rId46" Type="http://schemas.openxmlformats.org/officeDocument/2006/relationships/header" Target="header1.xml"/><Relationship Id="rId59" Type="http://schemas.openxmlformats.org/officeDocument/2006/relationships/header" Target="header4.xml"/><Relationship Id="rId67" Type="http://schemas.openxmlformats.org/officeDocument/2006/relationships/image" Target="media/image19.emf"/><Relationship Id="rId20" Type="http://schemas.openxmlformats.org/officeDocument/2006/relationships/chart" Target="charts/chart4.xml"/><Relationship Id="rId41" Type="http://schemas.openxmlformats.org/officeDocument/2006/relationships/hyperlink" Target="https://www.itu.int/online/mm/scripts/gensel11?_memb=U" TargetMode="External"/><Relationship Id="rId54" Type="http://schemas.openxmlformats.org/officeDocument/2006/relationships/hyperlink" Target="https://www.itu.int/en/council/Documents/basic-texts/Convention-C.pdf" TargetMode="External"/><Relationship Id="rId62" Type="http://schemas.openxmlformats.org/officeDocument/2006/relationships/image" Target="media/image14.emf"/><Relationship Id="rId70" Type="http://schemas.openxmlformats.org/officeDocument/2006/relationships/image" Target="media/image22.emf"/><Relationship Id="rId75" Type="http://schemas.openxmlformats.org/officeDocument/2006/relationships/image" Target="media/image27.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md/S11-CL-INF-0009/en"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hyperlink" Target="http://www.itu.int/ITUTELECOM/index-fr.html" TargetMode="External"/><Relationship Id="rId49" Type="http://schemas.openxmlformats.org/officeDocument/2006/relationships/header" Target="header2.xml"/><Relationship Id="rId57" Type="http://schemas.openxmlformats.org/officeDocument/2006/relationships/hyperlink" Target="https://www.itu.int/md/S20-CL-C-0042/en"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itu.int/md/S16-CL-C-0124/en" TargetMode="External"/><Relationship Id="rId52" Type="http://schemas.openxmlformats.org/officeDocument/2006/relationships/hyperlink" Target="https://www.itu.int/md/S20-CL-C-0050/en" TargetMode="External"/><Relationship Id="rId60" Type="http://schemas.openxmlformats.org/officeDocument/2006/relationships/footer" Target="footer4.xml"/><Relationship Id="rId65" Type="http://schemas.openxmlformats.org/officeDocument/2006/relationships/image" Target="media/image17.emf"/><Relationship Id="rId73" Type="http://schemas.openxmlformats.org/officeDocument/2006/relationships/image" Target="media/image25.emf"/><Relationship Id="rId78" Type="http://schemas.openxmlformats.org/officeDocument/2006/relationships/header" Target="header5.xml"/><Relationship Id="rId81"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en/council/Documents/Financial-Regulations/S-GEN-REG_RGTFIN-2018-PDF-C.pdf" TargetMode="External"/><Relationship Id="rId18" Type="http://schemas.openxmlformats.org/officeDocument/2006/relationships/chart" Target="charts/chart2.xml"/><Relationship Id="rId39" Type="http://schemas.openxmlformats.org/officeDocument/2006/relationships/hyperlink" Target="http://www.itu.int/online/mm/scripts/gensel11?lang=zh&amp;_memb=S" TargetMode="External"/><Relationship Id="rId34" Type="http://schemas.openxmlformats.org/officeDocument/2006/relationships/hyperlink" Target="http://www.itu.int/ITU-T/" TargetMode="External"/><Relationship Id="rId50" Type="http://schemas.openxmlformats.org/officeDocument/2006/relationships/footer" Target="footer3.xml"/><Relationship Id="rId55" Type="http://schemas.openxmlformats.org/officeDocument/2006/relationships/hyperlink" Target="https://www.itu.int/en/council/Documents/Financial-Regulations/S-GEN-REG_RGTFIN-2018-PDF-C.pdf" TargetMode="External"/><Relationship Id="rId76" Type="http://schemas.openxmlformats.org/officeDocument/2006/relationships/image" Target="media/image28.emf"/><Relationship Id="rId7" Type="http://schemas.openxmlformats.org/officeDocument/2006/relationships/settings" Target="settings.xml"/><Relationship Id="rId71" Type="http://schemas.openxmlformats.org/officeDocument/2006/relationships/image" Target="media/image23.emf"/><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emf"/><Relationship Id="rId40" Type="http://schemas.openxmlformats.org/officeDocument/2006/relationships/hyperlink" Target="https://www.itu.int/online/mm/scripts/gensel11?_memb=A" TargetMode="External"/><Relationship Id="rId45" Type="http://schemas.openxmlformats.org/officeDocument/2006/relationships/hyperlink" Target="http://www.unjspf.org" TargetMode="External"/><Relationship Id="rId66" Type="http://schemas.openxmlformats.org/officeDocument/2006/relationships/image" Target="media/image18.emf"/></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iqian\AppData\Roaming\Microsoft\Templates\POOL%20C%20-%20ITU\PC_C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C:\COMPTA%20GENERALE\BOUCLEMENT\2019\Boursiers%20maquette%20201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066180808814E-2"/>
          <c:y val="0.15469177628760794"/>
          <c:w val="0.79346940818316303"/>
          <c:h val="0.7850258183602421"/>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297C-42D1-8E2E-11B693C75159}"/>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297C-42D1-8E2E-11B693C75159}"/>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297C-42D1-8E2E-11B693C75159}"/>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297C-42D1-8E2E-11B693C75159}"/>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297C-42D1-8E2E-11B693C75159}"/>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297C-42D1-8E2E-11B693C75159}"/>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297C-42D1-8E2E-11B693C75159}"/>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297C-42D1-8E2E-11B693C75159}"/>
              </c:ext>
            </c:extLst>
          </c:dPt>
          <c:dLbls>
            <c:dLbl>
              <c:idx val="0"/>
              <c:tx>
                <c:rich>
                  <a:bodyPr/>
                  <a:lstStyle/>
                  <a:p>
                    <a:r>
                      <a:rPr lang="zh-CN" altLang="en-US" baseline="0">
                        <a:solidFill>
                          <a:schemeClr val="bg1"/>
                        </a:solidFill>
                      </a:rPr>
                      <a:t>分摊会费
</a:t>
                    </a:r>
                    <a:fld id="{F009A779-5026-4C35-BBE9-457F199910F8}" type="PERCENTAGE">
                      <a:rPr lang="en-US" baseline="0">
                        <a:solidFill>
                          <a:schemeClr val="bg1"/>
                        </a:solidFill>
                      </a:rPr>
                      <a:pPr/>
                      <a:t>[PERCENTAGE]</a:t>
                    </a:fld>
                    <a:endParaRPr lang="zh-CN" alt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7C-42D1-8E2E-11B693C75159}"/>
                </c:ext>
              </c:extLst>
            </c:dLbl>
            <c:dLbl>
              <c:idx val="1"/>
              <c:layout>
                <c:manualLayout>
                  <c:x val="-4.5951165441787366E-2"/>
                  <c:y val="-4.9419172921856103E-2"/>
                </c:manualLayout>
              </c:layout>
              <c:tx>
                <c:rich>
                  <a:bodyPr/>
                  <a:lstStyle/>
                  <a:p>
                    <a:r>
                      <a:rPr lang="zh-CN" altLang="en-US"/>
                      <a:t>自愿捐款</a:t>
                    </a:r>
                    <a:fld id="{FA342258-AB1D-48FE-9630-E161740A6F3F}" type="PERCENTAGE">
                      <a:rPr lang="en-US" baseline="0"/>
                      <a:pPr/>
                      <a:t>[PERCENTAGE]</a:t>
                    </a:fld>
                    <a:endParaRPr lang="zh-CN" altLang="en-US"/>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97C-42D1-8E2E-11B693C75159}"/>
                </c:ext>
              </c:extLst>
            </c:dLbl>
            <c:dLbl>
              <c:idx val="2"/>
              <c:layout>
                <c:manualLayout>
                  <c:x val="9.322162131868747E-3"/>
                  <c:y val="-2.1066804803912001E-2"/>
                </c:manualLayout>
              </c:layout>
              <c:tx>
                <c:rich>
                  <a:bodyPr/>
                  <a:lstStyle/>
                  <a:p>
                    <a:r>
                      <a:rPr lang="zh-CN" altLang="en-US"/>
                      <a:t>财务收入</a:t>
                    </a:r>
                    <a:r>
                      <a:rPr lang="zh-CN" altLang="en-US" baseline="0"/>
                      <a:t>
</a:t>
                    </a:r>
                    <a:fld id="{C37D73E2-94F6-4E0A-8E01-06A7522450ED}" type="PERCENTAGE">
                      <a:rPr lang="en-US" baseline="0"/>
                      <a:pPr/>
                      <a:t>[PERCENTAGE]</a:t>
                    </a:fld>
                    <a:endParaRPr lang="zh-CN" alt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97C-42D1-8E2E-11B693C75159}"/>
                </c:ext>
              </c:extLst>
            </c:dLbl>
            <c:dLbl>
              <c:idx val="3"/>
              <c:layout>
                <c:manualLayout>
                  <c:x val="-0.13430312410068662"/>
                  <c:y val="5.7477978457436964E-4"/>
                </c:manualLayout>
              </c:layout>
              <c:tx>
                <c:rich>
                  <a:bodyPr/>
                  <a:lstStyle/>
                  <a:p>
                    <a:r>
                      <a:rPr lang="zh-CN" altLang="en-US" baseline="0"/>
                      <a:t>预算外收入
</a:t>
                    </a:r>
                    <a:fld id="{A25BCEB7-0C3B-4A64-9A3D-4A25ECEF2258}" type="PERCENTAGE">
                      <a:rPr lang="en-US" baseline="0"/>
                      <a:pPr/>
                      <a:t>[PERCENTAGE]</a:t>
                    </a:fld>
                    <a:endParaRPr lang="zh-CN" altLang="en-US" baseline="0"/>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97C-42D1-8E2E-11B693C75159}"/>
                </c:ext>
              </c:extLst>
            </c:dLbl>
            <c:dLbl>
              <c:idx val="4"/>
              <c:layout>
                <c:manualLayout>
                  <c:x val="-0.14270091926078007"/>
                  <c:y val="8.492721792565246E-3"/>
                </c:manualLayout>
              </c:layout>
              <c:tx>
                <c:rich>
                  <a:bodyPr/>
                  <a:lstStyle/>
                  <a:p>
                    <a:r>
                      <a:rPr lang="zh-CN" altLang="en-US">
                        <a:solidFill>
                          <a:sysClr val="windowText" lastClr="000000"/>
                        </a:solidFill>
                      </a:rPr>
                      <a:t>出版物销售</a:t>
                    </a:r>
                    <a:r>
                      <a:rPr lang="zh-CN" altLang="en-US" baseline="0">
                        <a:solidFill>
                          <a:sysClr val="windowText" lastClr="000000"/>
                        </a:solidFill>
                      </a:rPr>
                      <a:t>
</a:t>
                    </a:r>
                    <a:fld id="{40080558-E188-47BC-80DA-26363D321F24}" type="PERCENTAGE">
                      <a:rPr lang="en-US" baseline="0">
                        <a:solidFill>
                          <a:sysClr val="windowText" lastClr="000000"/>
                        </a:solidFill>
                      </a:rPr>
                      <a:pPr/>
                      <a:t>[PERCENTAGE]</a:t>
                    </a:fld>
                    <a:endParaRPr lang="zh-CN" altLang="en-US" baseline="0">
                      <a:solidFill>
                        <a:sysClr val="windowText" lastClr="000000"/>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97C-42D1-8E2E-11B693C75159}"/>
                </c:ext>
              </c:extLst>
            </c:dLbl>
            <c:dLbl>
              <c:idx val="5"/>
              <c:layout>
                <c:manualLayout>
                  <c:x val="-0.15211152786319751"/>
                  <c:y val="4.174863898689222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zh-CN" altLang="en-US">
                        <a:solidFill>
                          <a:sysClr val="windowText" lastClr="000000"/>
                        </a:solidFill>
                      </a:rPr>
                      <a:t>卫星网络申报</a:t>
                    </a:r>
                  </a:p>
                  <a:p>
                    <a:pPr>
                      <a:defRPr>
                        <a:solidFill>
                          <a:sysClr val="windowText" lastClr="000000"/>
                        </a:solidFill>
                      </a:defRPr>
                    </a:pPr>
                    <a:fld id="{4CD826DB-FB31-4D72-BBBE-EA4D273362D5}" type="PERCENTAGE">
                      <a:rPr lang="en-US" baseline="0">
                        <a:solidFill>
                          <a:sysClr val="windowText" lastClr="000000"/>
                        </a:solidFill>
                      </a:rPr>
                      <a:pPr>
                        <a:defRPr>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4710905911238542"/>
                      <c:h val="0.1028419667126179"/>
                    </c:manualLayout>
                  </c15:layout>
                  <c15:dlblFieldTable/>
                  <c15:showDataLabelsRange val="0"/>
                </c:ext>
                <c:ext xmlns:c16="http://schemas.microsoft.com/office/drawing/2014/chart" uri="{C3380CC4-5D6E-409C-BE32-E72D297353CC}">
                  <c16:uniqueId val="{0000000B-297C-42D1-8E2E-11B693C75159}"/>
                </c:ext>
              </c:extLst>
            </c:dLbl>
            <c:dLbl>
              <c:idx val="6"/>
              <c:layout>
                <c:manualLayout>
                  <c:x val="-0.12522206726359425"/>
                  <c:y val="2.1759698435321696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zh-CN" altLang="en-US" baseline="0">
                        <a:solidFill>
                          <a:sysClr val="windowText" lastClr="000000"/>
                        </a:solidFill>
                      </a:rPr>
                      <a:t>其它运营收入</a:t>
                    </a:r>
                  </a:p>
                  <a:p>
                    <a:pPr>
                      <a:defRPr>
                        <a:solidFill>
                          <a:sysClr val="windowText" lastClr="000000"/>
                        </a:solidFill>
                      </a:defRPr>
                    </a:pPr>
                    <a:fld id="{774D18CF-286A-4EA4-90A5-7E6EF3EB2A36}" type="PERCENTAGE">
                      <a:rPr lang="en-US" baseline="0">
                        <a:solidFill>
                          <a:sysClr val="windowText" lastClr="000000"/>
                        </a:solidFill>
                      </a:rPr>
                      <a:pPr>
                        <a:defRPr>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7312459154926865"/>
                      <c:h val="0.13324018473951885"/>
                    </c:manualLayout>
                  </c15:layout>
                  <c15:dlblFieldTable/>
                  <c15:showDataLabelsRange val="0"/>
                </c:ext>
                <c:ext xmlns:c16="http://schemas.microsoft.com/office/drawing/2014/chart" uri="{C3380CC4-5D6E-409C-BE32-E72D297353CC}">
                  <c16:uniqueId val="{0000000D-297C-42D1-8E2E-11B693C75159}"/>
                </c:ext>
              </c:extLst>
            </c:dLbl>
            <c:dLbl>
              <c:idx val="7"/>
              <c:layout>
                <c:manualLayout>
                  <c:x val="-0.16374886207469616"/>
                  <c:y val="7.9242118384640192E-3"/>
                </c:manualLayout>
              </c:layout>
              <c:tx>
                <c:rich>
                  <a:bodyPr/>
                  <a:lstStyle/>
                  <a:p>
                    <a:r>
                      <a:rPr lang="zh-CN" altLang="en-US" baseline="0">
                        <a:solidFill>
                          <a:sysClr val="windowText" lastClr="000000"/>
                        </a:solidFill>
                      </a:rPr>
                      <a:t>营运收入</a:t>
                    </a:r>
                    <a:r>
                      <a:rPr lang="zh-CN" altLang="en-US" baseline="0">
                        <a:solidFill>
                          <a:schemeClr val="bg1"/>
                        </a:solidFill>
                      </a:rPr>
                      <a:t>
</a:t>
                    </a:r>
                    <a:fld id="{ED77B29E-B258-4946-ABEE-867B04DC0836}" type="PERCENTAGE">
                      <a:rPr lang="en-US" baseline="0">
                        <a:solidFill>
                          <a:sysClr val="windowText" lastClr="000000"/>
                        </a:solidFill>
                      </a:rPr>
                      <a:pPr/>
                      <a:t>[PERCENTAGE]</a:t>
                    </a:fld>
                    <a:endParaRPr lang="zh-CN" alt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97C-42D1-8E2E-11B693C751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'Financial Highlights'!$B$33:$B$39</c:f>
              <c:numCache>
                <c:formatCode>_ * #,##0_ ;_ * \-#,##0_ ;_ * "-"??_ ;_ @_ </c:formatCode>
                <c:ptCount val="7"/>
                <c:pt idx="0">
                  <c:v>126485</c:v>
                </c:pt>
                <c:pt idx="1">
                  <c:v>10455.592999999997</c:v>
                </c:pt>
                <c:pt idx="2">
                  <c:v>10029.649999999998</c:v>
                </c:pt>
                <c:pt idx="3">
                  <c:v>7181.39</c:v>
                </c:pt>
                <c:pt idx="4">
                  <c:v>15614.13</c:v>
                </c:pt>
                <c:pt idx="5">
                  <c:v>12083.23</c:v>
                </c:pt>
                <c:pt idx="6" formatCode="General">
                  <c:v>4478.38</c:v>
                </c:pt>
              </c:numCache>
            </c:numRef>
          </c:val>
          <c:extLst>
            <c:ext xmlns:c16="http://schemas.microsoft.com/office/drawing/2014/chart" uri="{C3380CC4-5D6E-409C-BE32-E72D297353CC}">
              <c16:uniqueId val="{00000010-297C-42D1-8E2E-11B693C75159}"/>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Highlights'!$C$73</c:f>
              <c:strCache>
                <c:ptCount val="1"/>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9.5522370098038295E-3"/>
                  <c:y val="6.0475161987041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E8-4DBC-A612-B952C5CACC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Highlights'!$C$75:$C$83</c:f>
              <c:numCache>
                <c:formatCode>#,##0</c:formatCode>
                <c:ptCount val="9"/>
                <c:pt idx="0">
                  <c:v>203941.81204000016</c:v>
                </c:pt>
                <c:pt idx="1">
                  <c:v>7767.4450299999953</c:v>
                </c:pt>
                <c:pt idx="2">
                  <c:v>13821.417080000003</c:v>
                </c:pt>
                <c:pt idx="3">
                  <c:v>4174.7541200000005</c:v>
                </c:pt>
                <c:pt idx="4">
                  <c:v>3815.313279999998</c:v>
                </c:pt>
                <c:pt idx="5">
                  <c:v>4569.6743400000005</c:v>
                </c:pt>
                <c:pt idx="6">
                  <c:v>1618.9439600000001</c:v>
                </c:pt>
                <c:pt idx="7">
                  <c:v>1251.8150899999994</c:v>
                </c:pt>
                <c:pt idx="8" formatCode="0">
                  <c:v>3678.74</c:v>
                </c:pt>
              </c:numCache>
            </c:numRef>
          </c:val>
          <c:extLst>
            <c:ext xmlns:c16="http://schemas.microsoft.com/office/drawing/2014/chart" uri="{C3380CC4-5D6E-409C-BE32-E72D297353CC}">
              <c16:uniqueId val="{00000001-CAE8-4DBC-A612-B952C5CACCA2}"/>
            </c:ext>
          </c:extLst>
        </c:ser>
        <c:ser>
          <c:idx val="1"/>
          <c:order val="1"/>
          <c:tx>
            <c:strRef>
              <c:f>'Financial Highlights'!$D$73</c:f>
              <c:strCache>
                <c:ptCount val="1"/>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AE8-4DBC-A612-B952C5CACCA2}"/>
              </c:ext>
            </c:extLst>
          </c:dPt>
          <c:dLbls>
            <c:delete val="1"/>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Highlights'!$D$75:$D$83</c:f>
              <c:numCache>
                <c:formatCode>#,##0</c:formatCode>
                <c:ptCount val="9"/>
                <c:pt idx="0">
                  <c:v>148806.27000000002</c:v>
                </c:pt>
                <c:pt idx="1">
                  <c:v>6701.5699999999988</c:v>
                </c:pt>
                <c:pt idx="2">
                  <c:v>12691.439999999999</c:v>
                </c:pt>
                <c:pt idx="3">
                  <c:v>3971.2299999999996</c:v>
                </c:pt>
                <c:pt idx="4">
                  <c:v>4509.1679999999988</c:v>
                </c:pt>
                <c:pt idx="5">
                  <c:v>4496.8999999999996</c:v>
                </c:pt>
                <c:pt idx="6">
                  <c:v>1771.92</c:v>
                </c:pt>
                <c:pt idx="7">
                  <c:v>795</c:v>
                </c:pt>
                <c:pt idx="8" formatCode="0">
                  <c:v>621.21</c:v>
                </c:pt>
              </c:numCache>
            </c:numRef>
          </c:val>
          <c:extLst>
            <c:ext xmlns:c16="http://schemas.microsoft.com/office/drawing/2014/chart" uri="{C3380CC4-5D6E-409C-BE32-E72D297353CC}">
              <c16:uniqueId val="{00000004-CAE8-4DBC-A612-B952C5CACCA2}"/>
            </c:ext>
          </c:extLst>
        </c:ser>
        <c:dLbls>
          <c:showLegendKey val="0"/>
          <c:showVal val="1"/>
          <c:showCatName val="0"/>
          <c:showSerName val="0"/>
          <c:showPercent val="0"/>
          <c:showBubbleSize val="0"/>
        </c:dLbls>
        <c:gapWidth val="100"/>
        <c:overlap val="-24"/>
        <c:axId val="422513544"/>
        <c:axId val="428000744"/>
      </c:barChart>
      <c:catAx>
        <c:axId val="422513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00744"/>
        <c:crosses val="autoZero"/>
        <c:auto val="1"/>
        <c:lblAlgn val="ctr"/>
        <c:lblOffset val="100"/>
        <c:noMultiLvlLbl val="0"/>
      </c:catAx>
      <c:valAx>
        <c:axId val="428000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513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91881971784777"/>
          <c:y val="7.1587900677960226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82B-417F-A2E9-06325B80DED3}"/>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82B-417F-A2E9-06325B80DED3}"/>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82B-417F-A2E9-06325B80DED3}"/>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82B-417F-A2E9-06325B80DED3}"/>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82B-417F-A2E9-06325B80DED3}"/>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82B-417F-A2E9-06325B80DED3}"/>
              </c:ext>
            </c:extLst>
          </c:dPt>
          <c:dLbls>
            <c:dLbl>
              <c:idx val="0"/>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现金和</a:t>
                    </a:r>
                    <a:br>
                      <a:rPr lang="zh-CN" altLang="en-US" sz="1000" b="1" i="0" u="none" strike="noStrike" kern="1200" spc="0" baseline="0">
                        <a:solidFill>
                          <a:sysClr val="windowText" lastClr="000000"/>
                        </a:solidFill>
                      </a:rPr>
                    </a:br>
                    <a:r>
                      <a:rPr lang="zh-CN" altLang="en-US" sz="1000" b="1" i="0" u="none" strike="noStrike" kern="1200" spc="0" baseline="0">
                        <a:solidFill>
                          <a:sysClr val="windowText" lastClr="000000"/>
                        </a:solidFill>
                      </a:rPr>
                      <a:t>现金等价物</a:t>
                    </a:r>
                    <a:r>
                      <a:rPr lang="zh-CN" altLang="en-US" baseline="0"/>
                      <a:t>
</a:t>
                    </a:r>
                    <a:fld id="{DD96D5F1-FF54-4015-83FE-A18A988A4B97}"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82B-417F-A2E9-06325B80DED3}"/>
                </c:ext>
              </c:extLst>
            </c:dLbl>
            <c:dLbl>
              <c:idx val="1"/>
              <c:layout>
                <c:manualLayout>
                  <c:x val="-1.5625E-2"/>
                  <c:y val="0"/>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投资</a:t>
                    </a:r>
                    <a:r>
                      <a:rPr lang="zh-CN" altLang="en-US" baseline="0"/>
                      <a:t>
</a:t>
                    </a:r>
                    <a:fld id="{F6974B6E-4404-4D01-AC20-BCB60955B903}"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82B-417F-A2E9-06325B80DED3}"/>
                </c:ext>
              </c:extLst>
            </c:dLbl>
            <c:dLbl>
              <c:idx val="2"/>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应收款项</a:t>
                    </a:r>
                    <a:r>
                      <a:rPr lang="zh-CN" altLang="en-US" baseline="0"/>
                      <a:t>
</a:t>
                    </a:r>
                    <a:fld id="{3AA3051E-5A97-4E50-90EA-440869112CE1}"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2B-417F-A2E9-06325B80DED3}"/>
                </c:ext>
              </c:extLst>
            </c:dLbl>
            <c:dLbl>
              <c:idx val="3"/>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其它</a:t>
                    </a:r>
                    <a:br>
                      <a:rPr lang="zh-CN" altLang="en-US" sz="1000" b="1" i="0" u="none" strike="noStrike" kern="1200" spc="0" baseline="0">
                        <a:solidFill>
                          <a:sysClr val="windowText" lastClr="000000"/>
                        </a:solidFill>
                      </a:rPr>
                    </a:br>
                    <a:r>
                      <a:rPr lang="zh-CN" altLang="en-US" sz="1000" b="1" i="0" u="none" strike="noStrike" kern="1200" spc="0" baseline="0">
                        <a:solidFill>
                          <a:sysClr val="windowText" lastClr="000000"/>
                        </a:solidFill>
                      </a:rPr>
                      <a:t>应收款项</a:t>
                    </a:r>
                    <a:r>
                      <a:rPr lang="zh-CN" altLang="en-US" baseline="0"/>
                      <a:t>
</a:t>
                    </a:r>
                    <a:fld id="{D7921296-8E9E-4053-926E-BABB46151D35}"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2B-417F-A2E9-06325B80DED3}"/>
                </c:ext>
              </c:extLst>
            </c:dLbl>
            <c:dLbl>
              <c:idx val="4"/>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物业、机器和</a:t>
                    </a:r>
                    <a:br>
                      <a:rPr lang="zh-CN" altLang="en-US" sz="1000" b="1" i="0" u="none" strike="noStrike" kern="1200" spc="0" baseline="0">
                        <a:solidFill>
                          <a:sysClr val="windowText" lastClr="000000"/>
                        </a:solidFill>
                      </a:rPr>
                    </a:br>
                    <a:r>
                      <a:rPr lang="zh-CN" altLang="en-US" sz="1000" b="1" i="0" u="none" strike="noStrike" kern="1200" spc="0" baseline="0">
                        <a:solidFill>
                          <a:sysClr val="windowText" lastClr="000000"/>
                        </a:solidFill>
                      </a:rPr>
                      <a:t>设备</a:t>
                    </a:r>
                    <a:r>
                      <a:rPr lang="zh-CN" altLang="en-US" baseline="0"/>
                      <a:t>
</a:t>
                    </a:r>
                    <a:fld id="{852811E2-628E-4D61-BA8E-1136FCF4E77A}"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2B-417F-A2E9-06325B80DED3}"/>
                </c:ext>
              </c:extLst>
            </c:dLbl>
            <c:dLbl>
              <c:idx val="5"/>
              <c:layout>
                <c:manualLayout>
                  <c:x val="-1.6666666666666691E-2"/>
                  <c:y val="-0.102418192386108"/>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其它资产</a:t>
                    </a:r>
                    <a:r>
                      <a:rPr lang="zh-CN" altLang="en-US" baseline="0"/>
                      <a:t>
</a:t>
                    </a:r>
                    <a:fld id="{CC132812-6E34-430A-AF53-EE8E0FB7E1DE}"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82B-417F-A2E9-06325B80DED3}"/>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182B-417F-A2E9-06325B80DED3}"/>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178851.92002000002</c:v>
                </c:pt>
                <c:pt idx="1">
                  <c:v>33328.639999999999</c:v>
                </c:pt>
                <c:pt idx="2">
                  <c:v>94786.87</c:v>
                </c:pt>
                <c:pt idx="3">
                  <c:v>8212.85635</c:v>
                </c:pt>
                <c:pt idx="4">
                  <c:v>92674.84</c:v>
                </c:pt>
                <c:pt idx="5">
                  <c:v>7076.26</c:v>
                </c:pt>
              </c:numCache>
            </c:numRef>
          </c:val>
          <c:extLst>
            <c:ext xmlns:c16="http://schemas.microsoft.com/office/drawing/2014/chart" uri="{C3380CC4-5D6E-409C-BE32-E72D297353CC}">
              <c16:uniqueId val="{0000000D-182B-417F-A2E9-06325B80DED3}"/>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Highlights'!$C$98:$C$99</c:f>
              <c:strCache>
                <c:ptCount val="2"/>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178851.92002000002</c:v>
                </c:pt>
                <c:pt idx="1">
                  <c:v>33328.639999999999</c:v>
                </c:pt>
                <c:pt idx="2">
                  <c:v>94786.87</c:v>
                </c:pt>
                <c:pt idx="3">
                  <c:v>8212.85635</c:v>
                </c:pt>
                <c:pt idx="4">
                  <c:v>92674.84</c:v>
                </c:pt>
                <c:pt idx="5">
                  <c:v>7076.26</c:v>
                </c:pt>
              </c:numCache>
            </c:numRef>
          </c:val>
          <c:extLst>
            <c:ext xmlns:c16="http://schemas.microsoft.com/office/drawing/2014/chart" uri="{C3380CC4-5D6E-409C-BE32-E72D297353CC}">
              <c16:uniqueId val="{00000000-CB3A-45E0-AE66-1AC138C02F00}"/>
            </c:ext>
          </c:extLst>
        </c:ser>
        <c:ser>
          <c:idx val="1"/>
          <c:order val="1"/>
          <c:tx>
            <c:strRef>
              <c:f>'Financial Highlights'!$D$98:$D$99</c:f>
              <c:strCache>
                <c:ptCount val="2"/>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Highlights'!$D$100:$D$105</c:f>
              <c:numCache>
                <c:formatCode>_ * #,##0_ ;_ * \-#,##0_ ;_ * "-"??_ ;_ @_ </c:formatCode>
                <c:ptCount val="6"/>
                <c:pt idx="0">
                  <c:v>161825.62705000001</c:v>
                </c:pt>
                <c:pt idx="1">
                  <c:v>48995.95</c:v>
                </c:pt>
                <c:pt idx="2">
                  <c:v>90762.82</c:v>
                </c:pt>
                <c:pt idx="3">
                  <c:v>6982.9307300000009</c:v>
                </c:pt>
                <c:pt idx="4">
                  <c:v>95624.710000000021</c:v>
                </c:pt>
                <c:pt idx="5">
                  <c:v>4367.55</c:v>
                </c:pt>
              </c:numCache>
            </c:numRef>
          </c:val>
          <c:extLst>
            <c:ext xmlns:c16="http://schemas.microsoft.com/office/drawing/2014/chart" uri="{C3380CC4-5D6E-409C-BE32-E72D297353CC}">
              <c16:uniqueId val="{00000001-CB3A-45E0-AE66-1AC138C02F00}"/>
            </c:ext>
          </c:extLst>
        </c:ser>
        <c:dLbls>
          <c:showLegendKey val="0"/>
          <c:showVal val="0"/>
          <c:showCatName val="0"/>
          <c:showSerName val="0"/>
          <c:showPercent val="0"/>
          <c:showBubbleSize val="0"/>
        </c:dLbls>
        <c:gapWidth val="100"/>
        <c:overlap val="-24"/>
        <c:axId val="427995648"/>
        <c:axId val="427996040"/>
      </c:barChart>
      <c:catAx>
        <c:axId val="42799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6040"/>
        <c:crosses val="autoZero"/>
        <c:auto val="1"/>
        <c:lblAlgn val="ctr"/>
        <c:lblOffset val="100"/>
        <c:noMultiLvlLbl val="0"/>
      </c:catAx>
      <c:valAx>
        <c:axId val="42799604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8080593989178415"/>
          <c:w val="0.72777777777777775"/>
          <c:h val="0.68981481481481488"/>
        </c:manualLayout>
      </c:layout>
      <c:pie3DChart>
        <c:varyColors val="1"/>
        <c:ser>
          <c:idx val="0"/>
          <c:order val="0"/>
          <c:explosion val="13"/>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760-48A5-AFFD-168E034455CE}"/>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760-48A5-AFFD-168E034455CE}"/>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760-48A5-AFFD-168E034455CE}"/>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760-48A5-AFFD-168E034455CE}"/>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760-48A5-AFFD-168E034455CE}"/>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760-48A5-AFFD-168E034455CE}"/>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760-48A5-AFFD-168E034455CE}"/>
              </c:ext>
            </c:extLst>
          </c:dPt>
          <c:dPt>
            <c:idx val="7"/>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760-48A5-AFFD-168E034455CE}"/>
              </c:ext>
            </c:extLst>
          </c:dPt>
          <c:dLbls>
            <c:dLbl>
              <c:idx val="0"/>
              <c:layout>
                <c:manualLayout>
                  <c:x val="-2.7777777777777779E-3"/>
                  <c:y val="-8.36901366151784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应付账款</a:t>
                    </a:r>
                    <a:br>
                      <a:rPr lang="zh-CN" altLang="en-US" sz="1000" b="1" i="0" u="none" strike="noStrike" kern="1200" spc="0" baseline="0">
                        <a:solidFill>
                          <a:sysClr val="windowText" lastClr="000000"/>
                        </a:solidFill>
                      </a:rPr>
                    </a:br>
                    <a:r>
                      <a:rPr lang="zh-CN" altLang="en-US" sz="1000" b="1" i="0" u="none" strike="noStrike" kern="1200" spc="0" baseline="0">
                        <a:solidFill>
                          <a:sysClr val="windowText" lastClr="000000"/>
                        </a:solidFill>
                      </a:rPr>
                      <a:t>及应计费用</a:t>
                    </a:r>
                    <a:r>
                      <a:rPr lang="zh-CN" altLang="en-US" baseline="0"/>
                      <a:t>
</a:t>
                    </a:r>
                    <a:fld id="{4C7F5928-AD80-4BD3-8BF9-BCFA51C799C2}"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760-48A5-AFFD-168E034455CE}"/>
                </c:ext>
              </c:extLst>
            </c:dLbl>
            <c:dLbl>
              <c:idx val="1"/>
              <c:layout>
                <c:manualLayout>
                  <c:x val="-3.888888888888889E-2"/>
                  <c:y val="-0.1083753444443665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递延收入</a:t>
                    </a:r>
                    <a:r>
                      <a:rPr lang="zh-CN" altLang="en-US" baseline="0"/>
                      <a:t>
</a:t>
                    </a:r>
                    <a:fld id="{927DDEDC-C254-47ED-A8C5-A66388BFB8B5}"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760-48A5-AFFD-168E034455CE}"/>
                </c:ext>
              </c:extLst>
            </c:dLbl>
            <c:dLbl>
              <c:idx val="2"/>
              <c:layout>
                <c:manualLayout>
                  <c:x val="-2.7777777777777776E-2"/>
                  <c:y val="-0.1058302956073413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其它负债</a:t>
                    </a:r>
                    <a:r>
                      <a:rPr lang="zh-CN" altLang="en-US" baseline="0"/>
                      <a:t>
</a:t>
                    </a:r>
                    <a:fld id="{C4465AFE-7A42-4169-AEBB-BB1C73E0C218}"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760-48A5-AFFD-168E034455CE}"/>
                </c:ext>
              </c:extLst>
            </c:dLbl>
            <c:dLbl>
              <c:idx val="3"/>
              <c:layout>
                <c:manualLayout>
                  <c:x val="5.9892607174103239E-2"/>
                  <c:y val="-2.7481927626366383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借贷</a:t>
                    </a:r>
                    <a:r>
                      <a:rPr lang="zh-CN" altLang="en-US" baseline="0"/>
                      <a:t>
</a:t>
                    </a:r>
                    <a:fld id="{40BAEC72-3D18-4F93-8975-23240F9B84E6}"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760-48A5-AFFD-168E034455CE}"/>
                </c:ext>
              </c:extLst>
            </c:dLbl>
            <c:dLbl>
              <c:idx val="4"/>
              <c:layout>
                <c:manualLayout>
                  <c:x val="-5.2942475940507452E-2"/>
                  <c:y val="-8.398566008713753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职员福利</a:t>
                    </a:r>
                    <a:r>
                      <a:rPr lang="zh-CN" altLang="en-US" baseline="0"/>
                      <a:t>
</a:t>
                    </a:r>
                    <a:fld id="{D1B18E88-849B-43F2-BFAC-8FC4B75AB32D}"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760-48A5-AFFD-168E034455CE}"/>
                </c:ext>
              </c:extLst>
            </c:dLbl>
            <c:dLbl>
              <c:idx val="5"/>
              <c:layout>
                <c:manualLayout>
                  <c:x val="-7.5991907261592301E-2"/>
                  <c:y val="-6.310606270399268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第三方基金</a:t>
                    </a:r>
                    <a:r>
                      <a:rPr lang="zh-CN" altLang="en-US" baseline="0"/>
                      <a:t>
</a:t>
                    </a:r>
                    <a:fld id="{B3EFA127-5437-4328-B915-5718EA90426B}"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760-48A5-AFFD-168E034455CE}"/>
                </c:ext>
              </c:extLst>
            </c:dLbl>
            <c:dLbl>
              <c:idx val="6"/>
              <c:layout>
                <c:manualLayout>
                  <c:x val="-1.9444444444444445E-2"/>
                  <c:y val="0.2000121406645255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760-48A5-AFFD-168E034455CE}"/>
                </c:ext>
              </c:extLst>
            </c:dLbl>
            <c:dLbl>
              <c:idx val="7"/>
              <c:layout>
                <c:manualLayout>
                  <c:x val="-0.16944444444444448"/>
                  <c:y val="-3.19840130303372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760-48A5-AFFD-168E034455CE}"/>
                </c:ext>
              </c:extLst>
            </c:dLbl>
            <c:dLbl>
              <c:idx val="9"/>
              <c:layout>
                <c:manualLayout>
                  <c:x val="-5.5555555555555558E-3"/>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5760-48A5-AFFD-168E034455CE}"/>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Highlights'!$C$121:$C$127</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Highlights'!$D$121:$D$127</c:f>
              <c:numCache>
                <c:formatCode>_ * #,##0_ ;_ * \-#,##0_ ;_ * "-"??_ ;_ @_ </c:formatCode>
                <c:ptCount val="7"/>
                <c:pt idx="0">
                  <c:v>9235.090000000002</c:v>
                </c:pt>
                <c:pt idx="1">
                  <c:v>135641.69091</c:v>
                </c:pt>
                <c:pt idx="2">
                  <c:v>4930.9400700000006</c:v>
                </c:pt>
                <c:pt idx="3">
                  <c:v>44948.92</c:v>
                </c:pt>
                <c:pt idx="4">
                  <c:v>635034.73</c:v>
                </c:pt>
                <c:pt idx="5">
                  <c:v>38325.640000000007</c:v>
                </c:pt>
              </c:numCache>
            </c:numRef>
          </c:val>
          <c:extLst>
            <c:ext xmlns:c16="http://schemas.microsoft.com/office/drawing/2014/chart" uri="{C3380CC4-5D6E-409C-BE32-E72D297353CC}">
              <c16:uniqueId val="{00000011-5760-48A5-AFFD-168E034455C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Highlights'!$D$120</c:f>
              <c:strCache>
                <c:ptCount val="1"/>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Highlights'!$D$121:$D$126</c:f>
              <c:numCache>
                <c:formatCode>_ * #,##0_ ;_ * \-#,##0_ ;_ * "-"??_ ;_ @_ </c:formatCode>
                <c:ptCount val="6"/>
                <c:pt idx="0">
                  <c:v>9235.090000000002</c:v>
                </c:pt>
                <c:pt idx="1">
                  <c:v>135641.69091</c:v>
                </c:pt>
                <c:pt idx="2">
                  <c:v>4930.9400700000006</c:v>
                </c:pt>
                <c:pt idx="3">
                  <c:v>44948.92</c:v>
                </c:pt>
                <c:pt idx="4">
                  <c:v>635034.73</c:v>
                </c:pt>
                <c:pt idx="5">
                  <c:v>38325.640000000007</c:v>
                </c:pt>
              </c:numCache>
            </c:numRef>
          </c:val>
          <c:extLst>
            <c:ext xmlns:c16="http://schemas.microsoft.com/office/drawing/2014/chart" uri="{C3380CC4-5D6E-409C-BE32-E72D297353CC}">
              <c16:uniqueId val="{00000000-EA19-4B69-A6B7-25FF53BC9249}"/>
            </c:ext>
          </c:extLst>
        </c:ser>
        <c:ser>
          <c:idx val="1"/>
          <c:order val="1"/>
          <c:tx>
            <c:strRef>
              <c:f>'Financial Highlights'!$E$120</c:f>
              <c:strCache>
                <c:ptCount val="1"/>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Highlights'!$E$121:$E$126</c:f>
              <c:numCache>
                <c:formatCode>_ * #,##0_ ;_ * \-#,##0_ ;_ * "-"??_ ;_ @_ </c:formatCode>
                <c:ptCount val="6"/>
                <c:pt idx="0">
                  <c:v>15737.582000000002</c:v>
                </c:pt>
                <c:pt idx="1">
                  <c:v>136273.18852</c:v>
                </c:pt>
                <c:pt idx="2">
                  <c:v>1644.4217500000002</c:v>
                </c:pt>
                <c:pt idx="3">
                  <c:v>43192.15</c:v>
                </c:pt>
                <c:pt idx="4">
                  <c:v>573599.74</c:v>
                </c:pt>
                <c:pt idx="5">
                  <c:v>33824</c:v>
                </c:pt>
              </c:numCache>
            </c:numRef>
          </c:val>
          <c:extLst>
            <c:ext xmlns:c16="http://schemas.microsoft.com/office/drawing/2014/chart" uri="{C3380CC4-5D6E-409C-BE32-E72D297353CC}">
              <c16:uniqueId val="{00000001-EA19-4B69-A6B7-25FF53BC9249}"/>
            </c:ext>
          </c:extLst>
        </c:ser>
        <c:dLbls>
          <c:showLegendKey val="0"/>
          <c:showVal val="0"/>
          <c:showCatName val="0"/>
          <c:showSerName val="0"/>
          <c:showPercent val="0"/>
          <c:showBubbleSize val="0"/>
        </c:dLbls>
        <c:gapWidth val="100"/>
        <c:overlap val="-24"/>
        <c:axId val="356761288"/>
        <c:axId val="356762464"/>
      </c:barChart>
      <c:catAx>
        <c:axId val="356761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2464"/>
        <c:crosses val="autoZero"/>
        <c:auto val="1"/>
        <c:lblAlgn val="ctr"/>
        <c:lblOffset val="100"/>
        <c:noMultiLvlLbl val="0"/>
      </c:catAx>
      <c:valAx>
        <c:axId val="356762464"/>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128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EDD-4619-9D16-05F560BF6F95}"/>
              </c:ext>
            </c:extLst>
          </c:dPt>
          <c:dPt>
            <c:idx val="1"/>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EDD-4619-9D16-05F560BF6F95}"/>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EDD-4619-9D16-05F560BF6F95}"/>
              </c:ext>
            </c:extLst>
          </c:dPt>
          <c:dPt>
            <c:idx val="3"/>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EDD-4619-9D16-05F560BF6F95}"/>
              </c:ext>
            </c:extLst>
          </c:dPt>
          <c:dPt>
            <c:idx val="4"/>
            <c:bubble3D val="0"/>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EDD-4619-9D16-05F560BF6F95}"/>
              </c:ext>
            </c:extLst>
          </c:dPt>
          <c:dLbls>
            <c:dLbl>
              <c:idx val="0"/>
              <c:layout>
                <c:manualLayout>
                  <c:x val="-3.6111111111111108E-2"/>
                  <c:y val="-4.364430646275958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A</a:t>
                    </a:r>
                    <a:r>
                      <a:rPr lang="zh-CN" altLang="en-US"/>
                      <a:t>区</a:t>
                    </a:r>
                    <a:r>
                      <a:rPr lang="zh-CN" altLang="en-US" baseline="0"/>
                      <a:t>
</a:t>
                    </a:r>
                    <a:fld id="{B0319C9B-7914-49A5-B2C1-EB8C20B4E0EE}"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EDD-4619-9D16-05F560BF6F95}"/>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ltLang="zh-CN" baseline="0"/>
                      <a:t>B</a:t>
                    </a:r>
                    <a:r>
                      <a:rPr lang="zh-CN" altLang="en-US" baseline="0"/>
                      <a:t>区
</a:t>
                    </a:r>
                    <a:fld id="{685C65F9-DF45-4F61-B3DC-8F6444E5C25A}"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EDD-4619-9D16-05F560BF6F95}"/>
                </c:ext>
              </c:extLst>
            </c:dLbl>
            <c:dLbl>
              <c:idx val="2"/>
              <c:layout>
                <c:manualLayout>
                  <c:x val="-1.0185067526415994E-16"/>
                  <c:y val="9.2592592592592587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ltLang="zh-CN"/>
                      <a:t>C</a:t>
                    </a:r>
                    <a:r>
                      <a:rPr lang="zh-CN" altLang="en-US"/>
                      <a:t>区</a:t>
                    </a:r>
                    <a:r>
                      <a:rPr lang="zh-CN" altLang="en-US" baseline="0"/>
                      <a:t>
</a:t>
                    </a:r>
                    <a:fld id="{CF34E4FB-217F-4845-9F27-04073AB39C98}"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EDD-4619-9D16-05F560BF6F95}"/>
                </c:ext>
              </c:extLst>
            </c:dLbl>
            <c:dLbl>
              <c:idx val="3"/>
              <c:layout>
                <c:manualLayout>
                  <c:x val="-0.2388888888888889"/>
                  <c:y val="-0.3011457145930409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D</a:t>
                    </a:r>
                    <a:r>
                      <a:rPr lang="zh-CN" altLang="en-US"/>
                      <a:t>区</a:t>
                    </a:r>
                    <a:r>
                      <a:rPr lang="zh-CN" altLang="en-US" baseline="0"/>
                      <a:t>
</a:t>
                    </a:r>
                    <a:fld id="{46D8F3F8-5F64-4C23-8854-403666B3F006}"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EDD-4619-9D16-05F560BF6F95}"/>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ltLang="zh-CN" baseline="0"/>
                      <a:t>E</a:t>
                    </a:r>
                    <a:r>
                      <a:rPr lang="zh-CN" altLang="en-US" baseline="0"/>
                      <a:t>区
</a:t>
                    </a:r>
                    <a:fld id="{C9FE664E-8BFC-4C37-8F86-148CD355CC8A}"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EDD-4619-9D16-05F560BF6F9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'Representaion geographique'!$A$14:$A$18</c:f>
              <c:strCache>
                <c:ptCount val="5"/>
                <c:pt idx="0">
                  <c:v>Region A</c:v>
                </c:pt>
                <c:pt idx="1">
                  <c:v>Region B</c:v>
                </c:pt>
                <c:pt idx="2">
                  <c:v>Region C</c:v>
                </c:pt>
                <c:pt idx="3">
                  <c:v>Region D</c:v>
                </c:pt>
                <c:pt idx="4">
                  <c:v>Region E</c:v>
                </c:pt>
              </c:strCache>
            </c:strRef>
          </c:cat>
          <c:val>
            <c:numRef>
              <c:f>'Representaion geographique'!$B$14:$B$18</c:f>
              <c:numCache>
                <c:formatCode>0%</c:formatCode>
                <c:ptCount val="5"/>
                <c:pt idx="0">
                  <c:v>3.8901601830663615E-2</c:v>
                </c:pt>
                <c:pt idx="1">
                  <c:v>3.8901601830663615E-2</c:v>
                </c:pt>
                <c:pt idx="2">
                  <c:v>9.6109839816933634E-2</c:v>
                </c:pt>
                <c:pt idx="3">
                  <c:v>0.69336384439359267</c:v>
                </c:pt>
                <c:pt idx="4">
                  <c:v>0.13272311212814644</c:v>
                </c:pt>
              </c:numCache>
            </c:numRef>
          </c:val>
          <c:extLst>
            <c:ext xmlns:c16="http://schemas.microsoft.com/office/drawing/2014/chart" uri="{C3380CC4-5D6E-409C-BE32-E72D297353CC}">
              <c16:uniqueId val="{0000000A-6EDD-4619-9D16-05F560BF6F9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0.06619</cdr:x>
      <cdr:y>0.53552</cdr:y>
    </cdr:from>
    <cdr:to>
      <cdr:x>0.11018</cdr:x>
      <cdr:y>0.8497</cdr:y>
    </cdr:to>
    <cdr:sp macro="" textlink="">
      <cdr:nvSpPr>
        <cdr:cNvPr id="2" name="Text Box 498"/>
        <cdr:cNvSpPr txBox="1"/>
      </cdr:nvSpPr>
      <cdr:spPr>
        <a:xfrm xmlns:a="http://schemas.openxmlformats.org/drawingml/2006/main" rot="18853490">
          <a:off x="-84027" y="2339974"/>
          <a:ext cx="1115060" cy="23622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r" hangingPunct="0">
            <a:spcBef>
              <a:spcPts val="600"/>
            </a:spcBef>
            <a:spcAft>
              <a:spcPts val="0"/>
            </a:spcAft>
          </a:pPr>
          <a:r>
            <a:rPr lang="en-GB" sz="900">
              <a:effectLst/>
              <a:ea typeface="Times New Roman" panose="02020603050405020304" pitchFamily="18" charset="0"/>
              <a:cs typeface="Times New Roman" panose="02020603050405020304" pitchFamily="18" charset="0"/>
            </a:rPr>
            <a:t>人员支出</a:t>
          </a:r>
          <a:endParaRPr lang="en-US" sz="1200">
            <a:effectLst/>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0.15497</cdr:x>
      <cdr:y>0.54723</cdr:y>
    </cdr:from>
    <cdr:to>
      <cdr:x>0.19897</cdr:x>
      <cdr:y>0.86142</cdr:y>
    </cdr:to>
    <cdr:sp macro="" textlink="">
      <cdr:nvSpPr>
        <cdr:cNvPr id="3" name="Text Box 499"/>
        <cdr:cNvSpPr txBox="1"/>
      </cdr:nvSpPr>
      <cdr:spPr>
        <a:xfrm xmlns:a="http://schemas.openxmlformats.org/drawingml/2006/main" rot="18853490">
          <a:off x="392720" y="2381539"/>
          <a:ext cx="1115060" cy="23622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r" hangingPunct="0">
            <a:spcBef>
              <a:spcPts val="600"/>
            </a:spcBef>
            <a:spcAft>
              <a:spcPts val="0"/>
            </a:spcAft>
          </a:pPr>
          <a:r>
            <a:rPr lang="en-GB" sz="900">
              <a:effectLst/>
              <a:ea typeface="Times New Roman" panose="02020603050405020304" pitchFamily="18" charset="0"/>
              <a:cs typeface="Times New Roman" panose="02020603050405020304" pitchFamily="18" charset="0"/>
            </a:rPr>
            <a:t>差旅支出</a:t>
          </a:r>
          <a:endParaRPr lang="en-US" sz="1200">
            <a:effectLst/>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0.03144</cdr:x>
      <cdr:y>0.74912</cdr:y>
    </cdr:from>
    <cdr:to>
      <cdr:x>0.9919</cdr:x>
      <cdr:y>0.88875</cdr:y>
    </cdr:to>
    <cdr:sp macro="" textlink="">
      <cdr:nvSpPr>
        <cdr:cNvPr id="2" name="Text Box 497"/>
        <cdr:cNvSpPr txBox="1"/>
      </cdr:nvSpPr>
      <cdr:spPr>
        <a:xfrm xmlns:a="http://schemas.openxmlformats.org/drawingml/2006/main">
          <a:off x="147955" y="2272392"/>
          <a:ext cx="4519295" cy="423545"/>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72000" tIns="0" rIns="72000" bIns="0" numCol="1" spcCol="0" rtlCol="0" fromWordArt="0" anchor="t" anchorCtr="0" forceAA="0" compatLnSpc="1">
          <a:prstTxWarp prst="textNoShape">
            <a:avLst/>
          </a:prstTxWarp>
          <a:noAutofit/>
        </a:bodyPr>
        <a:lstStyle xmlns:a="http://schemas.openxmlformats.org/drawingml/2006/main"/>
        <a:p xmlns:a="http://schemas.openxmlformats.org/drawingml/2006/main">
          <a:pPr hangingPunct="0">
            <a:spcBef>
              <a:spcPts val="600"/>
            </a:spcBef>
            <a:spcAft>
              <a:spcPts val="0"/>
            </a:spcAft>
            <a:tabLst>
              <a:tab pos="408940" algn="l"/>
              <a:tab pos="900430" algn="l"/>
              <a:tab pos="1244600" algn="l"/>
              <a:tab pos="1786890" algn="l"/>
              <a:tab pos="2444750" algn="l"/>
              <a:tab pos="3060700" algn="l"/>
              <a:tab pos="3768725" algn="l"/>
            </a:tabLst>
          </a:pPr>
          <a:r>
            <a:rPr lang="en-GB" sz="900">
              <a:effectLst/>
              <a:ea typeface="Times New Roman" panose="02020603050405020304" pitchFamily="18" charset="0"/>
              <a:cs typeface="Times New Roman" panose="02020603050405020304" pitchFamily="18" charset="0"/>
            </a:rPr>
            <a:t>	     现金和		投资	应收款项	    其它	物业、机器	其它资产</a:t>
          </a:r>
          <a:br>
            <a:rPr lang="en-GB" sz="900">
              <a:effectLst/>
              <a:ea typeface="Times New Roman" panose="02020603050405020304" pitchFamily="18" charset="0"/>
              <a:cs typeface="Times New Roman" panose="02020603050405020304" pitchFamily="18" charset="0"/>
            </a:rPr>
          </a:br>
          <a:r>
            <a:rPr lang="en-GB" sz="900">
              <a:effectLst/>
              <a:ea typeface="Times New Roman" panose="02020603050405020304" pitchFamily="18" charset="0"/>
              <a:cs typeface="Times New Roman" panose="02020603050405020304" pitchFamily="18" charset="0"/>
            </a:rPr>
            <a:t>	现金等价物			应收款项	     和设备	</a:t>
          </a:r>
          <a:endParaRPr lang="en-US" sz="1200">
            <a:effectLst/>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0.12024</cdr:x>
      <cdr:y>0.77431</cdr:y>
    </cdr:from>
    <cdr:to>
      <cdr:x>0.9869</cdr:x>
      <cdr:y>0.88889</cdr:y>
    </cdr:to>
    <cdr:sp macro="" textlink="">
      <cdr:nvSpPr>
        <cdr:cNvPr id="2" name="Text Box 496"/>
        <cdr:cNvSpPr txBox="1"/>
      </cdr:nvSpPr>
      <cdr:spPr>
        <a:xfrm xmlns:a="http://schemas.openxmlformats.org/drawingml/2006/main">
          <a:off x="549728" y="2124075"/>
          <a:ext cx="3962400" cy="314325"/>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0" rIns="91440" bIns="0" numCol="1" spcCol="0" rtlCol="0" fromWordArt="0" anchor="t" anchorCtr="0" forceAA="0" compatLnSpc="1">
          <a:prstTxWarp prst="textNoShape">
            <a:avLst/>
          </a:prstTxWarp>
          <a:noAutofit/>
        </a:bodyPr>
        <a:lstStyle xmlns:a="http://schemas.openxmlformats.org/drawingml/2006/main"/>
        <a:p xmlns:a="http://schemas.openxmlformats.org/drawingml/2006/main">
          <a:pPr hangingPunct="0">
            <a:spcBef>
              <a:spcPts val="600"/>
            </a:spcBef>
            <a:spcAft>
              <a:spcPts val="0"/>
            </a:spcAft>
            <a:tabLst>
              <a:tab pos="270510" algn="l"/>
              <a:tab pos="693420" algn="l"/>
              <a:tab pos="1350645" algn="l"/>
              <a:tab pos="1710690" algn="l"/>
              <a:tab pos="2080260" algn="l"/>
              <a:tab pos="2613660" algn="l"/>
              <a:tab pos="3191510" algn="l"/>
            </a:tabLst>
          </a:pPr>
          <a:r>
            <a:rPr lang="en-GB" sz="900">
              <a:effectLst/>
              <a:ea typeface="Times New Roman" panose="02020603050405020304" pitchFamily="18" charset="0"/>
              <a:cs typeface="Times New Roman" panose="02020603050405020304" pitchFamily="18" charset="0"/>
            </a:rPr>
            <a:t>应付账款及	递延收入	其它负债	借贷	职员福利	第三方基金</a:t>
          </a:r>
          <a:br>
            <a:rPr lang="en-GB" sz="900">
              <a:effectLst/>
              <a:ea typeface="Times New Roman" panose="02020603050405020304" pitchFamily="18" charset="0"/>
              <a:cs typeface="Times New Roman" panose="02020603050405020304" pitchFamily="18" charset="0"/>
            </a:rPr>
          </a:br>
          <a:r>
            <a:rPr lang="en-GB" sz="900">
              <a:effectLst/>
              <a:ea typeface="Times New Roman" panose="02020603050405020304" pitchFamily="18" charset="0"/>
              <a:cs typeface="Times New Roman" panose="02020603050405020304" pitchFamily="18" charset="0"/>
            </a:rPr>
            <a:t>应计费用</a:t>
          </a:r>
          <a:endParaRPr lang="en-US" sz="1200">
            <a:effectLst/>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38F4433E584047A097BE66491F0F20" ma:contentTypeVersion="10" ma:contentTypeDescription="Create a new document." ma:contentTypeScope="" ma:versionID="fa8afc5d86603c1925ed271018c9909a">
  <xsd:schema xmlns:xsd="http://www.w3.org/2001/XMLSchema" xmlns:xs="http://www.w3.org/2001/XMLSchema" xmlns:p="http://schemas.microsoft.com/office/2006/metadata/properties" xmlns:ns3="8480b3bf-ff93-433f-9495-f8457f78f22f" targetNamespace="http://schemas.microsoft.com/office/2006/metadata/properties" ma:root="true" ma:fieldsID="945714bf9aca0f2ad10803486a386f4a" ns3:_="">
    <xsd:import namespace="8480b3bf-ff93-433f-9495-f8457f78f22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0b3bf-ff93-433f-9495-f8457f78f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EAB31-510B-4C64-A90F-7E81DC416E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803BC6-41CE-4623-9D55-64CF9B746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0b3bf-ff93-433f-9495-f8457f78f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A7358F-0B48-49E9-B7A3-E3C20B69FEE7}">
  <ds:schemaRefs>
    <ds:schemaRef ds:uri="http://schemas.microsoft.com/sharepoint/v3/contenttype/forms"/>
  </ds:schemaRefs>
</ds:datastoreItem>
</file>

<file path=customXml/itemProps4.xml><?xml version="1.0" encoding="utf-8"?>
<ds:datastoreItem xmlns:ds="http://schemas.openxmlformats.org/officeDocument/2006/customXml" ds:itemID="{069AB35C-8619-4438-B794-435DC4009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PC_C20.dotx</Template>
  <TotalTime>377</TotalTime>
  <Pages>115</Pages>
  <Words>14222</Words>
  <Characters>81069</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Financial operating report for the financial year 2019</vt:lpstr>
    </vt:vector>
  </TitlesOfParts>
  <Manager>General Secretariat - Pool</Manager>
  <Company>International Telecommunication Union (ITU)</Company>
  <LinksUpToDate>false</LinksUpToDate>
  <CharactersWithSpaces>95101</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operating report for the financial year 2019</dc:title>
  <dc:subject>Council 2020</dc:subject>
  <dc:creator>LI, Ziqian</dc:creator>
  <cp:keywords>C2020, C20</cp:keywords>
  <dc:description/>
  <cp:lastModifiedBy>LI, Ziqian</cp:lastModifiedBy>
  <cp:revision>34</cp:revision>
  <cp:lastPrinted>2020-05-18T08:59:00Z</cp:lastPrinted>
  <dcterms:created xsi:type="dcterms:W3CDTF">2020-11-11T13:50:00Z</dcterms:created>
  <dcterms:modified xsi:type="dcterms:W3CDTF">2023-04-18T14:47:00Z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C05/xx-C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vt:lpwstr>
  </property>
  <property fmtid="{D5CDD505-2E9C-101B-9397-08002B2CF9AE}" pid="8" name="ContentTypeId">
    <vt:lpwstr>0x010100B638F4433E584047A097BE66491F0F20</vt:lpwstr>
  </property>
</Properties>
</file>